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24B9" w:rsidRDefault="009A24B9" w:rsidP="009A24B9">
      <w:pPr>
        <w:jc w:val="center"/>
        <w:rPr>
          <w:b/>
          <w:sz w:val="24"/>
          <w:szCs w:val="24"/>
          <w:lang w:val="en-IE"/>
        </w:rPr>
      </w:pPr>
    </w:p>
    <w:p w:rsidR="009A3BBD" w:rsidRPr="00EE1EDC" w:rsidRDefault="009A3BBD" w:rsidP="009A24B9">
      <w:pPr>
        <w:jc w:val="center"/>
        <w:rPr>
          <w:b/>
          <w:sz w:val="24"/>
          <w:szCs w:val="24"/>
          <w:lang w:val="en-IE"/>
        </w:rPr>
      </w:pPr>
      <w:bookmarkStart w:id="0" w:name="_GoBack"/>
      <w:bookmarkEnd w:id="0"/>
    </w:p>
    <w:p w:rsidR="009A24B9" w:rsidRDefault="009A24B9" w:rsidP="009A24B9">
      <w:pPr>
        <w:rPr>
          <w:sz w:val="24"/>
          <w:szCs w:val="24"/>
          <w:lang w:val="en-IE"/>
        </w:rPr>
      </w:pPr>
    </w:p>
    <w:p w:rsidR="009A24B9" w:rsidRDefault="009A24B9" w:rsidP="009A24B9">
      <w:pPr>
        <w:rPr>
          <w:sz w:val="24"/>
          <w:szCs w:val="24"/>
          <w:lang w:val="en-IE"/>
        </w:rPr>
      </w:pPr>
    </w:p>
    <w:p w:rsidR="009A24B9" w:rsidRDefault="009A24B9" w:rsidP="009A24B9">
      <w:pPr>
        <w:rPr>
          <w:sz w:val="24"/>
          <w:szCs w:val="24"/>
          <w:lang w:val="en-IE"/>
        </w:rPr>
      </w:pPr>
      <w:r w:rsidRPr="00C14F43">
        <w:rPr>
          <w:noProof/>
          <w:sz w:val="24"/>
          <w:szCs w:val="24"/>
          <w:lang w:val="en-US"/>
        </w:rPr>
        <w:drawing>
          <wp:anchor distT="0" distB="0" distL="114300" distR="114300" simplePos="0" relativeHeight="251662848" behindDoc="0" locked="0" layoutInCell="1" allowOverlap="1" wp14:anchorId="0197FA1E" wp14:editId="3E62FCF5">
            <wp:simplePos x="0" y="0"/>
            <wp:positionH relativeFrom="margin">
              <wp:posOffset>2456180</wp:posOffset>
            </wp:positionH>
            <wp:positionV relativeFrom="margin">
              <wp:posOffset>762000</wp:posOffset>
            </wp:positionV>
            <wp:extent cx="829945" cy="956945"/>
            <wp:effectExtent l="0" t="0" r="8255" b="0"/>
            <wp:wrapSquare wrapText="bothSides"/>
            <wp:docPr id="2" name="Picture 2" descr="Description: stema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stema5"/>
                    <pic:cNvPicPr>
                      <a:picLocks noChangeAspect="1" noChangeArrowheads="1"/>
                    </pic:cNvPicPr>
                  </pic:nvPicPr>
                  <pic:blipFill>
                    <a:blip r:embed="rId11" cstate="print">
                      <a:lum bright="4000"/>
                      <a:extLst>
                        <a:ext uri="{28A0092B-C50C-407E-A947-70E740481C1C}">
                          <a14:useLocalDpi xmlns:a14="http://schemas.microsoft.com/office/drawing/2010/main" val="0"/>
                        </a:ext>
                      </a:extLst>
                    </a:blip>
                    <a:srcRect/>
                    <a:stretch>
                      <a:fillRect/>
                    </a:stretch>
                  </pic:blipFill>
                  <pic:spPr bwMode="auto">
                    <a:xfrm>
                      <a:off x="0" y="0"/>
                      <a:ext cx="829945" cy="956945"/>
                    </a:xfrm>
                    <a:prstGeom prst="rect">
                      <a:avLst/>
                    </a:prstGeom>
                    <a:noFill/>
                    <a:ln>
                      <a:noFill/>
                    </a:ln>
                  </pic:spPr>
                </pic:pic>
              </a:graphicData>
            </a:graphic>
          </wp:anchor>
        </w:drawing>
      </w:r>
    </w:p>
    <w:p w:rsidR="009A24B9" w:rsidRDefault="009A24B9" w:rsidP="009A24B9">
      <w:pPr>
        <w:rPr>
          <w:sz w:val="24"/>
          <w:szCs w:val="24"/>
          <w:lang w:val="en-IE"/>
        </w:rPr>
      </w:pPr>
    </w:p>
    <w:p w:rsidR="009A24B9" w:rsidRDefault="009A24B9" w:rsidP="009A24B9">
      <w:pPr>
        <w:rPr>
          <w:sz w:val="24"/>
          <w:szCs w:val="24"/>
          <w:lang w:val="en-IE"/>
        </w:rPr>
      </w:pPr>
    </w:p>
    <w:p w:rsidR="009A24B9" w:rsidRPr="00D42EAF" w:rsidRDefault="009A24B9" w:rsidP="009A24B9">
      <w:pPr>
        <w:rPr>
          <w:sz w:val="24"/>
          <w:szCs w:val="24"/>
          <w:lang w:val="en-IE"/>
        </w:rPr>
      </w:pPr>
      <w:r w:rsidRPr="00D42EAF">
        <w:rPr>
          <w:sz w:val="24"/>
          <w:szCs w:val="24"/>
          <w:lang w:val="en-IE"/>
        </w:rPr>
        <w:br w:type="textWrapping" w:clear="all"/>
      </w:r>
    </w:p>
    <w:p w:rsidR="000439A8" w:rsidRPr="00BB49DA" w:rsidRDefault="000439A8" w:rsidP="00BC0D9B">
      <w:pPr>
        <w:autoSpaceDE w:val="0"/>
        <w:autoSpaceDN w:val="0"/>
        <w:adjustRightInd w:val="0"/>
        <w:rPr>
          <w:b/>
          <w:bCs/>
          <w:color w:val="000081"/>
          <w:sz w:val="24"/>
          <w:szCs w:val="24"/>
          <w:lang w:val="en-IE"/>
        </w:rPr>
      </w:pPr>
    </w:p>
    <w:p w:rsidR="000439A8" w:rsidRPr="00BB49DA" w:rsidRDefault="007A2305" w:rsidP="00BC0D9B">
      <w:pPr>
        <w:autoSpaceDE w:val="0"/>
        <w:autoSpaceDN w:val="0"/>
        <w:adjustRightInd w:val="0"/>
        <w:jc w:val="center"/>
        <w:rPr>
          <w:b/>
          <w:bCs/>
          <w:color w:val="000081"/>
          <w:sz w:val="24"/>
          <w:szCs w:val="24"/>
          <w:lang w:val="en-IE"/>
        </w:rPr>
      </w:pPr>
      <w:bookmarkStart w:id="1" w:name="_Toc374691472"/>
      <w:bookmarkStart w:id="2" w:name="_Toc412119303"/>
      <w:bookmarkStart w:id="3" w:name="_Toc412561582"/>
      <w:r w:rsidRPr="00BB49DA">
        <w:rPr>
          <w:b/>
          <w:bCs/>
          <w:color w:val="000081"/>
          <w:sz w:val="24"/>
          <w:szCs w:val="24"/>
          <w:lang w:val="en-IE"/>
        </w:rPr>
        <w:t>Ministry of Agriculture and Rural Development</w:t>
      </w:r>
      <w:bookmarkEnd w:id="1"/>
      <w:bookmarkEnd w:id="2"/>
      <w:bookmarkEnd w:id="3"/>
    </w:p>
    <w:p w:rsidR="000439A8" w:rsidRPr="00BB49DA" w:rsidRDefault="000439A8" w:rsidP="00BC0D9B">
      <w:pPr>
        <w:autoSpaceDE w:val="0"/>
        <w:autoSpaceDN w:val="0"/>
        <w:adjustRightInd w:val="0"/>
        <w:ind w:right="-1440"/>
        <w:jc w:val="center"/>
        <w:rPr>
          <w:b/>
          <w:bCs/>
          <w:color w:val="000081"/>
          <w:sz w:val="24"/>
          <w:szCs w:val="24"/>
          <w:lang w:val="en-IE"/>
        </w:rPr>
      </w:pPr>
    </w:p>
    <w:p w:rsidR="000439A8" w:rsidRPr="00BB49DA" w:rsidRDefault="000439A8" w:rsidP="00BC0D9B">
      <w:pPr>
        <w:jc w:val="center"/>
        <w:rPr>
          <w:sz w:val="24"/>
          <w:szCs w:val="24"/>
          <w:lang w:val="en-IE"/>
        </w:rPr>
      </w:pPr>
    </w:p>
    <w:p w:rsidR="000439A8" w:rsidRPr="00BB49DA" w:rsidRDefault="007A2305" w:rsidP="00BC0D9B">
      <w:pPr>
        <w:autoSpaceDE w:val="0"/>
        <w:autoSpaceDN w:val="0"/>
        <w:adjustRightInd w:val="0"/>
        <w:jc w:val="center"/>
        <w:rPr>
          <w:b/>
          <w:bCs/>
          <w:color w:val="000081"/>
          <w:sz w:val="24"/>
          <w:szCs w:val="24"/>
          <w:lang w:val="en-IE"/>
        </w:rPr>
      </w:pPr>
      <w:bookmarkStart w:id="4" w:name="_Toc374691473"/>
      <w:bookmarkStart w:id="5" w:name="_Toc412119304"/>
      <w:bookmarkStart w:id="6" w:name="_Toc412561583"/>
      <w:r w:rsidRPr="00BB49DA">
        <w:rPr>
          <w:b/>
          <w:bCs/>
          <w:color w:val="000081"/>
          <w:sz w:val="24"/>
          <w:szCs w:val="24"/>
          <w:lang w:val="en-IE"/>
        </w:rPr>
        <w:t>Republic of Albania</w:t>
      </w:r>
      <w:bookmarkEnd w:id="4"/>
      <w:bookmarkEnd w:id="5"/>
      <w:bookmarkEnd w:id="6"/>
    </w:p>
    <w:p w:rsidR="000439A8" w:rsidRPr="00BB49DA" w:rsidRDefault="000439A8" w:rsidP="00BC0D9B">
      <w:pPr>
        <w:autoSpaceDE w:val="0"/>
        <w:autoSpaceDN w:val="0"/>
        <w:adjustRightInd w:val="0"/>
        <w:jc w:val="center"/>
        <w:rPr>
          <w:b/>
          <w:bCs/>
          <w:color w:val="000081"/>
          <w:sz w:val="24"/>
          <w:szCs w:val="24"/>
          <w:lang w:val="en-IE"/>
        </w:rPr>
      </w:pPr>
    </w:p>
    <w:p w:rsidR="000439A8" w:rsidRPr="00BB49DA" w:rsidRDefault="007A2305" w:rsidP="00BC0D9B">
      <w:pPr>
        <w:autoSpaceDE w:val="0"/>
        <w:autoSpaceDN w:val="0"/>
        <w:adjustRightInd w:val="0"/>
        <w:jc w:val="center"/>
        <w:rPr>
          <w:b/>
          <w:bCs/>
          <w:color w:val="000081"/>
          <w:sz w:val="24"/>
          <w:szCs w:val="24"/>
          <w:lang w:val="en-IE"/>
        </w:rPr>
      </w:pPr>
      <w:r w:rsidRPr="00BB49DA">
        <w:rPr>
          <w:b/>
          <w:bCs/>
          <w:color w:val="000081"/>
          <w:sz w:val="24"/>
          <w:szCs w:val="24"/>
          <w:lang w:val="en-IE"/>
        </w:rPr>
        <w:t>Rural Development Programme 2021-2027</w:t>
      </w:r>
    </w:p>
    <w:p w:rsidR="000439A8" w:rsidRPr="00BB49DA" w:rsidRDefault="000439A8" w:rsidP="00BC0D9B">
      <w:pPr>
        <w:autoSpaceDE w:val="0"/>
        <w:autoSpaceDN w:val="0"/>
        <w:adjustRightInd w:val="0"/>
        <w:jc w:val="center"/>
        <w:rPr>
          <w:b/>
          <w:bCs/>
          <w:color w:val="000081"/>
          <w:sz w:val="24"/>
          <w:szCs w:val="24"/>
          <w:lang w:val="en-IE"/>
        </w:rPr>
      </w:pPr>
    </w:p>
    <w:p w:rsidR="000439A8" w:rsidRPr="00BB49DA" w:rsidRDefault="000439A8" w:rsidP="00BC0D9B">
      <w:pPr>
        <w:autoSpaceDE w:val="0"/>
        <w:autoSpaceDN w:val="0"/>
        <w:adjustRightInd w:val="0"/>
        <w:jc w:val="center"/>
        <w:rPr>
          <w:b/>
          <w:bCs/>
          <w:color w:val="000081"/>
          <w:sz w:val="24"/>
          <w:szCs w:val="24"/>
          <w:lang w:val="en-IE"/>
        </w:rPr>
      </w:pPr>
    </w:p>
    <w:p w:rsidR="000439A8" w:rsidRPr="00BB49DA" w:rsidRDefault="007A2305" w:rsidP="00BC0D9B">
      <w:pPr>
        <w:autoSpaceDE w:val="0"/>
        <w:autoSpaceDN w:val="0"/>
        <w:adjustRightInd w:val="0"/>
        <w:jc w:val="center"/>
        <w:rPr>
          <w:b/>
          <w:bCs/>
          <w:color w:val="000081"/>
          <w:sz w:val="24"/>
          <w:szCs w:val="24"/>
          <w:lang w:val="en-IE"/>
        </w:rPr>
      </w:pPr>
      <w:r w:rsidRPr="00BB49DA">
        <w:rPr>
          <w:b/>
          <w:bCs/>
          <w:color w:val="000081"/>
          <w:sz w:val="24"/>
          <w:szCs w:val="24"/>
          <w:lang w:val="en-IE"/>
        </w:rPr>
        <w:t>Under</w:t>
      </w:r>
    </w:p>
    <w:p w:rsidR="000439A8" w:rsidRPr="00BB49DA" w:rsidRDefault="007A2305" w:rsidP="00BC0D9B">
      <w:pPr>
        <w:autoSpaceDE w:val="0"/>
        <w:autoSpaceDN w:val="0"/>
        <w:adjustRightInd w:val="0"/>
        <w:jc w:val="center"/>
        <w:rPr>
          <w:b/>
          <w:bCs/>
          <w:color w:val="000081"/>
          <w:sz w:val="24"/>
          <w:szCs w:val="24"/>
          <w:lang w:val="en-IE"/>
        </w:rPr>
      </w:pPr>
      <w:r w:rsidRPr="00BB49DA">
        <w:rPr>
          <w:b/>
          <w:bCs/>
          <w:color w:val="000081"/>
          <w:sz w:val="24"/>
          <w:szCs w:val="24"/>
          <w:lang w:val="en-IE"/>
        </w:rPr>
        <w:t>Instrument for Pre-Accession Assistance (IPA)</w:t>
      </w:r>
    </w:p>
    <w:p w:rsidR="000439A8" w:rsidRPr="00BB49DA" w:rsidRDefault="009A24B9" w:rsidP="00BC0D9B">
      <w:pPr>
        <w:rPr>
          <w:sz w:val="24"/>
          <w:szCs w:val="24"/>
          <w:lang w:val="en-IE"/>
        </w:rPr>
      </w:pPr>
      <w:r w:rsidRPr="00BB49DA">
        <w:rPr>
          <w:noProof/>
          <w:sz w:val="24"/>
          <w:szCs w:val="24"/>
          <w:lang w:val="en-US"/>
        </w:rPr>
        <w:drawing>
          <wp:anchor distT="0" distB="0" distL="114300" distR="114300" simplePos="0" relativeHeight="251656704" behindDoc="0" locked="0" layoutInCell="1" allowOverlap="1">
            <wp:simplePos x="0" y="0"/>
            <wp:positionH relativeFrom="margin">
              <wp:posOffset>2282190</wp:posOffset>
            </wp:positionH>
            <wp:positionV relativeFrom="margin">
              <wp:posOffset>5187315</wp:posOffset>
            </wp:positionV>
            <wp:extent cx="1166495" cy="777240"/>
            <wp:effectExtent l="0" t="0" r="0" b="3810"/>
            <wp:wrapSquare wrapText="bothSides"/>
            <wp:docPr id="1" name="Picture 1" descr="Description: jau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Description: jaun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166495" cy="777240"/>
                    </a:xfrm>
                    <a:prstGeom prst="rect">
                      <a:avLst/>
                    </a:prstGeom>
                    <a:noFill/>
                    <a:ln>
                      <a:noFill/>
                    </a:ln>
                  </pic:spPr>
                </pic:pic>
              </a:graphicData>
            </a:graphic>
          </wp:anchor>
        </w:drawing>
      </w:r>
    </w:p>
    <w:p w:rsidR="000439A8" w:rsidRPr="00BB49DA" w:rsidRDefault="000439A8" w:rsidP="00BC0D9B">
      <w:pPr>
        <w:rPr>
          <w:sz w:val="24"/>
          <w:szCs w:val="24"/>
          <w:lang w:val="en-IE"/>
        </w:rPr>
      </w:pPr>
    </w:p>
    <w:p w:rsidR="000439A8" w:rsidRPr="00BB49DA" w:rsidRDefault="000439A8" w:rsidP="00BC0D9B">
      <w:pPr>
        <w:rPr>
          <w:sz w:val="24"/>
          <w:szCs w:val="24"/>
          <w:lang w:val="en-IE"/>
        </w:rPr>
      </w:pPr>
    </w:p>
    <w:p w:rsidR="000439A8" w:rsidRPr="00BB49DA" w:rsidRDefault="000439A8" w:rsidP="00BC0D9B">
      <w:pPr>
        <w:rPr>
          <w:sz w:val="24"/>
          <w:szCs w:val="24"/>
          <w:lang w:val="en-IE"/>
        </w:rPr>
      </w:pPr>
    </w:p>
    <w:p w:rsidR="000439A8" w:rsidRPr="00BB49DA" w:rsidRDefault="000439A8" w:rsidP="00BC0D9B">
      <w:pPr>
        <w:rPr>
          <w:sz w:val="24"/>
          <w:szCs w:val="24"/>
          <w:lang w:val="en-IE"/>
        </w:rPr>
      </w:pPr>
    </w:p>
    <w:p w:rsidR="000439A8" w:rsidRPr="00BB49DA" w:rsidRDefault="000439A8" w:rsidP="00BC0D9B">
      <w:pPr>
        <w:rPr>
          <w:sz w:val="24"/>
          <w:szCs w:val="24"/>
          <w:lang w:val="en-IE"/>
        </w:rPr>
      </w:pPr>
    </w:p>
    <w:p w:rsidR="000439A8" w:rsidRPr="00BB49DA" w:rsidRDefault="000439A8" w:rsidP="00BC0D9B">
      <w:pPr>
        <w:rPr>
          <w:sz w:val="24"/>
          <w:szCs w:val="24"/>
          <w:lang w:val="en-IE"/>
        </w:rPr>
      </w:pPr>
    </w:p>
    <w:p w:rsidR="000439A8" w:rsidRPr="00BB49DA" w:rsidRDefault="000439A8" w:rsidP="00BC0D9B">
      <w:pPr>
        <w:rPr>
          <w:sz w:val="24"/>
          <w:szCs w:val="24"/>
          <w:lang w:val="en-IE"/>
        </w:rPr>
      </w:pPr>
    </w:p>
    <w:p w:rsidR="000439A8" w:rsidRPr="00BB49DA" w:rsidRDefault="000439A8" w:rsidP="00BC0D9B">
      <w:pPr>
        <w:rPr>
          <w:sz w:val="24"/>
          <w:szCs w:val="24"/>
          <w:lang w:val="en-IE"/>
        </w:rPr>
      </w:pPr>
    </w:p>
    <w:p w:rsidR="000439A8" w:rsidRPr="00BB49DA" w:rsidRDefault="00A43C54" w:rsidP="00BC0D9B">
      <w:pPr>
        <w:autoSpaceDE w:val="0"/>
        <w:autoSpaceDN w:val="0"/>
        <w:adjustRightInd w:val="0"/>
        <w:jc w:val="center"/>
        <w:rPr>
          <w:b/>
          <w:bCs/>
          <w:color w:val="000081"/>
          <w:sz w:val="24"/>
          <w:szCs w:val="24"/>
          <w:lang w:val="en-IE"/>
        </w:rPr>
      </w:pPr>
      <w:r w:rsidRPr="00BB49DA">
        <w:rPr>
          <w:b/>
          <w:bCs/>
          <w:color w:val="000081"/>
          <w:sz w:val="24"/>
          <w:szCs w:val="24"/>
          <w:lang w:val="en-IE"/>
        </w:rPr>
        <w:t>January 2022</w:t>
      </w:r>
    </w:p>
    <w:p w:rsidR="000439A8" w:rsidRPr="00BB49DA" w:rsidRDefault="000439A8" w:rsidP="00BC0D9B">
      <w:pPr>
        <w:pStyle w:val="TOCHeading"/>
        <w:spacing w:before="0" w:after="0"/>
        <w:rPr>
          <w:rFonts w:ascii="Times New Roman" w:hAnsi="Times New Roman"/>
          <w:sz w:val="24"/>
          <w:szCs w:val="24"/>
          <w:lang w:val="en-IE"/>
        </w:rPr>
      </w:pPr>
    </w:p>
    <w:p w:rsidR="000439A8" w:rsidRPr="00BB49DA" w:rsidRDefault="000439A8" w:rsidP="00BC0D9B">
      <w:pPr>
        <w:pStyle w:val="TOCHeading"/>
        <w:spacing w:before="0" w:after="0"/>
        <w:rPr>
          <w:rFonts w:ascii="Times New Roman" w:hAnsi="Times New Roman"/>
          <w:sz w:val="24"/>
          <w:szCs w:val="24"/>
          <w:lang w:val="en-IE"/>
        </w:rPr>
      </w:pPr>
    </w:p>
    <w:p w:rsidR="000439A8" w:rsidRPr="00BB49DA" w:rsidRDefault="000439A8" w:rsidP="00BC0D9B">
      <w:pPr>
        <w:pStyle w:val="TOCHeading"/>
        <w:spacing w:before="0" w:after="0"/>
        <w:rPr>
          <w:rFonts w:ascii="Times New Roman" w:hAnsi="Times New Roman"/>
          <w:sz w:val="24"/>
          <w:szCs w:val="24"/>
          <w:lang w:val="en-IE"/>
        </w:rPr>
      </w:pPr>
    </w:p>
    <w:p w:rsidR="000439A8" w:rsidRPr="00BB49DA" w:rsidRDefault="000439A8" w:rsidP="00BC0D9B">
      <w:pPr>
        <w:pStyle w:val="TOCHeading"/>
        <w:spacing w:before="0" w:after="0"/>
        <w:rPr>
          <w:rFonts w:ascii="Times New Roman" w:hAnsi="Times New Roman"/>
          <w:sz w:val="24"/>
          <w:szCs w:val="24"/>
          <w:lang w:val="en-IE"/>
        </w:rPr>
      </w:pPr>
    </w:p>
    <w:p w:rsidR="000439A8" w:rsidRPr="00BB49DA" w:rsidRDefault="000439A8" w:rsidP="00BC0D9B">
      <w:pPr>
        <w:pStyle w:val="TOCHeading"/>
        <w:spacing w:before="0" w:after="0"/>
        <w:rPr>
          <w:rFonts w:ascii="Times New Roman" w:hAnsi="Times New Roman"/>
          <w:sz w:val="24"/>
          <w:szCs w:val="24"/>
          <w:lang w:val="en-IE"/>
        </w:rPr>
      </w:pPr>
    </w:p>
    <w:p w:rsidR="000439A8" w:rsidRPr="00BB49DA" w:rsidRDefault="000439A8" w:rsidP="00BC0D9B">
      <w:pPr>
        <w:pStyle w:val="TOCHeading"/>
        <w:spacing w:before="0" w:after="0"/>
        <w:rPr>
          <w:rFonts w:ascii="Times New Roman" w:hAnsi="Times New Roman"/>
          <w:sz w:val="24"/>
          <w:szCs w:val="24"/>
          <w:lang w:val="en-IE"/>
        </w:rPr>
      </w:pPr>
    </w:p>
    <w:p w:rsidR="000439A8" w:rsidRPr="00BB49DA" w:rsidRDefault="000439A8" w:rsidP="00BC0D9B">
      <w:pPr>
        <w:pStyle w:val="TOCHeading"/>
        <w:spacing w:before="0" w:after="0"/>
        <w:rPr>
          <w:rFonts w:ascii="Times New Roman" w:hAnsi="Times New Roman"/>
          <w:sz w:val="24"/>
          <w:szCs w:val="24"/>
          <w:lang w:val="en-IE"/>
        </w:rPr>
      </w:pPr>
    </w:p>
    <w:p w:rsidR="008D6D3E" w:rsidRPr="00BB49DA" w:rsidRDefault="007A2305" w:rsidP="00BC0D9B">
      <w:pPr>
        <w:pStyle w:val="TOCHeading"/>
        <w:spacing w:before="0" w:after="0"/>
        <w:rPr>
          <w:rFonts w:ascii="Times New Roman" w:hAnsi="Times New Roman"/>
          <w:sz w:val="24"/>
          <w:szCs w:val="24"/>
          <w:lang w:val="en-IE"/>
        </w:rPr>
      </w:pPr>
      <w:r w:rsidRPr="00BB49DA">
        <w:rPr>
          <w:rFonts w:ascii="Times New Roman" w:hAnsi="Times New Roman"/>
          <w:sz w:val="24"/>
          <w:szCs w:val="24"/>
          <w:lang w:val="en-IE"/>
        </w:rPr>
        <w:lastRenderedPageBreak/>
        <w:t>TABLE OF CONTENTS</w:t>
      </w:r>
    </w:p>
    <w:p w:rsidR="008D6D3E" w:rsidRPr="00BB49DA" w:rsidRDefault="008D6D3E" w:rsidP="00BC0D9B">
      <w:pPr>
        <w:spacing w:after="0"/>
        <w:rPr>
          <w:lang w:val="en-IE"/>
        </w:rPr>
      </w:pPr>
    </w:p>
    <w:p w:rsidR="00305733" w:rsidRPr="00BB49DA" w:rsidRDefault="00866A83" w:rsidP="00305733">
      <w:pPr>
        <w:pStyle w:val="TOC1"/>
        <w:ind w:left="810" w:hanging="810"/>
        <w:rPr>
          <w:rFonts w:asciiTheme="minorHAnsi" w:eastAsiaTheme="minorEastAsia" w:hAnsiTheme="minorHAnsi" w:cstheme="minorBidi"/>
          <w:b w:val="0"/>
          <w:caps w:val="0"/>
          <w:noProof/>
          <w:sz w:val="22"/>
          <w:szCs w:val="22"/>
          <w:lang w:val="en-IE"/>
        </w:rPr>
      </w:pPr>
      <w:r w:rsidRPr="00BB49DA">
        <w:rPr>
          <w:b w:val="0"/>
          <w:lang w:val="en-IE"/>
        </w:rPr>
        <w:fldChar w:fldCharType="begin"/>
      </w:r>
      <w:r w:rsidR="007A2305" w:rsidRPr="00BB49DA">
        <w:rPr>
          <w:lang w:val="en-IE"/>
        </w:rPr>
        <w:instrText xml:space="preserve"> TOC \o "1-3" \h \z \u </w:instrText>
      </w:r>
      <w:r w:rsidRPr="00BB49DA">
        <w:rPr>
          <w:b w:val="0"/>
          <w:lang w:val="en-IE"/>
        </w:rPr>
        <w:fldChar w:fldCharType="separate"/>
      </w:r>
      <w:hyperlink w:anchor="_Toc89160119" w:history="1">
        <w:r w:rsidR="00305733" w:rsidRPr="00BB49DA">
          <w:rPr>
            <w:rStyle w:val="Hyperlink"/>
            <w:noProof/>
            <w:lang w:val="en-IE"/>
          </w:rPr>
          <w:t>1.</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TITLE OF IPA RURAL DEVELOPMENT PROGRAMME AND IPARD OBJECTIVES</w:t>
        </w:r>
        <w:r w:rsidR="00305733" w:rsidRPr="00BB49DA">
          <w:rPr>
            <w:noProof/>
            <w:webHidden/>
            <w:lang w:val="en-IE"/>
          </w:rPr>
          <w:tab/>
        </w:r>
        <w:r w:rsidRPr="00BB49DA">
          <w:rPr>
            <w:noProof/>
            <w:webHidden/>
            <w:lang w:val="en-IE"/>
          </w:rPr>
          <w:fldChar w:fldCharType="begin"/>
        </w:r>
        <w:r w:rsidR="00305733" w:rsidRPr="00BB49DA">
          <w:rPr>
            <w:noProof/>
            <w:webHidden/>
            <w:lang w:val="en-IE"/>
          </w:rPr>
          <w:instrText xml:space="preserve"> PAGEREF _Toc89160119 \h </w:instrText>
        </w:r>
        <w:r w:rsidRPr="00BB49DA">
          <w:rPr>
            <w:noProof/>
            <w:webHidden/>
            <w:lang w:val="en-IE"/>
          </w:rPr>
        </w:r>
        <w:r w:rsidRPr="00BB49DA">
          <w:rPr>
            <w:noProof/>
            <w:webHidden/>
            <w:lang w:val="en-IE"/>
          </w:rPr>
          <w:fldChar w:fldCharType="separate"/>
        </w:r>
        <w:r w:rsidR="004B672F">
          <w:rPr>
            <w:noProof/>
            <w:webHidden/>
            <w:lang w:val="en-IE"/>
          </w:rPr>
          <w:t>11</w:t>
        </w:r>
        <w:r w:rsidRPr="00BB49DA">
          <w:rPr>
            <w:noProof/>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120" w:history="1">
        <w:r w:rsidR="00305733" w:rsidRPr="00BB49DA">
          <w:rPr>
            <w:rStyle w:val="Hyperlink"/>
            <w:noProof/>
            <w:lang w:val="en-IE"/>
          </w:rPr>
          <w:t>2.</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BENEFICIARY COUNTRY</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_Toc89160120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w:t>
        </w:r>
        <w:r w:rsidR="00866A83" w:rsidRPr="00BB49DA">
          <w:rPr>
            <w:noProof/>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21" w:history="1">
        <w:r w:rsidR="00305733" w:rsidRPr="00BB49DA">
          <w:rPr>
            <w:rStyle w:val="Hyperlink"/>
            <w:lang w:val="en-IE"/>
          </w:rPr>
          <w:t>2.1.</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Geographical area covered by the programme</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_Toc89160121 \h </w:instrText>
        </w:r>
        <w:r w:rsidR="00866A83" w:rsidRPr="00BB49DA">
          <w:rPr>
            <w:webHidden/>
            <w:lang w:val="en-IE"/>
          </w:rPr>
        </w:r>
        <w:r w:rsidR="00866A83" w:rsidRPr="00BB49DA">
          <w:rPr>
            <w:webHidden/>
            <w:lang w:val="en-IE"/>
          </w:rPr>
          <w:fldChar w:fldCharType="separate"/>
        </w:r>
        <w:r w:rsidR="004B672F">
          <w:rPr>
            <w:webHidden/>
            <w:lang w:val="en-IE"/>
          </w:rPr>
          <w:t>11</w:t>
        </w:r>
        <w:r w:rsidR="00866A83" w:rsidRPr="00BB49DA">
          <w:rPr>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122" w:history="1">
        <w:r w:rsidR="00305733" w:rsidRPr="00BB49DA">
          <w:rPr>
            <w:rStyle w:val="Hyperlink"/>
            <w:noProof/>
            <w:lang w:val="en-IE"/>
          </w:rPr>
          <w:t>3.</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DESCRIPTION OF THE CURRENT SITUATION, SWOT AND IDENTIFICATION OF NEEDS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_Toc89160122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w:t>
        </w:r>
        <w:r w:rsidR="00866A83" w:rsidRPr="00BB49DA">
          <w:rPr>
            <w:noProof/>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23" w:history="1">
        <w:r w:rsidR="00305733" w:rsidRPr="00BB49DA">
          <w:rPr>
            <w:rStyle w:val="Hyperlink"/>
            <w:lang w:val="en-IE"/>
          </w:rPr>
          <w:t>3.1.</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General socio-economic context of the geographical area</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_Toc89160123 \h </w:instrText>
        </w:r>
        <w:r w:rsidR="00866A83" w:rsidRPr="00BB49DA">
          <w:rPr>
            <w:webHidden/>
            <w:lang w:val="en-IE"/>
          </w:rPr>
        </w:r>
        <w:r w:rsidR="00866A83" w:rsidRPr="00BB49DA">
          <w:rPr>
            <w:webHidden/>
            <w:lang w:val="en-IE"/>
          </w:rPr>
          <w:fldChar w:fldCharType="separate"/>
        </w:r>
        <w:r w:rsidR="004B672F">
          <w:rPr>
            <w:webHidden/>
            <w:lang w:val="en-IE"/>
          </w:rPr>
          <w:t>11</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24" w:history="1">
        <w:r w:rsidR="00305733" w:rsidRPr="00BB49DA">
          <w:rPr>
            <w:rStyle w:val="Hyperlink"/>
            <w:lang w:val="en-IE"/>
          </w:rPr>
          <w:t>3.2.</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Performance of the agricultural, forestry and food sectors</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_Toc89160124 \h </w:instrText>
        </w:r>
        <w:r w:rsidR="00866A83" w:rsidRPr="00BB49DA">
          <w:rPr>
            <w:webHidden/>
            <w:lang w:val="en-IE"/>
          </w:rPr>
        </w:r>
        <w:r w:rsidR="00866A83" w:rsidRPr="00BB49DA">
          <w:rPr>
            <w:webHidden/>
            <w:lang w:val="en-IE"/>
          </w:rPr>
          <w:fldChar w:fldCharType="separate"/>
        </w:r>
        <w:r w:rsidR="004B672F">
          <w:rPr>
            <w:webHidden/>
            <w:lang w:val="en-IE"/>
          </w:rPr>
          <w:t>14</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25" w:history="1">
        <w:r w:rsidR="00305733" w:rsidRPr="00BB49DA">
          <w:rPr>
            <w:rStyle w:val="Hyperlink"/>
            <w:lang w:val="en-IE"/>
          </w:rPr>
          <w:t>3.3.</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Environment and land management</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_Toc89160125 \h </w:instrText>
        </w:r>
        <w:r w:rsidR="00866A83" w:rsidRPr="00BB49DA">
          <w:rPr>
            <w:webHidden/>
            <w:lang w:val="en-IE"/>
          </w:rPr>
        </w:r>
        <w:r w:rsidR="00866A83" w:rsidRPr="00BB49DA">
          <w:rPr>
            <w:webHidden/>
            <w:lang w:val="en-IE"/>
          </w:rPr>
          <w:fldChar w:fldCharType="separate"/>
        </w:r>
        <w:r w:rsidR="004B672F">
          <w:rPr>
            <w:webHidden/>
            <w:lang w:val="en-IE"/>
          </w:rPr>
          <w:t>30</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26" w:history="1">
        <w:r w:rsidR="00305733" w:rsidRPr="00BB49DA">
          <w:rPr>
            <w:rStyle w:val="Hyperlink"/>
            <w:lang w:val="en-IE"/>
          </w:rPr>
          <w:t>3.4.</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Rural economy and quality of life</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_Toc89160126 \h </w:instrText>
        </w:r>
        <w:r w:rsidR="00866A83" w:rsidRPr="00BB49DA">
          <w:rPr>
            <w:webHidden/>
            <w:lang w:val="en-IE"/>
          </w:rPr>
        </w:r>
        <w:r w:rsidR="00866A83" w:rsidRPr="00BB49DA">
          <w:rPr>
            <w:webHidden/>
            <w:lang w:val="en-IE"/>
          </w:rPr>
          <w:fldChar w:fldCharType="separate"/>
        </w:r>
        <w:r w:rsidR="004B672F">
          <w:rPr>
            <w:webHidden/>
            <w:lang w:val="en-IE"/>
          </w:rPr>
          <w:t>36</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27" w:history="1">
        <w:r w:rsidR="00305733" w:rsidRPr="00BB49DA">
          <w:rPr>
            <w:rStyle w:val="Hyperlink"/>
            <w:lang w:val="en-IE"/>
          </w:rPr>
          <w:t>3.5.</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Preparation and implementation of Local Development Strategies - LEADER</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_Toc89160127 \h </w:instrText>
        </w:r>
        <w:r w:rsidR="00866A83" w:rsidRPr="00BB49DA">
          <w:rPr>
            <w:webHidden/>
            <w:lang w:val="en-IE"/>
          </w:rPr>
        </w:r>
        <w:r w:rsidR="00866A83" w:rsidRPr="00BB49DA">
          <w:rPr>
            <w:webHidden/>
            <w:lang w:val="en-IE"/>
          </w:rPr>
          <w:fldChar w:fldCharType="separate"/>
        </w:r>
        <w:r w:rsidR="004B672F">
          <w:rPr>
            <w:webHidden/>
            <w:lang w:val="en-IE"/>
          </w:rPr>
          <w:t>41</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28" w:history="1">
        <w:r w:rsidR="00305733" w:rsidRPr="00BB49DA">
          <w:rPr>
            <w:rStyle w:val="Hyperlink"/>
            <w:lang w:val="en-IE"/>
          </w:rPr>
          <w:t>3.6.</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Table of context indicators</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_Toc89160128 \h </w:instrText>
        </w:r>
        <w:r w:rsidR="00866A83" w:rsidRPr="00BB49DA">
          <w:rPr>
            <w:webHidden/>
            <w:lang w:val="en-IE"/>
          </w:rPr>
        </w:r>
        <w:r w:rsidR="00866A83" w:rsidRPr="00BB49DA">
          <w:rPr>
            <w:webHidden/>
            <w:lang w:val="en-IE"/>
          </w:rPr>
          <w:fldChar w:fldCharType="separate"/>
        </w:r>
        <w:r w:rsidR="004B672F">
          <w:rPr>
            <w:webHidden/>
            <w:lang w:val="en-IE"/>
          </w:rPr>
          <w:t>43</w:t>
        </w:r>
        <w:r w:rsidR="00866A83" w:rsidRPr="00BB49DA">
          <w:rPr>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129" w:history="1">
        <w:r w:rsidR="00305733" w:rsidRPr="00BB49DA">
          <w:rPr>
            <w:rStyle w:val="Hyperlink"/>
            <w:noProof/>
            <w:lang w:val="en-IE"/>
          </w:rPr>
          <w:t>4.</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SWOT – Summary Of The Analyses Above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_Toc89160129 \h </w:instrText>
        </w:r>
        <w:r w:rsidR="00866A83" w:rsidRPr="00BB49DA">
          <w:rPr>
            <w:noProof/>
            <w:webHidden/>
            <w:lang w:val="en-IE"/>
          </w:rPr>
        </w:r>
        <w:r w:rsidR="00866A83" w:rsidRPr="00BB49DA">
          <w:rPr>
            <w:noProof/>
            <w:webHidden/>
            <w:lang w:val="en-IE"/>
          </w:rPr>
          <w:fldChar w:fldCharType="separate"/>
        </w:r>
        <w:r w:rsidR="004B672F">
          <w:rPr>
            <w:noProof/>
            <w:webHidden/>
            <w:lang w:val="en-IE"/>
          </w:rPr>
          <w:t>54</w:t>
        </w:r>
        <w:r w:rsidR="00866A83" w:rsidRPr="00BB49DA">
          <w:rPr>
            <w:noProof/>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30" w:history="1">
        <w:r w:rsidR="00305733" w:rsidRPr="00BB49DA">
          <w:rPr>
            <w:rStyle w:val="Hyperlink"/>
            <w:lang w:val="en-IE"/>
          </w:rPr>
          <w:t>4.1.</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Agricult</w:t>
        </w:r>
        <w:r w:rsidR="004B672F">
          <w:rPr>
            <w:rStyle w:val="Hyperlink"/>
            <w:lang w:val="en-IE"/>
          </w:rPr>
          <w:t>ure, forestry and food industry</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_Toc89160130 \h </w:instrText>
        </w:r>
        <w:r w:rsidR="00866A83" w:rsidRPr="00BB49DA">
          <w:rPr>
            <w:webHidden/>
            <w:lang w:val="en-IE"/>
          </w:rPr>
        </w:r>
        <w:r w:rsidR="00866A83" w:rsidRPr="00BB49DA">
          <w:rPr>
            <w:webHidden/>
            <w:lang w:val="en-IE"/>
          </w:rPr>
          <w:fldChar w:fldCharType="separate"/>
        </w:r>
        <w:r w:rsidR="004B672F">
          <w:rPr>
            <w:webHidden/>
            <w:lang w:val="en-IE"/>
          </w:rPr>
          <w:t>54</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31" w:history="1">
        <w:r w:rsidR="00305733" w:rsidRPr="00BB49DA">
          <w:rPr>
            <w:rStyle w:val="Hyperlink"/>
            <w:lang w:val="en-IE"/>
          </w:rPr>
          <w:t>4.2.</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Environment and land management</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_Toc89160131 \h </w:instrText>
        </w:r>
        <w:r w:rsidR="00866A83" w:rsidRPr="00BB49DA">
          <w:rPr>
            <w:webHidden/>
            <w:lang w:val="en-IE"/>
          </w:rPr>
        </w:r>
        <w:r w:rsidR="00866A83" w:rsidRPr="00BB49DA">
          <w:rPr>
            <w:webHidden/>
            <w:lang w:val="en-IE"/>
          </w:rPr>
          <w:fldChar w:fldCharType="separate"/>
        </w:r>
        <w:r w:rsidR="004B672F">
          <w:rPr>
            <w:webHidden/>
            <w:lang w:val="en-IE"/>
          </w:rPr>
          <w:t>56</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32" w:history="1">
        <w:r w:rsidR="00305733" w:rsidRPr="00BB49DA">
          <w:rPr>
            <w:rStyle w:val="Hyperlink"/>
            <w:lang w:val="en-IE"/>
          </w:rPr>
          <w:t>4.3.</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Rural economy and quality of life</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_Toc89160132 \h </w:instrText>
        </w:r>
        <w:r w:rsidR="00866A83" w:rsidRPr="00BB49DA">
          <w:rPr>
            <w:webHidden/>
            <w:lang w:val="en-IE"/>
          </w:rPr>
        </w:r>
        <w:r w:rsidR="00866A83" w:rsidRPr="00BB49DA">
          <w:rPr>
            <w:webHidden/>
            <w:lang w:val="en-IE"/>
          </w:rPr>
          <w:fldChar w:fldCharType="separate"/>
        </w:r>
        <w:r w:rsidR="004B672F">
          <w:rPr>
            <w:webHidden/>
            <w:lang w:val="en-IE"/>
          </w:rPr>
          <w:t>57</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33" w:history="1">
        <w:r w:rsidR="00305733" w:rsidRPr="00BB49DA">
          <w:rPr>
            <w:rStyle w:val="Hyperlink"/>
            <w:lang w:val="en-IE"/>
          </w:rPr>
          <w:t>4.4.</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Preparation and implementation of Local Development Strategies - LEADER</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_Toc89160133 \h </w:instrText>
        </w:r>
        <w:r w:rsidR="00866A83" w:rsidRPr="00BB49DA">
          <w:rPr>
            <w:webHidden/>
            <w:lang w:val="en-IE"/>
          </w:rPr>
        </w:r>
        <w:r w:rsidR="00866A83" w:rsidRPr="00BB49DA">
          <w:rPr>
            <w:webHidden/>
            <w:lang w:val="en-IE"/>
          </w:rPr>
          <w:fldChar w:fldCharType="separate"/>
        </w:r>
        <w:r w:rsidR="004B672F">
          <w:rPr>
            <w:webHidden/>
            <w:lang w:val="en-IE"/>
          </w:rPr>
          <w:t>59</w:t>
        </w:r>
        <w:r w:rsidR="00866A83" w:rsidRPr="00BB49DA">
          <w:rPr>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134" w:history="1">
        <w:r w:rsidR="00305733" w:rsidRPr="00BB49DA">
          <w:rPr>
            <w:rStyle w:val="Hyperlink"/>
            <w:noProof/>
            <w:lang w:val="en-IE"/>
          </w:rPr>
          <w:t>5.</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MAIN RESULTS OF PREVIOUS INTERVENTIONS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_Toc89160134 \h </w:instrText>
        </w:r>
        <w:r w:rsidR="00866A83" w:rsidRPr="00BB49DA">
          <w:rPr>
            <w:noProof/>
            <w:webHidden/>
            <w:lang w:val="en-IE"/>
          </w:rPr>
        </w:r>
        <w:r w:rsidR="00866A83" w:rsidRPr="00BB49DA">
          <w:rPr>
            <w:noProof/>
            <w:webHidden/>
            <w:lang w:val="en-IE"/>
          </w:rPr>
          <w:fldChar w:fldCharType="separate"/>
        </w:r>
        <w:r w:rsidR="004B672F">
          <w:rPr>
            <w:noProof/>
            <w:webHidden/>
            <w:lang w:val="en-IE"/>
          </w:rPr>
          <w:t>60</w:t>
        </w:r>
        <w:r w:rsidR="00866A83" w:rsidRPr="00BB49DA">
          <w:rPr>
            <w:noProof/>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35" w:history="1">
        <w:r w:rsidR="00305733" w:rsidRPr="00BB49DA">
          <w:rPr>
            <w:rStyle w:val="Hyperlink"/>
            <w:lang w:val="en-IE"/>
          </w:rPr>
          <w:t>5.1.</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Main results of previous national intervention; amounts deployed, summary of evaluations or lessons learnt</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_Toc89160135 \h </w:instrText>
        </w:r>
        <w:r w:rsidR="00866A83" w:rsidRPr="00BB49DA">
          <w:rPr>
            <w:webHidden/>
            <w:lang w:val="en-IE"/>
          </w:rPr>
        </w:r>
        <w:r w:rsidR="00866A83" w:rsidRPr="00BB49DA">
          <w:rPr>
            <w:webHidden/>
            <w:lang w:val="en-IE"/>
          </w:rPr>
          <w:fldChar w:fldCharType="separate"/>
        </w:r>
        <w:r w:rsidR="004B672F">
          <w:rPr>
            <w:webHidden/>
            <w:lang w:val="en-IE"/>
          </w:rPr>
          <w:t>60</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36" w:history="1">
        <w:r w:rsidR="00305733" w:rsidRPr="00BB49DA">
          <w:rPr>
            <w:rStyle w:val="Hyperlink"/>
            <w:lang w:val="en-IE"/>
          </w:rPr>
          <w:t>5.2.</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Main results of EU assistance, amounts deployed, summary of evaluations or lessons learnt</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_Toc89160136 \h </w:instrText>
        </w:r>
        <w:r w:rsidR="00866A83" w:rsidRPr="00BB49DA">
          <w:rPr>
            <w:webHidden/>
            <w:lang w:val="en-IE"/>
          </w:rPr>
        </w:r>
        <w:r w:rsidR="00866A83" w:rsidRPr="00BB49DA">
          <w:rPr>
            <w:webHidden/>
            <w:lang w:val="en-IE"/>
          </w:rPr>
          <w:fldChar w:fldCharType="separate"/>
        </w:r>
        <w:r w:rsidR="004B672F">
          <w:rPr>
            <w:webHidden/>
            <w:lang w:val="en-IE"/>
          </w:rPr>
          <w:t>62</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37" w:history="1">
        <w:r w:rsidR="00305733" w:rsidRPr="00BB49DA">
          <w:rPr>
            <w:rStyle w:val="Hyperlink"/>
            <w:lang w:val="en-IE"/>
          </w:rPr>
          <w:t>5.3.</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Main results of bilateral and multilateral assistance conducted, amounts deployed, evaluations or lessons learnt</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_Toc89160137 \h </w:instrText>
        </w:r>
        <w:r w:rsidR="00866A83" w:rsidRPr="00BB49DA">
          <w:rPr>
            <w:webHidden/>
            <w:lang w:val="en-IE"/>
          </w:rPr>
        </w:r>
        <w:r w:rsidR="00866A83" w:rsidRPr="00BB49DA">
          <w:rPr>
            <w:webHidden/>
            <w:lang w:val="en-IE"/>
          </w:rPr>
          <w:fldChar w:fldCharType="separate"/>
        </w:r>
        <w:r w:rsidR="004B672F">
          <w:rPr>
            <w:webHidden/>
            <w:lang w:val="en-IE"/>
          </w:rPr>
          <w:t>63</w:t>
        </w:r>
        <w:r w:rsidR="00866A83" w:rsidRPr="00BB49DA">
          <w:rPr>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138" w:history="1">
        <w:r w:rsidR="00305733" w:rsidRPr="00BB49DA">
          <w:rPr>
            <w:rStyle w:val="Hyperlink"/>
            <w:noProof/>
            <w:lang w:val="en-IE"/>
          </w:rPr>
          <w:t>6.</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DESCRIPTION OF THE STRATEGY AND OBJECTIVES OF THE PROGRAMME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_Toc89160138 \h </w:instrText>
        </w:r>
        <w:r w:rsidR="00866A83" w:rsidRPr="00BB49DA">
          <w:rPr>
            <w:noProof/>
            <w:webHidden/>
            <w:lang w:val="en-IE"/>
          </w:rPr>
        </w:r>
        <w:r w:rsidR="00866A83" w:rsidRPr="00BB49DA">
          <w:rPr>
            <w:noProof/>
            <w:webHidden/>
            <w:lang w:val="en-IE"/>
          </w:rPr>
          <w:fldChar w:fldCharType="separate"/>
        </w:r>
        <w:r w:rsidR="004B672F">
          <w:rPr>
            <w:noProof/>
            <w:webHidden/>
            <w:lang w:val="en-IE"/>
          </w:rPr>
          <w:t>67</w:t>
        </w:r>
        <w:r w:rsidR="00866A83" w:rsidRPr="00BB49DA">
          <w:rPr>
            <w:noProof/>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39" w:history="1">
        <w:r w:rsidR="00305733" w:rsidRPr="00BB49DA">
          <w:rPr>
            <w:rStyle w:val="Hyperlink"/>
            <w:lang w:val="en-IE"/>
          </w:rPr>
          <w:t>6.1.</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Description of the existing national rural development strategy</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_Toc89160139 \h </w:instrText>
        </w:r>
        <w:r w:rsidR="00866A83" w:rsidRPr="00BB49DA">
          <w:rPr>
            <w:webHidden/>
            <w:lang w:val="en-IE"/>
          </w:rPr>
        </w:r>
        <w:r w:rsidR="00866A83" w:rsidRPr="00BB49DA">
          <w:rPr>
            <w:webHidden/>
            <w:lang w:val="en-IE"/>
          </w:rPr>
          <w:fldChar w:fldCharType="separate"/>
        </w:r>
        <w:r w:rsidR="004B672F">
          <w:rPr>
            <w:webHidden/>
            <w:lang w:val="en-IE"/>
          </w:rPr>
          <w:t>67</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40" w:history="1">
        <w:r w:rsidR="00305733" w:rsidRPr="00BB49DA">
          <w:rPr>
            <w:rStyle w:val="Hyperlink"/>
            <w:lang w:val="en-IE"/>
          </w:rPr>
          <w:t>6.2.</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Identification of the needs and summary of overall strategy</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_Toc89160140 \h </w:instrText>
        </w:r>
        <w:r w:rsidR="00866A83" w:rsidRPr="00BB49DA">
          <w:rPr>
            <w:webHidden/>
            <w:lang w:val="en-IE"/>
          </w:rPr>
        </w:r>
        <w:r w:rsidR="00866A83" w:rsidRPr="00BB49DA">
          <w:rPr>
            <w:webHidden/>
            <w:lang w:val="en-IE"/>
          </w:rPr>
          <w:fldChar w:fldCharType="separate"/>
        </w:r>
        <w:r w:rsidR="004B672F">
          <w:rPr>
            <w:webHidden/>
            <w:lang w:val="en-IE"/>
          </w:rPr>
          <w:t>69</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41" w:history="1">
        <w:r w:rsidR="00305733" w:rsidRPr="00BB49DA">
          <w:rPr>
            <w:rStyle w:val="Hyperlink"/>
            <w:lang w:val="en-IE"/>
          </w:rPr>
          <w:t>6.3.</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Objectives of the programme</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_Toc89160141 \h </w:instrText>
        </w:r>
        <w:r w:rsidR="00866A83" w:rsidRPr="00BB49DA">
          <w:rPr>
            <w:webHidden/>
            <w:lang w:val="en-IE"/>
          </w:rPr>
        </w:r>
        <w:r w:rsidR="00866A83" w:rsidRPr="00BB49DA">
          <w:rPr>
            <w:webHidden/>
            <w:lang w:val="en-IE"/>
          </w:rPr>
          <w:fldChar w:fldCharType="separate"/>
        </w:r>
        <w:r w:rsidR="004B672F">
          <w:rPr>
            <w:webHidden/>
            <w:lang w:val="en-IE"/>
          </w:rPr>
          <w:t>73</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42" w:history="1">
        <w:r w:rsidR="00305733" w:rsidRPr="00BB49DA">
          <w:rPr>
            <w:rStyle w:val="Hyperlink"/>
            <w:lang w:val="en-IE"/>
          </w:rPr>
          <w:t>6.4.</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Consistency between the proposed IPARD intervention and IPA III Programming Framework and Strategic Response</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_Toc89160142 \h </w:instrText>
        </w:r>
        <w:r w:rsidR="00866A83" w:rsidRPr="00BB49DA">
          <w:rPr>
            <w:webHidden/>
            <w:lang w:val="en-IE"/>
          </w:rPr>
        </w:r>
        <w:r w:rsidR="00866A83" w:rsidRPr="00BB49DA">
          <w:rPr>
            <w:webHidden/>
            <w:lang w:val="en-IE"/>
          </w:rPr>
          <w:fldChar w:fldCharType="separate"/>
        </w:r>
        <w:r w:rsidR="004B672F">
          <w:rPr>
            <w:webHidden/>
            <w:lang w:val="en-IE"/>
          </w:rPr>
          <w:t>75</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43" w:history="1">
        <w:r w:rsidR="00305733" w:rsidRPr="00BB49DA">
          <w:rPr>
            <w:rStyle w:val="Hyperlink"/>
            <w:lang w:val="en-IE"/>
          </w:rPr>
          <w:t>6.5.</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Alignment of the selected measures and selection criteria to the main elements of the EU Green Deal and the Green Agenda for the Western Balkans</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_Toc89160143 \h </w:instrText>
        </w:r>
        <w:r w:rsidR="00866A83" w:rsidRPr="00BB49DA">
          <w:rPr>
            <w:webHidden/>
            <w:lang w:val="en-IE"/>
          </w:rPr>
        </w:r>
        <w:r w:rsidR="00866A83" w:rsidRPr="00BB49DA">
          <w:rPr>
            <w:webHidden/>
            <w:lang w:val="en-IE"/>
          </w:rPr>
          <w:fldChar w:fldCharType="separate"/>
        </w:r>
        <w:r w:rsidR="004B672F">
          <w:rPr>
            <w:webHidden/>
            <w:lang w:val="en-IE"/>
          </w:rPr>
          <w:t>76</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44" w:history="1">
        <w:r w:rsidR="00305733" w:rsidRPr="00BB49DA">
          <w:rPr>
            <w:rStyle w:val="Hyperlink"/>
            <w:lang w:val="en-IE"/>
          </w:rPr>
          <w:t>6.6.</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A summary table of the intervention logic showing the measures selected for IPARD, the quantified targets</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_Toc89160144 \h </w:instrText>
        </w:r>
        <w:r w:rsidR="00866A83" w:rsidRPr="00BB49DA">
          <w:rPr>
            <w:webHidden/>
            <w:lang w:val="en-IE"/>
          </w:rPr>
        </w:r>
        <w:r w:rsidR="00866A83" w:rsidRPr="00BB49DA">
          <w:rPr>
            <w:webHidden/>
            <w:lang w:val="en-IE"/>
          </w:rPr>
          <w:fldChar w:fldCharType="separate"/>
        </w:r>
        <w:r w:rsidR="004B672F">
          <w:rPr>
            <w:webHidden/>
            <w:lang w:val="en-IE"/>
          </w:rPr>
          <w:t>78</w:t>
        </w:r>
        <w:r w:rsidR="00866A83" w:rsidRPr="00BB49DA">
          <w:rPr>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145" w:history="1">
        <w:r w:rsidR="00305733" w:rsidRPr="00BB49DA">
          <w:rPr>
            <w:rStyle w:val="Hyperlink"/>
            <w:noProof/>
            <w:lang w:val="en-IE"/>
          </w:rPr>
          <w:t>7.</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AN OVERALL FINANCIAL TABLE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_Toc89160145 \h </w:instrText>
        </w:r>
        <w:r w:rsidR="00866A83" w:rsidRPr="00BB49DA">
          <w:rPr>
            <w:noProof/>
            <w:webHidden/>
            <w:lang w:val="en-IE"/>
          </w:rPr>
        </w:r>
        <w:r w:rsidR="00866A83" w:rsidRPr="00BB49DA">
          <w:rPr>
            <w:noProof/>
            <w:webHidden/>
            <w:lang w:val="en-IE"/>
          </w:rPr>
          <w:fldChar w:fldCharType="separate"/>
        </w:r>
        <w:r w:rsidR="004B672F">
          <w:rPr>
            <w:noProof/>
            <w:webHidden/>
            <w:lang w:val="en-IE"/>
          </w:rPr>
          <w:t>81</w:t>
        </w:r>
        <w:r w:rsidR="00866A83" w:rsidRPr="00BB49DA">
          <w:rPr>
            <w:noProof/>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46" w:history="1">
        <w:r w:rsidR="00305733" w:rsidRPr="00BB49DA">
          <w:rPr>
            <w:rStyle w:val="Hyperlink"/>
            <w:lang w:val="en-IE"/>
          </w:rPr>
          <w:t>7.1.</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Maximum EU contribution for IPARD funds in EUR by year, 2021-2027</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_Toc89160146 \h </w:instrText>
        </w:r>
        <w:r w:rsidR="00866A83" w:rsidRPr="00BB49DA">
          <w:rPr>
            <w:webHidden/>
            <w:lang w:val="en-IE"/>
          </w:rPr>
        </w:r>
        <w:r w:rsidR="00866A83" w:rsidRPr="00BB49DA">
          <w:rPr>
            <w:webHidden/>
            <w:lang w:val="en-IE"/>
          </w:rPr>
          <w:fldChar w:fldCharType="separate"/>
        </w:r>
        <w:r w:rsidR="004B672F">
          <w:rPr>
            <w:webHidden/>
            <w:lang w:val="en-IE"/>
          </w:rPr>
          <w:t>81</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47" w:history="1">
        <w:r w:rsidR="00305733" w:rsidRPr="00BB49DA">
          <w:rPr>
            <w:rStyle w:val="Hyperlink"/>
            <w:lang w:val="en-IE"/>
          </w:rPr>
          <w:t>7.2.</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Financial Plan per measure in EUR, 2021-2027</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_Toc89160147 \h </w:instrText>
        </w:r>
        <w:r w:rsidR="00866A83" w:rsidRPr="00BB49DA">
          <w:rPr>
            <w:webHidden/>
            <w:lang w:val="en-IE"/>
          </w:rPr>
        </w:r>
        <w:r w:rsidR="00866A83" w:rsidRPr="00BB49DA">
          <w:rPr>
            <w:webHidden/>
            <w:lang w:val="en-IE"/>
          </w:rPr>
          <w:fldChar w:fldCharType="separate"/>
        </w:r>
        <w:r w:rsidR="004B672F">
          <w:rPr>
            <w:webHidden/>
            <w:lang w:val="en-IE"/>
          </w:rPr>
          <w:t>82</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48" w:history="1">
        <w:r w:rsidR="00305733" w:rsidRPr="00BB49DA">
          <w:rPr>
            <w:rStyle w:val="Hyperlink"/>
            <w:bCs/>
            <w:lang w:val="en-IE"/>
          </w:rPr>
          <w:t>7.3.</w:t>
        </w:r>
        <w:r w:rsidR="00305733" w:rsidRPr="00BB49DA">
          <w:rPr>
            <w:rFonts w:asciiTheme="minorHAnsi" w:eastAsiaTheme="minorEastAsia" w:hAnsiTheme="minorHAnsi" w:cstheme="minorBidi"/>
            <w:sz w:val="22"/>
            <w:szCs w:val="22"/>
            <w:lang w:val="en-IE"/>
          </w:rPr>
          <w:tab/>
        </w:r>
        <w:r w:rsidR="00305733" w:rsidRPr="00BB49DA">
          <w:rPr>
            <w:rStyle w:val="Hyperlink"/>
            <w:bCs/>
            <w:lang w:val="en-IE"/>
          </w:rPr>
          <w:t>Indicative budget breakdown by measure in EUR, 2021-2027</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_Toc89160148 \h </w:instrText>
        </w:r>
        <w:r w:rsidR="00866A83" w:rsidRPr="00BB49DA">
          <w:rPr>
            <w:webHidden/>
            <w:lang w:val="en-IE"/>
          </w:rPr>
        </w:r>
        <w:r w:rsidR="00866A83" w:rsidRPr="00BB49DA">
          <w:rPr>
            <w:webHidden/>
            <w:lang w:val="en-IE"/>
          </w:rPr>
          <w:fldChar w:fldCharType="separate"/>
        </w:r>
        <w:r w:rsidR="004B672F">
          <w:rPr>
            <w:webHidden/>
            <w:lang w:val="en-IE"/>
          </w:rPr>
          <w:t>82</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49" w:history="1">
        <w:r w:rsidR="00305733" w:rsidRPr="00BB49DA">
          <w:rPr>
            <w:rStyle w:val="Hyperlink"/>
            <w:bCs/>
            <w:lang w:val="en-IE"/>
          </w:rPr>
          <w:t>7.4.</w:t>
        </w:r>
        <w:r w:rsidR="00305733" w:rsidRPr="00BB49DA">
          <w:rPr>
            <w:rFonts w:asciiTheme="minorHAnsi" w:eastAsiaTheme="minorEastAsia" w:hAnsiTheme="minorHAnsi" w:cstheme="minorBidi"/>
            <w:sz w:val="22"/>
            <w:szCs w:val="22"/>
            <w:lang w:val="en-IE"/>
          </w:rPr>
          <w:tab/>
        </w:r>
        <w:r w:rsidR="00305733" w:rsidRPr="00BB49DA">
          <w:rPr>
            <w:rStyle w:val="Hyperlink"/>
            <w:bCs/>
            <w:lang w:val="en-IE"/>
          </w:rPr>
          <w:t>Indicative budget of EU Contribution by measure 2021-2027 in EUR for monitoring</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_Toc89160149 \h </w:instrText>
        </w:r>
        <w:r w:rsidR="00866A83" w:rsidRPr="00BB49DA">
          <w:rPr>
            <w:webHidden/>
            <w:lang w:val="en-IE"/>
          </w:rPr>
        </w:r>
        <w:r w:rsidR="00866A83" w:rsidRPr="00BB49DA">
          <w:rPr>
            <w:webHidden/>
            <w:lang w:val="en-IE"/>
          </w:rPr>
          <w:fldChar w:fldCharType="separate"/>
        </w:r>
        <w:r w:rsidR="004B672F">
          <w:rPr>
            <w:webHidden/>
            <w:lang w:val="en-IE"/>
          </w:rPr>
          <w:t>83</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50" w:history="1">
        <w:r w:rsidR="00305733" w:rsidRPr="00BB49DA">
          <w:rPr>
            <w:rStyle w:val="Hyperlink"/>
            <w:bCs/>
            <w:lang w:val="en-IE"/>
          </w:rPr>
          <w:t>7.5.</w:t>
        </w:r>
        <w:r w:rsidR="00305733" w:rsidRPr="00BB49DA">
          <w:rPr>
            <w:rFonts w:asciiTheme="minorHAnsi" w:eastAsiaTheme="minorEastAsia" w:hAnsiTheme="minorHAnsi" w:cstheme="minorBidi"/>
            <w:sz w:val="22"/>
            <w:szCs w:val="22"/>
            <w:lang w:val="en-IE"/>
          </w:rPr>
          <w:tab/>
        </w:r>
        <w:r w:rsidR="00305733" w:rsidRPr="00BB49DA">
          <w:rPr>
            <w:rStyle w:val="Hyperlink"/>
            <w:bCs/>
            <w:lang w:val="en-IE"/>
          </w:rPr>
          <w:t>Percentage allocation of EU contribution by measure 2021-2027</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_Toc89160150 \h </w:instrText>
        </w:r>
        <w:r w:rsidR="00866A83" w:rsidRPr="00BB49DA">
          <w:rPr>
            <w:webHidden/>
            <w:lang w:val="en-IE"/>
          </w:rPr>
        </w:r>
        <w:r w:rsidR="00866A83" w:rsidRPr="00BB49DA">
          <w:rPr>
            <w:webHidden/>
            <w:lang w:val="en-IE"/>
          </w:rPr>
          <w:fldChar w:fldCharType="separate"/>
        </w:r>
        <w:r w:rsidR="004B672F">
          <w:rPr>
            <w:webHidden/>
            <w:lang w:val="en-IE"/>
          </w:rPr>
          <w:t>84</w:t>
        </w:r>
        <w:r w:rsidR="00866A83" w:rsidRPr="00BB49DA">
          <w:rPr>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151" w:history="1">
        <w:r w:rsidR="00305733" w:rsidRPr="00BB49DA">
          <w:rPr>
            <w:rStyle w:val="Hyperlink"/>
            <w:noProof/>
            <w:lang w:val="en-IE"/>
          </w:rPr>
          <w:t>8.</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DESCRIPTION OF EACH OF THE MEASURES SELECTED</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_Toc89160151 \h </w:instrText>
        </w:r>
        <w:r w:rsidR="00866A83" w:rsidRPr="00BB49DA">
          <w:rPr>
            <w:noProof/>
            <w:webHidden/>
            <w:lang w:val="en-IE"/>
          </w:rPr>
        </w:r>
        <w:r w:rsidR="00866A83" w:rsidRPr="00BB49DA">
          <w:rPr>
            <w:noProof/>
            <w:webHidden/>
            <w:lang w:val="en-IE"/>
          </w:rPr>
          <w:fldChar w:fldCharType="separate"/>
        </w:r>
        <w:r w:rsidR="004B672F">
          <w:rPr>
            <w:noProof/>
            <w:webHidden/>
            <w:lang w:val="en-IE"/>
          </w:rPr>
          <w:t>85</w:t>
        </w:r>
        <w:r w:rsidR="00866A83" w:rsidRPr="00BB49DA">
          <w:rPr>
            <w:noProof/>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52" w:history="1">
        <w:r w:rsidR="00305733" w:rsidRPr="00BB49DA">
          <w:rPr>
            <w:rStyle w:val="Hyperlink"/>
            <w:lang w:val="en-IE"/>
          </w:rPr>
          <w:t>8.1.</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Requirements concerning all or several measures</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_Toc89160152 \h </w:instrText>
        </w:r>
        <w:r w:rsidR="00866A83" w:rsidRPr="00BB49DA">
          <w:rPr>
            <w:webHidden/>
            <w:lang w:val="en-IE"/>
          </w:rPr>
        </w:r>
        <w:r w:rsidR="00866A83" w:rsidRPr="00BB49DA">
          <w:rPr>
            <w:webHidden/>
            <w:lang w:val="en-IE"/>
          </w:rPr>
          <w:fldChar w:fldCharType="separate"/>
        </w:r>
        <w:r w:rsidR="004B672F">
          <w:rPr>
            <w:webHidden/>
            <w:lang w:val="en-IE"/>
          </w:rPr>
          <w:t>85</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53" w:history="1">
        <w:r w:rsidR="00305733" w:rsidRPr="00BB49DA">
          <w:rPr>
            <w:rStyle w:val="Hyperlink"/>
            <w:lang w:val="en-IE"/>
          </w:rPr>
          <w:t>8.1.1.</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National Minimum Standards relevant to the Programme</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_Toc89160153 \h </w:instrText>
        </w:r>
        <w:r w:rsidR="00866A83" w:rsidRPr="00BB49DA">
          <w:rPr>
            <w:webHidden/>
            <w:lang w:val="en-IE"/>
          </w:rPr>
        </w:r>
        <w:r w:rsidR="00866A83" w:rsidRPr="00BB49DA">
          <w:rPr>
            <w:webHidden/>
            <w:lang w:val="en-IE"/>
          </w:rPr>
          <w:fldChar w:fldCharType="separate"/>
        </w:r>
        <w:r w:rsidR="004B672F">
          <w:rPr>
            <w:webHidden/>
            <w:lang w:val="en-IE"/>
          </w:rPr>
          <w:t>85</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54" w:history="1">
        <w:r w:rsidR="00305733" w:rsidRPr="00BB49DA">
          <w:rPr>
            <w:rStyle w:val="Hyperlink"/>
            <w:lang w:val="en-IE"/>
          </w:rPr>
          <w:t>8.1.2.</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Definition of Rural Areas</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_Toc89160154 \h </w:instrText>
        </w:r>
        <w:r w:rsidR="00866A83" w:rsidRPr="00BB49DA">
          <w:rPr>
            <w:webHidden/>
            <w:lang w:val="en-IE"/>
          </w:rPr>
        </w:r>
        <w:r w:rsidR="00866A83" w:rsidRPr="00BB49DA">
          <w:rPr>
            <w:webHidden/>
            <w:lang w:val="en-IE"/>
          </w:rPr>
          <w:fldChar w:fldCharType="separate"/>
        </w:r>
        <w:r w:rsidR="004B672F">
          <w:rPr>
            <w:webHidden/>
            <w:lang w:val="en-IE"/>
          </w:rPr>
          <w:t>85</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55" w:history="1">
        <w:r w:rsidR="00305733" w:rsidRPr="00BB49DA">
          <w:rPr>
            <w:rStyle w:val="Hyperlink"/>
            <w:lang w:val="en-IE"/>
          </w:rPr>
          <w:t>8.1.3.</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Common eligibility criteria applicable to all or several measures</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_Toc89160155 \h </w:instrText>
        </w:r>
        <w:r w:rsidR="00866A83" w:rsidRPr="00BB49DA">
          <w:rPr>
            <w:webHidden/>
            <w:lang w:val="en-IE"/>
          </w:rPr>
        </w:r>
        <w:r w:rsidR="00866A83" w:rsidRPr="00BB49DA">
          <w:rPr>
            <w:webHidden/>
            <w:lang w:val="en-IE"/>
          </w:rPr>
          <w:fldChar w:fldCharType="separate"/>
        </w:r>
        <w:r w:rsidR="004B672F">
          <w:rPr>
            <w:webHidden/>
            <w:lang w:val="en-IE"/>
          </w:rPr>
          <w:t>86</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56" w:history="1">
        <w:r w:rsidR="00305733" w:rsidRPr="00BB49DA">
          <w:rPr>
            <w:rStyle w:val="Hyperlink"/>
            <w:lang w:val="en-IE"/>
          </w:rPr>
          <w:t>8.2.</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Administrative procedure</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_Toc89160156 \h </w:instrText>
        </w:r>
        <w:r w:rsidR="00866A83" w:rsidRPr="00BB49DA">
          <w:rPr>
            <w:webHidden/>
            <w:lang w:val="en-IE"/>
          </w:rPr>
        </w:r>
        <w:r w:rsidR="00866A83" w:rsidRPr="00BB49DA">
          <w:rPr>
            <w:webHidden/>
            <w:lang w:val="en-IE"/>
          </w:rPr>
          <w:fldChar w:fldCharType="separate"/>
        </w:r>
        <w:r w:rsidR="004B672F">
          <w:rPr>
            <w:webHidden/>
            <w:lang w:val="en-IE"/>
          </w:rPr>
          <w:t>91</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57" w:history="1">
        <w:r w:rsidR="00305733" w:rsidRPr="00BB49DA">
          <w:rPr>
            <w:rStyle w:val="Hyperlink"/>
            <w:lang w:val="en-IE"/>
          </w:rPr>
          <w:t>8.2.1.</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Controllability and verifiability</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_Toc89160157 \h </w:instrText>
        </w:r>
        <w:r w:rsidR="00866A83" w:rsidRPr="00BB49DA">
          <w:rPr>
            <w:webHidden/>
            <w:lang w:val="en-IE"/>
          </w:rPr>
        </w:r>
        <w:r w:rsidR="00866A83" w:rsidRPr="00BB49DA">
          <w:rPr>
            <w:webHidden/>
            <w:lang w:val="en-IE"/>
          </w:rPr>
          <w:fldChar w:fldCharType="separate"/>
        </w:r>
        <w:r w:rsidR="004B672F">
          <w:rPr>
            <w:webHidden/>
            <w:lang w:val="en-IE"/>
          </w:rPr>
          <w:t>91</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58" w:history="1">
        <w:r w:rsidR="00305733" w:rsidRPr="00BB49DA">
          <w:rPr>
            <w:rStyle w:val="Hyperlink"/>
            <w:lang w:val="en-IE"/>
          </w:rPr>
          <w:t>8.2.2.</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The risk of errors</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_Toc89160158 \h </w:instrText>
        </w:r>
        <w:r w:rsidR="00866A83" w:rsidRPr="00BB49DA">
          <w:rPr>
            <w:webHidden/>
            <w:lang w:val="en-IE"/>
          </w:rPr>
        </w:r>
        <w:r w:rsidR="00866A83" w:rsidRPr="00BB49DA">
          <w:rPr>
            <w:webHidden/>
            <w:lang w:val="en-IE"/>
          </w:rPr>
          <w:fldChar w:fldCharType="separate"/>
        </w:r>
        <w:r w:rsidR="004B672F">
          <w:rPr>
            <w:webHidden/>
            <w:lang w:val="en-IE"/>
          </w:rPr>
          <w:t>91</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59" w:history="1">
        <w:r w:rsidR="00305733" w:rsidRPr="00BB49DA">
          <w:rPr>
            <w:rStyle w:val="Hyperlink"/>
            <w:lang w:val="en-IE"/>
          </w:rPr>
          <w:t>8.2.3.</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Targeting of measures</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_Toc89160159 \h </w:instrText>
        </w:r>
        <w:r w:rsidR="00866A83" w:rsidRPr="00BB49DA">
          <w:rPr>
            <w:webHidden/>
            <w:lang w:val="en-IE"/>
          </w:rPr>
        </w:r>
        <w:r w:rsidR="00866A83" w:rsidRPr="00BB49DA">
          <w:rPr>
            <w:webHidden/>
            <w:lang w:val="en-IE"/>
          </w:rPr>
          <w:fldChar w:fldCharType="separate"/>
        </w:r>
        <w:r w:rsidR="004B672F">
          <w:rPr>
            <w:webHidden/>
            <w:lang w:val="en-IE"/>
          </w:rPr>
          <w:t>92</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60" w:history="1">
        <w:r w:rsidR="00305733" w:rsidRPr="00BB49DA">
          <w:rPr>
            <w:rStyle w:val="Hyperlink"/>
            <w:lang w:val="en-IE"/>
          </w:rPr>
          <w:t>8.2.4.</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Administrative procedures for selection of investment projects</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_Toc89160160 \h </w:instrText>
        </w:r>
        <w:r w:rsidR="00866A83" w:rsidRPr="00BB49DA">
          <w:rPr>
            <w:webHidden/>
            <w:lang w:val="en-IE"/>
          </w:rPr>
        </w:r>
        <w:r w:rsidR="00866A83" w:rsidRPr="00BB49DA">
          <w:rPr>
            <w:webHidden/>
            <w:lang w:val="en-IE"/>
          </w:rPr>
          <w:fldChar w:fldCharType="separate"/>
        </w:r>
        <w:r w:rsidR="004B672F">
          <w:rPr>
            <w:webHidden/>
            <w:lang w:val="en-IE"/>
          </w:rPr>
          <w:t>92</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161" w:history="1">
        <w:r w:rsidR="00305733" w:rsidRPr="00BB49DA">
          <w:rPr>
            <w:rStyle w:val="Hyperlink"/>
            <w:lang w:val="en-IE"/>
          </w:rPr>
          <w:t>8.3.</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Description by Measure</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_Toc89160161 \h </w:instrText>
        </w:r>
        <w:r w:rsidR="00866A83" w:rsidRPr="00BB49DA">
          <w:rPr>
            <w:webHidden/>
            <w:lang w:val="en-IE"/>
          </w:rPr>
        </w:r>
        <w:r w:rsidR="00866A83" w:rsidRPr="00BB49DA">
          <w:rPr>
            <w:webHidden/>
            <w:lang w:val="en-IE"/>
          </w:rPr>
          <w:fldChar w:fldCharType="separate"/>
        </w:r>
        <w:r w:rsidR="004B672F">
          <w:rPr>
            <w:webHidden/>
            <w:lang w:val="en-IE"/>
          </w:rPr>
          <w:t>93</w:t>
        </w:r>
        <w:r w:rsidR="00866A83" w:rsidRPr="00BB49DA">
          <w:rPr>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171" w:history="1">
        <w:r w:rsidR="00305733" w:rsidRPr="00BB49DA">
          <w:rPr>
            <w:rStyle w:val="Hyperlink"/>
            <w:rFonts w:ascii="Times New Roman Bold" w:hAnsi="Times New Roman Bold"/>
            <w:b/>
            <w:smallCaps/>
            <w:noProof/>
            <w:lang w:val="en-IE"/>
          </w:rPr>
          <w:t>8.3.1.1.</w:t>
        </w:r>
        <w:r w:rsidR="00305733" w:rsidRPr="00BB49DA">
          <w:rPr>
            <w:rFonts w:asciiTheme="minorHAnsi" w:eastAsiaTheme="minorEastAsia" w:hAnsiTheme="minorHAnsi" w:cstheme="minorBidi"/>
            <w:noProof/>
            <w:sz w:val="22"/>
            <w:szCs w:val="22"/>
            <w:lang w:val="en-IE"/>
          </w:rPr>
          <w:tab/>
        </w:r>
        <w:r w:rsidR="00305733" w:rsidRPr="00BB49DA">
          <w:rPr>
            <w:rStyle w:val="Hyperlink"/>
            <w:rFonts w:ascii="Times New Roman Bold" w:hAnsi="Times New Roman Bold"/>
            <w:b/>
            <w:smallCaps/>
            <w:noProof/>
            <w:lang w:val="en-IE"/>
          </w:rPr>
          <w:t>Measure ‘Investments in physical assets of Agricultural holdings’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_Toc89160171 \h </w:instrText>
        </w:r>
        <w:r w:rsidR="00866A83" w:rsidRPr="00BB49DA">
          <w:rPr>
            <w:noProof/>
            <w:webHidden/>
            <w:lang w:val="en-IE"/>
          </w:rPr>
        </w:r>
        <w:r w:rsidR="00866A83" w:rsidRPr="00BB49DA">
          <w:rPr>
            <w:noProof/>
            <w:webHidden/>
            <w:lang w:val="en-IE"/>
          </w:rPr>
          <w:fldChar w:fldCharType="separate"/>
        </w:r>
        <w:r w:rsidR="004B672F">
          <w:rPr>
            <w:noProof/>
            <w:webHidden/>
            <w:lang w:val="en-IE"/>
          </w:rPr>
          <w:t>93</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172" w:history="1">
        <w:r w:rsidR="00305733" w:rsidRPr="00BB49DA">
          <w:rPr>
            <w:rStyle w:val="Hyperlink"/>
            <w:noProof/>
            <w:lang w:val="en-IE"/>
          </w:rPr>
          <w:t>8.3.1.2.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Legal basis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_Toc89160172 \h </w:instrText>
        </w:r>
        <w:r w:rsidR="00866A83" w:rsidRPr="00BB49DA">
          <w:rPr>
            <w:noProof/>
            <w:webHidden/>
            <w:lang w:val="en-IE"/>
          </w:rPr>
        </w:r>
        <w:r w:rsidR="00866A83" w:rsidRPr="00BB49DA">
          <w:rPr>
            <w:noProof/>
            <w:webHidden/>
            <w:lang w:val="en-IE"/>
          </w:rPr>
          <w:fldChar w:fldCharType="separate"/>
        </w:r>
        <w:r w:rsidR="004B672F">
          <w:rPr>
            <w:noProof/>
            <w:webHidden/>
            <w:lang w:val="en-IE"/>
          </w:rPr>
          <w:t>93</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173" w:history="1">
        <w:r w:rsidR="00305733" w:rsidRPr="00BB49DA">
          <w:rPr>
            <w:rStyle w:val="Hyperlink"/>
            <w:noProof/>
            <w:lang w:val="en-IE"/>
          </w:rPr>
          <w:t>8.3.1.3.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Rationale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_Toc89160173 \h </w:instrText>
        </w:r>
        <w:r w:rsidR="00866A83" w:rsidRPr="00BB49DA">
          <w:rPr>
            <w:noProof/>
            <w:webHidden/>
            <w:lang w:val="en-IE"/>
          </w:rPr>
        </w:r>
        <w:r w:rsidR="00866A83" w:rsidRPr="00BB49DA">
          <w:rPr>
            <w:noProof/>
            <w:webHidden/>
            <w:lang w:val="en-IE"/>
          </w:rPr>
          <w:fldChar w:fldCharType="separate"/>
        </w:r>
        <w:r w:rsidR="004B672F">
          <w:rPr>
            <w:noProof/>
            <w:webHidden/>
            <w:lang w:val="en-IE"/>
          </w:rPr>
          <w:t>93</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174" w:history="1">
        <w:r w:rsidR="00305733" w:rsidRPr="00BB49DA">
          <w:rPr>
            <w:rStyle w:val="Hyperlink"/>
            <w:noProof/>
            <w:lang w:val="en-IE"/>
          </w:rPr>
          <w:t>8.3.1.4.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General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_Toc89160174 \h </w:instrText>
        </w:r>
        <w:r w:rsidR="00866A83" w:rsidRPr="00BB49DA">
          <w:rPr>
            <w:noProof/>
            <w:webHidden/>
            <w:lang w:val="en-IE"/>
          </w:rPr>
        </w:r>
        <w:r w:rsidR="00866A83" w:rsidRPr="00BB49DA">
          <w:rPr>
            <w:noProof/>
            <w:webHidden/>
            <w:lang w:val="en-IE"/>
          </w:rPr>
          <w:fldChar w:fldCharType="separate"/>
        </w:r>
        <w:r w:rsidR="004B672F">
          <w:rPr>
            <w:noProof/>
            <w:webHidden/>
            <w:lang w:val="en-IE"/>
          </w:rPr>
          <w:t>94</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175" w:history="1">
        <w:r w:rsidR="00305733" w:rsidRPr="00BB49DA">
          <w:rPr>
            <w:rStyle w:val="Hyperlink"/>
            <w:noProof/>
            <w:lang w:val="en-IE"/>
          </w:rPr>
          <w:t>8.3.1.4.1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_Toc89160175 \h </w:instrText>
        </w:r>
        <w:r w:rsidR="00866A83" w:rsidRPr="00BB49DA">
          <w:rPr>
            <w:noProof/>
            <w:webHidden/>
            <w:lang w:val="en-IE"/>
          </w:rPr>
        </w:r>
        <w:r w:rsidR="00866A83" w:rsidRPr="00BB49DA">
          <w:rPr>
            <w:noProof/>
            <w:webHidden/>
            <w:lang w:val="en-IE"/>
          </w:rPr>
          <w:fldChar w:fldCharType="separate"/>
        </w:r>
        <w:r w:rsidR="004B672F">
          <w:rPr>
            <w:noProof/>
            <w:webHidden/>
            <w:lang w:val="en-IE"/>
          </w:rPr>
          <w:t>95</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176" w:history="1">
        <w:r w:rsidR="00305733" w:rsidRPr="00BB49DA">
          <w:rPr>
            <w:rStyle w:val="Hyperlink"/>
            <w:noProof/>
            <w:lang w:val="en-IE"/>
          </w:rPr>
          <w:t>8.3.1.5.</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Linkage to other IPARD measures in the programme and to national measures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_Toc89160176 \h </w:instrText>
        </w:r>
        <w:r w:rsidR="00866A83" w:rsidRPr="00BB49DA">
          <w:rPr>
            <w:noProof/>
            <w:webHidden/>
            <w:lang w:val="en-IE"/>
          </w:rPr>
        </w:r>
        <w:r w:rsidR="00866A83" w:rsidRPr="00BB49DA">
          <w:rPr>
            <w:noProof/>
            <w:webHidden/>
            <w:lang w:val="en-IE"/>
          </w:rPr>
          <w:fldChar w:fldCharType="separate"/>
        </w:r>
        <w:r w:rsidR="004B672F">
          <w:rPr>
            <w:noProof/>
            <w:webHidden/>
            <w:lang w:val="en-IE"/>
          </w:rPr>
          <w:t>95</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177" w:history="1">
        <w:r w:rsidR="00305733" w:rsidRPr="00BB49DA">
          <w:rPr>
            <w:rStyle w:val="Hyperlink"/>
            <w:noProof/>
            <w:lang w:val="en-IE"/>
          </w:rPr>
          <w:t>8.3.1.6.</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Recipients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_Toc89160177 \h </w:instrText>
        </w:r>
        <w:r w:rsidR="00866A83" w:rsidRPr="00BB49DA">
          <w:rPr>
            <w:noProof/>
            <w:webHidden/>
            <w:lang w:val="en-IE"/>
          </w:rPr>
        </w:r>
        <w:r w:rsidR="00866A83" w:rsidRPr="00BB49DA">
          <w:rPr>
            <w:noProof/>
            <w:webHidden/>
            <w:lang w:val="en-IE"/>
          </w:rPr>
          <w:fldChar w:fldCharType="separate"/>
        </w:r>
        <w:r w:rsidR="004B672F">
          <w:rPr>
            <w:noProof/>
            <w:webHidden/>
            <w:lang w:val="en-IE"/>
          </w:rPr>
          <w:t>95</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178" w:history="1">
        <w:r w:rsidR="00305733" w:rsidRPr="00BB49DA">
          <w:rPr>
            <w:rStyle w:val="Hyperlink"/>
            <w:noProof/>
            <w:lang w:val="en-IE"/>
          </w:rPr>
          <w:t>8.3.1.7.</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Common eligibility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_Toc89160178 \h </w:instrText>
        </w:r>
        <w:r w:rsidR="00866A83" w:rsidRPr="00BB49DA">
          <w:rPr>
            <w:noProof/>
            <w:webHidden/>
            <w:lang w:val="en-IE"/>
          </w:rPr>
        </w:r>
        <w:r w:rsidR="00866A83" w:rsidRPr="00BB49DA">
          <w:rPr>
            <w:noProof/>
            <w:webHidden/>
            <w:lang w:val="en-IE"/>
          </w:rPr>
          <w:fldChar w:fldCharType="separate"/>
        </w:r>
        <w:r w:rsidR="004B672F">
          <w:rPr>
            <w:noProof/>
            <w:webHidden/>
            <w:lang w:val="en-IE"/>
          </w:rPr>
          <w:t>96</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179" w:history="1">
        <w:r w:rsidR="00305733" w:rsidRPr="00BB49DA">
          <w:rPr>
            <w:rStyle w:val="Hyperlink"/>
            <w:noProof/>
            <w:lang w:val="en-IE"/>
          </w:rPr>
          <w:t>8.3.1.8.</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eligibility criteria (per sector)</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_Toc89160179 \h </w:instrText>
        </w:r>
        <w:r w:rsidR="00866A83" w:rsidRPr="00BB49DA">
          <w:rPr>
            <w:noProof/>
            <w:webHidden/>
            <w:lang w:val="en-IE"/>
          </w:rPr>
        </w:r>
        <w:r w:rsidR="00866A83" w:rsidRPr="00BB49DA">
          <w:rPr>
            <w:noProof/>
            <w:webHidden/>
            <w:lang w:val="en-IE"/>
          </w:rPr>
          <w:fldChar w:fldCharType="separate"/>
        </w:r>
        <w:r w:rsidR="004B672F">
          <w:rPr>
            <w:noProof/>
            <w:webHidden/>
            <w:lang w:val="en-IE"/>
          </w:rPr>
          <w:t>98</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180" w:history="1">
        <w:r w:rsidR="00305733" w:rsidRPr="00BB49DA">
          <w:rPr>
            <w:rStyle w:val="Hyperlink"/>
            <w:noProof/>
            <w:lang w:val="en-IE"/>
          </w:rPr>
          <w:t>8.3.1.9.</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Eligible expenditure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_Toc89160180 \h </w:instrText>
        </w:r>
        <w:r w:rsidR="00866A83" w:rsidRPr="00BB49DA">
          <w:rPr>
            <w:noProof/>
            <w:webHidden/>
            <w:lang w:val="en-IE"/>
          </w:rPr>
        </w:r>
        <w:r w:rsidR="00866A83" w:rsidRPr="00BB49DA">
          <w:rPr>
            <w:noProof/>
            <w:webHidden/>
            <w:lang w:val="en-IE"/>
          </w:rPr>
          <w:fldChar w:fldCharType="separate"/>
        </w:r>
        <w:r w:rsidR="004B672F">
          <w:rPr>
            <w:noProof/>
            <w:webHidden/>
            <w:lang w:val="en-IE"/>
          </w:rPr>
          <w:t>98</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181" w:history="1">
        <w:r w:rsidR="00305733" w:rsidRPr="00BB49DA">
          <w:rPr>
            <w:rStyle w:val="Hyperlink"/>
            <w:noProof/>
            <w:lang w:val="en-IE"/>
          </w:rPr>
          <w:t>8.3.1.10.</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Selection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_Toc89160181 \h </w:instrText>
        </w:r>
        <w:r w:rsidR="00866A83" w:rsidRPr="00BB49DA">
          <w:rPr>
            <w:noProof/>
            <w:webHidden/>
            <w:lang w:val="en-IE"/>
          </w:rPr>
        </w:r>
        <w:r w:rsidR="00866A83" w:rsidRPr="00BB49DA">
          <w:rPr>
            <w:noProof/>
            <w:webHidden/>
            <w:lang w:val="en-IE"/>
          </w:rPr>
          <w:fldChar w:fldCharType="separate"/>
        </w:r>
        <w:r w:rsidR="004B672F">
          <w:rPr>
            <w:noProof/>
            <w:webHidden/>
            <w:lang w:val="en-IE"/>
          </w:rPr>
          <w:t>99</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182" w:history="1">
        <w:r w:rsidR="00305733" w:rsidRPr="00BB49DA">
          <w:rPr>
            <w:rStyle w:val="Hyperlink"/>
            <w:noProof/>
            <w:lang w:val="en-IE"/>
          </w:rPr>
          <w:t>8.3.1.11.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Aid intensity and EU contribution rate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_Toc89160182 \h </w:instrText>
        </w:r>
        <w:r w:rsidR="00866A83" w:rsidRPr="00BB49DA">
          <w:rPr>
            <w:noProof/>
            <w:webHidden/>
            <w:lang w:val="en-IE"/>
          </w:rPr>
        </w:r>
        <w:r w:rsidR="00866A83" w:rsidRPr="00BB49DA">
          <w:rPr>
            <w:noProof/>
            <w:webHidden/>
            <w:lang w:val="en-IE"/>
          </w:rPr>
          <w:fldChar w:fldCharType="separate"/>
        </w:r>
        <w:r w:rsidR="004B672F">
          <w:rPr>
            <w:noProof/>
            <w:webHidden/>
            <w:lang w:val="en-IE"/>
          </w:rPr>
          <w:t>99</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183" w:history="1">
        <w:r w:rsidR="00305733" w:rsidRPr="00BB49DA">
          <w:rPr>
            <w:rStyle w:val="Hyperlink"/>
            <w:noProof/>
            <w:lang w:val="en-IE"/>
          </w:rPr>
          <w:t>8.3.1.12.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Indicative budget per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_Toc89160183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100</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184" w:history="1">
        <w:r w:rsidR="00305733" w:rsidRPr="00BB49DA">
          <w:rPr>
            <w:rStyle w:val="Hyperlink"/>
            <w:noProof/>
            <w:lang w:val="en-IE"/>
          </w:rPr>
          <w:t>8.3.1.13.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Indicators and targets to be used in the programme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_Toc89160184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101</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185" w:history="1">
        <w:r w:rsidR="00305733" w:rsidRPr="00BB49DA">
          <w:rPr>
            <w:rStyle w:val="Hyperlink"/>
            <w:noProof/>
            <w:lang w:val="en-IE"/>
          </w:rPr>
          <w:t>8.3.1.14.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Administrative procedure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_Toc89160185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101</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186" w:history="1">
        <w:r w:rsidR="00305733" w:rsidRPr="00BB49DA">
          <w:rPr>
            <w:rStyle w:val="Hyperlink"/>
            <w:noProof/>
            <w:lang w:val="en-IE"/>
          </w:rPr>
          <w:t>8.3.1.15.</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Geographical scope of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_Toc89160186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102</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187" w:history="1">
        <w:r w:rsidR="00305733" w:rsidRPr="00BB49DA">
          <w:rPr>
            <w:rStyle w:val="Hyperlink"/>
            <w:noProof/>
            <w:lang w:val="en-IE"/>
          </w:rPr>
          <w:t>8.3.1.16.</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Other information specific to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_Toc89160187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102</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06" w:history="1">
        <w:r w:rsidR="00305733" w:rsidRPr="00BB49DA">
          <w:rPr>
            <w:rStyle w:val="Hyperlink"/>
            <w:b/>
            <w:noProof/>
            <w:lang w:val="en-IE"/>
          </w:rPr>
          <w:t>8.3.2.1.</w:t>
        </w:r>
        <w:r w:rsidR="00305733" w:rsidRPr="00BB49DA">
          <w:rPr>
            <w:rFonts w:asciiTheme="minorHAnsi" w:eastAsiaTheme="minorEastAsia" w:hAnsiTheme="minorHAnsi" w:cstheme="minorBidi"/>
            <w:noProof/>
            <w:sz w:val="22"/>
            <w:szCs w:val="22"/>
            <w:lang w:val="en-IE"/>
          </w:rPr>
          <w:tab/>
        </w:r>
        <w:r w:rsidR="00305733" w:rsidRPr="00BB49DA">
          <w:rPr>
            <w:rStyle w:val="Hyperlink"/>
            <w:rFonts w:ascii="Times New Roman Bold" w:hAnsi="Times New Roman Bold"/>
            <w:b/>
            <w:smallCaps/>
            <w:noProof/>
            <w:lang w:val="en-IE"/>
          </w:rPr>
          <w:t>Measure ‘Investments in physical assets concerning processing and marketing of agricultural and fishery products’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_Toc89160206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102</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07" w:history="1">
        <w:r w:rsidR="00305733" w:rsidRPr="00BB49DA">
          <w:rPr>
            <w:rStyle w:val="Hyperlink"/>
            <w:noProof/>
            <w:lang w:val="en-IE"/>
          </w:rPr>
          <w:t>8.3.2.2.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Legal basis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_Toc89160207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102</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08" w:history="1">
        <w:r w:rsidR="00305733" w:rsidRPr="00BB49DA">
          <w:rPr>
            <w:rStyle w:val="Hyperlink"/>
            <w:noProof/>
            <w:lang w:val="en-IE"/>
          </w:rPr>
          <w:t>8.3.2.3.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Rationale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_Toc89160208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102</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09" w:history="1">
        <w:r w:rsidR="00305733" w:rsidRPr="00BB49DA">
          <w:rPr>
            <w:rStyle w:val="Hyperlink"/>
            <w:noProof/>
            <w:lang w:val="en-IE"/>
          </w:rPr>
          <w:t>8.3.2.4.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General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_Toc89160209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103</w:t>
        </w:r>
        <w:r w:rsidR="00866A83" w:rsidRPr="00BB49DA">
          <w:rPr>
            <w:noProof/>
            <w:webHidden/>
            <w:lang w:val="en-IE"/>
          </w:rPr>
          <w:fldChar w:fldCharType="end"/>
        </w:r>
      </w:hyperlink>
    </w:p>
    <w:p w:rsidR="00305733" w:rsidRPr="00BB49DA" w:rsidRDefault="009B3465" w:rsidP="00305733">
      <w:pPr>
        <w:pStyle w:val="TOC3"/>
        <w:tabs>
          <w:tab w:val="left" w:pos="1020"/>
        </w:tabs>
        <w:ind w:left="810" w:hanging="810"/>
        <w:rPr>
          <w:rFonts w:asciiTheme="minorHAnsi" w:eastAsiaTheme="minorEastAsia" w:hAnsiTheme="minorHAnsi" w:cstheme="minorBidi"/>
          <w:noProof/>
          <w:sz w:val="22"/>
          <w:szCs w:val="22"/>
          <w:lang w:val="en-IE"/>
        </w:rPr>
      </w:pPr>
      <w:hyperlink w:anchor="_Toc89160210" w:history="1">
        <w:r w:rsidR="00305733" w:rsidRPr="00BB49DA">
          <w:rPr>
            <w:rStyle w:val="Hyperlink"/>
            <w:noProof/>
            <w:lang w:val="en-IE"/>
          </w:rPr>
          <w:t xml:space="preserve">8.3.2.4.1.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_Toc89160210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103</w:t>
        </w:r>
        <w:r w:rsidR="00866A83" w:rsidRPr="00BB49DA">
          <w:rPr>
            <w:noProof/>
            <w:webHidden/>
            <w:lang w:val="en-IE"/>
          </w:rPr>
          <w:fldChar w:fldCharType="end"/>
        </w:r>
      </w:hyperlink>
    </w:p>
    <w:p w:rsidR="00305733" w:rsidRPr="00BB49DA" w:rsidRDefault="009B3465" w:rsidP="00305733">
      <w:pPr>
        <w:pStyle w:val="TOC3"/>
        <w:tabs>
          <w:tab w:val="left" w:pos="870"/>
        </w:tabs>
        <w:ind w:left="810" w:hanging="810"/>
        <w:rPr>
          <w:rFonts w:asciiTheme="minorHAnsi" w:eastAsiaTheme="minorEastAsia" w:hAnsiTheme="minorHAnsi" w:cstheme="minorBidi"/>
          <w:noProof/>
          <w:sz w:val="22"/>
          <w:szCs w:val="22"/>
          <w:lang w:val="en-IE"/>
        </w:rPr>
      </w:pPr>
      <w:hyperlink w:anchor="_Toc89160211" w:history="1">
        <w:r w:rsidR="00305733" w:rsidRPr="00BB49DA">
          <w:rPr>
            <w:rStyle w:val="Hyperlink"/>
            <w:noProof/>
            <w:lang w:val="en-IE"/>
          </w:rPr>
          <w:t xml:space="preserve">8.3.2.5.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Linkage to other IPARD measures in the programme and to national measures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_Toc89160211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103</w:t>
        </w:r>
        <w:r w:rsidR="00866A83" w:rsidRPr="00BB49DA">
          <w:rPr>
            <w:noProof/>
            <w:webHidden/>
            <w:lang w:val="en-IE"/>
          </w:rPr>
          <w:fldChar w:fldCharType="end"/>
        </w:r>
      </w:hyperlink>
    </w:p>
    <w:p w:rsidR="00305733" w:rsidRPr="00BB49DA" w:rsidRDefault="009B3465" w:rsidP="00305733">
      <w:pPr>
        <w:pStyle w:val="TOC3"/>
        <w:tabs>
          <w:tab w:val="left" w:pos="870"/>
        </w:tabs>
        <w:ind w:left="810" w:hanging="810"/>
        <w:rPr>
          <w:rFonts w:asciiTheme="minorHAnsi" w:eastAsiaTheme="minorEastAsia" w:hAnsiTheme="minorHAnsi" w:cstheme="minorBidi"/>
          <w:noProof/>
          <w:sz w:val="22"/>
          <w:szCs w:val="22"/>
          <w:lang w:val="en-IE"/>
        </w:rPr>
      </w:pPr>
      <w:hyperlink w:anchor="_Toc89160212" w:history="1">
        <w:r w:rsidR="00305733" w:rsidRPr="00BB49DA">
          <w:rPr>
            <w:rStyle w:val="Hyperlink"/>
            <w:noProof/>
            <w:lang w:val="en-IE"/>
          </w:rPr>
          <w:t xml:space="preserve">8.3.2.6.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Recipients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_Toc89160212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104</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13" w:history="1">
        <w:r w:rsidR="00305733" w:rsidRPr="00BB49DA">
          <w:rPr>
            <w:rStyle w:val="Hyperlink"/>
            <w:noProof/>
            <w:lang w:val="en-IE"/>
          </w:rPr>
          <w:t>8.3.2.7.</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Common eligibility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_Toc89160213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104</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14" w:history="1">
        <w:r w:rsidR="00305733" w:rsidRPr="00BB49DA">
          <w:rPr>
            <w:rStyle w:val="Hyperlink"/>
            <w:noProof/>
            <w:lang w:val="en-IE"/>
          </w:rPr>
          <w:t>8.3.2.8.</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eligibility criteria (per sector)</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_Toc89160214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105</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15" w:history="1">
        <w:r w:rsidR="00305733" w:rsidRPr="00BB49DA">
          <w:rPr>
            <w:rStyle w:val="Hyperlink"/>
            <w:noProof/>
            <w:lang w:val="en-IE"/>
          </w:rPr>
          <w:t>8.3.2.9.</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Eligible expenditure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_Toc89160215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106</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16" w:history="1">
        <w:r w:rsidR="00305733" w:rsidRPr="00BB49DA">
          <w:rPr>
            <w:rStyle w:val="Hyperlink"/>
            <w:noProof/>
            <w:lang w:val="en-IE"/>
          </w:rPr>
          <w:t>8.3.2.10.</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Selection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_Toc89160216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106</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17" w:history="1">
        <w:r w:rsidR="00305733" w:rsidRPr="00BB49DA">
          <w:rPr>
            <w:rStyle w:val="Hyperlink"/>
            <w:noProof/>
            <w:lang w:val="en-IE"/>
          </w:rPr>
          <w:t>8.3.2.11.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Aid intensity and EU contribution rate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_Toc89160217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106</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18" w:history="1">
        <w:r w:rsidR="00305733" w:rsidRPr="00BB49DA">
          <w:rPr>
            <w:rStyle w:val="Hyperlink"/>
            <w:noProof/>
            <w:lang w:val="en-IE"/>
          </w:rPr>
          <w:t>8.3.2.12.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Indicative budget per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_Toc89160218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107</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19" w:history="1">
        <w:r w:rsidR="00305733" w:rsidRPr="00BB49DA">
          <w:rPr>
            <w:rStyle w:val="Hyperlink"/>
            <w:noProof/>
            <w:lang w:val="en-IE"/>
          </w:rPr>
          <w:t>8.3.2.13.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Indicators and targets to be used in the programme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_Toc89160219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107</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20" w:history="1">
        <w:r w:rsidR="00305733" w:rsidRPr="00BB49DA">
          <w:rPr>
            <w:rStyle w:val="Hyperlink"/>
            <w:noProof/>
            <w:lang w:val="en-IE"/>
          </w:rPr>
          <w:t>8.3.2.14.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Administrative procedure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_Toc89160220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108</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21" w:history="1">
        <w:r w:rsidR="00305733" w:rsidRPr="00BB49DA">
          <w:rPr>
            <w:rStyle w:val="Hyperlink"/>
            <w:noProof/>
            <w:lang w:val="en-IE"/>
          </w:rPr>
          <w:t>8.3.2.15.</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Geographical scope of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_Toc89160221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108</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22" w:history="1">
        <w:r w:rsidR="00305733" w:rsidRPr="00BB49DA">
          <w:rPr>
            <w:rStyle w:val="Hyperlink"/>
            <w:noProof/>
            <w:lang w:val="en-IE"/>
          </w:rPr>
          <w:t>8.3.2.16.</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Other information specific to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_Toc89160222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108</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23" w:history="1">
        <w:r w:rsidR="00305733" w:rsidRPr="00BB49DA">
          <w:rPr>
            <w:rStyle w:val="Hyperlink"/>
            <w:b/>
            <w:noProof/>
            <w:lang w:val="en-IE"/>
          </w:rPr>
          <w:t>8.3.3.1.</w:t>
        </w:r>
        <w:r w:rsidR="00305733" w:rsidRPr="00BB49DA">
          <w:rPr>
            <w:rFonts w:asciiTheme="minorHAnsi" w:eastAsiaTheme="minorEastAsia" w:hAnsiTheme="minorHAnsi" w:cstheme="minorBidi"/>
            <w:noProof/>
            <w:sz w:val="22"/>
            <w:szCs w:val="22"/>
            <w:lang w:val="en-IE"/>
          </w:rPr>
          <w:tab/>
        </w:r>
        <w:r w:rsidR="00305733" w:rsidRPr="00BB49DA">
          <w:rPr>
            <w:rStyle w:val="Hyperlink"/>
            <w:rFonts w:ascii="Times New Roman Bold" w:hAnsi="Times New Roman Bold"/>
            <w:b/>
            <w:smallCaps/>
            <w:noProof/>
            <w:lang w:val="en-IE"/>
          </w:rPr>
          <w:t>Measure ‘Agri-Environment – Climate and Organic Farming’</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_Toc89160223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108</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24" w:history="1">
        <w:r w:rsidR="00305733" w:rsidRPr="00BB49DA">
          <w:rPr>
            <w:rStyle w:val="Hyperlink"/>
            <w:noProof/>
            <w:lang w:val="en-IE"/>
          </w:rPr>
          <w:t>8.3.3.2.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Legal basis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_Toc89160224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108</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25" w:history="1">
        <w:r w:rsidR="00305733" w:rsidRPr="00BB49DA">
          <w:rPr>
            <w:rStyle w:val="Hyperlink"/>
            <w:noProof/>
            <w:lang w:val="en-IE"/>
          </w:rPr>
          <w:t>8.3.3.3.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Rationale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_Toc89160225 \h </w:instrText>
        </w:r>
        <w:r w:rsidR="00866A83" w:rsidRPr="00BB49DA">
          <w:rPr>
            <w:noProof/>
            <w:webHidden/>
            <w:lang w:val="en-IE"/>
          </w:rPr>
        </w:r>
        <w:r w:rsidR="00866A83" w:rsidRPr="00BB49DA">
          <w:rPr>
            <w:noProof/>
            <w:webHidden/>
            <w:lang w:val="en-IE"/>
          </w:rPr>
          <w:fldChar w:fldCharType="separate"/>
        </w:r>
        <w:r w:rsidR="004B672F">
          <w:rPr>
            <w:noProof/>
            <w:webHidden/>
            <w:lang w:val="en-IE"/>
          </w:rPr>
          <w:t>108</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26" w:history="1">
        <w:r w:rsidR="00305733" w:rsidRPr="00BB49DA">
          <w:rPr>
            <w:rStyle w:val="Hyperlink"/>
            <w:noProof/>
            <w:lang w:val="en-IE"/>
          </w:rPr>
          <w:t>8.3.3.4.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General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_Toc89160226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110</w:t>
        </w:r>
        <w:r w:rsidR="00866A83" w:rsidRPr="00BB49DA">
          <w:rPr>
            <w:noProof/>
            <w:webHidden/>
            <w:lang w:val="en-IE"/>
          </w:rPr>
          <w:fldChar w:fldCharType="end"/>
        </w:r>
      </w:hyperlink>
    </w:p>
    <w:p w:rsidR="00305733" w:rsidRPr="00BB49DA" w:rsidRDefault="009B3465" w:rsidP="00305733">
      <w:pPr>
        <w:pStyle w:val="TOC3"/>
        <w:tabs>
          <w:tab w:val="left" w:pos="970"/>
        </w:tabs>
        <w:ind w:left="810" w:hanging="810"/>
        <w:rPr>
          <w:rFonts w:asciiTheme="minorHAnsi" w:eastAsiaTheme="minorEastAsia" w:hAnsiTheme="minorHAnsi" w:cstheme="minorBidi"/>
          <w:noProof/>
          <w:sz w:val="22"/>
          <w:szCs w:val="22"/>
          <w:lang w:val="en-IE"/>
        </w:rPr>
      </w:pPr>
      <w:hyperlink w:anchor="_Toc89160227" w:history="1">
        <w:r w:rsidR="00305733" w:rsidRPr="00BB49DA">
          <w:rPr>
            <w:rStyle w:val="Hyperlink"/>
            <w:noProof/>
            <w:lang w:val="en-IE"/>
          </w:rPr>
          <w:t>8.3.3.4.1.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_Toc89160227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110</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28" w:history="1">
        <w:r w:rsidR="00305733" w:rsidRPr="00BB49DA">
          <w:rPr>
            <w:rStyle w:val="Hyperlink"/>
            <w:noProof/>
            <w:lang w:val="en-IE"/>
          </w:rPr>
          <w:t>8.3.3.5.</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Linkage to other IPARD measures in the programme and to national measures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_Toc89160228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110</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29" w:history="1">
        <w:r w:rsidR="00305733" w:rsidRPr="00BB49DA">
          <w:rPr>
            <w:rStyle w:val="Hyperlink"/>
            <w:noProof/>
            <w:lang w:val="en-IE"/>
          </w:rPr>
          <w:t>8.3.3.6.</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Recipients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_Toc89160229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111</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30" w:history="1">
        <w:r w:rsidR="00305733" w:rsidRPr="00BB49DA">
          <w:rPr>
            <w:rStyle w:val="Hyperlink"/>
            <w:noProof/>
            <w:lang w:val="en-IE"/>
          </w:rPr>
          <w:t>8.3.3.7.</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Common eligibility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_Toc89160230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111</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31" w:history="1">
        <w:r w:rsidR="00305733" w:rsidRPr="00BB49DA">
          <w:rPr>
            <w:rStyle w:val="Hyperlink"/>
            <w:noProof/>
            <w:lang w:val="en-IE"/>
          </w:rPr>
          <w:t>8.3.3.8.</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eligibility criteria (per sector), type of operations, baseline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_Toc89160231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111</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32" w:history="1">
        <w:r w:rsidR="00305733" w:rsidRPr="00BB49DA">
          <w:rPr>
            <w:rStyle w:val="Hyperlink"/>
            <w:noProof/>
            <w:lang w:val="en-IE"/>
          </w:rPr>
          <w:t>8.3.3.9.</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Eligible expenditure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_Toc89160232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116</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33" w:history="1">
        <w:r w:rsidR="00305733" w:rsidRPr="00BB49DA">
          <w:rPr>
            <w:rStyle w:val="Hyperlink"/>
            <w:noProof/>
            <w:lang w:val="en-IE"/>
          </w:rPr>
          <w:t>8.3.3.10.</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Selected agri-environmental schemes and their pilot character</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_Toc89160233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116</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34" w:history="1">
        <w:r w:rsidR="00305733" w:rsidRPr="00BB49DA">
          <w:rPr>
            <w:rStyle w:val="Hyperlink"/>
            <w:noProof/>
            <w:lang w:val="en-IE"/>
          </w:rPr>
          <w:t>8.3.3.11.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Aid intensity and EU contribution rate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_Toc89160234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117</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35" w:history="1">
        <w:r w:rsidR="00305733" w:rsidRPr="00BB49DA">
          <w:rPr>
            <w:rStyle w:val="Hyperlink"/>
            <w:noProof/>
            <w:lang w:val="en-IE"/>
          </w:rPr>
          <w:t>8.3.3.12.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Indicative budget per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_Toc89160235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117</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36" w:history="1">
        <w:r w:rsidR="00305733" w:rsidRPr="00BB49DA">
          <w:rPr>
            <w:rStyle w:val="Hyperlink"/>
            <w:noProof/>
            <w:lang w:val="en-IE"/>
          </w:rPr>
          <w:t>8.3.3.13.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Indicators and targets to be used in the programme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_Toc89160236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117</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37" w:history="1">
        <w:r w:rsidR="00305733" w:rsidRPr="00BB49DA">
          <w:rPr>
            <w:rStyle w:val="Hyperlink"/>
            <w:noProof/>
            <w:lang w:val="en-IE"/>
          </w:rPr>
          <w:t>8.3.3.14.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Administrative procedure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_Toc89160237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117</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38" w:history="1">
        <w:r w:rsidR="00305733" w:rsidRPr="00BB49DA">
          <w:rPr>
            <w:rStyle w:val="Hyperlink"/>
            <w:noProof/>
            <w:lang w:val="en-IE"/>
          </w:rPr>
          <w:t>8.3.3.15.</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Geographical scope of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_Toc89160238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118</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39" w:history="1">
        <w:r w:rsidR="00305733" w:rsidRPr="00BB49DA">
          <w:rPr>
            <w:rStyle w:val="Hyperlink"/>
            <w:noProof/>
            <w:lang w:val="en-IE"/>
          </w:rPr>
          <w:t>8.3.3.16.</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Other information specific to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_Toc89160239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119</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40" w:history="1">
        <w:r w:rsidR="00305733" w:rsidRPr="00BB49DA">
          <w:rPr>
            <w:rStyle w:val="Hyperlink"/>
            <w:b/>
            <w:noProof/>
            <w:lang w:val="en-IE"/>
          </w:rPr>
          <w:t>8.3.4.1.</w:t>
        </w:r>
        <w:r w:rsidR="00305733" w:rsidRPr="00BB49DA">
          <w:rPr>
            <w:rFonts w:asciiTheme="minorHAnsi" w:eastAsiaTheme="minorEastAsia" w:hAnsiTheme="minorHAnsi" w:cstheme="minorBidi"/>
            <w:noProof/>
            <w:sz w:val="22"/>
            <w:szCs w:val="22"/>
            <w:lang w:val="en-IE"/>
          </w:rPr>
          <w:tab/>
        </w:r>
        <w:r w:rsidR="00305733" w:rsidRPr="00BB49DA">
          <w:rPr>
            <w:rStyle w:val="Hyperlink"/>
            <w:rFonts w:ascii="Times New Roman Bold" w:hAnsi="Times New Roman Bold"/>
            <w:b/>
            <w:smallCaps/>
            <w:noProof/>
            <w:lang w:val="en-IE"/>
          </w:rPr>
          <w:t>Measure ‘Implementation of Local Development Strategies – LEADER approach</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_Toc89160240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119</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41" w:history="1">
        <w:r w:rsidR="00305733" w:rsidRPr="00BB49DA">
          <w:rPr>
            <w:rStyle w:val="Hyperlink"/>
            <w:noProof/>
            <w:lang w:val="en-IE"/>
          </w:rPr>
          <w:t>8.3.4.2.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Legal basis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_Toc89160241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119</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42" w:history="1">
        <w:r w:rsidR="00305733" w:rsidRPr="00BB49DA">
          <w:rPr>
            <w:rStyle w:val="Hyperlink"/>
            <w:noProof/>
            <w:lang w:val="en-IE"/>
          </w:rPr>
          <w:t>8.3.4.3.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Rationale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_Toc89160242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119</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43" w:history="1">
        <w:r w:rsidR="00305733" w:rsidRPr="00BB49DA">
          <w:rPr>
            <w:rStyle w:val="Hyperlink"/>
            <w:noProof/>
            <w:lang w:val="en-IE"/>
          </w:rPr>
          <w:t>8.3.4.4.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General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_Toc89160243 \h </w:instrText>
        </w:r>
        <w:r w:rsidR="00866A83" w:rsidRPr="00BB49DA">
          <w:rPr>
            <w:noProof/>
            <w:webHidden/>
            <w:lang w:val="en-IE"/>
          </w:rPr>
        </w:r>
        <w:r w:rsidR="00866A83" w:rsidRPr="00BB49DA">
          <w:rPr>
            <w:noProof/>
            <w:webHidden/>
            <w:lang w:val="en-IE"/>
          </w:rPr>
          <w:fldChar w:fldCharType="separate"/>
        </w:r>
        <w:r w:rsidR="004B672F">
          <w:rPr>
            <w:noProof/>
            <w:webHidden/>
            <w:lang w:val="en-IE"/>
          </w:rPr>
          <w:t>119</w:t>
        </w:r>
        <w:r w:rsidR="00866A83" w:rsidRPr="00BB49DA">
          <w:rPr>
            <w:noProof/>
            <w:webHidden/>
            <w:lang w:val="en-IE"/>
          </w:rPr>
          <w:fldChar w:fldCharType="end"/>
        </w:r>
      </w:hyperlink>
    </w:p>
    <w:p w:rsidR="00305733" w:rsidRPr="00BB49DA" w:rsidRDefault="009B3465" w:rsidP="00305733">
      <w:pPr>
        <w:pStyle w:val="TOC3"/>
        <w:tabs>
          <w:tab w:val="left" w:pos="970"/>
        </w:tabs>
        <w:ind w:left="810" w:hanging="810"/>
        <w:rPr>
          <w:rFonts w:asciiTheme="minorHAnsi" w:eastAsiaTheme="minorEastAsia" w:hAnsiTheme="minorHAnsi" w:cstheme="minorBidi"/>
          <w:noProof/>
          <w:sz w:val="22"/>
          <w:szCs w:val="22"/>
          <w:lang w:val="en-IE"/>
        </w:rPr>
      </w:pPr>
      <w:hyperlink w:anchor="_Toc89160244" w:history="1">
        <w:r w:rsidR="00305733" w:rsidRPr="00BB49DA">
          <w:rPr>
            <w:rStyle w:val="Hyperlink"/>
            <w:noProof/>
            <w:lang w:val="en-IE"/>
          </w:rPr>
          <w:t>8.3.4.4.1.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_Toc89160244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120</w:t>
        </w:r>
        <w:r w:rsidR="00866A83" w:rsidRPr="00BB49DA">
          <w:rPr>
            <w:noProof/>
            <w:webHidden/>
            <w:lang w:val="en-IE"/>
          </w:rPr>
          <w:fldChar w:fldCharType="end"/>
        </w:r>
      </w:hyperlink>
    </w:p>
    <w:p w:rsidR="00305733" w:rsidRPr="00BB49DA" w:rsidRDefault="009B3465" w:rsidP="00305733">
      <w:pPr>
        <w:pStyle w:val="TOC3"/>
        <w:tabs>
          <w:tab w:val="left" w:pos="870"/>
        </w:tabs>
        <w:ind w:left="810" w:hanging="810"/>
        <w:rPr>
          <w:rFonts w:asciiTheme="minorHAnsi" w:eastAsiaTheme="minorEastAsia" w:hAnsiTheme="minorHAnsi" w:cstheme="minorBidi"/>
          <w:noProof/>
          <w:sz w:val="22"/>
          <w:szCs w:val="22"/>
          <w:lang w:val="en-IE"/>
        </w:rPr>
      </w:pPr>
      <w:hyperlink w:anchor="_Toc89160245" w:history="1">
        <w:r w:rsidR="00305733" w:rsidRPr="00BB49DA">
          <w:rPr>
            <w:rStyle w:val="Hyperlink"/>
            <w:noProof/>
            <w:lang w:val="en-IE"/>
          </w:rPr>
          <w:t xml:space="preserve">8.3.4.5.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Linkage to other IPARD measures in the programme and to national measures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_Toc89160245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120</w:t>
        </w:r>
        <w:r w:rsidR="00866A83" w:rsidRPr="00BB49DA">
          <w:rPr>
            <w:noProof/>
            <w:webHidden/>
            <w:lang w:val="en-IE"/>
          </w:rPr>
          <w:fldChar w:fldCharType="end"/>
        </w:r>
      </w:hyperlink>
    </w:p>
    <w:p w:rsidR="00305733" w:rsidRPr="00BB49DA" w:rsidRDefault="009B3465" w:rsidP="00305733">
      <w:pPr>
        <w:pStyle w:val="TOC3"/>
        <w:tabs>
          <w:tab w:val="left" w:pos="870"/>
        </w:tabs>
        <w:ind w:left="810" w:hanging="810"/>
        <w:rPr>
          <w:rFonts w:asciiTheme="minorHAnsi" w:eastAsiaTheme="minorEastAsia" w:hAnsiTheme="minorHAnsi" w:cstheme="minorBidi"/>
          <w:noProof/>
          <w:sz w:val="22"/>
          <w:szCs w:val="22"/>
          <w:lang w:val="en-IE"/>
        </w:rPr>
      </w:pPr>
      <w:hyperlink w:anchor="_Toc89160246" w:history="1">
        <w:r w:rsidR="00305733" w:rsidRPr="00BB49DA">
          <w:rPr>
            <w:rStyle w:val="Hyperlink"/>
            <w:noProof/>
            <w:lang w:val="en-IE"/>
          </w:rPr>
          <w:t xml:space="preserve">8.3.4.6.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Recipients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_Toc89160246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120</w:t>
        </w:r>
        <w:r w:rsidR="00866A83" w:rsidRPr="00BB49DA">
          <w:rPr>
            <w:noProof/>
            <w:webHidden/>
            <w:lang w:val="en-IE"/>
          </w:rPr>
          <w:fldChar w:fldCharType="end"/>
        </w:r>
      </w:hyperlink>
    </w:p>
    <w:p w:rsidR="00305733" w:rsidRPr="00BB49DA" w:rsidRDefault="009B3465" w:rsidP="00305733">
      <w:pPr>
        <w:pStyle w:val="TOC3"/>
        <w:tabs>
          <w:tab w:val="left" w:pos="870"/>
        </w:tabs>
        <w:ind w:left="810" w:hanging="810"/>
        <w:rPr>
          <w:rFonts w:asciiTheme="minorHAnsi" w:eastAsiaTheme="minorEastAsia" w:hAnsiTheme="minorHAnsi" w:cstheme="minorBidi"/>
          <w:noProof/>
          <w:sz w:val="22"/>
          <w:szCs w:val="22"/>
          <w:lang w:val="en-IE"/>
        </w:rPr>
      </w:pPr>
      <w:hyperlink w:anchor="_Toc89160247" w:history="1">
        <w:r w:rsidR="00305733" w:rsidRPr="00BB49DA">
          <w:rPr>
            <w:rStyle w:val="Hyperlink"/>
            <w:noProof/>
            <w:lang w:val="en-IE"/>
          </w:rPr>
          <w:t xml:space="preserve">8.3.4.7.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Leader implementation under IPARD</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_Toc89160247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120</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48" w:history="1">
        <w:r w:rsidR="00305733" w:rsidRPr="00BB49DA">
          <w:rPr>
            <w:rStyle w:val="Hyperlink"/>
            <w:noProof/>
            <w:lang w:val="en-IE"/>
          </w:rPr>
          <w:t>8.3.4.8.</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Common eligibility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_Toc89160248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122</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49" w:history="1">
        <w:r w:rsidR="00305733" w:rsidRPr="00BB49DA">
          <w:rPr>
            <w:rStyle w:val="Hyperlink"/>
            <w:noProof/>
            <w:lang w:val="en-IE"/>
          </w:rPr>
          <w:t>8.3.4.9.</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Procedure for selecting local action groups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_Toc89160249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123</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50" w:history="1">
        <w:r w:rsidR="00305733" w:rsidRPr="00BB49DA">
          <w:rPr>
            <w:rStyle w:val="Hyperlink"/>
            <w:noProof/>
            <w:lang w:val="en-IE"/>
          </w:rPr>
          <w:t>8.3.4.10.</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Selection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_Toc89160250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124</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51" w:history="1">
        <w:r w:rsidR="00305733" w:rsidRPr="00BB49DA">
          <w:rPr>
            <w:rStyle w:val="Hyperlink"/>
            <w:noProof/>
            <w:lang w:val="en-IE"/>
          </w:rPr>
          <w:t>8.3.4.11.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Aid intensity and EU contribution rate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_Toc89160251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126</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52" w:history="1">
        <w:r w:rsidR="00305733" w:rsidRPr="00BB49DA">
          <w:rPr>
            <w:rStyle w:val="Hyperlink"/>
            <w:noProof/>
            <w:lang w:val="en-IE"/>
          </w:rPr>
          <w:t>8.3.4.12.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Indicative budget per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_Toc89160252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126</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53" w:history="1">
        <w:r w:rsidR="00305733" w:rsidRPr="00BB49DA">
          <w:rPr>
            <w:rStyle w:val="Hyperlink"/>
            <w:noProof/>
            <w:lang w:val="en-IE"/>
          </w:rPr>
          <w:t>8.3.4.13.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Indicators and targets to be used in the programme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_Toc89160253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127</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54" w:history="1">
        <w:r w:rsidR="00305733" w:rsidRPr="00BB49DA">
          <w:rPr>
            <w:rStyle w:val="Hyperlink"/>
            <w:noProof/>
            <w:lang w:val="en-IE"/>
          </w:rPr>
          <w:t>8.3.4.14.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Administrative procedure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_Toc89160254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127</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55" w:history="1">
        <w:r w:rsidR="00305733" w:rsidRPr="00BB49DA">
          <w:rPr>
            <w:rStyle w:val="Hyperlink"/>
            <w:noProof/>
            <w:lang w:val="en-IE"/>
          </w:rPr>
          <w:t>8.3.4.15.</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Geographical scope of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_Toc89160255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127</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56" w:history="1">
        <w:r w:rsidR="00305733" w:rsidRPr="00BB49DA">
          <w:rPr>
            <w:rStyle w:val="Hyperlink"/>
            <w:noProof/>
            <w:lang w:val="en-IE"/>
          </w:rPr>
          <w:t>8.3.4.16.</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Other information specific to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_Toc89160256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127</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57" w:history="1">
        <w:r w:rsidR="00305733" w:rsidRPr="00BB49DA">
          <w:rPr>
            <w:rStyle w:val="Hyperlink"/>
            <w:rFonts w:ascii="Times New Roman Bold" w:hAnsi="Times New Roman Bold"/>
            <w:b/>
            <w:smallCaps/>
            <w:noProof/>
            <w:lang w:val="en-IE"/>
          </w:rPr>
          <w:t>8.3.5.1.</w:t>
        </w:r>
        <w:r w:rsidR="00305733" w:rsidRPr="00BB49DA">
          <w:rPr>
            <w:rFonts w:asciiTheme="minorHAnsi" w:eastAsiaTheme="minorEastAsia" w:hAnsiTheme="minorHAnsi" w:cstheme="minorBidi"/>
            <w:noProof/>
            <w:sz w:val="22"/>
            <w:szCs w:val="22"/>
            <w:lang w:val="en-IE"/>
          </w:rPr>
          <w:tab/>
        </w:r>
        <w:r w:rsidR="00305733" w:rsidRPr="00BB49DA">
          <w:rPr>
            <w:rStyle w:val="Hyperlink"/>
            <w:rFonts w:ascii="Times New Roman Bold" w:hAnsi="Times New Roman Bold"/>
            <w:b/>
            <w:smallCaps/>
            <w:noProof/>
            <w:lang w:val="en-IE"/>
          </w:rPr>
          <w:t>Measure ‘Investments in Rural Public Infrastructure’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_Toc89160257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128</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58" w:history="1">
        <w:r w:rsidR="00305733" w:rsidRPr="00BB49DA">
          <w:rPr>
            <w:rStyle w:val="Hyperlink"/>
            <w:noProof/>
            <w:lang w:val="en-IE"/>
          </w:rPr>
          <w:t>8.3.5.2.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Legal basis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_Toc89160258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128</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59" w:history="1">
        <w:r w:rsidR="00305733" w:rsidRPr="00BB49DA">
          <w:rPr>
            <w:rStyle w:val="Hyperlink"/>
            <w:noProof/>
            <w:lang w:val="en-IE"/>
          </w:rPr>
          <w:t>8.3.5.3.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Rationale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_Toc89160259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128</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60" w:history="1">
        <w:r w:rsidR="00305733" w:rsidRPr="00BB49DA">
          <w:rPr>
            <w:rStyle w:val="Hyperlink"/>
            <w:noProof/>
            <w:lang w:val="en-IE"/>
          </w:rPr>
          <w:t>8.3.5.4.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General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_Toc89160260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129</w:t>
        </w:r>
        <w:r w:rsidR="00866A83" w:rsidRPr="00BB49DA">
          <w:rPr>
            <w:noProof/>
            <w:webHidden/>
            <w:lang w:val="en-IE"/>
          </w:rPr>
          <w:fldChar w:fldCharType="end"/>
        </w:r>
      </w:hyperlink>
    </w:p>
    <w:p w:rsidR="00305733" w:rsidRPr="00BB49DA" w:rsidRDefault="009B3465" w:rsidP="00305733">
      <w:pPr>
        <w:pStyle w:val="TOC3"/>
        <w:tabs>
          <w:tab w:val="left" w:pos="1020"/>
        </w:tabs>
        <w:ind w:left="810" w:hanging="810"/>
        <w:rPr>
          <w:rFonts w:asciiTheme="minorHAnsi" w:eastAsiaTheme="minorEastAsia" w:hAnsiTheme="minorHAnsi" w:cstheme="minorBidi"/>
          <w:noProof/>
          <w:sz w:val="22"/>
          <w:szCs w:val="22"/>
          <w:lang w:val="en-IE"/>
        </w:rPr>
      </w:pPr>
      <w:hyperlink w:anchor="_Toc89160261" w:history="1">
        <w:r w:rsidR="00305733" w:rsidRPr="00BB49DA">
          <w:rPr>
            <w:rStyle w:val="Hyperlink"/>
            <w:noProof/>
            <w:lang w:val="en-IE"/>
          </w:rPr>
          <w:t xml:space="preserve">8.3.5.4.1.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_Toc89160261 \h </w:instrText>
        </w:r>
        <w:r w:rsidR="00866A83" w:rsidRPr="00BB49DA">
          <w:rPr>
            <w:noProof/>
            <w:webHidden/>
            <w:lang w:val="en-IE"/>
          </w:rPr>
        </w:r>
        <w:r w:rsidR="00866A83" w:rsidRPr="00BB49DA">
          <w:rPr>
            <w:noProof/>
            <w:webHidden/>
            <w:lang w:val="en-IE"/>
          </w:rPr>
          <w:fldChar w:fldCharType="separate"/>
        </w:r>
        <w:r w:rsidR="004B672F">
          <w:rPr>
            <w:noProof/>
            <w:webHidden/>
            <w:lang w:val="en-IE"/>
          </w:rPr>
          <w:t>129</w:t>
        </w:r>
        <w:r w:rsidR="00866A83" w:rsidRPr="00BB49DA">
          <w:rPr>
            <w:noProof/>
            <w:webHidden/>
            <w:lang w:val="en-IE"/>
          </w:rPr>
          <w:fldChar w:fldCharType="end"/>
        </w:r>
      </w:hyperlink>
    </w:p>
    <w:p w:rsidR="00305733" w:rsidRPr="00BB49DA" w:rsidRDefault="009B3465" w:rsidP="00305733">
      <w:pPr>
        <w:pStyle w:val="TOC3"/>
        <w:tabs>
          <w:tab w:val="left" w:pos="870"/>
        </w:tabs>
        <w:ind w:left="810" w:hanging="810"/>
        <w:rPr>
          <w:rFonts w:asciiTheme="minorHAnsi" w:eastAsiaTheme="minorEastAsia" w:hAnsiTheme="minorHAnsi" w:cstheme="minorBidi"/>
          <w:noProof/>
          <w:sz w:val="22"/>
          <w:szCs w:val="22"/>
          <w:lang w:val="en-IE"/>
        </w:rPr>
      </w:pPr>
      <w:hyperlink w:anchor="_Toc89160262" w:history="1">
        <w:r w:rsidR="00305733" w:rsidRPr="00BB49DA">
          <w:rPr>
            <w:rStyle w:val="Hyperlink"/>
            <w:noProof/>
            <w:lang w:val="en-IE"/>
          </w:rPr>
          <w:t xml:space="preserve">8.3.5.5.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Linkage to other IPARD measures in the programme and to national measures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_Toc89160262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130</w:t>
        </w:r>
        <w:r w:rsidR="00866A83" w:rsidRPr="00BB49DA">
          <w:rPr>
            <w:noProof/>
            <w:webHidden/>
            <w:lang w:val="en-IE"/>
          </w:rPr>
          <w:fldChar w:fldCharType="end"/>
        </w:r>
      </w:hyperlink>
    </w:p>
    <w:p w:rsidR="00305733" w:rsidRPr="00BB49DA" w:rsidRDefault="009B3465" w:rsidP="00305733">
      <w:pPr>
        <w:pStyle w:val="TOC3"/>
        <w:tabs>
          <w:tab w:val="left" w:pos="870"/>
        </w:tabs>
        <w:ind w:left="810" w:hanging="810"/>
        <w:rPr>
          <w:rFonts w:asciiTheme="minorHAnsi" w:eastAsiaTheme="minorEastAsia" w:hAnsiTheme="minorHAnsi" w:cstheme="minorBidi"/>
          <w:noProof/>
          <w:sz w:val="22"/>
          <w:szCs w:val="22"/>
          <w:lang w:val="en-IE"/>
        </w:rPr>
      </w:pPr>
      <w:hyperlink w:anchor="_Toc89160263" w:history="1">
        <w:r w:rsidR="00305733" w:rsidRPr="00BB49DA">
          <w:rPr>
            <w:rStyle w:val="Hyperlink"/>
            <w:noProof/>
            <w:lang w:val="en-IE"/>
          </w:rPr>
          <w:t xml:space="preserve">8.3.5.6.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Recipients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_Toc89160263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130</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64" w:history="1">
        <w:r w:rsidR="00305733" w:rsidRPr="00BB49DA">
          <w:rPr>
            <w:rStyle w:val="Hyperlink"/>
            <w:noProof/>
            <w:lang w:val="en-IE"/>
          </w:rPr>
          <w:t>8.3.5.7.</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Common eligibility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_Toc89160264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130</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65" w:history="1">
        <w:r w:rsidR="00305733" w:rsidRPr="00BB49DA">
          <w:rPr>
            <w:rStyle w:val="Hyperlink"/>
            <w:noProof/>
            <w:lang w:val="en-IE"/>
          </w:rPr>
          <w:t>8.3.5.8.</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eligibility criteria (per sector)</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_Toc89160265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131</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66" w:history="1">
        <w:r w:rsidR="00305733" w:rsidRPr="00BB49DA">
          <w:rPr>
            <w:rStyle w:val="Hyperlink"/>
            <w:noProof/>
            <w:lang w:val="en-IE"/>
          </w:rPr>
          <w:t>8.3.5.9.</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Eligible expenditure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_Toc89160266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132</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67" w:history="1">
        <w:r w:rsidR="00305733" w:rsidRPr="00BB49DA">
          <w:rPr>
            <w:rStyle w:val="Hyperlink"/>
            <w:noProof/>
            <w:lang w:val="en-IE"/>
          </w:rPr>
          <w:t>8.3.5.10.</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Selection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_Toc89160267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133</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68" w:history="1">
        <w:r w:rsidR="00305733" w:rsidRPr="00BB49DA">
          <w:rPr>
            <w:rStyle w:val="Hyperlink"/>
            <w:noProof/>
            <w:lang w:val="en-IE"/>
          </w:rPr>
          <w:t>8.3.5.11.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Aid intensity and EU contribution rate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_Toc89160268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135</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69" w:history="1">
        <w:r w:rsidR="00305733" w:rsidRPr="00BB49DA">
          <w:rPr>
            <w:rStyle w:val="Hyperlink"/>
            <w:noProof/>
            <w:lang w:val="en-IE"/>
          </w:rPr>
          <w:t>8.3.5.12.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Indicative budget per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_Toc89160269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135</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70" w:history="1">
        <w:r w:rsidR="00305733" w:rsidRPr="00BB49DA">
          <w:rPr>
            <w:rStyle w:val="Hyperlink"/>
            <w:noProof/>
            <w:lang w:val="en-IE"/>
          </w:rPr>
          <w:t>8.3.5.13.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Indicators and targets to be used in the programme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_Toc89160270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136</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71" w:history="1">
        <w:r w:rsidR="00305733" w:rsidRPr="00BB49DA">
          <w:rPr>
            <w:rStyle w:val="Hyperlink"/>
            <w:noProof/>
            <w:lang w:val="en-IE"/>
          </w:rPr>
          <w:t>8.3.5.14.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Administrative procedure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_Toc89160271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136</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72" w:history="1">
        <w:r w:rsidR="00305733" w:rsidRPr="00BB49DA">
          <w:rPr>
            <w:rStyle w:val="Hyperlink"/>
            <w:noProof/>
            <w:lang w:val="en-IE"/>
          </w:rPr>
          <w:t>8.3.5.15.</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Geographical scope of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_Toc89160272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136</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73" w:history="1">
        <w:r w:rsidR="00305733" w:rsidRPr="00BB49DA">
          <w:rPr>
            <w:rStyle w:val="Hyperlink"/>
            <w:noProof/>
            <w:lang w:val="en-IE"/>
          </w:rPr>
          <w:t>8.3.5.16.</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Other information specific to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_Toc89160273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136</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74" w:history="1">
        <w:r w:rsidR="00305733" w:rsidRPr="00BB49DA">
          <w:rPr>
            <w:rStyle w:val="Hyperlink"/>
            <w:rFonts w:ascii="Times New Roman Bold" w:hAnsi="Times New Roman Bold"/>
            <w:b/>
            <w:smallCaps/>
            <w:noProof/>
            <w:lang w:val="en-IE"/>
          </w:rPr>
          <w:t>8.3.6.1.</w:t>
        </w:r>
        <w:r w:rsidR="00305733" w:rsidRPr="00BB49DA">
          <w:rPr>
            <w:rFonts w:asciiTheme="minorHAnsi" w:eastAsiaTheme="minorEastAsia" w:hAnsiTheme="minorHAnsi" w:cstheme="minorBidi"/>
            <w:noProof/>
            <w:sz w:val="22"/>
            <w:szCs w:val="22"/>
            <w:lang w:val="en-IE"/>
          </w:rPr>
          <w:tab/>
        </w:r>
        <w:r w:rsidR="00305733" w:rsidRPr="00BB49DA">
          <w:rPr>
            <w:rStyle w:val="Hyperlink"/>
            <w:rFonts w:ascii="Times New Roman Bold" w:hAnsi="Times New Roman Bold"/>
            <w:b/>
            <w:smallCaps/>
            <w:noProof/>
            <w:lang w:val="en-IE"/>
          </w:rPr>
          <w:t>Measure ‘Farm Diversification and Business Development’</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_Toc89160274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137</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75" w:history="1">
        <w:r w:rsidR="00305733" w:rsidRPr="00BB49DA">
          <w:rPr>
            <w:rStyle w:val="Hyperlink"/>
            <w:noProof/>
            <w:lang w:val="en-IE"/>
          </w:rPr>
          <w:t>8.3.6.2.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Legal basis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_Toc89160275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137</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76" w:history="1">
        <w:r w:rsidR="00305733" w:rsidRPr="00BB49DA">
          <w:rPr>
            <w:rStyle w:val="Hyperlink"/>
            <w:noProof/>
            <w:lang w:val="en-IE"/>
          </w:rPr>
          <w:t>8.3.6.3.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Rationale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_Toc89160276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137</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77" w:history="1">
        <w:r w:rsidR="00305733" w:rsidRPr="00BB49DA">
          <w:rPr>
            <w:rStyle w:val="Hyperlink"/>
            <w:noProof/>
            <w:lang w:val="en-IE"/>
          </w:rPr>
          <w:t>8.3.6.4.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General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_Toc89160277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139</w:t>
        </w:r>
        <w:r w:rsidR="00866A83" w:rsidRPr="00BB49DA">
          <w:rPr>
            <w:noProof/>
            <w:webHidden/>
            <w:lang w:val="en-IE"/>
          </w:rPr>
          <w:fldChar w:fldCharType="end"/>
        </w:r>
      </w:hyperlink>
    </w:p>
    <w:p w:rsidR="00305733" w:rsidRPr="00BB49DA" w:rsidRDefault="009B3465" w:rsidP="00305733">
      <w:pPr>
        <w:pStyle w:val="TOC3"/>
        <w:tabs>
          <w:tab w:val="left" w:pos="970"/>
        </w:tabs>
        <w:ind w:left="810" w:hanging="810"/>
        <w:rPr>
          <w:rFonts w:asciiTheme="minorHAnsi" w:eastAsiaTheme="minorEastAsia" w:hAnsiTheme="minorHAnsi" w:cstheme="minorBidi"/>
          <w:noProof/>
          <w:sz w:val="22"/>
          <w:szCs w:val="22"/>
          <w:lang w:val="en-IE"/>
        </w:rPr>
      </w:pPr>
      <w:hyperlink w:anchor="_Toc89160278" w:history="1">
        <w:r w:rsidR="00305733" w:rsidRPr="00BB49DA">
          <w:rPr>
            <w:rStyle w:val="Hyperlink"/>
            <w:noProof/>
            <w:lang w:val="en-IE"/>
          </w:rPr>
          <w:t>8.3.6.4.1.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_Toc89160278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139</w:t>
        </w:r>
        <w:r w:rsidR="00866A83" w:rsidRPr="00BB49DA">
          <w:rPr>
            <w:noProof/>
            <w:webHidden/>
            <w:lang w:val="en-IE"/>
          </w:rPr>
          <w:fldChar w:fldCharType="end"/>
        </w:r>
      </w:hyperlink>
    </w:p>
    <w:p w:rsidR="00305733" w:rsidRPr="00BB49DA" w:rsidRDefault="009B3465" w:rsidP="00305733">
      <w:pPr>
        <w:pStyle w:val="TOC3"/>
        <w:tabs>
          <w:tab w:val="left" w:pos="870"/>
        </w:tabs>
        <w:ind w:left="810" w:hanging="810"/>
        <w:rPr>
          <w:rFonts w:asciiTheme="minorHAnsi" w:eastAsiaTheme="minorEastAsia" w:hAnsiTheme="minorHAnsi" w:cstheme="minorBidi"/>
          <w:noProof/>
          <w:sz w:val="22"/>
          <w:szCs w:val="22"/>
          <w:lang w:val="en-IE"/>
        </w:rPr>
      </w:pPr>
      <w:hyperlink w:anchor="_Toc89160279" w:history="1">
        <w:r w:rsidR="00305733" w:rsidRPr="00BB49DA">
          <w:rPr>
            <w:rStyle w:val="Hyperlink"/>
            <w:noProof/>
            <w:lang w:val="en-IE"/>
          </w:rPr>
          <w:t xml:space="preserve">8.3.6.5.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Linkage to other IPARD measures in the programme and to national measures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_Toc89160279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140</w:t>
        </w:r>
        <w:r w:rsidR="00866A83" w:rsidRPr="00BB49DA">
          <w:rPr>
            <w:noProof/>
            <w:webHidden/>
            <w:lang w:val="en-IE"/>
          </w:rPr>
          <w:fldChar w:fldCharType="end"/>
        </w:r>
      </w:hyperlink>
    </w:p>
    <w:p w:rsidR="00305733" w:rsidRPr="00BB49DA" w:rsidRDefault="009B3465" w:rsidP="00305733">
      <w:pPr>
        <w:pStyle w:val="TOC3"/>
        <w:tabs>
          <w:tab w:val="left" w:pos="870"/>
        </w:tabs>
        <w:ind w:left="810" w:hanging="810"/>
        <w:rPr>
          <w:rFonts w:asciiTheme="minorHAnsi" w:eastAsiaTheme="minorEastAsia" w:hAnsiTheme="minorHAnsi" w:cstheme="minorBidi"/>
          <w:noProof/>
          <w:sz w:val="22"/>
          <w:szCs w:val="22"/>
          <w:lang w:val="en-IE"/>
        </w:rPr>
      </w:pPr>
      <w:hyperlink w:anchor="_Toc89160280" w:history="1">
        <w:r w:rsidR="00305733" w:rsidRPr="00BB49DA">
          <w:rPr>
            <w:rStyle w:val="Hyperlink"/>
            <w:noProof/>
            <w:lang w:val="en-IE"/>
          </w:rPr>
          <w:t xml:space="preserve">8.3.6.6.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Recipients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_Toc89160280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140</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81" w:history="1">
        <w:r w:rsidR="00305733" w:rsidRPr="00BB49DA">
          <w:rPr>
            <w:rStyle w:val="Hyperlink"/>
            <w:noProof/>
            <w:lang w:val="en-IE"/>
          </w:rPr>
          <w:t>8.3.6.7.</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Common eligibility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_Toc89160281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140</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82" w:history="1">
        <w:r w:rsidR="00305733" w:rsidRPr="00BB49DA">
          <w:rPr>
            <w:rStyle w:val="Hyperlink"/>
            <w:noProof/>
            <w:lang w:val="en-IE"/>
          </w:rPr>
          <w:t>8.3.6.8.</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eligibility criteria (per sector)</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_Toc89160282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142</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83" w:history="1">
        <w:r w:rsidR="00305733" w:rsidRPr="00BB49DA">
          <w:rPr>
            <w:rStyle w:val="Hyperlink"/>
            <w:noProof/>
            <w:lang w:val="en-IE"/>
          </w:rPr>
          <w:t>8.3.6.9.</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Eligible expenditure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_Toc89160283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142</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84" w:history="1">
        <w:r w:rsidR="00305733" w:rsidRPr="00BB49DA">
          <w:rPr>
            <w:rStyle w:val="Hyperlink"/>
            <w:noProof/>
            <w:lang w:val="en-IE"/>
          </w:rPr>
          <w:t>8.3.6.10.</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Selection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_Toc89160284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143</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85" w:history="1">
        <w:r w:rsidR="00305733" w:rsidRPr="00BB49DA">
          <w:rPr>
            <w:rStyle w:val="Hyperlink"/>
            <w:noProof/>
            <w:lang w:val="en-IE"/>
          </w:rPr>
          <w:t>8.3.6.11.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Aid intensity and EU contribution rate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_Toc89160285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143</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86" w:history="1">
        <w:r w:rsidR="00305733" w:rsidRPr="00BB49DA">
          <w:rPr>
            <w:rStyle w:val="Hyperlink"/>
            <w:noProof/>
            <w:lang w:val="en-IE"/>
          </w:rPr>
          <w:t>8.3.6.12.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Indicative budget per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_Toc89160286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144</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87" w:history="1">
        <w:r w:rsidR="00305733" w:rsidRPr="00BB49DA">
          <w:rPr>
            <w:rStyle w:val="Hyperlink"/>
            <w:noProof/>
            <w:lang w:val="en-IE"/>
          </w:rPr>
          <w:t>8.3.6.13.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Indicators and targets to be used in the programme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_Toc89160287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144</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88" w:history="1">
        <w:r w:rsidR="00305733" w:rsidRPr="00BB49DA">
          <w:rPr>
            <w:rStyle w:val="Hyperlink"/>
            <w:noProof/>
            <w:lang w:val="en-IE"/>
          </w:rPr>
          <w:t>8.3.6.14.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Administrative procedure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_Toc89160288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145</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89" w:history="1">
        <w:r w:rsidR="00305733" w:rsidRPr="00BB49DA">
          <w:rPr>
            <w:rStyle w:val="Hyperlink"/>
            <w:noProof/>
            <w:lang w:val="en-IE"/>
          </w:rPr>
          <w:t>8.3.6.15.</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Geographical scope of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_Toc89160289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145</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290" w:history="1">
        <w:r w:rsidR="00305733" w:rsidRPr="00BB49DA">
          <w:rPr>
            <w:rStyle w:val="Hyperlink"/>
            <w:noProof/>
            <w:lang w:val="en-IE"/>
          </w:rPr>
          <w:t>8.3.6.16.</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Other information specific to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_Toc89160290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145</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91" w:history="1">
        <w:r w:rsidR="00305733" w:rsidRPr="00BB49DA">
          <w:rPr>
            <w:rStyle w:val="Hyperlink"/>
            <w:b/>
            <w:noProof/>
            <w:lang w:val="en-IE"/>
          </w:rPr>
          <w:t>8.3.7.1.</w:t>
        </w:r>
        <w:r w:rsidR="00305733" w:rsidRPr="00BB49DA">
          <w:rPr>
            <w:rFonts w:asciiTheme="minorHAnsi" w:eastAsiaTheme="minorEastAsia" w:hAnsiTheme="minorHAnsi" w:cstheme="minorBidi"/>
            <w:noProof/>
            <w:sz w:val="22"/>
            <w:szCs w:val="22"/>
            <w:lang w:val="en-IE"/>
          </w:rPr>
          <w:tab/>
        </w:r>
        <w:r w:rsidR="00305733" w:rsidRPr="00BB49DA">
          <w:rPr>
            <w:rStyle w:val="Hyperlink"/>
            <w:rFonts w:ascii="Times New Roman Bold" w:hAnsi="Times New Roman Bold"/>
            <w:b/>
            <w:smallCaps/>
            <w:noProof/>
            <w:lang w:val="en-IE"/>
          </w:rPr>
          <w:t>Measure ‘Technical Assistance’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_Toc89160291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146</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92" w:history="1">
        <w:r w:rsidR="00305733" w:rsidRPr="00BB49DA">
          <w:rPr>
            <w:rStyle w:val="Hyperlink"/>
            <w:noProof/>
            <w:lang w:val="en-IE"/>
          </w:rPr>
          <w:t>8.3.7.2.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Legal basis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_Toc89160292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146</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93" w:history="1">
        <w:r w:rsidR="00305733" w:rsidRPr="00BB49DA">
          <w:rPr>
            <w:rStyle w:val="Hyperlink"/>
            <w:noProof/>
            <w:lang w:val="en-IE"/>
          </w:rPr>
          <w:t>8.3.7.3.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Rationale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_Toc89160293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146</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94" w:history="1">
        <w:r w:rsidR="00305733" w:rsidRPr="00BB49DA">
          <w:rPr>
            <w:rStyle w:val="Hyperlink"/>
            <w:noProof/>
            <w:lang w:val="en-IE"/>
          </w:rPr>
          <w:t>8.3.7.4.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General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_Toc89160294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146</w:t>
        </w:r>
        <w:r w:rsidR="00866A83" w:rsidRPr="00BB49DA">
          <w:rPr>
            <w:noProof/>
            <w:webHidden/>
            <w:lang w:val="en-IE"/>
          </w:rPr>
          <w:fldChar w:fldCharType="end"/>
        </w:r>
      </w:hyperlink>
    </w:p>
    <w:p w:rsidR="00305733" w:rsidRPr="00BB49DA" w:rsidRDefault="009B3465" w:rsidP="00305733">
      <w:pPr>
        <w:pStyle w:val="TOC3"/>
        <w:tabs>
          <w:tab w:val="left" w:pos="970"/>
        </w:tabs>
        <w:ind w:left="810" w:hanging="810"/>
        <w:rPr>
          <w:rFonts w:asciiTheme="minorHAnsi" w:eastAsiaTheme="minorEastAsia" w:hAnsiTheme="minorHAnsi" w:cstheme="minorBidi"/>
          <w:noProof/>
          <w:sz w:val="22"/>
          <w:szCs w:val="22"/>
          <w:lang w:val="en-IE"/>
        </w:rPr>
      </w:pPr>
      <w:hyperlink w:anchor="_Toc89160295" w:history="1">
        <w:r w:rsidR="00305733" w:rsidRPr="00BB49DA">
          <w:rPr>
            <w:rStyle w:val="Hyperlink"/>
            <w:noProof/>
            <w:lang w:val="en-IE"/>
          </w:rPr>
          <w:t>8.3.7.4.1.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_Toc89160295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146</w:t>
        </w:r>
        <w:r w:rsidR="00866A83" w:rsidRPr="00BB49DA">
          <w:rPr>
            <w:noProof/>
            <w:webHidden/>
            <w:lang w:val="en-IE"/>
          </w:rPr>
          <w:fldChar w:fldCharType="end"/>
        </w:r>
      </w:hyperlink>
    </w:p>
    <w:p w:rsidR="00305733" w:rsidRPr="00BB49DA" w:rsidRDefault="009B3465" w:rsidP="00305733">
      <w:pPr>
        <w:pStyle w:val="TOC3"/>
        <w:tabs>
          <w:tab w:val="left" w:pos="870"/>
        </w:tabs>
        <w:ind w:left="810" w:hanging="810"/>
        <w:rPr>
          <w:rFonts w:asciiTheme="minorHAnsi" w:eastAsiaTheme="minorEastAsia" w:hAnsiTheme="minorHAnsi" w:cstheme="minorBidi"/>
          <w:noProof/>
          <w:sz w:val="22"/>
          <w:szCs w:val="22"/>
          <w:lang w:val="en-IE"/>
        </w:rPr>
      </w:pPr>
      <w:hyperlink w:anchor="_Toc89160296" w:history="1">
        <w:r w:rsidR="00305733" w:rsidRPr="00BB49DA">
          <w:rPr>
            <w:rStyle w:val="Hyperlink"/>
            <w:noProof/>
            <w:lang w:val="en-IE"/>
          </w:rPr>
          <w:t xml:space="preserve">8.3.7.5.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Linkage to other IPARD measures in the programme and to national measures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_Toc89160296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146</w:t>
        </w:r>
        <w:r w:rsidR="00866A83" w:rsidRPr="00BB49DA">
          <w:rPr>
            <w:noProof/>
            <w:webHidden/>
            <w:lang w:val="en-IE"/>
          </w:rPr>
          <w:fldChar w:fldCharType="end"/>
        </w:r>
      </w:hyperlink>
    </w:p>
    <w:p w:rsidR="00305733" w:rsidRPr="00BB49DA" w:rsidRDefault="009B3465" w:rsidP="00305733">
      <w:pPr>
        <w:pStyle w:val="TOC3"/>
        <w:tabs>
          <w:tab w:val="left" w:pos="870"/>
        </w:tabs>
        <w:ind w:left="810" w:hanging="810"/>
        <w:rPr>
          <w:rFonts w:asciiTheme="minorHAnsi" w:eastAsiaTheme="minorEastAsia" w:hAnsiTheme="minorHAnsi" w:cstheme="minorBidi"/>
          <w:noProof/>
          <w:sz w:val="22"/>
          <w:szCs w:val="22"/>
          <w:lang w:val="en-IE"/>
        </w:rPr>
      </w:pPr>
      <w:hyperlink w:anchor="_Toc89160297" w:history="1">
        <w:r w:rsidR="00305733" w:rsidRPr="00BB49DA">
          <w:rPr>
            <w:rStyle w:val="Hyperlink"/>
            <w:noProof/>
            <w:lang w:val="en-IE"/>
          </w:rPr>
          <w:t xml:space="preserve">8.3.7.6.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Recipients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_Toc89160297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146</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98" w:history="1">
        <w:r w:rsidR="00305733" w:rsidRPr="00BB49DA">
          <w:rPr>
            <w:rStyle w:val="Hyperlink"/>
            <w:noProof/>
            <w:lang w:val="en-IE"/>
          </w:rPr>
          <w:t>8.3.7.7.</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Common eligibility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_Toc89160298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147</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299" w:history="1">
        <w:r w:rsidR="00305733" w:rsidRPr="00BB49DA">
          <w:rPr>
            <w:rStyle w:val="Hyperlink"/>
            <w:noProof/>
            <w:lang w:val="en-IE"/>
          </w:rPr>
          <w:t>8.3.7.8.</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eligibility criteria (per sector)</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_Toc89160299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147</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300" w:history="1">
        <w:r w:rsidR="00305733" w:rsidRPr="00BB49DA">
          <w:rPr>
            <w:rStyle w:val="Hyperlink"/>
            <w:noProof/>
            <w:lang w:val="en-IE"/>
          </w:rPr>
          <w:t>8.3.7.9.</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Eligible expenditure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_Toc89160300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147</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01" w:history="1">
        <w:r w:rsidR="00305733" w:rsidRPr="00BB49DA">
          <w:rPr>
            <w:rStyle w:val="Hyperlink"/>
            <w:noProof/>
            <w:lang w:val="en-IE"/>
          </w:rPr>
          <w:t>8.3.7.10.</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Selection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_Toc89160301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148</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02" w:history="1">
        <w:r w:rsidR="00305733" w:rsidRPr="00BB49DA">
          <w:rPr>
            <w:rStyle w:val="Hyperlink"/>
            <w:noProof/>
            <w:lang w:val="en-IE"/>
          </w:rPr>
          <w:t>8.3.7.11.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Aid intensity and EU contribution rate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_Toc89160302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148</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03" w:history="1">
        <w:r w:rsidR="00305733" w:rsidRPr="00BB49DA">
          <w:rPr>
            <w:rStyle w:val="Hyperlink"/>
            <w:noProof/>
            <w:lang w:val="en-IE"/>
          </w:rPr>
          <w:t>8.3.7.12.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Indicative budget per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_Toc89160303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149</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04" w:history="1">
        <w:r w:rsidR="00305733" w:rsidRPr="00BB49DA">
          <w:rPr>
            <w:rStyle w:val="Hyperlink"/>
            <w:noProof/>
            <w:lang w:val="en-IE"/>
          </w:rPr>
          <w:t>8.3.7.13.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Indicators and targets to be used in the programme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_Toc89160304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149</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05" w:history="1">
        <w:r w:rsidR="00305733" w:rsidRPr="00BB49DA">
          <w:rPr>
            <w:rStyle w:val="Hyperlink"/>
            <w:noProof/>
            <w:lang w:val="en-IE"/>
          </w:rPr>
          <w:t>8.3.7.14.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Administrative procedure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_Toc89160305 \h </w:instrText>
        </w:r>
        <w:r w:rsidR="00866A83" w:rsidRPr="00BB49DA">
          <w:rPr>
            <w:noProof/>
            <w:webHidden/>
            <w:lang w:val="en-IE"/>
          </w:rPr>
        </w:r>
        <w:r w:rsidR="00866A83" w:rsidRPr="00BB49DA">
          <w:rPr>
            <w:noProof/>
            <w:webHidden/>
            <w:lang w:val="en-IE"/>
          </w:rPr>
          <w:fldChar w:fldCharType="separate"/>
        </w:r>
        <w:r w:rsidR="004B672F">
          <w:rPr>
            <w:noProof/>
            <w:webHidden/>
            <w:lang w:val="en-IE"/>
          </w:rPr>
          <w:t>149</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06" w:history="1">
        <w:r w:rsidR="00305733" w:rsidRPr="00BB49DA">
          <w:rPr>
            <w:rStyle w:val="Hyperlink"/>
            <w:noProof/>
            <w:lang w:val="en-IE"/>
          </w:rPr>
          <w:t>8.3.7.15.</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Geographical scope of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_Toc89160306 \h </w:instrText>
        </w:r>
        <w:r w:rsidR="00866A83" w:rsidRPr="00BB49DA">
          <w:rPr>
            <w:noProof/>
            <w:webHidden/>
            <w:lang w:val="en-IE"/>
          </w:rPr>
        </w:r>
        <w:r w:rsidR="00866A83" w:rsidRPr="00BB49DA">
          <w:rPr>
            <w:noProof/>
            <w:webHidden/>
            <w:lang w:val="en-IE"/>
          </w:rPr>
          <w:fldChar w:fldCharType="separate"/>
        </w:r>
        <w:r w:rsidR="004B672F">
          <w:rPr>
            <w:noProof/>
            <w:webHidden/>
            <w:lang w:val="en-IE"/>
          </w:rPr>
          <w:t>150</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07" w:history="1">
        <w:r w:rsidR="00305733" w:rsidRPr="00BB49DA">
          <w:rPr>
            <w:rStyle w:val="Hyperlink"/>
            <w:noProof/>
            <w:lang w:val="en-IE"/>
          </w:rPr>
          <w:t>8.3.7.16.</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Transitional arrangements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_Toc89160307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150</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308" w:history="1">
        <w:r w:rsidR="00305733" w:rsidRPr="00BB49DA">
          <w:rPr>
            <w:rStyle w:val="Hyperlink"/>
            <w:rFonts w:ascii="Times New Roman Bold" w:hAnsi="Times New Roman Bold"/>
            <w:b/>
            <w:smallCaps/>
            <w:noProof/>
            <w:lang w:val="en-IE"/>
          </w:rPr>
          <w:t>8.3.8.1.</w:t>
        </w:r>
        <w:r w:rsidR="00305733" w:rsidRPr="00BB49DA">
          <w:rPr>
            <w:rFonts w:asciiTheme="minorHAnsi" w:eastAsiaTheme="minorEastAsia" w:hAnsiTheme="minorHAnsi" w:cstheme="minorBidi"/>
            <w:noProof/>
            <w:sz w:val="22"/>
            <w:szCs w:val="22"/>
            <w:lang w:val="en-IE"/>
          </w:rPr>
          <w:tab/>
        </w:r>
        <w:r w:rsidR="00305733" w:rsidRPr="00BB49DA">
          <w:rPr>
            <w:rStyle w:val="Hyperlink"/>
            <w:rFonts w:ascii="Times New Roman Bold" w:hAnsi="Times New Roman Bold"/>
            <w:b/>
            <w:smallCaps/>
            <w:noProof/>
            <w:lang w:val="en-IE"/>
          </w:rPr>
          <w:t xml:space="preserve">Measure ‘Advisory Services’ </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_Toc89160308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150</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309" w:history="1">
        <w:r w:rsidR="00305733" w:rsidRPr="00BB49DA">
          <w:rPr>
            <w:rStyle w:val="Hyperlink"/>
            <w:noProof/>
            <w:lang w:val="en-IE"/>
          </w:rPr>
          <w:t>8.3.8.2.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Legal basis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_Toc89160309 \h </w:instrText>
        </w:r>
        <w:r w:rsidR="00866A83" w:rsidRPr="00BB49DA">
          <w:rPr>
            <w:noProof/>
            <w:webHidden/>
            <w:lang w:val="en-IE"/>
          </w:rPr>
        </w:r>
        <w:r w:rsidR="00866A83" w:rsidRPr="00BB49DA">
          <w:rPr>
            <w:noProof/>
            <w:webHidden/>
            <w:lang w:val="en-IE"/>
          </w:rPr>
          <w:fldChar w:fldCharType="separate"/>
        </w:r>
        <w:r w:rsidR="004B672F">
          <w:rPr>
            <w:noProof/>
            <w:webHidden/>
            <w:lang w:val="en-IE"/>
          </w:rPr>
          <w:t>150</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310" w:history="1">
        <w:r w:rsidR="00305733" w:rsidRPr="00BB49DA">
          <w:rPr>
            <w:rStyle w:val="Hyperlink"/>
            <w:noProof/>
            <w:lang w:val="en-IE"/>
          </w:rPr>
          <w:t>8.3.8.3.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Rationale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_Toc89160310 \h </w:instrText>
        </w:r>
        <w:r w:rsidR="00866A83" w:rsidRPr="00BB49DA">
          <w:rPr>
            <w:noProof/>
            <w:webHidden/>
            <w:lang w:val="en-IE"/>
          </w:rPr>
        </w:r>
        <w:r w:rsidR="00866A83" w:rsidRPr="00BB49DA">
          <w:rPr>
            <w:noProof/>
            <w:webHidden/>
            <w:lang w:val="en-IE"/>
          </w:rPr>
          <w:fldChar w:fldCharType="separate"/>
        </w:r>
        <w:r w:rsidR="004B672F">
          <w:rPr>
            <w:noProof/>
            <w:webHidden/>
            <w:lang w:val="en-IE"/>
          </w:rPr>
          <w:t>150</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311" w:history="1">
        <w:r w:rsidR="00305733" w:rsidRPr="00BB49DA">
          <w:rPr>
            <w:rStyle w:val="Hyperlink"/>
            <w:noProof/>
            <w:lang w:val="en-IE"/>
          </w:rPr>
          <w:t>8.3.8.4.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General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_Toc89160311 \h </w:instrText>
        </w:r>
        <w:r w:rsidR="00866A83" w:rsidRPr="00BB49DA">
          <w:rPr>
            <w:noProof/>
            <w:webHidden/>
            <w:lang w:val="en-IE"/>
          </w:rPr>
        </w:r>
        <w:r w:rsidR="00866A83" w:rsidRPr="00BB49DA">
          <w:rPr>
            <w:noProof/>
            <w:webHidden/>
            <w:lang w:val="en-IE"/>
          </w:rPr>
          <w:fldChar w:fldCharType="separate"/>
        </w:r>
        <w:r w:rsidR="004B672F">
          <w:rPr>
            <w:noProof/>
            <w:webHidden/>
            <w:lang w:val="en-IE"/>
          </w:rPr>
          <w:t>152</w:t>
        </w:r>
        <w:r w:rsidR="00866A83" w:rsidRPr="00BB49DA">
          <w:rPr>
            <w:noProof/>
            <w:webHidden/>
            <w:lang w:val="en-IE"/>
          </w:rPr>
          <w:fldChar w:fldCharType="end"/>
        </w:r>
      </w:hyperlink>
    </w:p>
    <w:p w:rsidR="00305733" w:rsidRPr="00BB49DA" w:rsidRDefault="009B3465" w:rsidP="00305733">
      <w:pPr>
        <w:pStyle w:val="TOC3"/>
        <w:tabs>
          <w:tab w:val="left" w:pos="970"/>
        </w:tabs>
        <w:ind w:left="810" w:hanging="810"/>
        <w:rPr>
          <w:rFonts w:asciiTheme="minorHAnsi" w:eastAsiaTheme="minorEastAsia" w:hAnsiTheme="minorHAnsi" w:cstheme="minorBidi"/>
          <w:noProof/>
          <w:sz w:val="22"/>
          <w:szCs w:val="22"/>
          <w:lang w:val="en-IE"/>
        </w:rPr>
      </w:pPr>
      <w:hyperlink w:anchor="_Toc89160312" w:history="1">
        <w:r w:rsidR="00305733" w:rsidRPr="00BB49DA">
          <w:rPr>
            <w:rStyle w:val="Hyperlink"/>
            <w:noProof/>
            <w:lang w:val="en-IE"/>
          </w:rPr>
          <w:t>8.3.8.4.1.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_Toc89160312 \h </w:instrText>
        </w:r>
        <w:r w:rsidR="00866A83" w:rsidRPr="00BB49DA">
          <w:rPr>
            <w:noProof/>
            <w:webHidden/>
            <w:lang w:val="en-IE"/>
          </w:rPr>
        </w:r>
        <w:r w:rsidR="00866A83" w:rsidRPr="00BB49DA">
          <w:rPr>
            <w:noProof/>
            <w:webHidden/>
            <w:lang w:val="en-IE"/>
          </w:rPr>
          <w:fldChar w:fldCharType="separate"/>
        </w:r>
        <w:r w:rsidR="004B672F">
          <w:rPr>
            <w:noProof/>
            <w:webHidden/>
            <w:lang w:val="en-IE"/>
          </w:rPr>
          <w:t>152</w:t>
        </w:r>
        <w:r w:rsidR="00866A83" w:rsidRPr="00BB49DA">
          <w:rPr>
            <w:noProof/>
            <w:webHidden/>
            <w:lang w:val="en-IE"/>
          </w:rPr>
          <w:fldChar w:fldCharType="end"/>
        </w:r>
      </w:hyperlink>
    </w:p>
    <w:p w:rsidR="00305733" w:rsidRPr="00BB49DA" w:rsidRDefault="009B3465" w:rsidP="00305733">
      <w:pPr>
        <w:pStyle w:val="TOC3"/>
        <w:tabs>
          <w:tab w:val="left" w:pos="870"/>
        </w:tabs>
        <w:ind w:left="810" w:hanging="810"/>
        <w:rPr>
          <w:rFonts w:asciiTheme="minorHAnsi" w:eastAsiaTheme="minorEastAsia" w:hAnsiTheme="minorHAnsi" w:cstheme="minorBidi"/>
          <w:noProof/>
          <w:sz w:val="22"/>
          <w:szCs w:val="22"/>
          <w:lang w:val="en-IE"/>
        </w:rPr>
      </w:pPr>
      <w:hyperlink w:anchor="_Toc89160313" w:history="1">
        <w:r w:rsidR="00305733" w:rsidRPr="00BB49DA">
          <w:rPr>
            <w:rStyle w:val="Hyperlink"/>
            <w:noProof/>
            <w:lang w:val="en-IE"/>
          </w:rPr>
          <w:t xml:space="preserve">8.3.8.5.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Linkage to other IPARD measures in the programme and to national measures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_Toc89160313 \h </w:instrText>
        </w:r>
        <w:r w:rsidR="00866A83" w:rsidRPr="00BB49DA">
          <w:rPr>
            <w:noProof/>
            <w:webHidden/>
            <w:lang w:val="en-IE"/>
          </w:rPr>
        </w:r>
        <w:r w:rsidR="00866A83" w:rsidRPr="00BB49DA">
          <w:rPr>
            <w:noProof/>
            <w:webHidden/>
            <w:lang w:val="en-IE"/>
          </w:rPr>
          <w:fldChar w:fldCharType="separate"/>
        </w:r>
        <w:r w:rsidR="004B672F">
          <w:rPr>
            <w:noProof/>
            <w:webHidden/>
            <w:lang w:val="en-IE"/>
          </w:rPr>
          <w:t>152</w:t>
        </w:r>
        <w:r w:rsidR="00866A83" w:rsidRPr="00BB49DA">
          <w:rPr>
            <w:noProof/>
            <w:webHidden/>
            <w:lang w:val="en-IE"/>
          </w:rPr>
          <w:fldChar w:fldCharType="end"/>
        </w:r>
      </w:hyperlink>
    </w:p>
    <w:p w:rsidR="00305733" w:rsidRPr="00BB49DA" w:rsidRDefault="009B3465" w:rsidP="00305733">
      <w:pPr>
        <w:pStyle w:val="TOC3"/>
        <w:tabs>
          <w:tab w:val="left" w:pos="870"/>
        </w:tabs>
        <w:ind w:left="810" w:hanging="810"/>
        <w:rPr>
          <w:rFonts w:asciiTheme="minorHAnsi" w:eastAsiaTheme="minorEastAsia" w:hAnsiTheme="minorHAnsi" w:cstheme="minorBidi"/>
          <w:noProof/>
          <w:sz w:val="22"/>
          <w:szCs w:val="22"/>
          <w:lang w:val="en-IE"/>
        </w:rPr>
      </w:pPr>
      <w:hyperlink w:anchor="_Toc89160314" w:history="1">
        <w:r w:rsidR="00305733" w:rsidRPr="00BB49DA">
          <w:rPr>
            <w:rStyle w:val="Hyperlink"/>
            <w:noProof/>
            <w:lang w:val="en-IE"/>
          </w:rPr>
          <w:t xml:space="preserve">8.3.8.6.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Recipients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_Toc89160314 \h </w:instrText>
        </w:r>
        <w:r w:rsidR="00866A83" w:rsidRPr="00BB49DA">
          <w:rPr>
            <w:noProof/>
            <w:webHidden/>
            <w:lang w:val="en-IE"/>
          </w:rPr>
        </w:r>
        <w:r w:rsidR="00866A83" w:rsidRPr="00BB49DA">
          <w:rPr>
            <w:noProof/>
            <w:webHidden/>
            <w:lang w:val="en-IE"/>
          </w:rPr>
          <w:fldChar w:fldCharType="separate"/>
        </w:r>
        <w:r w:rsidR="004B672F">
          <w:rPr>
            <w:noProof/>
            <w:webHidden/>
            <w:lang w:val="en-IE"/>
          </w:rPr>
          <w:t>153</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315" w:history="1">
        <w:r w:rsidR="00305733" w:rsidRPr="00BB49DA">
          <w:rPr>
            <w:rStyle w:val="Hyperlink"/>
            <w:noProof/>
            <w:lang w:val="en-IE"/>
          </w:rPr>
          <w:t>8.3.8.7.</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Common eligibility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_Toc89160315 \h </w:instrText>
        </w:r>
        <w:r w:rsidR="00866A83" w:rsidRPr="00BB49DA">
          <w:rPr>
            <w:noProof/>
            <w:webHidden/>
            <w:lang w:val="en-IE"/>
          </w:rPr>
        </w:r>
        <w:r w:rsidR="00866A83" w:rsidRPr="00BB49DA">
          <w:rPr>
            <w:noProof/>
            <w:webHidden/>
            <w:lang w:val="en-IE"/>
          </w:rPr>
          <w:fldChar w:fldCharType="separate"/>
        </w:r>
        <w:r w:rsidR="004B672F">
          <w:rPr>
            <w:noProof/>
            <w:webHidden/>
            <w:lang w:val="en-IE"/>
          </w:rPr>
          <w:t>153</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316" w:history="1">
        <w:r w:rsidR="00305733" w:rsidRPr="00BB49DA">
          <w:rPr>
            <w:rStyle w:val="Hyperlink"/>
            <w:noProof/>
            <w:lang w:val="en-IE"/>
          </w:rPr>
          <w:t>8.3.8.8.</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eligibility criteria (per sector)</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_Toc89160316 \h </w:instrText>
        </w:r>
        <w:r w:rsidR="00866A83" w:rsidRPr="00BB49DA">
          <w:rPr>
            <w:noProof/>
            <w:webHidden/>
            <w:lang w:val="en-IE"/>
          </w:rPr>
        </w:r>
        <w:r w:rsidR="00866A83" w:rsidRPr="00BB49DA">
          <w:rPr>
            <w:noProof/>
            <w:webHidden/>
            <w:lang w:val="en-IE"/>
          </w:rPr>
          <w:fldChar w:fldCharType="separate"/>
        </w:r>
        <w:r w:rsidR="004B672F">
          <w:rPr>
            <w:noProof/>
            <w:webHidden/>
            <w:lang w:val="en-IE"/>
          </w:rPr>
          <w:t>153</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317" w:history="1">
        <w:r w:rsidR="00305733" w:rsidRPr="00BB49DA">
          <w:rPr>
            <w:rStyle w:val="Hyperlink"/>
            <w:noProof/>
            <w:lang w:val="en-IE"/>
          </w:rPr>
          <w:t>8.3.8.9.</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Eligible expenditure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_Toc89160317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158</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18" w:history="1">
        <w:r w:rsidR="00305733" w:rsidRPr="00BB49DA">
          <w:rPr>
            <w:rStyle w:val="Hyperlink"/>
            <w:noProof/>
            <w:lang w:val="en-IE"/>
          </w:rPr>
          <w:t>8.3.8.10.</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Selection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_Toc89160318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158</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19" w:history="1">
        <w:r w:rsidR="00305733" w:rsidRPr="00BB49DA">
          <w:rPr>
            <w:rStyle w:val="Hyperlink"/>
            <w:noProof/>
            <w:lang w:val="en-IE"/>
          </w:rPr>
          <w:t>8.3.8.11.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Aid intensity and EU contribution rate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_Toc89160319 \h </w:instrText>
        </w:r>
        <w:r w:rsidR="00866A83" w:rsidRPr="00BB49DA">
          <w:rPr>
            <w:noProof/>
            <w:webHidden/>
            <w:lang w:val="en-IE"/>
          </w:rPr>
        </w:r>
        <w:r w:rsidR="00866A83" w:rsidRPr="00BB49DA">
          <w:rPr>
            <w:noProof/>
            <w:webHidden/>
            <w:lang w:val="en-IE"/>
          </w:rPr>
          <w:fldChar w:fldCharType="separate"/>
        </w:r>
        <w:r w:rsidR="004B672F">
          <w:rPr>
            <w:noProof/>
            <w:webHidden/>
            <w:lang w:val="en-IE"/>
          </w:rPr>
          <w:t>158</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20" w:history="1">
        <w:r w:rsidR="00305733" w:rsidRPr="00BB49DA">
          <w:rPr>
            <w:rStyle w:val="Hyperlink"/>
            <w:noProof/>
            <w:lang w:val="en-IE"/>
          </w:rPr>
          <w:t>8.3.8.12.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Indicative budget per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_Toc89160320 \h </w:instrText>
        </w:r>
        <w:r w:rsidR="00866A83" w:rsidRPr="00BB49DA">
          <w:rPr>
            <w:noProof/>
            <w:webHidden/>
            <w:lang w:val="en-IE"/>
          </w:rPr>
        </w:r>
        <w:r w:rsidR="00866A83" w:rsidRPr="00BB49DA">
          <w:rPr>
            <w:noProof/>
            <w:webHidden/>
            <w:lang w:val="en-IE"/>
          </w:rPr>
          <w:fldChar w:fldCharType="separate"/>
        </w:r>
        <w:r w:rsidR="004B672F">
          <w:rPr>
            <w:noProof/>
            <w:webHidden/>
            <w:lang w:val="en-IE"/>
          </w:rPr>
          <w:t>161</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21" w:history="1">
        <w:r w:rsidR="00305733" w:rsidRPr="00BB49DA">
          <w:rPr>
            <w:rStyle w:val="Hyperlink"/>
            <w:noProof/>
            <w:lang w:val="en-IE"/>
          </w:rPr>
          <w:t>8.3.8.13.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Indicators and targets to be used in the programme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_Toc89160321 \h </w:instrText>
        </w:r>
        <w:r w:rsidR="00866A83" w:rsidRPr="00BB49DA">
          <w:rPr>
            <w:noProof/>
            <w:webHidden/>
            <w:lang w:val="en-IE"/>
          </w:rPr>
        </w:r>
        <w:r w:rsidR="00866A83" w:rsidRPr="00BB49DA">
          <w:rPr>
            <w:noProof/>
            <w:webHidden/>
            <w:lang w:val="en-IE"/>
          </w:rPr>
          <w:fldChar w:fldCharType="separate"/>
        </w:r>
        <w:r w:rsidR="004B672F">
          <w:rPr>
            <w:noProof/>
            <w:webHidden/>
            <w:lang w:val="en-IE"/>
          </w:rPr>
          <w:t>161</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22" w:history="1">
        <w:r w:rsidR="00305733" w:rsidRPr="00BB49DA">
          <w:rPr>
            <w:rStyle w:val="Hyperlink"/>
            <w:noProof/>
            <w:lang w:val="en-IE"/>
          </w:rPr>
          <w:t>8.3.8.14.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Administrative procedure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_Toc89160322 \h </w:instrText>
        </w:r>
        <w:r w:rsidR="00866A83" w:rsidRPr="00BB49DA">
          <w:rPr>
            <w:noProof/>
            <w:webHidden/>
            <w:lang w:val="en-IE"/>
          </w:rPr>
        </w:r>
        <w:r w:rsidR="00866A83" w:rsidRPr="00BB49DA">
          <w:rPr>
            <w:noProof/>
            <w:webHidden/>
            <w:lang w:val="en-IE"/>
          </w:rPr>
          <w:fldChar w:fldCharType="separate"/>
        </w:r>
        <w:r w:rsidR="004B672F">
          <w:rPr>
            <w:noProof/>
            <w:webHidden/>
            <w:lang w:val="en-IE"/>
          </w:rPr>
          <w:t>161</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23" w:history="1">
        <w:r w:rsidR="00305733" w:rsidRPr="00BB49DA">
          <w:rPr>
            <w:rStyle w:val="Hyperlink"/>
            <w:noProof/>
            <w:lang w:val="en-IE"/>
          </w:rPr>
          <w:t>8.3.8.15.</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Geographical scope of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_Toc89160323 \h </w:instrText>
        </w:r>
        <w:r w:rsidR="00866A83" w:rsidRPr="00BB49DA">
          <w:rPr>
            <w:noProof/>
            <w:webHidden/>
            <w:lang w:val="en-IE"/>
          </w:rPr>
        </w:r>
        <w:r w:rsidR="00866A83" w:rsidRPr="00BB49DA">
          <w:rPr>
            <w:noProof/>
            <w:webHidden/>
            <w:lang w:val="en-IE"/>
          </w:rPr>
          <w:fldChar w:fldCharType="separate"/>
        </w:r>
        <w:r w:rsidR="004B672F">
          <w:rPr>
            <w:noProof/>
            <w:webHidden/>
            <w:lang w:val="en-IE"/>
          </w:rPr>
          <w:t>162</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24" w:history="1">
        <w:r w:rsidR="00305733" w:rsidRPr="00BB49DA">
          <w:rPr>
            <w:rStyle w:val="Hyperlink"/>
            <w:noProof/>
            <w:lang w:val="en-IE"/>
          </w:rPr>
          <w:t>8.3.8.16.</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Other information specific to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_Toc89160324 \h </w:instrText>
        </w:r>
        <w:r w:rsidR="00866A83" w:rsidRPr="00BB49DA">
          <w:rPr>
            <w:noProof/>
            <w:webHidden/>
            <w:lang w:val="en-IE"/>
          </w:rPr>
        </w:r>
        <w:r w:rsidR="00866A83" w:rsidRPr="00BB49DA">
          <w:rPr>
            <w:noProof/>
            <w:webHidden/>
            <w:lang w:val="en-IE"/>
          </w:rPr>
          <w:fldChar w:fldCharType="separate"/>
        </w:r>
        <w:r w:rsidR="004B672F">
          <w:rPr>
            <w:noProof/>
            <w:webHidden/>
            <w:lang w:val="en-IE"/>
          </w:rPr>
          <w:t>162</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325" w:history="1">
        <w:r w:rsidR="00305733" w:rsidRPr="00BB49DA">
          <w:rPr>
            <w:rStyle w:val="Hyperlink"/>
            <w:b/>
            <w:noProof/>
            <w:lang w:val="en-IE"/>
          </w:rPr>
          <w:t>8.3.9.1.</w:t>
        </w:r>
        <w:r w:rsidR="00305733" w:rsidRPr="00BB49DA">
          <w:rPr>
            <w:rFonts w:asciiTheme="minorHAnsi" w:eastAsiaTheme="minorEastAsia" w:hAnsiTheme="minorHAnsi" w:cstheme="minorBidi"/>
            <w:noProof/>
            <w:sz w:val="22"/>
            <w:szCs w:val="22"/>
            <w:lang w:val="en-IE"/>
          </w:rPr>
          <w:tab/>
        </w:r>
        <w:r w:rsidR="00305733" w:rsidRPr="00BB49DA">
          <w:rPr>
            <w:rStyle w:val="Hyperlink"/>
            <w:rFonts w:ascii="Times New Roman Bold" w:hAnsi="Times New Roman Bold"/>
            <w:b/>
            <w:smallCaps/>
            <w:noProof/>
            <w:lang w:val="en-IE"/>
          </w:rPr>
          <w:t>Measure ‘Establishment and protection of forests’</w:t>
        </w:r>
        <w:r w:rsidR="00305733" w:rsidRPr="00BB49DA">
          <w:rPr>
            <w:rStyle w:val="Hyperlink"/>
            <w:b/>
            <w:noProof/>
            <w:lang w:val="en-IE"/>
          </w:rPr>
          <w:t xml:space="preserve"> </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_Toc89160325 \h </w:instrText>
        </w:r>
        <w:r w:rsidR="00866A83" w:rsidRPr="00BB49DA">
          <w:rPr>
            <w:noProof/>
            <w:webHidden/>
            <w:lang w:val="en-IE"/>
          </w:rPr>
        </w:r>
        <w:r w:rsidR="00866A83" w:rsidRPr="00BB49DA">
          <w:rPr>
            <w:noProof/>
            <w:webHidden/>
            <w:lang w:val="en-IE"/>
          </w:rPr>
          <w:fldChar w:fldCharType="separate"/>
        </w:r>
        <w:r w:rsidR="004B672F">
          <w:rPr>
            <w:noProof/>
            <w:webHidden/>
            <w:lang w:val="en-IE"/>
          </w:rPr>
          <w:t>162</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326" w:history="1">
        <w:r w:rsidR="00305733" w:rsidRPr="00BB49DA">
          <w:rPr>
            <w:rStyle w:val="Hyperlink"/>
            <w:noProof/>
            <w:lang w:val="en-IE"/>
          </w:rPr>
          <w:t>8.3.9.2.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Legal basis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_Toc89160326 \h </w:instrText>
        </w:r>
        <w:r w:rsidR="00866A83" w:rsidRPr="00BB49DA">
          <w:rPr>
            <w:noProof/>
            <w:webHidden/>
            <w:lang w:val="en-IE"/>
          </w:rPr>
        </w:r>
        <w:r w:rsidR="00866A83" w:rsidRPr="00BB49DA">
          <w:rPr>
            <w:noProof/>
            <w:webHidden/>
            <w:lang w:val="en-IE"/>
          </w:rPr>
          <w:fldChar w:fldCharType="separate"/>
        </w:r>
        <w:r w:rsidR="004B672F">
          <w:rPr>
            <w:noProof/>
            <w:webHidden/>
            <w:lang w:val="en-IE"/>
          </w:rPr>
          <w:t>162</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327" w:history="1">
        <w:r w:rsidR="00305733" w:rsidRPr="00BB49DA">
          <w:rPr>
            <w:rStyle w:val="Hyperlink"/>
            <w:noProof/>
            <w:lang w:val="en-IE"/>
          </w:rPr>
          <w:t>8.3.9.3.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Rationale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_Toc89160327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162</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328" w:history="1">
        <w:r w:rsidR="00305733" w:rsidRPr="00BB49DA">
          <w:rPr>
            <w:rStyle w:val="Hyperlink"/>
            <w:noProof/>
            <w:lang w:val="en-IE"/>
          </w:rPr>
          <w:t>8.3.9.4.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General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_Toc89160328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163</w:t>
        </w:r>
        <w:r w:rsidR="00866A83" w:rsidRPr="00BB49DA">
          <w:rPr>
            <w:noProof/>
            <w:webHidden/>
            <w:lang w:val="en-IE"/>
          </w:rPr>
          <w:fldChar w:fldCharType="end"/>
        </w:r>
      </w:hyperlink>
    </w:p>
    <w:p w:rsidR="00305733" w:rsidRPr="00BB49DA" w:rsidRDefault="009B3465" w:rsidP="00305733">
      <w:pPr>
        <w:pStyle w:val="TOC3"/>
        <w:tabs>
          <w:tab w:val="left" w:pos="970"/>
        </w:tabs>
        <w:ind w:left="810" w:hanging="810"/>
        <w:rPr>
          <w:rFonts w:asciiTheme="minorHAnsi" w:eastAsiaTheme="minorEastAsia" w:hAnsiTheme="minorHAnsi" w:cstheme="minorBidi"/>
          <w:noProof/>
          <w:sz w:val="22"/>
          <w:szCs w:val="22"/>
          <w:lang w:val="en-IE"/>
        </w:rPr>
      </w:pPr>
      <w:hyperlink w:anchor="_Toc89160329" w:history="1">
        <w:r w:rsidR="00305733" w:rsidRPr="00BB49DA">
          <w:rPr>
            <w:rStyle w:val="Hyperlink"/>
            <w:noProof/>
            <w:lang w:val="en-IE"/>
          </w:rPr>
          <w:t>8.3.9.4.1.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objectives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_Toc89160329 \h </w:instrText>
        </w:r>
        <w:r w:rsidR="00866A83" w:rsidRPr="00BB49DA">
          <w:rPr>
            <w:noProof/>
            <w:webHidden/>
            <w:lang w:val="en-IE"/>
          </w:rPr>
        </w:r>
        <w:r w:rsidR="00866A83" w:rsidRPr="00BB49DA">
          <w:rPr>
            <w:noProof/>
            <w:webHidden/>
            <w:lang w:val="en-IE"/>
          </w:rPr>
          <w:fldChar w:fldCharType="separate"/>
        </w:r>
        <w:r w:rsidR="004B672F">
          <w:rPr>
            <w:noProof/>
            <w:webHidden/>
            <w:lang w:val="en-IE"/>
          </w:rPr>
          <w:t>163</w:t>
        </w:r>
        <w:r w:rsidR="00866A83" w:rsidRPr="00BB49DA">
          <w:rPr>
            <w:noProof/>
            <w:webHidden/>
            <w:lang w:val="en-IE"/>
          </w:rPr>
          <w:fldChar w:fldCharType="end"/>
        </w:r>
      </w:hyperlink>
    </w:p>
    <w:p w:rsidR="00305733" w:rsidRPr="00BB49DA" w:rsidRDefault="009B3465" w:rsidP="00305733">
      <w:pPr>
        <w:pStyle w:val="TOC3"/>
        <w:tabs>
          <w:tab w:val="left" w:pos="870"/>
        </w:tabs>
        <w:ind w:left="810" w:hanging="810"/>
        <w:rPr>
          <w:rFonts w:asciiTheme="minorHAnsi" w:eastAsiaTheme="minorEastAsia" w:hAnsiTheme="minorHAnsi" w:cstheme="minorBidi"/>
          <w:noProof/>
          <w:sz w:val="22"/>
          <w:szCs w:val="22"/>
          <w:lang w:val="en-IE"/>
        </w:rPr>
      </w:pPr>
      <w:hyperlink w:anchor="_Toc89160330" w:history="1">
        <w:r w:rsidR="00305733" w:rsidRPr="00BB49DA">
          <w:rPr>
            <w:rStyle w:val="Hyperlink"/>
            <w:noProof/>
            <w:lang w:val="en-IE"/>
          </w:rPr>
          <w:t xml:space="preserve">8.3.9.5.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Linkage to other IPARD measures in the programme and to national measures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_Toc89160330 \h </w:instrText>
        </w:r>
        <w:r w:rsidR="00866A83" w:rsidRPr="00BB49DA">
          <w:rPr>
            <w:noProof/>
            <w:webHidden/>
            <w:lang w:val="en-IE"/>
          </w:rPr>
        </w:r>
        <w:r w:rsidR="00866A83" w:rsidRPr="00BB49DA">
          <w:rPr>
            <w:noProof/>
            <w:webHidden/>
            <w:lang w:val="en-IE"/>
          </w:rPr>
          <w:fldChar w:fldCharType="separate"/>
        </w:r>
        <w:r w:rsidR="004B672F">
          <w:rPr>
            <w:noProof/>
            <w:webHidden/>
            <w:lang w:val="en-IE"/>
          </w:rPr>
          <w:t>163</w:t>
        </w:r>
        <w:r w:rsidR="00866A83" w:rsidRPr="00BB49DA">
          <w:rPr>
            <w:noProof/>
            <w:webHidden/>
            <w:lang w:val="en-IE"/>
          </w:rPr>
          <w:fldChar w:fldCharType="end"/>
        </w:r>
      </w:hyperlink>
    </w:p>
    <w:p w:rsidR="00305733" w:rsidRPr="00BB49DA" w:rsidRDefault="009B3465" w:rsidP="00305733">
      <w:pPr>
        <w:pStyle w:val="TOC3"/>
        <w:tabs>
          <w:tab w:val="left" w:pos="870"/>
        </w:tabs>
        <w:ind w:left="810" w:hanging="810"/>
        <w:rPr>
          <w:rFonts w:asciiTheme="minorHAnsi" w:eastAsiaTheme="minorEastAsia" w:hAnsiTheme="minorHAnsi" w:cstheme="minorBidi"/>
          <w:noProof/>
          <w:sz w:val="22"/>
          <w:szCs w:val="22"/>
          <w:lang w:val="en-IE"/>
        </w:rPr>
      </w:pPr>
      <w:hyperlink w:anchor="_Toc89160331" w:history="1">
        <w:r w:rsidR="00305733" w:rsidRPr="00BB49DA">
          <w:rPr>
            <w:rStyle w:val="Hyperlink"/>
            <w:noProof/>
            <w:lang w:val="en-IE"/>
          </w:rPr>
          <w:t xml:space="preserve">8.3.9.6. </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Recipients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_Toc89160331 \h </w:instrText>
        </w:r>
        <w:r w:rsidR="00866A83" w:rsidRPr="00BB49DA">
          <w:rPr>
            <w:noProof/>
            <w:webHidden/>
            <w:lang w:val="en-IE"/>
          </w:rPr>
        </w:r>
        <w:r w:rsidR="00866A83" w:rsidRPr="00BB49DA">
          <w:rPr>
            <w:noProof/>
            <w:webHidden/>
            <w:lang w:val="en-IE"/>
          </w:rPr>
          <w:fldChar w:fldCharType="separate"/>
        </w:r>
        <w:r w:rsidR="004B672F">
          <w:rPr>
            <w:noProof/>
            <w:webHidden/>
            <w:lang w:val="en-IE"/>
          </w:rPr>
          <w:t>163</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332" w:history="1">
        <w:r w:rsidR="00305733" w:rsidRPr="00BB49DA">
          <w:rPr>
            <w:rStyle w:val="Hyperlink"/>
            <w:noProof/>
            <w:lang w:val="en-IE"/>
          </w:rPr>
          <w:t>8.3.9.7.</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Common eligibility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_Toc89160332 \h </w:instrText>
        </w:r>
        <w:r w:rsidR="00866A83" w:rsidRPr="00BB49DA">
          <w:rPr>
            <w:noProof/>
            <w:webHidden/>
            <w:lang w:val="en-IE"/>
          </w:rPr>
        </w:r>
        <w:r w:rsidR="00866A83" w:rsidRPr="00BB49DA">
          <w:rPr>
            <w:noProof/>
            <w:webHidden/>
            <w:lang w:val="en-IE"/>
          </w:rPr>
          <w:fldChar w:fldCharType="separate"/>
        </w:r>
        <w:r w:rsidR="004B672F">
          <w:rPr>
            <w:noProof/>
            <w:webHidden/>
            <w:lang w:val="en-IE"/>
          </w:rPr>
          <w:t>164</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333" w:history="1">
        <w:r w:rsidR="00305733" w:rsidRPr="00BB49DA">
          <w:rPr>
            <w:rStyle w:val="Hyperlink"/>
            <w:noProof/>
            <w:lang w:val="en-IE"/>
          </w:rPr>
          <w:t>8.3.9.8.</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Specific eligibility criteria (per Sub-measure)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_Toc89160333 \h </w:instrText>
        </w:r>
        <w:r w:rsidR="00866A83" w:rsidRPr="00BB49DA">
          <w:rPr>
            <w:noProof/>
            <w:webHidden/>
            <w:lang w:val="en-IE"/>
          </w:rPr>
        </w:r>
        <w:r w:rsidR="00866A83" w:rsidRPr="00BB49DA">
          <w:rPr>
            <w:noProof/>
            <w:webHidden/>
            <w:lang w:val="en-IE"/>
          </w:rPr>
          <w:fldChar w:fldCharType="separate"/>
        </w:r>
        <w:r w:rsidR="004B672F">
          <w:rPr>
            <w:noProof/>
            <w:webHidden/>
            <w:lang w:val="en-IE"/>
          </w:rPr>
          <w:t>165</w:t>
        </w:r>
        <w:r w:rsidR="00866A83" w:rsidRPr="00BB49DA">
          <w:rPr>
            <w:noProof/>
            <w:webHidden/>
            <w:lang w:val="en-IE"/>
          </w:rPr>
          <w:fldChar w:fldCharType="end"/>
        </w:r>
      </w:hyperlink>
    </w:p>
    <w:p w:rsidR="00305733" w:rsidRPr="00BB49DA" w:rsidRDefault="009B3465" w:rsidP="00305733">
      <w:pPr>
        <w:pStyle w:val="TOC3"/>
        <w:tabs>
          <w:tab w:val="left" w:pos="820"/>
        </w:tabs>
        <w:ind w:left="810" w:hanging="810"/>
        <w:rPr>
          <w:rFonts w:asciiTheme="minorHAnsi" w:eastAsiaTheme="minorEastAsia" w:hAnsiTheme="minorHAnsi" w:cstheme="minorBidi"/>
          <w:noProof/>
          <w:sz w:val="22"/>
          <w:szCs w:val="22"/>
          <w:lang w:val="en-IE"/>
        </w:rPr>
      </w:pPr>
      <w:hyperlink w:anchor="_Toc89160334" w:history="1">
        <w:r w:rsidR="00305733" w:rsidRPr="00BB49DA">
          <w:rPr>
            <w:rStyle w:val="Hyperlink"/>
            <w:noProof/>
            <w:lang w:val="en-IE"/>
          </w:rPr>
          <w:t>8.3.9.9.</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Eligible expenditure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_Toc89160334 \h </w:instrText>
        </w:r>
        <w:r w:rsidR="00866A83" w:rsidRPr="00BB49DA">
          <w:rPr>
            <w:noProof/>
            <w:webHidden/>
            <w:lang w:val="en-IE"/>
          </w:rPr>
        </w:r>
        <w:r w:rsidR="00866A83" w:rsidRPr="00BB49DA">
          <w:rPr>
            <w:noProof/>
            <w:webHidden/>
            <w:lang w:val="en-IE"/>
          </w:rPr>
          <w:fldChar w:fldCharType="separate"/>
        </w:r>
        <w:r w:rsidR="004B672F">
          <w:rPr>
            <w:noProof/>
            <w:webHidden/>
            <w:lang w:val="en-IE"/>
          </w:rPr>
          <w:t>168</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35" w:history="1">
        <w:r w:rsidR="00305733" w:rsidRPr="00BB49DA">
          <w:rPr>
            <w:rStyle w:val="Hyperlink"/>
            <w:noProof/>
            <w:lang w:val="en-IE"/>
          </w:rPr>
          <w:t>8.3.9.10.</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Selection criteria/Principles regarding selection criteria</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_Toc89160335 \h </w:instrText>
        </w:r>
        <w:r w:rsidR="00866A83" w:rsidRPr="00BB49DA">
          <w:rPr>
            <w:noProof/>
            <w:webHidden/>
            <w:lang w:val="en-IE"/>
          </w:rPr>
        </w:r>
        <w:r w:rsidR="00866A83" w:rsidRPr="00BB49DA">
          <w:rPr>
            <w:noProof/>
            <w:webHidden/>
            <w:lang w:val="en-IE"/>
          </w:rPr>
          <w:fldChar w:fldCharType="separate"/>
        </w:r>
        <w:r w:rsidR="004B672F">
          <w:rPr>
            <w:noProof/>
            <w:webHidden/>
            <w:lang w:val="en-IE"/>
          </w:rPr>
          <w:t>170</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36" w:history="1">
        <w:r w:rsidR="00305733" w:rsidRPr="00BB49DA">
          <w:rPr>
            <w:rStyle w:val="Hyperlink"/>
            <w:noProof/>
            <w:lang w:val="en-IE"/>
          </w:rPr>
          <w:t>8.3.9.11.</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Aid intensity and EU contribution rate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_Toc89160336 \h </w:instrText>
        </w:r>
        <w:r w:rsidR="00866A83" w:rsidRPr="00BB49DA">
          <w:rPr>
            <w:noProof/>
            <w:webHidden/>
            <w:lang w:val="en-IE"/>
          </w:rPr>
        </w:r>
        <w:r w:rsidR="00866A83" w:rsidRPr="00BB49DA">
          <w:rPr>
            <w:noProof/>
            <w:webHidden/>
            <w:lang w:val="en-IE"/>
          </w:rPr>
          <w:fldChar w:fldCharType="separate"/>
        </w:r>
        <w:r w:rsidR="004B672F">
          <w:rPr>
            <w:noProof/>
            <w:webHidden/>
            <w:lang w:val="en-IE"/>
          </w:rPr>
          <w:t>171</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37" w:history="1">
        <w:r w:rsidR="00305733" w:rsidRPr="00BB49DA">
          <w:rPr>
            <w:rStyle w:val="Hyperlink"/>
            <w:noProof/>
            <w:lang w:val="en-IE"/>
          </w:rPr>
          <w:t>8.3.9.12.</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Indicative budget per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_Toc89160337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171</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38" w:history="1">
        <w:r w:rsidR="00305733" w:rsidRPr="00BB49DA">
          <w:rPr>
            <w:rStyle w:val="Hyperlink"/>
            <w:noProof/>
            <w:lang w:val="en-IE"/>
          </w:rPr>
          <w:t>8.3.9.13.</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Indicators and targets to be used in the programme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_Toc89160338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171</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39" w:history="1">
        <w:r w:rsidR="00305733" w:rsidRPr="00BB49DA">
          <w:rPr>
            <w:rStyle w:val="Hyperlink"/>
            <w:noProof/>
            <w:lang w:val="en-IE"/>
          </w:rPr>
          <w:t>8.3.9.14.</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Administrative procedure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_Toc89160339 \h </w:instrText>
        </w:r>
        <w:r w:rsidR="00866A83" w:rsidRPr="00BB49DA">
          <w:rPr>
            <w:noProof/>
            <w:webHidden/>
            <w:lang w:val="en-IE"/>
          </w:rPr>
        </w:r>
        <w:r w:rsidR="00866A83" w:rsidRPr="00BB49DA">
          <w:rPr>
            <w:noProof/>
            <w:webHidden/>
            <w:lang w:val="en-IE"/>
          </w:rPr>
          <w:fldChar w:fldCharType="separate"/>
        </w:r>
        <w:r w:rsidR="004B672F">
          <w:rPr>
            <w:noProof/>
            <w:webHidden/>
            <w:lang w:val="en-IE"/>
          </w:rPr>
          <w:t>172</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40" w:history="1">
        <w:r w:rsidR="00305733" w:rsidRPr="00BB49DA">
          <w:rPr>
            <w:rStyle w:val="Hyperlink"/>
            <w:noProof/>
            <w:lang w:val="en-IE"/>
          </w:rPr>
          <w:t>8.3.9.15.</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Geographical scope of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_Toc89160340 \h </w:instrText>
        </w:r>
        <w:r w:rsidR="00866A83" w:rsidRPr="00BB49DA">
          <w:rPr>
            <w:noProof/>
            <w:webHidden/>
            <w:lang w:val="en-IE"/>
          </w:rPr>
        </w:r>
        <w:r w:rsidR="00866A83" w:rsidRPr="00BB49DA">
          <w:rPr>
            <w:noProof/>
            <w:webHidden/>
            <w:lang w:val="en-IE"/>
          </w:rPr>
          <w:fldChar w:fldCharType="separate"/>
        </w:r>
        <w:r w:rsidR="004B672F">
          <w:rPr>
            <w:noProof/>
            <w:webHidden/>
            <w:lang w:val="en-IE"/>
          </w:rPr>
          <w:t>172</w:t>
        </w:r>
        <w:r w:rsidR="00866A83" w:rsidRPr="00BB49DA">
          <w:rPr>
            <w:noProof/>
            <w:webHidden/>
            <w:lang w:val="en-IE"/>
          </w:rPr>
          <w:fldChar w:fldCharType="end"/>
        </w:r>
      </w:hyperlink>
    </w:p>
    <w:p w:rsidR="00305733" w:rsidRPr="00BB49DA" w:rsidRDefault="009B3465" w:rsidP="00305733">
      <w:pPr>
        <w:pStyle w:val="TOC3"/>
        <w:tabs>
          <w:tab w:val="left" w:pos="920"/>
        </w:tabs>
        <w:ind w:left="810" w:hanging="810"/>
        <w:rPr>
          <w:rFonts w:asciiTheme="minorHAnsi" w:eastAsiaTheme="minorEastAsia" w:hAnsiTheme="minorHAnsi" w:cstheme="minorBidi"/>
          <w:noProof/>
          <w:sz w:val="22"/>
          <w:szCs w:val="22"/>
          <w:lang w:val="en-IE"/>
        </w:rPr>
      </w:pPr>
      <w:hyperlink w:anchor="_Toc89160341" w:history="1">
        <w:r w:rsidR="00305733" w:rsidRPr="00BB49DA">
          <w:rPr>
            <w:rStyle w:val="Hyperlink"/>
            <w:noProof/>
            <w:lang w:val="en-IE"/>
          </w:rPr>
          <w:t>8.3.9.16.</w:t>
        </w:r>
        <w:r w:rsidR="00305733" w:rsidRPr="00BB49DA">
          <w:rPr>
            <w:rFonts w:asciiTheme="minorHAnsi" w:eastAsiaTheme="minorEastAsia" w:hAnsiTheme="minorHAnsi" w:cstheme="minorBidi"/>
            <w:noProof/>
            <w:sz w:val="22"/>
            <w:szCs w:val="22"/>
            <w:lang w:val="en-IE"/>
          </w:rPr>
          <w:tab/>
        </w:r>
        <w:r w:rsidR="00305733" w:rsidRPr="00BB49DA">
          <w:rPr>
            <w:rStyle w:val="Hyperlink"/>
            <w:noProof/>
            <w:lang w:val="en-IE"/>
          </w:rPr>
          <w:t>Other information specific to the measure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_Toc89160341 \h </w:instrText>
        </w:r>
        <w:r w:rsidR="00866A83" w:rsidRPr="00BB49DA">
          <w:rPr>
            <w:noProof/>
            <w:webHidden/>
            <w:lang w:val="en-IE"/>
          </w:rPr>
        </w:r>
        <w:r w:rsidR="00866A83" w:rsidRPr="00BB49DA">
          <w:rPr>
            <w:noProof/>
            <w:webHidden/>
            <w:lang w:val="en-IE"/>
          </w:rPr>
          <w:fldChar w:fldCharType="separate"/>
        </w:r>
        <w:r w:rsidR="004B672F">
          <w:rPr>
            <w:noProof/>
            <w:webHidden/>
            <w:lang w:val="en-IE"/>
          </w:rPr>
          <w:t>172</w:t>
        </w:r>
        <w:r w:rsidR="00866A83" w:rsidRPr="00BB49DA">
          <w:rPr>
            <w:noProof/>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342" w:history="1">
        <w:r w:rsidR="00305733" w:rsidRPr="00BB49DA">
          <w:rPr>
            <w:rStyle w:val="Hyperlink"/>
            <w:noProof/>
            <w:lang w:val="en-IE"/>
          </w:rPr>
          <w:t>9.</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NATIONAL RURAL DEVELOPMENT NETWORK</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_Toc89160342 \h </w:instrText>
        </w:r>
        <w:r w:rsidR="00866A83" w:rsidRPr="00BB49DA">
          <w:rPr>
            <w:noProof/>
            <w:webHidden/>
            <w:lang w:val="en-IE"/>
          </w:rPr>
        </w:r>
        <w:r w:rsidR="00866A83" w:rsidRPr="00BB49DA">
          <w:rPr>
            <w:noProof/>
            <w:webHidden/>
            <w:lang w:val="en-IE"/>
          </w:rPr>
          <w:fldChar w:fldCharType="separate"/>
        </w:r>
        <w:r w:rsidR="004B672F">
          <w:rPr>
            <w:noProof/>
            <w:webHidden/>
            <w:lang w:val="en-IE"/>
          </w:rPr>
          <w:t>172</w:t>
        </w:r>
        <w:r w:rsidR="00866A83" w:rsidRPr="00BB49DA">
          <w:rPr>
            <w:noProof/>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343" w:history="1">
        <w:r w:rsidR="00305733" w:rsidRPr="00BB49DA">
          <w:rPr>
            <w:rStyle w:val="Hyperlink"/>
            <w:noProof/>
            <w:lang w:val="en-IE"/>
          </w:rPr>
          <w:t>10.</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INFORMATION ON COMPLEMENTARITY OF IPARD WITH THE MEASURES FINANCED BY OTHER (NATIONAL OR INTERNATIONAL) SOURCES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_Toc89160343 \h </w:instrText>
        </w:r>
        <w:r w:rsidR="00866A83" w:rsidRPr="00BB49DA">
          <w:rPr>
            <w:noProof/>
            <w:webHidden/>
            <w:lang w:val="en-IE"/>
          </w:rPr>
        </w:r>
        <w:r w:rsidR="00866A83" w:rsidRPr="00BB49DA">
          <w:rPr>
            <w:noProof/>
            <w:webHidden/>
            <w:lang w:val="en-IE"/>
          </w:rPr>
          <w:fldChar w:fldCharType="separate"/>
        </w:r>
        <w:r w:rsidR="004B672F">
          <w:rPr>
            <w:noProof/>
            <w:webHidden/>
            <w:lang w:val="en-IE"/>
          </w:rPr>
          <w:t>174</w:t>
        </w:r>
        <w:r w:rsidR="00866A83" w:rsidRPr="00BB49DA">
          <w:rPr>
            <w:noProof/>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344" w:history="1">
        <w:r w:rsidR="00305733" w:rsidRPr="00BB49DA">
          <w:rPr>
            <w:rStyle w:val="Hyperlink"/>
            <w:lang w:val="en-IE"/>
          </w:rPr>
          <w:t>10.1.</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Demarcation criteria of IPARD with support under other IPA III Programming Framework Windows or within the same Window</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_Toc89160344 \h </w:instrText>
        </w:r>
        <w:r w:rsidR="00866A83" w:rsidRPr="00BB49DA">
          <w:rPr>
            <w:webHidden/>
            <w:lang w:val="en-IE"/>
          </w:rPr>
        </w:r>
        <w:r w:rsidR="00866A83" w:rsidRPr="00BB49DA">
          <w:rPr>
            <w:webHidden/>
            <w:lang w:val="en-IE"/>
          </w:rPr>
          <w:fldChar w:fldCharType="separate"/>
        </w:r>
        <w:r w:rsidR="004B672F">
          <w:rPr>
            <w:webHidden/>
            <w:lang w:val="en-IE"/>
          </w:rPr>
          <w:t>174</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345" w:history="1">
        <w:r w:rsidR="00305733" w:rsidRPr="00BB49DA">
          <w:rPr>
            <w:rStyle w:val="Hyperlink"/>
            <w:lang w:val="en-IE"/>
          </w:rPr>
          <w:t>10.2.</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Complementarity of IPARD with other financial instruments</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_Toc89160345 \h </w:instrText>
        </w:r>
        <w:r w:rsidR="00866A83" w:rsidRPr="00BB49DA">
          <w:rPr>
            <w:webHidden/>
            <w:lang w:val="en-IE"/>
          </w:rPr>
        </w:r>
        <w:r w:rsidR="00866A83" w:rsidRPr="00BB49DA">
          <w:rPr>
            <w:webHidden/>
            <w:lang w:val="en-IE"/>
          </w:rPr>
          <w:fldChar w:fldCharType="separate"/>
        </w:r>
        <w:r w:rsidR="004B672F">
          <w:rPr>
            <w:webHidden/>
            <w:lang w:val="en-IE"/>
          </w:rPr>
          <w:t>174</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346" w:history="1">
        <w:r w:rsidR="00305733" w:rsidRPr="00BB49DA">
          <w:rPr>
            <w:rStyle w:val="Hyperlink"/>
            <w:lang w:val="en-IE"/>
          </w:rPr>
          <w:t>10.3.</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Demarcation criteria and complementarity of IPARD measures with national policy</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_Toc89160346 \h </w:instrText>
        </w:r>
        <w:r w:rsidR="00866A83" w:rsidRPr="00BB49DA">
          <w:rPr>
            <w:webHidden/>
            <w:lang w:val="en-IE"/>
          </w:rPr>
        </w:r>
        <w:r w:rsidR="00866A83" w:rsidRPr="00BB49DA">
          <w:rPr>
            <w:webHidden/>
            <w:lang w:val="en-IE"/>
          </w:rPr>
          <w:fldChar w:fldCharType="separate"/>
        </w:r>
        <w:r w:rsidR="004B672F">
          <w:rPr>
            <w:webHidden/>
            <w:lang w:val="en-IE"/>
          </w:rPr>
          <w:t>176</w:t>
        </w:r>
        <w:r w:rsidR="00866A83" w:rsidRPr="00BB49DA">
          <w:rPr>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347" w:history="1">
        <w:r w:rsidR="00305733" w:rsidRPr="00BB49DA">
          <w:rPr>
            <w:rStyle w:val="Hyperlink"/>
            <w:noProof/>
            <w:lang w:val="en-IE"/>
          </w:rPr>
          <w:t>11.</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SUMMARY DESCRIPTION OF MANAGEMENT AND CONTROL STRUCTURES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_Toc89160347 \h </w:instrText>
        </w:r>
        <w:r w:rsidR="00866A83" w:rsidRPr="00BB49DA">
          <w:rPr>
            <w:noProof/>
            <w:webHidden/>
            <w:lang w:val="en-IE"/>
          </w:rPr>
        </w:r>
        <w:r w:rsidR="00866A83" w:rsidRPr="00BB49DA">
          <w:rPr>
            <w:noProof/>
            <w:webHidden/>
            <w:lang w:val="en-IE"/>
          </w:rPr>
          <w:fldChar w:fldCharType="separate"/>
        </w:r>
        <w:r w:rsidR="004B672F">
          <w:rPr>
            <w:noProof/>
            <w:webHidden/>
            <w:lang w:val="en-IE"/>
          </w:rPr>
          <w:t>176</w:t>
        </w:r>
        <w:r w:rsidR="00866A83" w:rsidRPr="00BB49DA">
          <w:rPr>
            <w:noProof/>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348" w:history="1">
        <w:r w:rsidR="00305733" w:rsidRPr="00BB49DA">
          <w:rPr>
            <w:rStyle w:val="Hyperlink"/>
            <w:noProof/>
            <w:lang w:val="en-IE"/>
          </w:rPr>
          <w:t>12.</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DESCRIPTION OF THE OPERATING STRUCTURE, INCLUDING MONITORING AND EVALUATION</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_Toc89160348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179</w:t>
        </w:r>
        <w:r w:rsidR="00866A83" w:rsidRPr="00BB49DA">
          <w:rPr>
            <w:noProof/>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349" w:history="1">
        <w:r w:rsidR="00305733" w:rsidRPr="00BB49DA">
          <w:rPr>
            <w:rStyle w:val="Hyperlink"/>
            <w:lang w:val="en-IE"/>
          </w:rPr>
          <w:t>12.1.</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Description of the operating structure (Managing Authority and IPARD Agency) and their main functions</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_Toc89160349 \h </w:instrText>
        </w:r>
        <w:r w:rsidR="00866A83" w:rsidRPr="00BB49DA">
          <w:rPr>
            <w:webHidden/>
            <w:lang w:val="en-IE"/>
          </w:rPr>
        </w:r>
        <w:r w:rsidR="00866A83" w:rsidRPr="00BB49DA">
          <w:rPr>
            <w:webHidden/>
            <w:lang w:val="en-IE"/>
          </w:rPr>
          <w:fldChar w:fldCharType="separate"/>
        </w:r>
        <w:r w:rsidR="004B672F">
          <w:rPr>
            <w:webHidden/>
            <w:lang w:val="en-IE"/>
          </w:rPr>
          <w:t>179</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350" w:history="1">
        <w:r w:rsidR="00305733" w:rsidRPr="00BB49DA">
          <w:rPr>
            <w:rStyle w:val="Hyperlink"/>
            <w:lang w:val="en-IE"/>
          </w:rPr>
          <w:t>12.2.</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Description of monitoring and evaluation systems, including the envisaged composition of the Monitoring Committee</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_Toc89160350 \h </w:instrText>
        </w:r>
        <w:r w:rsidR="00866A83" w:rsidRPr="00BB49DA">
          <w:rPr>
            <w:webHidden/>
            <w:lang w:val="en-IE"/>
          </w:rPr>
        </w:r>
        <w:r w:rsidR="00866A83" w:rsidRPr="00BB49DA">
          <w:rPr>
            <w:webHidden/>
            <w:lang w:val="en-IE"/>
          </w:rPr>
          <w:fldChar w:fldCharType="separate"/>
        </w:r>
        <w:r w:rsidR="004B672F">
          <w:rPr>
            <w:webHidden/>
            <w:lang w:val="en-IE"/>
          </w:rPr>
          <w:t>183</w:t>
        </w:r>
        <w:r w:rsidR="00866A83" w:rsidRPr="00BB49DA">
          <w:rPr>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351" w:history="1">
        <w:r w:rsidR="00305733" w:rsidRPr="00BB49DA">
          <w:rPr>
            <w:rStyle w:val="Hyperlink"/>
            <w:noProof/>
            <w:lang w:val="en-IE"/>
          </w:rPr>
          <w:t>13.</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RESULTS OF CONSULTATIONS ON PROGRAMMING AND PROVISIONS TO INVOLVE RELEVANT AUTHORITIES AND BODIES AS WELL AS APPROPRIATE ECONOMIC, SOCIAL AND ENVIRONMENTAL PARTNERS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_Toc89160351 \h </w:instrText>
        </w:r>
        <w:r w:rsidR="00866A83" w:rsidRPr="00BB49DA">
          <w:rPr>
            <w:noProof/>
            <w:webHidden/>
            <w:lang w:val="en-IE"/>
          </w:rPr>
        </w:r>
        <w:r w:rsidR="00866A83" w:rsidRPr="00BB49DA">
          <w:rPr>
            <w:noProof/>
            <w:webHidden/>
            <w:lang w:val="en-IE"/>
          </w:rPr>
          <w:fldChar w:fldCharType="separate"/>
        </w:r>
        <w:r w:rsidR="004B672F">
          <w:rPr>
            <w:noProof/>
            <w:webHidden/>
            <w:lang w:val="en-IE"/>
          </w:rPr>
          <w:t>186</w:t>
        </w:r>
        <w:r w:rsidR="00866A83" w:rsidRPr="00BB49DA">
          <w:rPr>
            <w:noProof/>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352" w:history="1">
        <w:r w:rsidR="00305733" w:rsidRPr="00BB49DA">
          <w:rPr>
            <w:rStyle w:val="Hyperlink"/>
            <w:lang w:val="en-IE"/>
          </w:rPr>
          <w:t>13.1.</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Provision adopted for associating the relevant authorities, bodies and partners</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_Toc89160352 \h </w:instrText>
        </w:r>
        <w:r w:rsidR="00866A83" w:rsidRPr="00BB49DA">
          <w:rPr>
            <w:webHidden/>
            <w:lang w:val="en-IE"/>
          </w:rPr>
        </w:r>
        <w:r w:rsidR="00866A83" w:rsidRPr="00BB49DA">
          <w:rPr>
            <w:webHidden/>
            <w:lang w:val="en-IE"/>
          </w:rPr>
          <w:fldChar w:fldCharType="separate"/>
        </w:r>
        <w:r w:rsidR="004B672F">
          <w:rPr>
            <w:webHidden/>
            <w:lang w:val="en-IE"/>
          </w:rPr>
          <w:t>186</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353" w:history="1">
        <w:r w:rsidR="00305733" w:rsidRPr="00BB49DA">
          <w:rPr>
            <w:rStyle w:val="Hyperlink"/>
            <w:lang w:val="en-IE"/>
          </w:rPr>
          <w:t>13.2.</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Designation of the partners consulted – summary</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_Toc89160353 \h </w:instrText>
        </w:r>
        <w:r w:rsidR="00866A83" w:rsidRPr="00BB49DA">
          <w:rPr>
            <w:webHidden/>
            <w:lang w:val="en-IE"/>
          </w:rPr>
        </w:r>
        <w:r w:rsidR="00866A83" w:rsidRPr="00BB49DA">
          <w:rPr>
            <w:webHidden/>
            <w:lang w:val="en-IE"/>
          </w:rPr>
          <w:fldChar w:fldCharType="separate"/>
        </w:r>
        <w:r w:rsidR="004B672F">
          <w:rPr>
            <w:webHidden/>
            <w:lang w:val="en-IE"/>
          </w:rPr>
          <w:t>187</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354" w:history="1">
        <w:r w:rsidR="00305733" w:rsidRPr="00BB49DA">
          <w:rPr>
            <w:rStyle w:val="Hyperlink"/>
            <w:lang w:val="en-IE"/>
          </w:rPr>
          <w:t>13.3.</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Results of consultations – summary</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_Toc89160354 \h </w:instrText>
        </w:r>
        <w:r w:rsidR="00866A83" w:rsidRPr="00BB49DA">
          <w:rPr>
            <w:webHidden/>
            <w:lang w:val="en-IE"/>
          </w:rPr>
        </w:r>
        <w:r w:rsidR="00866A83" w:rsidRPr="00BB49DA">
          <w:rPr>
            <w:webHidden/>
            <w:lang w:val="en-IE"/>
          </w:rPr>
          <w:fldChar w:fldCharType="separate"/>
        </w:r>
        <w:r w:rsidR="004B672F">
          <w:rPr>
            <w:webHidden/>
            <w:lang w:val="en-IE"/>
          </w:rPr>
          <w:t>189</w:t>
        </w:r>
        <w:r w:rsidR="00866A83" w:rsidRPr="00BB49DA">
          <w:rPr>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355" w:history="1">
        <w:r w:rsidR="00305733" w:rsidRPr="00BB49DA">
          <w:rPr>
            <w:rStyle w:val="Hyperlink"/>
            <w:noProof/>
            <w:lang w:val="en-IE"/>
          </w:rPr>
          <w:t>14.</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 xml:space="preserve">THE RESULTS AND RECOMMENDATIONS OF THE </w:t>
        </w:r>
        <w:r w:rsidR="00305733" w:rsidRPr="00BB49DA">
          <w:rPr>
            <w:rStyle w:val="Hyperlink"/>
            <w:i/>
            <w:noProof/>
            <w:lang w:val="en-IE"/>
          </w:rPr>
          <w:t>EX-ANTE</w:t>
        </w:r>
        <w:r w:rsidR="00305733" w:rsidRPr="00BB49DA">
          <w:rPr>
            <w:rStyle w:val="Hyperlink"/>
            <w:noProof/>
            <w:lang w:val="en-IE"/>
          </w:rPr>
          <w:t xml:space="preserve"> EVALUATION OF THE PROGRAMME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_Toc89160355 \h </w:instrText>
        </w:r>
        <w:r w:rsidR="00866A83" w:rsidRPr="00BB49DA">
          <w:rPr>
            <w:noProof/>
            <w:webHidden/>
            <w:lang w:val="en-IE"/>
          </w:rPr>
        </w:r>
        <w:r w:rsidR="00866A83" w:rsidRPr="00BB49DA">
          <w:rPr>
            <w:noProof/>
            <w:webHidden/>
            <w:lang w:val="en-IE"/>
          </w:rPr>
          <w:fldChar w:fldCharType="separate"/>
        </w:r>
        <w:r w:rsidR="004B672F">
          <w:rPr>
            <w:noProof/>
            <w:webHidden/>
            <w:lang w:val="en-IE"/>
          </w:rPr>
          <w:t>189</w:t>
        </w:r>
        <w:r w:rsidR="00866A83" w:rsidRPr="00BB49DA">
          <w:rPr>
            <w:noProof/>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356" w:history="1">
        <w:r w:rsidR="00305733" w:rsidRPr="00BB49DA">
          <w:rPr>
            <w:rStyle w:val="Hyperlink"/>
            <w:lang w:val="en-IE"/>
          </w:rPr>
          <w:t>14.1.</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Description of the process</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_Toc89160356 \h </w:instrText>
        </w:r>
        <w:r w:rsidR="00866A83" w:rsidRPr="00BB49DA">
          <w:rPr>
            <w:webHidden/>
            <w:lang w:val="en-IE"/>
          </w:rPr>
        </w:r>
        <w:r w:rsidR="00866A83" w:rsidRPr="00BB49DA">
          <w:rPr>
            <w:webHidden/>
            <w:lang w:val="en-IE"/>
          </w:rPr>
          <w:fldChar w:fldCharType="separate"/>
        </w:r>
        <w:r w:rsidR="004B672F">
          <w:rPr>
            <w:webHidden/>
            <w:lang w:val="en-IE"/>
          </w:rPr>
          <w:t>189</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357" w:history="1">
        <w:r w:rsidR="00305733" w:rsidRPr="00BB49DA">
          <w:rPr>
            <w:rStyle w:val="Hyperlink"/>
            <w:lang w:val="en-IE"/>
          </w:rPr>
          <w:t>14.2.</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Overview of the recommendations</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_Toc89160357 \h </w:instrText>
        </w:r>
        <w:r w:rsidR="00866A83" w:rsidRPr="00BB49DA">
          <w:rPr>
            <w:webHidden/>
            <w:lang w:val="en-IE"/>
          </w:rPr>
        </w:r>
        <w:r w:rsidR="00866A83" w:rsidRPr="00BB49DA">
          <w:rPr>
            <w:webHidden/>
            <w:lang w:val="en-IE"/>
          </w:rPr>
          <w:fldChar w:fldCharType="separate"/>
        </w:r>
        <w:r w:rsidR="004B672F">
          <w:rPr>
            <w:webHidden/>
            <w:lang w:val="en-IE"/>
          </w:rPr>
          <w:t>190</w:t>
        </w:r>
        <w:r w:rsidR="00866A83" w:rsidRPr="00BB49DA">
          <w:rPr>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358" w:history="1">
        <w:r w:rsidR="00305733" w:rsidRPr="00BB49DA">
          <w:rPr>
            <w:rStyle w:val="Hyperlink"/>
            <w:noProof/>
            <w:lang w:val="en-IE"/>
          </w:rPr>
          <w:t>15.</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PUBLICITY, VISIBILITY AND TRANSPARENCY IN ACCORDANCE WITH IPA LEGISLATION</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_Toc89160358 \h </w:instrText>
        </w:r>
        <w:r w:rsidR="00866A83" w:rsidRPr="00BB49DA">
          <w:rPr>
            <w:noProof/>
            <w:webHidden/>
            <w:lang w:val="en-IE"/>
          </w:rPr>
        </w:r>
        <w:r w:rsidR="00866A83" w:rsidRPr="00BB49DA">
          <w:rPr>
            <w:noProof/>
            <w:webHidden/>
            <w:lang w:val="en-IE"/>
          </w:rPr>
          <w:fldChar w:fldCharType="separate"/>
        </w:r>
        <w:r w:rsidR="004B672F">
          <w:rPr>
            <w:noProof/>
            <w:webHidden/>
            <w:lang w:val="en-IE"/>
          </w:rPr>
          <w:t>197</w:t>
        </w:r>
        <w:r w:rsidR="00866A83" w:rsidRPr="00BB49DA">
          <w:rPr>
            <w:noProof/>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359" w:history="1">
        <w:r w:rsidR="00305733" w:rsidRPr="00BB49DA">
          <w:rPr>
            <w:rStyle w:val="Hyperlink"/>
            <w:lang w:val="en-IE"/>
          </w:rPr>
          <w:t>15.1.</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Actions foreseen to inform potential recipients, professional organisations, economic, social and environmental partners, bodies involved in promoting equality between men and women and NGOs about possibilities offered by the programme and rules of gaining access to funding</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_Toc89160359 \h </w:instrText>
        </w:r>
        <w:r w:rsidR="00866A83" w:rsidRPr="00BB49DA">
          <w:rPr>
            <w:webHidden/>
            <w:lang w:val="en-IE"/>
          </w:rPr>
        </w:r>
        <w:r w:rsidR="00866A83" w:rsidRPr="00BB49DA">
          <w:rPr>
            <w:webHidden/>
            <w:lang w:val="en-IE"/>
          </w:rPr>
          <w:fldChar w:fldCharType="separate"/>
        </w:r>
        <w:r w:rsidR="004B672F">
          <w:rPr>
            <w:webHidden/>
            <w:lang w:val="en-IE"/>
          </w:rPr>
          <w:t>197</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360" w:history="1">
        <w:r w:rsidR="00305733" w:rsidRPr="00BB49DA">
          <w:rPr>
            <w:rStyle w:val="Hyperlink"/>
            <w:lang w:val="en-IE"/>
          </w:rPr>
          <w:t>15.2.</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Actions foreseen to inform the recipients of the EU contribution</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_Toc89160360 \h </w:instrText>
        </w:r>
        <w:r w:rsidR="00866A83" w:rsidRPr="00BB49DA">
          <w:rPr>
            <w:webHidden/>
            <w:lang w:val="en-IE"/>
          </w:rPr>
        </w:r>
        <w:r w:rsidR="00866A83" w:rsidRPr="00BB49DA">
          <w:rPr>
            <w:webHidden/>
            <w:lang w:val="en-IE"/>
          </w:rPr>
          <w:fldChar w:fldCharType="separate"/>
        </w:r>
        <w:r w:rsidR="004B672F">
          <w:rPr>
            <w:webHidden/>
            <w:lang w:val="en-IE"/>
          </w:rPr>
          <w:t>198</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361" w:history="1">
        <w:r w:rsidR="00305733" w:rsidRPr="00BB49DA">
          <w:rPr>
            <w:rStyle w:val="Hyperlink"/>
            <w:lang w:val="en-IE"/>
          </w:rPr>
          <w:t>15.3.</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Actions to inform the general public about the role of EU in the programmes and the results thereof</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_Toc89160361 \h </w:instrText>
        </w:r>
        <w:r w:rsidR="00866A83" w:rsidRPr="00BB49DA">
          <w:rPr>
            <w:webHidden/>
            <w:lang w:val="en-IE"/>
          </w:rPr>
        </w:r>
        <w:r w:rsidR="00866A83" w:rsidRPr="00BB49DA">
          <w:rPr>
            <w:webHidden/>
            <w:lang w:val="en-IE"/>
          </w:rPr>
          <w:fldChar w:fldCharType="separate"/>
        </w:r>
        <w:r w:rsidR="004B672F">
          <w:rPr>
            <w:webHidden/>
            <w:lang w:val="en-IE"/>
          </w:rPr>
          <w:t>198</w:t>
        </w:r>
        <w:r w:rsidR="00866A83" w:rsidRPr="00BB49DA">
          <w:rPr>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362" w:history="1">
        <w:r w:rsidR="00305733" w:rsidRPr="00BB49DA">
          <w:rPr>
            <w:rStyle w:val="Hyperlink"/>
            <w:noProof/>
            <w:lang w:val="en-IE"/>
          </w:rPr>
          <w:t>16.</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EQUALITY BETWEEN MEN AND WOMEN AND NON-DISCRIMINATION PROMOTED AT VARIOUS STAGES OF PROGRAMME (DESIGN, IMPLEMENTATION, MONITORING AND EVALUATION)</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_Toc89160362 \h </w:instrText>
        </w:r>
        <w:r w:rsidR="00866A83" w:rsidRPr="00BB49DA">
          <w:rPr>
            <w:noProof/>
            <w:webHidden/>
            <w:lang w:val="en-IE"/>
          </w:rPr>
        </w:r>
        <w:r w:rsidR="00866A83" w:rsidRPr="00BB49DA">
          <w:rPr>
            <w:noProof/>
            <w:webHidden/>
            <w:lang w:val="en-IE"/>
          </w:rPr>
          <w:fldChar w:fldCharType="separate"/>
        </w:r>
        <w:r w:rsidR="004B672F">
          <w:rPr>
            <w:noProof/>
            <w:webHidden/>
            <w:lang w:val="en-IE"/>
          </w:rPr>
          <w:t>200</w:t>
        </w:r>
        <w:r w:rsidR="00866A83" w:rsidRPr="00BB49DA">
          <w:rPr>
            <w:noProof/>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363" w:history="1">
        <w:r w:rsidR="00305733" w:rsidRPr="00BB49DA">
          <w:rPr>
            <w:rStyle w:val="Hyperlink"/>
            <w:lang w:val="en-IE"/>
          </w:rPr>
          <w:t>16.1.</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Description of how equality between men and women will be promoted at various stages of programme (design, implementation, monitoring and evaluation)</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_Toc89160363 \h </w:instrText>
        </w:r>
        <w:r w:rsidR="00866A83" w:rsidRPr="00BB49DA">
          <w:rPr>
            <w:webHidden/>
            <w:lang w:val="en-IE"/>
          </w:rPr>
        </w:r>
        <w:r w:rsidR="00866A83" w:rsidRPr="00BB49DA">
          <w:rPr>
            <w:webHidden/>
            <w:lang w:val="en-IE"/>
          </w:rPr>
          <w:fldChar w:fldCharType="separate"/>
        </w:r>
        <w:r w:rsidR="004B672F">
          <w:rPr>
            <w:webHidden/>
            <w:lang w:val="en-IE"/>
          </w:rPr>
          <w:t>200</w:t>
        </w:r>
        <w:r w:rsidR="00866A83" w:rsidRPr="00BB49DA">
          <w:rPr>
            <w:webHidden/>
            <w:lang w:val="en-IE"/>
          </w:rPr>
          <w:fldChar w:fldCharType="end"/>
        </w:r>
      </w:hyperlink>
    </w:p>
    <w:p w:rsidR="00305733" w:rsidRPr="00BB49DA" w:rsidRDefault="009B3465" w:rsidP="00305733">
      <w:pPr>
        <w:pStyle w:val="TOC2"/>
        <w:ind w:left="810" w:hanging="810"/>
        <w:rPr>
          <w:rFonts w:asciiTheme="minorHAnsi" w:eastAsiaTheme="minorEastAsia" w:hAnsiTheme="minorHAnsi" w:cstheme="minorBidi"/>
          <w:sz w:val="22"/>
          <w:szCs w:val="22"/>
          <w:lang w:val="en-IE"/>
        </w:rPr>
      </w:pPr>
      <w:hyperlink w:anchor="_Toc89160364" w:history="1">
        <w:r w:rsidR="00305733" w:rsidRPr="00BB49DA">
          <w:rPr>
            <w:rStyle w:val="Hyperlink"/>
            <w:lang w:val="en-IE"/>
          </w:rPr>
          <w:t>16.2.</w:t>
        </w:r>
        <w:r w:rsidR="00305733" w:rsidRPr="00BB49DA">
          <w:rPr>
            <w:rFonts w:asciiTheme="minorHAnsi" w:eastAsiaTheme="minorEastAsia" w:hAnsiTheme="minorHAnsi" w:cstheme="minorBidi"/>
            <w:sz w:val="22"/>
            <w:szCs w:val="22"/>
            <w:lang w:val="en-IE"/>
          </w:rPr>
          <w:tab/>
        </w:r>
        <w:r w:rsidR="00305733" w:rsidRPr="00BB49DA">
          <w:rPr>
            <w:rStyle w:val="Hyperlink"/>
            <w:lang w:val="en-IE"/>
          </w:rPr>
          <w:t>Describe how any discrimination based on sex, race, origin, religion, age, sexual orientation, is prevented during various stages of programme implementation</w:t>
        </w:r>
        <w:r w:rsidR="00305733" w:rsidRPr="00BB49DA">
          <w:rPr>
            <w:webHidden/>
            <w:lang w:val="en-IE"/>
          </w:rPr>
          <w:tab/>
        </w:r>
        <w:r w:rsidR="00866A83" w:rsidRPr="00BB49DA">
          <w:rPr>
            <w:webHidden/>
            <w:lang w:val="en-IE"/>
          </w:rPr>
          <w:fldChar w:fldCharType="begin"/>
        </w:r>
        <w:r w:rsidR="00305733" w:rsidRPr="00BB49DA">
          <w:rPr>
            <w:webHidden/>
            <w:lang w:val="en-IE"/>
          </w:rPr>
          <w:instrText xml:space="preserve"> PAGEREF _Toc89160364 \h </w:instrText>
        </w:r>
        <w:r w:rsidR="00866A83" w:rsidRPr="00BB49DA">
          <w:rPr>
            <w:webHidden/>
            <w:lang w:val="en-IE"/>
          </w:rPr>
        </w:r>
        <w:r w:rsidR="00866A83" w:rsidRPr="00BB49DA">
          <w:rPr>
            <w:webHidden/>
            <w:lang w:val="en-IE"/>
          </w:rPr>
          <w:fldChar w:fldCharType="separate"/>
        </w:r>
        <w:r w:rsidR="004B672F">
          <w:rPr>
            <w:webHidden/>
            <w:lang w:val="en-IE"/>
          </w:rPr>
          <w:t>201</w:t>
        </w:r>
        <w:r w:rsidR="00866A83" w:rsidRPr="00BB49DA">
          <w:rPr>
            <w:webHidden/>
            <w:lang w:val="en-IE"/>
          </w:rPr>
          <w:fldChar w:fldCharType="end"/>
        </w:r>
      </w:hyperlink>
    </w:p>
    <w:p w:rsidR="00305733" w:rsidRPr="00BB49DA" w:rsidRDefault="009B3465" w:rsidP="00305733">
      <w:pPr>
        <w:pStyle w:val="TOC1"/>
        <w:ind w:left="810" w:hanging="810"/>
        <w:rPr>
          <w:rFonts w:asciiTheme="minorHAnsi" w:eastAsiaTheme="minorEastAsia" w:hAnsiTheme="minorHAnsi" w:cstheme="minorBidi"/>
          <w:b w:val="0"/>
          <w:caps w:val="0"/>
          <w:noProof/>
          <w:sz w:val="22"/>
          <w:szCs w:val="22"/>
          <w:lang w:val="en-IE"/>
        </w:rPr>
      </w:pPr>
      <w:hyperlink w:anchor="_Toc89160365" w:history="1">
        <w:r w:rsidR="00305733" w:rsidRPr="00BB49DA">
          <w:rPr>
            <w:rStyle w:val="Hyperlink"/>
            <w:noProof/>
            <w:lang w:val="en-IE"/>
          </w:rPr>
          <w:t>17.</w:t>
        </w:r>
        <w:r w:rsidR="00305733" w:rsidRPr="00BB49DA">
          <w:rPr>
            <w:rFonts w:asciiTheme="minorHAnsi" w:eastAsiaTheme="minorEastAsia" w:hAnsiTheme="minorHAnsi" w:cstheme="minorBidi"/>
            <w:b w:val="0"/>
            <w:caps w:val="0"/>
            <w:noProof/>
            <w:sz w:val="22"/>
            <w:szCs w:val="22"/>
            <w:lang w:val="en-IE"/>
          </w:rPr>
          <w:tab/>
        </w:r>
        <w:r w:rsidR="00305733" w:rsidRPr="00BB49DA">
          <w:rPr>
            <w:rStyle w:val="Hyperlink"/>
            <w:noProof/>
            <w:lang w:val="en-IE"/>
          </w:rPr>
          <w:t>TECHNICAL BODIES AND ADVISORY SERVICES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_Toc89160365 \h </w:instrText>
        </w:r>
        <w:r w:rsidR="00866A83" w:rsidRPr="00BB49DA">
          <w:rPr>
            <w:noProof/>
            <w:webHidden/>
            <w:lang w:val="en-IE"/>
          </w:rPr>
        </w:r>
        <w:r w:rsidR="00866A83" w:rsidRPr="00BB49DA">
          <w:rPr>
            <w:noProof/>
            <w:webHidden/>
            <w:lang w:val="en-IE"/>
          </w:rPr>
          <w:fldChar w:fldCharType="separate"/>
        </w:r>
        <w:r w:rsidR="004B672F">
          <w:rPr>
            <w:noProof/>
            <w:webHidden/>
            <w:lang w:val="en-IE"/>
          </w:rPr>
          <w:t>201</w:t>
        </w:r>
        <w:r w:rsidR="00866A83" w:rsidRPr="00BB49DA">
          <w:rPr>
            <w:noProof/>
            <w:webHidden/>
            <w:lang w:val="en-IE"/>
          </w:rPr>
          <w:fldChar w:fldCharType="end"/>
        </w:r>
      </w:hyperlink>
    </w:p>
    <w:p w:rsidR="00305733" w:rsidRPr="00BB49DA" w:rsidRDefault="009B3465" w:rsidP="00305733">
      <w:pPr>
        <w:pStyle w:val="TOC1"/>
        <w:ind w:left="990" w:hanging="990"/>
        <w:rPr>
          <w:rFonts w:asciiTheme="minorHAnsi" w:eastAsiaTheme="minorEastAsia" w:hAnsiTheme="minorHAnsi" w:cstheme="minorBidi"/>
          <w:b w:val="0"/>
          <w:caps w:val="0"/>
          <w:noProof/>
          <w:sz w:val="22"/>
          <w:szCs w:val="22"/>
          <w:lang w:val="en-IE"/>
        </w:rPr>
      </w:pPr>
      <w:hyperlink w:anchor="_Toc89160366" w:history="1">
        <w:r w:rsidR="00305733" w:rsidRPr="00BB49DA">
          <w:rPr>
            <w:rStyle w:val="Hyperlink"/>
            <w:noProof/>
            <w:lang w:val="en-IE"/>
          </w:rPr>
          <w:t>Annex 1. National minimum standards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_Toc89160366 \h </w:instrText>
        </w:r>
        <w:r w:rsidR="00866A83" w:rsidRPr="00BB49DA">
          <w:rPr>
            <w:noProof/>
            <w:webHidden/>
            <w:lang w:val="en-IE"/>
          </w:rPr>
        </w:r>
        <w:r w:rsidR="00866A83" w:rsidRPr="00BB49DA">
          <w:rPr>
            <w:noProof/>
            <w:webHidden/>
            <w:lang w:val="en-IE"/>
          </w:rPr>
          <w:fldChar w:fldCharType="separate"/>
        </w:r>
        <w:r w:rsidR="004B672F">
          <w:rPr>
            <w:noProof/>
            <w:webHidden/>
            <w:lang w:val="en-IE"/>
          </w:rPr>
          <w:t>204</w:t>
        </w:r>
        <w:r w:rsidR="00866A83" w:rsidRPr="00BB49DA">
          <w:rPr>
            <w:noProof/>
            <w:webHidden/>
            <w:lang w:val="en-IE"/>
          </w:rPr>
          <w:fldChar w:fldCharType="end"/>
        </w:r>
      </w:hyperlink>
    </w:p>
    <w:p w:rsidR="00305733" w:rsidRPr="00BB49DA" w:rsidRDefault="009B3465" w:rsidP="00305733">
      <w:pPr>
        <w:pStyle w:val="TOC1"/>
        <w:ind w:left="990" w:hanging="990"/>
        <w:rPr>
          <w:rFonts w:asciiTheme="minorHAnsi" w:eastAsiaTheme="minorEastAsia" w:hAnsiTheme="minorHAnsi" w:cstheme="minorBidi"/>
          <w:b w:val="0"/>
          <w:caps w:val="0"/>
          <w:noProof/>
          <w:sz w:val="22"/>
          <w:szCs w:val="22"/>
          <w:lang w:val="en-IE"/>
        </w:rPr>
      </w:pPr>
      <w:hyperlink w:anchor="_Toc89160367" w:history="1">
        <w:r w:rsidR="00305733" w:rsidRPr="00BB49DA">
          <w:rPr>
            <w:rStyle w:val="Hyperlink"/>
            <w:noProof/>
            <w:lang w:val="en-IE"/>
          </w:rPr>
          <w:t>Annex 2. List of Rural Areas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_Toc89160367 \h </w:instrText>
        </w:r>
        <w:r w:rsidR="00866A83" w:rsidRPr="00BB49DA">
          <w:rPr>
            <w:noProof/>
            <w:webHidden/>
            <w:lang w:val="en-IE"/>
          </w:rPr>
        </w:r>
        <w:r w:rsidR="00866A83" w:rsidRPr="00BB49DA">
          <w:rPr>
            <w:noProof/>
            <w:webHidden/>
            <w:lang w:val="en-IE"/>
          </w:rPr>
          <w:fldChar w:fldCharType="separate"/>
        </w:r>
        <w:r w:rsidR="004B672F">
          <w:rPr>
            <w:noProof/>
            <w:webHidden/>
            <w:lang w:val="en-IE"/>
          </w:rPr>
          <w:t>220</w:t>
        </w:r>
        <w:r w:rsidR="00866A83" w:rsidRPr="00BB49DA">
          <w:rPr>
            <w:noProof/>
            <w:webHidden/>
            <w:lang w:val="en-IE"/>
          </w:rPr>
          <w:fldChar w:fldCharType="end"/>
        </w:r>
      </w:hyperlink>
    </w:p>
    <w:p w:rsidR="00305733" w:rsidRPr="00BB49DA" w:rsidRDefault="009B3465" w:rsidP="00305733">
      <w:pPr>
        <w:pStyle w:val="TOC1"/>
        <w:ind w:left="990" w:hanging="990"/>
        <w:rPr>
          <w:rFonts w:asciiTheme="minorHAnsi" w:eastAsiaTheme="minorEastAsia" w:hAnsiTheme="minorHAnsi" w:cstheme="minorBidi"/>
          <w:b w:val="0"/>
          <w:caps w:val="0"/>
          <w:noProof/>
          <w:sz w:val="22"/>
          <w:szCs w:val="22"/>
          <w:lang w:val="en-IE"/>
        </w:rPr>
      </w:pPr>
      <w:hyperlink w:anchor="_Toc89160368" w:history="1">
        <w:r w:rsidR="00305733" w:rsidRPr="00BB49DA">
          <w:rPr>
            <w:rStyle w:val="Hyperlink"/>
            <w:noProof/>
            <w:lang w:val="en-IE"/>
          </w:rPr>
          <w:t>Annex 3. Description of the methodology for assessment of the economic viability</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_Toc89160368 \h </w:instrText>
        </w:r>
        <w:r w:rsidR="00866A83" w:rsidRPr="00BB49DA">
          <w:rPr>
            <w:noProof/>
            <w:webHidden/>
            <w:lang w:val="en-IE"/>
          </w:rPr>
        </w:r>
        <w:r w:rsidR="00866A83" w:rsidRPr="00BB49DA">
          <w:rPr>
            <w:noProof/>
            <w:webHidden/>
            <w:lang w:val="en-IE"/>
          </w:rPr>
          <w:fldChar w:fldCharType="separate"/>
        </w:r>
        <w:r w:rsidR="004B672F">
          <w:rPr>
            <w:noProof/>
            <w:webHidden/>
            <w:lang w:val="en-IE"/>
          </w:rPr>
          <w:t>224</w:t>
        </w:r>
        <w:r w:rsidR="00866A83" w:rsidRPr="00BB49DA">
          <w:rPr>
            <w:noProof/>
            <w:webHidden/>
            <w:lang w:val="en-IE"/>
          </w:rPr>
          <w:fldChar w:fldCharType="end"/>
        </w:r>
      </w:hyperlink>
    </w:p>
    <w:p w:rsidR="00305733" w:rsidRPr="00BB49DA" w:rsidRDefault="009B3465" w:rsidP="00305733">
      <w:pPr>
        <w:pStyle w:val="TOC1"/>
        <w:ind w:left="990" w:hanging="990"/>
        <w:rPr>
          <w:rFonts w:asciiTheme="minorHAnsi" w:eastAsiaTheme="minorEastAsia" w:hAnsiTheme="minorHAnsi" w:cstheme="minorBidi"/>
          <w:b w:val="0"/>
          <w:caps w:val="0"/>
          <w:noProof/>
          <w:sz w:val="22"/>
          <w:szCs w:val="22"/>
          <w:lang w:val="en-IE"/>
        </w:rPr>
      </w:pPr>
      <w:hyperlink w:anchor="_Toc89160369" w:history="1">
        <w:r w:rsidR="00305733" w:rsidRPr="00BB49DA">
          <w:rPr>
            <w:rStyle w:val="Hyperlink"/>
            <w:noProof/>
            <w:lang w:val="en-IE"/>
          </w:rPr>
          <w:t>Annex 4. Definition Of Small And Medium Enterprises</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_Toc89160369 \h </w:instrText>
        </w:r>
        <w:r w:rsidR="00866A83" w:rsidRPr="00BB49DA">
          <w:rPr>
            <w:noProof/>
            <w:webHidden/>
            <w:lang w:val="en-IE"/>
          </w:rPr>
        </w:r>
        <w:r w:rsidR="00866A83" w:rsidRPr="00BB49DA">
          <w:rPr>
            <w:noProof/>
            <w:webHidden/>
            <w:lang w:val="en-IE"/>
          </w:rPr>
          <w:fldChar w:fldCharType="separate"/>
        </w:r>
        <w:r w:rsidR="004B672F">
          <w:rPr>
            <w:noProof/>
            <w:webHidden/>
            <w:lang w:val="en-IE"/>
          </w:rPr>
          <w:t>225</w:t>
        </w:r>
        <w:r w:rsidR="00866A83" w:rsidRPr="00BB49DA">
          <w:rPr>
            <w:noProof/>
            <w:webHidden/>
            <w:lang w:val="en-IE"/>
          </w:rPr>
          <w:fldChar w:fldCharType="end"/>
        </w:r>
      </w:hyperlink>
    </w:p>
    <w:p w:rsidR="00305733" w:rsidRPr="00BB49DA" w:rsidRDefault="009B3465" w:rsidP="00305733">
      <w:pPr>
        <w:pStyle w:val="TOC1"/>
        <w:ind w:left="990" w:hanging="990"/>
        <w:rPr>
          <w:rFonts w:asciiTheme="minorHAnsi" w:eastAsiaTheme="minorEastAsia" w:hAnsiTheme="minorHAnsi" w:cstheme="minorBidi"/>
          <w:b w:val="0"/>
          <w:caps w:val="0"/>
          <w:noProof/>
          <w:sz w:val="22"/>
          <w:szCs w:val="22"/>
          <w:lang w:val="en-IE"/>
        </w:rPr>
      </w:pPr>
      <w:hyperlink w:anchor="_Toc89160370" w:history="1">
        <w:r w:rsidR="00305733" w:rsidRPr="00BB49DA">
          <w:rPr>
            <w:rStyle w:val="Hyperlink"/>
            <w:noProof/>
            <w:lang w:val="en-IE"/>
          </w:rPr>
          <w:t>Annex 5. List of Less Favoured Areas/Mountain Areas with Higher Aid Intensity</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_Toc89160370 \h </w:instrText>
        </w:r>
        <w:r w:rsidR="00866A83" w:rsidRPr="00BB49DA">
          <w:rPr>
            <w:noProof/>
            <w:webHidden/>
            <w:lang w:val="en-IE"/>
          </w:rPr>
        </w:r>
        <w:r w:rsidR="00866A83" w:rsidRPr="00BB49DA">
          <w:rPr>
            <w:noProof/>
            <w:webHidden/>
            <w:lang w:val="en-IE"/>
          </w:rPr>
          <w:fldChar w:fldCharType="separate"/>
        </w:r>
        <w:r w:rsidR="004B672F">
          <w:rPr>
            <w:noProof/>
            <w:webHidden/>
            <w:lang w:val="en-IE"/>
          </w:rPr>
          <w:t>226</w:t>
        </w:r>
        <w:r w:rsidR="00866A83" w:rsidRPr="00BB49DA">
          <w:rPr>
            <w:noProof/>
            <w:webHidden/>
            <w:lang w:val="en-IE"/>
          </w:rPr>
          <w:fldChar w:fldCharType="end"/>
        </w:r>
      </w:hyperlink>
    </w:p>
    <w:p w:rsidR="00305733" w:rsidRPr="00BB49DA" w:rsidRDefault="009B3465" w:rsidP="00305733">
      <w:pPr>
        <w:pStyle w:val="TOC1"/>
        <w:ind w:left="990" w:hanging="990"/>
        <w:rPr>
          <w:rFonts w:asciiTheme="minorHAnsi" w:eastAsiaTheme="minorEastAsia" w:hAnsiTheme="minorHAnsi" w:cstheme="minorBidi"/>
          <w:b w:val="0"/>
          <w:caps w:val="0"/>
          <w:noProof/>
          <w:sz w:val="22"/>
          <w:szCs w:val="22"/>
          <w:lang w:val="en-IE"/>
        </w:rPr>
      </w:pPr>
      <w:hyperlink w:anchor="_Toc89160371" w:history="1">
        <w:r w:rsidR="00305733" w:rsidRPr="00BB49DA">
          <w:rPr>
            <w:rStyle w:val="Hyperlink"/>
            <w:noProof/>
            <w:lang w:val="en-IE"/>
          </w:rPr>
          <w:t>Annex 6. Methodology for Payment Calculation for measure 4</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_Toc89160371 \h </w:instrText>
        </w:r>
        <w:r w:rsidR="00866A83" w:rsidRPr="00BB49DA">
          <w:rPr>
            <w:noProof/>
            <w:webHidden/>
            <w:lang w:val="en-IE"/>
          </w:rPr>
        </w:r>
        <w:r w:rsidR="00866A83" w:rsidRPr="00BB49DA">
          <w:rPr>
            <w:noProof/>
            <w:webHidden/>
            <w:lang w:val="en-IE"/>
          </w:rPr>
          <w:fldChar w:fldCharType="separate"/>
        </w:r>
        <w:r w:rsidR="004B672F">
          <w:rPr>
            <w:noProof/>
            <w:webHidden/>
            <w:lang w:val="en-IE"/>
          </w:rPr>
          <w:t>237</w:t>
        </w:r>
        <w:r w:rsidR="00866A83" w:rsidRPr="00BB49DA">
          <w:rPr>
            <w:noProof/>
            <w:webHidden/>
            <w:lang w:val="en-IE"/>
          </w:rPr>
          <w:fldChar w:fldCharType="end"/>
        </w:r>
      </w:hyperlink>
    </w:p>
    <w:p w:rsidR="00305733" w:rsidRPr="00BB49DA" w:rsidRDefault="009B3465" w:rsidP="00305733">
      <w:pPr>
        <w:pStyle w:val="TOC1"/>
        <w:ind w:left="990" w:hanging="990"/>
        <w:rPr>
          <w:rFonts w:asciiTheme="minorHAnsi" w:eastAsiaTheme="minorEastAsia" w:hAnsiTheme="minorHAnsi" w:cstheme="minorBidi"/>
          <w:b w:val="0"/>
          <w:caps w:val="0"/>
          <w:noProof/>
          <w:sz w:val="22"/>
          <w:szCs w:val="22"/>
          <w:lang w:val="en-IE"/>
        </w:rPr>
      </w:pPr>
      <w:hyperlink w:anchor="_Toc89160372" w:history="1">
        <w:r w:rsidR="00305733" w:rsidRPr="00BB49DA">
          <w:rPr>
            <w:rStyle w:val="Hyperlink"/>
            <w:noProof/>
            <w:lang w:val="en-IE"/>
          </w:rPr>
          <w:t>Annex 7. DESCRIPTION OF THE PILOT AREAS FOR EACH SCHEME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_Toc89160372 \h </w:instrText>
        </w:r>
        <w:r w:rsidR="00866A83" w:rsidRPr="00BB49DA">
          <w:rPr>
            <w:noProof/>
            <w:webHidden/>
            <w:lang w:val="en-IE"/>
          </w:rPr>
        </w:r>
        <w:r w:rsidR="00866A83" w:rsidRPr="00BB49DA">
          <w:rPr>
            <w:noProof/>
            <w:webHidden/>
            <w:lang w:val="en-IE"/>
          </w:rPr>
          <w:fldChar w:fldCharType="separate"/>
        </w:r>
        <w:r w:rsidR="004B672F">
          <w:rPr>
            <w:noProof/>
            <w:webHidden/>
            <w:lang w:val="en-IE"/>
          </w:rPr>
          <w:t>242</w:t>
        </w:r>
        <w:r w:rsidR="00866A83" w:rsidRPr="00BB49DA">
          <w:rPr>
            <w:noProof/>
            <w:webHidden/>
            <w:lang w:val="en-IE"/>
          </w:rPr>
          <w:fldChar w:fldCharType="end"/>
        </w:r>
      </w:hyperlink>
    </w:p>
    <w:p w:rsidR="00305733" w:rsidRPr="00BB49DA" w:rsidRDefault="009B3465" w:rsidP="00305733">
      <w:pPr>
        <w:pStyle w:val="TOC1"/>
        <w:ind w:left="990" w:hanging="990"/>
        <w:rPr>
          <w:rFonts w:asciiTheme="minorHAnsi" w:eastAsiaTheme="minorEastAsia" w:hAnsiTheme="minorHAnsi" w:cstheme="minorBidi"/>
          <w:b w:val="0"/>
          <w:caps w:val="0"/>
          <w:noProof/>
          <w:sz w:val="22"/>
          <w:szCs w:val="22"/>
          <w:lang w:val="en-IE"/>
        </w:rPr>
      </w:pPr>
      <w:hyperlink w:anchor="_Toc89160373" w:history="1">
        <w:r w:rsidR="00305733" w:rsidRPr="00BB49DA">
          <w:rPr>
            <w:rStyle w:val="Hyperlink"/>
            <w:noProof/>
            <w:lang w:val="en-IE"/>
          </w:rPr>
          <w:t>Annex 8. SWOT TABLES SUMMARISING SEPARATE TABLE FOR EACH SECTOR SELECTED FOR SUPPORT (linked with Chapter 4 of the IPARD III Programme)</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_Toc89160373 \h </w:instrText>
        </w:r>
        <w:r w:rsidR="00866A83" w:rsidRPr="00BB49DA">
          <w:rPr>
            <w:noProof/>
            <w:webHidden/>
            <w:lang w:val="en-IE"/>
          </w:rPr>
        </w:r>
        <w:r w:rsidR="00866A83" w:rsidRPr="00BB49DA">
          <w:rPr>
            <w:noProof/>
            <w:webHidden/>
            <w:lang w:val="en-IE"/>
          </w:rPr>
          <w:fldChar w:fldCharType="separate"/>
        </w:r>
        <w:r w:rsidR="004B672F">
          <w:rPr>
            <w:noProof/>
            <w:webHidden/>
            <w:lang w:val="en-IE"/>
          </w:rPr>
          <w:t>246</w:t>
        </w:r>
        <w:r w:rsidR="00866A83" w:rsidRPr="00BB49DA">
          <w:rPr>
            <w:noProof/>
            <w:webHidden/>
            <w:lang w:val="en-IE"/>
          </w:rPr>
          <w:fldChar w:fldCharType="end"/>
        </w:r>
      </w:hyperlink>
    </w:p>
    <w:p w:rsidR="00305733" w:rsidRPr="00BB49DA" w:rsidRDefault="009B3465" w:rsidP="00305733">
      <w:pPr>
        <w:pStyle w:val="TOC1"/>
        <w:ind w:left="990" w:hanging="990"/>
        <w:rPr>
          <w:rFonts w:asciiTheme="minorHAnsi" w:eastAsiaTheme="minorEastAsia" w:hAnsiTheme="minorHAnsi" w:cstheme="minorBidi"/>
          <w:b w:val="0"/>
          <w:caps w:val="0"/>
          <w:noProof/>
          <w:sz w:val="22"/>
          <w:szCs w:val="22"/>
          <w:lang w:val="en-IE"/>
        </w:rPr>
      </w:pPr>
      <w:hyperlink w:anchor="_Toc89160374" w:history="1">
        <w:r w:rsidR="00305733" w:rsidRPr="00BB49DA">
          <w:rPr>
            <w:rStyle w:val="Hyperlink"/>
            <w:noProof/>
            <w:lang w:val="en-IE"/>
          </w:rPr>
          <w:t>Annex 9. ORGANOGRAM OF MA AND IPARD AGENCY</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_Toc89160374 \h </w:instrText>
        </w:r>
        <w:r w:rsidR="00866A83" w:rsidRPr="00BB49DA">
          <w:rPr>
            <w:noProof/>
            <w:webHidden/>
            <w:lang w:val="en-IE"/>
          </w:rPr>
        </w:r>
        <w:r w:rsidR="00866A83" w:rsidRPr="00BB49DA">
          <w:rPr>
            <w:noProof/>
            <w:webHidden/>
            <w:lang w:val="en-IE"/>
          </w:rPr>
          <w:fldChar w:fldCharType="separate"/>
        </w:r>
        <w:r w:rsidR="004B672F">
          <w:rPr>
            <w:noProof/>
            <w:webHidden/>
            <w:lang w:val="en-IE"/>
          </w:rPr>
          <w:t>262</w:t>
        </w:r>
        <w:r w:rsidR="00866A83" w:rsidRPr="00BB49DA">
          <w:rPr>
            <w:noProof/>
            <w:webHidden/>
            <w:lang w:val="en-IE"/>
          </w:rPr>
          <w:fldChar w:fldCharType="end"/>
        </w:r>
      </w:hyperlink>
    </w:p>
    <w:p w:rsidR="00305733" w:rsidRPr="00BB49DA" w:rsidRDefault="009B3465" w:rsidP="00305733">
      <w:pPr>
        <w:pStyle w:val="TOC1"/>
        <w:ind w:left="990" w:hanging="990"/>
        <w:rPr>
          <w:rFonts w:asciiTheme="minorHAnsi" w:eastAsiaTheme="minorEastAsia" w:hAnsiTheme="minorHAnsi" w:cstheme="minorBidi"/>
          <w:b w:val="0"/>
          <w:caps w:val="0"/>
          <w:noProof/>
          <w:sz w:val="22"/>
          <w:szCs w:val="22"/>
          <w:lang w:val="en-IE"/>
        </w:rPr>
      </w:pPr>
      <w:hyperlink w:anchor="_Toc89160375" w:history="1">
        <w:r w:rsidR="00305733" w:rsidRPr="00BB49DA">
          <w:rPr>
            <w:rStyle w:val="Hyperlink"/>
            <w:noProof/>
            <w:lang w:val="en-IE"/>
          </w:rPr>
          <w:t>Annex 10. results of consultations – summary</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_Toc89160375 \h </w:instrText>
        </w:r>
        <w:r w:rsidR="00866A83" w:rsidRPr="00BB49DA">
          <w:rPr>
            <w:noProof/>
            <w:webHidden/>
            <w:lang w:val="en-IE"/>
          </w:rPr>
        </w:r>
        <w:r w:rsidR="00866A83" w:rsidRPr="00BB49DA">
          <w:rPr>
            <w:noProof/>
            <w:webHidden/>
            <w:lang w:val="en-IE"/>
          </w:rPr>
          <w:fldChar w:fldCharType="separate"/>
        </w:r>
        <w:r w:rsidR="004B672F">
          <w:rPr>
            <w:noProof/>
            <w:webHidden/>
            <w:lang w:val="en-IE"/>
          </w:rPr>
          <w:t>263</w:t>
        </w:r>
        <w:r w:rsidR="00866A83" w:rsidRPr="00BB49DA">
          <w:rPr>
            <w:noProof/>
            <w:webHidden/>
            <w:lang w:val="en-IE"/>
          </w:rPr>
          <w:fldChar w:fldCharType="end"/>
        </w:r>
      </w:hyperlink>
    </w:p>
    <w:p w:rsidR="00305733" w:rsidRPr="00BB49DA" w:rsidRDefault="009B3465">
      <w:pPr>
        <w:pStyle w:val="TOC1"/>
        <w:rPr>
          <w:rFonts w:asciiTheme="minorHAnsi" w:eastAsiaTheme="minorEastAsia" w:hAnsiTheme="minorHAnsi" w:cstheme="minorBidi"/>
          <w:b w:val="0"/>
          <w:caps w:val="0"/>
          <w:noProof/>
          <w:sz w:val="22"/>
          <w:szCs w:val="22"/>
          <w:lang w:val="en-IE"/>
        </w:rPr>
      </w:pPr>
      <w:hyperlink w:anchor="_Toc89160376" w:history="1">
        <w:r w:rsidR="00305733" w:rsidRPr="00BB49DA">
          <w:rPr>
            <w:rStyle w:val="Hyperlink"/>
            <w:noProof/>
            <w:lang w:val="en-IE"/>
          </w:rPr>
          <w:t>Annex 11. EX-ANTE EVALUATION REPORT</w:t>
        </w:r>
        <w:r w:rsidR="00305733" w:rsidRPr="00BB49DA">
          <w:rPr>
            <w:noProof/>
            <w:webHidden/>
            <w:lang w:val="en-IE"/>
          </w:rPr>
          <w:tab/>
        </w:r>
        <w:r w:rsidR="00866A83" w:rsidRPr="00BB49DA">
          <w:rPr>
            <w:noProof/>
            <w:webHidden/>
            <w:lang w:val="en-IE"/>
          </w:rPr>
          <w:fldChar w:fldCharType="begin"/>
        </w:r>
        <w:r w:rsidR="00305733" w:rsidRPr="00BB49DA">
          <w:rPr>
            <w:noProof/>
            <w:webHidden/>
            <w:lang w:val="en-IE"/>
          </w:rPr>
          <w:instrText xml:space="preserve"> PAGEREF _Toc89160376 \h </w:instrText>
        </w:r>
        <w:r w:rsidR="00866A83" w:rsidRPr="00BB49DA">
          <w:rPr>
            <w:noProof/>
            <w:webHidden/>
            <w:lang w:val="en-IE"/>
          </w:rPr>
        </w:r>
        <w:r w:rsidR="00866A83" w:rsidRPr="00BB49DA">
          <w:rPr>
            <w:noProof/>
            <w:webHidden/>
            <w:lang w:val="en-IE"/>
          </w:rPr>
          <w:fldChar w:fldCharType="separate"/>
        </w:r>
        <w:r w:rsidR="004B672F">
          <w:rPr>
            <w:noProof/>
            <w:webHidden/>
            <w:lang w:val="en-IE"/>
          </w:rPr>
          <w:t>268</w:t>
        </w:r>
        <w:r w:rsidR="00866A83" w:rsidRPr="00BB49DA">
          <w:rPr>
            <w:noProof/>
            <w:webHidden/>
            <w:lang w:val="en-IE"/>
          </w:rPr>
          <w:fldChar w:fldCharType="end"/>
        </w:r>
      </w:hyperlink>
    </w:p>
    <w:p w:rsidR="009C7C29" w:rsidRPr="00BB49DA" w:rsidRDefault="00866A83" w:rsidP="00BC0D9B">
      <w:pPr>
        <w:pStyle w:val="Text3"/>
        <w:tabs>
          <w:tab w:val="right" w:leader="dot" w:pos="8931"/>
        </w:tabs>
        <w:ind w:left="810" w:hanging="810"/>
        <w:rPr>
          <w:b/>
          <w:bCs/>
          <w:lang w:val="en-IE"/>
        </w:rPr>
      </w:pPr>
      <w:r w:rsidRPr="00BB49DA">
        <w:rPr>
          <w:b/>
          <w:bCs/>
          <w:lang w:val="en-IE"/>
        </w:rPr>
        <w:fldChar w:fldCharType="end"/>
      </w:r>
    </w:p>
    <w:p w:rsidR="00C31E29" w:rsidRPr="00BB49DA" w:rsidRDefault="00C31E29" w:rsidP="00BC0D9B">
      <w:pPr>
        <w:pStyle w:val="Text3"/>
        <w:tabs>
          <w:tab w:val="right" w:leader="dot" w:pos="8931"/>
        </w:tabs>
        <w:ind w:left="810" w:hanging="810"/>
        <w:rPr>
          <w:b/>
          <w:bCs/>
          <w:lang w:val="en-IE"/>
        </w:rPr>
      </w:pPr>
    </w:p>
    <w:p w:rsidR="00C31E29" w:rsidRPr="00BB49DA" w:rsidRDefault="00C31E29" w:rsidP="00BC0D9B">
      <w:pPr>
        <w:pStyle w:val="Text3"/>
        <w:tabs>
          <w:tab w:val="right" w:leader="dot" w:pos="8931"/>
        </w:tabs>
        <w:ind w:left="810" w:hanging="810"/>
        <w:rPr>
          <w:b/>
          <w:bCs/>
          <w:lang w:val="en-IE"/>
        </w:rPr>
      </w:pPr>
    </w:p>
    <w:p w:rsidR="00C31E29" w:rsidRPr="00BB49DA" w:rsidRDefault="00C31E29" w:rsidP="00BC0D9B">
      <w:pPr>
        <w:pStyle w:val="Text3"/>
        <w:tabs>
          <w:tab w:val="right" w:leader="dot" w:pos="8931"/>
        </w:tabs>
        <w:ind w:left="810" w:hanging="810"/>
        <w:rPr>
          <w:b/>
          <w:bCs/>
          <w:lang w:val="en-IE"/>
        </w:rPr>
      </w:pPr>
    </w:p>
    <w:p w:rsidR="00C31E29" w:rsidRPr="00BB49DA" w:rsidRDefault="00C31E29" w:rsidP="00BC0D9B">
      <w:pPr>
        <w:pStyle w:val="Text3"/>
        <w:tabs>
          <w:tab w:val="right" w:leader="dot" w:pos="8931"/>
        </w:tabs>
        <w:ind w:left="810" w:hanging="810"/>
        <w:rPr>
          <w:b/>
          <w:bCs/>
          <w:lang w:val="en-IE"/>
        </w:rPr>
      </w:pPr>
    </w:p>
    <w:p w:rsidR="00C31E29" w:rsidRPr="00BB49DA" w:rsidRDefault="00C31E29" w:rsidP="00BC0D9B">
      <w:pPr>
        <w:pStyle w:val="Text3"/>
        <w:tabs>
          <w:tab w:val="right" w:leader="dot" w:pos="8931"/>
        </w:tabs>
        <w:ind w:left="810" w:hanging="810"/>
        <w:rPr>
          <w:b/>
          <w:bCs/>
          <w:lang w:val="en-IE"/>
        </w:rPr>
      </w:pPr>
    </w:p>
    <w:p w:rsidR="00C31E29" w:rsidRPr="00BB49DA" w:rsidRDefault="00C31E29" w:rsidP="00BC0D9B">
      <w:pPr>
        <w:pStyle w:val="Text3"/>
        <w:tabs>
          <w:tab w:val="right" w:leader="dot" w:pos="8931"/>
        </w:tabs>
        <w:ind w:left="810" w:hanging="810"/>
        <w:rPr>
          <w:b/>
          <w:bCs/>
          <w:lang w:val="en-IE"/>
        </w:rPr>
      </w:pPr>
    </w:p>
    <w:p w:rsidR="00C31E29" w:rsidRPr="00BB49DA" w:rsidRDefault="00C31E29" w:rsidP="00BC0D9B">
      <w:pPr>
        <w:pStyle w:val="Text3"/>
        <w:tabs>
          <w:tab w:val="right" w:leader="dot" w:pos="8931"/>
        </w:tabs>
        <w:ind w:left="810" w:hanging="810"/>
        <w:rPr>
          <w:b/>
          <w:bCs/>
          <w:lang w:val="en-IE"/>
        </w:rPr>
      </w:pPr>
    </w:p>
    <w:p w:rsidR="00C31E29" w:rsidRPr="00BB49DA" w:rsidRDefault="00C31E29" w:rsidP="00BC0D9B">
      <w:pPr>
        <w:pStyle w:val="Text3"/>
        <w:tabs>
          <w:tab w:val="right" w:leader="dot" w:pos="8931"/>
        </w:tabs>
        <w:ind w:left="810" w:hanging="810"/>
        <w:rPr>
          <w:b/>
          <w:bCs/>
          <w:lang w:val="en-IE"/>
        </w:rPr>
      </w:pPr>
    </w:p>
    <w:p w:rsidR="00C31E29" w:rsidRPr="00BB49DA" w:rsidRDefault="00C31E29" w:rsidP="00BC0D9B">
      <w:pPr>
        <w:pStyle w:val="Text3"/>
        <w:tabs>
          <w:tab w:val="right" w:leader="dot" w:pos="8931"/>
        </w:tabs>
        <w:ind w:left="810" w:hanging="810"/>
        <w:rPr>
          <w:b/>
          <w:bCs/>
          <w:lang w:val="en-IE"/>
        </w:rPr>
      </w:pPr>
    </w:p>
    <w:p w:rsidR="00C31E29" w:rsidRPr="00BB49DA" w:rsidRDefault="00C31E29" w:rsidP="00BC0D9B">
      <w:pPr>
        <w:pStyle w:val="Text3"/>
        <w:tabs>
          <w:tab w:val="right" w:leader="dot" w:pos="8931"/>
        </w:tabs>
        <w:ind w:left="810" w:hanging="810"/>
        <w:rPr>
          <w:b/>
          <w:bCs/>
          <w:lang w:val="en-IE"/>
        </w:rPr>
      </w:pPr>
    </w:p>
    <w:p w:rsidR="00C31E29" w:rsidRPr="00BB49DA" w:rsidRDefault="00C31E29" w:rsidP="00BC0D9B">
      <w:pPr>
        <w:pStyle w:val="Text3"/>
        <w:tabs>
          <w:tab w:val="right" w:leader="dot" w:pos="8931"/>
        </w:tabs>
        <w:ind w:left="810" w:hanging="810"/>
        <w:rPr>
          <w:b/>
          <w:bCs/>
          <w:lang w:val="en-IE"/>
        </w:rPr>
      </w:pPr>
    </w:p>
    <w:p w:rsidR="00C31E29" w:rsidRPr="00BB49DA" w:rsidRDefault="00C31E29" w:rsidP="00BC0D9B">
      <w:pPr>
        <w:pStyle w:val="Text3"/>
        <w:tabs>
          <w:tab w:val="right" w:leader="dot" w:pos="8931"/>
        </w:tabs>
        <w:ind w:left="810" w:hanging="810"/>
        <w:rPr>
          <w:b/>
          <w:bCs/>
          <w:lang w:val="en-IE"/>
        </w:rPr>
      </w:pPr>
    </w:p>
    <w:p w:rsidR="00C31E29" w:rsidRPr="00BB49DA" w:rsidRDefault="00C31E29" w:rsidP="00BC0D9B">
      <w:pPr>
        <w:pStyle w:val="Text3"/>
        <w:tabs>
          <w:tab w:val="right" w:leader="dot" w:pos="8931"/>
        </w:tabs>
        <w:ind w:left="810" w:hanging="810"/>
        <w:rPr>
          <w:b/>
          <w:bCs/>
          <w:lang w:val="en-IE"/>
        </w:rPr>
      </w:pPr>
    </w:p>
    <w:p w:rsidR="00C31E29" w:rsidRPr="00BB49DA" w:rsidRDefault="00C31E29" w:rsidP="00BC0D9B">
      <w:pPr>
        <w:pStyle w:val="Text3"/>
        <w:tabs>
          <w:tab w:val="right" w:leader="dot" w:pos="8931"/>
        </w:tabs>
        <w:ind w:left="810" w:hanging="810"/>
        <w:rPr>
          <w:b/>
          <w:bCs/>
          <w:lang w:val="en-IE"/>
        </w:rPr>
      </w:pPr>
    </w:p>
    <w:p w:rsidR="009C7C29" w:rsidRPr="00BB49DA" w:rsidRDefault="009C7C29" w:rsidP="00BC0D9B">
      <w:pPr>
        <w:pStyle w:val="Text3"/>
        <w:rPr>
          <w:lang w:val="en-IE"/>
        </w:rPr>
      </w:pPr>
    </w:p>
    <w:p w:rsidR="004B672F" w:rsidRDefault="004B672F" w:rsidP="00BC0D9B">
      <w:pPr>
        <w:pStyle w:val="Text3"/>
        <w:rPr>
          <w:b/>
          <w:bCs/>
          <w:lang w:val="en-IE"/>
        </w:rPr>
      </w:pPr>
    </w:p>
    <w:p w:rsidR="009C7C29" w:rsidRPr="00BB49DA" w:rsidRDefault="003F7FAC" w:rsidP="00BC0D9B">
      <w:pPr>
        <w:pStyle w:val="Text3"/>
        <w:rPr>
          <w:b/>
          <w:bCs/>
          <w:lang w:val="en-IE"/>
        </w:rPr>
      </w:pPr>
      <w:r w:rsidRPr="00BB49DA">
        <w:rPr>
          <w:b/>
          <w:bCs/>
          <w:lang w:val="en-IE"/>
        </w:rPr>
        <w:lastRenderedPageBreak/>
        <w:t>List of Figures</w:t>
      </w:r>
    </w:p>
    <w:p w:rsidR="00305733" w:rsidRPr="00BB49DA" w:rsidRDefault="00866A83">
      <w:pPr>
        <w:pStyle w:val="TableofFigures"/>
        <w:tabs>
          <w:tab w:val="right" w:leader="dot" w:pos="9016"/>
        </w:tabs>
        <w:rPr>
          <w:rFonts w:asciiTheme="minorHAnsi" w:eastAsiaTheme="minorEastAsia" w:hAnsiTheme="minorHAnsi" w:cstheme="minorBidi"/>
          <w:bCs/>
          <w:noProof/>
          <w:szCs w:val="22"/>
          <w:lang w:val="en-IE"/>
        </w:rPr>
      </w:pPr>
      <w:r w:rsidRPr="00BB49DA">
        <w:rPr>
          <w:rStyle w:val="Hyperlink"/>
          <w:bCs/>
          <w:lang w:val="en-IE"/>
        </w:rPr>
        <w:fldChar w:fldCharType="begin"/>
      </w:r>
      <w:r w:rsidR="003F7FAC" w:rsidRPr="00BB49DA">
        <w:rPr>
          <w:rStyle w:val="Hyperlink"/>
          <w:bCs/>
          <w:lang w:val="en-IE"/>
        </w:rPr>
        <w:instrText xml:space="preserve"> TOC \h \z \c "Figure" </w:instrText>
      </w:r>
      <w:r w:rsidRPr="00BB49DA">
        <w:rPr>
          <w:rStyle w:val="Hyperlink"/>
          <w:bCs/>
          <w:lang w:val="en-IE"/>
        </w:rPr>
        <w:fldChar w:fldCharType="separate"/>
      </w:r>
      <w:hyperlink w:anchor="_Toc89160377" w:history="1">
        <w:r w:rsidR="00305733" w:rsidRPr="00BB49DA">
          <w:rPr>
            <w:rStyle w:val="Hyperlink"/>
            <w:bCs/>
            <w:noProof/>
            <w:lang w:val="en-IE"/>
          </w:rPr>
          <w:t>Figure 1: Rural classification of regions in Albania (urban-rural typology (Nuts level 3 regions)</w:t>
        </w:r>
        <w:r w:rsidR="00305733" w:rsidRPr="00BB49DA">
          <w:rPr>
            <w:bCs/>
            <w:noProof/>
            <w:webHidden/>
            <w:lang w:val="en-IE"/>
          </w:rPr>
          <w:tab/>
        </w:r>
        <w:r w:rsidRPr="00BB49DA">
          <w:rPr>
            <w:bCs/>
            <w:noProof/>
            <w:webHidden/>
            <w:lang w:val="en-IE"/>
          </w:rPr>
          <w:fldChar w:fldCharType="begin"/>
        </w:r>
        <w:r w:rsidR="00305733" w:rsidRPr="00BB49DA">
          <w:rPr>
            <w:bCs/>
            <w:noProof/>
            <w:webHidden/>
            <w:lang w:val="en-IE"/>
          </w:rPr>
          <w:instrText xml:space="preserve"> PAGEREF _Toc89160377 \h </w:instrText>
        </w:r>
        <w:r w:rsidRPr="00BB49DA">
          <w:rPr>
            <w:bCs/>
            <w:noProof/>
            <w:webHidden/>
            <w:lang w:val="en-IE"/>
          </w:rPr>
        </w:r>
        <w:r w:rsidRPr="00BB49DA">
          <w:rPr>
            <w:bCs/>
            <w:noProof/>
            <w:webHidden/>
            <w:lang w:val="en-IE"/>
          </w:rPr>
          <w:fldChar w:fldCharType="separate"/>
        </w:r>
        <w:r w:rsidR="004B672F">
          <w:rPr>
            <w:bCs/>
            <w:noProof/>
            <w:webHidden/>
            <w:lang w:val="en-IE"/>
          </w:rPr>
          <w:t>12</w:t>
        </w:r>
        <w:r w:rsidRPr="00BB49DA">
          <w:rPr>
            <w:bCs/>
            <w:noProof/>
            <w:webHidden/>
            <w:lang w:val="en-IE"/>
          </w:rPr>
          <w:fldChar w:fldCharType="end"/>
        </w:r>
      </w:hyperlink>
    </w:p>
    <w:p w:rsidR="00305733" w:rsidRPr="00BB49DA" w:rsidRDefault="009B3465">
      <w:pPr>
        <w:pStyle w:val="TableofFigures"/>
        <w:tabs>
          <w:tab w:val="right" w:leader="dot" w:pos="9016"/>
        </w:tabs>
        <w:rPr>
          <w:rFonts w:asciiTheme="minorHAnsi" w:eastAsiaTheme="minorEastAsia" w:hAnsiTheme="minorHAnsi" w:cstheme="minorBidi"/>
          <w:bCs/>
          <w:noProof/>
          <w:szCs w:val="22"/>
          <w:lang w:val="en-IE"/>
        </w:rPr>
      </w:pPr>
      <w:hyperlink w:anchor="_Toc89160378" w:history="1">
        <w:r w:rsidR="00305733" w:rsidRPr="00BB49DA">
          <w:rPr>
            <w:rStyle w:val="Hyperlink"/>
            <w:bCs/>
            <w:noProof/>
            <w:lang w:val="en-IE"/>
          </w:rPr>
          <w:t>Figure 2: Number of farms (in %) by farm size in hectares</w:t>
        </w:r>
        <w:r w:rsidR="00305733" w:rsidRPr="00BB49DA">
          <w:rPr>
            <w:bCs/>
            <w:noProof/>
            <w:webHidden/>
            <w:lang w:val="en-IE"/>
          </w:rPr>
          <w:tab/>
        </w:r>
        <w:r w:rsidR="00866A83" w:rsidRPr="00BB49DA">
          <w:rPr>
            <w:bCs/>
            <w:noProof/>
            <w:webHidden/>
            <w:lang w:val="en-IE"/>
          </w:rPr>
          <w:fldChar w:fldCharType="begin"/>
        </w:r>
        <w:r w:rsidR="00305733" w:rsidRPr="00BB49DA">
          <w:rPr>
            <w:bCs/>
            <w:noProof/>
            <w:webHidden/>
            <w:lang w:val="en-IE"/>
          </w:rPr>
          <w:instrText xml:space="preserve"> PAGEREF _Toc89160378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15</w:t>
        </w:r>
        <w:r w:rsidR="00866A83" w:rsidRPr="00BB49DA">
          <w:rPr>
            <w:bCs/>
            <w:noProof/>
            <w:webHidden/>
            <w:lang w:val="en-IE"/>
          </w:rPr>
          <w:fldChar w:fldCharType="end"/>
        </w:r>
      </w:hyperlink>
    </w:p>
    <w:p w:rsidR="00305733" w:rsidRPr="00BB49DA" w:rsidRDefault="009B3465">
      <w:pPr>
        <w:pStyle w:val="TableofFigures"/>
        <w:tabs>
          <w:tab w:val="right" w:leader="dot" w:pos="9016"/>
        </w:tabs>
        <w:rPr>
          <w:rFonts w:asciiTheme="minorHAnsi" w:eastAsiaTheme="minorEastAsia" w:hAnsiTheme="minorHAnsi" w:cstheme="minorBidi"/>
          <w:bCs/>
          <w:noProof/>
          <w:szCs w:val="22"/>
          <w:lang w:val="en-IE"/>
        </w:rPr>
      </w:pPr>
      <w:hyperlink w:anchor="_Toc89160379" w:history="1">
        <w:r w:rsidR="00305733" w:rsidRPr="00BB49DA">
          <w:rPr>
            <w:rStyle w:val="Hyperlink"/>
            <w:bCs/>
            <w:noProof/>
            <w:lang w:val="en-IE"/>
          </w:rPr>
          <w:t>Figure 3: Number of livestock heads per cattle unit (LSU) (2018)</w:t>
        </w:r>
        <w:r w:rsidR="00305733" w:rsidRPr="00BB49DA">
          <w:rPr>
            <w:bCs/>
            <w:noProof/>
            <w:webHidden/>
            <w:lang w:val="en-IE"/>
          </w:rPr>
          <w:tab/>
        </w:r>
        <w:r w:rsidR="00866A83" w:rsidRPr="00BB49DA">
          <w:rPr>
            <w:bCs/>
            <w:noProof/>
            <w:webHidden/>
            <w:lang w:val="en-IE"/>
          </w:rPr>
          <w:fldChar w:fldCharType="begin"/>
        </w:r>
        <w:r w:rsidR="00305733" w:rsidRPr="00BB49DA">
          <w:rPr>
            <w:bCs/>
            <w:noProof/>
            <w:webHidden/>
            <w:lang w:val="en-IE"/>
          </w:rPr>
          <w:instrText xml:space="preserve"> PAGEREF _Toc89160379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15</w:t>
        </w:r>
        <w:r w:rsidR="00866A83" w:rsidRPr="00BB49DA">
          <w:rPr>
            <w:bCs/>
            <w:noProof/>
            <w:webHidden/>
            <w:lang w:val="en-IE"/>
          </w:rPr>
          <w:fldChar w:fldCharType="end"/>
        </w:r>
      </w:hyperlink>
    </w:p>
    <w:p w:rsidR="00305733" w:rsidRPr="00BB49DA" w:rsidRDefault="009B3465">
      <w:pPr>
        <w:pStyle w:val="TableofFigures"/>
        <w:tabs>
          <w:tab w:val="right" w:leader="dot" w:pos="9016"/>
        </w:tabs>
        <w:rPr>
          <w:rFonts w:asciiTheme="minorHAnsi" w:eastAsiaTheme="minorEastAsia" w:hAnsiTheme="minorHAnsi" w:cstheme="minorBidi"/>
          <w:bCs/>
          <w:noProof/>
          <w:szCs w:val="22"/>
          <w:lang w:val="en-IE"/>
        </w:rPr>
      </w:pPr>
      <w:hyperlink w:anchor="_Toc89160380" w:history="1">
        <w:r w:rsidR="00305733" w:rsidRPr="00BB49DA">
          <w:rPr>
            <w:rStyle w:val="Hyperlink"/>
            <w:bCs/>
            <w:noProof/>
            <w:lang w:val="en-IE"/>
          </w:rPr>
          <w:t>Figure 4: Milk production (2018)</w:t>
        </w:r>
        <w:r w:rsidR="00305733" w:rsidRPr="00BB49DA">
          <w:rPr>
            <w:bCs/>
            <w:noProof/>
            <w:webHidden/>
            <w:lang w:val="en-IE"/>
          </w:rPr>
          <w:tab/>
        </w:r>
        <w:r w:rsidR="00866A83" w:rsidRPr="00BB49DA">
          <w:rPr>
            <w:bCs/>
            <w:noProof/>
            <w:webHidden/>
            <w:lang w:val="en-IE"/>
          </w:rPr>
          <w:fldChar w:fldCharType="begin"/>
        </w:r>
        <w:r w:rsidR="00305733" w:rsidRPr="00BB49DA">
          <w:rPr>
            <w:bCs/>
            <w:noProof/>
            <w:webHidden/>
            <w:lang w:val="en-IE"/>
          </w:rPr>
          <w:instrText xml:space="preserve"> PAGEREF _Toc89160380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19</w:t>
        </w:r>
        <w:r w:rsidR="00866A83" w:rsidRPr="00BB49DA">
          <w:rPr>
            <w:bCs/>
            <w:noProof/>
            <w:webHidden/>
            <w:lang w:val="en-IE"/>
          </w:rPr>
          <w:fldChar w:fldCharType="end"/>
        </w:r>
      </w:hyperlink>
    </w:p>
    <w:p w:rsidR="00305733" w:rsidRPr="00BB49DA" w:rsidRDefault="009B3465">
      <w:pPr>
        <w:pStyle w:val="TableofFigures"/>
        <w:tabs>
          <w:tab w:val="right" w:leader="dot" w:pos="9016"/>
        </w:tabs>
        <w:rPr>
          <w:rFonts w:asciiTheme="minorHAnsi" w:eastAsiaTheme="minorEastAsia" w:hAnsiTheme="minorHAnsi" w:cstheme="minorBidi"/>
          <w:bCs/>
          <w:noProof/>
          <w:szCs w:val="22"/>
          <w:lang w:val="en-IE"/>
        </w:rPr>
      </w:pPr>
      <w:hyperlink w:anchor="_Toc89160381" w:history="1">
        <w:r w:rsidR="00305733" w:rsidRPr="00BB49DA">
          <w:rPr>
            <w:rStyle w:val="Hyperlink"/>
            <w:bCs/>
            <w:noProof/>
            <w:lang w:val="en-IE"/>
          </w:rPr>
          <w:t>Figure 5: Structure of meat production (2018)</w:t>
        </w:r>
        <w:r w:rsidR="00305733" w:rsidRPr="00BB49DA">
          <w:rPr>
            <w:bCs/>
            <w:noProof/>
            <w:webHidden/>
            <w:lang w:val="en-IE"/>
          </w:rPr>
          <w:tab/>
        </w:r>
        <w:r w:rsidR="00866A83" w:rsidRPr="00BB49DA">
          <w:rPr>
            <w:bCs/>
            <w:noProof/>
            <w:webHidden/>
            <w:lang w:val="en-IE"/>
          </w:rPr>
          <w:fldChar w:fldCharType="begin"/>
        </w:r>
        <w:r w:rsidR="00305733" w:rsidRPr="00BB49DA">
          <w:rPr>
            <w:bCs/>
            <w:noProof/>
            <w:webHidden/>
            <w:lang w:val="en-IE"/>
          </w:rPr>
          <w:instrText xml:space="preserve"> PAGEREF _Toc89160381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21</w:t>
        </w:r>
        <w:r w:rsidR="00866A83" w:rsidRPr="00BB49DA">
          <w:rPr>
            <w:bCs/>
            <w:noProof/>
            <w:webHidden/>
            <w:lang w:val="en-IE"/>
          </w:rPr>
          <w:fldChar w:fldCharType="end"/>
        </w:r>
      </w:hyperlink>
    </w:p>
    <w:p w:rsidR="00305733" w:rsidRPr="00BB49DA" w:rsidRDefault="009B3465">
      <w:pPr>
        <w:pStyle w:val="TableofFigures"/>
        <w:tabs>
          <w:tab w:val="right" w:leader="dot" w:pos="9016"/>
        </w:tabs>
        <w:rPr>
          <w:rFonts w:asciiTheme="minorHAnsi" w:eastAsiaTheme="minorEastAsia" w:hAnsiTheme="minorHAnsi" w:cstheme="minorBidi"/>
          <w:bCs/>
          <w:noProof/>
          <w:szCs w:val="22"/>
          <w:lang w:val="en-IE"/>
        </w:rPr>
      </w:pPr>
      <w:hyperlink w:anchor="_Toc89160382" w:history="1">
        <w:r w:rsidR="00305733" w:rsidRPr="00BB49DA">
          <w:rPr>
            <w:rStyle w:val="Hyperlink"/>
            <w:bCs/>
            <w:noProof/>
            <w:lang w:val="en-IE"/>
          </w:rPr>
          <w:t>Figure 6: Map with the location of the fishery processing plants</w:t>
        </w:r>
        <w:r w:rsidR="00305733" w:rsidRPr="00BB49DA">
          <w:rPr>
            <w:bCs/>
            <w:noProof/>
            <w:webHidden/>
            <w:lang w:val="en-IE"/>
          </w:rPr>
          <w:tab/>
        </w:r>
        <w:r w:rsidR="00866A83" w:rsidRPr="00BB49DA">
          <w:rPr>
            <w:bCs/>
            <w:noProof/>
            <w:webHidden/>
            <w:lang w:val="en-IE"/>
          </w:rPr>
          <w:fldChar w:fldCharType="begin"/>
        </w:r>
        <w:r w:rsidR="00305733" w:rsidRPr="00BB49DA">
          <w:rPr>
            <w:bCs/>
            <w:noProof/>
            <w:webHidden/>
            <w:lang w:val="en-IE"/>
          </w:rPr>
          <w:instrText xml:space="preserve"> PAGEREF _Toc89160382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22</w:t>
        </w:r>
        <w:r w:rsidR="00866A83" w:rsidRPr="00BB49DA">
          <w:rPr>
            <w:bCs/>
            <w:noProof/>
            <w:webHidden/>
            <w:lang w:val="en-IE"/>
          </w:rPr>
          <w:fldChar w:fldCharType="end"/>
        </w:r>
      </w:hyperlink>
    </w:p>
    <w:p w:rsidR="00305733" w:rsidRPr="00BB49DA" w:rsidRDefault="009B3465">
      <w:pPr>
        <w:pStyle w:val="TableofFigures"/>
        <w:tabs>
          <w:tab w:val="right" w:leader="dot" w:pos="9016"/>
        </w:tabs>
        <w:rPr>
          <w:rFonts w:asciiTheme="minorHAnsi" w:eastAsiaTheme="minorEastAsia" w:hAnsiTheme="minorHAnsi" w:cstheme="minorBidi"/>
          <w:bCs/>
          <w:noProof/>
          <w:szCs w:val="22"/>
          <w:lang w:val="en-IE"/>
        </w:rPr>
      </w:pPr>
      <w:hyperlink w:anchor="_Toc89160383" w:history="1">
        <w:r w:rsidR="00305733" w:rsidRPr="00BB49DA">
          <w:rPr>
            <w:rStyle w:val="Hyperlink"/>
            <w:bCs/>
            <w:noProof/>
            <w:lang w:val="en-IE"/>
          </w:rPr>
          <w:t>Figure 7: Exports Net Weight Fish Products</w:t>
        </w:r>
        <w:r w:rsidR="00305733" w:rsidRPr="00BB49DA">
          <w:rPr>
            <w:bCs/>
            <w:noProof/>
            <w:webHidden/>
            <w:lang w:val="en-IE"/>
          </w:rPr>
          <w:tab/>
        </w:r>
        <w:r w:rsidR="00866A83" w:rsidRPr="00BB49DA">
          <w:rPr>
            <w:bCs/>
            <w:noProof/>
            <w:webHidden/>
            <w:lang w:val="en-IE"/>
          </w:rPr>
          <w:fldChar w:fldCharType="begin"/>
        </w:r>
        <w:r w:rsidR="00305733" w:rsidRPr="00BB49DA">
          <w:rPr>
            <w:bCs/>
            <w:noProof/>
            <w:webHidden/>
            <w:lang w:val="en-IE"/>
          </w:rPr>
          <w:instrText xml:space="preserve"> PAGEREF _Toc89160383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22</w:t>
        </w:r>
        <w:r w:rsidR="00866A83" w:rsidRPr="00BB49DA">
          <w:rPr>
            <w:bCs/>
            <w:noProof/>
            <w:webHidden/>
            <w:lang w:val="en-IE"/>
          </w:rPr>
          <w:fldChar w:fldCharType="end"/>
        </w:r>
      </w:hyperlink>
    </w:p>
    <w:p w:rsidR="00305733" w:rsidRPr="00BB49DA" w:rsidRDefault="009B3465">
      <w:pPr>
        <w:pStyle w:val="TableofFigures"/>
        <w:tabs>
          <w:tab w:val="right" w:leader="dot" w:pos="9016"/>
        </w:tabs>
        <w:rPr>
          <w:rFonts w:asciiTheme="minorHAnsi" w:eastAsiaTheme="minorEastAsia" w:hAnsiTheme="minorHAnsi" w:cstheme="minorBidi"/>
          <w:bCs/>
          <w:noProof/>
          <w:szCs w:val="22"/>
          <w:lang w:val="en-IE"/>
        </w:rPr>
      </w:pPr>
      <w:hyperlink w:anchor="_Toc89160384" w:history="1">
        <w:r w:rsidR="00305733" w:rsidRPr="00BB49DA">
          <w:rPr>
            <w:rStyle w:val="Hyperlink"/>
            <w:bCs/>
            <w:noProof/>
            <w:lang w:val="en-IE"/>
          </w:rPr>
          <w:t>Figure 8: Exports Value ALL Fish Products</w:t>
        </w:r>
        <w:r w:rsidR="00305733" w:rsidRPr="00BB49DA">
          <w:rPr>
            <w:bCs/>
            <w:noProof/>
            <w:webHidden/>
            <w:lang w:val="en-IE"/>
          </w:rPr>
          <w:tab/>
        </w:r>
        <w:r w:rsidR="00866A83" w:rsidRPr="00BB49DA">
          <w:rPr>
            <w:bCs/>
            <w:noProof/>
            <w:webHidden/>
            <w:lang w:val="en-IE"/>
          </w:rPr>
          <w:fldChar w:fldCharType="begin"/>
        </w:r>
        <w:r w:rsidR="00305733" w:rsidRPr="00BB49DA">
          <w:rPr>
            <w:bCs/>
            <w:noProof/>
            <w:webHidden/>
            <w:lang w:val="en-IE"/>
          </w:rPr>
          <w:instrText xml:space="preserve"> PAGEREF _Toc89160384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23</w:t>
        </w:r>
        <w:r w:rsidR="00866A83" w:rsidRPr="00BB49DA">
          <w:rPr>
            <w:bCs/>
            <w:noProof/>
            <w:webHidden/>
            <w:lang w:val="en-IE"/>
          </w:rPr>
          <w:fldChar w:fldCharType="end"/>
        </w:r>
      </w:hyperlink>
    </w:p>
    <w:p w:rsidR="00305733" w:rsidRPr="00BB49DA" w:rsidRDefault="009B3465">
      <w:pPr>
        <w:pStyle w:val="TableofFigures"/>
        <w:tabs>
          <w:tab w:val="right" w:leader="dot" w:pos="9016"/>
        </w:tabs>
        <w:rPr>
          <w:rFonts w:asciiTheme="minorHAnsi" w:eastAsiaTheme="minorEastAsia" w:hAnsiTheme="minorHAnsi" w:cstheme="minorBidi"/>
          <w:bCs/>
          <w:noProof/>
          <w:szCs w:val="22"/>
          <w:lang w:val="en-IE"/>
        </w:rPr>
      </w:pPr>
      <w:hyperlink w:anchor="_Toc89160385" w:history="1">
        <w:r w:rsidR="00305733" w:rsidRPr="00BB49DA">
          <w:rPr>
            <w:rStyle w:val="Hyperlink"/>
            <w:bCs/>
            <w:noProof/>
            <w:lang w:val="en-IE"/>
          </w:rPr>
          <w:t>Figure 9: Structure of vegetable production (2018)</w:t>
        </w:r>
        <w:r w:rsidR="00305733" w:rsidRPr="00BB49DA">
          <w:rPr>
            <w:bCs/>
            <w:noProof/>
            <w:webHidden/>
            <w:lang w:val="en-IE"/>
          </w:rPr>
          <w:tab/>
        </w:r>
        <w:r w:rsidR="00866A83" w:rsidRPr="00BB49DA">
          <w:rPr>
            <w:bCs/>
            <w:noProof/>
            <w:webHidden/>
            <w:lang w:val="en-IE"/>
          </w:rPr>
          <w:fldChar w:fldCharType="begin"/>
        </w:r>
        <w:r w:rsidR="00305733" w:rsidRPr="00BB49DA">
          <w:rPr>
            <w:bCs/>
            <w:noProof/>
            <w:webHidden/>
            <w:lang w:val="en-IE"/>
          </w:rPr>
          <w:instrText xml:space="preserve"> PAGEREF _Toc89160385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25</w:t>
        </w:r>
        <w:r w:rsidR="00866A83" w:rsidRPr="00BB49DA">
          <w:rPr>
            <w:bCs/>
            <w:noProof/>
            <w:webHidden/>
            <w:lang w:val="en-IE"/>
          </w:rPr>
          <w:fldChar w:fldCharType="end"/>
        </w:r>
      </w:hyperlink>
    </w:p>
    <w:p w:rsidR="00305733" w:rsidRPr="00BB49DA" w:rsidRDefault="009B3465">
      <w:pPr>
        <w:pStyle w:val="TableofFigures"/>
        <w:tabs>
          <w:tab w:val="right" w:leader="dot" w:pos="9016"/>
        </w:tabs>
        <w:rPr>
          <w:rFonts w:asciiTheme="minorHAnsi" w:eastAsiaTheme="minorEastAsia" w:hAnsiTheme="minorHAnsi" w:cstheme="minorBidi"/>
          <w:bCs/>
          <w:noProof/>
          <w:szCs w:val="22"/>
          <w:lang w:val="en-IE"/>
        </w:rPr>
      </w:pPr>
      <w:hyperlink w:anchor="_Toc89160386" w:history="1">
        <w:r w:rsidR="00305733" w:rsidRPr="00BB49DA">
          <w:rPr>
            <w:rStyle w:val="Hyperlink"/>
            <w:bCs/>
            <w:noProof/>
            <w:lang w:val="en-IE"/>
          </w:rPr>
          <w:t>Figure 10: Production of fruit trees by type (2019)</w:t>
        </w:r>
        <w:r w:rsidR="00305733" w:rsidRPr="00BB49DA">
          <w:rPr>
            <w:bCs/>
            <w:noProof/>
            <w:webHidden/>
            <w:lang w:val="en-IE"/>
          </w:rPr>
          <w:tab/>
        </w:r>
        <w:r w:rsidR="00866A83" w:rsidRPr="00BB49DA">
          <w:rPr>
            <w:bCs/>
            <w:noProof/>
            <w:webHidden/>
            <w:lang w:val="en-IE"/>
          </w:rPr>
          <w:fldChar w:fldCharType="begin"/>
        </w:r>
        <w:r w:rsidR="00305733" w:rsidRPr="00BB49DA">
          <w:rPr>
            <w:bCs/>
            <w:noProof/>
            <w:webHidden/>
            <w:lang w:val="en-IE"/>
          </w:rPr>
          <w:instrText xml:space="preserve"> PAGEREF _Toc89160386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26</w:t>
        </w:r>
        <w:r w:rsidR="00866A83" w:rsidRPr="00BB49DA">
          <w:rPr>
            <w:bCs/>
            <w:noProof/>
            <w:webHidden/>
            <w:lang w:val="en-IE"/>
          </w:rPr>
          <w:fldChar w:fldCharType="end"/>
        </w:r>
      </w:hyperlink>
    </w:p>
    <w:p w:rsidR="00305733" w:rsidRPr="00BB49DA" w:rsidRDefault="009B3465">
      <w:pPr>
        <w:pStyle w:val="TableofFigures"/>
        <w:tabs>
          <w:tab w:val="right" w:leader="dot" w:pos="9016"/>
        </w:tabs>
        <w:rPr>
          <w:rFonts w:asciiTheme="minorHAnsi" w:eastAsiaTheme="minorEastAsia" w:hAnsiTheme="minorHAnsi" w:cstheme="minorBidi"/>
          <w:bCs/>
          <w:noProof/>
          <w:szCs w:val="22"/>
          <w:lang w:val="en-IE"/>
        </w:rPr>
      </w:pPr>
      <w:hyperlink w:anchor="_Toc89160387" w:history="1">
        <w:r w:rsidR="00305733" w:rsidRPr="00BB49DA">
          <w:rPr>
            <w:rStyle w:val="Hyperlink"/>
            <w:bCs/>
            <w:noProof/>
            <w:lang w:val="en-IE"/>
          </w:rPr>
          <w:t>Figure 11:</w:t>
        </w:r>
        <w:r w:rsidR="00305733" w:rsidRPr="00BB49DA">
          <w:rPr>
            <w:rStyle w:val="Hyperlink"/>
            <w:rFonts w:ascii="Arial Narrow" w:hAnsi="Arial Narrow"/>
            <w:bCs/>
            <w:noProof/>
            <w:lang w:val="en-IE"/>
          </w:rPr>
          <w:t xml:space="preserve"> </w:t>
        </w:r>
        <w:r w:rsidR="00305733" w:rsidRPr="00BB49DA">
          <w:rPr>
            <w:rStyle w:val="Hyperlink"/>
            <w:bCs/>
            <w:noProof/>
            <w:lang w:val="en-IE"/>
          </w:rPr>
          <w:t>Production of citrus by type in 2019 (%)</w:t>
        </w:r>
        <w:r w:rsidR="00305733" w:rsidRPr="00BB49DA">
          <w:rPr>
            <w:bCs/>
            <w:noProof/>
            <w:webHidden/>
            <w:lang w:val="en-IE"/>
          </w:rPr>
          <w:tab/>
        </w:r>
        <w:r w:rsidR="00866A83" w:rsidRPr="00BB49DA">
          <w:rPr>
            <w:bCs/>
            <w:noProof/>
            <w:webHidden/>
            <w:lang w:val="en-IE"/>
          </w:rPr>
          <w:fldChar w:fldCharType="begin"/>
        </w:r>
        <w:r w:rsidR="00305733" w:rsidRPr="00BB49DA">
          <w:rPr>
            <w:bCs/>
            <w:noProof/>
            <w:webHidden/>
            <w:lang w:val="en-IE"/>
          </w:rPr>
          <w:instrText xml:space="preserve"> PAGEREF _Toc89160387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27</w:t>
        </w:r>
        <w:r w:rsidR="00866A83" w:rsidRPr="00BB49DA">
          <w:rPr>
            <w:bCs/>
            <w:noProof/>
            <w:webHidden/>
            <w:lang w:val="en-IE"/>
          </w:rPr>
          <w:fldChar w:fldCharType="end"/>
        </w:r>
      </w:hyperlink>
    </w:p>
    <w:p w:rsidR="00305733" w:rsidRPr="00BB49DA" w:rsidRDefault="009B3465">
      <w:pPr>
        <w:pStyle w:val="TableofFigures"/>
        <w:tabs>
          <w:tab w:val="right" w:leader="dot" w:pos="9016"/>
        </w:tabs>
        <w:rPr>
          <w:rFonts w:asciiTheme="minorHAnsi" w:eastAsiaTheme="minorEastAsia" w:hAnsiTheme="minorHAnsi" w:cstheme="minorBidi"/>
          <w:bCs/>
          <w:noProof/>
          <w:szCs w:val="22"/>
          <w:lang w:val="en-IE"/>
        </w:rPr>
      </w:pPr>
      <w:hyperlink w:anchor="_Toc89160388" w:history="1">
        <w:r w:rsidR="00305733" w:rsidRPr="00BB49DA">
          <w:rPr>
            <w:rStyle w:val="Hyperlink"/>
            <w:bCs/>
            <w:noProof/>
            <w:lang w:val="en-IE"/>
          </w:rPr>
          <w:t>Figure 12: Structure of organic production</w:t>
        </w:r>
        <w:r w:rsidR="00305733" w:rsidRPr="00BB49DA">
          <w:rPr>
            <w:bCs/>
            <w:noProof/>
            <w:webHidden/>
            <w:lang w:val="en-IE"/>
          </w:rPr>
          <w:tab/>
        </w:r>
        <w:r w:rsidR="00866A83" w:rsidRPr="00BB49DA">
          <w:rPr>
            <w:bCs/>
            <w:noProof/>
            <w:webHidden/>
            <w:lang w:val="en-IE"/>
          </w:rPr>
          <w:fldChar w:fldCharType="begin"/>
        </w:r>
        <w:r w:rsidR="00305733" w:rsidRPr="00BB49DA">
          <w:rPr>
            <w:bCs/>
            <w:noProof/>
            <w:webHidden/>
            <w:lang w:val="en-IE"/>
          </w:rPr>
          <w:instrText xml:space="preserve"> PAGEREF _Toc89160388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32</w:t>
        </w:r>
        <w:r w:rsidR="00866A83" w:rsidRPr="00BB49DA">
          <w:rPr>
            <w:bCs/>
            <w:noProof/>
            <w:webHidden/>
            <w:lang w:val="en-IE"/>
          </w:rPr>
          <w:fldChar w:fldCharType="end"/>
        </w:r>
      </w:hyperlink>
    </w:p>
    <w:p w:rsidR="00305733" w:rsidRPr="00BB49DA" w:rsidRDefault="009B3465">
      <w:pPr>
        <w:pStyle w:val="TableofFigures"/>
        <w:tabs>
          <w:tab w:val="right" w:leader="dot" w:pos="9016"/>
        </w:tabs>
        <w:rPr>
          <w:rFonts w:asciiTheme="minorHAnsi" w:eastAsiaTheme="minorEastAsia" w:hAnsiTheme="minorHAnsi" w:cstheme="minorBidi"/>
          <w:bCs/>
          <w:noProof/>
          <w:szCs w:val="22"/>
          <w:lang w:val="en-IE"/>
        </w:rPr>
      </w:pPr>
      <w:hyperlink w:anchor="_Toc89160389" w:history="1">
        <w:r w:rsidR="00305733" w:rsidRPr="00BB49DA">
          <w:rPr>
            <w:rStyle w:val="Hyperlink"/>
            <w:bCs/>
            <w:noProof/>
            <w:lang w:val="en-IE"/>
          </w:rPr>
          <w:t>Figure 13: Average concentrations of SO</w:t>
        </w:r>
        <w:r w:rsidR="00305733" w:rsidRPr="00BB49DA">
          <w:rPr>
            <w:rStyle w:val="Hyperlink"/>
            <w:bCs/>
            <w:noProof/>
            <w:vertAlign w:val="subscript"/>
            <w:lang w:val="en-IE"/>
          </w:rPr>
          <w:t>2</w:t>
        </w:r>
        <w:r w:rsidR="00305733" w:rsidRPr="00BB49DA">
          <w:rPr>
            <w:rStyle w:val="Hyperlink"/>
            <w:bCs/>
            <w:noProof/>
            <w:lang w:val="en-IE"/>
          </w:rPr>
          <w:t>, NO</w:t>
        </w:r>
        <w:r w:rsidR="00305733" w:rsidRPr="00BB49DA">
          <w:rPr>
            <w:rStyle w:val="Hyperlink"/>
            <w:bCs/>
            <w:noProof/>
            <w:vertAlign w:val="subscript"/>
            <w:lang w:val="en-IE"/>
          </w:rPr>
          <w:t>2</w:t>
        </w:r>
        <w:r w:rsidR="00305733" w:rsidRPr="00BB49DA">
          <w:rPr>
            <w:rStyle w:val="Hyperlink"/>
            <w:bCs/>
            <w:noProof/>
            <w:lang w:val="en-IE"/>
          </w:rPr>
          <w:t>, O</w:t>
        </w:r>
        <w:r w:rsidR="00305733" w:rsidRPr="00BB49DA">
          <w:rPr>
            <w:rStyle w:val="Hyperlink"/>
            <w:bCs/>
            <w:noProof/>
            <w:vertAlign w:val="subscript"/>
            <w:lang w:val="en-IE"/>
          </w:rPr>
          <w:t>3</w:t>
        </w:r>
        <w:r w:rsidR="00305733" w:rsidRPr="00BB49DA">
          <w:rPr>
            <w:rStyle w:val="Hyperlink"/>
            <w:bCs/>
            <w:noProof/>
            <w:lang w:val="en-IE"/>
          </w:rPr>
          <w:t xml:space="preserve"> and PM10 in Albania compared with WHO Recommendations of limit values and limit values set by the EU for those pollutants, 2016</w:t>
        </w:r>
        <w:r w:rsidR="00305733" w:rsidRPr="00BB49DA">
          <w:rPr>
            <w:bCs/>
            <w:noProof/>
            <w:webHidden/>
            <w:lang w:val="en-IE"/>
          </w:rPr>
          <w:tab/>
        </w:r>
        <w:r w:rsidR="00866A83" w:rsidRPr="00BB49DA">
          <w:rPr>
            <w:bCs/>
            <w:noProof/>
            <w:webHidden/>
            <w:lang w:val="en-IE"/>
          </w:rPr>
          <w:fldChar w:fldCharType="begin"/>
        </w:r>
        <w:r w:rsidR="00305733" w:rsidRPr="00BB49DA">
          <w:rPr>
            <w:bCs/>
            <w:noProof/>
            <w:webHidden/>
            <w:lang w:val="en-IE"/>
          </w:rPr>
          <w:instrText xml:space="preserve"> PAGEREF _Toc89160389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34</w:t>
        </w:r>
        <w:r w:rsidR="00866A83" w:rsidRPr="00BB49DA">
          <w:rPr>
            <w:bCs/>
            <w:noProof/>
            <w:webHidden/>
            <w:lang w:val="en-IE"/>
          </w:rPr>
          <w:fldChar w:fldCharType="end"/>
        </w:r>
      </w:hyperlink>
    </w:p>
    <w:p w:rsidR="00305733" w:rsidRPr="00BB49DA" w:rsidRDefault="009B3465">
      <w:pPr>
        <w:pStyle w:val="TableofFigures"/>
        <w:tabs>
          <w:tab w:val="right" w:leader="dot" w:pos="9016"/>
        </w:tabs>
        <w:rPr>
          <w:rFonts w:asciiTheme="minorHAnsi" w:eastAsiaTheme="minorEastAsia" w:hAnsiTheme="minorHAnsi" w:cstheme="minorBidi"/>
          <w:bCs/>
          <w:noProof/>
          <w:szCs w:val="22"/>
          <w:lang w:val="en-IE"/>
        </w:rPr>
      </w:pPr>
      <w:hyperlink w:anchor="_Toc89160390" w:history="1">
        <w:r w:rsidR="00305733" w:rsidRPr="00BB49DA">
          <w:rPr>
            <w:rStyle w:val="Hyperlink"/>
            <w:bCs/>
            <w:noProof/>
            <w:lang w:val="en-IE"/>
          </w:rPr>
          <w:t>Figure 14: Level of budgetary support to agriculture in Albania, 2010-2019</w:t>
        </w:r>
        <w:r w:rsidR="00305733" w:rsidRPr="00BB49DA">
          <w:rPr>
            <w:bCs/>
            <w:noProof/>
            <w:webHidden/>
            <w:lang w:val="en-IE"/>
          </w:rPr>
          <w:tab/>
        </w:r>
        <w:r w:rsidR="00866A83" w:rsidRPr="00BB49DA">
          <w:rPr>
            <w:bCs/>
            <w:noProof/>
            <w:webHidden/>
            <w:lang w:val="en-IE"/>
          </w:rPr>
          <w:fldChar w:fldCharType="begin"/>
        </w:r>
        <w:r w:rsidR="00305733" w:rsidRPr="00BB49DA">
          <w:rPr>
            <w:bCs/>
            <w:noProof/>
            <w:webHidden/>
            <w:lang w:val="en-IE"/>
          </w:rPr>
          <w:instrText xml:space="preserve"> PAGEREF _Toc89160390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60</w:t>
        </w:r>
        <w:r w:rsidR="00866A83" w:rsidRPr="00BB49DA">
          <w:rPr>
            <w:bCs/>
            <w:noProof/>
            <w:webHidden/>
            <w:lang w:val="en-IE"/>
          </w:rPr>
          <w:fldChar w:fldCharType="end"/>
        </w:r>
      </w:hyperlink>
    </w:p>
    <w:p w:rsidR="009C7C29" w:rsidRPr="00BB49DA" w:rsidRDefault="00866A83" w:rsidP="00BC0D9B">
      <w:pPr>
        <w:pStyle w:val="TableofFigures"/>
        <w:tabs>
          <w:tab w:val="right" w:leader="dot" w:pos="8640"/>
        </w:tabs>
        <w:ind w:right="386"/>
        <w:rPr>
          <w:lang w:val="en-IE"/>
        </w:rPr>
      </w:pPr>
      <w:r w:rsidRPr="00BB49DA">
        <w:rPr>
          <w:rStyle w:val="Hyperlink"/>
          <w:bCs/>
          <w:lang w:val="en-IE"/>
        </w:rPr>
        <w:fldChar w:fldCharType="end"/>
      </w:r>
    </w:p>
    <w:p w:rsidR="009C7C29" w:rsidRPr="00BB49DA" w:rsidRDefault="003F7FAC" w:rsidP="00BC0D9B">
      <w:pPr>
        <w:pStyle w:val="Text3"/>
        <w:rPr>
          <w:b/>
          <w:bCs/>
          <w:lang w:val="en-IE"/>
        </w:rPr>
      </w:pPr>
      <w:r w:rsidRPr="00BB49DA">
        <w:rPr>
          <w:b/>
          <w:bCs/>
          <w:lang w:val="en-IE"/>
        </w:rPr>
        <w:t>List of Tables</w:t>
      </w:r>
    </w:p>
    <w:p w:rsidR="004A041D" w:rsidRPr="00BB49DA" w:rsidRDefault="00866A83" w:rsidP="00BC0D9B">
      <w:pPr>
        <w:pStyle w:val="TableofFigures"/>
        <w:tabs>
          <w:tab w:val="right" w:leader="dot" w:pos="9016"/>
        </w:tabs>
        <w:rPr>
          <w:rFonts w:asciiTheme="minorHAnsi" w:eastAsiaTheme="minorEastAsia" w:hAnsiTheme="minorHAnsi" w:cstheme="minorBidi"/>
          <w:bCs/>
          <w:noProof/>
          <w:szCs w:val="22"/>
          <w:lang w:val="en-IE"/>
        </w:rPr>
      </w:pPr>
      <w:r w:rsidRPr="00BB49DA">
        <w:rPr>
          <w:rStyle w:val="Hyperlink"/>
          <w:bCs/>
          <w:lang w:val="en-IE"/>
        </w:rPr>
        <w:fldChar w:fldCharType="begin"/>
      </w:r>
      <w:r w:rsidR="003F7FAC" w:rsidRPr="00BB49DA">
        <w:rPr>
          <w:rStyle w:val="Hyperlink"/>
          <w:bCs/>
          <w:lang w:val="en-IE"/>
        </w:rPr>
        <w:instrText xml:space="preserve"> TOC \h \z \c "Table" </w:instrText>
      </w:r>
      <w:r w:rsidRPr="00BB49DA">
        <w:rPr>
          <w:rStyle w:val="Hyperlink"/>
          <w:bCs/>
          <w:lang w:val="en-IE"/>
        </w:rPr>
        <w:fldChar w:fldCharType="separate"/>
      </w:r>
      <w:hyperlink w:anchor="_Toc89111215" w:history="1">
        <w:r w:rsidR="004A041D" w:rsidRPr="00BB49DA">
          <w:rPr>
            <w:rStyle w:val="Hyperlink"/>
            <w:bCs/>
            <w:noProof/>
            <w:lang w:val="en-IE"/>
          </w:rPr>
          <w:t>Table 1: NUTS regions (level I, II, or III) covered by the Programme</w:t>
        </w:r>
        <w:r w:rsidR="004A041D" w:rsidRPr="00BB49DA">
          <w:rPr>
            <w:bCs/>
            <w:noProof/>
            <w:webHidden/>
            <w:lang w:val="en-IE"/>
          </w:rPr>
          <w:tab/>
        </w:r>
        <w:r w:rsidRPr="00BB49DA">
          <w:rPr>
            <w:bCs/>
            <w:noProof/>
            <w:webHidden/>
            <w:lang w:val="en-IE"/>
          </w:rPr>
          <w:fldChar w:fldCharType="begin"/>
        </w:r>
        <w:r w:rsidR="004A041D" w:rsidRPr="00BB49DA">
          <w:rPr>
            <w:bCs/>
            <w:noProof/>
            <w:webHidden/>
            <w:lang w:val="en-IE"/>
          </w:rPr>
          <w:instrText xml:space="preserve"> PAGEREF _Toc89111215 \h </w:instrText>
        </w:r>
        <w:r w:rsidRPr="00BB49DA">
          <w:rPr>
            <w:bCs/>
            <w:noProof/>
            <w:webHidden/>
            <w:lang w:val="en-IE"/>
          </w:rPr>
        </w:r>
        <w:r w:rsidRPr="00BB49DA">
          <w:rPr>
            <w:bCs/>
            <w:noProof/>
            <w:webHidden/>
            <w:lang w:val="en-IE"/>
          </w:rPr>
          <w:fldChar w:fldCharType="separate"/>
        </w:r>
        <w:r w:rsidR="004B672F">
          <w:rPr>
            <w:bCs/>
            <w:noProof/>
            <w:webHidden/>
            <w:lang w:val="en-IE"/>
          </w:rPr>
          <w:t>11</w:t>
        </w:r>
        <w:r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16" w:history="1">
        <w:r w:rsidR="004A041D" w:rsidRPr="00BB49DA">
          <w:rPr>
            <w:rStyle w:val="Hyperlink"/>
            <w:bCs/>
            <w:noProof/>
            <w:lang w:val="en-IE"/>
          </w:rPr>
          <w:t>Table 2: Economic growth (real change in GDP), Inflation and Unemployment rate (%)</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_Toc89111216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12</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17" w:history="1">
        <w:r w:rsidR="004A041D" w:rsidRPr="00BB49DA">
          <w:rPr>
            <w:rStyle w:val="Hyperlink"/>
            <w:bCs/>
            <w:noProof/>
            <w:lang w:val="en-IE"/>
          </w:rPr>
          <w:t>Table 3: Macroeconomic indicators during the period 2019-2020</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_Toc89111217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13</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18" w:history="1">
        <w:r w:rsidR="004A041D" w:rsidRPr="00BB49DA">
          <w:rPr>
            <w:rStyle w:val="Hyperlink"/>
            <w:bCs/>
            <w:noProof/>
            <w:lang w:val="en-IE"/>
          </w:rPr>
          <w:t>Table 4: List of vocational agricultural schools</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_Toc89111218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17</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19" w:history="1">
        <w:r w:rsidR="004A041D" w:rsidRPr="00BB49DA">
          <w:rPr>
            <w:rStyle w:val="Hyperlink"/>
            <w:bCs/>
            <w:noProof/>
            <w:lang w:val="en-IE"/>
          </w:rPr>
          <w:t>Table 5: Largest fish processing companies and their capacity</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_Toc89111219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23</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20" w:history="1">
        <w:r w:rsidR="004A041D" w:rsidRPr="00BB49DA">
          <w:rPr>
            <w:rStyle w:val="Hyperlink"/>
            <w:bCs/>
            <w:noProof/>
            <w:lang w:val="en-IE"/>
          </w:rPr>
          <w:t xml:space="preserve">Table 6: </w:t>
        </w:r>
        <w:r w:rsidR="004A041D" w:rsidRPr="00BB49DA">
          <w:rPr>
            <w:rStyle w:val="Hyperlink"/>
            <w:bCs/>
            <w:iCs/>
            <w:noProof/>
            <w:lang w:val="en-IE"/>
          </w:rPr>
          <w:t>Evolution of olive cultivation and production in Albania 2010, 2014 – 2019</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_Toc89111220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24</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21" w:history="1">
        <w:r w:rsidR="004A041D" w:rsidRPr="00BB49DA">
          <w:rPr>
            <w:rStyle w:val="Hyperlink"/>
            <w:bCs/>
            <w:noProof/>
            <w:lang w:val="en-IE"/>
          </w:rPr>
          <w:t xml:space="preserve">Table 7: </w:t>
        </w:r>
        <w:r w:rsidR="004A041D" w:rsidRPr="00BB49DA">
          <w:rPr>
            <w:rStyle w:val="Hyperlink"/>
            <w:bCs/>
            <w:iCs/>
            <w:noProof/>
            <w:lang w:val="en-IE"/>
          </w:rPr>
          <w:t>Evolution of vineyards and grape and wine production in Albania 2010, 2014 – 2019</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_Toc89111221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25</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22" w:history="1">
        <w:r w:rsidR="004A041D" w:rsidRPr="00BB49DA">
          <w:rPr>
            <w:rStyle w:val="Hyperlink"/>
            <w:bCs/>
            <w:noProof/>
            <w:lang w:val="en-IE"/>
          </w:rPr>
          <w:t xml:space="preserve">Table 8: </w:t>
        </w:r>
        <w:r w:rsidR="004A041D" w:rsidRPr="00BB49DA">
          <w:rPr>
            <w:rStyle w:val="Hyperlink"/>
            <w:bCs/>
            <w:iCs/>
            <w:noProof/>
            <w:lang w:val="en-IE"/>
          </w:rPr>
          <w:t>Evolution of fruit trees cultivation and production in Albania 2010, 2014 – 2019</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_Toc89111222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26</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23" w:history="1">
        <w:r w:rsidR="004A041D" w:rsidRPr="00BB49DA">
          <w:rPr>
            <w:rStyle w:val="Hyperlink"/>
            <w:bCs/>
            <w:noProof/>
            <w:lang w:val="en-IE"/>
          </w:rPr>
          <w:t>Table 9</w:t>
        </w:r>
        <w:r w:rsidR="004A041D" w:rsidRPr="00BB49DA">
          <w:rPr>
            <w:rStyle w:val="Hyperlink"/>
            <w:rFonts w:ascii="Arial Narrow" w:hAnsi="Arial Narrow"/>
            <w:bCs/>
            <w:i/>
            <w:noProof/>
            <w:spacing w:val="10"/>
            <w:lang w:val="en-IE"/>
          </w:rPr>
          <w:t xml:space="preserve">: </w:t>
        </w:r>
        <w:r w:rsidR="004A041D" w:rsidRPr="00BB49DA">
          <w:rPr>
            <w:rStyle w:val="Hyperlink"/>
            <w:bCs/>
            <w:noProof/>
            <w:lang w:val="en-IE"/>
          </w:rPr>
          <w:t>World production trends of apple</w:t>
        </w:r>
        <w:r w:rsidR="004A041D" w:rsidRPr="00BB49DA">
          <w:rPr>
            <w:rStyle w:val="Hyperlink"/>
            <w:bCs/>
            <w:iCs/>
            <w:noProof/>
            <w:spacing w:val="10"/>
            <w:lang w:val="en-IE"/>
          </w:rPr>
          <w:t xml:space="preserve"> (000 MT)</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_Toc89111223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26</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24" w:history="1">
        <w:r w:rsidR="004A041D" w:rsidRPr="00BB49DA">
          <w:rPr>
            <w:rStyle w:val="Hyperlink"/>
            <w:bCs/>
            <w:noProof/>
            <w:lang w:val="en-IE"/>
          </w:rPr>
          <w:t>Table 10</w:t>
        </w:r>
        <w:r w:rsidR="004A041D" w:rsidRPr="00BB49DA">
          <w:rPr>
            <w:rStyle w:val="Hyperlink"/>
            <w:rFonts w:ascii="Arial Narrow" w:hAnsi="Arial Narrow"/>
            <w:bCs/>
            <w:i/>
            <w:noProof/>
            <w:spacing w:val="10"/>
            <w:lang w:val="en-IE"/>
          </w:rPr>
          <w:t>:</w:t>
        </w:r>
        <w:r w:rsidR="004A041D" w:rsidRPr="00BB49DA">
          <w:rPr>
            <w:rStyle w:val="Hyperlink"/>
            <w:bCs/>
            <w:i/>
            <w:noProof/>
            <w:spacing w:val="10"/>
            <w:lang w:val="en-IE"/>
          </w:rPr>
          <w:t xml:space="preserve"> </w:t>
        </w:r>
        <w:r w:rsidR="004A041D" w:rsidRPr="00BB49DA">
          <w:rPr>
            <w:rStyle w:val="Hyperlink"/>
            <w:bCs/>
            <w:noProof/>
            <w:lang w:val="en-IE"/>
          </w:rPr>
          <w:t>Evolution of citrus production in Albania</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_Toc89111224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27</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25" w:history="1">
        <w:r w:rsidR="004A041D" w:rsidRPr="00BB49DA">
          <w:rPr>
            <w:rStyle w:val="Hyperlink"/>
            <w:bCs/>
            <w:noProof/>
            <w:lang w:val="en-IE"/>
          </w:rPr>
          <w:t>Table 11</w:t>
        </w:r>
        <w:r w:rsidR="004A041D" w:rsidRPr="00BB49DA">
          <w:rPr>
            <w:rStyle w:val="Hyperlink"/>
            <w:rFonts w:ascii="Arial Narrow" w:hAnsi="Arial Narrow"/>
            <w:bCs/>
            <w:i/>
            <w:noProof/>
            <w:spacing w:val="10"/>
            <w:lang w:val="en-IE"/>
          </w:rPr>
          <w:t>:</w:t>
        </w:r>
        <w:r w:rsidR="004A041D" w:rsidRPr="00BB49DA">
          <w:rPr>
            <w:rStyle w:val="Hyperlink"/>
            <w:bCs/>
            <w:i/>
            <w:noProof/>
            <w:spacing w:val="10"/>
            <w:lang w:val="en-IE"/>
          </w:rPr>
          <w:t xml:space="preserve"> </w:t>
        </w:r>
        <w:r w:rsidR="004A041D" w:rsidRPr="00BB49DA">
          <w:rPr>
            <w:rStyle w:val="Hyperlink"/>
            <w:bCs/>
            <w:noProof/>
            <w:lang w:val="en-IE"/>
          </w:rPr>
          <w:t>Yields of vegetables (100 kg/Ha)</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_Toc89111225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28</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26" w:history="1">
        <w:r w:rsidR="004A041D" w:rsidRPr="00BB49DA">
          <w:rPr>
            <w:rStyle w:val="Hyperlink"/>
            <w:bCs/>
            <w:noProof/>
            <w:lang w:val="en-IE"/>
          </w:rPr>
          <w:t>Table 12</w:t>
        </w:r>
        <w:r w:rsidR="004A041D" w:rsidRPr="00BB49DA">
          <w:rPr>
            <w:rStyle w:val="Hyperlink"/>
            <w:rFonts w:ascii="Arial Narrow" w:hAnsi="Arial Narrow"/>
            <w:bCs/>
            <w:iCs/>
            <w:noProof/>
            <w:spacing w:val="10"/>
            <w:lang w:val="en-IE"/>
          </w:rPr>
          <w:t>:</w:t>
        </w:r>
        <w:r w:rsidR="004A041D" w:rsidRPr="00BB49DA">
          <w:rPr>
            <w:rStyle w:val="Hyperlink"/>
            <w:bCs/>
            <w:iCs/>
            <w:noProof/>
            <w:spacing w:val="10"/>
            <w:lang w:val="en-IE"/>
          </w:rPr>
          <w:t xml:space="preserve"> </w:t>
        </w:r>
        <w:r w:rsidR="004A041D" w:rsidRPr="00BB49DA">
          <w:rPr>
            <w:rStyle w:val="Hyperlink"/>
            <w:bCs/>
            <w:noProof/>
            <w:spacing w:val="10"/>
            <w:lang w:val="en-IE"/>
          </w:rPr>
          <w:t>MAP</w:t>
        </w:r>
        <w:r w:rsidR="004A041D" w:rsidRPr="00BB49DA">
          <w:rPr>
            <w:rStyle w:val="Hyperlink"/>
            <w:bCs/>
            <w:noProof/>
            <w:lang w:val="en-IE"/>
          </w:rPr>
          <w:t xml:space="preserve"> International Trade of plants and part of plants - export and import</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_Toc89111226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29</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27" w:history="1">
        <w:r w:rsidR="004A041D" w:rsidRPr="00BB49DA">
          <w:rPr>
            <w:rStyle w:val="Hyperlink"/>
            <w:bCs/>
            <w:noProof/>
            <w:lang w:val="en-IE"/>
          </w:rPr>
          <w:t>Table 13</w:t>
        </w:r>
        <w:r w:rsidR="004A041D" w:rsidRPr="00BB49DA">
          <w:rPr>
            <w:rStyle w:val="Hyperlink"/>
            <w:rFonts w:ascii="Arial Narrow" w:hAnsi="Arial Narrow"/>
            <w:bCs/>
            <w:iCs/>
            <w:noProof/>
            <w:spacing w:val="10"/>
            <w:lang w:val="en-IE"/>
          </w:rPr>
          <w:t>:</w:t>
        </w:r>
        <w:r w:rsidR="004A041D" w:rsidRPr="00BB49DA">
          <w:rPr>
            <w:rStyle w:val="Hyperlink"/>
            <w:bCs/>
            <w:iCs/>
            <w:noProof/>
            <w:spacing w:val="10"/>
            <w:lang w:val="en-IE"/>
          </w:rPr>
          <w:t xml:space="preserve"> </w:t>
        </w:r>
        <w:r w:rsidR="004A041D" w:rsidRPr="00BB49DA">
          <w:rPr>
            <w:rStyle w:val="Hyperlink"/>
            <w:bCs/>
            <w:noProof/>
            <w:lang w:val="en-IE"/>
          </w:rPr>
          <w:t xml:space="preserve">Albanian International trade of </w:t>
        </w:r>
        <w:r w:rsidR="004A041D" w:rsidRPr="00BB49DA">
          <w:rPr>
            <w:rStyle w:val="Hyperlink"/>
            <w:bCs/>
            <w:iCs/>
            <w:noProof/>
            <w:lang w:val="en-IE"/>
          </w:rPr>
          <w:t xml:space="preserve">Essential oils (HS code </w:t>
        </w:r>
        <w:r w:rsidR="004A041D" w:rsidRPr="00BB49DA">
          <w:rPr>
            <w:rStyle w:val="Hyperlink"/>
            <w:bCs/>
            <w:noProof/>
            <w:lang w:val="en-IE"/>
          </w:rPr>
          <w:t>3301</w:t>
        </w:r>
        <w:r w:rsidR="004A041D" w:rsidRPr="00BB49DA">
          <w:rPr>
            <w:rStyle w:val="Hyperlink"/>
            <w:bCs/>
            <w:iCs/>
            <w:noProof/>
            <w:lang w:val="en-IE"/>
          </w:rPr>
          <w:t>)</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_Toc89111227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29</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28" w:history="1">
        <w:r w:rsidR="004A041D" w:rsidRPr="00BB49DA">
          <w:rPr>
            <w:rStyle w:val="Hyperlink"/>
            <w:bCs/>
            <w:noProof/>
            <w:lang w:val="en-IE"/>
          </w:rPr>
          <w:t>Table 14</w:t>
        </w:r>
        <w:r w:rsidR="004A041D" w:rsidRPr="00BB49DA">
          <w:rPr>
            <w:rStyle w:val="Hyperlink"/>
            <w:rFonts w:ascii="Arial Narrow" w:hAnsi="Arial Narrow"/>
            <w:bCs/>
            <w:i/>
            <w:noProof/>
            <w:spacing w:val="10"/>
            <w:lang w:val="en-IE"/>
          </w:rPr>
          <w:t>:</w:t>
        </w:r>
        <w:r w:rsidR="004A041D" w:rsidRPr="00BB49DA">
          <w:rPr>
            <w:rStyle w:val="Hyperlink"/>
            <w:bCs/>
            <w:i/>
            <w:noProof/>
            <w:spacing w:val="10"/>
            <w:lang w:val="en-IE"/>
          </w:rPr>
          <w:t xml:space="preserve"> </w:t>
        </w:r>
        <w:r w:rsidR="004A041D" w:rsidRPr="00BB49DA">
          <w:rPr>
            <w:rStyle w:val="Hyperlink"/>
            <w:rFonts w:cstheme="minorHAnsi"/>
            <w:bCs/>
            <w:noProof/>
            <w:lang w:val="en-IE"/>
          </w:rPr>
          <w:t>Main MAPs used for essential oil production</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_Toc89111228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29</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29" w:history="1">
        <w:r w:rsidR="004A041D" w:rsidRPr="00BB49DA">
          <w:rPr>
            <w:rStyle w:val="Hyperlink"/>
            <w:bCs/>
            <w:noProof/>
            <w:lang w:val="en-IE"/>
          </w:rPr>
          <w:t>Table 15: Protected areas</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_Toc89111229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31</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30" w:history="1">
        <w:r w:rsidR="004A041D" w:rsidRPr="00BB49DA">
          <w:rPr>
            <w:rStyle w:val="Hyperlink"/>
            <w:bCs/>
            <w:noProof/>
            <w:lang w:val="en-IE"/>
          </w:rPr>
          <w:t>Table 16: Arrivals of foreigners in Albania by purpose of travel</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_Toc89111230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38</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31" w:history="1">
        <w:r w:rsidR="004A041D" w:rsidRPr="00BB49DA">
          <w:rPr>
            <w:rStyle w:val="Hyperlink"/>
            <w:bCs/>
            <w:noProof/>
            <w:lang w:val="en-IE"/>
          </w:rPr>
          <w:t>Table 17: Dynamics of new agritourism operators</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_Toc89111231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38</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32" w:history="1">
        <w:r w:rsidR="004A041D" w:rsidRPr="00BB49DA">
          <w:rPr>
            <w:rStyle w:val="Hyperlink"/>
            <w:bCs/>
            <w:noProof/>
            <w:lang w:val="en-IE"/>
          </w:rPr>
          <w:t>Table 18: Export of handicraft from Albania to the world in 000 EUR</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_Toc89111232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40</w:t>
        </w:r>
        <w:r w:rsidR="00866A83" w:rsidRPr="00BB49DA">
          <w:rPr>
            <w:bCs/>
            <w:noProof/>
            <w:webHidden/>
            <w:lang w:val="en-IE"/>
          </w:rPr>
          <w:fldChar w:fldCharType="end"/>
        </w:r>
      </w:hyperlink>
    </w:p>
    <w:p w:rsidR="004A041D" w:rsidRPr="00BB49DA" w:rsidRDefault="009B3465" w:rsidP="00BC0D9B">
      <w:pPr>
        <w:pStyle w:val="TableofFigures"/>
        <w:tabs>
          <w:tab w:val="right" w:leader="dot" w:pos="9016"/>
        </w:tabs>
        <w:rPr>
          <w:rFonts w:asciiTheme="minorHAnsi" w:eastAsiaTheme="minorEastAsia" w:hAnsiTheme="minorHAnsi" w:cstheme="minorBidi"/>
          <w:bCs/>
          <w:noProof/>
          <w:szCs w:val="22"/>
          <w:lang w:val="en-IE"/>
        </w:rPr>
      </w:pPr>
      <w:hyperlink w:anchor="_Toc89111233" w:history="1">
        <w:r w:rsidR="004A041D" w:rsidRPr="00BB49DA">
          <w:rPr>
            <w:rStyle w:val="Hyperlink"/>
            <w:bCs/>
            <w:noProof/>
            <w:lang w:val="en-IE"/>
          </w:rPr>
          <w:t>Table 19: Beekeeping production dynamics</w:t>
        </w:r>
        <w:r w:rsidR="004A041D" w:rsidRPr="00BB49DA">
          <w:rPr>
            <w:bCs/>
            <w:noProof/>
            <w:webHidden/>
            <w:lang w:val="en-IE"/>
          </w:rPr>
          <w:tab/>
        </w:r>
        <w:r w:rsidR="00866A83" w:rsidRPr="00BB49DA">
          <w:rPr>
            <w:bCs/>
            <w:noProof/>
            <w:webHidden/>
            <w:lang w:val="en-IE"/>
          </w:rPr>
          <w:fldChar w:fldCharType="begin"/>
        </w:r>
        <w:r w:rsidR="004A041D" w:rsidRPr="00BB49DA">
          <w:rPr>
            <w:bCs/>
            <w:noProof/>
            <w:webHidden/>
            <w:lang w:val="en-IE"/>
          </w:rPr>
          <w:instrText xml:space="preserve"> PAGEREF _Toc89111233 \h </w:instrText>
        </w:r>
        <w:r w:rsidR="00866A83" w:rsidRPr="00BB49DA">
          <w:rPr>
            <w:bCs/>
            <w:noProof/>
            <w:webHidden/>
            <w:lang w:val="en-IE"/>
          </w:rPr>
        </w:r>
        <w:r w:rsidR="00866A83" w:rsidRPr="00BB49DA">
          <w:rPr>
            <w:bCs/>
            <w:noProof/>
            <w:webHidden/>
            <w:lang w:val="en-IE"/>
          </w:rPr>
          <w:fldChar w:fldCharType="separate"/>
        </w:r>
        <w:r w:rsidR="004B672F">
          <w:rPr>
            <w:bCs/>
            <w:noProof/>
            <w:webHidden/>
            <w:lang w:val="en-IE"/>
          </w:rPr>
          <w:t>40</w:t>
        </w:r>
        <w:r w:rsidR="00866A83" w:rsidRPr="00BB49DA">
          <w:rPr>
            <w:bCs/>
            <w:noProof/>
            <w:webHidden/>
            <w:lang w:val="en-IE"/>
          </w:rPr>
          <w:fldChar w:fldCharType="end"/>
        </w:r>
      </w:hyperlink>
    </w:p>
    <w:p w:rsidR="009C7C29" w:rsidRPr="00BB49DA" w:rsidRDefault="00866A83" w:rsidP="00BC0D9B">
      <w:pPr>
        <w:pStyle w:val="TableofFigures"/>
        <w:tabs>
          <w:tab w:val="right" w:leader="dot" w:pos="8730"/>
        </w:tabs>
        <w:ind w:right="566"/>
        <w:rPr>
          <w:rStyle w:val="Hyperlink"/>
          <w:bCs/>
          <w:lang w:val="en-IE"/>
        </w:rPr>
      </w:pPr>
      <w:r w:rsidRPr="00BB49DA">
        <w:rPr>
          <w:rStyle w:val="Hyperlink"/>
          <w:bCs/>
          <w:lang w:val="en-IE"/>
        </w:rPr>
        <w:fldChar w:fldCharType="end"/>
      </w:r>
    </w:p>
    <w:p w:rsidR="00E37234" w:rsidRPr="00BB49DA" w:rsidRDefault="007A2305" w:rsidP="00BC0D9B">
      <w:pPr>
        <w:pStyle w:val="Text1"/>
        <w:rPr>
          <w:b/>
          <w:caps/>
          <w:sz w:val="24"/>
          <w:szCs w:val="24"/>
          <w:lang w:val="en-IE"/>
        </w:rPr>
      </w:pPr>
      <w:r w:rsidRPr="00BB49DA">
        <w:rPr>
          <w:b/>
          <w:sz w:val="24"/>
          <w:szCs w:val="24"/>
          <w:lang w:val="en-IE"/>
        </w:rPr>
        <w:lastRenderedPageBreak/>
        <w:t xml:space="preserve">LIST OF </w:t>
      </w:r>
      <w:r w:rsidRPr="00BB49DA">
        <w:rPr>
          <w:b/>
          <w:caps/>
          <w:sz w:val="24"/>
          <w:szCs w:val="24"/>
          <w:lang w:val="en-IE"/>
        </w:rPr>
        <w:t>Abbreviations</w:t>
      </w:r>
    </w:p>
    <w:tbl>
      <w:tblPr>
        <w:tblW w:w="9195" w:type="dxa"/>
        <w:tblInd w:w="-90" w:type="dxa"/>
        <w:tblCellMar>
          <w:left w:w="70" w:type="dxa"/>
          <w:right w:w="70" w:type="dxa"/>
        </w:tblCellMar>
        <w:tblLook w:val="0000" w:firstRow="0" w:lastRow="0" w:firstColumn="0" w:lastColumn="0" w:noHBand="0" w:noVBand="0"/>
      </w:tblPr>
      <w:tblGrid>
        <w:gridCol w:w="1635"/>
        <w:gridCol w:w="7560"/>
      </w:tblGrid>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AA</w:t>
            </w:r>
          </w:p>
          <w:p w:rsidR="00E37234" w:rsidRPr="00BB49DA" w:rsidRDefault="007A2305" w:rsidP="00BC0D9B">
            <w:pPr>
              <w:spacing w:after="0"/>
              <w:rPr>
                <w:b/>
                <w:sz w:val="24"/>
                <w:szCs w:val="24"/>
                <w:lang w:val="en-IE"/>
              </w:rPr>
            </w:pPr>
            <w:r w:rsidRPr="00BB49DA">
              <w:rPr>
                <w:b/>
                <w:sz w:val="24"/>
                <w:szCs w:val="24"/>
                <w:lang w:val="en-IE"/>
              </w:rPr>
              <w:t>ACC</w:t>
            </w:r>
          </w:p>
        </w:tc>
        <w:tc>
          <w:tcPr>
            <w:tcW w:w="7560" w:type="dxa"/>
            <w:tcBorders>
              <w:top w:val="nil"/>
              <w:left w:val="nil"/>
              <w:bottom w:val="nil"/>
              <w:right w:val="nil"/>
            </w:tcBorders>
            <w:shd w:val="clear" w:color="auto" w:fill="auto"/>
          </w:tcPr>
          <w:p w:rsidR="00E37234" w:rsidRPr="00BB49DA" w:rsidRDefault="007A2305" w:rsidP="00BC0D9B">
            <w:pPr>
              <w:spacing w:after="0"/>
              <w:rPr>
                <w:rFonts w:eastAsia="Batang"/>
                <w:sz w:val="24"/>
                <w:szCs w:val="24"/>
                <w:lang w:val="en-IE"/>
              </w:rPr>
            </w:pPr>
            <w:r w:rsidRPr="00BB49DA">
              <w:rPr>
                <w:rFonts w:eastAsia="Batang"/>
                <w:sz w:val="24"/>
                <w:szCs w:val="24"/>
                <w:lang w:val="en-IE"/>
              </w:rPr>
              <w:t>Audit Authority</w:t>
            </w:r>
          </w:p>
          <w:p w:rsidR="00E37234" w:rsidRPr="00BB49DA" w:rsidRDefault="007A2305" w:rsidP="00BC0D9B">
            <w:pPr>
              <w:spacing w:after="0"/>
              <w:rPr>
                <w:rFonts w:eastAsia="Batang"/>
                <w:sz w:val="24"/>
                <w:szCs w:val="24"/>
                <w:lang w:val="en-IE"/>
              </w:rPr>
            </w:pPr>
            <w:r w:rsidRPr="00BB49DA">
              <w:rPr>
                <w:sz w:val="24"/>
                <w:szCs w:val="24"/>
                <w:lang w:val="en-IE"/>
              </w:rPr>
              <w:t>Agriculture Cooperation Companies,</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AIC</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rFonts w:eastAsia="Batang"/>
                <w:sz w:val="24"/>
                <w:szCs w:val="24"/>
                <w:lang w:val="en-IE"/>
              </w:rPr>
              <w:t>Agricultural Information Centres</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ALL</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Albanian Lek</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ARDA</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bCs/>
                <w:sz w:val="24"/>
                <w:szCs w:val="24"/>
                <w:lang w:val="en-IE"/>
              </w:rPr>
              <w:t>Agriculture and Rural Development Agency</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ATTC</w:t>
            </w:r>
          </w:p>
          <w:p w:rsidR="00E37234" w:rsidRPr="00BB49DA" w:rsidRDefault="007A2305" w:rsidP="00BC0D9B">
            <w:pPr>
              <w:spacing w:after="0"/>
              <w:rPr>
                <w:b/>
                <w:sz w:val="24"/>
                <w:szCs w:val="24"/>
                <w:lang w:val="en-IE"/>
              </w:rPr>
            </w:pPr>
            <w:r w:rsidRPr="00BB49DA">
              <w:rPr>
                <w:b/>
                <w:sz w:val="24"/>
                <w:szCs w:val="24"/>
                <w:lang w:val="en-IE"/>
              </w:rPr>
              <w:t>AUT</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 xml:space="preserve">Agricultural Technology Transfer Centres </w:t>
            </w:r>
          </w:p>
          <w:p w:rsidR="00E37234" w:rsidRPr="00BB49DA" w:rsidRDefault="007A2305" w:rsidP="00BC0D9B">
            <w:pPr>
              <w:spacing w:after="0"/>
              <w:rPr>
                <w:sz w:val="24"/>
                <w:szCs w:val="24"/>
                <w:lang w:val="en-IE"/>
              </w:rPr>
            </w:pPr>
            <w:r w:rsidRPr="00BB49DA">
              <w:rPr>
                <w:sz w:val="24"/>
                <w:szCs w:val="24"/>
                <w:lang w:val="en-IE" w:eastAsia="da-DK"/>
              </w:rPr>
              <w:t xml:space="preserve">Agricultural University of Tirana </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AWP</w:t>
            </w:r>
          </w:p>
        </w:tc>
        <w:tc>
          <w:tcPr>
            <w:tcW w:w="7560" w:type="dxa"/>
            <w:tcBorders>
              <w:top w:val="nil"/>
              <w:left w:val="nil"/>
              <w:bottom w:val="nil"/>
              <w:right w:val="nil"/>
            </w:tcBorders>
            <w:shd w:val="clear" w:color="auto" w:fill="auto"/>
          </w:tcPr>
          <w:p w:rsidR="00E37234" w:rsidRPr="00BB49DA" w:rsidRDefault="007A2305" w:rsidP="00BC0D9B">
            <w:pPr>
              <w:spacing w:after="0"/>
              <w:rPr>
                <w:rFonts w:eastAsia="Batang"/>
                <w:sz w:val="24"/>
                <w:szCs w:val="24"/>
                <w:lang w:val="en-IE"/>
              </w:rPr>
            </w:pPr>
            <w:r w:rsidRPr="00BB49DA">
              <w:rPr>
                <w:sz w:val="24"/>
                <w:szCs w:val="24"/>
                <w:lang w:val="en-IE"/>
              </w:rPr>
              <w:t xml:space="preserve">Annual Work Programme of Calls for applications </w:t>
            </w:r>
          </w:p>
        </w:tc>
      </w:tr>
      <w:tr w:rsidR="0016410C" w:rsidRPr="00BB49DA" w:rsidTr="0085409A">
        <w:trPr>
          <w:trHeight w:val="300"/>
        </w:trPr>
        <w:tc>
          <w:tcPr>
            <w:tcW w:w="1635" w:type="dxa"/>
            <w:tcBorders>
              <w:top w:val="nil"/>
              <w:left w:val="nil"/>
              <w:bottom w:val="nil"/>
              <w:right w:val="nil"/>
            </w:tcBorders>
            <w:shd w:val="clear" w:color="auto" w:fill="auto"/>
          </w:tcPr>
          <w:p w:rsidR="0016410C" w:rsidRPr="00BB49DA" w:rsidRDefault="0016410C" w:rsidP="00BC0D9B">
            <w:pPr>
              <w:spacing w:after="0"/>
              <w:rPr>
                <w:b/>
                <w:sz w:val="24"/>
                <w:szCs w:val="24"/>
                <w:lang w:val="en-IE"/>
              </w:rPr>
            </w:pPr>
            <w:r w:rsidRPr="00BB49DA">
              <w:rPr>
                <w:b/>
                <w:sz w:val="24"/>
                <w:szCs w:val="24"/>
                <w:lang w:val="en-IE"/>
              </w:rPr>
              <w:t>CABRA</w:t>
            </w:r>
          </w:p>
        </w:tc>
        <w:tc>
          <w:tcPr>
            <w:tcW w:w="7560" w:type="dxa"/>
            <w:tcBorders>
              <w:top w:val="nil"/>
              <w:left w:val="nil"/>
              <w:bottom w:val="nil"/>
              <w:right w:val="nil"/>
            </w:tcBorders>
            <w:shd w:val="clear" w:color="auto" w:fill="auto"/>
          </w:tcPr>
          <w:p w:rsidR="0016410C" w:rsidRPr="00BB49DA" w:rsidRDefault="0016410C" w:rsidP="00BC0D9B">
            <w:pPr>
              <w:spacing w:after="0"/>
              <w:rPr>
                <w:sz w:val="24"/>
                <w:szCs w:val="24"/>
                <w:lang w:val="en-IE"/>
              </w:rPr>
            </w:pPr>
            <w:r w:rsidRPr="00BB49DA">
              <w:rPr>
                <w:sz w:val="24"/>
                <w:szCs w:val="24"/>
                <w:lang w:val="en-IE"/>
              </w:rPr>
              <w:t>Conservation of Agrobiodiversity in Rural Areas of Albania</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napToGrid w:val="0"/>
                <w:sz w:val="24"/>
                <w:szCs w:val="24"/>
                <w:lang w:val="en-IE"/>
              </w:rPr>
            </w:pPr>
            <w:r w:rsidRPr="00BB49DA">
              <w:rPr>
                <w:b/>
                <w:sz w:val="24"/>
                <w:szCs w:val="24"/>
                <w:lang w:val="en-IE"/>
              </w:rPr>
              <w:t>CEB</w:t>
            </w:r>
          </w:p>
        </w:tc>
        <w:tc>
          <w:tcPr>
            <w:tcW w:w="7560" w:type="dxa"/>
            <w:tcBorders>
              <w:top w:val="nil"/>
              <w:left w:val="nil"/>
              <w:bottom w:val="nil"/>
              <w:right w:val="nil"/>
            </w:tcBorders>
            <w:shd w:val="clear" w:color="auto" w:fill="auto"/>
          </w:tcPr>
          <w:p w:rsidR="00E37234" w:rsidRPr="00BB49DA" w:rsidRDefault="007A2305" w:rsidP="00BC0D9B">
            <w:pPr>
              <w:spacing w:after="0"/>
              <w:rPr>
                <w:snapToGrid w:val="0"/>
                <w:sz w:val="24"/>
                <w:szCs w:val="24"/>
                <w:lang w:val="en-IE"/>
              </w:rPr>
            </w:pPr>
            <w:r w:rsidRPr="00BB49DA">
              <w:rPr>
                <w:sz w:val="24"/>
                <w:szCs w:val="24"/>
                <w:lang w:val="en-IE"/>
              </w:rPr>
              <w:t>Council of Europe Development Bank</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CEMSA</w:t>
            </w:r>
          </w:p>
          <w:p w:rsidR="00E37234" w:rsidRPr="00BB49DA" w:rsidRDefault="007A2305" w:rsidP="00BC0D9B">
            <w:pPr>
              <w:spacing w:after="0"/>
              <w:rPr>
                <w:b/>
                <w:sz w:val="24"/>
                <w:szCs w:val="24"/>
                <w:lang w:val="en-IE"/>
              </w:rPr>
            </w:pPr>
            <w:r w:rsidRPr="00BB49DA">
              <w:rPr>
                <w:b/>
                <w:sz w:val="24"/>
                <w:szCs w:val="24"/>
                <w:lang w:val="en-IE"/>
              </w:rPr>
              <w:t>CoMD</w:t>
            </w:r>
          </w:p>
        </w:tc>
        <w:tc>
          <w:tcPr>
            <w:tcW w:w="7560" w:type="dxa"/>
            <w:tcBorders>
              <w:top w:val="nil"/>
              <w:left w:val="nil"/>
              <w:bottom w:val="nil"/>
              <w:right w:val="nil"/>
            </w:tcBorders>
            <w:shd w:val="clear" w:color="auto" w:fill="auto"/>
          </w:tcPr>
          <w:p w:rsidR="00E37234" w:rsidRPr="00BB49DA" w:rsidRDefault="007A2305" w:rsidP="00BC0D9B">
            <w:pPr>
              <w:spacing w:after="0"/>
              <w:rPr>
                <w:spacing w:val="3"/>
                <w:sz w:val="24"/>
                <w:szCs w:val="24"/>
                <w:lang w:val="en-IE"/>
              </w:rPr>
            </w:pPr>
            <w:r w:rsidRPr="00BB49DA">
              <w:rPr>
                <w:sz w:val="24"/>
                <w:szCs w:val="24"/>
                <w:lang w:val="en-IE"/>
              </w:rPr>
              <w:t>Consolidation of</w:t>
            </w:r>
            <w:r w:rsidRPr="00BB49DA">
              <w:rPr>
                <w:spacing w:val="10"/>
                <w:sz w:val="24"/>
                <w:szCs w:val="24"/>
                <w:lang w:val="en-IE"/>
              </w:rPr>
              <w:t xml:space="preserve"> </w:t>
            </w:r>
            <w:r w:rsidRPr="00BB49DA">
              <w:rPr>
                <w:sz w:val="24"/>
                <w:szCs w:val="24"/>
                <w:lang w:val="en-IE"/>
              </w:rPr>
              <w:t>the</w:t>
            </w:r>
            <w:r w:rsidRPr="00BB49DA">
              <w:rPr>
                <w:spacing w:val="10"/>
                <w:sz w:val="24"/>
                <w:szCs w:val="24"/>
                <w:lang w:val="en-IE"/>
              </w:rPr>
              <w:t xml:space="preserve"> </w:t>
            </w:r>
            <w:r w:rsidRPr="00BB49DA">
              <w:rPr>
                <w:sz w:val="24"/>
                <w:szCs w:val="24"/>
                <w:lang w:val="en-IE"/>
              </w:rPr>
              <w:t>Environ</w:t>
            </w:r>
            <w:r w:rsidRPr="00BB49DA">
              <w:rPr>
                <w:spacing w:val="-2"/>
                <w:sz w:val="24"/>
                <w:szCs w:val="24"/>
                <w:lang w:val="en-IE"/>
              </w:rPr>
              <w:t>m</w:t>
            </w:r>
            <w:r w:rsidRPr="00BB49DA">
              <w:rPr>
                <w:sz w:val="24"/>
                <w:szCs w:val="24"/>
                <w:lang w:val="en-IE"/>
              </w:rPr>
              <w:t xml:space="preserve">ental Monitoring </w:t>
            </w:r>
            <w:r w:rsidRPr="00BB49DA">
              <w:rPr>
                <w:spacing w:val="-1"/>
                <w:sz w:val="24"/>
                <w:szCs w:val="24"/>
                <w:lang w:val="en-IE"/>
              </w:rPr>
              <w:t>S</w:t>
            </w:r>
            <w:r w:rsidRPr="00BB49DA">
              <w:rPr>
                <w:spacing w:val="2"/>
                <w:sz w:val="24"/>
                <w:szCs w:val="24"/>
                <w:lang w:val="en-IE"/>
              </w:rPr>
              <w:t>y</w:t>
            </w:r>
            <w:r w:rsidRPr="00BB49DA">
              <w:rPr>
                <w:sz w:val="24"/>
                <w:szCs w:val="24"/>
                <w:lang w:val="en-IE"/>
              </w:rPr>
              <w:t>stem</w:t>
            </w:r>
            <w:r w:rsidRPr="00BB49DA">
              <w:rPr>
                <w:spacing w:val="5"/>
                <w:sz w:val="24"/>
                <w:szCs w:val="24"/>
                <w:lang w:val="en-IE"/>
              </w:rPr>
              <w:t xml:space="preserve"> </w:t>
            </w:r>
            <w:r w:rsidRPr="00BB49DA">
              <w:rPr>
                <w:sz w:val="24"/>
                <w:szCs w:val="24"/>
                <w:lang w:val="en-IE"/>
              </w:rPr>
              <w:t>in</w:t>
            </w:r>
            <w:r w:rsidRPr="00BB49DA">
              <w:rPr>
                <w:spacing w:val="8"/>
                <w:sz w:val="24"/>
                <w:szCs w:val="24"/>
                <w:lang w:val="en-IE"/>
              </w:rPr>
              <w:t xml:space="preserve"> </w:t>
            </w:r>
            <w:r w:rsidRPr="00BB49DA">
              <w:rPr>
                <w:sz w:val="24"/>
                <w:szCs w:val="24"/>
                <w:lang w:val="en-IE"/>
              </w:rPr>
              <w:t>Albania</w:t>
            </w:r>
            <w:r w:rsidRPr="00BB49DA">
              <w:rPr>
                <w:spacing w:val="3"/>
                <w:sz w:val="24"/>
                <w:szCs w:val="24"/>
                <w:lang w:val="en-IE"/>
              </w:rPr>
              <w:t xml:space="preserve"> </w:t>
            </w:r>
          </w:p>
          <w:p w:rsidR="00E37234" w:rsidRPr="00BB49DA" w:rsidRDefault="007A2305" w:rsidP="00BC0D9B">
            <w:pPr>
              <w:spacing w:after="0"/>
              <w:rPr>
                <w:sz w:val="24"/>
                <w:szCs w:val="24"/>
                <w:lang w:val="en-IE"/>
              </w:rPr>
            </w:pPr>
            <w:r w:rsidRPr="00BB49DA">
              <w:rPr>
                <w:sz w:val="24"/>
                <w:szCs w:val="24"/>
                <w:lang w:val="en-IE"/>
              </w:rPr>
              <w:t>Council of Ministers Decision</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CSP</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Country Strategy Paper</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bCs/>
                <w:sz w:val="24"/>
                <w:szCs w:val="24"/>
                <w:lang w:val="en-IE"/>
              </w:rPr>
              <w:t>DEU</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Delegation of the European Union to Albania</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DG</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Directorate General</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napToGrid w:val="0"/>
                <w:sz w:val="24"/>
                <w:szCs w:val="24"/>
                <w:lang w:val="en-IE"/>
              </w:rPr>
              <w:t>DPERP</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napToGrid w:val="0"/>
                <w:sz w:val="24"/>
                <w:szCs w:val="24"/>
                <w:lang w:val="en-IE"/>
              </w:rPr>
              <w:t>Directorate for Programming and Evaluation of the Rural Policies</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napToGrid w:val="0"/>
                <w:sz w:val="24"/>
                <w:szCs w:val="24"/>
                <w:lang w:val="en-IE"/>
              </w:rPr>
            </w:pPr>
            <w:r w:rsidRPr="00BB49DA">
              <w:rPr>
                <w:b/>
                <w:snapToGrid w:val="0"/>
                <w:sz w:val="24"/>
                <w:szCs w:val="24"/>
                <w:lang w:val="en-IE"/>
              </w:rPr>
              <w:t>EBRD</w:t>
            </w:r>
          </w:p>
        </w:tc>
        <w:tc>
          <w:tcPr>
            <w:tcW w:w="7560" w:type="dxa"/>
            <w:tcBorders>
              <w:top w:val="nil"/>
              <w:left w:val="nil"/>
              <w:bottom w:val="nil"/>
              <w:right w:val="nil"/>
            </w:tcBorders>
            <w:shd w:val="clear" w:color="auto" w:fill="auto"/>
          </w:tcPr>
          <w:p w:rsidR="00E37234" w:rsidRPr="00BB49DA" w:rsidRDefault="007A2305" w:rsidP="00BC0D9B">
            <w:pPr>
              <w:spacing w:after="0"/>
              <w:rPr>
                <w:snapToGrid w:val="0"/>
                <w:sz w:val="24"/>
                <w:szCs w:val="24"/>
                <w:lang w:val="en-IE"/>
              </w:rPr>
            </w:pPr>
            <w:r w:rsidRPr="00BB49DA">
              <w:rPr>
                <w:snapToGrid w:val="0"/>
                <w:sz w:val="24"/>
                <w:szCs w:val="24"/>
                <w:lang w:val="en-IE"/>
              </w:rPr>
              <w:t>European Bank for Reconstruction and Development</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EC</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 xml:space="preserve">European Commission </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EIB</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European Investment Bank</w:t>
            </w:r>
          </w:p>
        </w:tc>
      </w:tr>
      <w:tr w:rsidR="0016410C" w:rsidRPr="00BB49DA" w:rsidTr="0085409A">
        <w:trPr>
          <w:trHeight w:val="300"/>
        </w:trPr>
        <w:tc>
          <w:tcPr>
            <w:tcW w:w="1635" w:type="dxa"/>
            <w:tcBorders>
              <w:top w:val="nil"/>
              <w:left w:val="nil"/>
              <w:bottom w:val="nil"/>
              <w:right w:val="nil"/>
            </w:tcBorders>
            <w:shd w:val="clear" w:color="auto" w:fill="auto"/>
          </w:tcPr>
          <w:p w:rsidR="0016410C" w:rsidRPr="00BB49DA" w:rsidRDefault="0016410C" w:rsidP="00BC0D9B">
            <w:pPr>
              <w:spacing w:after="0"/>
              <w:rPr>
                <w:b/>
                <w:sz w:val="24"/>
                <w:szCs w:val="24"/>
                <w:lang w:val="en-IE"/>
              </w:rPr>
            </w:pPr>
            <w:r w:rsidRPr="00BB49DA">
              <w:rPr>
                <w:b/>
                <w:sz w:val="24"/>
                <w:szCs w:val="24"/>
                <w:lang w:val="en-IE"/>
              </w:rPr>
              <w:t>EMFF</w:t>
            </w:r>
          </w:p>
        </w:tc>
        <w:tc>
          <w:tcPr>
            <w:tcW w:w="7560" w:type="dxa"/>
            <w:tcBorders>
              <w:top w:val="nil"/>
              <w:left w:val="nil"/>
              <w:bottom w:val="nil"/>
              <w:right w:val="nil"/>
            </w:tcBorders>
            <w:shd w:val="clear" w:color="auto" w:fill="auto"/>
          </w:tcPr>
          <w:p w:rsidR="0016410C" w:rsidRPr="00BB49DA" w:rsidRDefault="0016410C" w:rsidP="00BC0D9B">
            <w:pPr>
              <w:spacing w:after="0"/>
              <w:rPr>
                <w:sz w:val="24"/>
                <w:szCs w:val="24"/>
                <w:lang w:val="en-IE"/>
              </w:rPr>
            </w:pPr>
            <w:r w:rsidRPr="00BB49DA">
              <w:rPr>
                <w:sz w:val="24"/>
                <w:szCs w:val="24"/>
                <w:lang w:val="en-IE"/>
              </w:rPr>
              <w:t>European Maritime and Fisheries Fund</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EU</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European Union</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EUR</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Euro</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Eurostat</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Statistical Office of the European Communities</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EUSAIR</w:t>
            </w:r>
          </w:p>
        </w:tc>
        <w:tc>
          <w:tcPr>
            <w:tcW w:w="7560" w:type="dxa"/>
            <w:tcBorders>
              <w:top w:val="nil"/>
              <w:left w:val="nil"/>
              <w:bottom w:val="nil"/>
              <w:right w:val="nil"/>
            </w:tcBorders>
            <w:shd w:val="clear" w:color="auto" w:fill="auto"/>
          </w:tcPr>
          <w:p w:rsidR="00E37234" w:rsidRPr="00BB49DA" w:rsidRDefault="007A2305" w:rsidP="00BC0D9B">
            <w:pPr>
              <w:tabs>
                <w:tab w:val="left" w:pos="1134"/>
              </w:tabs>
              <w:spacing w:after="0"/>
              <w:rPr>
                <w:sz w:val="24"/>
                <w:szCs w:val="24"/>
                <w:lang w:val="en-IE"/>
              </w:rPr>
            </w:pPr>
            <w:r w:rsidRPr="00BB49DA">
              <w:rPr>
                <w:sz w:val="24"/>
                <w:szCs w:val="24"/>
                <w:lang w:val="en-IE"/>
              </w:rPr>
              <w:t>European Union Strategy for the Adriatic and Ionian Region</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FAO</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 xml:space="preserve">Food and Agriculture Organisation of the United Nations </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F</w:t>
            </w:r>
            <w:r w:rsidR="004A041D" w:rsidRPr="00BB49DA">
              <w:rPr>
                <w:b/>
                <w:sz w:val="24"/>
                <w:szCs w:val="24"/>
                <w:lang w:val="en-IE"/>
              </w:rPr>
              <w:t>F</w:t>
            </w:r>
            <w:r w:rsidR="004A041D" w:rsidRPr="00BB49DA">
              <w:rPr>
                <w:sz w:val="24"/>
                <w:szCs w:val="24"/>
                <w:lang w:val="en-IE"/>
              </w:rPr>
              <w:t>P</w:t>
            </w:r>
            <w:r w:rsidRPr="00BB49DA">
              <w:rPr>
                <w:b/>
                <w:sz w:val="24"/>
                <w:szCs w:val="24"/>
                <w:lang w:val="en-IE"/>
              </w:rPr>
              <w:t>A</w:t>
            </w:r>
          </w:p>
        </w:tc>
        <w:tc>
          <w:tcPr>
            <w:tcW w:w="7560" w:type="dxa"/>
            <w:tcBorders>
              <w:top w:val="nil"/>
              <w:left w:val="nil"/>
              <w:bottom w:val="nil"/>
              <w:right w:val="nil"/>
            </w:tcBorders>
            <w:shd w:val="clear" w:color="auto" w:fill="auto"/>
          </w:tcPr>
          <w:p w:rsidR="00E37234" w:rsidRPr="00BB49DA" w:rsidRDefault="000A6B64" w:rsidP="00BC0D9B">
            <w:pPr>
              <w:spacing w:after="0"/>
              <w:rPr>
                <w:sz w:val="24"/>
                <w:szCs w:val="24"/>
                <w:lang w:val="en-IE"/>
              </w:rPr>
            </w:pPr>
            <w:r w:rsidRPr="00BB49DA">
              <w:rPr>
                <w:sz w:val="24"/>
                <w:szCs w:val="24"/>
                <w:lang w:val="en-IE"/>
              </w:rPr>
              <w:t xml:space="preserve">Financial </w:t>
            </w:r>
            <w:r w:rsidR="007A2305" w:rsidRPr="00BB49DA">
              <w:rPr>
                <w:sz w:val="24"/>
                <w:szCs w:val="24"/>
                <w:lang w:val="en-IE"/>
              </w:rPr>
              <w:t xml:space="preserve">Framework </w:t>
            </w:r>
            <w:r w:rsidRPr="00BB49DA">
              <w:rPr>
                <w:sz w:val="24"/>
                <w:szCs w:val="24"/>
                <w:lang w:val="en-IE"/>
              </w:rPr>
              <w:t xml:space="preserve">Partnership </w:t>
            </w:r>
            <w:r w:rsidR="007A2305" w:rsidRPr="00BB49DA">
              <w:rPr>
                <w:sz w:val="24"/>
                <w:szCs w:val="24"/>
                <w:lang w:val="en-IE"/>
              </w:rPr>
              <w:t>Agreement</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GDP</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Gross Domestic Product</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GHG</w:t>
            </w:r>
          </w:p>
        </w:tc>
        <w:tc>
          <w:tcPr>
            <w:tcW w:w="7560" w:type="dxa"/>
            <w:tcBorders>
              <w:top w:val="nil"/>
              <w:left w:val="nil"/>
              <w:bottom w:val="nil"/>
              <w:right w:val="nil"/>
            </w:tcBorders>
            <w:shd w:val="clear" w:color="auto" w:fill="auto"/>
          </w:tcPr>
          <w:p w:rsidR="00E37234" w:rsidRPr="00BB49DA" w:rsidRDefault="007A2305" w:rsidP="00BC0D9B">
            <w:pPr>
              <w:spacing w:after="0"/>
              <w:rPr>
                <w:rStyle w:val="hps"/>
                <w:sz w:val="24"/>
                <w:szCs w:val="24"/>
                <w:lang w:val="en-IE"/>
              </w:rPr>
            </w:pPr>
            <w:r w:rsidRPr="00BB49DA">
              <w:rPr>
                <w:rStyle w:val="hps"/>
                <w:sz w:val="24"/>
                <w:szCs w:val="24"/>
                <w:lang w:val="en-IE"/>
              </w:rPr>
              <w:t>Greenhouse Gas</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GIZ</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Deutsche Gesellschaft für Internationale Zusammenarbeit (GIZ) GmbH</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GVA</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 xml:space="preserve">Gross Value-Added </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HACCP</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Hazard Analysis and Critical Control Points</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I&amp;D</w:t>
            </w:r>
          </w:p>
        </w:tc>
        <w:tc>
          <w:tcPr>
            <w:tcW w:w="7560" w:type="dxa"/>
            <w:tcBorders>
              <w:top w:val="nil"/>
              <w:left w:val="nil"/>
              <w:bottom w:val="nil"/>
              <w:right w:val="nil"/>
            </w:tcBorders>
            <w:shd w:val="clear" w:color="auto" w:fill="auto"/>
          </w:tcPr>
          <w:p w:rsidR="00E37234" w:rsidRPr="00BB49DA" w:rsidRDefault="007A2305" w:rsidP="00BC0D9B">
            <w:pPr>
              <w:spacing w:after="0"/>
              <w:rPr>
                <w:rFonts w:eastAsia="Batang"/>
                <w:sz w:val="24"/>
                <w:szCs w:val="24"/>
                <w:lang w:val="en-IE"/>
              </w:rPr>
            </w:pPr>
            <w:r w:rsidRPr="00BB49DA">
              <w:rPr>
                <w:sz w:val="24"/>
                <w:szCs w:val="24"/>
                <w:lang w:val="en-IE"/>
              </w:rPr>
              <w:t xml:space="preserve">Irrigation and Drainage </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IFAD</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 xml:space="preserve">International Fund for Agricultural Development </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IFI</w:t>
            </w:r>
          </w:p>
        </w:tc>
        <w:tc>
          <w:tcPr>
            <w:tcW w:w="7560" w:type="dxa"/>
            <w:tcBorders>
              <w:top w:val="nil"/>
              <w:left w:val="nil"/>
              <w:bottom w:val="nil"/>
              <w:right w:val="nil"/>
            </w:tcBorders>
            <w:shd w:val="clear" w:color="auto" w:fill="auto"/>
          </w:tcPr>
          <w:p w:rsidR="00E37234" w:rsidRPr="00BB49DA" w:rsidRDefault="007A2305" w:rsidP="00BC0D9B">
            <w:pPr>
              <w:spacing w:after="0"/>
              <w:rPr>
                <w:rFonts w:eastAsia="Batang"/>
                <w:sz w:val="24"/>
                <w:szCs w:val="24"/>
                <w:lang w:val="en-IE"/>
              </w:rPr>
            </w:pPr>
            <w:r w:rsidRPr="00BB49DA">
              <w:rPr>
                <w:sz w:val="24"/>
                <w:szCs w:val="24"/>
                <w:lang w:val="en-IE"/>
              </w:rPr>
              <w:t>International Financial Institutions</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IMF</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International Monetary Fund</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INSTAT</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Institute of Statistics of Albania</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IPA</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Instrument for Pre-Accession Assistance</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IPARD</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Instrument for Pre-Accession Assistance for Rural Development</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IPM</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Integrated Pest Management</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IR</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Intermediate Region</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ISARD</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Inter-Sectorial Strategy for Agriculture and Development 2014-2020</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LAG</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Local Action Group</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bCs/>
                <w:iCs/>
                <w:sz w:val="24"/>
                <w:szCs w:val="24"/>
                <w:lang w:val="en-IE"/>
              </w:rPr>
              <w:t>LAU</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iCs/>
                <w:sz w:val="24"/>
                <w:szCs w:val="24"/>
                <w:lang w:val="en-IE"/>
              </w:rPr>
              <w:t>Local Administrative Units</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LED</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Local Economic Development</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LFS</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Labour Force Survey</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lastRenderedPageBreak/>
              <w:t>LSMS</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Living Standards Measurement Survey</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bCs/>
                <w:iCs/>
                <w:sz w:val="24"/>
                <w:szCs w:val="24"/>
                <w:lang w:val="en-IE"/>
              </w:rPr>
              <w:t>LSU</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 xml:space="preserve">Livestock Units </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MA</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Managing Authority</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MADA</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Mountain Areas Development Agency</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MAP</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Medicinal and Aromatic Plants</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bCs/>
                <w:sz w:val="24"/>
                <w:szCs w:val="24"/>
                <w:lang w:val="en-IE"/>
              </w:rPr>
              <w:t>MARD</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 xml:space="preserve">Ministry of Agriculture and Rural Development </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MCS</w:t>
            </w:r>
          </w:p>
        </w:tc>
        <w:tc>
          <w:tcPr>
            <w:tcW w:w="7560" w:type="dxa"/>
            <w:tcBorders>
              <w:top w:val="nil"/>
              <w:left w:val="nil"/>
              <w:bottom w:val="nil"/>
              <w:right w:val="nil"/>
            </w:tcBorders>
            <w:shd w:val="clear" w:color="auto" w:fill="auto"/>
          </w:tcPr>
          <w:p w:rsidR="00E37234" w:rsidRPr="00BB49DA" w:rsidRDefault="007A2305" w:rsidP="00BC0D9B">
            <w:pPr>
              <w:tabs>
                <w:tab w:val="left" w:pos="1134"/>
              </w:tabs>
              <w:spacing w:after="0"/>
              <w:rPr>
                <w:sz w:val="24"/>
                <w:szCs w:val="24"/>
                <w:lang w:val="en-IE"/>
              </w:rPr>
            </w:pPr>
            <w:r w:rsidRPr="00BB49DA">
              <w:rPr>
                <w:sz w:val="24"/>
                <w:szCs w:val="24"/>
                <w:lang w:val="en-IE"/>
              </w:rPr>
              <w:t>Management and Control System</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MIS</w:t>
            </w:r>
          </w:p>
        </w:tc>
        <w:tc>
          <w:tcPr>
            <w:tcW w:w="7560" w:type="dxa"/>
            <w:tcBorders>
              <w:top w:val="nil"/>
              <w:left w:val="nil"/>
              <w:bottom w:val="nil"/>
              <w:right w:val="nil"/>
            </w:tcBorders>
            <w:shd w:val="clear" w:color="auto" w:fill="auto"/>
          </w:tcPr>
          <w:p w:rsidR="00E37234" w:rsidRPr="00BB49DA" w:rsidRDefault="00121005" w:rsidP="00BC0D9B">
            <w:pPr>
              <w:spacing w:after="0"/>
              <w:rPr>
                <w:sz w:val="24"/>
                <w:szCs w:val="24"/>
                <w:lang w:val="en-IE"/>
              </w:rPr>
            </w:pPr>
            <w:r w:rsidRPr="00BB49DA">
              <w:rPr>
                <w:sz w:val="24"/>
                <w:szCs w:val="24"/>
                <w:lang w:val="en-IE"/>
              </w:rPr>
              <w:t>Management</w:t>
            </w:r>
            <w:r w:rsidR="007A2305" w:rsidRPr="00BB49DA">
              <w:rPr>
                <w:sz w:val="24"/>
                <w:szCs w:val="24"/>
                <w:lang w:val="en-IE"/>
              </w:rPr>
              <w:t xml:space="preserve"> Information System </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MS</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Member States</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MT</w:t>
            </w:r>
          </w:p>
        </w:tc>
        <w:tc>
          <w:tcPr>
            <w:tcW w:w="7560" w:type="dxa"/>
            <w:tcBorders>
              <w:top w:val="nil"/>
              <w:left w:val="nil"/>
              <w:bottom w:val="nil"/>
              <w:right w:val="nil"/>
            </w:tcBorders>
            <w:shd w:val="clear" w:color="auto" w:fill="auto"/>
          </w:tcPr>
          <w:p w:rsidR="00E37234" w:rsidRPr="00BB49DA" w:rsidRDefault="007A2305" w:rsidP="00BC0D9B">
            <w:pPr>
              <w:spacing w:after="0"/>
              <w:rPr>
                <w:rStyle w:val="hps"/>
                <w:sz w:val="24"/>
                <w:szCs w:val="24"/>
                <w:lang w:val="en-IE"/>
              </w:rPr>
            </w:pPr>
            <w:r w:rsidRPr="00BB49DA">
              <w:rPr>
                <w:rStyle w:val="hps"/>
                <w:sz w:val="24"/>
                <w:szCs w:val="24"/>
                <w:lang w:val="en-IE"/>
              </w:rPr>
              <w:t>Metric tonne</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napToGrid w:val="0"/>
                <w:sz w:val="24"/>
                <w:szCs w:val="24"/>
                <w:lang w:val="en-IE"/>
              </w:rPr>
              <w:t>NAO</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napToGrid w:val="0"/>
                <w:sz w:val="24"/>
                <w:szCs w:val="24"/>
                <w:lang w:val="en-IE"/>
              </w:rPr>
              <w:t xml:space="preserve">National Authorising Officer </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NGO</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Non-Governmental Organisation</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NIPAC</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napToGrid w:val="0"/>
                <w:sz w:val="24"/>
                <w:szCs w:val="24"/>
                <w:lang w:val="en-IE"/>
              </w:rPr>
              <w:t>National IPA Coordinator</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NUTS</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Nomenclature of territorial units for statistics</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OECD</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Organisation for Economic Cooperation and Development</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BC2CBB" w:rsidP="00BC0D9B">
            <w:pPr>
              <w:spacing w:after="0"/>
              <w:rPr>
                <w:b/>
                <w:sz w:val="24"/>
                <w:szCs w:val="24"/>
                <w:lang w:val="en-IE"/>
              </w:rPr>
            </w:pPr>
            <w:r w:rsidRPr="00BB49DA">
              <w:rPr>
                <w:b/>
                <w:sz w:val="24"/>
                <w:szCs w:val="24"/>
                <w:lang w:val="en-IE"/>
              </w:rPr>
              <w:t>PPP</w:t>
            </w:r>
          </w:p>
        </w:tc>
        <w:tc>
          <w:tcPr>
            <w:tcW w:w="7560" w:type="dxa"/>
            <w:tcBorders>
              <w:top w:val="nil"/>
              <w:left w:val="nil"/>
              <w:bottom w:val="nil"/>
              <w:right w:val="nil"/>
            </w:tcBorders>
            <w:shd w:val="clear" w:color="auto" w:fill="auto"/>
          </w:tcPr>
          <w:p w:rsidR="00E37234" w:rsidRPr="00BB49DA" w:rsidRDefault="00BC2CBB" w:rsidP="00BC0D9B">
            <w:pPr>
              <w:spacing w:after="0"/>
              <w:rPr>
                <w:sz w:val="24"/>
                <w:szCs w:val="24"/>
                <w:lang w:val="en-IE"/>
              </w:rPr>
            </w:pPr>
            <w:r w:rsidRPr="00BB49DA">
              <w:rPr>
                <w:sz w:val="24"/>
                <w:szCs w:val="24"/>
                <w:lang w:val="en-IE"/>
              </w:rPr>
              <w:t>Purchase Power Parity</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PR</w:t>
            </w:r>
          </w:p>
          <w:p w:rsidR="00E37234" w:rsidRPr="00BB49DA" w:rsidRDefault="007A2305" w:rsidP="00BC0D9B">
            <w:pPr>
              <w:spacing w:after="0"/>
              <w:rPr>
                <w:b/>
                <w:sz w:val="24"/>
                <w:szCs w:val="24"/>
                <w:lang w:val="en-IE"/>
              </w:rPr>
            </w:pPr>
            <w:r w:rsidRPr="00BB49DA">
              <w:rPr>
                <w:b/>
                <w:sz w:val="24"/>
                <w:szCs w:val="24"/>
                <w:lang w:val="en-IE"/>
              </w:rPr>
              <w:t>RAEA</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Predominantly Rural Region</w:t>
            </w:r>
          </w:p>
          <w:p w:rsidR="00E37234" w:rsidRPr="00BB49DA" w:rsidRDefault="007A2305" w:rsidP="00BC0D9B">
            <w:pPr>
              <w:spacing w:after="0"/>
              <w:rPr>
                <w:sz w:val="24"/>
                <w:szCs w:val="24"/>
                <w:lang w:val="en-IE"/>
              </w:rPr>
            </w:pPr>
            <w:r w:rsidRPr="00BB49DA">
              <w:rPr>
                <w:sz w:val="24"/>
                <w:szCs w:val="24"/>
                <w:lang w:val="en-IE"/>
              </w:rPr>
              <w:t>Regional Agricultural Extension Agencies</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SA</w:t>
            </w:r>
          </w:p>
        </w:tc>
        <w:tc>
          <w:tcPr>
            <w:tcW w:w="7560" w:type="dxa"/>
            <w:tcBorders>
              <w:top w:val="nil"/>
              <w:left w:val="nil"/>
              <w:bottom w:val="nil"/>
              <w:right w:val="nil"/>
            </w:tcBorders>
            <w:shd w:val="clear" w:color="auto" w:fill="auto"/>
          </w:tcPr>
          <w:p w:rsidR="00BE28E4" w:rsidRPr="00BB49DA" w:rsidRDefault="007A2305" w:rsidP="00BC0D9B">
            <w:pPr>
              <w:spacing w:after="0"/>
              <w:rPr>
                <w:sz w:val="24"/>
                <w:szCs w:val="24"/>
                <w:lang w:val="en-IE"/>
              </w:rPr>
            </w:pPr>
            <w:r w:rsidRPr="00BB49DA">
              <w:rPr>
                <w:sz w:val="24"/>
                <w:szCs w:val="24"/>
                <w:lang w:val="en-IE"/>
              </w:rPr>
              <w:t>Sectoral Agreement</w:t>
            </w:r>
          </w:p>
        </w:tc>
      </w:tr>
      <w:tr w:rsidR="00BE28E4" w:rsidRPr="00BB49DA" w:rsidTr="0085409A">
        <w:trPr>
          <w:trHeight w:val="300"/>
        </w:trPr>
        <w:tc>
          <w:tcPr>
            <w:tcW w:w="1635" w:type="dxa"/>
            <w:tcBorders>
              <w:top w:val="nil"/>
              <w:left w:val="nil"/>
              <w:bottom w:val="nil"/>
              <w:right w:val="nil"/>
            </w:tcBorders>
            <w:shd w:val="clear" w:color="auto" w:fill="auto"/>
          </w:tcPr>
          <w:p w:rsidR="00BE28E4" w:rsidRPr="00BB49DA" w:rsidRDefault="00BE28E4" w:rsidP="00BC0D9B">
            <w:pPr>
              <w:spacing w:after="0"/>
              <w:rPr>
                <w:b/>
                <w:sz w:val="24"/>
                <w:szCs w:val="24"/>
                <w:lang w:val="en-IE"/>
              </w:rPr>
            </w:pPr>
            <w:r w:rsidRPr="00BB49DA">
              <w:rPr>
                <w:b/>
                <w:sz w:val="24"/>
                <w:szCs w:val="24"/>
                <w:lang w:val="en-IE"/>
              </w:rPr>
              <w:t>SARED</w:t>
            </w:r>
          </w:p>
        </w:tc>
        <w:tc>
          <w:tcPr>
            <w:tcW w:w="7560" w:type="dxa"/>
            <w:tcBorders>
              <w:top w:val="nil"/>
              <w:left w:val="nil"/>
              <w:bottom w:val="nil"/>
              <w:right w:val="nil"/>
            </w:tcBorders>
            <w:shd w:val="clear" w:color="auto" w:fill="auto"/>
          </w:tcPr>
          <w:p w:rsidR="00BE28E4" w:rsidRPr="00BB49DA" w:rsidRDefault="0016410C" w:rsidP="00BC0D9B">
            <w:pPr>
              <w:spacing w:after="0"/>
              <w:rPr>
                <w:sz w:val="24"/>
                <w:szCs w:val="24"/>
                <w:lang w:val="en-IE"/>
              </w:rPr>
            </w:pPr>
            <w:r w:rsidRPr="00BB49DA">
              <w:rPr>
                <w:sz w:val="24"/>
                <w:szCs w:val="24"/>
                <w:lang w:val="en-IE"/>
              </w:rPr>
              <w:t>Agriculture and Rural Economic Development in Disadvantaged Mountainous Areas</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SME</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Small and Medium sized Enterprise</w:t>
            </w:r>
          </w:p>
        </w:tc>
      </w:tr>
      <w:tr w:rsidR="0016410C" w:rsidRPr="00BB49DA" w:rsidTr="0085409A">
        <w:trPr>
          <w:trHeight w:val="300"/>
        </w:trPr>
        <w:tc>
          <w:tcPr>
            <w:tcW w:w="1635" w:type="dxa"/>
            <w:tcBorders>
              <w:top w:val="nil"/>
              <w:left w:val="nil"/>
              <w:bottom w:val="nil"/>
              <w:right w:val="nil"/>
            </w:tcBorders>
            <w:shd w:val="clear" w:color="auto" w:fill="auto"/>
          </w:tcPr>
          <w:p w:rsidR="0016410C" w:rsidRPr="00BB49DA" w:rsidRDefault="0016410C" w:rsidP="00BC0D9B">
            <w:pPr>
              <w:spacing w:after="0"/>
              <w:rPr>
                <w:b/>
                <w:sz w:val="24"/>
                <w:szCs w:val="24"/>
                <w:lang w:val="en-IE"/>
              </w:rPr>
            </w:pPr>
            <w:r w:rsidRPr="00BB49DA">
              <w:rPr>
                <w:b/>
                <w:sz w:val="24"/>
                <w:szCs w:val="24"/>
                <w:lang w:val="en-IE"/>
              </w:rPr>
              <w:t>SNV</w:t>
            </w:r>
          </w:p>
        </w:tc>
        <w:tc>
          <w:tcPr>
            <w:tcW w:w="7560" w:type="dxa"/>
            <w:tcBorders>
              <w:top w:val="nil"/>
              <w:left w:val="nil"/>
              <w:bottom w:val="nil"/>
              <w:right w:val="nil"/>
            </w:tcBorders>
            <w:shd w:val="clear" w:color="auto" w:fill="auto"/>
          </w:tcPr>
          <w:p w:rsidR="0016410C" w:rsidRPr="00BB49DA" w:rsidRDefault="0016410C" w:rsidP="00BC0D9B">
            <w:pPr>
              <w:spacing w:after="0"/>
              <w:rPr>
                <w:sz w:val="24"/>
                <w:szCs w:val="24"/>
                <w:lang w:val="en-IE"/>
              </w:rPr>
            </w:pPr>
            <w:r w:rsidRPr="00BB49DA">
              <w:rPr>
                <w:sz w:val="24"/>
                <w:szCs w:val="24"/>
                <w:lang w:val="en-IE"/>
              </w:rPr>
              <w:t>Stichting Nederlandse Vrijwilligers (Netherlands Development Organisation)</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SWOT</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Strengths, Weaknesses, Opportunities and Threats</w:t>
            </w:r>
          </w:p>
        </w:tc>
      </w:tr>
      <w:tr w:rsidR="00CD0ADE" w:rsidRPr="00BB49DA" w:rsidTr="0085409A">
        <w:trPr>
          <w:trHeight w:val="300"/>
        </w:trPr>
        <w:tc>
          <w:tcPr>
            <w:tcW w:w="1635" w:type="dxa"/>
            <w:tcBorders>
              <w:top w:val="nil"/>
              <w:left w:val="nil"/>
              <w:bottom w:val="nil"/>
              <w:right w:val="nil"/>
            </w:tcBorders>
            <w:shd w:val="clear" w:color="auto" w:fill="auto"/>
          </w:tcPr>
          <w:p w:rsidR="00CD0ADE" w:rsidRPr="00BB49DA" w:rsidRDefault="00CD0ADE" w:rsidP="00BC0D9B">
            <w:pPr>
              <w:spacing w:after="0"/>
              <w:rPr>
                <w:b/>
                <w:sz w:val="24"/>
                <w:szCs w:val="24"/>
                <w:lang w:val="en-IE"/>
              </w:rPr>
            </w:pPr>
            <w:r w:rsidRPr="00BB49DA">
              <w:rPr>
                <w:b/>
                <w:sz w:val="24"/>
                <w:szCs w:val="24"/>
                <w:lang w:val="en-IE"/>
              </w:rPr>
              <w:t>TAR</w:t>
            </w:r>
          </w:p>
        </w:tc>
        <w:tc>
          <w:tcPr>
            <w:tcW w:w="7560" w:type="dxa"/>
            <w:tcBorders>
              <w:top w:val="nil"/>
              <w:left w:val="nil"/>
              <w:bottom w:val="nil"/>
              <w:right w:val="nil"/>
            </w:tcBorders>
            <w:shd w:val="clear" w:color="auto" w:fill="auto"/>
          </w:tcPr>
          <w:p w:rsidR="00CD0ADE" w:rsidRPr="00BB49DA" w:rsidRDefault="00CD0ADE" w:rsidP="00BC0D9B">
            <w:pPr>
              <w:spacing w:after="0"/>
              <w:rPr>
                <w:sz w:val="24"/>
                <w:szCs w:val="24"/>
                <w:lang w:val="en-IE"/>
              </w:rPr>
            </w:pPr>
            <w:r w:rsidRPr="00BB49DA">
              <w:rPr>
                <w:sz w:val="24"/>
                <w:szCs w:val="24"/>
                <w:lang w:val="en-IE"/>
              </w:rPr>
              <w:t>Territorial Administrative Reform</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UAA</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Utilised Agricultural Area</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UNDP</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United Nations Development Programme</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Union standards</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 xml:space="preserve">Standards laid down by the Union in the fields of environmental protection, public health, animal and plant health, animal welfare and occupational safety </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USAID</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 xml:space="preserve">United States Agency for International Development </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VAT</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Value-Added Tax</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WB</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sz w:val="24"/>
                <w:szCs w:val="24"/>
                <w:lang w:val="en-IE"/>
              </w:rPr>
              <w:t>World Bank</w:t>
            </w:r>
          </w:p>
        </w:tc>
      </w:tr>
      <w:tr w:rsidR="00E37234" w:rsidRPr="00BB49DA" w:rsidTr="0085409A">
        <w:trPr>
          <w:trHeight w:val="300"/>
        </w:trPr>
        <w:tc>
          <w:tcPr>
            <w:tcW w:w="1635" w:type="dxa"/>
            <w:tcBorders>
              <w:top w:val="nil"/>
              <w:left w:val="nil"/>
              <w:bottom w:val="nil"/>
              <w:right w:val="nil"/>
            </w:tcBorders>
            <w:shd w:val="clear" w:color="auto" w:fill="auto"/>
          </w:tcPr>
          <w:p w:rsidR="00E37234" w:rsidRPr="00BB49DA" w:rsidRDefault="007A2305" w:rsidP="00BC0D9B">
            <w:pPr>
              <w:spacing w:after="0"/>
              <w:rPr>
                <w:b/>
                <w:sz w:val="24"/>
                <w:szCs w:val="24"/>
                <w:lang w:val="en-IE"/>
              </w:rPr>
            </w:pPr>
            <w:r w:rsidRPr="00BB49DA">
              <w:rPr>
                <w:b/>
                <w:sz w:val="24"/>
                <w:szCs w:val="24"/>
                <w:lang w:val="en-IE"/>
              </w:rPr>
              <w:t>WUA</w:t>
            </w:r>
          </w:p>
        </w:tc>
        <w:tc>
          <w:tcPr>
            <w:tcW w:w="7560" w:type="dxa"/>
            <w:tcBorders>
              <w:top w:val="nil"/>
              <w:left w:val="nil"/>
              <w:bottom w:val="nil"/>
              <w:right w:val="nil"/>
            </w:tcBorders>
            <w:shd w:val="clear" w:color="auto" w:fill="auto"/>
          </w:tcPr>
          <w:p w:rsidR="00E37234" w:rsidRPr="00BB49DA" w:rsidRDefault="007A2305" w:rsidP="00BC0D9B">
            <w:pPr>
              <w:spacing w:after="0"/>
              <w:rPr>
                <w:sz w:val="24"/>
                <w:szCs w:val="24"/>
                <w:lang w:val="en-IE"/>
              </w:rPr>
            </w:pPr>
            <w:r w:rsidRPr="00BB49DA">
              <w:rPr>
                <w:rStyle w:val="hps"/>
                <w:sz w:val="24"/>
                <w:szCs w:val="24"/>
                <w:lang w:val="en-IE"/>
              </w:rPr>
              <w:t>Water Users Associations</w:t>
            </w:r>
          </w:p>
        </w:tc>
      </w:tr>
    </w:tbl>
    <w:p w:rsidR="00E37234" w:rsidRPr="00BB49DA" w:rsidRDefault="00E37234" w:rsidP="00BC0D9B">
      <w:pPr>
        <w:pStyle w:val="Text3"/>
        <w:rPr>
          <w:lang w:val="en-IE"/>
        </w:rPr>
        <w:sectPr w:rsidR="00E37234" w:rsidRPr="00BB49DA" w:rsidSect="00CB106A">
          <w:footerReference w:type="default" r:id="rId13"/>
          <w:headerReference w:type="first" r:id="rId14"/>
          <w:pgSz w:w="11906" w:h="16838"/>
          <w:pgMar w:top="1440" w:right="1440" w:bottom="1440" w:left="1440" w:header="601" w:footer="1077" w:gutter="0"/>
          <w:pgNumType w:fmt="lowerRoman" w:start="1"/>
          <w:cols w:space="720"/>
          <w:titlePg/>
          <w:docGrid w:linePitch="299"/>
        </w:sectPr>
      </w:pPr>
    </w:p>
    <w:p w:rsidR="00155B3F" w:rsidRPr="00BB49DA" w:rsidRDefault="007A2305" w:rsidP="00BC0D9B">
      <w:pPr>
        <w:pStyle w:val="Heading10"/>
        <w:numPr>
          <w:ilvl w:val="0"/>
          <w:numId w:val="20"/>
        </w:numPr>
        <w:ind w:left="720" w:hanging="720"/>
        <w:rPr>
          <w:szCs w:val="24"/>
          <w:lang w:val="en-IE"/>
        </w:rPr>
      </w:pPr>
      <w:bookmarkStart w:id="7" w:name="_Ref357083341"/>
      <w:bookmarkStart w:id="8" w:name="_Toc361677359"/>
      <w:bookmarkStart w:id="9" w:name="_Toc89160119"/>
      <w:bookmarkStart w:id="10" w:name="_Toc352684212"/>
      <w:bookmarkStart w:id="11" w:name="_Toc352684268"/>
      <w:bookmarkStart w:id="12" w:name="_Toc352753503"/>
      <w:r w:rsidRPr="00BB49DA">
        <w:rPr>
          <w:szCs w:val="24"/>
          <w:lang w:val="en-IE"/>
        </w:rPr>
        <w:lastRenderedPageBreak/>
        <w:t>T</w:t>
      </w:r>
      <w:bookmarkEnd w:id="7"/>
      <w:r w:rsidRPr="00BB49DA">
        <w:rPr>
          <w:szCs w:val="24"/>
          <w:lang w:val="en-IE"/>
        </w:rPr>
        <w:t>ITLE OF IPA RURAL DEVELOPMENT PROGRAMME</w:t>
      </w:r>
      <w:bookmarkEnd w:id="8"/>
      <w:r w:rsidRPr="00BB49DA">
        <w:rPr>
          <w:szCs w:val="24"/>
          <w:lang w:val="en-IE"/>
        </w:rPr>
        <w:t xml:space="preserve"> AND IPARD OBJECTIVES</w:t>
      </w:r>
      <w:bookmarkEnd w:id="9"/>
    </w:p>
    <w:p w:rsidR="00155B3F" w:rsidRPr="00BB49DA" w:rsidRDefault="007A2305" w:rsidP="00BC0D9B">
      <w:pPr>
        <w:rPr>
          <w:sz w:val="24"/>
          <w:szCs w:val="24"/>
          <w:lang w:val="en-IE"/>
        </w:rPr>
      </w:pPr>
      <w:r w:rsidRPr="00BB49DA">
        <w:rPr>
          <w:sz w:val="24"/>
          <w:szCs w:val="24"/>
          <w:lang w:val="en-IE"/>
        </w:rPr>
        <w:t>Rural Development Programme under the Instrument for Pre-Accession Assistance of the Republic of Albania 2021-2027.</w:t>
      </w:r>
    </w:p>
    <w:p w:rsidR="00155B3F" w:rsidRPr="00BB49DA" w:rsidRDefault="007A2305" w:rsidP="00BC0D9B">
      <w:pPr>
        <w:pStyle w:val="Heading10"/>
        <w:numPr>
          <w:ilvl w:val="0"/>
          <w:numId w:val="20"/>
        </w:numPr>
        <w:ind w:left="720" w:hanging="720"/>
        <w:rPr>
          <w:szCs w:val="24"/>
          <w:lang w:val="en-IE"/>
        </w:rPr>
      </w:pPr>
      <w:bookmarkStart w:id="13" w:name="_Toc89160120"/>
      <w:r w:rsidRPr="00BB49DA">
        <w:rPr>
          <w:szCs w:val="24"/>
          <w:lang w:val="en-IE"/>
        </w:rPr>
        <w:t>BENEFICIARY COUNTRY</w:t>
      </w:r>
      <w:bookmarkEnd w:id="13"/>
    </w:p>
    <w:p w:rsidR="00155B3F" w:rsidRPr="00BB49DA" w:rsidRDefault="007A2305" w:rsidP="00BC0D9B">
      <w:pPr>
        <w:pStyle w:val="Heading2"/>
        <w:numPr>
          <w:ilvl w:val="0"/>
          <w:numId w:val="23"/>
        </w:numPr>
        <w:ind w:left="720" w:hanging="720"/>
        <w:rPr>
          <w:szCs w:val="24"/>
          <w:lang w:val="en-IE"/>
        </w:rPr>
      </w:pPr>
      <w:bookmarkStart w:id="14" w:name="_Toc361677361"/>
      <w:bookmarkStart w:id="15" w:name="_Toc371428512"/>
      <w:bookmarkStart w:id="16" w:name="_Toc89160121"/>
      <w:r w:rsidRPr="00BB49DA">
        <w:rPr>
          <w:szCs w:val="24"/>
          <w:lang w:val="en-IE"/>
        </w:rPr>
        <w:t>Geographical area covered by the programme</w:t>
      </w:r>
      <w:bookmarkEnd w:id="14"/>
      <w:bookmarkEnd w:id="15"/>
      <w:bookmarkEnd w:id="16"/>
    </w:p>
    <w:tbl>
      <w:tblPr>
        <w:tblpPr w:leftFromText="180" w:rightFromText="180" w:vertAnchor="text" w:horzAnchor="margin" w:tblpY="704"/>
        <w:tblW w:w="85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9"/>
        <w:gridCol w:w="3827"/>
        <w:gridCol w:w="2410"/>
      </w:tblGrid>
      <w:tr w:rsidR="000439A8" w:rsidRPr="00BB49DA" w:rsidTr="000439A8">
        <w:trPr>
          <w:trHeight w:val="516"/>
        </w:trPr>
        <w:tc>
          <w:tcPr>
            <w:tcW w:w="2269" w:type="dxa"/>
            <w:shd w:val="clear" w:color="auto" w:fill="F2F2F2"/>
          </w:tcPr>
          <w:p w:rsidR="000439A8" w:rsidRPr="00BB49DA" w:rsidRDefault="007A2305" w:rsidP="00BC0D9B">
            <w:pPr>
              <w:pStyle w:val="Text4"/>
              <w:tabs>
                <w:tab w:val="left" w:pos="1185"/>
              </w:tabs>
              <w:spacing w:before="120"/>
              <w:jc w:val="left"/>
              <w:rPr>
                <w:sz w:val="24"/>
                <w:szCs w:val="24"/>
                <w:lang w:val="en-IE"/>
              </w:rPr>
            </w:pPr>
            <w:r w:rsidRPr="00BB49DA">
              <w:rPr>
                <w:sz w:val="24"/>
                <w:szCs w:val="24"/>
                <w:lang w:val="en-IE"/>
              </w:rPr>
              <w:t xml:space="preserve">NUTS level  </w:t>
            </w:r>
          </w:p>
        </w:tc>
        <w:tc>
          <w:tcPr>
            <w:tcW w:w="3827" w:type="dxa"/>
            <w:shd w:val="clear" w:color="auto" w:fill="F2F2F2"/>
          </w:tcPr>
          <w:p w:rsidR="000439A8" w:rsidRPr="00BB49DA" w:rsidRDefault="007A2305" w:rsidP="00BC0D9B">
            <w:pPr>
              <w:pStyle w:val="Text4"/>
              <w:tabs>
                <w:tab w:val="left" w:pos="1185"/>
              </w:tabs>
              <w:spacing w:before="120"/>
              <w:jc w:val="left"/>
              <w:rPr>
                <w:sz w:val="24"/>
                <w:szCs w:val="24"/>
                <w:lang w:val="en-IE"/>
              </w:rPr>
            </w:pPr>
            <w:r w:rsidRPr="00BB49DA">
              <w:rPr>
                <w:color w:val="1F497D"/>
                <w:sz w:val="24"/>
                <w:szCs w:val="24"/>
                <w:lang w:val="en-IE"/>
              </w:rPr>
              <w:t>Code if applicable</w:t>
            </w:r>
          </w:p>
        </w:tc>
        <w:tc>
          <w:tcPr>
            <w:tcW w:w="2410" w:type="dxa"/>
            <w:shd w:val="clear" w:color="auto" w:fill="F2F2F2"/>
          </w:tcPr>
          <w:p w:rsidR="000439A8" w:rsidRPr="00BB49DA" w:rsidRDefault="007A2305" w:rsidP="00BC0D9B">
            <w:pPr>
              <w:pStyle w:val="Text4"/>
              <w:tabs>
                <w:tab w:val="left" w:pos="1185"/>
              </w:tabs>
              <w:spacing w:before="120"/>
              <w:jc w:val="left"/>
              <w:rPr>
                <w:sz w:val="24"/>
                <w:szCs w:val="24"/>
                <w:lang w:val="en-IE"/>
              </w:rPr>
            </w:pPr>
            <w:r w:rsidRPr="00BB49DA">
              <w:rPr>
                <w:sz w:val="24"/>
                <w:szCs w:val="24"/>
                <w:lang w:val="en-IE"/>
              </w:rPr>
              <w:t xml:space="preserve">Description </w:t>
            </w:r>
          </w:p>
        </w:tc>
      </w:tr>
      <w:tr w:rsidR="000439A8" w:rsidRPr="00BB49DA" w:rsidTr="000439A8">
        <w:tc>
          <w:tcPr>
            <w:tcW w:w="2269" w:type="dxa"/>
            <w:tcBorders>
              <w:bottom w:val="single" w:sz="4" w:space="0" w:color="auto"/>
            </w:tcBorders>
          </w:tcPr>
          <w:p w:rsidR="000439A8" w:rsidRPr="00BB49DA" w:rsidRDefault="007A2305" w:rsidP="00BC0D9B">
            <w:pPr>
              <w:pStyle w:val="Text4"/>
              <w:spacing w:after="0"/>
              <w:rPr>
                <w:sz w:val="24"/>
                <w:szCs w:val="24"/>
                <w:lang w:val="en-IE"/>
              </w:rPr>
            </w:pPr>
            <w:r w:rsidRPr="00BB49DA">
              <w:rPr>
                <w:sz w:val="24"/>
                <w:szCs w:val="24"/>
                <w:lang w:val="en-IE"/>
              </w:rPr>
              <w:t>NUTS 1</w:t>
            </w:r>
          </w:p>
        </w:tc>
        <w:tc>
          <w:tcPr>
            <w:tcW w:w="3827" w:type="dxa"/>
            <w:tcBorders>
              <w:bottom w:val="single" w:sz="4" w:space="0" w:color="auto"/>
            </w:tcBorders>
          </w:tcPr>
          <w:p w:rsidR="000439A8" w:rsidRPr="00BB49DA" w:rsidRDefault="000439A8" w:rsidP="00BC0D9B">
            <w:pPr>
              <w:pStyle w:val="Text4"/>
              <w:spacing w:after="0"/>
              <w:rPr>
                <w:sz w:val="24"/>
                <w:szCs w:val="24"/>
                <w:lang w:val="en-IE"/>
              </w:rPr>
            </w:pPr>
          </w:p>
        </w:tc>
        <w:tc>
          <w:tcPr>
            <w:tcW w:w="2410" w:type="dxa"/>
            <w:tcBorders>
              <w:bottom w:val="single" w:sz="4" w:space="0" w:color="auto"/>
            </w:tcBorders>
          </w:tcPr>
          <w:p w:rsidR="000439A8" w:rsidRPr="00BB49DA" w:rsidRDefault="007A2305" w:rsidP="00BC0D9B">
            <w:pPr>
              <w:pStyle w:val="Text4"/>
              <w:spacing w:after="0"/>
              <w:rPr>
                <w:sz w:val="24"/>
                <w:szCs w:val="24"/>
                <w:lang w:val="en-IE"/>
              </w:rPr>
            </w:pPr>
            <w:r w:rsidRPr="00BB49DA">
              <w:rPr>
                <w:sz w:val="24"/>
                <w:szCs w:val="24"/>
                <w:lang w:val="en-IE"/>
              </w:rPr>
              <w:t xml:space="preserve">Republic of Albania </w:t>
            </w:r>
          </w:p>
        </w:tc>
      </w:tr>
    </w:tbl>
    <w:p w:rsidR="00155B3F" w:rsidRPr="00BB49DA" w:rsidRDefault="007A2305" w:rsidP="00BC0D9B">
      <w:pPr>
        <w:pStyle w:val="Caption"/>
        <w:spacing w:after="240"/>
        <w:rPr>
          <w:b w:val="0"/>
          <w:sz w:val="24"/>
          <w:szCs w:val="24"/>
          <w:lang w:val="en-IE"/>
        </w:rPr>
      </w:pPr>
      <w:bookmarkStart w:id="17" w:name="_Toc89111215"/>
      <w:r w:rsidRPr="00BB49DA">
        <w:rPr>
          <w:sz w:val="24"/>
          <w:szCs w:val="24"/>
          <w:lang w:val="en-IE"/>
        </w:rPr>
        <w:t xml:space="preserve">Table </w:t>
      </w:r>
      <w:r w:rsidR="00866A83" w:rsidRPr="00BB49DA">
        <w:rPr>
          <w:sz w:val="24"/>
          <w:szCs w:val="24"/>
          <w:lang w:val="en-IE"/>
        </w:rPr>
        <w:fldChar w:fldCharType="begin"/>
      </w:r>
      <w:r w:rsidRPr="00BB49DA">
        <w:rPr>
          <w:sz w:val="24"/>
          <w:szCs w:val="24"/>
          <w:lang w:val="en-IE"/>
        </w:rPr>
        <w:instrText xml:space="preserve"> SEQ Table \* ARABIC </w:instrText>
      </w:r>
      <w:r w:rsidR="00866A83" w:rsidRPr="00BB49DA">
        <w:rPr>
          <w:sz w:val="24"/>
          <w:szCs w:val="24"/>
          <w:lang w:val="en-IE"/>
        </w:rPr>
        <w:fldChar w:fldCharType="separate"/>
      </w:r>
      <w:r w:rsidR="00DB530C" w:rsidRPr="00BB49DA">
        <w:rPr>
          <w:sz w:val="24"/>
          <w:szCs w:val="24"/>
          <w:lang w:val="en-IE"/>
        </w:rPr>
        <w:t>1</w:t>
      </w:r>
      <w:r w:rsidR="00866A83" w:rsidRPr="00BB49DA">
        <w:rPr>
          <w:sz w:val="24"/>
          <w:szCs w:val="24"/>
          <w:lang w:val="en-IE"/>
        </w:rPr>
        <w:fldChar w:fldCharType="end"/>
      </w:r>
      <w:r w:rsidRPr="00BB49DA">
        <w:rPr>
          <w:sz w:val="24"/>
          <w:szCs w:val="24"/>
          <w:lang w:val="en-IE"/>
        </w:rPr>
        <w:t xml:space="preserve">: </w:t>
      </w:r>
      <w:r w:rsidRPr="00BB49DA">
        <w:rPr>
          <w:b w:val="0"/>
          <w:sz w:val="24"/>
          <w:szCs w:val="24"/>
          <w:lang w:val="en-IE"/>
        </w:rPr>
        <w:t>NUTS regions (level I, II, or III) covered by the Programme</w:t>
      </w:r>
      <w:bookmarkEnd w:id="17"/>
    </w:p>
    <w:p w:rsidR="000439A8" w:rsidRPr="00BB49DA" w:rsidRDefault="000439A8" w:rsidP="00BC0D9B">
      <w:pPr>
        <w:rPr>
          <w:lang w:val="en-IE"/>
        </w:rPr>
      </w:pPr>
    </w:p>
    <w:p w:rsidR="000439A8" w:rsidRPr="00BB49DA" w:rsidRDefault="007A2305" w:rsidP="00BC0D9B">
      <w:pPr>
        <w:rPr>
          <w:lang w:val="en-IE"/>
        </w:rPr>
      </w:pPr>
      <w:r w:rsidRPr="00BB49DA">
        <w:rPr>
          <w:sz w:val="24"/>
          <w:szCs w:val="24"/>
          <w:lang w:val="en-IE"/>
        </w:rPr>
        <w:t>The geographical scope of the Programme is the entire territory of Albania. The territorial scope of the measures ‘Farm Diversification and Business Development’, ‘Implementation of local development strategies – LEADER approach’ and ‘Investments in rural public infrastructure’ is limited to the territory of rural areas as defined in Section 8.1.2 and listed in Annex 2 of this document.</w:t>
      </w:r>
    </w:p>
    <w:p w:rsidR="00155B3F" w:rsidRPr="00BB49DA" w:rsidRDefault="007A2305" w:rsidP="00BC0D9B">
      <w:pPr>
        <w:pStyle w:val="Heading10"/>
        <w:numPr>
          <w:ilvl w:val="0"/>
          <w:numId w:val="20"/>
        </w:numPr>
        <w:ind w:left="720" w:hanging="720"/>
        <w:rPr>
          <w:szCs w:val="24"/>
          <w:lang w:val="en-IE"/>
        </w:rPr>
      </w:pPr>
      <w:bookmarkStart w:id="18" w:name="_Toc361677368"/>
      <w:bookmarkStart w:id="19" w:name="_Toc89160122"/>
      <w:r w:rsidRPr="00BB49DA">
        <w:rPr>
          <w:szCs w:val="24"/>
          <w:lang w:val="en-IE"/>
        </w:rPr>
        <w:t>DESCRIPTION OF THE CURRENT SITUATION, SWOT AND IDENTIFICATION OF NEEDS</w:t>
      </w:r>
      <w:bookmarkEnd w:id="10"/>
      <w:bookmarkEnd w:id="11"/>
      <w:bookmarkEnd w:id="12"/>
      <w:bookmarkEnd w:id="18"/>
      <w:bookmarkEnd w:id="19"/>
      <w:r w:rsidR="00AA7D1C" w:rsidRPr="00BB49DA">
        <w:rPr>
          <w:rStyle w:val="FootnoteReference"/>
          <w:szCs w:val="24"/>
          <w:lang w:val="en-IE"/>
        </w:rPr>
        <w:footnoteReference w:id="1"/>
      </w:r>
    </w:p>
    <w:p w:rsidR="00362545" w:rsidRPr="00BB49DA" w:rsidRDefault="007A2305" w:rsidP="00BC0D9B">
      <w:pPr>
        <w:pStyle w:val="Heading2"/>
        <w:numPr>
          <w:ilvl w:val="1"/>
          <w:numId w:val="20"/>
        </w:numPr>
        <w:ind w:left="720" w:hanging="720"/>
        <w:rPr>
          <w:lang w:val="en-IE"/>
        </w:rPr>
      </w:pPr>
      <w:bookmarkStart w:id="20" w:name="_Toc371428515"/>
      <w:bookmarkStart w:id="21" w:name="_Toc89160123"/>
      <w:r w:rsidRPr="00BB49DA">
        <w:rPr>
          <w:lang w:val="en-IE"/>
        </w:rPr>
        <w:t>General socio-economic context of the geographical area</w:t>
      </w:r>
      <w:bookmarkEnd w:id="20"/>
      <w:bookmarkEnd w:id="21"/>
      <w:r w:rsidRPr="00BB49DA">
        <w:rPr>
          <w:lang w:val="en-IE"/>
        </w:rPr>
        <w:t xml:space="preserve"> </w:t>
      </w:r>
    </w:p>
    <w:p w:rsidR="0002597C" w:rsidRPr="00BB49DA" w:rsidRDefault="007A2305" w:rsidP="00BC0D9B">
      <w:pPr>
        <w:pStyle w:val="ListParagraph"/>
        <w:spacing w:before="120"/>
        <w:ind w:left="0"/>
        <w:contextualSpacing w:val="0"/>
        <w:rPr>
          <w:bCs/>
          <w:color w:val="000000"/>
          <w:kern w:val="36"/>
          <w:sz w:val="24"/>
          <w:szCs w:val="24"/>
          <w:lang w:val="en-IE"/>
        </w:rPr>
      </w:pPr>
      <w:bookmarkStart w:id="22" w:name="_Toc371428517"/>
      <w:r w:rsidRPr="00BB49DA">
        <w:rPr>
          <w:bCs/>
          <w:color w:val="000000"/>
          <w:kern w:val="36"/>
          <w:sz w:val="24"/>
          <w:szCs w:val="24"/>
          <w:lang w:val="en-IE"/>
        </w:rPr>
        <w:t>Albania has a total area of 28,748 square kilometers and a population of 2,845,955 inhabitants (1 January 2020), of which 1,429,088 are women and 1,416,867 are men. The population density is 100 inhabitants per sq. km</w:t>
      </w:r>
      <w:r w:rsidRPr="00BB49DA">
        <w:rPr>
          <w:rStyle w:val="FootnoteReference"/>
          <w:bCs/>
          <w:color w:val="000000"/>
          <w:kern w:val="36"/>
          <w:sz w:val="24"/>
          <w:szCs w:val="24"/>
          <w:lang w:val="en-IE"/>
        </w:rPr>
        <w:footnoteReference w:id="2"/>
      </w:r>
      <w:r w:rsidRPr="00BB49DA">
        <w:rPr>
          <w:bCs/>
          <w:color w:val="000000"/>
          <w:kern w:val="36"/>
          <w:sz w:val="24"/>
          <w:szCs w:val="24"/>
          <w:lang w:val="en-IE"/>
        </w:rPr>
        <w:t>.</w:t>
      </w:r>
    </w:p>
    <w:p w:rsidR="0002597C" w:rsidRPr="00BB49DA" w:rsidRDefault="007A2305" w:rsidP="00BC0D9B">
      <w:pPr>
        <w:pStyle w:val="ListParagraph"/>
        <w:spacing w:before="120"/>
        <w:ind w:left="0"/>
        <w:contextualSpacing w:val="0"/>
        <w:rPr>
          <w:bCs/>
          <w:color w:val="000000"/>
          <w:kern w:val="36"/>
          <w:sz w:val="24"/>
          <w:szCs w:val="24"/>
          <w:lang w:val="en-IE"/>
        </w:rPr>
      </w:pPr>
      <w:r w:rsidRPr="00BB49DA">
        <w:rPr>
          <w:bCs/>
          <w:color w:val="000000"/>
          <w:kern w:val="36"/>
          <w:sz w:val="24"/>
          <w:szCs w:val="24"/>
          <w:lang w:val="en-IE"/>
        </w:rPr>
        <w:t>The new administrative-territorial organization divides the country into 12 regions and 61 municipalities. The former communes and old municipalities continue to be functional and are recognized as constituent administrative units of the new municipalities.</w:t>
      </w:r>
    </w:p>
    <w:p w:rsidR="008669C7" w:rsidRPr="00BB49DA" w:rsidRDefault="007A2305" w:rsidP="00BC0D9B">
      <w:pPr>
        <w:pStyle w:val="ListParagraph"/>
        <w:spacing w:before="120"/>
        <w:ind w:left="0"/>
        <w:contextualSpacing w:val="0"/>
        <w:rPr>
          <w:color w:val="000000"/>
          <w:sz w:val="24"/>
          <w:szCs w:val="24"/>
          <w:lang w:val="en-IE"/>
        </w:rPr>
      </w:pPr>
      <w:r w:rsidRPr="00BB49DA">
        <w:rPr>
          <w:bCs/>
          <w:color w:val="000000"/>
          <w:kern w:val="36"/>
          <w:sz w:val="24"/>
          <w:szCs w:val="24"/>
          <w:lang w:val="en-IE"/>
        </w:rPr>
        <w:t xml:space="preserve">Thus, the rural population is estimated at 964,791 inhabitants, which constitutes 33.9% of the population of Albania. </w:t>
      </w:r>
      <w:r w:rsidRPr="00BB49DA">
        <w:rPr>
          <w:color w:val="000000"/>
          <w:sz w:val="24"/>
          <w:szCs w:val="24"/>
          <w:lang w:val="en-IE"/>
        </w:rPr>
        <w:t>Only Tirana is an urban or predominantly urban area, where the rural population is less than 20% of the total population</w:t>
      </w:r>
      <w:r w:rsidRPr="00BB49DA">
        <w:rPr>
          <w:rStyle w:val="FootnoteReference"/>
          <w:color w:val="000000"/>
          <w:sz w:val="24"/>
          <w:szCs w:val="24"/>
          <w:lang w:val="en-IE"/>
        </w:rPr>
        <w:footnoteReference w:id="3"/>
      </w:r>
      <w:r w:rsidRPr="00BB49DA">
        <w:rPr>
          <w:color w:val="000000"/>
          <w:sz w:val="24"/>
          <w:szCs w:val="24"/>
          <w:lang w:val="en-IE"/>
        </w:rPr>
        <w:t>. NUTS 3 regions by new definition are</w:t>
      </w:r>
      <w:r w:rsidR="008669C7" w:rsidRPr="00BB49DA">
        <w:rPr>
          <w:color w:val="000000"/>
          <w:sz w:val="24"/>
          <w:szCs w:val="24"/>
          <w:lang w:val="en-IE"/>
        </w:rPr>
        <w:t>:</w:t>
      </w:r>
    </w:p>
    <w:p w:rsidR="008669C7" w:rsidRPr="00BB49DA" w:rsidRDefault="007A2305" w:rsidP="00DA633D">
      <w:pPr>
        <w:pStyle w:val="ListParagraph"/>
        <w:numPr>
          <w:ilvl w:val="0"/>
          <w:numId w:val="214"/>
        </w:numPr>
        <w:spacing w:before="120"/>
        <w:contextualSpacing w:val="0"/>
        <w:rPr>
          <w:color w:val="000000"/>
          <w:sz w:val="24"/>
          <w:szCs w:val="24"/>
          <w:lang w:val="en-IE"/>
        </w:rPr>
      </w:pPr>
      <w:r w:rsidRPr="00BB49DA">
        <w:rPr>
          <w:color w:val="000000"/>
          <w:sz w:val="24"/>
          <w:szCs w:val="24"/>
          <w:lang w:val="en-IE"/>
        </w:rPr>
        <w:t>Predominantely rural: Berat, Dibër, Elbasan, Fier, Gjirokastër, Kukës, Lezhë and Vlorë</w:t>
      </w:r>
      <w:r w:rsidR="008669C7" w:rsidRPr="00BB49DA">
        <w:rPr>
          <w:color w:val="000000"/>
          <w:sz w:val="24"/>
          <w:szCs w:val="24"/>
          <w:lang w:val="en-IE"/>
        </w:rPr>
        <w:t>;</w:t>
      </w:r>
      <w:r w:rsidRPr="00BB49DA">
        <w:rPr>
          <w:color w:val="000000"/>
          <w:sz w:val="24"/>
          <w:szCs w:val="24"/>
          <w:lang w:val="en-IE"/>
        </w:rPr>
        <w:t xml:space="preserve"> </w:t>
      </w:r>
    </w:p>
    <w:p w:rsidR="008669C7" w:rsidRPr="00BB49DA" w:rsidRDefault="007A2305" w:rsidP="00DA633D">
      <w:pPr>
        <w:pStyle w:val="ListParagraph"/>
        <w:numPr>
          <w:ilvl w:val="0"/>
          <w:numId w:val="214"/>
        </w:numPr>
        <w:spacing w:before="120"/>
        <w:contextualSpacing w:val="0"/>
        <w:rPr>
          <w:color w:val="000000"/>
          <w:sz w:val="24"/>
          <w:szCs w:val="24"/>
          <w:lang w:val="en-IE"/>
        </w:rPr>
      </w:pPr>
      <w:r w:rsidRPr="00BB49DA">
        <w:rPr>
          <w:color w:val="000000"/>
          <w:sz w:val="24"/>
          <w:szCs w:val="24"/>
          <w:lang w:val="en-IE"/>
        </w:rPr>
        <w:t>Intermediate rural: Durrës, Shkodër and Korçë</w:t>
      </w:r>
      <w:r w:rsidR="008669C7" w:rsidRPr="00BB49DA">
        <w:rPr>
          <w:color w:val="000000"/>
          <w:sz w:val="24"/>
          <w:szCs w:val="24"/>
          <w:lang w:val="en-IE"/>
        </w:rPr>
        <w:t>; and</w:t>
      </w:r>
    </w:p>
    <w:p w:rsidR="00496B05" w:rsidRPr="00BB49DA" w:rsidRDefault="00BC2CBB" w:rsidP="00DA633D">
      <w:pPr>
        <w:pStyle w:val="ListParagraph"/>
        <w:numPr>
          <w:ilvl w:val="0"/>
          <w:numId w:val="214"/>
        </w:numPr>
        <w:spacing w:before="120"/>
        <w:contextualSpacing w:val="0"/>
        <w:rPr>
          <w:color w:val="000000"/>
          <w:sz w:val="24"/>
          <w:szCs w:val="24"/>
          <w:lang w:val="en-IE"/>
        </w:rPr>
      </w:pPr>
      <w:r w:rsidRPr="00BB49DA">
        <w:rPr>
          <w:color w:val="000000"/>
          <w:sz w:val="24"/>
          <w:szCs w:val="24"/>
          <w:lang w:val="en-IE"/>
        </w:rPr>
        <w:t>Predominantly urban</w:t>
      </w:r>
      <w:r w:rsidR="008669C7" w:rsidRPr="00BB49DA">
        <w:rPr>
          <w:color w:val="000000"/>
          <w:sz w:val="24"/>
          <w:szCs w:val="24"/>
          <w:lang w:val="en-IE"/>
        </w:rPr>
        <w:t>:</w:t>
      </w:r>
      <w:r w:rsidRPr="00BB49DA">
        <w:rPr>
          <w:color w:val="000000"/>
          <w:sz w:val="24"/>
          <w:szCs w:val="24"/>
          <w:lang w:val="en-IE"/>
        </w:rPr>
        <w:t xml:space="preserve"> Tirana</w:t>
      </w:r>
      <w:r w:rsidR="007A2305" w:rsidRPr="00BB49DA">
        <w:rPr>
          <w:rStyle w:val="FootnoteReference"/>
          <w:color w:val="000000"/>
          <w:sz w:val="24"/>
          <w:szCs w:val="24"/>
          <w:lang w:val="en-IE"/>
        </w:rPr>
        <w:footnoteReference w:id="4"/>
      </w:r>
    </w:p>
    <w:p w:rsidR="000439A8" w:rsidRPr="00BB49DA" w:rsidRDefault="007A2305" w:rsidP="00BC0D9B">
      <w:pPr>
        <w:pStyle w:val="Caption"/>
        <w:spacing w:after="0"/>
        <w:rPr>
          <w:b w:val="0"/>
          <w:sz w:val="24"/>
          <w:szCs w:val="24"/>
          <w:lang w:val="en-IE"/>
        </w:rPr>
      </w:pPr>
      <w:bookmarkStart w:id="23" w:name="_Toc71123734"/>
      <w:bookmarkStart w:id="24" w:name="_Toc89160377"/>
      <w:r w:rsidRPr="00BB49DA">
        <w:rPr>
          <w:color w:val="000000"/>
          <w:sz w:val="24"/>
          <w:szCs w:val="24"/>
          <w:lang w:val="en-IE"/>
        </w:rPr>
        <w:lastRenderedPageBreak/>
        <w:t xml:space="preserve">Figure </w:t>
      </w:r>
      <w:r w:rsidR="00866A83" w:rsidRPr="00BB49DA">
        <w:rPr>
          <w:color w:val="000000"/>
          <w:sz w:val="24"/>
          <w:szCs w:val="24"/>
          <w:lang w:val="en-IE"/>
        </w:rPr>
        <w:fldChar w:fldCharType="begin"/>
      </w:r>
      <w:r w:rsidRPr="00BB49DA">
        <w:rPr>
          <w:color w:val="000000"/>
          <w:sz w:val="24"/>
          <w:szCs w:val="24"/>
          <w:lang w:val="en-IE"/>
        </w:rPr>
        <w:instrText xml:space="preserve"> SEQ Figure \* ARABIC </w:instrText>
      </w:r>
      <w:r w:rsidR="00866A83" w:rsidRPr="00BB49DA">
        <w:rPr>
          <w:color w:val="000000"/>
          <w:sz w:val="24"/>
          <w:szCs w:val="24"/>
          <w:lang w:val="en-IE"/>
        </w:rPr>
        <w:fldChar w:fldCharType="separate"/>
      </w:r>
      <w:r w:rsidR="00DB530C" w:rsidRPr="00BB49DA">
        <w:rPr>
          <w:color w:val="000000"/>
          <w:sz w:val="24"/>
          <w:szCs w:val="24"/>
          <w:lang w:val="en-IE"/>
        </w:rPr>
        <w:t>1</w:t>
      </w:r>
      <w:r w:rsidR="00866A83" w:rsidRPr="00BB49DA">
        <w:rPr>
          <w:color w:val="000000"/>
          <w:sz w:val="24"/>
          <w:szCs w:val="24"/>
          <w:lang w:val="en-IE"/>
        </w:rPr>
        <w:fldChar w:fldCharType="end"/>
      </w:r>
      <w:r w:rsidRPr="00BB49DA">
        <w:rPr>
          <w:color w:val="000000"/>
          <w:sz w:val="24"/>
          <w:szCs w:val="24"/>
          <w:lang w:val="en-IE"/>
        </w:rPr>
        <w:t xml:space="preserve">: </w:t>
      </w:r>
      <w:r w:rsidRPr="00BB49DA">
        <w:rPr>
          <w:b w:val="0"/>
          <w:sz w:val="24"/>
          <w:szCs w:val="24"/>
          <w:lang w:val="en-IE"/>
        </w:rPr>
        <w:t>Rural classification of regions in Albania (urban-rural typology (Nuts level 3 regions)</w:t>
      </w:r>
      <w:bookmarkEnd w:id="23"/>
      <w:bookmarkEnd w:id="24"/>
    </w:p>
    <w:p w:rsidR="000439A8" w:rsidRPr="00BB49DA" w:rsidRDefault="000439A8" w:rsidP="00BC0D9B">
      <w:pPr>
        <w:pStyle w:val="ListParagraph"/>
        <w:ind w:left="0" w:right="379"/>
        <w:rPr>
          <w:color w:val="000000"/>
          <w:sz w:val="24"/>
          <w:szCs w:val="24"/>
          <w:lang w:val="en-IE"/>
        </w:rPr>
      </w:pPr>
      <w:r w:rsidRPr="00BB49DA">
        <w:rPr>
          <w:noProof/>
          <w:lang w:val="en-US"/>
        </w:rPr>
        <w:drawing>
          <wp:inline distT="0" distB="0" distL="0" distR="0">
            <wp:extent cx="5372100" cy="3086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372100" cy="3086100"/>
                    </a:xfrm>
                    <a:prstGeom prst="rect">
                      <a:avLst/>
                    </a:prstGeom>
                    <a:noFill/>
                    <a:ln>
                      <a:noFill/>
                    </a:ln>
                  </pic:spPr>
                </pic:pic>
              </a:graphicData>
            </a:graphic>
          </wp:inline>
        </w:drawing>
      </w:r>
    </w:p>
    <w:p w:rsidR="000439A8" w:rsidRPr="00BB49DA" w:rsidRDefault="007A2305" w:rsidP="00BC0D9B">
      <w:pPr>
        <w:pStyle w:val="ListParagraph"/>
        <w:ind w:left="0" w:right="379"/>
        <w:rPr>
          <w:color w:val="000000"/>
          <w:sz w:val="20"/>
          <w:szCs w:val="24"/>
          <w:lang w:val="en-IE"/>
        </w:rPr>
      </w:pPr>
      <w:r w:rsidRPr="00BB49DA">
        <w:rPr>
          <w:i/>
          <w:color w:val="000000"/>
          <w:sz w:val="20"/>
          <w:szCs w:val="24"/>
          <w:lang w:val="en-IE"/>
        </w:rPr>
        <w:t>Source: INSTAT (2014)</w:t>
      </w:r>
    </w:p>
    <w:p w:rsidR="00343577" w:rsidRPr="00BB49DA" w:rsidRDefault="00343577" w:rsidP="00BC0D9B">
      <w:pPr>
        <w:pStyle w:val="ListParagraph"/>
        <w:spacing w:after="0"/>
        <w:ind w:left="0"/>
        <w:rPr>
          <w:sz w:val="24"/>
          <w:szCs w:val="24"/>
          <w:lang w:val="en-IE"/>
        </w:rPr>
      </w:pPr>
    </w:p>
    <w:p w:rsidR="0002597C" w:rsidRPr="00BB49DA" w:rsidRDefault="007A2305" w:rsidP="00BC0D9B">
      <w:pPr>
        <w:pStyle w:val="ListParagraph"/>
        <w:spacing w:before="120"/>
        <w:ind w:left="0"/>
        <w:contextualSpacing w:val="0"/>
        <w:rPr>
          <w:sz w:val="24"/>
          <w:szCs w:val="24"/>
          <w:lang w:val="en-IE"/>
        </w:rPr>
      </w:pPr>
      <w:r w:rsidRPr="00BB49DA">
        <w:rPr>
          <w:sz w:val="24"/>
          <w:szCs w:val="24"/>
          <w:lang w:val="en-IE"/>
        </w:rPr>
        <w:t xml:space="preserve">The Pandemic situation (COVID-19) in 2020 and 2021 </w:t>
      </w:r>
      <w:r w:rsidR="00677CE4" w:rsidRPr="00BB49DA">
        <w:rPr>
          <w:sz w:val="24"/>
          <w:szCs w:val="24"/>
          <w:lang w:val="en-IE"/>
        </w:rPr>
        <w:t xml:space="preserve">had a </w:t>
      </w:r>
      <w:r w:rsidRPr="00BB49DA">
        <w:rPr>
          <w:sz w:val="24"/>
          <w:szCs w:val="24"/>
          <w:lang w:val="en-IE"/>
        </w:rPr>
        <w:t>negative impact on the Albanian economy</w:t>
      </w:r>
      <w:r w:rsidR="00677CE4" w:rsidRPr="00BB49DA">
        <w:rPr>
          <w:sz w:val="24"/>
          <w:szCs w:val="24"/>
          <w:lang w:val="en-IE"/>
        </w:rPr>
        <w:t xml:space="preserve"> in rural area, its</w:t>
      </w:r>
      <w:r w:rsidRPr="00BB49DA">
        <w:rPr>
          <w:sz w:val="24"/>
          <w:szCs w:val="24"/>
          <w:lang w:val="en-IE"/>
        </w:rPr>
        <w:t xml:space="preserve"> expected </w:t>
      </w:r>
      <w:r w:rsidR="00677CE4" w:rsidRPr="00BB49DA">
        <w:rPr>
          <w:sz w:val="24"/>
          <w:szCs w:val="24"/>
          <w:lang w:val="en-IE"/>
        </w:rPr>
        <w:t>growt</w:t>
      </w:r>
      <w:r w:rsidR="00A40AC8" w:rsidRPr="00BB49DA">
        <w:rPr>
          <w:sz w:val="24"/>
          <w:szCs w:val="24"/>
          <w:lang w:val="en-IE"/>
        </w:rPr>
        <w:t>h and improvement in employment</w:t>
      </w:r>
      <w:r w:rsidRPr="00BB49DA">
        <w:rPr>
          <w:sz w:val="24"/>
          <w:szCs w:val="24"/>
          <w:lang w:val="en-IE"/>
        </w:rPr>
        <w:t>.</w:t>
      </w:r>
      <w:r w:rsidRPr="00BB49DA">
        <w:rPr>
          <w:rStyle w:val="FootnoteReference"/>
          <w:sz w:val="24"/>
          <w:szCs w:val="24"/>
          <w:lang w:val="en-IE"/>
        </w:rPr>
        <w:footnoteReference w:id="5"/>
      </w:r>
      <w:r w:rsidRPr="00BB49DA">
        <w:rPr>
          <w:sz w:val="24"/>
          <w:szCs w:val="24"/>
          <w:lang w:val="en-IE"/>
        </w:rPr>
        <w:t xml:space="preserve"> </w:t>
      </w:r>
    </w:p>
    <w:p w:rsidR="0002597C" w:rsidRPr="00BB49DA" w:rsidRDefault="007A2305" w:rsidP="00BC0D9B">
      <w:pPr>
        <w:pStyle w:val="ListParagraph"/>
        <w:spacing w:before="120"/>
        <w:ind w:left="0"/>
        <w:contextualSpacing w:val="0"/>
        <w:rPr>
          <w:sz w:val="24"/>
          <w:szCs w:val="24"/>
          <w:lang w:val="en-IE"/>
        </w:rPr>
      </w:pPr>
      <w:r w:rsidRPr="00BB49DA">
        <w:rPr>
          <w:sz w:val="24"/>
          <w:szCs w:val="24"/>
          <w:lang w:val="en-IE"/>
        </w:rPr>
        <w:t>The inflation rate ha</w:t>
      </w:r>
      <w:r w:rsidR="00DB1062" w:rsidRPr="00BB49DA">
        <w:rPr>
          <w:sz w:val="24"/>
          <w:szCs w:val="24"/>
          <w:lang w:val="en-IE"/>
        </w:rPr>
        <w:t>s experienced a slight increase by</w:t>
      </w:r>
      <w:r w:rsidRPr="00BB49DA">
        <w:rPr>
          <w:sz w:val="24"/>
          <w:szCs w:val="24"/>
          <w:lang w:val="en-IE"/>
        </w:rPr>
        <w:t xml:space="preserve"> 1.62 % </w:t>
      </w:r>
      <w:r w:rsidR="00DB1062" w:rsidRPr="00BB49DA">
        <w:rPr>
          <w:sz w:val="24"/>
          <w:szCs w:val="24"/>
          <w:lang w:val="en-IE"/>
        </w:rPr>
        <w:t xml:space="preserve">in 2020, particularly affecting food and services. </w:t>
      </w:r>
      <w:r w:rsidRPr="00BB49DA">
        <w:rPr>
          <w:sz w:val="24"/>
          <w:szCs w:val="24"/>
          <w:lang w:val="en-IE"/>
        </w:rPr>
        <w:t xml:space="preserve"> </w:t>
      </w:r>
    </w:p>
    <w:p w:rsidR="000439A8" w:rsidRPr="00BB49DA" w:rsidRDefault="007A2305" w:rsidP="00BC0D9B">
      <w:pPr>
        <w:spacing w:after="0"/>
        <w:rPr>
          <w:sz w:val="24"/>
          <w:szCs w:val="24"/>
          <w:lang w:val="en-IE"/>
        </w:rPr>
      </w:pPr>
      <w:bookmarkStart w:id="25" w:name="_Toc89111216"/>
      <w:r w:rsidRPr="00BB49DA">
        <w:rPr>
          <w:b/>
          <w:sz w:val="24"/>
          <w:szCs w:val="24"/>
          <w:lang w:val="en-IE"/>
        </w:rPr>
        <w:t xml:space="preserve">Table </w:t>
      </w:r>
      <w:r w:rsidR="00866A83" w:rsidRPr="00BB49DA">
        <w:rPr>
          <w:b/>
          <w:sz w:val="24"/>
          <w:szCs w:val="24"/>
          <w:lang w:val="en-IE"/>
        </w:rPr>
        <w:fldChar w:fldCharType="begin"/>
      </w:r>
      <w:r w:rsidRPr="00BB49DA">
        <w:rPr>
          <w:b/>
          <w:sz w:val="24"/>
          <w:szCs w:val="24"/>
          <w:lang w:val="en-IE"/>
        </w:rPr>
        <w:instrText xml:space="preserve"> SEQ Table \* ARABIC </w:instrText>
      </w:r>
      <w:r w:rsidR="00866A83" w:rsidRPr="00BB49DA">
        <w:rPr>
          <w:b/>
          <w:sz w:val="24"/>
          <w:szCs w:val="24"/>
          <w:lang w:val="en-IE"/>
        </w:rPr>
        <w:fldChar w:fldCharType="separate"/>
      </w:r>
      <w:r w:rsidR="00DB530C" w:rsidRPr="00BB49DA">
        <w:rPr>
          <w:b/>
          <w:sz w:val="24"/>
          <w:szCs w:val="24"/>
          <w:lang w:val="en-IE"/>
        </w:rPr>
        <w:t>2</w:t>
      </w:r>
      <w:r w:rsidR="00866A83" w:rsidRPr="00BB49DA">
        <w:rPr>
          <w:b/>
          <w:sz w:val="24"/>
          <w:szCs w:val="24"/>
          <w:lang w:val="en-IE"/>
        </w:rPr>
        <w:fldChar w:fldCharType="end"/>
      </w:r>
      <w:r w:rsidRPr="00BB49DA">
        <w:rPr>
          <w:b/>
          <w:sz w:val="24"/>
          <w:szCs w:val="24"/>
          <w:lang w:val="en-IE"/>
        </w:rPr>
        <w:t>:</w:t>
      </w:r>
      <w:r w:rsidRPr="00BB49DA">
        <w:rPr>
          <w:sz w:val="24"/>
          <w:szCs w:val="24"/>
          <w:lang w:val="en-IE"/>
        </w:rPr>
        <w:t xml:space="preserve"> Economic growth (real change in GDP), Inflation and Unemployment rate (%)</w:t>
      </w:r>
      <w:bookmarkEnd w:id="25"/>
    </w:p>
    <w:tbl>
      <w:tblPr>
        <w:tblW w:w="7582" w:type="dxa"/>
        <w:tblInd w:w="-10" w:type="dxa"/>
        <w:tblLook w:val="04A0" w:firstRow="1" w:lastRow="0" w:firstColumn="1" w:lastColumn="0" w:noHBand="0" w:noVBand="1"/>
      </w:tblPr>
      <w:tblGrid>
        <w:gridCol w:w="3324"/>
        <w:gridCol w:w="2129"/>
        <w:gridCol w:w="2129"/>
      </w:tblGrid>
      <w:tr w:rsidR="000439A8" w:rsidRPr="00BB49DA" w:rsidTr="006F04EC">
        <w:trPr>
          <w:trHeight w:val="264"/>
        </w:trPr>
        <w:tc>
          <w:tcPr>
            <w:tcW w:w="3324" w:type="dxa"/>
            <w:tcBorders>
              <w:top w:val="single" w:sz="8" w:space="0" w:color="auto"/>
              <w:left w:val="single" w:sz="8" w:space="0" w:color="auto"/>
              <w:bottom w:val="single" w:sz="4" w:space="0" w:color="auto"/>
              <w:right w:val="single" w:sz="4" w:space="0" w:color="auto"/>
            </w:tcBorders>
            <w:noWrap/>
            <w:vAlign w:val="bottom"/>
            <w:hideMark/>
          </w:tcPr>
          <w:p w:rsidR="000439A8" w:rsidRPr="00BB49DA" w:rsidRDefault="007A2305" w:rsidP="00BC0D9B">
            <w:pPr>
              <w:rPr>
                <w:b/>
                <w:bCs/>
                <w:lang w:val="en-IE" w:eastAsia="sq-AL"/>
              </w:rPr>
            </w:pPr>
            <w:r w:rsidRPr="00BB49DA">
              <w:rPr>
                <w:b/>
                <w:bCs/>
                <w:lang w:val="en-IE" w:eastAsia="sq-AL"/>
              </w:rPr>
              <w:t>Indicators</w:t>
            </w:r>
          </w:p>
        </w:tc>
        <w:tc>
          <w:tcPr>
            <w:tcW w:w="2129" w:type="dxa"/>
            <w:tcBorders>
              <w:top w:val="single" w:sz="8" w:space="0" w:color="auto"/>
              <w:left w:val="nil"/>
              <w:bottom w:val="single" w:sz="4" w:space="0" w:color="auto"/>
              <w:right w:val="single" w:sz="4" w:space="0" w:color="auto"/>
            </w:tcBorders>
            <w:noWrap/>
            <w:vAlign w:val="bottom"/>
            <w:hideMark/>
          </w:tcPr>
          <w:p w:rsidR="000439A8" w:rsidRPr="00BB49DA" w:rsidRDefault="007A2305" w:rsidP="00BC0D9B">
            <w:pPr>
              <w:jc w:val="center"/>
              <w:rPr>
                <w:b/>
                <w:bCs/>
                <w:lang w:val="en-IE" w:eastAsia="sq-AL"/>
              </w:rPr>
            </w:pPr>
            <w:r w:rsidRPr="00BB49DA">
              <w:rPr>
                <w:b/>
                <w:bCs/>
                <w:lang w:val="en-IE" w:eastAsia="sq-AL"/>
              </w:rPr>
              <w:t>2019</w:t>
            </w:r>
          </w:p>
        </w:tc>
        <w:tc>
          <w:tcPr>
            <w:tcW w:w="2129" w:type="dxa"/>
            <w:tcBorders>
              <w:top w:val="single" w:sz="8" w:space="0" w:color="auto"/>
              <w:left w:val="nil"/>
              <w:bottom w:val="single" w:sz="4" w:space="0" w:color="auto"/>
              <w:right w:val="single" w:sz="8" w:space="0" w:color="auto"/>
            </w:tcBorders>
            <w:noWrap/>
            <w:vAlign w:val="bottom"/>
            <w:hideMark/>
          </w:tcPr>
          <w:p w:rsidR="000439A8" w:rsidRPr="00BB49DA" w:rsidRDefault="007A2305" w:rsidP="00BC0D9B">
            <w:pPr>
              <w:jc w:val="center"/>
              <w:rPr>
                <w:b/>
                <w:bCs/>
                <w:lang w:val="en-IE" w:eastAsia="sq-AL"/>
              </w:rPr>
            </w:pPr>
            <w:r w:rsidRPr="00BB49DA">
              <w:rPr>
                <w:b/>
                <w:bCs/>
                <w:lang w:val="en-IE" w:eastAsia="sq-AL"/>
              </w:rPr>
              <w:t>2020</w:t>
            </w:r>
          </w:p>
        </w:tc>
      </w:tr>
      <w:tr w:rsidR="000439A8" w:rsidRPr="00BB49DA" w:rsidTr="006F04EC">
        <w:trPr>
          <w:trHeight w:val="252"/>
        </w:trPr>
        <w:tc>
          <w:tcPr>
            <w:tcW w:w="3324" w:type="dxa"/>
            <w:tcBorders>
              <w:top w:val="nil"/>
              <w:left w:val="single" w:sz="8" w:space="0" w:color="auto"/>
              <w:bottom w:val="single" w:sz="4" w:space="0" w:color="auto"/>
              <w:right w:val="single" w:sz="4" w:space="0" w:color="auto"/>
            </w:tcBorders>
            <w:noWrap/>
            <w:vAlign w:val="bottom"/>
            <w:hideMark/>
          </w:tcPr>
          <w:p w:rsidR="000439A8" w:rsidRPr="00BB49DA" w:rsidRDefault="007A2305" w:rsidP="00BC0D9B">
            <w:pPr>
              <w:rPr>
                <w:lang w:val="en-IE" w:eastAsia="sq-AL"/>
              </w:rPr>
            </w:pPr>
            <w:r w:rsidRPr="00BB49DA">
              <w:rPr>
                <w:lang w:val="en-IE" w:eastAsia="sq-AL"/>
              </w:rPr>
              <w:t>Economic growth</w:t>
            </w:r>
          </w:p>
        </w:tc>
        <w:tc>
          <w:tcPr>
            <w:tcW w:w="2129" w:type="dxa"/>
            <w:tcBorders>
              <w:top w:val="nil"/>
              <w:left w:val="nil"/>
              <w:bottom w:val="single" w:sz="4" w:space="0" w:color="auto"/>
              <w:right w:val="single" w:sz="4" w:space="0" w:color="auto"/>
            </w:tcBorders>
            <w:noWrap/>
            <w:vAlign w:val="bottom"/>
            <w:hideMark/>
          </w:tcPr>
          <w:p w:rsidR="000439A8" w:rsidRPr="00BB49DA" w:rsidRDefault="007A2305" w:rsidP="00BC0D9B">
            <w:pPr>
              <w:jc w:val="center"/>
              <w:rPr>
                <w:lang w:val="en-IE" w:eastAsia="sq-AL"/>
              </w:rPr>
            </w:pPr>
            <w:r w:rsidRPr="00BB49DA">
              <w:rPr>
                <w:lang w:val="en-IE" w:eastAsia="sq-AL"/>
              </w:rPr>
              <w:t>2.17</w:t>
            </w:r>
          </w:p>
        </w:tc>
        <w:tc>
          <w:tcPr>
            <w:tcW w:w="2129" w:type="dxa"/>
            <w:tcBorders>
              <w:top w:val="nil"/>
              <w:left w:val="nil"/>
              <w:bottom w:val="single" w:sz="4" w:space="0" w:color="auto"/>
              <w:right w:val="single" w:sz="8" w:space="0" w:color="auto"/>
            </w:tcBorders>
            <w:noWrap/>
            <w:vAlign w:val="bottom"/>
            <w:hideMark/>
          </w:tcPr>
          <w:p w:rsidR="000439A8" w:rsidRPr="00BB49DA" w:rsidRDefault="00CD0ADE" w:rsidP="00BC0D9B">
            <w:pPr>
              <w:jc w:val="center"/>
              <w:rPr>
                <w:lang w:val="en-IE" w:eastAsia="sq-AL"/>
              </w:rPr>
            </w:pPr>
            <w:r w:rsidRPr="00BB49DA">
              <w:rPr>
                <w:lang w:val="en-IE" w:eastAsia="sq-AL"/>
              </w:rPr>
              <w:t>-3.8</w:t>
            </w:r>
            <w:r w:rsidRPr="00BB49DA">
              <w:rPr>
                <w:rStyle w:val="FootnoteReference"/>
                <w:color w:val="000000"/>
                <w:sz w:val="24"/>
                <w:szCs w:val="24"/>
                <w:lang w:val="en-IE" w:eastAsia="sq-AL"/>
              </w:rPr>
              <w:footnoteReference w:id="6"/>
            </w:r>
          </w:p>
        </w:tc>
      </w:tr>
      <w:tr w:rsidR="000439A8" w:rsidRPr="00BB49DA" w:rsidTr="006F04EC">
        <w:trPr>
          <w:trHeight w:val="252"/>
        </w:trPr>
        <w:tc>
          <w:tcPr>
            <w:tcW w:w="3324" w:type="dxa"/>
            <w:tcBorders>
              <w:top w:val="nil"/>
              <w:left w:val="single" w:sz="8" w:space="0" w:color="auto"/>
              <w:bottom w:val="single" w:sz="4" w:space="0" w:color="auto"/>
              <w:right w:val="single" w:sz="4" w:space="0" w:color="auto"/>
            </w:tcBorders>
            <w:noWrap/>
            <w:vAlign w:val="bottom"/>
            <w:hideMark/>
          </w:tcPr>
          <w:p w:rsidR="000439A8" w:rsidRPr="00BB49DA" w:rsidRDefault="007A2305" w:rsidP="00BC0D9B">
            <w:pPr>
              <w:rPr>
                <w:lang w:val="en-IE" w:eastAsia="sq-AL"/>
              </w:rPr>
            </w:pPr>
            <w:r w:rsidRPr="00BB49DA">
              <w:rPr>
                <w:lang w:val="en-IE" w:eastAsia="sq-AL"/>
              </w:rPr>
              <w:t>Inflation</w:t>
            </w:r>
          </w:p>
        </w:tc>
        <w:tc>
          <w:tcPr>
            <w:tcW w:w="2129" w:type="dxa"/>
            <w:tcBorders>
              <w:top w:val="nil"/>
              <w:left w:val="nil"/>
              <w:bottom w:val="single" w:sz="4" w:space="0" w:color="auto"/>
              <w:right w:val="single" w:sz="4" w:space="0" w:color="auto"/>
            </w:tcBorders>
            <w:noWrap/>
            <w:vAlign w:val="bottom"/>
            <w:hideMark/>
          </w:tcPr>
          <w:p w:rsidR="000439A8" w:rsidRPr="00BB49DA" w:rsidRDefault="007A2305" w:rsidP="00BC0D9B">
            <w:pPr>
              <w:jc w:val="center"/>
              <w:rPr>
                <w:lang w:val="en-IE" w:eastAsia="sq-AL"/>
              </w:rPr>
            </w:pPr>
            <w:r w:rsidRPr="00BB49DA">
              <w:rPr>
                <w:lang w:val="en-IE" w:eastAsia="sq-AL"/>
              </w:rPr>
              <w:t>1.4</w:t>
            </w:r>
          </w:p>
        </w:tc>
        <w:tc>
          <w:tcPr>
            <w:tcW w:w="2129" w:type="dxa"/>
            <w:tcBorders>
              <w:top w:val="nil"/>
              <w:left w:val="nil"/>
              <w:bottom w:val="single" w:sz="4" w:space="0" w:color="auto"/>
              <w:right w:val="single" w:sz="8" w:space="0" w:color="auto"/>
            </w:tcBorders>
            <w:noWrap/>
            <w:vAlign w:val="bottom"/>
            <w:hideMark/>
          </w:tcPr>
          <w:p w:rsidR="000439A8" w:rsidRPr="00BB49DA" w:rsidRDefault="007A2305" w:rsidP="00BC0D9B">
            <w:pPr>
              <w:jc w:val="center"/>
              <w:rPr>
                <w:lang w:val="en-IE" w:eastAsia="sq-AL"/>
              </w:rPr>
            </w:pPr>
            <w:r w:rsidRPr="00BB49DA">
              <w:rPr>
                <w:lang w:val="en-IE" w:eastAsia="sq-AL"/>
              </w:rPr>
              <w:t>1.62</w:t>
            </w:r>
          </w:p>
        </w:tc>
      </w:tr>
      <w:tr w:rsidR="000439A8" w:rsidRPr="00BB49DA" w:rsidTr="006F04EC">
        <w:trPr>
          <w:trHeight w:val="264"/>
        </w:trPr>
        <w:tc>
          <w:tcPr>
            <w:tcW w:w="3324" w:type="dxa"/>
            <w:tcBorders>
              <w:top w:val="nil"/>
              <w:left w:val="single" w:sz="8" w:space="0" w:color="auto"/>
              <w:bottom w:val="single" w:sz="8" w:space="0" w:color="auto"/>
              <w:right w:val="single" w:sz="4" w:space="0" w:color="auto"/>
            </w:tcBorders>
            <w:noWrap/>
            <w:vAlign w:val="bottom"/>
            <w:hideMark/>
          </w:tcPr>
          <w:p w:rsidR="000439A8" w:rsidRPr="00BB49DA" w:rsidRDefault="007A2305" w:rsidP="00BC0D9B">
            <w:pPr>
              <w:rPr>
                <w:lang w:val="en-IE" w:eastAsia="sq-AL"/>
              </w:rPr>
            </w:pPr>
            <w:r w:rsidRPr="00BB49DA">
              <w:rPr>
                <w:lang w:val="en-IE" w:eastAsia="sq-AL"/>
              </w:rPr>
              <w:t>Unemployment</w:t>
            </w:r>
          </w:p>
        </w:tc>
        <w:tc>
          <w:tcPr>
            <w:tcW w:w="2129" w:type="dxa"/>
            <w:tcBorders>
              <w:top w:val="nil"/>
              <w:left w:val="nil"/>
              <w:bottom w:val="single" w:sz="8" w:space="0" w:color="auto"/>
              <w:right w:val="single" w:sz="4" w:space="0" w:color="auto"/>
            </w:tcBorders>
            <w:noWrap/>
            <w:vAlign w:val="bottom"/>
            <w:hideMark/>
          </w:tcPr>
          <w:p w:rsidR="000439A8" w:rsidRPr="00BB49DA" w:rsidRDefault="007A2305" w:rsidP="00BC0D9B">
            <w:pPr>
              <w:jc w:val="center"/>
              <w:rPr>
                <w:lang w:val="en-IE" w:eastAsia="sq-AL"/>
              </w:rPr>
            </w:pPr>
            <w:r w:rsidRPr="00BB49DA">
              <w:rPr>
                <w:lang w:val="en-IE" w:eastAsia="sq-AL"/>
              </w:rPr>
              <w:t>11.5</w:t>
            </w:r>
          </w:p>
        </w:tc>
        <w:tc>
          <w:tcPr>
            <w:tcW w:w="2129" w:type="dxa"/>
            <w:tcBorders>
              <w:top w:val="nil"/>
              <w:left w:val="nil"/>
              <w:bottom w:val="single" w:sz="8" w:space="0" w:color="auto"/>
              <w:right w:val="single" w:sz="8" w:space="0" w:color="auto"/>
            </w:tcBorders>
            <w:noWrap/>
            <w:vAlign w:val="bottom"/>
            <w:hideMark/>
          </w:tcPr>
          <w:p w:rsidR="000439A8" w:rsidRPr="00BB49DA" w:rsidRDefault="00E37234" w:rsidP="00BC0D9B">
            <w:pPr>
              <w:jc w:val="center"/>
              <w:rPr>
                <w:lang w:val="en-IE" w:eastAsia="sq-AL"/>
              </w:rPr>
            </w:pPr>
            <w:r w:rsidRPr="00BB49DA">
              <w:rPr>
                <w:lang w:val="en-IE" w:eastAsia="sq-AL"/>
              </w:rPr>
              <w:t>11.7</w:t>
            </w:r>
          </w:p>
        </w:tc>
      </w:tr>
    </w:tbl>
    <w:p w:rsidR="000439A8" w:rsidRPr="00BB49DA" w:rsidRDefault="007A2305" w:rsidP="00BC0D9B">
      <w:pPr>
        <w:pStyle w:val="ListParagraph"/>
        <w:spacing w:after="0"/>
        <w:ind w:left="0"/>
        <w:rPr>
          <w:i/>
          <w:sz w:val="20"/>
          <w:szCs w:val="24"/>
          <w:lang w:val="en-IE"/>
        </w:rPr>
      </w:pPr>
      <w:r w:rsidRPr="00BB49DA">
        <w:rPr>
          <w:i/>
          <w:sz w:val="20"/>
          <w:szCs w:val="24"/>
          <w:lang w:val="en-IE"/>
        </w:rPr>
        <w:t>Source: INSTAT</w:t>
      </w:r>
      <w:r w:rsidR="00DA633D" w:rsidRPr="00BB49DA">
        <w:rPr>
          <w:rStyle w:val="FootnoteReference"/>
          <w:i/>
          <w:sz w:val="20"/>
          <w:szCs w:val="24"/>
          <w:lang w:val="en-IE"/>
        </w:rPr>
        <w:footnoteReference w:id="7"/>
      </w:r>
      <w:r w:rsidRPr="00BB49DA">
        <w:rPr>
          <w:i/>
          <w:sz w:val="20"/>
          <w:szCs w:val="24"/>
          <w:lang w:val="en-IE"/>
        </w:rPr>
        <w:t xml:space="preserve">  </w:t>
      </w:r>
    </w:p>
    <w:p w:rsidR="000439A8" w:rsidRPr="00BB49DA" w:rsidRDefault="000439A8" w:rsidP="00BC0D9B">
      <w:pPr>
        <w:pStyle w:val="ListParagraph"/>
        <w:spacing w:after="0"/>
        <w:ind w:left="0"/>
        <w:rPr>
          <w:i/>
          <w:sz w:val="24"/>
          <w:szCs w:val="24"/>
          <w:lang w:val="en-IE"/>
        </w:rPr>
      </w:pPr>
    </w:p>
    <w:p w:rsidR="008C42F8" w:rsidRPr="00BB49DA" w:rsidRDefault="008C42F8">
      <w:pPr>
        <w:spacing w:after="0"/>
        <w:jc w:val="left"/>
        <w:rPr>
          <w:b/>
          <w:sz w:val="24"/>
          <w:szCs w:val="24"/>
          <w:lang w:val="en-IE"/>
        </w:rPr>
      </w:pPr>
      <w:bookmarkStart w:id="26" w:name="_Toc71629132"/>
      <w:bookmarkStart w:id="27" w:name="_Toc74656804"/>
      <w:r w:rsidRPr="00BB49DA">
        <w:rPr>
          <w:b/>
          <w:sz w:val="24"/>
          <w:szCs w:val="24"/>
          <w:lang w:val="en-IE"/>
        </w:rPr>
        <w:br w:type="page"/>
      </w:r>
    </w:p>
    <w:p w:rsidR="000439A8" w:rsidRPr="00BB49DA" w:rsidRDefault="007A2305" w:rsidP="00BC0D9B">
      <w:pPr>
        <w:pStyle w:val="ListParagraph"/>
        <w:spacing w:after="0"/>
        <w:ind w:left="0"/>
        <w:rPr>
          <w:b/>
          <w:sz w:val="24"/>
          <w:szCs w:val="24"/>
          <w:lang w:val="en-IE"/>
        </w:rPr>
      </w:pPr>
      <w:r w:rsidRPr="00BB49DA">
        <w:rPr>
          <w:b/>
          <w:sz w:val="24"/>
          <w:szCs w:val="24"/>
          <w:lang w:val="en-IE"/>
        </w:rPr>
        <w:lastRenderedPageBreak/>
        <w:t>MACROECONOMIC INDICATORS</w:t>
      </w:r>
      <w:bookmarkEnd w:id="26"/>
      <w:bookmarkEnd w:id="27"/>
    </w:p>
    <w:p w:rsidR="000439A8" w:rsidRPr="00BB49DA" w:rsidRDefault="000439A8" w:rsidP="00BC0D9B">
      <w:pPr>
        <w:pStyle w:val="ListParagraph"/>
        <w:spacing w:after="0"/>
        <w:ind w:left="0"/>
        <w:rPr>
          <w:b/>
          <w:sz w:val="24"/>
          <w:szCs w:val="24"/>
          <w:lang w:val="en-IE"/>
        </w:rPr>
      </w:pPr>
    </w:p>
    <w:p w:rsidR="000439A8" w:rsidRPr="00BB49DA" w:rsidRDefault="007A2305" w:rsidP="00BC0D9B">
      <w:pPr>
        <w:pStyle w:val="ListParagraph"/>
        <w:spacing w:after="0"/>
        <w:ind w:left="0"/>
        <w:rPr>
          <w:sz w:val="24"/>
          <w:szCs w:val="24"/>
          <w:lang w:val="en-IE"/>
        </w:rPr>
      </w:pPr>
      <w:r w:rsidRPr="00BB49DA">
        <w:rPr>
          <w:sz w:val="24"/>
          <w:szCs w:val="24"/>
          <w:lang w:val="en-IE"/>
        </w:rPr>
        <w:t xml:space="preserve">From the annual data, GDP per capita shows a slight increase of 7.8% for 2019. According to GDP by production method, the main contribution to this growth was given by branches of economy such as: total industry, trade, transport, accommodation and food service, construction and agriculture, forestry and fishing. </w:t>
      </w:r>
    </w:p>
    <w:p w:rsidR="0047226F" w:rsidRPr="00BB49DA" w:rsidRDefault="0047226F" w:rsidP="00BC0D9B">
      <w:pPr>
        <w:spacing w:after="0"/>
        <w:rPr>
          <w:b/>
          <w:sz w:val="24"/>
          <w:szCs w:val="24"/>
          <w:lang w:val="en-IE"/>
        </w:rPr>
      </w:pPr>
    </w:p>
    <w:p w:rsidR="000439A8" w:rsidRPr="00BB49DA" w:rsidRDefault="008C42F8" w:rsidP="008C42F8">
      <w:pPr>
        <w:spacing w:after="0"/>
        <w:jc w:val="left"/>
        <w:rPr>
          <w:sz w:val="24"/>
          <w:szCs w:val="24"/>
          <w:lang w:val="en-IE"/>
        </w:rPr>
      </w:pPr>
      <w:bookmarkStart w:id="28" w:name="_Toc89111217"/>
      <w:r w:rsidRPr="00BB49DA">
        <w:rPr>
          <w:b/>
          <w:sz w:val="24"/>
          <w:szCs w:val="24"/>
          <w:lang w:val="en-IE"/>
        </w:rPr>
        <w:t>T</w:t>
      </w:r>
      <w:r w:rsidR="007A2305" w:rsidRPr="00BB49DA">
        <w:rPr>
          <w:b/>
          <w:sz w:val="24"/>
          <w:szCs w:val="24"/>
          <w:lang w:val="en-IE"/>
        </w:rPr>
        <w:t xml:space="preserve">able </w:t>
      </w:r>
      <w:r w:rsidR="00866A83" w:rsidRPr="00BB49DA">
        <w:rPr>
          <w:b/>
          <w:sz w:val="24"/>
          <w:szCs w:val="24"/>
          <w:lang w:val="en-IE"/>
        </w:rPr>
        <w:fldChar w:fldCharType="begin"/>
      </w:r>
      <w:r w:rsidR="007A2305" w:rsidRPr="00BB49DA">
        <w:rPr>
          <w:b/>
          <w:sz w:val="24"/>
          <w:szCs w:val="24"/>
          <w:lang w:val="en-IE"/>
        </w:rPr>
        <w:instrText xml:space="preserve"> SEQ Table \* ARABIC </w:instrText>
      </w:r>
      <w:r w:rsidR="00866A83" w:rsidRPr="00BB49DA">
        <w:rPr>
          <w:b/>
          <w:sz w:val="24"/>
          <w:szCs w:val="24"/>
          <w:lang w:val="en-IE"/>
        </w:rPr>
        <w:fldChar w:fldCharType="separate"/>
      </w:r>
      <w:r w:rsidR="00DB530C" w:rsidRPr="00BB49DA">
        <w:rPr>
          <w:b/>
          <w:sz w:val="24"/>
          <w:szCs w:val="24"/>
          <w:lang w:val="en-IE"/>
        </w:rPr>
        <w:t>3</w:t>
      </w:r>
      <w:r w:rsidR="00866A83" w:rsidRPr="00BB49DA">
        <w:rPr>
          <w:b/>
          <w:sz w:val="24"/>
          <w:szCs w:val="24"/>
          <w:lang w:val="en-IE"/>
        </w:rPr>
        <w:fldChar w:fldCharType="end"/>
      </w:r>
      <w:r w:rsidR="007A2305" w:rsidRPr="00BB49DA">
        <w:rPr>
          <w:b/>
          <w:sz w:val="24"/>
          <w:szCs w:val="24"/>
          <w:lang w:val="en-IE"/>
        </w:rPr>
        <w:t>:</w:t>
      </w:r>
      <w:r w:rsidR="007A2305" w:rsidRPr="00BB49DA">
        <w:rPr>
          <w:sz w:val="24"/>
          <w:szCs w:val="24"/>
          <w:lang w:val="en-IE"/>
        </w:rPr>
        <w:t xml:space="preserve"> Macroeconomic indicators during the period 2019-2020</w:t>
      </w:r>
      <w:r w:rsidR="000A17A2" w:rsidRPr="00BB49DA">
        <w:rPr>
          <w:rStyle w:val="FootnoteReference"/>
          <w:sz w:val="24"/>
          <w:szCs w:val="24"/>
          <w:lang w:val="en-IE"/>
        </w:rPr>
        <w:footnoteReference w:id="8"/>
      </w:r>
      <w:bookmarkEnd w:id="28"/>
    </w:p>
    <w:tbl>
      <w:tblPr>
        <w:tblW w:w="8370" w:type="dxa"/>
        <w:tblInd w:w="-10" w:type="dxa"/>
        <w:tblLook w:val="04A0" w:firstRow="1" w:lastRow="0" w:firstColumn="1" w:lastColumn="0" w:noHBand="0" w:noVBand="1"/>
      </w:tblPr>
      <w:tblGrid>
        <w:gridCol w:w="3870"/>
        <w:gridCol w:w="1440"/>
        <w:gridCol w:w="1530"/>
        <w:gridCol w:w="1530"/>
      </w:tblGrid>
      <w:tr w:rsidR="000439A8" w:rsidRPr="00BB49DA" w:rsidTr="00BF7AF2">
        <w:trPr>
          <w:trHeight w:val="360"/>
        </w:trPr>
        <w:tc>
          <w:tcPr>
            <w:tcW w:w="3870" w:type="dxa"/>
            <w:vMerge w:val="restart"/>
            <w:tcBorders>
              <w:top w:val="single" w:sz="8" w:space="0" w:color="auto"/>
              <w:left w:val="single" w:sz="8" w:space="0" w:color="auto"/>
              <w:bottom w:val="single" w:sz="8" w:space="0" w:color="000000"/>
              <w:right w:val="single" w:sz="8" w:space="0" w:color="auto"/>
            </w:tcBorders>
            <w:vAlign w:val="center"/>
            <w:hideMark/>
          </w:tcPr>
          <w:p w:rsidR="000439A8" w:rsidRPr="00BB49DA" w:rsidRDefault="007A2305" w:rsidP="00BC0D9B">
            <w:pPr>
              <w:jc w:val="center"/>
              <w:rPr>
                <w:b/>
                <w:bCs/>
                <w:lang w:val="en-IE" w:eastAsia="sq-AL"/>
              </w:rPr>
            </w:pPr>
            <w:r w:rsidRPr="00BB49DA">
              <w:rPr>
                <w:b/>
                <w:bCs/>
                <w:lang w:val="en-IE" w:eastAsia="sq-AL"/>
              </w:rPr>
              <w:t>Indicators</w:t>
            </w:r>
          </w:p>
        </w:tc>
        <w:tc>
          <w:tcPr>
            <w:tcW w:w="1440" w:type="dxa"/>
            <w:vMerge w:val="restart"/>
            <w:tcBorders>
              <w:top w:val="single" w:sz="8" w:space="0" w:color="auto"/>
              <w:left w:val="nil"/>
              <w:bottom w:val="single" w:sz="8" w:space="0" w:color="000000"/>
              <w:right w:val="nil"/>
            </w:tcBorders>
            <w:vAlign w:val="center"/>
            <w:hideMark/>
          </w:tcPr>
          <w:p w:rsidR="000439A8" w:rsidRPr="00BB49DA" w:rsidRDefault="007A2305" w:rsidP="00BC0D9B">
            <w:pPr>
              <w:jc w:val="center"/>
              <w:rPr>
                <w:b/>
                <w:bCs/>
                <w:lang w:val="en-IE" w:eastAsia="sq-AL"/>
              </w:rPr>
            </w:pPr>
            <w:r w:rsidRPr="00BB49DA">
              <w:rPr>
                <w:b/>
                <w:bCs/>
                <w:lang w:val="en-IE" w:eastAsia="sq-AL"/>
              </w:rPr>
              <w:t>Unit</w:t>
            </w:r>
          </w:p>
        </w:tc>
        <w:tc>
          <w:tcPr>
            <w:tcW w:w="3060" w:type="dxa"/>
            <w:gridSpan w:val="2"/>
            <w:tcBorders>
              <w:top w:val="single" w:sz="8" w:space="0" w:color="auto"/>
              <w:left w:val="single" w:sz="8" w:space="0" w:color="auto"/>
              <w:bottom w:val="single" w:sz="8" w:space="0" w:color="auto"/>
              <w:right w:val="single" w:sz="8" w:space="0" w:color="000000"/>
            </w:tcBorders>
            <w:vAlign w:val="center"/>
            <w:hideMark/>
          </w:tcPr>
          <w:p w:rsidR="000439A8" w:rsidRPr="00BB49DA" w:rsidRDefault="007A2305" w:rsidP="00BC0D9B">
            <w:pPr>
              <w:jc w:val="center"/>
              <w:rPr>
                <w:b/>
                <w:bCs/>
                <w:lang w:val="en-IE" w:eastAsia="sq-AL"/>
              </w:rPr>
            </w:pPr>
            <w:r w:rsidRPr="00BB49DA">
              <w:rPr>
                <w:b/>
                <w:bCs/>
                <w:lang w:val="en-IE" w:eastAsia="sq-AL"/>
              </w:rPr>
              <w:t>Year</w:t>
            </w:r>
          </w:p>
        </w:tc>
      </w:tr>
      <w:tr w:rsidR="000439A8" w:rsidRPr="00BB49DA" w:rsidTr="00BF7AF2">
        <w:trPr>
          <w:trHeight w:val="360"/>
        </w:trPr>
        <w:tc>
          <w:tcPr>
            <w:tcW w:w="3870" w:type="dxa"/>
            <w:vMerge/>
            <w:tcBorders>
              <w:top w:val="single" w:sz="8" w:space="0" w:color="auto"/>
              <w:left w:val="single" w:sz="8" w:space="0" w:color="auto"/>
              <w:bottom w:val="single" w:sz="8" w:space="0" w:color="000000"/>
              <w:right w:val="single" w:sz="8" w:space="0" w:color="auto"/>
            </w:tcBorders>
            <w:vAlign w:val="center"/>
            <w:hideMark/>
          </w:tcPr>
          <w:p w:rsidR="000439A8" w:rsidRPr="00BB49DA" w:rsidRDefault="000439A8" w:rsidP="00BC0D9B">
            <w:pPr>
              <w:jc w:val="center"/>
              <w:rPr>
                <w:b/>
                <w:bCs/>
                <w:lang w:val="en-IE" w:eastAsia="sq-AL"/>
              </w:rPr>
            </w:pPr>
          </w:p>
        </w:tc>
        <w:tc>
          <w:tcPr>
            <w:tcW w:w="1440" w:type="dxa"/>
            <w:vMerge/>
            <w:tcBorders>
              <w:top w:val="single" w:sz="8" w:space="0" w:color="auto"/>
              <w:left w:val="nil"/>
              <w:bottom w:val="single" w:sz="8" w:space="0" w:color="000000"/>
              <w:right w:val="nil"/>
            </w:tcBorders>
            <w:vAlign w:val="center"/>
            <w:hideMark/>
          </w:tcPr>
          <w:p w:rsidR="000439A8" w:rsidRPr="00BB49DA" w:rsidRDefault="000439A8" w:rsidP="00BC0D9B">
            <w:pPr>
              <w:jc w:val="center"/>
              <w:rPr>
                <w:b/>
                <w:bCs/>
                <w:lang w:val="en-IE" w:eastAsia="sq-AL"/>
              </w:rPr>
            </w:pPr>
          </w:p>
        </w:tc>
        <w:tc>
          <w:tcPr>
            <w:tcW w:w="1530" w:type="dxa"/>
            <w:tcBorders>
              <w:top w:val="nil"/>
              <w:left w:val="single" w:sz="8" w:space="0" w:color="auto"/>
              <w:bottom w:val="single" w:sz="8" w:space="0" w:color="auto"/>
              <w:right w:val="single" w:sz="4" w:space="0" w:color="auto"/>
            </w:tcBorders>
            <w:noWrap/>
            <w:vAlign w:val="center"/>
            <w:hideMark/>
          </w:tcPr>
          <w:p w:rsidR="000439A8" w:rsidRPr="00BB49DA" w:rsidRDefault="007A2305" w:rsidP="00BC0D9B">
            <w:pPr>
              <w:jc w:val="center"/>
              <w:rPr>
                <w:b/>
                <w:bCs/>
                <w:lang w:val="en-IE" w:eastAsia="sq-AL"/>
              </w:rPr>
            </w:pPr>
            <w:r w:rsidRPr="00BB49DA">
              <w:rPr>
                <w:b/>
                <w:bCs/>
                <w:lang w:val="en-IE" w:eastAsia="sq-AL"/>
              </w:rPr>
              <w:t>2019</w:t>
            </w:r>
          </w:p>
        </w:tc>
        <w:tc>
          <w:tcPr>
            <w:tcW w:w="1530" w:type="dxa"/>
            <w:tcBorders>
              <w:top w:val="nil"/>
              <w:left w:val="nil"/>
              <w:bottom w:val="single" w:sz="8" w:space="0" w:color="auto"/>
              <w:right w:val="single" w:sz="8" w:space="0" w:color="auto"/>
            </w:tcBorders>
            <w:noWrap/>
            <w:vAlign w:val="center"/>
            <w:hideMark/>
          </w:tcPr>
          <w:p w:rsidR="000439A8" w:rsidRPr="00BB49DA" w:rsidRDefault="007A2305" w:rsidP="00BC0D9B">
            <w:pPr>
              <w:jc w:val="center"/>
              <w:rPr>
                <w:b/>
                <w:bCs/>
                <w:lang w:val="en-IE" w:eastAsia="sq-AL"/>
              </w:rPr>
            </w:pPr>
            <w:r w:rsidRPr="00BB49DA">
              <w:rPr>
                <w:b/>
                <w:bCs/>
                <w:lang w:val="en-IE" w:eastAsia="sq-AL"/>
              </w:rPr>
              <w:t>2020</w:t>
            </w:r>
          </w:p>
        </w:tc>
      </w:tr>
      <w:tr w:rsidR="000439A8" w:rsidRPr="00BB49DA" w:rsidTr="00BF7AF2">
        <w:trPr>
          <w:trHeight w:val="360"/>
        </w:trPr>
        <w:tc>
          <w:tcPr>
            <w:tcW w:w="3870" w:type="dxa"/>
            <w:tcBorders>
              <w:top w:val="nil"/>
              <w:left w:val="single" w:sz="8" w:space="0" w:color="auto"/>
              <w:bottom w:val="single" w:sz="4" w:space="0" w:color="auto"/>
              <w:right w:val="single" w:sz="4" w:space="0" w:color="auto"/>
            </w:tcBorders>
            <w:vAlign w:val="bottom"/>
            <w:hideMark/>
          </w:tcPr>
          <w:p w:rsidR="000439A8" w:rsidRPr="00BB49DA" w:rsidRDefault="007A2305" w:rsidP="00BC0D9B">
            <w:pPr>
              <w:spacing w:after="0"/>
              <w:rPr>
                <w:color w:val="000000"/>
                <w:sz w:val="24"/>
                <w:szCs w:val="24"/>
                <w:lang w:val="en-IE" w:eastAsia="sq-AL"/>
              </w:rPr>
            </w:pPr>
            <w:r w:rsidRPr="00BB49DA">
              <w:rPr>
                <w:color w:val="000000"/>
                <w:sz w:val="24"/>
                <w:szCs w:val="24"/>
                <w:lang w:val="en-IE" w:eastAsia="sq-AL"/>
              </w:rPr>
              <w:t>GDP per capita</w:t>
            </w:r>
          </w:p>
        </w:tc>
        <w:tc>
          <w:tcPr>
            <w:tcW w:w="1440" w:type="dxa"/>
            <w:tcBorders>
              <w:top w:val="nil"/>
              <w:left w:val="nil"/>
              <w:bottom w:val="single" w:sz="4" w:space="0" w:color="auto"/>
              <w:right w:val="single" w:sz="4" w:space="0" w:color="auto"/>
            </w:tcBorders>
            <w:noWrap/>
            <w:vAlign w:val="bottom"/>
            <w:hideMark/>
          </w:tcPr>
          <w:p w:rsidR="000439A8" w:rsidRPr="00BB49DA" w:rsidRDefault="007A2305" w:rsidP="00BC0D9B">
            <w:pPr>
              <w:spacing w:after="0"/>
              <w:rPr>
                <w:color w:val="000000"/>
                <w:sz w:val="24"/>
                <w:szCs w:val="24"/>
                <w:lang w:val="en-IE" w:eastAsia="sq-AL"/>
              </w:rPr>
            </w:pPr>
            <w:r w:rsidRPr="00BB49DA">
              <w:rPr>
                <w:color w:val="000000"/>
                <w:sz w:val="24"/>
                <w:szCs w:val="24"/>
                <w:lang w:val="en-IE" w:eastAsia="sq-AL"/>
              </w:rPr>
              <w:t>Eur</w:t>
            </w:r>
          </w:p>
        </w:tc>
        <w:tc>
          <w:tcPr>
            <w:tcW w:w="1530" w:type="dxa"/>
            <w:tcBorders>
              <w:top w:val="nil"/>
              <w:left w:val="nil"/>
              <w:bottom w:val="single" w:sz="4" w:space="0" w:color="auto"/>
              <w:right w:val="single" w:sz="4" w:space="0" w:color="auto"/>
            </w:tcBorders>
            <w:noWrap/>
            <w:vAlign w:val="center"/>
            <w:hideMark/>
          </w:tcPr>
          <w:p w:rsidR="000439A8" w:rsidRPr="00BB49DA" w:rsidRDefault="007A2305" w:rsidP="00BC0D9B">
            <w:pPr>
              <w:spacing w:after="0"/>
              <w:jc w:val="center"/>
              <w:rPr>
                <w:color w:val="000000"/>
                <w:sz w:val="24"/>
                <w:szCs w:val="24"/>
                <w:lang w:val="en-IE" w:eastAsia="sq-AL"/>
              </w:rPr>
            </w:pPr>
            <w:r w:rsidRPr="00BB49DA">
              <w:rPr>
                <w:color w:val="000000"/>
                <w:sz w:val="24"/>
                <w:szCs w:val="24"/>
                <w:lang w:val="en-IE" w:eastAsia="sq-AL"/>
              </w:rPr>
              <w:t>4,807</w:t>
            </w:r>
          </w:p>
        </w:tc>
        <w:tc>
          <w:tcPr>
            <w:tcW w:w="1530" w:type="dxa"/>
            <w:tcBorders>
              <w:top w:val="nil"/>
              <w:left w:val="nil"/>
              <w:bottom w:val="single" w:sz="4" w:space="0" w:color="auto"/>
              <w:right w:val="single" w:sz="8" w:space="0" w:color="auto"/>
            </w:tcBorders>
            <w:noWrap/>
            <w:vAlign w:val="center"/>
            <w:hideMark/>
          </w:tcPr>
          <w:p w:rsidR="000439A8" w:rsidRPr="00BB49DA" w:rsidRDefault="007A2305" w:rsidP="00BC0D9B">
            <w:pPr>
              <w:spacing w:after="0"/>
              <w:jc w:val="center"/>
              <w:rPr>
                <w:color w:val="000000"/>
                <w:sz w:val="24"/>
                <w:szCs w:val="24"/>
                <w:lang w:val="en-IE" w:eastAsia="sq-AL"/>
              </w:rPr>
            </w:pPr>
            <w:r w:rsidRPr="00BB49DA">
              <w:rPr>
                <w:color w:val="000000"/>
                <w:sz w:val="24"/>
                <w:szCs w:val="24"/>
                <w:lang w:val="en-IE" w:eastAsia="sq-AL"/>
              </w:rPr>
              <w:t>-</w:t>
            </w:r>
          </w:p>
        </w:tc>
      </w:tr>
      <w:tr w:rsidR="000439A8" w:rsidRPr="00BB49DA" w:rsidTr="00BF7AF2">
        <w:trPr>
          <w:trHeight w:val="360"/>
        </w:trPr>
        <w:tc>
          <w:tcPr>
            <w:tcW w:w="3870" w:type="dxa"/>
            <w:tcBorders>
              <w:top w:val="nil"/>
              <w:left w:val="single" w:sz="8" w:space="0" w:color="auto"/>
              <w:bottom w:val="single" w:sz="4" w:space="0" w:color="auto"/>
              <w:right w:val="single" w:sz="4" w:space="0" w:color="auto"/>
            </w:tcBorders>
            <w:shd w:val="clear" w:color="auto" w:fill="FFFFFF"/>
            <w:vAlign w:val="bottom"/>
            <w:hideMark/>
          </w:tcPr>
          <w:p w:rsidR="000439A8" w:rsidRPr="00BB49DA" w:rsidRDefault="007A2305" w:rsidP="00BC0D9B">
            <w:pPr>
              <w:spacing w:after="0"/>
              <w:rPr>
                <w:color w:val="000000"/>
                <w:sz w:val="24"/>
                <w:szCs w:val="24"/>
                <w:lang w:val="en-IE" w:eastAsia="sq-AL"/>
              </w:rPr>
            </w:pPr>
            <w:r w:rsidRPr="00BB49DA">
              <w:rPr>
                <w:color w:val="000000"/>
                <w:sz w:val="24"/>
                <w:szCs w:val="24"/>
                <w:lang w:val="en-IE" w:eastAsia="sq-AL"/>
              </w:rPr>
              <w:t>Total export (goods and services)</w:t>
            </w:r>
          </w:p>
        </w:tc>
        <w:tc>
          <w:tcPr>
            <w:tcW w:w="1440" w:type="dxa"/>
            <w:tcBorders>
              <w:top w:val="nil"/>
              <w:left w:val="nil"/>
              <w:bottom w:val="single" w:sz="4" w:space="0" w:color="auto"/>
              <w:right w:val="single" w:sz="4" w:space="0" w:color="auto"/>
            </w:tcBorders>
            <w:shd w:val="clear" w:color="auto" w:fill="FFFFFF"/>
            <w:noWrap/>
            <w:vAlign w:val="bottom"/>
            <w:hideMark/>
          </w:tcPr>
          <w:p w:rsidR="000439A8" w:rsidRPr="00BB49DA" w:rsidRDefault="007A2305" w:rsidP="00BC0D9B">
            <w:pPr>
              <w:spacing w:after="0"/>
              <w:rPr>
                <w:color w:val="000000"/>
                <w:sz w:val="24"/>
                <w:szCs w:val="24"/>
                <w:lang w:val="en-IE" w:eastAsia="sq-AL"/>
              </w:rPr>
            </w:pPr>
            <w:r w:rsidRPr="00BB49DA">
              <w:rPr>
                <w:color w:val="000000"/>
                <w:sz w:val="24"/>
                <w:szCs w:val="24"/>
                <w:lang w:val="en-IE" w:eastAsia="sq-AL"/>
              </w:rPr>
              <w:t>mln Eur</w:t>
            </w:r>
          </w:p>
        </w:tc>
        <w:tc>
          <w:tcPr>
            <w:tcW w:w="1530" w:type="dxa"/>
            <w:tcBorders>
              <w:top w:val="nil"/>
              <w:left w:val="nil"/>
              <w:bottom w:val="single" w:sz="4" w:space="0" w:color="auto"/>
              <w:right w:val="single" w:sz="4" w:space="0" w:color="auto"/>
            </w:tcBorders>
            <w:shd w:val="clear" w:color="auto" w:fill="FFFFFF"/>
            <w:noWrap/>
            <w:vAlign w:val="center"/>
            <w:hideMark/>
          </w:tcPr>
          <w:p w:rsidR="000439A8" w:rsidRPr="00BB49DA" w:rsidRDefault="007A2305" w:rsidP="00BC0D9B">
            <w:pPr>
              <w:spacing w:after="0"/>
              <w:jc w:val="center"/>
              <w:rPr>
                <w:color w:val="000000"/>
                <w:sz w:val="24"/>
                <w:szCs w:val="24"/>
                <w:lang w:val="en-IE" w:eastAsia="sq-AL"/>
              </w:rPr>
            </w:pPr>
            <w:r w:rsidRPr="00BB49DA">
              <w:rPr>
                <w:color w:val="000000"/>
                <w:sz w:val="24"/>
                <w:szCs w:val="24"/>
                <w:lang w:val="en-IE" w:eastAsia="sq-AL"/>
              </w:rPr>
              <w:t>4,327</w:t>
            </w:r>
          </w:p>
        </w:tc>
        <w:tc>
          <w:tcPr>
            <w:tcW w:w="1530" w:type="dxa"/>
            <w:tcBorders>
              <w:top w:val="nil"/>
              <w:left w:val="nil"/>
              <w:bottom w:val="single" w:sz="4" w:space="0" w:color="auto"/>
              <w:right w:val="single" w:sz="8" w:space="0" w:color="auto"/>
            </w:tcBorders>
            <w:shd w:val="clear" w:color="auto" w:fill="FFFFFF"/>
            <w:noWrap/>
            <w:vAlign w:val="center"/>
            <w:hideMark/>
          </w:tcPr>
          <w:p w:rsidR="000439A8" w:rsidRPr="00BB49DA" w:rsidRDefault="00024DF3" w:rsidP="00BC0D9B">
            <w:pPr>
              <w:spacing w:after="0"/>
              <w:jc w:val="center"/>
              <w:rPr>
                <w:color w:val="000000"/>
                <w:sz w:val="24"/>
                <w:szCs w:val="24"/>
                <w:lang w:val="en-IE" w:eastAsia="sq-AL"/>
              </w:rPr>
            </w:pPr>
            <w:r w:rsidRPr="00BB49DA">
              <w:rPr>
                <w:color w:val="000000"/>
                <w:sz w:val="24"/>
                <w:szCs w:val="24"/>
                <w:lang w:val="en-IE" w:eastAsia="sq-AL"/>
              </w:rPr>
              <w:t>3,020</w:t>
            </w:r>
          </w:p>
        </w:tc>
      </w:tr>
      <w:tr w:rsidR="000439A8" w:rsidRPr="00BB49DA" w:rsidTr="00BF7AF2">
        <w:trPr>
          <w:trHeight w:val="360"/>
        </w:trPr>
        <w:tc>
          <w:tcPr>
            <w:tcW w:w="3870" w:type="dxa"/>
            <w:tcBorders>
              <w:top w:val="nil"/>
              <w:left w:val="single" w:sz="8" w:space="0" w:color="auto"/>
              <w:bottom w:val="single" w:sz="4" w:space="0" w:color="auto"/>
              <w:right w:val="single" w:sz="4" w:space="0" w:color="auto"/>
            </w:tcBorders>
            <w:vAlign w:val="bottom"/>
            <w:hideMark/>
          </w:tcPr>
          <w:p w:rsidR="000439A8" w:rsidRPr="00BB49DA" w:rsidRDefault="007A2305" w:rsidP="00BC0D9B">
            <w:pPr>
              <w:spacing w:after="0"/>
              <w:rPr>
                <w:color w:val="000000"/>
                <w:sz w:val="24"/>
                <w:szCs w:val="24"/>
                <w:lang w:val="en-IE" w:eastAsia="sq-AL"/>
              </w:rPr>
            </w:pPr>
            <w:r w:rsidRPr="00BB49DA">
              <w:rPr>
                <w:color w:val="000000"/>
                <w:sz w:val="24"/>
                <w:szCs w:val="24"/>
                <w:lang w:val="en-IE" w:eastAsia="sq-AL"/>
              </w:rPr>
              <w:t>Total import (goods and services)</w:t>
            </w:r>
          </w:p>
        </w:tc>
        <w:tc>
          <w:tcPr>
            <w:tcW w:w="1440" w:type="dxa"/>
            <w:tcBorders>
              <w:top w:val="nil"/>
              <w:left w:val="nil"/>
              <w:bottom w:val="single" w:sz="4" w:space="0" w:color="auto"/>
              <w:right w:val="single" w:sz="4" w:space="0" w:color="auto"/>
            </w:tcBorders>
            <w:noWrap/>
            <w:vAlign w:val="bottom"/>
            <w:hideMark/>
          </w:tcPr>
          <w:p w:rsidR="000439A8" w:rsidRPr="00BB49DA" w:rsidRDefault="007A2305" w:rsidP="00BC0D9B">
            <w:pPr>
              <w:spacing w:after="0"/>
              <w:rPr>
                <w:color w:val="000000"/>
                <w:sz w:val="24"/>
                <w:szCs w:val="24"/>
                <w:lang w:val="en-IE" w:eastAsia="sq-AL"/>
              </w:rPr>
            </w:pPr>
            <w:r w:rsidRPr="00BB49DA">
              <w:rPr>
                <w:color w:val="000000"/>
                <w:sz w:val="24"/>
                <w:szCs w:val="24"/>
                <w:lang w:val="en-IE" w:eastAsia="sq-AL"/>
              </w:rPr>
              <w:t>mln Eur</w:t>
            </w:r>
          </w:p>
        </w:tc>
        <w:tc>
          <w:tcPr>
            <w:tcW w:w="1530" w:type="dxa"/>
            <w:tcBorders>
              <w:top w:val="nil"/>
              <w:left w:val="nil"/>
              <w:bottom w:val="single" w:sz="4" w:space="0" w:color="auto"/>
              <w:right w:val="single" w:sz="4" w:space="0" w:color="auto"/>
            </w:tcBorders>
            <w:noWrap/>
            <w:vAlign w:val="center"/>
            <w:hideMark/>
          </w:tcPr>
          <w:p w:rsidR="000439A8" w:rsidRPr="00BB49DA" w:rsidRDefault="007A2305" w:rsidP="00BC0D9B">
            <w:pPr>
              <w:spacing w:after="0"/>
              <w:jc w:val="center"/>
              <w:rPr>
                <w:color w:val="000000"/>
                <w:sz w:val="24"/>
                <w:szCs w:val="24"/>
                <w:lang w:val="en-IE" w:eastAsia="sq-AL"/>
              </w:rPr>
            </w:pPr>
            <w:r w:rsidRPr="00BB49DA">
              <w:rPr>
                <w:color w:val="000000"/>
                <w:sz w:val="24"/>
                <w:szCs w:val="24"/>
                <w:lang w:val="en-IE" w:eastAsia="sq-AL"/>
              </w:rPr>
              <w:t>6,217</w:t>
            </w:r>
          </w:p>
        </w:tc>
        <w:tc>
          <w:tcPr>
            <w:tcW w:w="1530" w:type="dxa"/>
            <w:tcBorders>
              <w:top w:val="nil"/>
              <w:left w:val="nil"/>
              <w:bottom w:val="single" w:sz="4" w:space="0" w:color="auto"/>
              <w:right w:val="single" w:sz="8" w:space="0" w:color="auto"/>
            </w:tcBorders>
            <w:noWrap/>
            <w:vAlign w:val="center"/>
            <w:hideMark/>
          </w:tcPr>
          <w:p w:rsidR="000439A8" w:rsidRPr="00BB49DA" w:rsidRDefault="00024DF3" w:rsidP="00BC0D9B">
            <w:pPr>
              <w:spacing w:after="0"/>
              <w:jc w:val="center"/>
              <w:rPr>
                <w:color w:val="000000"/>
                <w:sz w:val="24"/>
                <w:szCs w:val="24"/>
                <w:lang w:val="en-IE" w:eastAsia="sq-AL"/>
              </w:rPr>
            </w:pPr>
            <w:r w:rsidRPr="00BB49DA">
              <w:rPr>
                <w:color w:val="000000"/>
                <w:sz w:val="24"/>
                <w:szCs w:val="24"/>
                <w:lang w:val="en-IE" w:eastAsia="sq-AL"/>
              </w:rPr>
              <w:t>4,951</w:t>
            </w:r>
          </w:p>
        </w:tc>
      </w:tr>
      <w:tr w:rsidR="000439A8" w:rsidRPr="00BB49DA" w:rsidTr="00BF7AF2">
        <w:trPr>
          <w:trHeight w:val="360"/>
        </w:trPr>
        <w:tc>
          <w:tcPr>
            <w:tcW w:w="3870" w:type="dxa"/>
            <w:tcBorders>
              <w:top w:val="nil"/>
              <w:left w:val="single" w:sz="8" w:space="0" w:color="auto"/>
              <w:bottom w:val="single" w:sz="4" w:space="0" w:color="auto"/>
              <w:right w:val="single" w:sz="4" w:space="0" w:color="auto"/>
            </w:tcBorders>
            <w:vAlign w:val="bottom"/>
            <w:hideMark/>
          </w:tcPr>
          <w:p w:rsidR="000439A8" w:rsidRPr="00BB49DA" w:rsidRDefault="007A2305" w:rsidP="00BC0D9B">
            <w:pPr>
              <w:spacing w:after="0"/>
              <w:rPr>
                <w:color w:val="000000"/>
                <w:sz w:val="24"/>
                <w:szCs w:val="24"/>
                <w:lang w:val="en-IE" w:eastAsia="sq-AL"/>
              </w:rPr>
            </w:pPr>
            <w:r w:rsidRPr="00BB49DA">
              <w:rPr>
                <w:color w:val="000000"/>
                <w:sz w:val="24"/>
                <w:szCs w:val="24"/>
                <w:lang w:val="en-IE" w:eastAsia="sq-AL"/>
              </w:rPr>
              <w:t>Trade volume</w:t>
            </w:r>
          </w:p>
        </w:tc>
        <w:tc>
          <w:tcPr>
            <w:tcW w:w="1440" w:type="dxa"/>
            <w:tcBorders>
              <w:top w:val="nil"/>
              <w:left w:val="nil"/>
              <w:bottom w:val="single" w:sz="4" w:space="0" w:color="auto"/>
              <w:right w:val="single" w:sz="4" w:space="0" w:color="auto"/>
            </w:tcBorders>
            <w:noWrap/>
            <w:vAlign w:val="bottom"/>
            <w:hideMark/>
          </w:tcPr>
          <w:p w:rsidR="000439A8" w:rsidRPr="00BB49DA" w:rsidRDefault="007A2305" w:rsidP="00BC0D9B">
            <w:pPr>
              <w:spacing w:after="0"/>
              <w:rPr>
                <w:color w:val="000000"/>
                <w:sz w:val="24"/>
                <w:szCs w:val="24"/>
                <w:lang w:val="en-IE" w:eastAsia="sq-AL"/>
              </w:rPr>
            </w:pPr>
            <w:r w:rsidRPr="00BB49DA">
              <w:rPr>
                <w:color w:val="000000"/>
                <w:sz w:val="24"/>
                <w:szCs w:val="24"/>
                <w:lang w:val="en-IE" w:eastAsia="sq-AL"/>
              </w:rPr>
              <w:t>mln Eur</w:t>
            </w:r>
          </w:p>
        </w:tc>
        <w:tc>
          <w:tcPr>
            <w:tcW w:w="1530" w:type="dxa"/>
            <w:tcBorders>
              <w:top w:val="nil"/>
              <w:left w:val="nil"/>
              <w:bottom w:val="single" w:sz="4" w:space="0" w:color="auto"/>
              <w:right w:val="single" w:sz="4" w:space="0" w:color="auto"/>
            </w:tcBorders>
            <w:noWrap/>
            <w:vAlign w:val="center"/>
            <w:hideMark/>
          </w:tcPr>
          <w:p w:rsidR="000439A8" w:rsidRPr="00BB49DA" w:rsidRDefault="007A2305" w:rsidP="00BC0D9B">
            <w:pPr>
              <w:spacing w:after="0"/>
              <w:jc w:val="center"/>
              <w:rPr>
                <w:color w:val="000000"/>
                <w:sz w:val="24"/>
                <w:szCs w:val="24"/>
                <w:lang w:val="en-IE" w:eastAsia="sq-AL"/>
              </w:rPr>
            </w:pPr>
            <w:r w:rsidRPr="00BB49DA">
              <w:rPr>
                <w:color w:val="000000"/>
                <w:sz w:val="24"/>
                <w:szCs w:val="24"/>
                <w:lang w:val="en-IE" w:eastAsia="sq-AL"/>
              </w:rPr>
              <w:t>10,544</w:t>
            </w:r>
          </w:p>
        </w:tc>
        <w:tc>
          <w:tcPr>
            <w:tcW w:w="1530" w:type="dxa"/>
            <w:tcBorders>
              <w:top w:val="nil"/>
              <w:left w:val="nil"/>
              <w:bottom w:val="single" w:sz="4" w:space="0" w:color="auto"/>
              <w:right w:val="single" w:sz="8" w:space="0" w:color="auto"/>
            </w:tcBorders>
            <w:noWrap/>
            <w:vAlign w:val="center"/>
            <w:hideMark/>
          </w:tcPr>
          <w:p w:rsidR="000439A8" w:rsidRPr="00BB49DA" w:rsidRDefault="00024DF3" w:rsidP="00BC0D9B">
            <w:pPr>
              <w:spacing w:after="0"/>
              <w:jc w:val="center"/>
              <w:rPr>
                <w:color w:val="000000"/>
                <w:sz w:val="24"/>
                <w:szCs w:val="24"/>
                <w:lang w:val="en-IE" w:eastAsia="sq-AL"/>
              </w:rPr>
            </w:pPr>
            <w:r w:rsidRPr="00BB49DA">
              <w:rPr>
                <w:color w:val="000000"/>
                <w:sz w:val="24"/>
                <w:szCs w:val="24"/>
                <w:lang w:val="en-IE" w:eastAsia="sq-AL"/>
              </w:rPr>
              <w:t>7,971</w:t>
            </w:r>
          </w:p>
        </w:tc>
      </w:tr>
      <w:tr w:rsidR="000439A8" w:rsidRPr="00BB49DA" w:rsidTr="00BF7AF2">
        <w:trPr>
          <w:trHeight w:val="360"/>
        </w:trPr>
        <w:tc>
          <w:tcPr>
            <w:tcW w:w="3870" w:type="dxa"/>
            <w:tcBorders>
              <w:top w:val="nil"/>
              <w:left w:val="single" w:sz="8" w:space="0" w:color="auto"/>
              <w:bottom w:val="single" w:sz="4" w:space="0" w:color="auto"/>
              <w:right w:val="single" w:sz="4" w:space="0" w:color="auto"/>
            </w:tcBorders>
            <w:vAlign w:val="bottom"/>
            <w:hideMark/>
          </w:tcPr>
          <w:p w:rsidR="000439A8" w:rsidRPr="00BB49DA" w:rsidRDefault="007A2305" w:rsidP="00BC0D9B">
            <w:pPr>
              <w:spacing w:after="0"/>
              <w:rPr>
                <w:color w:val="000000"/>
                <w:sz w:val="24"/>
                <w:szCs w:val="24"/>
                <w:lang w:val="en-IE" w:eastAsia="sq-AL"/>
              </w:rPr>
            </w:pPr>
            <w:r w:rsidRPr="00BB49DA">
              <w:rPr>
                <w:color w:val="000000"/>
                <w:sz w:val="24"/>
                <w:szCs w:val="24"/>
                <w:lang w:val="en-IE" w:eastAsia="sq-AL"/>
              </w:rPr>
              <w:t>Balance trade</w:t>
            </w:r>
          </w:p>
        </w:tc>
        <w:tc>
          <w:tcPr>
            <w:tcW w:w="1440" w:type="dxa"/>
            <w:tcBorders>
              <w:top w:val="nil"/>
              <w:left w:val="nil"/>
              <w:bottom w:val="single" w:sz="4" w:space="0" w:color="auto"/>
              <w:right w:val="single" w:sz="4" w:space="0" w:color="auto"/>
            </w:tcBorders>
            <w:noWrap/>
            <w:vAlign w:val="bottom"/>
            <w:hideMark/>
          </w:tcPr>
          <w:p w:rsidR="000439A8" w:rsidRPr="00BB49DA" w:rsidRDefault="007A2305" w:rsidP="00BC0D9B">
            <w:pPr>
              <w:spacing w:after="0"/>
              <w:rPr>
                <w:color w:val="000000"/>
                <w:sz w:val="24"/>
                <w:szCs w:val="24"/>
                <w:lang w:val="en-IE" w:eastAsia="sq-AL"/>
              </w:rPr>
            </w:pPr>
            <w:r w:rsidRPr="00BB49DA">
              <w:rPr>
                <w:color w:val="000000"/>
                <w:sz w:val="24"/>
                <w:szCs w:val="24"/>
                <w:lang w:val="en-IE" w:eastAsia="sq-AL"/>
              </w:rPr>
              <w:t>mln Eur</w:t>
            </w:r>
          </w:p>
        </w:tc>
        <w:tc>
          <w:tcPr>
            <w:tcW w:w="1530" w:type="dxa"/>
            <w:tcBorders>
              <w:top w:val="nil"/>
              <w:left w:val="nil"/>
              <w:bottom w:val="single" w:sz="4" w:space="0" w:color="auto"/>
              <w:right w:val="single" w:sz="4" w:space="0" w:color="auto"/>
            </w:tcBorders>
            <w:noWrap/>
            <w:vAlign w:val="center"/>
            <w:hideMark/>
          </w:tcPr>
          <w:p w:rsidR="000439A8" w:rsidRPr="00BB49DA" w:rsidRDefault="007A2305" w:rsidP="00BC0D9B">
            <w:pPr>
              <w:spacing w:after="0"/>
              <w:jc w:val="center"/>
              <w:rPr>
                <w:color w:val="000000"/>
                <w:sz w:val="24"/>
                <w:szCs w:val="24"/>
                <w:lang w:val="en-IE" w:eastAsia="sq-AL"/>
              </w:rPr>
            </w:pPr>
            <w:r w:rsidRPr="00BB49DA">
              <w:rPr>
                <w:color w:val="000000"/>
                <w:sz w:val="24"/>
                <w:szCs w:val="24"/>
                <w:lang w:val="en-IE" w:eastAsia="sq-AL"/>
              </w:rPr>
              <w:t>- 1,890</w:t>
            </w:r>
          </w:p>
        </w:tc>
        <w:tc>
          <w:tcPr>
            <w:tcW w:w="1530" w:type="dxa"/>
            <w:tcBorders>
              <w:top w:val="nil"/>
              <w:left w:val="nil"/>
              <w:bottom w:val="single" w:sz="4" w:space="0" w:color="auto"/>
              <w:right w:val="single" w:sz="8" w:space="0" w:color="auto"/>
            </w:tcBorders>
            <w:noWrap/>
            <w:vAlign w:val="center"/>
            <w:hideMark/>
          </w:tcPr>
          <w:p w:rsidR="000439A8" w:rsidRPr="00BB49DA" w:rsidRDefault="00024DF3" w:rsidP="00BC0D9B">
            <w:pPr>
              <w:spacing w:after="0"/>
              <w:jc w:val="center"/>
              <w:rPr>
                <w:color w:val="000000"/>
                <w:sz w:val="24"/>
                <w:szCs w:val="24"/>
                <w:lang w:val="en-IE" w:eastAsia="sq-AL"/>
              </w:rPr>
            </w:pPr>
            <w:r w:rsidRPr="00BB49DA">
              <w:rPr>
                <w:color w:val="000000"/>
                <w:sz w:val="24"/>
                <w:szCs w:val="24"/>
                <w:lang w:val="en-IE" w:eastAsia="sq-AL"/>
              </w:rPr>
              <w:t>-1,931</w:t>
            </w:r>
          </w:p>
        </w:tc>
      </w:tr>
      <w:tr w:rsidR="000439A8" w:rsidRPr="00BB49DA" w:rsidTr="00BF7AF2">
        <w:trPr>
          <w:trHeight w:val="360"/>
        </w:trPr>
        <w:tc>
          <w:tcPr>
            <w:tcW w:w="3870" w:type="dxa"/>
            <w:tcBorders>
              <w:top w:val="nil"/>
              <w:left w:val="single" w:sz="8" w:space="0" w:color="auto"/>
              <w:bottom w:val="single" w:sz="4" w:space="0" w:color="auto"/>
              <w:right w:val="single" w:sz="4" w:space="0" w:color="auto"/>
            </w:tcBorders>
            <w:vAlign w:val="bottom"/>
            <w:hideMark/>
          </w:tcPr>
          <w:p w:rsidR="000439A8" w:rsidRPr="00BB49DA" w:rsidRDefault="007A2305" w:rsidP="00BC0D9B">
            <w:pPr>
              <w:spacing w:after="0"/>
              <w:rPr>
                <w:color w:val="000000"/>
                <w:sz w:val="24"/>
                <w:szCs w:val="24"/>
                <w:lang w:val="en-IE" w:eastAsia="sq-AL"/>
              </w:rPr>
            </w:pPr>
            <w:r w:rsidRPr="00BB49DA">
              <w:rPr>
                <w:color w:val="000000"/>
                <w:sz w:val="24"/>
                <w:szCs w:val="24"/>
                <w:lang w:val="en-IE" w:eastAsia="sq-AL"/>
              </w:rPr>
              <w:t>Balance of trade in % of GDP</w:t>
            </w:r>
          </w:p>
        </w:tc>
        <w:tc>
          <w:tcPr>
            <w:tcW w:w="1440" w:type="dxa"/>
            <w:tcBorders>
              <w:top w:val="nil"/>
              <w:left w:val="nil"/>
              <w:bottom w:val="single" w:sz="4" w:space="0" w:color="auto"/>
              <w:right w:val="single" w:sz="4" w:space="0" w:color="auto"/>
            </w:tcBorders>
            <w:noWrap/>
            <w:vAlign w:val="bottom"/>
            <w:hideMark/>
          </w:tcPr>
          <w:p w:rsidR="000439A8" w:rsidRPr="00BB49DA" w:rsidRDefault="007A2305" w:rsidP="00BC0D9B">
            <w:pPr>
              <w:spacing w:after="0"/>
              <w:rPr>
                <w:color w:val="000000"/>
                <w:sz w:val="24"/>
                <w:szCs w:val="24"/>
                <w:lang w:val="en-IE" w:eastAsia="sq-AL"/>
              </w:rPr>
            </w:pPr>
            <w:r w:rsidRPr="00BB49DA">
              <w:rPr>
                <w:color w:val="000000"/>
                <w:sz w:val="24"/>
                <w:szCs w:val="24"/>
                <w:lang w:val="en-IE" w:eastAsia="sq-AL"/>
              </w:rPr>
              <w:t>in %</w:t>
            </w:r>
          </w:p>
        </w:tc>
        <w:tc>
          <w:tcPr>
            <w:tcW w:w="1530" w:type="dxa"/>
            <w:tcBorders>
              <w:top w:val="nil"/>
              <w:left w:val="nil"/>
              <w:bottom w:val="single" w:sz="4" w:space="0" w:color="auto"/>
              <w:right w:val="single" w:sz="4" w:space="0" w:color="auto"/>
            </w:tcBorders>
            <w:noWrap/>
            <w:vAlign w:val="center"/>
            <w:hideMark/>
          </w:tcPr>
          <w:p w:rsidR="000439A8" w:rsidRPr="00BB49DA" w:rsidRDefault="007A2305" w:rsidP="00BC0D9B">
            <w:pPr>
              <w:spacing w:after="0"/>
              <w:jc w:val="center"/>
              <w:rPr>
                <w:color w:val="000000"/>
                <w:sz w:val="24"/>
                <w:szCs w:val="24"/>
                <w:lang w:val="en-IE" w:eastAsia="sq-AL"/>
              </w:rPr>
            </w:pPr>
            <w:r w:rsidRPr="00BB49DA">
              <w:rPr>
                <w:color w:val="000000"/>
                <w:sz w:val="24"/>
                <w:szCs w:val="24"/>
                <w:lang w:val="en-IE" w:eastAsia="sq-AL"/>
              </w:rPr>
              <w:t>-14%</w:t>
            </w:r>
          </w:p>
        </w:tc>
        <w:tc>
          <w:tcPr>
            <w:tcW w:w="1530" w:type="dxa"/>
            <w:tcBorders>
              <w:top w:val="nil"/>
              <w:left w:val="nil"/>
              <w:bottom w:val="single" w:sz="4" w:space="0" w:color="auto"/>
              <w:right w:val="single" w:sz="8" w:space="0" w:color="auto"/>
            </w:tcBorders>
            <w:noWrap/>
            <w:vAlign w:val="center"/>
            <w:hideMark/>
          </w:tcPr>
          <w:p w:rsidR="000439A8" w:rsidRPr="00BB49DA" w:rsidRDefault="000439A8" w:rsidP="00BC0D9B">
            <w:pPr>
              <w:spacing w:after="0"/>
              <w:jc w:val="center"/>
              <w:rPr>
                <w:color w:val="000000"/>
                <w:sz w:val="24"/>
                <w:szCs w:val="24"/>
                <w:lang w:val="en-IE" w:eastAsia="sq-AL"/>
              </w:rPr>
            </w:pPr>
          </w:p>
        </w:tc>
      </w:tr>
      <w:tr w:rsidR="000439A8" w:rsidRPr="00BB49DA" w:rsidTr="00BF7AF2">
        <w:trPr>
          <w:trHeight w:val="360"/>
        </w:trPr>
        <w:tc>
          <w:tcPr>
            <w:tcW w:w="3870" w:type="dxa"/>
            <w:tcBorders>
              <w:top w:val="nil"/>
              <w:left w:val="single" w:sz="8" w:space="0" w:color="auto"/>
              <w:bottom w:val="single" w:sz="8" w:space="0" w:color="auto"/>
              <w:right w:val="single" w:sz="4" w:space="0" w:color="auto"/>
            </w:tcBorders>
            <w:vAlign w:val="bottom"/>
            <w:hideMark/>
          </w:tcPr>
          <w:p w:rsidR="000439A8" w:rsidRPr="00BB49DA" w:rsidRDefault="007A2305" w:rsidP="00BC0D9B">
            <w:pPr>
              <w:spacing w:after="0"/>
              <w:rPr>
                <w:color w:val="000000"/>
                <w:sz w:val="24"/>
                <w:szCs w:val="24"/>
                <w:lang w:val="en-IE" w:eastAsia="sq-AL"/>
              </w:rPr>
            </w:pPr>
            <w:r w:rsidRPr="00BB49DA">
              <w:rPr>
                <w:color w:val="000000"/>
                <w:sz w:val="24"/>
                <w:szCs w:val="24"/>
                <w:lang w:val="en-IE" w:eastAsia="sq-AL"/>
              </w:rPr>
              <w:t xml:space="preserve">Exchange rate </w:t>
            </w:r>
          </w:p>
        </w:tc>
        <w:tc>
          <w:tcPr>
            <w:tcW w:w="1440" w:type="dxa"/>
            <w:tcBorders>
              <w:top w:val="nil"/>
              <w:left w:val="nil"/>
              <w:bottom w:val="single" w:sz="8" w:space="0" w:color="auto"/>
              <w:right w:val="single" w:sz="4" w:space="0" w:color="auto"/>
            </w:tcBorders>
            <w:noWrap/>
            <w:vAlign w:val="bottom"/>
            <w:hideMark/>
          </w:tcPr>
          <w:p w:rsidR="000439A8" w:rsidRPr="00BB49DA" w:rsidRDefault="007A2305" w:rsidP="00BC0D9B">
            <w:pPr>
              <w:spacing w:after="0"/>
              <w:rPr>
                <w:color w:val="000000"/>
                <w:sz w:val="24"/>
                <w:szCs w:val="24"/>
                <w:lang w:val="en-IE" w:eastAsia="sq-AL"/>
              </w:rPr>
            </w:pPr>
            <w:r w:rsidRPr="00BB49DA">
              <w:rPr>
                <w:color w:val="000000"/>
                <w:sz w:val="24"/>
                <w:szCs w:val="24"/>
                <w:lang w:val="en-IE" w:eastAsia="sq-AL"/>
              </w:rPr>
              <w:t>All/ Eur </w:t>
            </w:r>
          </w:p>
        </w:tc>
        <w:tc>
          <w:tcPr>
            <w:tcW w:w="1530" w:type="dxa"/>
            <w:tcBorders>
              <w:top w:val="nil"/>
              <w:left w:val="nil"/>
              <w:bottom w:val="single" w:sz="8" w:space="0" w:color="auto"/>
              <w:right w:val="single" w:sz="4" w:space="0" w:color="auto"/>
            </w:tcBorders>
            <w:noWrap/>
            <w:vAlign w:val="center"/>
            <w:hideMark/>
          </w:tcPr>
          <w:p w:rsidR="000439A8" w:rsidRPr="00BB49DA" w:rsidRDefault="007A2305" w:rsidP="00BC0D9B">
            <w:pPr>
              <w:spacing w:after="0"/>
              <w:jc w:val="center"/>
              <w:rPr>
                <w:color w:val="000000"/>
                <w:sz w:val="24"/>
                <w:szCs w:val="24"/>
                <w:lang w:val="en-IE" w:eastAsia="sq-AL"/>
              </w:rPr>
            </w:pPr>
            <w:r w:rsidRPr="00BB49DA">
              <w:rPr>
                <w:color w:val="000000"/>
                <w:sz w:val="24"/>
                <w:szCs w:val="24"/>
                <w:lang w:val="en-IE" w:eastAsia="sq-AL"/>
              </w:rPr>
              <w:t>122.4</w:t>
            </w:r>
          </w:p>
        </w:tc>
        <w:tc>
          <w:tcPr>
            <w:tcW w:w="1530" w:type="dxa"/>
            <w:tcBorders>
              <w:top w:val="nil"/>
              <w:left w:val="nil"/>
              <w:bottom w:val="single" w:sz="8" w:space="0" w:color="auto"/>
              <w:right w:val="single" w:sz="8" w:space="0" w:color="auto"/>
            </w:tcBorders>
            <w:noWrap/>
            <w:vAlign w:val="center"/>
            <w:hideMark/>
          </w:tcPr>
          <w:p w:rsidR="000439A8" w:rsidRPr="00BB49DA" w:rsidRDefault="007A2305" w:rsidP="00BC0D9B">
            <w:pPr>
              <w:spacing w:after="0"/>
              <w:jc w:val="center"/>
              <w:rPr>
                <w:color w:val="000000"/>
                <w:sz w:val="24"/>
                <w:szCs w:val="24"/>
                <w:lang w:val="en-IE" w:eastAsia="sq-AL"/>
              </w:rPr>
            </w:pPr>
            <w:r w:rsidRPr="00BB49DA">
              <w:rPr>
                <w:color w:val="000000"/>
                <w:sz w:val="24"/>
                <w:szCs w:val="24"/>
                <w:lang w:val="en-IE" w:eastAsia="sq-AL"/>
              </w:rPr>
              <w:t>123.76</w:t>
            </w:r>
          </w:p>
        </w:tc>
      </w:tr>
    </w:tbl>
    <w:p w:rsidR="000439A8" w:rsidRPr="00BB49DA" w:rsidRDefault="007A2305" w:rsidP="00BC0D9B">
      <w:pPr>
        <w:spacing w:after="0"/>
        <w:rPr>
          <w:rFonts w:eastAsia="Calibri"/>
          <w:i/>
          <w:w w:val="105"/>
          <w:sz w:val="20"/>
          <w:szCs w:val="24"/>
          <w:lang w:val="en-IE"/>
        </w:rPr>
      </w:pPr>
      <w:r w:rsidRPr="00BB49DA">
        <w:rPr>
          <w:i/>
          <w:w w:val="105"/>
          <w:sz w:val="20"/>
          <w:szCs w:val="24"/>
          <w:lang w:val="en-IE"/>
        </w:rPr>
        <w:t xml:space="preserve">Source: INSTAT </w:t>
      </w:r>
    </w:p>
    <w:p w:rsidR="0002597C" w:rsidRPr="00BB49DA" w:rsidRDefault="007A2305" w:rsidP="00BC0D9B">
      <w:pPr>
        <w:pStyle w:val="ListParagraph"/>
        <w:spacing w:before="120"/>
        <w:ind w:left="0"/>
        <w:contextualSpacing w:val="0"/>
        <w:rPr>
          <w:color w:val="000000"/>
          <w:sz w:val="24"/>
          <w:szCs w:val="24"/>
          <w:lang w:val="en-IE"/>
        </w:rPr>
      </w:pPr>
      <w:r w:rsidRPr="00BB49DA">
        <w:rPr>
          <w:color w:val="000000"/>
          <w:sz w:val="24"/>
          <w:szCs w:val="24"/>
          <w:lang w:val="en-IE"/>
        </w:rPr>
        <w:t>During 2017, the total land area was 2,874,800 ha, agricultural land 996,000 ha or 24</w:t>
      </w:r>
      <w:r w:rsidR="00CC634B" w:rsidRPr="00BB49DA">
        <w:rPr>
          <w:color w:val="000000"/>
          <w:sz w:val="24"/>
          <w:szCs w:val="24"/>
          <w:lang w:val="en-IE"/>
        </w:rPr>
        <w:t>.31</w:t>
      </w:r>
      <w:r w:rsidRPr="00BB49DA">
        <w:rPr>
          <w:color w:val="000000"/>
          <w:sz w:val="24"/>
          <w:szCs w:val="24"/>
          <w:lang w:val="en-IE"/>
        </w:rPr>
        <w:t>%. Meadows and pastures</w:t>
      </w:r>
      <w:r w:rsidR="00DB1062" w:rsidRPr="00BB49DA">
        <w:rPr>
          <w:color w:val="000000"/>
          <w:sz w:val="24"/>
          <w:szCs w:val="24"/>
          <w:lang w:val="en-IE"/>
        </w:rPr>
        <w:t xml:space="preserve"> were</w:t>
      </w:r>
      <w:r w:rsidRPr="00BB49DA">
        <w:rPr>
          <w:color w:val="000000"/>
          <w:sz w:val="24"/>
          <w:szCs w:val="24"/>
          <w:lang w:val="en-IE"/>
        </w:rPr>
        <w:t xml:space="preserve"> 478,000 ha or 16.6%</w:t>
      </w:r>
      <w:r w:rsidR="00DB1062" w:rsidRPr="00BB49DA">
        <w:rPr>
          <w:color w:val="000000"/>
          <w:sz w:val="24"/>
          <w:szCs w:val="24"/>
          <w:lang w:val="en-IE"/>
        </w:rPr>
        <w:t>,</w:t>
      </w:r>
      <w:r w:rsidRPr="00BB49DA">
        <w:rPr>
          <w:color w:val="000000"/>
          <w:sz w:val="24"/>
          <w:szCs w:val="24"/>
          <w:lang w:val="en-IE"/>
        </w:rPr>
        <w:t xml:space="preserve"> </w:t>
      </w:r>
      <w:r w:rsidR="00DB1062" w:rsidRPr="00BB49DA">
        <w:rPr>
          <w:color w:val="000000"/>
          <w:sz w:val="24"/>
          <w:szCs w:val="24"/>
          <w:lang w:val="en-IE"/>
        </w:rPr>
        <w:t>f</w:t>
      </w:r>
      <w:r w:rsidRPr="00BB49DA">
        <w:rPr>
          <w:color w:val="000000"/>
          <w:sz w:val="24"/>
          <w:szCs w:val="24"/>
          <w:lang w:val="en-IE"/>
        </w:rPr>
        <w:t xml:space="preserve">orests </w:t>
      </w:r>
      <w:r w:rsidR="00DB1062" w:rsidRPr="00BB49DA">
        <w:rPr>
          <w:color w:val="000000"/>
          <w:sz w:val="24"/>
          <w:szCs w:val="24"/>
          <w:lang w:val="en-IE"/>
        </w:rPr>
        <w:t xml:space="preserve">- </w:t>
      </w:r>
      <w:r w:rsidRPr="00BB49DA">
        <w:rPr>
          <w:color w:val="000000"/>
          <w:sz w:val="24"/>
          <w:szCs w:val="24"/>
          <w:lang w:val="en-IE"/>
        </w:rPr>
        <w:t xml:space="preserve">1,051,800 </w:t>
      </w:r>
      <w:r w:rsidR="00DB1062" w:rsidRPr="00BB49DA">
        <w:rPr>
          <w:color w:val="000000"/>
          <w:sz w:val="24"/>
          <w:szCs w:val="24"/>
          <w:lang w:val="en-IE"/>
        </w:rPr>
        <w:t xml:space="preserve">ha </w:t>
      </w:r>
      <w:r w:rsidRPr="00BB49DA">
        <w:rPr>
          <w:color w:val="000000"/>
          <w:sz w:val="24"/>
          <w:szCs w:val="24"/>
          <w:lang w:val="en-IE"/>
        </w:rPr>
        <w:t xml:space="preserve">or 36.6% and other lands </w:t>
      </w:r>
      <w:r w:rsidR="00DB1062" w:rsidRPr="00BB49DA">
        <w:rPr>
          <w:color w:val="000000"/>
          <w:sz w:val="24"/>
          <w:szCs w:val="24"/>
          <w:lang w:val="en-IE"/>
        </w:rPr>
        <w:t xml:space="preserve">- </w:t>
      </w:r>
      <w:r w:rsidRPr="00BB49DA">
        <w:rPr>
          <w:color w:val="000000"/>
          <w:sz w:val="24"/>
          <w:szCs w:val="24"/>
          <w:lang w:val="en-IE"/>
        </w:rPr>
        <w:t>649,000 ha or 22%.</w:t>
      </w:r>
    </w:p>
    <w:p w:rsidR="0002597C" w:rsidRPr="00BB49DA" w:rsidRDefault="007A2305" w:rsidP="00BC0D9B">
      <w:pPr>
        <w:pStyle w:val="ListParagraph"/>
        <w:spacing w:before="120"/>
        <w:ind w:left="0"/>
        <w:contextualSpacing w:val="0"/>
        <w:rPr>
          <w:color w:val="000000"/>
          <w:sz w:val="24"/>
          <w:szCs w:val="24"/>
          <w:lang w:val="en-IE"/>
        </w:rPr>
      </w:pPr>
      <w:r w:rsidRPr="00BB49DA">
        <w:rPr>
          <w:color w:val="000000"/>
          <w:sz w:val="24"/>
          <w:szCs w:val="24"/>
          <w:lang w:val="en-IE"/>
        </w:rPr>
        <w:t>Out of 996 thousand ha of agricultural land, 4/5 of the area is in private ownership</w:t>
      </w:r>
      <w:r w:rsidR="00DB1062" w:rsidRPr="00BB49DA">
        <w:rPr>
          <w:color w:val="000000"/>
          <w:sz w:val="24"/>
          <w:szCs w:val="24"/>
          <w:lang w:val="en-IE"/>
        </w:rPr>
        <w:t>, while</w:t>
      </w:r>
      <w:r w:rsidRPr="00BB49DA">
        <w:rPr>
          <w:color w:val="000000"/>
          <w:sz w:val="24"/>
          <w:szCs w:val="24"/>
          <w:lang w:val="en-IE"/>
        </w:rPr>
        <w:t xml:space="preserve"> the remaining 1/5 is public. </w:t>
      </w:r>
      <w:r w:rsidR="00DB1062" w:rsidRPr="00BB49DA">
        <w:rPr>
          <w:color w:val="000000"/>
          <w:sz w:val="24"/>
          <w:szCs w:val="24"/>
          <w:lang w:val="en-IE"/>
        </w:rPr>
        <w:t xml:space="preserve">In 2021, however, </w:t>
      </w:r>
      <w:r w:rsidRPr="00BB49DA">
        <w:rPr>
          <w:color w:val="000000"/>
          <w:sz w:val="24"/>
          <w:szCs w:val="24"/>
          <w:lang w:val="en-IE"/>
        </w:rPr>
        <w:t xml:space="preserve">16% of agricultural land has been abandoned by farmers, and 2% is illegally occupied and used as construction sites. The </w:t>
      </w:r>
      <w:r w:rsidR="00DB1062" w:rsidRPr="00BB49DA">
        <w:rPr>
          <w:color w:val="000000"/>
          <w:sz w:val="24"/>
          <w:szCs w:val="24"/>
          <w:lang w:val="en-IE"/>
        </w:rPr>
        <w:t xml:space="preserve">latter issue has been </w:t>
      </w:r>
      <w:r w:rsidR="003F57D5" w:rsidRPr="00BB49DA">
        <w:rPr>
          <w:color w:val="000000"/>
          <w:sz w:val="24"/>
          <w:szCs w:val="24"/>
          <w:lang w:val="en-IE"/>
        </w:rPr>
        <w:t xml:space="preserve">recently </w:t>
      </w:r>
      <w:r w:rsidR="00DB1062" w:rsidRPr="00BB49DA">
        <w:rPr>
          <w:color w:val="000000"/>
          <w:sz w:val="24"/>
          <w:szCs w:val="24"/>
          <w:lang w:val="en-IE"/>
        </w:rPr>
        <w:t>addressed by the government</w:t>
      </w:r>
      <w:r w:rsidR="003F57D5" w:rsidRPr="00BB49DA">
        <w:rPr>
          <w:color w:val="000000"/>
          <w:sz w:val="24"/>
          <w:szCs w:val="24"/>
          <w:lang w:val="en-IE"/>
        </w:rPr>
        <w:t xml:space="preserve"> through </w:t>
      </w:r>
      <w:r w:rsidRPr="00BB49DA">
        <w:rPr>
          <w:color w:val="000000"/>
          <w:sz w:val="24"/>
          <w:szCs w:val="24"/>
          <w:lang w:val="en-IE"/>
        </w:rPr>
        <w:t xml:space="preserve">a formalization process. </w:t>
      </w:r>
    </w:p>
    <w:p w:rsidR="0002597C" w:rsidRPr="00BB49DA" w:rsidRDefault="007A2305" w:rsidP="00BC0D9B">
      <w:pPr>
        <w:pStyle w:val="ListParagraph"/>
        <w:spacing w:before="120"/>
        <w:ind w:left="0"/>
        <w:contextualSpacing w:val="0"/>
        <w:rPr>
          <w:color w:val="000000"/>
          <w:sz w:val="24"/>
          <w:szCs w:val="24"/>
          <w:lang w:val="en-IE"/>
        </w:rPr>
      </w:pPr>
      <w:r w:rsidRPr="00BB49DA">
        <w:rPr>
          <w:color w:val="000000"/>
          <w:sz w:val="24"/>
          <w:szCs w:val="24"/>
          <w:lang w:val="en-IE"/>
        </w:rPr>
        <w:t>Over 75% of Albania is hilly</w:t>
      </w:r>
      <w:r w:rsidR="003F57D5" w:rsidRPr="00BB49DA">
        <w:rPr>
          <w:color w:val="000000"/>
          <w:sz w:val="24"/>
          <w:szCs w:val="24"/>
          <w:lang w:val="en-IE"/>
        </w:rPr>
        <w:t xml:space="preserve"> and mountainous</w:t>
      </w:r>
      <w:r w:rsidRPr="00BB49DA">
        <w:rPr>
          <w:color w:val="000000"/>
          <w:sz w:val="24"/>
          <w:szCs w:val="24"/>
          <w:lang w:val="en-IE"/>
        </w:rPr>
        <w:t xml:space="preserve">, which has an impact on the landscape of the agricultural land. Albania is predominantly mountainous in the North and East, with agricultural land concentrated in the more densely populated coastal plains of the West (43% percent of arable land). A further 34% of agricultural land lies in river valleys and 23% is upland. </w:t>
      </w:r>
    </w:p>
    <w:p w:rsidR="0002597C" w:rsidRPr="00BB49DA" w:rsidRDefault="007A2305" w:rsidP="00BC0D9B">
      <w:pPr>
        <w:pStyle w:val="ListParagraph"/>
        <w:spacing w:before="120"/>
        <w:ind w:left="0"/>
        <w:contextualSpacing w:val="0"/>
        <w:rPr>
          <w:color w:val="000000"/>
          <w:sz w:val="24"/>
          <w:szCs w:val="24"/>
          <w:lang w:val="en-IE"/>
        </w:rPr>
      </w:pPr>
      <w:r w:rsidRPr="00BB49DA">
        <w:rPr>
          <w:color w:val="000000"/>
          <w:sz w:val="24"/>
          <w:szCs w:val="24"/>
          <w:lang w:val="en-IE"/>
        </w:rPr>
        <w:t xml:space="preserve">Over the past decade, the </w:t>
      </w:r>
      <w:r w:rsidRPr="00BB49DA">
        <w:rPr>
          <w:b/>
          <w:color w:val="000000"/>
          <w:sz w:val="24"/>
          <w:szCs w:val="24"/>
          <w:lang w:val="en-IE"/>
        </w:rPr>
        <w:t>forest sector</w:t>
      </w:r>
      <w:r w:rsidRPr="00BB49DA">
        <w:rPr>
          <w:color w:val="000000"/>
          <w:sz w:val="24"/>
          <w:szCs w:val="24"/>
          <w:lang w:val="en-IE"/>
        </w:rPr>
        <w:t xml:space="preserve"> has undergone a reform process that has led to substantial changes in the roles, mandates and relationships between the state, local government units (LGUs), traditional users and the private sector. To date, the GoA has transferred about 80%  of state-owned forest and pasture to municipal ownership.</w:t>
      </w:r>
    </w:p>
    <w:p w:rsidR="000439A8" w:rsidRPr="00BB49DA" w:rsidRDefault="007A2305" w:rsidP="00BC0D9B">
      <w:pPr>
        <w:pStyle w:val="ListParagraph"/>
        <w:widowControl w:val="0"/>
        <w:autoSpaceDE w:val="0"/>
        <w:autoSpaceDN w:val="0"/>
        <w:adjustRightInd w:val="0"/>
        <w:spacing w:before="38" w:after="0"/>
        <w:ind w:left="0" w:right="-40"/>
        <w:rPr>
          <w:color w:val="000000"/>
          <w:spacing w:val="3"/>
          <w:sz w:val="24"/>
          <w:szCs w:val="24"/>
          <w:lang w:val="en-IE"/>
        </w:rPr>
      </w:pPr>
      <w:r w:rsidRPr="00BB49DA">
        <w:rPr>
          <w:b/>
          <w:color w:val="000000"/>
          <w:spacing w:val="3"/>
          <w:sz w:val="24"/>
          <w:szCs w:val="24"/>
          <w:lang w:val="en-IE"/>
        </w:rPr>
        <w:t>Population structure and poverty ratios</w:t>
      </w:r>
      <w:r w:rsidRPr="00BB49DA">
        <w:rPr>
          <w:color w:val="000000"/>
          <w:spacing w:val="3"/>
          <w:sz w:val="24"/>
          <w:szCs w:val="24"/>
          <w:lang w:val="en-IE"/>
        </w:rPr>
        <w:t xml:space="preserve"> </w:t>
      </w:r>
    </w:p>
    <w:p w:rsidR="0002597C" w:rsidRPr="00BB49DA" w:rsidRDefault="007A2305" w:rsidP="00BC0D9B">
      <w:pPr>
        <w:pStyle w:val="ListParagraph"/>
        <w:widowControl w:val="0"/>
        <w:autoSpaceDE w:val="0"/>
        <w:autoSpaceDN w:val="0"/>
        <w:adjustRightInd w:val="0"/>
        <w:spacing w:before="120"/>
        <w:ind w:left="0" w:right="-40"/>
        <w:contextualSpacing w:val="0"/>
        <w:rPr>
          <w:color w:val="000000"/>
          <w:sz w:val="24"/>
          <w:szCs w:val="24"/>
          <w:lang w:val="en-IE"/>
        </w:rPr>
      </w:pPr>
      <w:r w:rsidRPr="00BB49DA">
        <w:rPr>
          <w:color w:val="000000"/>
          <w:spacing w:val="3"/>
          <w:sz w:val="24"/>
          <w:szCs w:val="24"/>
          <w:lang w:val="en-IE"/>
        </w:rPr>
        <w:t>In 2018, there were 500,192 young</w:t>
      </w:r>
      <w:r w:rsidRPr="00BB49DA">
        <w:rPr>
          <w:color w:val="000000"/>
          <w:sz w:val="24"/>
          <w:szCs w:val="24"/>
          <w:lang w:val="en-IE"/>
        </w:rPr>
        <w:t xml:space="preserve"> people aged less than 15 years and 396,188 elderly people aged 65 years or older</w:t>
      </w:r>
      <w:r w:rsidRPr="00BB49DA">
        <w:rPr>
          <w:color w:val="000000"/>
          <w:spacing w:val="3"/>
          <w:sz w:val="24"/>
          <w:szCs w:val="24"/>
          <w:lang w:val="en-IE"/>
        </w:rPr>
        <w:t xml:space="preserve"> in Albania</w:t>
      </w:r>
      <w:r w:rsidRPr="00BB49DA">
        <w:rPr>
          <w:color w:val="000000"/>
          <w:sz w:val="24"/>
          <w:szCs w:val="24"/>
          <w:lang w:val="en-IE"/>
        </w:rPr>
        <w:t>. The ratio of employees (aged 15 and over) is 52.1%. The analysis of employment by economic activities shows that services and agriculture have the largest share of employees, respectively 42.9 % and 37.4%, while employees in industry account for only 19.7%.</w:t>
      </w:r>
    </w:p>
    <w:p w:rsidR="0002597C" w:rsidRPr="00BB49DA" w:rsidRDefault="007A2305" w:rsidP="00BC0D9B">
      <w:pPr>
        <w:pStyle w:val="ListParagraph"/>
        <w:widowControl w:val="0"/>
        <w:autoSpaceDE w:val="0"/>
        <w:autoSpaceDN w:val="0"/>
        <w:adjustRightInd w:val="0"/>
        <w:spacing w:before="120"/>
        <w:ind w:left="0" w:right="-40"/>
        <w:contextualSpacing w:val="0"/>
        <w:rPr>
          <w:color w:val="000000"/>
          <w:sz w:val="24"/>
          <w:szCs w:val="24"/>
          <w:lang w:val="en-IE"/>
        </w:rPr>
      </w:pPr>
      <w:r w:rsidRPr="00BB49DA">
        <w:rPr>
          <w:color w:val="000000"/>
          <w:spacing w:val="3"/>
          <w:sz w:val="24"/>
          <w:szCs w:val="24"/>
          <w:lang w:val="en-IE"/>
        </w:rPr>
        <w:lastRenderedPageBreak/>
        <w:t>The population of Albania</w:t>
      </w:r>
      <w:r w:rsidRPr="00BB49DA">
        <w:rPr>
          <w:rStyle w:val="FootnoteReference"/>
          <w:color w:val="000000"/>
          <w:spacing w:val="3"/>
          <w:sz w:val="24"/>
          <w:szCs w:val="24"/>
          <w:lang w:val="en-IE"/>
        </w:rPr>
        <w:footnoteReference w:id="9"/>
      </w:r>
      <w:r w:rsidRPr="00BB49DA">
        <w:rPr>
          <w:color w:val="000000"/>
          <w:spacing w:val="3"/>
          <w:sz w:val="24"/>
          <w:szCs w:val="24"/>
          <w:lang w:val="en-IE"/>
        </w:rPr>
        <w:t xml:space="preserve"> </w:t>
      </w:r>
      <w:r w:rsidR="003F57D5" w:rsidRPr="00BB49DA">
        <w:rPr>
          <w:color w:val="000000"/>
          <w:spacing w:val="3"/>
          <w:sz w:val="24"/>
          <w:szCs w:val="24"/>
          <w:lang w:val="en-IE"/>
        </w:rPr>
        <w:t xml:space="preserve">is </w:t>
      </w:r>
      <w:r w:rsidRPr="00BB49DA">
        <w:rPr>
          <w:color w:val="000000"/>
          <w:spacing w:val="3"/>
          <w:sz w:val="24"/>
          <w:szCs w:val="24"/>
          <w:lang w:val="en-IE"/>
        </w:rPr>
        <w:t xml:space="preserve">experiencing a decrease of 0.6%, compared to January 1, 2019. During 2019, the natural increase of the population (Birth/Death) is 6,624 inhabitants, experiencing a decrease of 7.1%, compared to 2018. </w:t>
      </w:r>
      <w:r w:rsidRPr="00BB49DA">
        <w:rPr>
          <w:color w:val="000000"/>
          <w:sz w:val="24"/>
          <w:szCs w:val="24"/>
          <w:lang w:val="en-IE"/>
        </w:rPr>
        <w:t xml:space="preserve">Albania still has a young population, with 17.2% of the total under the age of 15. </w:t>
      </w:r>
    </w:p>
    <w:p w:rsidR="0002597C" w:rsidRPr="00BB49DA" w:rsidRDefault="00474FF5" w:rsidP="00BC0D9B">
      <w:pPr>
        <w:pStyle w:val="ListParagraph"/>
        <w:widowControl w:val="0"/>
        <w:autoSpaceDE w:val="0"/>
        <w:autoSpaceDN w:val="0"/>
        <w:adjustRightInd w:val="0"/>
        <w:spacing w:before="120"/>
        <w:ind w:left="0" w:right="-40"/>
        <w:contextualSpacing w:val="0"/>
        <w:rPr>
          <w:color w:val="000000"/>
          <w:sz w:val="24"/>
          <w:szCs w:val="24"/>
          <w:lang w:val="en-IE"/>
        </w:rPr>
      </w:pPr>
      <w:r w:rsidRPr="00BB49DA">
        <w:rPr>
          <w:color w:val="000000"/>
          <w:spacing w:val="3"/>
          <w:sz w:val="24"/>
          <w:szCs w:val="24"/>
          <w:lang w:val="en-IE"/>
        </w:rPr>
        <w:t>However, a</w:t>
      </w:r>
      <w:r w:rsidR="003F57D5" w:rsidRPr="00BB49DA">
        <w:rPr>
          <w:color w:val="000000"/>
          <w:spacing w:val="3"/>
          <w:sz w:val="24"/>
          <w:szCs w:val="24"/>
          <w:lang w:val="en-IE"/>
        </w:rPr>
        <w:t xml:space="preserve">n issue that has </w:t>
      </w:r>
      <w:r w:rsidRPr="00BB49DA">
        <w:rPr>
          <w:color w:val="000000"/>
          <w:spacing w:val="3"/>
          <w:sz w:val="24"/>
          <w:szCs w:val="24"/>
          <w:lang w:val="en-IE"/>
        </w:rPr>
        <w:t>a significant</w:t>
      </w:r>
      <w:r w:rsidR="003F57D5" w:rsidRPr="00BB49DA">
        <w:rPr>
          <w:color w:val="000000"/>
          <w:spacing w:val="3"/>
          <w:sz w:val="24"/>
          <w:szCs w:val="24"/>
          <w:lang w:val="en-IE"/>
        </w:rPr>
        <w:t xml:space="preserve"> impact on</w:t>
      </w:r>
      <w:r w:rsidRPr="00BB49DA">
        <w:rPr>
          <w:color w:val="000000"/>
          <w:spacing w:val="3"/>
          <w:sz w:val="24"/>
          <w:szCs w:val="24"/>
          <w:lang w:val="en-IE"/>
        </w:rPr>
        <w:t xml:space="preserve"> economically active population is related to the net migration, which was -23,082 inhabitants in 2019. T</w:t>
      </w:r>
      <w:r w:rsidR="007A2305" w:rsidRPr="00BB49DA">
        <w:rPr>
          <w:color w:val="000000"/>
          <w:spacing w:val="3"/>
          <w:sz w:val="24"/>
          <w:szCs w:val="24"/>
          <w:lang w:val="en-IE"/>
        </w:rPr>
        <w:t xml:space="preserve">he number of emigrants </w:t>
      </w:r>
      <w:r w:rsidRPr="00BB49DA">
        <w:rPr>
          <w:color w:val="000000"/>
          <w:spacing w:val="3"/>
          <w:sz w:val="24"/>
          <w:szCs w:val="24"/>
          <w:lang w:val="en-IE"/>
        </w:rPr>
        <w:t>was</w:t>
      </w:r>
      <w:r w:rsidR="007A2305" w:rsidRPr="00BB49DA">
        <w:rPr>
          <w:color w:val="000000"/>
          <w:spacing w:val="3"/>
          <w:sz w:val="24"/>
          <w:szCs w:val="24"/>
          <w:lang w:val="en-IE"/>
        </w:rPr>
        <w:t xml:space="preserve"> 43,835 people, an increase of 13.3%</w:t>
      </w:r>
      <w:r w:rsidRPr="00BB49DA">
        <w:rPr>
          <w:color w:val="000000"/>
          <w:spacing w:val="3"/>
          <w:sz w:val="24"/>
          <w:szCs w:val="24"/>
          <w:lang w:val="en-IE"/>
        </w:rPr>
        <w:t xml:space="preserve"> c</w:t>
      </w:r>
      <w:r w:rsidR="007A2305" w:rsidRPr="00BB49DA">
        <w:rPr>
          <w:color w:val="000000"/>
          <w:spacing w:val="3"/>
          <w:sz w:val="24"/>
          <w:szCs w:val="24"/>
          <w:lang w:val="en-IE"/>
        </w:rPr>
        <w:t xml:space="preserve">ompared to </w:t>
      </w:r>
      <w:r w:rsidRPr="00BB49DA">
        <w:rPr>
          <w:color w:val="000000"/>
          <w:spacing w:val="3"/>
          <w:sz w:val="24"/>
          <w:szCs w:val="24"/>
          <w:lang w:val="en-IE"/>
        </w:rPr>
        <w:t>2018, while number of immigrants decreased by 12.3% (</w:t>
      </w:r>
      <w:r w:rsidR="007A2305" w:rsidRPr="00BB49DA">
        <w:rPr>
          <w:color w:val="000000"/>
          <w:spacing w:val="3"/>
          <w:sz w:val="24"/>
          <w:szCs w:val="24"/>
          <w:lang w:val="en-IE"/>
        </w:rPr>
        <w:t>20,753 persons</w:t>
      </w:r>
      <w:r w:rsidRPr="00BB49DA">
        <w:rPr>
          <w:color w:val="000000"/>
          <w:spacing w:val="3"/>
          <w:sz w:val="24"/>
          <w:szCs w:val="24"/>
          <w:lang w:val="en-IE"/>
        </w:rPr>
        <w:t xml:space="preserve">). </w:t>
      </w:r>
      <w:r w:rsidRPr="00BB49DA">
        <w:rPr>
          <w:color w:val="000000"/>
          <w:sz w:val="24"/>
          <w:szCs w:val="24"/>
          <w:lang w:val="en-IE"/>
        </w:rPr>
        <w:t>The average monthly salary in Albania in 2018 is 396.4 EUR.</w:t>
      </w:r>
      <w:r w:rsidRPr="00BB49DA">
        <w:rPr>
          <w:color w:val="000000"/>
          <w:spacing w:val="3"/>
          <w:sz w:val="24"/>
          <w:szCs w:val="24"/>
          <w:lang w:val="en-IE"/>
        </w:rPr>
        <w:t xml:space="preserve"> The labour cost is 10 times lower than the EU average. T</w:t>
      </w:r>
      <w:r w:rsidRPr="00BB49DA">
        <w:rPr>
          <w:spacing w:val="3"/>
          <w:sz w:val="24"/>
          <w:szCs w:val="24"/>
          <w:lang w:val="en-IE"/>
        </w:rPr>
        <w:t>his is the main reason why the labour force, particularly, young people, leave the country.</w:t>
      </w:r>
    </w:p>
    <w:p w:rsidR="0002597C" w:rsidRPr="00BB49DA" w:rsidRDefault="00474FF5" w:rsidP="00BC0D9B">
      <w:pPr>
        <w:pStyle w:val="ListParagraph"/>
        <w:widowControl w:val="0"/>
        <w:autoSpaceDE w:val="0"/>
        <w:autoSpaceDN w:val="0"/>
        <w:adjustRightInd w:val="0"/>
        <w:spacing w:before="120"/>
        <w:ind w:left="0" w:right="-40"/>
        <w:contextualSpacing w:val="0"/>
        <w:rPr>
          <w:color w:val="000000"/>
          <w:sz w:val="24"/>
          <w:szCs w:val="24"/>
          <w:lang w:val="en-IE"/>
        </w:rPr>
      </w:pPr>
      <w:r w:rsidRPr="00BB49DA">
        <w:rPr>
          <w:color w:val="000000"/>
          <w:sz w:val="24"/>
          <w:szCs w:val="24"/>
          <w:lang w:val="en-IE"/>
        </w:rPr>
        <w:t xml:space="preserve">The average employment was 59.4% (2018), while </w:t>
      </w:r>
      <w:r w:rsidR="007A2305" w:rsidRPr="00BB49DA">
        <w:rPr>
          <w:color w:val="000000"/>
          <w:sz w:val="24"/>
          <w:szCs w:val="24"/>
          <w:lang w:val="en-IE"/>
        </w:rPr>
        <w:t xml:space="preserve">about 547,000 </w:t>
      </w:r>
      <w:r w:rsidRPr="00BB49DA">
        <w:rPr>
          <w:color w:val="000000"/>
          <w:sz w:val="24"/>
          <w:szCs w:val="24"/>
          <w:lang w:val="en-IE"/>
        </w:rPr>
        <w:t xml:space="preserve">were </w:t>
      </w:r>
      <w:r w:rsidR="007A2305" w:rsidRPr="00BB49DA">
        <w:rPr>
          <w:color w:val="000000"/>
          <w:sz w:val="24"/>
          <w:szCs w:val="24"/>
          <w:lang w:val="en-IE"/>
        </w:rPr>
        <w:t xml:space="preserve">unemployed </w:t>
      </w:r>
      <w:r w:rsidRPr="00BB49DA">
        <w:rPr>
          <w:color w:val="000000"/>
          <w:sz w:val="24"/>
          <w:szCs w:val="24"/>
          <w:lang w:val="en-IE"/>
        </w:rPr>
        <w:t>(</w:t>
      </w:r>
      <w:r w:rsidR="007A2305" w:rsidRPr="00BB49DA">
        <w:rPr>
          <w:color w:val="000000"/>
          <w:sz w:val="24"/>
          <w:szCs w:val="24"/>
          <w:lang w:val="en-IE"/>
        </w:rPr>
        <w:t>12.3% of the total labour force (2018)</w:t>
      </w:r>
      <w:r w:rsidRPr="00BB49DA">
        <w:rPr>
          <w:color w:val="000000"/>
          <w:sz w:val="24"/>
          <w:szCs w:val="24"/>
          <w:lang w:val="en-IE"/>
        </w:rPr>
        <w:t>)</w:t>
      </w:r>
      <w:r w:rsidR="007A2305" w:rsidRPr="00BB49DA">
        <w:rPr>
          <w:rStyle w:val="FootnoteReference"/>
          <w:color w:val="000000"/>
          <w:sz w:val="24"/>
          <w:szCs w:val="24"/>
          <w:lang w:val="en-IE"/>
        </w:rPr>
        <w:footnoteReference w:id="10"/>
      </w:r>
      <w:r w:rsidR="007A2305" w:rsidRPr="00BB49DA">
        <w:rPr>
          <w:color w:val="000000"/>
          <w:sz w:val="24"/>
          <w:szCs w:val="24"/>
          <w:lang w:val="en-IE"/>
        </w:rPr>
        <w:t xml:space="preserve">. </w:t>
      </w:r>
      <w:r w:rsidRPr="00BB49DA">
        <w:rPr>
          <w:color w:val="000000"/>
          <w:sz w:val="24"/>
          <w:szCs w:val="24"/>
          <w:lang w:val="en-IE"/>
        </w:rPr>
        <w:t>The unemployment, however, decreased to 11.5% in 2019.</w:t>
      </w:r>
    </w:p>
    <w:p w:rsidR="0002597C" w:rsidRPr="00BB49DA" w:rsidRDefault="007522F3" w:rsidP="00BC0D9B">
      <w:pPr>
        <w:pStyle w:val="ListParagraph"/>
        <w:widowControl w:val="0"/>
        <w:autoSpaceDE w:val="0"/>
        <w:autoSpaceDN w:val="0"/>
        <w:adjustRightInd w:val="0"/>
        <w:spacing w:before="120"/>
        <w:ind w:left="0" w:right="-40"/>
        <w:contextualSpacing w:val="0"/>
        <w:rPr>
          <w:color w:val="000000"/>
          <w:sz w:val="24"/>
          <w:szCs w:val="24"/>
          <w:lang w:val="en-IE"/>
        </w:rPr>
      </w:pPr>
      <w:r w:rsidRPr="00BB49DA">
        <w:rPr>
          <w:color w:val="000000"/>
          <w:sz w:val="24"/>
          <w:szCs w:val="24"/>
          <w:lang w:val="en-IE"/>
        </w:rPr>
        <w:t>The a</w:t>
      </w:r>
      <w:r w:rsidR="007A2305" w:rsidRPr="00BB49DA">
        <w:rPr>
          <w:color w:val="000000"/>
          <w:sz w:val="24"/>
          <w:szCs w:val="24"/>
          <w:lang w:val="en-IE"/>
        </w:rPr>
        <w:t xml:space="preserve">t-risk of poverty rate were 23.4% (2018). In 2017, this indicator was 23.7%, decreasing by 0.3% percentage point. In comparison to other EU countries, Albania ranks </w:t>
      </w:r>
      <w:r w:rsidR="00474FF5" w:rsidRPr="00BB49DA">
        <w:rPr>
          <w:color w:val="000000"/>
          <w:sz w:val="24"/>
          <w:szCs w:val="24"/>
          <w:lang w:val="en-IE"/>
        </w:rPr>
        <w:t>above</w:t>
      </w:r>
      <w:r w:rsidR="007A2305" w:rsidRPr="00BB49DA">
        <w:rPr>
          <w:color w:val="000000"/>
          <w:sz w:val="24"/>
          <w:szCs w:val="24"/>
          <w:lang w:val="en-IE"/>
        </w:rPr>
        <w:t xml:space="preserve"> Serbia (24.3 %) and Romania (23.5 %)</w:t>
      </w:r>
      <w:r w:rsidR="007A2305" w:rsidRPr="00BB49DA">
        <w:rPr>
          <w:color w:val="000000"/>
          <w:sz w:val="24"/>
          <w:szCs w:val="24"/>
          <w:vertAlign w:val="superscript"/>
          <w:lang w:val="en-IE"/>
        </w:rPr>
        <w:footnoteReference w:id="11"/>
      </w:r>
      <w:r w:rsidR="007A2305" w:rsidRPr="00BB49DA">
        <w:rPr>
          <w:color w:val="000000"/>
          <w:sz w:val="24"/>
          <w:szCs w:val="24"/>
          <w:lang w:val="en-IE"/>
        </w:rPr>
        <w:t>.</w:t>
      </w:r>
    </w:p>
    <w:p w:rsidR="00362545" w:rsidRPr="00BB49DA" w:rsidRDefault="007A2305" w:rsidP="00DA633D">
      <w:pPr>
        <w:pStyle w:val="Heading2"/>
        <w:numPr>
          <w:ilvl w:val="1"/>
          <w:numId w:val="20"/>
        </w:numPr>
        <w:spacing w:before="240"/>
        <w:ind w:left="720" w:hanging="720"/>
        <w:rPr>
          <w:lang w:val="en-IE"/>
        </w:rPr>
      </w:pPr>
      <w:bookmarkStart w:id="29" w:name="_Toc89160124"/>
      <w:r w:rsidRPr="00BB49DA">
        <w:rPr>
          <w:lang w:val="en-IE"/>
        </w:rPr>
        <w:t>Performance of the agricultural, forestry and food sectors</w:t>
      </w:r>
      <w:bookmarkEnd w:id="22"/>
      <w:bookmarkEnd w:id="29"/>
    </w:p>
    <w:p w:rsidR="00496B05" w:rsidRPr="00BB49DA" w:rsidRDefault="007A2305" w:rsidP="00BC0D9B">
      <w:pPr>
        <w:spacing w:before="120"/>
        <w:rPr>
          <w:sz w:val="24"/>
          <w:szCs w:val="24"/>
          <w:lang w:val="en-IE"/>
        </w:rPr>
      </w:pPr>
      <w:r w:rsidRPr="00BB49DA">
        <w:rPr>
          <w:sz w:val="24"/>
          <w:szCs w:val="24"/>
          <w:lang w:val="en-IE"/>
        </w:rPr>
        <w:t>During the last decade, Albania has experienced an economic growth of more than 3%, which</w:t>
      </w:r>
      <w:r w:rsidR="00474FF5" w:rsidRPr="00BB49DA">
        <w:rPr>
          <w:sz w:val="24"/>
          <w:szCs w:val="24"/>
          <w:lang w:val="en-IE"/>
        </w:rPr>
        <w:t>,</w:t>
      </w:r>
      <w:r w:rsidRPr="00BB49DA">
        <w:rPr>
          <w:sz w:val="24"/>
          <w:szCs w:val="24"/>
          <w:lang w:val="en-IE"/>
        </w:rPr>
        <w:t xml:space="preserve"> in 2019</w:t>
      </w:r>
      <w:r w:rsidR="00474FF5" w:rsidRPr="00BB49DA">
        <w:rPr>
          <w:sz w:val="24"/>
          <w:szCs w:val="24"/>
          <w:lang w:val="en-IE"/>
        </w:rPr>
        <w:t>,</w:t>
      </w:r>
      <w:r w:rsidRPr="00BB49DA">
        <w:rPr>
          <w:sz w:val="24"/>
          <w:szCs w:val="24"/>
          <w:lang w:val="en-IE"/>
        </w:rPr>
        <w:t xml:space="preserve"> shrank </w:t>
      </w:r>
      <w:r w:rsidR="00474FF5" w:rsidRPr="00BB49DA">
        <w:rPr>
          <w:sz w:val="24"/>
          <w:szCs w:val="24"/>
          <w:lang w:val="en-IE"/>
        </w:rPr>
        <w:t>to</w:t>
      </w:r>
      <w:r w:rsidRPr="00BB49DA">
        <w:rPr>
          <w:sz w:val="24"/>
          <w:szCs w:val="24"/>
          <w:lang w:val="en-IE"/>
        </w:rPr>
        <w:t xml:space="preserve"> 2.2%. 2019 showed a negative trend due to a drastic decline in rainfall, which cut hydroelectric power production (WB, 2019)</w:t>
      </w:r>
      <w:r w:rsidRPr="00BB49DA">
        <w:rPr>
          <w:rStyle w:val="FootnoteReference"/>
          <w:sz w:val="24"/>
          <w:szCs w:val="24"/>
          <w:lang w:val="en-IE"/>
        </w:rPr>
        <w:footnoteReference w:id="12"/>
      </w:r>
      <w:r w:rsidRPr="00BB49DA">
        <w:rPr>
          <w:sz w:val="24"/>
          <w:szCs w:val="24"/>
          <w:lang w:val="en-IE"/>
        </w:rPr>
        <w:t xml:space="preserve">.  During this period, from the production perspective, economic growth was supported by the expansion of the activity of the service sector, accompanied with fluctuation of the construction and industry sector. From the aggregate demand perspective, economic growth was largely supported by the expansion of private consumption. </w:t>
      </w:r>
    </w:p>
    <w:p w:rsidR="00496B05" w:rsidRPr="00BB49DA" w:rsidRDefault="007522F3" w:rsidP="00BC0D9B">
      <w:pPr>
        <w:spacing w:before="120"/>
        <w:rPr>
          <w:sz w:val="24"/>
          <w:szCs w:val="24"/>
          <w:lang w:val="en-IE"/>
        </w:rPr>
      </w:pPr>
      <w:r w:rsidRPr="00BB49DA">
        <w:rPr>
          <w:sz w:val="24"/>
          <w:szCs w:val="24"/>
          <w:lang w:val="en-IE"/>
        </w:rPr>
        <w:t>The a</w:t>
      </w:r>
      <w:r w:rsidR="007A2305" w:rsidRPr="00BB49DA">
        <w:rPr>
          <w:sz w:val="24"/>
          <w:szCs w:val="24"/>
          <w:lang w:val="en-IE"/>
        </w:rPr>
        <w:t xml:space="preserve">griculture sector has experienced a gradual increase in the past few years up to 2.5 billion EUR in 2019. Agriculture's contribution to total economy gross value added (GVA) has been stagnating </w:t>
      </w:r>
      <w:r w:rsidR="00474FF5" w:rsidRPr="00BB49DA">
        <w:rPr>
          <w:sz w:val="24"/>
          <w:szCs w:val="24"/>
          <w:lang w:val="en-IE"/>
        </w:rPr>
        <w:t>at</w:t>
      </w:r>
      <w:r w:rsidR="007A2305" w:rsidRPr="00BB49DA">
        <w:rPr>
          <w:sz w:val="24"/>
          <w:szCs w:val="24"/>
          <w:lang w:val="en-IE"/>
        </w:rPr>
        <w:t xml:space="preserve"> 20% to the country’s GVA, while </w:t>
      </w:r>
      <w:r w:rsidR="00CC634B" w:rsidRPr="00BB49DA">
        <w:rPr>
          <w:sz w:val="24"/>
          <w:szCs w:val="24"/>
          <w:lang w:val="en-IE"/>
        </w:rPr>
        <w:t xml:space="preserve">its </w:t>
      </w:r>
      <w:r w:rsidR="007A2305" w:rsidRPr="00BB49DA">
        <w:rPr>
          <w:sz w:val="24"/>
          <w:szCs w:val="24"/>
          <w:lang w:val="en-IE"/>
        </w:rPr>
        <w:t xml:space="preserve">contribution to employment </w:t>
      </w:r>
      <w:r w:rsidR="00CC634B" w:rsidRPr="00BB49DA">
        <w:rPr>
          <w:sz w:val="24"/>
          <w:szCs w:val="24"/>
          <w:lang w:val="en-IE"/>
        </w:rPr>
        <w:t>declined by</w:t>
      </w:r>
      <w:r w:rsidR="007A2305" w:rsidRPr="00BB49DA">
        <w:rPr>
          <w:sz w:val="24"/>
          <w:szCs w:val="24"/>
          <w:lang w:val="en-IE"/>
        </w:rPr>
        <w:t xml:space="preserve"> 10% percentage points in the last decade. Migration and increased labour productivity have contributed to a reduction of people employed in agriculture. Labour productivity in the agriculture sector has been increasing continuously, accounting for 5,515 EUR per fulltime person working in agriculture in 2019. Despite the increase of GVA per worker in the recent years, Albania still has the lowest level of GVA per fulltime worker compared to other WBCs (FAO, WB and ILO, 2019).  </w:t>
      </w:r>
    </w:p>
    <w:p w:rsidR="006F04EC" w:rsidRPr="00BB49DA" w:rsidRDefault="00CC634B" w:rsidP="00BC0D9B">
      <w:pPr>
        <w:spacing w:before="120"/>
        <w:rPr>
          <w:sz w:val="24"/>
          <w:szCs w:val="24"/>
          <w:lang w:val="en-IE"/>
        </w:rPr>
      </w:pPr>
      <w:r w:rsidRPr="00BB49DA">
        <w:rPr>
          <w:b/>
          <w:bCs/>
          <w:color w:val="000000"/>
          <w:sz w:val="24"/>
          <w:szCs w:val="24"/>
          <w:lang w:val="en-IE"/>
        </w:rPr>
        <w:t xml:space="preserve">Albanian agriculture is dominated by a large number of very small and fragmented farms. </w:t>
      </w:r>
      <w:r w:rsidR="007A2305" w:rsidRPr="00BB49DA">
        <w:rPr>
          <w:sz w:val="24"/>
          <w:szCs w:val="24"/>
          <w:lang w:val="en-IE"/>
        </w:rPr>
        <w:t xml:space="preserve">Around 45% of total farms </w:t>
      </w:r>
      <w:r w:rsidRPr="00BB49DA">
        <w:rPr>
          <w:sz w:val="24"/>
          <w:szCs w:val="24"/>
          <w:lang w:val="en-IE"/>
        </w:rPr>
        <w:t>are micro-farms (</w:t>
      </w:r>
      <w:r w:rsidR="007A2305" w:rsidRPr="00BB49DA">
        <w:rPr>
          <w:sz w:val="24"/>
          <w:szCs w:val="24"/>
          <w:lang w:val="en-IE"/>
        </w:rPr>
        <w:t xml:space="preserve">0-1 </w:t>
      </w:r>
      <w:r w:rsidRPr="00BB49DA">
        <w:rPr>
          <w:sz w:val="24"/>
          <w:szCs w:val="24"/>
          <w:lang w:val="en-IE"/>
        </w:rPr>
        <w:t>ha</w:t>
      </w:r>
      <w:r w:rsidR="007A2305" w:rsidRPr="00BB49DA">
        <w:rPr>
          <w:sz w:val="24"/>
          <w:szCs w:val="24"/>
          <w:lang w:val="en-IE"/>
        </w:rPr>
        <w:t xml:space="preserve">), 41% of farms have a size of 1.1-2 </w:t>
      </w:r>
      <w:r w:rsidRPr="00BB49DA">
        <w:rPr>
          <w:sz w:val="24"/>
          <w:szCs w:val="24"/>
          <w:lang w:val="en-IE"/>
        </w:rPr>
        <w:t>ha</w:t>
      </w:r>
      <w:r w:rsidR="007A2305" w:rsidRPr="00BB49DA">
        <w:rPr>
          <w:sz w:val="24"/>
          <w:szCs w:val="24"/>
          <w:lang w:val="en-IE"/>
        </w:rPr>
        <w:t xml:space="preserve"> and only 14% of farms have a</w:t>
      </w:r>
      <w:r w:rsidRPr="00BB49DA">
        <w:rPr>
          <w:sz w:val="24"/>
          <w:szCs w:val="24"/>
          <w:lang w:val="en-IE"/>
        </w:rPr>
        <w:t>n</w:t>
      </w:r>
      <w:r w:rsidR="007A2305" w:rsidRPr="00BB49DA">
        <w:rPr>
          <w:sz w:val="24"/>
          <w:szCs w:val="24"/>
          <w:lang w:val="en-IE"/>
        </w:rPr>
        <w:t xml:space="preserve"> area of more than 2 </w:t>
      </w:r>
      <w:r w:rsidRPr="00BB49DA">
        <w:rPr>
          <w:sz w:val="24"/>
          <w:szCs w:val="24"/>
          <w:lang w:val="en-IE"/>
        </w:rPr>
        <w:t>ha (see Figure 2)</w:t>
      </w:r>
      <w:r w:rsidR="007A2305" w:rsidRPr="00BB49DA">
        <w:rPr>
          <w:sz w:val="24"/>
          <w:szCs w:val="24"/>
          <w:lang w:val="en-IE"/>
        </w:rPr>
        <w:t xml:space="preserve">. </w:t>
      </w:r>
      <w:r w:rsidRPr="00BB49DA">
        <w:rPr>
          <w:sz w:val="24"/>
          <w:szCs w:val="24"/>
          <w:lang w:val="en-IE"/>
        </w:rPr>
        <w:t>In average, farm size is around 1.2 ha in Albania, which is close to micro-size and has a significant impact on productivity and competitiveness of farmers in the region</w:t>
      </w:r>
      <w:r w:rsidR="007A2305" w:rsidRPr="00BB49DA">
        <w:rPr>
          <w:rStyle w:val="FootnoteReference"/>
          <w:sz w:val="24"/>
          <w:szCs w:val="24"/>
          <w:lang w:val="en-IE"/>
        </w:rPr>
        <w:footnoteReference w:id="13"/>
      </w:r>
      <w:r w:rsidR="007A2305" w:rsidRPr="00BB49DA">
        <w:rPr>
          <w:sz w:val="24"/>
          <w:szCs w:val="24"/>
          <w:lang w:val="en-IE"/>
        </w:rPr>
        <w:t xml:space="preserve">. </w:t>
      </w:r>
    </w:p>
    <w:p w:rsidR="00DA633D" w:rsidRPr="00BB49DA" w:rsidRDefault="00DA633D">
      <w:pPr>
        <w:spacing w:after="0"/>
        <w:jc w:val="left"/>
        <w:rPr>
          <w:b/>
          <w:bCs/>
          <w:color w:val="000000"/>
          <w:sz w:val="24"/>
          <w:szCs w:val="24"/>
          <w:lang w:val="en-IE"/>
        </w:rPr>
      </w:pPr>
      <w:bookmarkStart w:id="30" w:name="_Toc89160378"/>
      <w:r w:rsidRPr="00BB49DA">
        <w:rPr>
          <w:b/>
          <w:bCs/>
          <w:color w:val="000000"/>
          <w:sz w:val="24"/>
          <w:szCs w:val="24"/>
          <w:lang w:val="en-IE"/>
        </w:rPr>
        <w:lastRenderedPageBreak/>
        <w:br w:type="page"/>
      </w:r>
    </w:p>
    <w:p w:rsidR="007E2B16" w:rsidRPr="00BB49DA" w:rsidRDefault="007E2B16" w:rsidP="00BC0D9B">
      <w:pPr>
        <w:spacing w:before="120"/>
        <w:rPr>
          <w:sz w:val="24"/>
          <w:szCs w:val="24"/>
          <w:lang w:val="en-IE"/>
        </w:rPr>
      </w:pPr>
      <w:r w:rsidRPr="00BB49DA">
        <w:rPr>
          <w:b/>
          <w:bCs/>
          <w:color w:val="000000"/>
          <w:sz w:val="24"/>
          <w:szCs w:val="24"/>
          <w:lang w:val="en-IE"/>
        </w:rPr>
        <w:lastRenderedPageBreak/>
        <w:t xml:space="preserve">Figure </w:t>
      </w:r>
      <w:r w:rsidR="00866A83" w:rsidRPr="00BB49DA">
        <w:rPr>
          <w:b/>
          <w:bCs/>
          <w:color w:val="000000"/>
          <w:sz w:val="24"/>
          <w:szCs w:val="24"/>
          <w:lang w:val="en-IE"/>
        </w:rPr>
        <w:fldChar w:fldCharType="begin"/>
      </w:r>
      <w:r w:rsidRPr="00BB49DA">
        <w:rPr>
          <w:b/>
          <w:bCs/>
          <w:color w:val="000000"/>
          <w:sz w:val="24"/>
          <w:szCs w:val="24"/>
          <w:lang w:val="en-IE"/>
        </w:rPr>
        <w:instrText xml:space="preserve"> SEQ Figure \* ARABIC </w:instrText>
      </w:r>
      <w:r w:rsidR="00866A83" w:rsidRPr="00BB49DA">
        <w:rPr>
          <w:b/>
          <w:bCs/>
          <w:color w:val="000000"/>
          <w:sz w:val="24"/>
          <w:szCs w:val="24"/>
          <w:lang w:val="en-IE"/>
        </w:rPr>
        <w:fldChar w:fldCharType="separate"/>
      </w:r>
      <w:r w:rsidR="00DB530C" w:rsidRPr="00BB49DA">
        <w:rPr>
          <w:b/>
          <w:bCs/>
          <w:color w:val="000000"/>
          <w:sz w:val="24"/>
          <w:szCs w:val="24"/>
          <w:lang w:val="en-IE"/>
        </w:rPr>
        <w:t>2</w:t>
      </w:r>
      <w:r w:rsidR="00866A83" w:rsidRPr="00BB49DA">
        <w:rPr>
          <w:b/>
          <w:bCs/>
          <w:color w:val="000000"/>
          <w:sz w:val="24"/>
          <w:szCs w:val="24"/>
          <w:lang w:val="en-IE"/>
        </w:rPr>
        <w:fldChar w:fldCharType="end"/>
      </w:r>
      <w:r w:rsidRPr="00BB49DA">
        <w:rPr>
          <w:color w:val="000000"/>
          <w:sz w:val="24"/>
          <w:szCs w:val="24"/>
          <w:lang w:val="en-IE"/>
        </w:rPr>
        <w:t>: Number of farms (in %) by farm size in hectares</w:t>
      </w:r>
      <w:bookmarkEnd w:id="30"/>
    </w:p>
    <w:p w:rsidR="007E2B16" w:rsidRPr="00BB49DA" w:rsidRDefault="0002597C" w:rsidP="00BC0D9B">
      <w:pPr>
        <w:spacing w:before="120"/>
        <w:rPr>
          <w:sz w:val="24"/>
          <w:szCs w:val="24"/>
          <w:lang w:val="en-IE"/>
        </w:rPr>
      </w:pPr>
      <w:r w:rsidRPr="00BB49DA">
        <w:rPr>
          <w:noProof/>
          <w:sz w:val="24"/>
          <w:szCs w:val="24"/>
          <w:lang w:val="en-US"/>
        </w:rPr>
        <w:drawing>
          <wp:inline distT="0" distB="0" distL="0" distR="0">
            <wp:extent cx="4414917" cy="2400300"/>
            <wp:effectExtent l="0" t="0" r="508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470094" cy="2430299"/>
                    </a:xfrm>
                    <a:prstGeom prst="rect">
                      <a:avLst/>
                    </a:prstGeom>
                    <a:noFill/>
                  </pic:spPr>
                </pic:pic>
              </a:graphicData>
            </a:graphic>
          </wp:inline>
        </w:drawing>
      </w:r>
    </w:p>
    <w:p w:rsidR="00CD0ADE" w:rsidRPr="00BB49DA" w:rsidRDefault="00CD0ADE" w:rsidP="00BC0D9B">
      <w:pPr>
        <w:spacing w:before="120"/>
        <w:rPr>
          <w:i/>
          <w:iCs/>
          <w:sz w:val="20"/>
          <w:szCs w:val="24"/>
          <w:lang w:val="en-IE"/>
        </w:rPr>
      </w:pPr>
      <w:r w:rsidRPr="00BB49DA">
        <w:rPr>
          <w:i/>
          <w:iCs/>
          <w:sz w:val="20"/>
          <w:szCs w:val="24"/>
          <w:lang w:val="en-IE"/>
        </w:rPr>
        <w:t>Source: INSTAT</w:t>
      </w:r>
    </w:p>
    <w:p w:rsidR="00E20702" w:rsidRPr="00BB49DA" w:rsidRDefault="007A2305" w:rsidP="00BC0D9B">
      <w:pPr>
        <w:widowControl w:val="0"/>
        <w:autoSpaceDE w:val="0"/>
        <w:autoSpaceDN w:val="0"/>
        <w:adjustRightInd w:val="0"/>
        <w:spacing w:before="120"/>
        <w:ind w:right="-40"/>
        <w:rPr>
          <w:color w:val="000000"/>
          <w:sz w:val="24"/>
          <w:szCs w:val="24"/>
          <w:lang w:val="en-IE"/>
        </w:rPr>
      </w:pPr>
      <w:r w:rsidRPr="00BB49DA">
        <w:rPr>
          <w:b/>
          <w:color w:val="000000"/>
          <w:sz w:val="24"/>
          <w:szCs w:val="24"/>
          <w:lang w:val="en-IE"/>
        </w:rPr>
        <w:t>Agriculture in Albania</w:t>
      </w:r>
      <w:r w:rsidRPr="00BB49DA">
        <w:rPr>
          <w:color w:val="000000"/>
          <w:sz w:val="24"/>
          <w:szCs w:val="24"/>
          <w:lang w:val="en-IE"/>
        </w:rPr>
        <w:t xml:space="preserve"> employs 47.8% of the total of active population and about 24.31% of the land is used for agricultural purposes. </w:t>
      </w:r>
    </w:p>
    <w:p w:rsidR="00DB71E8" w:rsidRPr="00BB49DA" w:rsidRDefault="00E20702" w:rsidP="00BC0D9B">
      <w:pPr>
        <w:widowControl w:val="0"/>
        <w:autoSpaceDE w:val="0"/>
        <w:autoSpaceDN w:val="0"/>
        <w:adjustRightInd w:val="0"/>
        <w:spacing w:before="120"/>
        <w:ind w:right="-40"/>
        <w:rPr>
          <w:sz w:val="24"/>
          <w:szCs w:val="24"/>
          <w:lang w:val="en-IE"/>
        </w:rPr>
      </w:pPr>
      <w:r w:rsidRPr="00BB49DA">
        <w:rPr>
          <w:sz w:val="24"/>
          <w:szCs w:val="24"/>
          <w:lang w:val="en-IE"/>
        </w:rPr>
        <w:t>Livestock farming is a very important activity for income generation for the majority of farms in rural Albania, considering that 86% of the farms pursue livestock activity</w:t>
      </w:r>
      <w:r w:rsidRPr="00BB49DA">
        <w:rPr>
          <w:rStyle w:val="FootnoteReference"/>
          <w:sz w:val="24"/>
          <w:szCs w:val="24"/>
          <w:lang w:val="en-IE"/>
        </w:rPr>
        <w:footnoteReference w:id="14"/>
      </w:r>
      <w:r w:rsidRPr="00BB49DA">
        <w:rPr>
          <w:sz w:val="24"/>
          <w:szCs w:val="24"/>
          <w:lang w:val="en-IE"/>
        </w:rPr>
        <w:t xml:space="preserve">. </w:t>
      </w:r>
      <w:r w:rsidR="007A2305" w:rsidRPr="00BB49DA">
        <w:rPr>
          <w:color w:val="000000"/>
          <w:sz w:val="24"/>
          <w:szCs w:val="24"/>
          <w:lang w:val="en-IE"/>
        </w:rPr>
        <w:t>Livestock contribute to Agriculture GDP 52%</w:t>
      </w:r>
      <w:r w:rsidRPr="00BB49DA">
        <w:rPr>
          <w:color w:val="000000"/>
          <w:sz w:val="24"/>
          <w:szCs w:val="24"/>
          <w:lang w:val="en-IE"/>
        </w:rPr>
        <w:t>. Therefore, it</w:t>
      </w:r>
      <w:r w:rsidR="007A2305" w:rsidRPr="00BB49DA">
        <w:rPr>
          <w:color w:val="000000"/>
          <w:sz w:val="24"/>
          <w:szCs w:val="24"/>
          <w:lang w:val="en-IE"/>
        </w:rPr>
        <w:t xml:space="preserve"> remains a very important sector for the economic and social progress of the country. The largest number of livestock heads is represented by cattle with 46.7% of the total number of livestock heads. Small ruminants represent 30.3%, pigs 6.3%, poultry 9.3% and </w:t>
      </w:r>
      <w:r w:rsidR="007A2305" w:rsidRPr="00BB49DA">
        <w:rPr>
          <w:sz w:val="24"/>
          <w:szCs w:val="24"/>
          <w:lang w:val="en-IE"/>
        </w:rPr>
        <w:t xml:space="preserve">equidae </w:t>
      </w:r>
      <w:r w:rsidR="007A2305" w:rsidRPr="00BB49DA">
        <w:rPr>
          <w:color w:val="000000"/>
          <w:sz w:val="24"/>
          <w:szCs w:val="24"/>
          <w:lang w:val="en-IE"/>
        </w:rPr>
        <w:t>7.4% of the total number of livestock heads per cattle unit</w:t>
      </w:r>
      <w:r w:rsidRPr="00BB49DA">
        <w:rPr>
          <w:color w:val="000000"/>
          <w:sz w:val="24"/>
          <w:szCs w:val="24"/>
          <w:lang w:val="en-IE"/>
        </w:rPr>
        <w:t xml:space="preserve"> (see Figure 3)</w:t>
      </w:r>
      <w:r w:rsidR="007A2305" w:rsidRPr="00BB49DA">
        <w:rPr>
          <w:color w:val="000000"/>
          <w:sz w:val="24"/>
          <w:szCs w:val="24"/>
          <w:lang w:val="en-IE"/>
        </w:rPr>
        <w:t xml:space="preserve">. </w:t>
      </w:r>
      <w:r w:rsidRPr="00BB49DA">
        <w:rPr>
          <w:sz w:val="24"/>
          <w:szCs w:val="24"/>
          <w:lang w:val="en-IE"/>
        </w:rPr>
        <w:t>Overall, however, small ruminants and cattle are experiencing a decreasing trend.</w:t>
      </w:r>
    </w:p>
    <w:p w:rsidR="007E2B16" w:rsidRPr="00BB49DA" w:rsidRDefault="007E2B16" w:rsidP="00BC0D9B">
      <w:pPr>
        <w:spacing w:before="120"/>
        <w:rPr>
          <w:sz w:val="24"/>
          <w:szCs w:val="24"/>
          <w:lang w:val="en-IE"/>
        </w:rPr>
      </w:pPr>
      <w:bookmarkStart w:id="31" w:name="_Toc89160379"/>
      <w:r w:rsidRPr="00BB49DA">
        <w:rPr>
          <w:b/>
          <w:bCs/>
          <w:color w:val="000000"/>
          <w:sz w:val="24"/>
          <w:szCs w:val="24"/>
          <w:lang w:val="en-IE"/>
        </w:rPr>
        <w:t xml:space="preserve">Figure </w:t>
      </w:r>
      <w:r w:rsidR="00866A83" w:rsidRPr="00BB49DA">
        <w:rPr>
          <w:b/>
          <w:bCs/>
          <w:color w:val="000000"/>
          <w:sz w:val="24"/>
          <w:szCs w:val="24"/>
          <w:lang w:val="en-IE"/>
        </w:rPr>
        <w:fldChar w:fldCharType="begin"/>
      </w:r>
      <w:r w:rsidRPr="00BB49DA">
        <w:rPr>
          <w:b/>
          <w:bCs/>
          <w:color w:val="000000"/>
          <w:sz w:val="24"/>
          <w:szCs w:val="24"/>
          <w:lang w:val="en-IE"/>
        </w:rPr>
        <w:instrText xml:space="preserve"> SEQ Figure \* ARABIC </w:instrText>
      </w:r>
      <w:r w:rsidR="00866A83" w:rsidRPr="00BB49DA">
        <w:rPr>
          <w:b/>
          <w:bCs/>
          <w:color w:val="000000"/>
          <w:sz w:val="24"/>
          <w:szCs w:val="24"/>
          <w:lang w:val="en-IE"/>
        </w:rPr>
        <w:fldChar w:fldCharType="separate"/>
      </w:r>
      <w:r w:rsidR="00DB530C" w:rsidRPr="00BB49DA">
        <w:rPr>
          <w:b/>
          <w:bCs/>
          <w:color w:val="000000"/>
          <w:sz w:val="24"/>
          <w:szCs w:val="24"/>
          <w:lang w:val="en-IE"/>
        </w:rPr>
        <w:t>3</w:t>
      </w:r>
      <w:r w:rsidR="00866A83" w:rsidRPr="00BB49DA">
        <w:rPr>
          <w:b/>
          <w:bCs/>
          <w:color w:val="000000"/>
          <w:sz w:val="24"/>
          <w:szCs w:val="24"/>
          <w:lang w:val="en-IE"/>
        </w:rPr>
        <w:fldChar w:fldCharType="end"/>
      </w:r>
      <w:r w:rsidRPr="00BB49DA">
        <w:rPr>
          <w:color w:val="000000"/>
          <w:sz w:val="24"/>
          <w:szCs w:val="24"/>
          <w:lang w:val="en-IE"/>
        </w:rPr>
        <w:t>: Number of livestock heads per cattle unit (LSU)</w:t>
      </w:r>
      <w:r w:rsidR="009A03F5" w:rsidRPr="00BB49DA">
        <w:rPr>
          <w:color w:val="000000"/>
          <w:sz w:val="24"/>
          <w:szCs w:val="24"/>
          <w:lang w:val="en-IE"/>
        </w:rPr>
        <w:t xml:space="preserve"> </w:t>
      </w:r>
      <w:r w:rsidR="00127901" w:rsidRPr="00BB49DA">
        <w:rPr>
          <w:color w:val="000000"/>
          <w:sz w:val="24"/>
          <w:szCs w:val="24"/>
          <w:lang w:val="en-IE"/>
        </w:rPr>
        <w:t>(</w:t>
      </w:r>
      <w:r w:rsidR="009A03F5" w:rsidRPr="00BB49DA">
        <w:rPr>
          <w:color w:val="000000"/>
          <w:sz w:val="24"/>
          <w:szCs w:val="24"/>
          <w:lang w:val="en-IE"/>
        </w:rPr>
        <w:t>2018</w:t>
      </w:r>
      <w:r w:rsidR="00127901" w:rsidRPr="00BB49DA">
        <w:rPr>
          <w:color w:val="000000"/>
          <w:sz w:val="24"/>
          <w:szCs w:val="24"/>
          <w:lang w:val="en-IE"/>
        </w:rPr>
        <w:t>)</w:t>
      </w:r>
      <w:bookmarkEnd w:id="31"/>
    </w:p>
    <w:p w:rsidR="00CD0ADE" w:rsidRPr="00BB49DA" w:rsidRDefault="0002597C" w:rsidP="00BC0D9B">
      <w:pPr>
        <w:widowControl w:val="0"/>
        <w:autoSpaceDE w:val="0"/>
        <w:autoSpaceDN w:val="0"/>
        <w:adjustRightInd w:val="0"/>
        <w:spacing w:before="120"/>
        <w:ind w:right="-40"/>
        <w:rPr>
          <w:color w:val="000000"/>
          <w:sz w:val="24"/>
          <w:szCs w:val="24"/>
          <w:lang w:val="en-IE"/>
        </w:rPr>
      </w:pPr>
      <w:r w:rsidRPr="00BB49DA">
        <w:rPr>
          <w:noProof/>
          <w:color w:val="000000"/>
          <w:sz w:val="24"/>
          <w:szCs w:val="24"/>
          <w:lang w:val="en-US"/>
        </w:rPr>
        <w:drawing>
          <wp:inline distT="0" distB="0" distL="0" distR="0">
            <wp:extent cx="4414520" cy="2294388"/>
            <wp:effectExtent l="0" t="0" r="508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439117" cy="2307172"/>
                    </a:xfrm>
                    <a:prstGeom prst="rect">
                      <a:avLst/>
                    </a:prstGeom>
                    <a:noFill/>
                  </pic:spPr>
                </pic:pic>
              </a:graphicData>
            </a:graphic>
          </wp:inline>
        </w:drawing>
      </w:r>
    </w:p>
    <w:p w:rsidR="00CD0ADE" w:rsidRPr="00BB49DA" w:rsidRDefault="00CD0ADE" w:rsidP="00BC0D9B">
      <w:pPr>
        <w:spacing w:before="120"/>
        <w:rPr>
          <w:i/>
          <w:iCs/>
          <w:sz w:val="20"/>
          <w:szCs w:val="24"/>
          <w:lang w:val="en-IE"/>
        </w:rPr>
      </w:pPr>
      <w:r w:rsidRPr="00BB49DA">
        <w:rPr>
          <w:i/>
          <w:iCs/>
          <w:sz w:val="20"/>
          <w:szCs w:val="24"/>
          <w:lang w:val="en-IE"/>
        </w:rPr>
        <w:t>Source: INSTAT</w:t>
      </w:r>
    </w:p>
    <w:p w:rsidR="00DB71E8" w:rsidRPr="00BB49DA" w:rsidRDefault="007A2305" w:rsidP="00BC0D9B">
      <w:pPr>
        <w:widowControl w:val="0"/>
        <w:autoSpaceDE w:val="0"/>
        <w:autoSpaceDN w:val="0"/>
        <w:adjustRightInd w:val="0"/>
        <w:spacing w:before="120"/>
        <w:ind w:right="-40"/>
        <w:rPr>
          <w:color w:val="000000"/>
          <w:sz w:val="24"/>
          <w:szCs w:val="24"/>
          <w:lang w:val="en-IE"/>
        </w:rPr>
      </w:pPr>
      <w:r w:rsidRPr="00BB49DA">
        <w:rPr>
          <w:color w:val="000000"/>
          <w:sz w:val="24"/>
          <w:szCs w:val="24"/>
          <w:lang w:val="en-IE"/>
        </w:rPr>
        <w:t>Egg production in 2018 has increased by about 2.0% compared to 2017. Beekeeping production has increased by 8.9% compared to 2017</w:t>
      </w:r>
      <w:r w:rsidRPr="00BB49DA">
        <w:rPr>
          <w:rStyle w:val="FootnoteReference"/>
          <w:color w:val="000000"/>
          <w:sz w:val="24"/>
          <w:szCs w:val="24"/>
          <w:lang w:val="en-IE"/>
        </w:rPr>
        <w:footnoteReference w:id="15"/>
      </w:r>
      <w:r w:rsidRPr="00BB49DA">
        <w:rPr>
          <w:color w:val="000000"/>
          <w:sz w:val="24"/>
          <w:szCs w:val="24"/>
          <w:lang w:val="en-IE"/>
        </w:rPr>
        <w:t xml:space="preserve">. Exports of goods and services increased by 5.56% in nominal terms and 4.10% in real terms, while imports of goods and services increased by 2.41% in nominal terms and 2.40% in real terms, compared </w:t>
      </w:r>
      <w:r w:rsidRPr="00BB49DA">
        <w:rPr>
          <w:color w:val="000000"/>
          <w:sz w:val="24"/>
          <w:szCs w:val="24"/>
          <w:lang w:val="en-IE"/>
        </w:rPr>
        <w:lastRenderedPageBreak/>
        <w:t xml:space="preserve">to 2017. </w:t>
      </w:r>
    </w:p>
    <w:p w:rsidR="00DB71E8" w:rsidRPr="00BB49DA" w:rsidRDefault="007A2305" w:rsidP="00BC0D9B">
      <w:pPr>
        <w:widowControl w:val="0"/>
        <w:autoSpaceDE w:val="0"/>
        <w:autoSpaceDN w:val="0"/>
        <w:adjustRightInd w:val="0"/>
        <w:spacing w:before="120"/>
        <w:ind w:right="-40"/>
        <w:rPr>
          <w:sz w:val="24"/>
          <w:szCs w:val="24"/>
          <w:lang w:val="en-IE"/>
        </w:rPr>
      </w:pPr>
      <w:r w:rsidRPr="00BB49DA">
        <w:rPr>
          <w:sz w:val="24"/>
          <w:szCs w:val="24"/>
          <w:lang w:val="en-IE"/>
        </w:rPr>
        <w:t xml:space="preserve">Crop production in Albania is mainly composed by forage and cereals (respectively 36% and 25% of crop area). </w:t>
      </w:r>
      <w:r w:rsidR="00E20702" w:rsidRPr="00BB49DA">
        <w:rPr>
          <w:sz w:val="24"/>
          <w:szCs w:val="24"/>
          <w:lang w:val="en-IE"/>
        </w:rPr>
        <w:t>Increasing p</w:t>
      </w:r>
      <w:r w:rsidRPr="00BB49DA">
        <w:rPr>
          <w:sz w:val="24"/>
          <w:szCs w:val="24"/>
          <w:lang w:val="en-IE"/>
        </w:rPr>
        <w:t>rodu</w:t>
      </w:r>
      <w:r w:rsidR="00E20702" w:rsidRPr="00BB49DA">
        <w:rPr>
          <w:sz w:val="24"/>
          <w:szCs w:val="24"/>
          <w:lang w:val="en-IE"/>
        </w:rPr>
        <w:t>ction of fruit trees is,</w:t>
      </w:r>
      <w:r w:rsidRPr="00BB49DA">
        <w:rPr>
          <w:sz w:val="24"/>
          <w:szCs w:val="24"/>
          <w:lang w:val="en-IE"/>
        </w:rPr>
        <w:t xml:space="preserve"> mainly</w:t>
      </w:r>
      <w:r w:rsidR="00E20702" w:rsidRPr="00BB49DA">
        <w:rPr>
          <w:sz w:val="24"/>
          <w:szCs w:val="24"/>
          <w:lang w:val="en-IE"/>
        </w:rPr>
        <w:t>,</w:t>
      </w:r>
      <w:r w:rsidRPr="00BB49DA">
        <w:rPr>
          <w:sz w:val="24"/>
          <w:szCs w:val="24"/>
          <w:lang w:val="en-IE"/>
        </w:rPr>
        <w:t xml:space="preserve"> </w:t>
      </w:r>
      <w:r w:rsidR="00E20702" w:rsidRPr="00BB49DA">
        <w:rPr>
          <w:sz w:val="24"/>
          <w:szCs w:val="24"/>
          <w:lang w:val="en-IE"/>
        </w:rPr>
        <w:t>composed of</w:t>
      </w:r>
      <w:r w:rsidRPr="00BB49DA">
        <w:rPr>
          <w:sz w:val="24"/>
          <w:szCs w:val="24"/>
          <w:lang w:val="en-IE"/>
        </w:rPr>
        <w:t xml:space="preserve"> orchards, citrus, grapes and olives. Production is boosted by a gradual increase of the planted area as well as improved production yields. </w:t>
      </w:r>
    </w:p>
    <w:p w:rsidR="00C343BD" w:rsidRPr="00BB49DA" w:rsidRDefault="007A2305" w:rsidP="00BC0D9B">
      <w:pPr>
        <w:widowControl w:val="0"/>
        <w:autoSpaceDE w:val="0"/>
        <w:autoSpaceDN w:val="0"/>
        <w:adjustRightInd w:val="0"/>
        <w:spacing w:before="120"/>
        <w:ind w:right="-40"/>
        <w:rPr>
          <w:sz w:val="24"/>
          <w:szCs w:val="24"/>
          <w:lang w:val="en-IE"/>
        </w:rPr>
      </w:pPr>
      <w:r w:rsidRPr="00BB49DA">
        <w:rPr>
          <w:b/>
          <w:sz w:val="24"/>
          <w:szCs w:val="24"/>
          <w:lang w:val="en-IE"/>
        </w:rPr>
        <w:t>Agro-processing</w:t>
      </w:r>
      <w:r w:rsidRPr="00BB49DA">
        <w:rPr>
          <w:sz w:val="24"/>
          <w:szCs w:val="24"/>
          <w:lang w:val="en-IE"/>
        </w:rPr>
        <w:t xml:space="preserve"> employs around 11,300 people in formal jobs and many more informally, esp</w:t>
      </w:r>
      <w:r w:rsidR="007522F3" w:rsidRPr="00BB49DA">
        <w:rPr>
          <w:sz w:val="24"/>
          <w:szCs w:val="24"/>
          <w:lang w:val="en-IE"/>
        </w:rPr>
        <w:t>ecially</w:t>
      </w:r>
      <w:r w:rsidRPr="00BB49DA">
        <w:rPr>
          <w:sz w:val="24"/>
          <w:szCs w:val="24"/>
          <w:lang w:val="en-IE"/>
        </w:rPr>
        <w:t xml:space="preserve"> during high seasons in agriculture and as part of informal businesses. 65% of these jobs are filled with young people under 30, while 70% of them are young women. Most of youth working in agro-processing are unskilled, manual workers, employed along the processing line – grading, handling or packing products. The sector has been selected for the important weight it carries in the Albanian economy. This amounts to 24.4% of the total agriculture turnover or 5% of the total Albanian GDP. Additionally, agro-processing trends are promising as is the potential for growth and job creation. The sector turnover has almost doubled, while employment has increased by close to 20%, supported by a growing domestic demand for processed products.</w:t>
      </w:r>
    </w:p>
    <w:p w:rsidR="009A716C" w:rsidRPr="00BB49DA" w:rsidRDefault="007522F3" w:rsidP="00BC0D9B">
      <w:pPr>
        <w:widowControl w:val="0"/>
        <w:autoSpaceDE w:val="0"/>
        <w:autoSpaceDN w:val="0"/>
        <w:adjustRightInd w:val="0"/>
        <w:spacing w:before="120"/>
        <w:ind w:right="-40"/>
        <w:rPr>
          <w:sz w:val="24"/>
          <w:szCs w:val="24"/>
          <w:lang w:val="en-IE"/>
        </w:rPr>
      </w:pPr>
      <w:r w:rsidRPr="00BB49DA">
        <w:rPr>
          <w:sz w:val="24"/>
          <w:szCs w:val="24"/>
          <w:lang w:val="en-IE"/>
        </w:rPr>
        <w:t>The a</w:t>
      </w:r>
      <w:r w:rsidR="007A2305" w:rsidRPr="00BB49DA">
        <w:rPr>
          <w:sz w:val="24"/>
          <w:szCs w:val="24"/>
          <w:lang w:val="en-IE"/>
        </w:rPr>
        <w:t xml:space="preserve">griculture sector has gained importance in </w:t>
      </w:r>
      <w:r w:rsidR="007A2305" w:rsidRPr="00BB49DA">
        <w:rPr>
          <w:b/>
          <w:sz w:val="24"/>
          <w:szCs w:val="24"/>
          <w:lang w:val="en-IE"/>
        </w:rPr>
        <w:t>trade</w:t>
      </w:r>
      <w:r w:rsidR="007A2305" w:rsidRPr="00BB49DA">
        <w:rPr>
          <w:sz w:val="24"/>
          <w:szCs w:val="24"/>
          <w:lang w:val="en-IE"/>
        </w:rPr>
        <w:t xml:space="preserve"> figures. </w:t>
      </w:r>
      <w:r w:rsidR="007A2305" w:rsidRPr="00BB49DA">
        <w:rPr>
          <w:color w:val="000000"/>
          <w:sz w:val="24"/>
          <w:szCs w:val="24"/>
          <w:lang w:val="en-IE"/>
        </w:rPr>
        <w:t>Since 2013, there has been a considerable increase in agri-food exports</w:t>
      </w:r>
      <w:r w:rsidR="00CD0ADE" w:rsidRPr="00BB49DA">
        <w:rPr>
          <w:color w:val="000000"/>
          <w:sz w:val="24"/>
          <w:szCs w:val="24"/>
          <w:lang w:val="en-IE"/>
        </w:rPr>
        <w:t xml:space="preserve"> value</w:t>
      </w:r>
      <w:r w:rsidR="007A2305" w:rsidRPr="00BB49DA">
        <w:rPr>
          <w:color w:val="000000"/>
          <w:sz w:val="24"/>
          <w:szCs w:val="24"/>
          <w:lang w:val="en-IE"/>
        </w:rPr>
        <w:t xml:space="preserve"> as a proportion of total export</w:t>
      </w:r>
      <w:r w:rsidR="00CD0ADE" w:rsidRPr="00BB49DA">
        <w:rPr>
          <w:color w:val="000000"/>
          <w:sz w:val="24"/>
          <w:szCs w:val="24"/>
          <w:lang w:val="en-IE"/>
        </w:rPr>
        <w:t xml:space="preserve"> value</w:t>
      </w:r>
      <w:r w:rsidR="007A2305" w:rsidRPr="00BB49DA">
        <w:rPr>
          <w:color w:val="000000"/>
          <w:sz w:val="24"/>
          <w:szCs w:val="24"/>
          <w:lang w:val="en-IE"/>
        </w:rPr>
        <w:t xml:space="preserve"> in Albania (12% in 2019) while share of agrifood import</w:t>
      </w:r>
      <w:r w:rsidR="00CD0ADE" w:rsidRPr="00BB49DA">
        <w:rPr>
          <w:color w:val="000000"/>
          <w:sz w:val="24"/>
          <w:szCs w:val="24"/>
          <w:lang w:val="en-IE"/>
        </w:rPr>
        <w:t xml:space="preserve"> value</w:t>
      </w:r>
      <w:r w:rsidR="007A2305" w:rsidRPr="00BB49DA">
        <w:rPr>
          <w:color w:val="000000"/>
          <w:sz w:val="24"/>
          <w:szCs w:val="24"/>
          <w:lang w:val="en-IE"/>
        </w:rPr>
        <w:t xml:space="preserve"> to total import</w:t>
      </w:r>
      <w:r w:rsidR="00CD0ADE" w:rsidRPr="00BB49DA">
        <w:rPr>
          <w:color w:val="000000"/>
          <w:sz w:val="24"/>
          <w:szCs w:val="24"/>
          <w:lang w:val="en-IE"/>
        </w:rPr>
        <w:t xml:space="preserve"> </w:t>
      </w:r>
      <w:r w:rsidR="007A2305" w:rsidRPr="00BB49DA">
        <w:rPr>
          <w:color w:val="000000"/>
          <w:sz w:val="24"/>
          <w:szCs w:val="24"/>
          <w:lang w:val="en-IE"/>
        </w:rPr>
        <w:t xml:space="preserve">has been stagnating (17% in 2019). </w:t>
      </w:r>
      <w:r w:rsidR="007A2305" w:rsidRPr="00BB49DA">
        <w:rPr>
          <w:sz w:val="24"/>
          <w:szCs w:val="24"/>
          <w:lang w:val="en-IE"/>
        </w:rPr>
        <w:t>Despite the positive trends, trade deficit has kept increasing during the recent 5 years. Nevertheless, due to increased competitiveness on international and national markets agri-food exports as a proportion of agri-food imports in Albania keep increasing through years (from 12% in 2005 to 32% in 2019 (the highest registered)</w:t>
      </w:r>
      <w:r w:rsidR="009A716C" w:rsidRPr="00BB49DA">
        <w:rPr>
          <w:rStyle w:val="FootnoteReference"/>
          <w:sz w:val="24"/>
          <w:szCs w:val="24"/>
          <w:lang w:val="en-IE"/>
        </w:rPr>
        <w:footnoteReference w:id="16"/>
      </w:r>
      <w:r w:rsidR="007A2305" w:rsidRPr="00BB49DA">
        <w:rPr>
          <w:sz w:val="24"/>
          <w:szCs w:val="24"/>
          <w:lang w:val="en-IE"/>
        </w:rPr>
        <w:t xml:space="preserve">. </w:t>
      </w:r>
    </w:p>
    <w:p w:rsidR="006F04EC" w:rsidRPr="00BB49DA" w:rsidRDefault="007A2305" w:rsidP="00BC0D9B">
      <w:pPr>
        <w:widowControl w:val="0"/>
        <w:autoSpaceDE w:val="0"/>
        <w:autoSpaceDN w:val="0"/>
        <w:adjustRightInd w:val="0"/>
        <w:spacing w:before="120"/>
        <w:ind w:right="-40"/>
        <w:rPr>
          <w:sz w:val="24"/>
          <w:szCs w:val="24"/>
          <w:lang w:val="en-IE"/>
        </w:rPr>
      </w:pPr>
      <w:r w:rsidRPr="00BB49DA">
        <w:rPr>
          <w:sz w:val="24"/>
          <w:szCs w:val="24"/>
          <w:lang w:val="en-IE"/>
        </w:rPr>
        <w:t xml:space="preserve">The EU remains the most important partner for both export and import of agri-food commodities (67% of total agri-food exports and 62% of imports during 2019). Western Balkan countries/territories are destination of 25% of the agri-food exports and origin of 11% of agri-food imports. </w:t>
      </w:r>
    </w:p>
    <w:p w:rsidR="00DB71E8" w:rsidRPr="00BB49DA" w:rsidRDefault="007A2305" w:rsidP="00BC0D9B">
      <w:pPr>
        <w:spacing w:before="120"/>
        <w:rPr>
          <w:sz w:val="24"/>
          <w:szCs w:val="24"/>
          <w:lang w:val="en-IE" w:eastAsia="da-DK"/>
        </w:rPr>
      </w:pPr>
      <w:r w:rsidRPr="00BB49DA">
        <w:rPr>
          <w:sz w:val="24"/>
          <w:szCs w:val="24"/>
          <w:lang w:val="en-IE" w:eastAsia="da-DK"/>
        </w:rPr>
        <w:t xml:space="preserve">A high percentage of agricultural farms fail to meet </w:t>
      </w:r>
      <w:r w:rsidRPr="00BB49DA">
        <w:rPr>
          <w:b/>
          <w:sz w:val="24"/>
          <w:szCs w:val="24"/>
          <w:lang w:val="en-IE"/>
        </w:rPr>
        <w:t>national and EU standards</w:t>
      </w:r>
      <w:r w:rsidRPr="00BB49DA">
        <w:rPr>
          <w:sz w:val="24"/>
          <w:szCs w:val="24"/>
          <w:lang w:val="en-IE" w:eastAsia="da-DK"/>
        </w:rPr>
        <w:t xml:space="preserve"> due to limited financial resources to improve facilities or technologies, as well as a lack of awareness or knowledge about these standards. Lack of enforcement of legislation is still weak, which reduces the incentive to invest in meeting these standards. The main source of financing for agricultural farms is their own sales and funds, while bank bowrrowing is </w:t>
      </w:r>
      <w:r w:rsidR="00FF549B" w:rsidRPr="00BB49DA">
        <w:rPr>
          <w:sz w:val="24"/>
          <w:szCs w:val="24"/>
          <w:lang w:val="en-IE" w:eastAsia="da-DK"/>
        </w:rPr>
        <w:t>still underdeveloped due to high loan percentages and lack of attractive microfinance facilities</w:t>
      </w:r>
      <w:r w:rsidRPr="00BB49DA">
        <w:rPr>
          <w:sz w:val="24"/>
          <w:szCs w:val="24"/>
          <w:lang w:val="en-IE" w:eastAsia="da-DK"/>
        </w:rPr>
        <w:t>. However, about 64% of all farms consider the relationship with banks necessary and important for the performance of their activity</w:t>
      </w:r>
      <w:r w:rsidRPr="00BB49DA">
        <w:rPr>
          <w:rStyle w:val="FootnoteReference"/>
          <w:sz w:val="24"/>
          <w:szCs w:val="24"/>
          <w:lang w:val="en-IE" w:eastAsia="da-DK"/>
        </w:rPr>
        <w:footnoteReference w:id="17"/>
      </w:r>
      <w:r w:rsidRPr="00BB49DA">
        <w:rPr>
          <w:sz w:val="24"/>
          <w:szCs w:val="24"/>
          <w:lang w:val="en-IE" w:eastAsia="da-DK"/>
        </w:rPr>
        <w:t xml:space="preserve">. </w:t>
      </w:r>
    </w:p>
    <w:p w:rsidR="00C343BD" w:rsidRPr="00BB49DA" w:rsidRDefault="00FF549B" w:rsidP="00BC0D9B">
      <w:pPr>
        <w:spacing w:before="120"/>
        <w:rPr>
          <w:sz w:val="24"/>
          <w:szCs w:val="24"/>
          <w:lang w:val="en-IE"/>
        </w:rPr>
      </w:pPr>
      <w:r w:rsidRPr="00BB49DA">
        <w:rPr>
          <w:sz w:val="24"/>
          <w:szCs w:val="24"/>
          <w:lang w:val="en-IE"/>
        </w:rPr>
        <w:t>Overall</w:t>
      </w:r>
      <w:r w:rsidR="007A2305" w:rsidRPr="00BB49DA">
        <w:rPr>
          <w:sz w:val="24"/>
          <w:szCs w:val="24"/>
          <w:lang w:val="en-IE"/>
        </w:rPr>
        <w:t>,</w:t>
      </w:r>
      <w:r w:rsidR="007A2305" w:rsidRPr="00BB49DA">
        <w:rPr>
          <w:b/>
          <w:sz w:val="24"/>
          <w:szCs w:val="24"/>
          <w:lang w:val="en-IE"/>
        </w:rPr>
        <w:t xml:space="preserve"> the business environment</w:t>
      </w:r>
      <w:r w:rsidR="007A2305" w:rsidRPr="00BB49DA">
        <w:rPr>
          <w:sz w:val="24"/>
          <w:szCs w:val="24"/>
          <w:lang w:val="en-IE"/>
        </w:rPr>
        <w:t xml:space="preserve"> in rural areas is weak. Although</w:t>
      </w:r>
      <w:r w:rsidR="007522F3" w:rsidRPr="00BB49DA">
        <w:rPr>
          <w:sz w:val="24"/>
          <w:szCs w:val="24"/>
          <w:lang w:val="en-IE"/>
        </w:rPr>
        <w:t>,</w:t>
      </w:r>
      <w:r w:rsidR="007A2305" w:rsidRPr="00BB49DA">
        <w:rPr>
          <w:sz w:val="24"/>
          <w:szCs w:val="24"/>
          <w:lang w:val="en-IE"/>
        </w:rPr>
        <w:t xml:space="preserve"> 16 banks </w:t>
      </w:r>
      <w:r w:rsidR="007522F3" w:rsidRPr="00BB49DA">
        <w:rPr>
          <w:sz w:val="24"/>
          <w:szCs w:val="24"/>
          <w:lang w:val="en-IE"/>
        </w:rPr>
        <w:t xml:space="preserve">are </w:t>
      </w:r>
      <w:r w:rsidR="007A2305" w:rsidRPr="00BB49DA">
        <w:rPr>
          <w:sz w:val="24"/>
          <w:szCs w:val="24"/>
          <w:lang w:val="en-IE"/>
        </w:rPr>
        <w:t xml:space="preserve">operating in Albania, they are hardly present in rural, remote areas. Other, nonbanking institutions (127) are widespread in rural areas, usually specialized in micro-credit (UNWOMEN, 2016). Under these circumstances, surveys provide that </w:t>
      </w:r>
      <w:r w:rsidRPr="00BB49DA">
        <w:rPr>
          <w:sz w:val="24"/>
          <w:szCs w:val="24"/>
          <w:lang w:val="en-IE"/>
        </w:rPr>
        <w:t xml:space="preserve">only </w:t>
      </w:r>
      <w:r w:rsidR="007A2305" w:rsidRPr="00BB49DA">
        <w:rPr>
          <w:sz w:val="24"/>
          <w:szCs w:val="24"/>
          <w:lang w:val="en-IE"/>
        </w:rPr>
        <w:t xml:space="preserve">10% of rural </w:t>
      </w:r>
      <w:r w:rsidRPr="00BB49DA">
        <w:rPr>
          <w:sz w:val="24"/>
          <w:szCs w:val="24"/>
          <w:lang w:val="en-IE"/>
        </w:rPr>
        <w:t>population</w:t>
      </w:r>
      <w:r w:rsidR="007A2305" w:rsidRPr="00BB49DA">
        <w:rPr>
          <w:sz w:val="24"/>
          <w:szCs w:val="24"/>
          <w:lang w:val="en-IE"/>
        </w:rPr>
        <w:t xml:space="preserve"> are inclined to use micro credits. </w:t>
      </w:r>
      <w:r w:rsidRPr="00BB49DA">
        <w:rPr>
          <w:sz w:val="24"/>
          <w:szCs w:val="24"/>
          <w:lang w:val="en-IE"/>
        </w:rPr>
        <w:t>In addition, l</w:t>
      </w:r>
      <w:r w:rsidR="007A2305" w:rsidRPr="00BB49DA">
        <w:rPr>
          <w:sz w:val="24"/>
          <w:szCs w:val="24"/>
          <w:lang w:val="en-IE"/>
        </w:rPr>
        <w:t xml:space="preserve">ess than 10% of the households in predominantly and significantly rural areas have access to Internet, while only 28% of households in rural areas have computers (INSTAT, 2018). </w:t>
      </w:r>
    </w:p>
    <w:p w:rsidR="00C343BD" w:rsidRPr="00BB49DA" w:rsidRDefault="007A2305" w:rsidP="00BC0D9B">
      <w:pPr>
        <w:spacing w:before="120"/>
        <w:rPr>
          <w:sz w:val="24"/>
          <w:szCs w:val="24"/>
          <w:lang w:val="en-IE" w:eastAsia="da-DK"/>
        </w:rPr>
      </w:pPr>
      <w:r w:rsidRPr="00BB49DA">
        <w:rPr>
          <w:color w:val="000000"/>
          <w:sz w:val="24"/>
          <w:szCs w:val="24"/>
          <w:lang w:val="en-IE"/>
        </w:rPr>
        <w:t>Another issue to be mentioned is related to missing functional</w:t>
      </w:r>
      <w:r w:rsidRPr="00BB49DA">
        <w:rPr>
          <w:b/>
          <w:sz w:val="24"/>
          <w:szCs w:val="24"/>
          <w:lang w:val="en-IE"/>
        </w:rPr>
        <w:t xml:space="preserve"> </w:t>
      </w:r>
      <w:r w:rsidR="00261CEA" w:rsidRPr="00BB49DA">
        <w:rPr>
          <w:color w:val="000000"/>
          <w:sz w:val="24"/>
          <w:szCs w:val="24"/>
          <w:lang w:val="en-IE"/>
        </w:rPr>
        <w:t>Market Information System</w:t>
      </w:r>
      <w:r w:rsidRPr="00BB49DA">
        <w:rPr>
          <w:color w:val="000000"/>
          <w:sz w:val="24"/>
          <w:szCs w:val="24"/>
          <w:lang w:val="en-IE"/>
        </w:rPr>
        <w:t xml:space="preserve"> and </w:t>
      </w:r>
      <w:r w:rsidR="00261CEA" w:rsidRPr="00BB49DA">
        <w:rPr>
          <w:color w:val="000000"/>
          <w:sz w:val="24"/>
          <w:szCs w:val="24"/>
          <w:lang w:val="en-IE"/>
        </w:rPr>
        <w:t xml:space="preserve">a </w:t>
      </w:r>
      <w:r w:rsidRPr="00BB49DA">
        <w:rPr>
          <w:color w:val="000000"/>
          <w:sz w:val="24"/>
          <w:szCs w:val="24"/>
          <w:lang w:val="en-IE"/>
        </w:rPr>
        <w:t xml:space="preserve">FADN </w:t>
      </w:r>
      <w:r w:rsidR="00196E82" w:rsidRPr="00BB49DA">
        <w:rPr>
          <w:color w:val="000000"/>
          <w:sz w:val="24"/>
          <w:szCs w:val="24"/>
          <w:lang w:val="en-IE"/>
        </w:rPr>
        <w:t xml:space="preserve">that </w:t>
      </w:r>
      <w:r w:rsidRPr="00BB49DA">
        <w:rPr>
          <w:color w:val="000000"/>
          <w:sz w:val="24"/>
          <w:szCs w:val="24"/>
          <w:lang w:val="en-IE"/>
        </w:rPr>
        <w:t xml:space="preserve">has not been established yet. Moreover, a slow pace of </w:t>
      </w:r>
      <w:r w:rsidRPr="00BB49DA">
        <w:rPr>
          <w:color w:val="000000"/>
          <w:sz w:val="24"/>
          <w:szCs w:val="24"/>
          <w:lang w:val="en-IE"/>
        </w:rPr>
        <w:lastRenderedPageBreak/>
        <w:t>development in Integrated and Administration Control System (IACS) components</w:t>
      </w:r>
      <w:r w:rsidR="00196E82" w:rsidRPr="00BB49DA">
        <w:rPr>
          <w:color w:val="000000"/>
          <w:sz w:val="24"/>
          <w:szCs w:val="24"/>
          <w:lang w:val="en-IE"/>
        </w:rPr>
        <w:t>,</w:t>
      </w:r>
      <w:r w:rsidRPr="00BB49DA">
        <w:rPr>
          <w:color w:val="000000"/>
          <w:sz w:val="24"/>
          <w:szCs w:val="24"/>
          <w:lang w:val="en-IE"/>
        </w:rPr>
        <w:t xml:space="preserve"> </w:t>
      </w:r>
      <w:r w:rsidRPr="00BB49DA">
        <w:rPr>
          <w:sz w:val="24"/>
          <w:szCs w:val="24"/>
          <w:lang w:val="en-IE"/>
        </w:rPr>
        <w:t xml:space="preserve">vis-a-vis with statistical gaps remaining, create limited capacities for policy </w:t>
      </w:r>
      <w:r w:rsidR="009F47AC" w:rsidRPr="00BB49DA">
        <w:rPr>
          <w:sz w:val="24"/>
          <w:szCs w:val="24"/>
          <w:lang w:val="en-IE"/>
        </w:rPr>
        <w:t xml:space="preserve">drafting and </w:t>
      </w:r>
      <w:r w:rsidRPr="00BB49DA">
        <w:rPr>
          <w:sz w:val="24"/>
          <w:szCs w:val="24"/>
          <w:lang w:val="en-IE"/>
        </w:rPr>
        <w:t xml:space="preserve">monitoring. In addition, a functioning unit for economic analysis </w:t>
      </w:r>
      <w:r w:rsidR="00196E82" w:rsidRPr="00BB49DA">
        <w:rPr>
          <w:sz w:val="24"/>
          <w:szCs w:val="24"/>
          <w:lang w:val="en-IE"/>
        </w:rPr>
        <w:t xml:space="preserve">is not established </w:t>
      </w:r>
      <w:r w:rsidRPr="00BB49DA">
        <w:rPr>
          <w:sz w:val="24"/>
          <w:szCs w:val="24"/>
          <w:lang w:val="en-IE"/>
        </w:rPr>
        <w:t>at</w:t>
      </w:r>
      <w:r w:rsidRPr="00BB49DA">
        <w:rPr>
          <w:i/>
          <w:sz w:val="24"/>
          <w:szCs w:val="24"/>
          <w:lang w:val="en-IE"/>
        </w:rPr>
        <w:t xml:space="preserve"> </w:t>
      </w:r>
      <w:r w:rsidRPr="00BB49DA">
        <w:rPr>
          <w:sz w:val="24"/>
          <w:szCs w:val="24"/>
          <w:lang w:val="en-IE"/>
        </w:rPr>
        <w:t>MARD</w:t>
      </w:r>
      <w:r w:rsidR="00196E82" w:rsidRPr="00BB49DA">
        <w:rPr>
          <w:sz w:val="24"/>
          <w:szCs w:val="24"/>
          <w:lang w:val="en-IE"/>
        </w:rPr>
        <w:t xml:space="preserve"> in Albania, which creates a significant obstacle in providing efficient monitoring and assessment of developments in agriculture compared to other Western Balkan countries</w:t>
      </w:r>
      <w:r w:rsidRPr="00BB49DA">
        <w:rPr>
          <w:rStyle w:val="FootnoteReference"/>
          <w:sz w:val="24"/>
          <w:szCs w:val="24"/>
          <w:lang w:val="en-IE"/>
        </w:rPr>
        <w:footnoteReference w:id="18"/>
      </w:r>
      <w:r w:rsidRPr="00BB49DA">
        <w:rPr>
          <w:i/>
          <w:sz w:val="24"/>
          <w:szCs w:val="24"/>
          <w:lang w:val="en-IE"/>
        </w:rPr>
        <w:t>.</w:t>
      </w:r>
    </w:p>
    <w:p w:rsidR="00043793" w:rsidRPr="00BB49DA" w:rsidRDefault="007A2305" w:rsidP="00BC0D9B">
      <w:pPr>
        <w:spacing w:before="120"/>
        <w:rPr>
          <w:sz w:val="24"/>
          <w:szCs w:val="24"/>
          <w:lang w:val="en-IE" w:eastAsia="da-DK"/>
        </w:rPr>
      </w:pPr>
      <w:r w:rsidRPr="00BB49DA">
        <w:rPr>
          <w:sz w:val="24"/>
          <w:szCs w:val="24"/>
          <w:lang w:val="en-IE" w:eastAsia="da-DK"/>
        </w:rPr>
        <w:t xml:space="preserve">The system of </w:t>
      </w:r>
      <w:r w:rsidRPr="00BB49DA">
        <w:rPr>
          <w:b/>
          <w:sz w:val="24"/>
          <w:szCs w:val="24"/>
          <w:lang w:val="en-IE" w:eastAsia="da-DK"/>
        </w:rPr>
        <w:t>vocational agricultural education</w:t>
      </w:r>
      <w:r w:rsidRPr="00BB49DA">
        <w:rPr>
          <w:sz w:val="24"/>
          <w:szCs w:val="24"/>
          <w:lang w:val="en-IE" w:eastAsia="da-DK"/>
        </w:rPr>
        <w:t xml:space="preserve"> includes </w:t>
      </w:r>
      <w:r w:rsidR="00043793" w:rsidRPr="00BB49DA">
        <w:rPr>
          <w:sz w:val="24"/>
          <w:szCs w:val="24"/>
          <w:lang w:val="en-IE" w:eastAsia="da-DK"/>
        </w:rPr>
        <w:t>12</w:t>
      </w:r>
      <w:r w:rsidRPr="00BB49DA">
        <w:rPr>
          <w:sz w:val="24"/>
          <w:szCs w:val="24"/>
          <w:lang w:val="en-IE" w:eastAsia="da-DK"/>
        </w:rPr>
        <w:t xml:space="preserve"> secondary schools which cover the following areas: </w:t>
      </w:r>
      <w:r w:rsidR="00043793" w:rsidRPr="00BB49DA">
        <w:rPr>
          <w:sz w:val="24"/>
          <w:szCs w:val="24"/>
          <w:lang w:val="en-IE" w:eastAsia="da-DK"/>
        </w:rPr>
        <w:t xml:space="preserve">agriculture; agritourisme, veterinary, food technolog, cropand livestock farming, forestry </w:t>
      </w:r>
      <w:r w:rsidR="00196E82" w:rsidRPr="00BB49DA">
        <w:rPr>
          <w:sz w:val="24"/>
          <w:szCs w:val="24"/>
          <w:lang w:val="en-IE" w:eastAsia="da-DK"/>
        </w:rPr>
        <w:t>(see Table 4)</w:t>
      </w:r>
      <w:r w:rsidR="00043793" w:rsidRPr="00BB49DA">
        <w:rPr>
          <w:sz w:val="24"/>
          <w:szCs w:val="24"/>
          <w:lang w:val="en-IE" w:eastAsia="da-DK"/>
        </w:rPr>
        <w:t>.</w:t>
      </w:r>
    </w:p>
    <w:p w:rsidR="00043793" w:rsidRPr="00BB49DA" w:rsidRDefault="007A2305" w:rsidP="00BC0D9B">
      <w:pPr>
        <w:spacing w:after="0"/>
        <w:rPr>
          <w:sz w:val="24"/>
          <w:szCs w:val="24"/>
          <w:lang w:val="en-IE"/>
        </w:rPr>
      </w:pPr>
      <w:r w:rsidRPr="00BB49DA">
        <w:rPr>
          <w:sz w:val="24"/>
          <w:szCs w:val="24"/>
          <w:lang w:val="en-IE" w:eastAsia="da-DK"/>
        </w:rPr>
        <w:t xml:space="preserve"> </w:t>
      </w:r>
      <w:r w:rsidR="00043793" w:rsidRPr="00BB49DA">
        <w:rPr>
          <w:b/>
          <w:sz w:val="24"/>
          <w:szCs w:val="24"/>
          <w:lang w:val="en-IE"/>
        </w:rPr>
        <w:t xml:space="preserve"> </w:t>
      </w:r>
      <w:bookmarkStart w:id="32" w:name="_Toc89111218"/>
      <w:r w:rsidR="00043793" w:rsidRPr="00BB49DA">
        <w:rPr>
          <w:b/>
          <w:sz w:val="24"/>
          <w:szCs w:val="24"/>
          <w:lang w:val="en-IE"/>
        </w:rPr>
        <w:t xml:space="preserve">Table </w:t>
      </w:r>
      <w:r w:rsidR="00866A83" w:rsidRPr="00BB49DA">
        <w:rPr>
          <w:b/>
          <w:sz w:val="24"/>
          <w:szCs w:val="24"/>
          <w:lang w:val="en-IE"/>
        </w:rPr>
        <w:fldChar w:fldCharType="begin"/>
      </w:r>
      <w:r w:rsidR="00043793" w:rsidRPr="00BB49DA">
        <w:rPr>
          <w:b/>
          <w:sz w:val="24"/>
          <w:szCs w:val="24"/>
          <w:lang w:val="en-IE"/>
        </w:rPr>
        <w:instrText xml:space="preserve"> SEQ Table \* ARABIC </w:instrText>
      </w:r>
      <w:r w:rsidR="00866A83" w:rsidRPr="00BB49DA">
        <w:rPr>
          <w:b/>
          <w:sz w:val="24"/>
          <w:szCs w:val="24"/>
          <w:lang w:val="en-IE"/>
        </w:rPr>
        <w:fldChar w:fldCharType="separate"/>
      </w:r>
      <w:r w:rsidR="00DB530C" w:rsidRPr="00BB49DA">
        <w:rPr>
          <w:b/>
          <w:sz w:val="24"/>
          <w:szCs w:val="24"/>
          <w:lang w:val="en-IE"/>
        </w:rPr>
        <w:t>4</w:t>
      </w:r>
      <w:r w:rsidR="00866A83" w:rsidRPr="00BB49DA">
        <w:rPr>
          <w:b/>
          <w:sz w:val="24"/>
          <w:szCs w:val="24"/>
          <w:lang w:val="en-IE"/>
        </w:rPr>
        <w:fldChar w:fldCharType="end"/>
      </w:r>
      <w:r w:rsidR="00043793" w:rsidRPr="00BB49DA">
        <w:rPr>
          <w:b/>
          <w:sz w:val="24"/>
          <w:szCs w:val="24"/>
          <w:lang w:val="en-IE"/>
        </w:rPr>
        <w:t>:</w:t>
      </w:r>
      <w:r w:rsidR="00043793" w:rsidRPr="00BB49DA">
        <w:rPr>
          <w:sz w:val="24"/>
          <w:szCs w:val="24"/>
          <w:lang w:val="en-IE"/>
        </w:rPr>
        <w:t xml:space="preserve"> </w:t>
      </w:r>
      <w:r w:rsidR="009F47AC" w:rsidRPr="00BB49DA">
        <w:rPr>
          <w:sz w:val="24"/>
          <w:szCs w:val="24"/>
          <w:lang w:val="en-IE"/>
        </w:rPr>
        <w:t xml:space="preserve">List of vocational </w:t>
      </w:r>
      <w:r w:rsidR="00B97568" w:rsidRPr="00BB49DA">
        <w:rPr>
          <w:sz w:val="24"/>
          <w:szCs w:val="24"/>
          <w:lang w:val="en-IE"/>
        </w:rPr>
        <w:t xml:space="preserve">agricultural </w:t>
      </w:r>
      <w:r w:rsidR="009F47AC" w:rsidRPr="00BB49DA">
        <w:rPr>
          <w:sz w:val="24"/>
          <w:szCs w:val="24"/>
          <w:lang w:val="en-IE"/>
        </w:rPr>
        <w:t>schools</w:t>
      </w:r>
      <w:bookmarkEnd w:id="32"/>
    </w:p>
    <w:tbl>
      <w:tblPr>
        <w:tblW w:w="8365" w:type="dxa"/>
        <w:tblLook w:val="04A0" w:firstRow="1" w:lastRow="0" w:firstColumn="1" w:lastColumn="0" w:noHBand="0" w:noVBand="1"/>
      </w:tblPr>
      <w:tblGrid>
        <w:gridCol w:w="680"/>
        <w:gridCol w:w="1360"/>
        <w:gridCol w:w="3040"/>
        <w:gridCol w:w="3285"/>
      </w:tblGrid>
      <w:tr w:rsidR="00506562" w:rsidRPr="00BB49DA" w:rsidTr="00043793">
        <w:trPr>
          <w:trHeight w:val="465"/>
          <w:tblHeader/>
        </w:trPr>
        <w:tc>
          <w:tcPr>
            <w:tcW w:w="680" w:type="dxa"/>
            <w:tcBorders>
              <w:top w:val="single" w:sz="4" w:space="0" w:color="auto"/>
              <w:left w:val="single" w:sz="4" w:space="0" w:color="auto"/>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center"/>
              <w:rPr>
                <w:b/>
                <w:bCs/>
                <w:color w:val="000000"/>
                <w:sz w:val="24"/>
                <w:szCs w:val="24"/>
                <w:lang w:val="en-IE"/>
              </w:rPr>
            </w:pPr>
            <w:r w:rsidRPr="00BB49DA">
              <w:rPr>
                <w:b/>
                <w:bCs/>
                <w:color w:val="000000"/>
                <w:sz w:val="24"/>
                <w:szCs w:val="24"/>
                <w:lang w:val="en-IE"/>
              </w:rPr>
              <w:t>No.</w:t>
            </w:r>
          </w:p>
        </w:tc>
        <w:tc>
          <w:tcPr>
            <w:tcW w:w="1360" w:type="dxa"/>
            <w:tcBorders>
              <w:top w:val="single" w:sz="4" w:space="0" w:color="auto"/>
              <w:left w:val="nil"/>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center"/>
              <w:rPr>
                <w:b/>
                <w:bCs/>
                <w:color w:val="000000"/>
                <w:sz w:val="24"/>
                <w:szCs w:val="24"/>
                <w:lang w:val="en-IE"/>
              </w:rPr>
            </w:pPr>
            <w:r w:rsidRPr="00BB49DA">
              <w:rPr>
                <w:b/>
                <w:bCs/>
                <w:color w:val="000000"/>
                <w:sz w:val="24"/>
                <w:szCs w:val="24"/>
                <w:lang w:val="en-IE"/>
              </w:rPr>
              <w:t>District</w:t>
            </w:r>
          </w:p>
        </w:tc>
        <w:tc>
          <w:tcPr>
            <w:tcW w:w="3040" w:type="dxa"/>
            <w:tcBorders>
              <w:top w:val="single" w:sz="4" w:space="0" w:color="auto"/>
              <w:left w:val="nil"/>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left"/>
              <w:rPr>
                <w:b/>
                <w:bCs/>
                <w:color w:val="000000"/>
                <w:sz w:val="24"/>
                <w:szCs w:val="24"/>
                <w:lang w:val="en-IE"/>
              </w:rPr>
            </w:pPr>
            <w:r w:rsidRPr="00BB49DA">
              <w:rPr>
                <w:b/>
                <w:bCs/>
                <w:color w:val="000000"/>
                <w:sz w:val="24"/>
                <w:szCs w:val="24"/>
                <w:lang w:val="en-IE"/>
              </w:rPr>
              <w:t>Schoole Name</w:t>
            </w:r>
          </w:p>
        </w:tc>
        <w:tc>
          <w:tcPr>
            <w:tcW w:w="3285" w:type="dxa"/>
            <w:tcBorders>
              <w:top w:val="single" w:sz="4" w:space="0" w:color="auto"/>
              <w:left w:val="nil"/>
              <w:bottom w:val="single" w:sz="4" w:space="0" w:color="000000"/>
              <w:right w:val="single" w:sz="4" w:space="0" w:color="auto"/>
            </w:tcBorders>
            <w:shd w:val="clear" w:color="auto" w:fill="auto"/>
            <w:noWrap/>
            <w:vAlign w:val="center"/>
            <w:hideMark/>
          </w:tcPr>
          <w:p w:rsidR="00043793" w:rsidRPr="00BB49DA" w:rsidRDefault="00043793" w:rsidP="00BC0D9B">
            <w:pPr>
              <w:spacing w:after="0"/>
              <w:jc w:val="center"/>
              <w:rPr>
                <w:b/>
                <w:bCs/>
                <w:color w:val="000000"/>
                <w:sz w:val="24"/>
                <w:szCs w:val="24"/>
                <w:lang w:val="en-IE"/>
              </w:rPr>
            </w:pPr>
            <w:r w:rsidRPr="00BB49DA">
              <w:rPr>
                <w:b/>
                <w:bCs/>
                <w:color w:val="000000"/>
                <w:sz w:val="24"/>
                <w:szCs w:val="24"/>
                <w:lang w:val="en-IE"/>
              </w:rPr>
              <w:t>Professional Qualification</w:t>
            </w:r>
          </w:p>
        </w:tc>
      </w:tr>
      <w:tr w:rsidR="00043793" w:rsidRPr="00BB49DA" w:rsidTr="00043793">
        <w:trPr>
          <w:trHeight w:val="300"/>
        </w:trPr>
        <w:tc>
          <w:tcPr>
            <w:tcW w:w="680" w:type="dxa"/>
            <w:vMerge w:val="restart"/>
            <w:tcBorders>
              <w:top w:val="nil"/>
              <w:left w:val="single" w:sz="4" w:space="0" w:color="auto"/>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center"/>
              <w:rPr>
                <w:color w:val="000000"/>
                <w:sz w:val="24"/>
                <w:szCs w:val="24"/>
                <w:lang w:val="en-IE"/>
              </w:rPr>
            </w:pPr>
            <w:r w:rsidRPr="00BB49DA">
              <w:rPr>
                <w:color w:val="000000"/>
                <w:sz w:val="24"/>
                <w:szCs w:val="24"/>
                <w:lang w:val="en-IE"/>
              </w:rPr>
              <w:t>1</w:t>
            </w:r>
          </w:p>
        </w:tc>
        <w:tc>
          <w:tcPr>
            <w:tcW w:w="136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Golem</w:t>
            </w:r>
          </w:p>
        </w:tc>
        <w:tc>
          <w:tcPr>
            <w:tcW w:w="304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Charles Telford Erickson</w:t>
            </w: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Agriculture</w:t>
            </w:r>
          </w:p>
        </w:tc>
      </w:tr>
      <w:tr w:rsidR="00043793" w:rsidRPr="00BB49DA" w:rsidTr="00043793">
        <w:trPr>
          <w:trHeight w:val="300"/>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Agritourism</w:t>
            </w:r>
          </w:p>
        </w:tc>
      </w:tr>
      <w:tr w:rsidR="00043793" w:rsidRPr="00BB49DA" w:rsidTr="00043793">
        <w:trPr>
          <w:trHeight w:val="300"/>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Veterinary</w:t>
            </w:r>
          </w:p>
        </w:tc>
      </w:tr>
      <w:tr w:rsidR="00043793" w:rsidRPr="00BB49DA" w:rsidTr="00043793">
        <w:trPr>
          <w:trHeight w:val="300"/>
        </w:trPr>
        <w:tc>
          <w:tcPr>
            <w:tcW w:w="680" w:type="dxa"/>
            <w:vMerge w:val="restart"/>
            <w:tcBorders>
              <w:top w:val="nil"/>
              <w:left w:val="single" w:sz="4" w:space="0" w:color="auto"/>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center"/>
              <w:rPr>
                <w:color w:val="000000"/>
                <w:sz w:val="24"/>
                <w:szCs w:val="24"/>
                <w:lang w:val="en-IE"/>
              </w:rPr>
            </w:pPr>
            <w:r w:rsidRPr="00BB49DA">
              <w:rPr>
                <w:color w:val="000000"/>
                <w:sz w:val="24"/>
                <w:szCs w:val="24"/>
                <w:lang w:val="en-IE"/>
              </w:rPr>
              <w:t>2</w:t>
            </w:r>
          </w:p>
        </w:tc>
        <w:tc>
          <w:tcPr>
            <w:tcW w:w="136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Pogradec</w:t>
            </w:r>
          </w:p>
        </w:tc>
        <w:tc>
          <w:tcPr>
            <w:tcW w:w="304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Enver Qiraxhi</w:t>
            </w: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Agriculture</w:t>
            </w:r>
          </w:p>
        </w:tc>
      </w:tr>
      <w:tr w:rsidR="00043793" w:rsidRPr="00BB49DA" w:rsidTr="00043793">
        <w:trPr>
          <w:trHeight w:val="300"/>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Crops and livestock farm</w:t>
            </w:r>
          </w:p>
        </w:tc>
      </w:tr>
      <w:tr w:rsidR="00043793" w:rsidRPr="00BB49DA" w:rsidTr="00043793">
        <w:trPr>
          <w:trHeight w:val="300"/>
        </w:trPr>
        <w:tc>
          <w:tcPr>
            <w:tcW w:w="680" w:type="dxa"/>
            <w:vMerge w:val="restart"/>
            <w:tcBorders>
              <w:top w:val="nil"/>
              <w:left w:val="single" w:sz="4" w:space="0" w:color="auto"/>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center"/>
              <w:rPr>
                <w:color w:val="000000"/>
                <w:sz w:val="24"/>
                <w:szCs w:val="24"/>
                <w:lang w:val="en-IE"/>
              </w:rPr>
            </w:pPr>
            <w:r w:rsidRPr="00BB49DA">
              <w:rPr>
                <w:color w:val="000000"/>
                <w:sz w:val="24"/>
                <w:szCs w:val="24"/>
                <w:lang w:val="en-IE"/>
              </w:rPr>
              <w:t>3</w:t>
            </w:r>
          </w:p>
        </w:tc>
        <w:tc>
          <w:tcPr>
            <w:tcW w:w="136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Tiranë</w:t>
            </w:r>
          </w:p>
        </w:tc>
        <w:tc>
          <w:tcPr>
            <w:tcW w:w="304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Hoteleri-Turizëm</w:t>
            </w: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Food Technology</w:t>
            </w:r>
          </w:p>
        </w:tc>
      </w:tr>
      <w:tr w:rsidR="00043793" w:rsidRPr="00BB49DA" w:rsidTr="00043793">
        <w:trPr>
          <w:trHeight w:val="300"/>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Pastry processing technology</w:t>
            </w:r>
          </w:p>
        </w:tc>
      </w:tr>
      <w:tr w:rsidR="00043793" w:rsidRPr="00BB49DA" w:rsidTr="00043793">
        <w:trPr>
          <w:trHeight w:val="300"/>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Milk processing technology</w:t>
            </w:r>
          </w:p>
        </w:tc>
      </w:tr>
      <w:tr w:rsidR="00043793" w:rsidRPr="00BB49DA" w:rsidTr="00043793">
        <w:trPr>
          <w:trHeight w:val="300"/>
        </w:trPr>
        <w:tc>
          <w:tcPr>
            <w:tcW w:w="680" w:type="dxa"/>
            <w:vMerge w:val="restart"/>
            <w:tcBorders>
              <w:top w:val="nil"/>
              <w:left w:val="single" w:sz="4" w:space="0" w:color="auto"/>
              <w:bottom w:val="single" w:sz="4" w:space="0" w:color="000000"/>
              <w:right w:val="single" w:sz="4" w:space="0" w:color="000000"/>
            </w:tcBorders>
            <w:shd w:val="clear" w:color="auto" w:fill="auto"/>
            <w:noWrap/>
            <w:vAlign w:val="center"/>
            <w:hideMark/>
          </w:tcPr>
          <w:p w:rsidR="00043793" w:rsidRPr="00BB49DA" w:rsidRDefault="007A2305" w:rsidP="00BC0D9B">
            <w:pPr>
              <w:spacing w:after="0"/>
              <w:jc w:val="center"/>
              <w:rPr>
                <w:color w:val="000000"/>
                <w:sz w:val="24"/>
                <w:szCs w:val="24"/>
                <w:lang w:val="en-IE"/>
              </w:rPr>
            </w:pPr>
            <w:r w:rsidRPr="00BB49DA">
              <w:rPr>
                <w:color w:val="000000"/>
                <w:sz w:val="24"/>
                <w:szCs w:val="24"/>
                <w:lang w:val="en-IE"/>
              </w:rPr>
              <w:t>4</w:t>
            </w:r>
          </w:p>
        </w:tc>
        <w:tc>
          <w:tcPr>
            <w:tcW w:w="136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Durrës</w:t>
            </w:r>
          </w:p>
        </w:tc>
        <w:tc>
          <w:tcPr>
            <w:tcW w:w="304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Hysen Çela</w:t>
            </w: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Food Technology</w:t>
            </w:r>
          </w:p>
        </w:tc>
      </w:tr>
      <w:tr w:rsidR="00043793" w:rsidRPr="00BB49DA" w:rsidTr="00043793">
        <w:trPr>
          <w:trHeight w:val="300"/>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Pastry processing technology</w:t>
            </w:r>
          </w:p>
        </w:tc>
      </w:tr>
      <w:tr w:rsidR="00043793" w:rsidRPr="00BB49DA" w:rsidTr="00043793">
        <w:trPr>
          <w:trHeight w:val="300"/>
        </w:trPr>
        <w:tc>
          <w:tcPr>
            <w:tcW w:w="680" w:type="dxa"/>
            <w:vMerge w:val="restart"/>
            <w:tcBorders>
              <w:top w:val="nil"/>
              <w:left w:val="single" w:sz="4" w:space="0" w:color="auto"/>
              <w:bottom w:val="single" w:sz="4" w:space="0" w:color="000000"/>
              <w:right w:val="single" w:sz="4" w:space="0" w:color="000000"/>
            </w:tcBorders>
            <w:shd w:val="clear" w:color="auto" w:fill="auto"/>
            <w:noWrap/>
            <w:vAlign w:val="center"/>
            <w:hideMark/>
          </w:tcPr>
          <w:p w:rsidR="00043793" w:rsidRPr="00BB49DA" w:rsidRDefault="007A2305" w:rsidP="00BC0D9B">
            <w:pPr>
              <w:spacing w:after="0"/>
              <w:jc w:val="center"/>
              <w:rPr>
                <w:color w:val="000000"/>
                <w:sz w:val="24"/>
                <w:szCs w:val="24"/>
                <w:lang w:val="en-IE"/>
              </w:rPr>
            </w:pPr>
            <w:r w:rsidRPr="00BB49DA">
              <w:rPr>
                <w:color w:val="000000"/>
                <w:sz w:val="24"/>
                <w:szCs w:val="24"/>
                <w:lang w:val="en-IE"/>
              </w:rPr>
              <w:t>5</w:t>
            </w:r>
          </w:p>
        </w:tc>
        <w:tc>
          <w:tcPr>
            <w:tcW w:w="136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Korçë</w:t>
            </w:r>
          </w:p>
        </w:tc>
        <w:tc>
          <w:tcPr>
            <w:tcW w:w="304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Irakli Terova</w:t>
            </w: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Agriculture</w:t>
            </w:r>
          </w:p>
        </w:tc>
      </w:tr>
      <w:tr w:rsidR="00043793" w:rsidRPr="00BB49DA" w:rsidTr="00043793">
        <w:trPr>
          <w:trHeight w:val="300"/>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Agriculture technology</w:t>
            </w:r>
          </w:p>
        </w:tc>
      </w:tr>
      <w:tr w:rsidR="00043793" w:rsidRPr="00BB49DA" w:rsidTr="00043793">
        <w:trPr>
          <w:trHeight w:val="300"/>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Veterinary</w:t>
            </w:r>
          </w:p>
        </w:tc>
      </w:tr>
      <w:tr w:rsidR="00043793" w:rsidRPr="00BB49DA" w:rsidTr="00043793">
        <w:trPr>
          <w:trHeight w:val="300"/>
        </w:trPr>
        <w:tc>
          <w:tcPr>
            <w:tcW w:w="680" w:type="dxa"/>
            <w:vMerge w:val="restart"/>
            <w:tcBorders>
              <w:top w:val="nil"/>
              <w:left w:val="single" w:sz="4" w:space="0" w:color="auto"/>
              <w:bottom w:val="single" w:sz="4" w:space="0" w:color="000000"/>
              <w:right w:val="single" w:sz="4" w:space="0" w:color="000000"/>
            </w:tcBorders>
            <w:shd w:val="clear" w:color="auto" w:fill="auto"/>
            <w:noWrap/>
            <w:vAlign w:val="center"/>
            <w:hideMark/>
          </w:tcPr>
          <w:p w:rsidR="00043793" w:rsidRPr="00BB49DA" w:rsidRDefault="007A2305" w:rsidP="00BC0D9B">
            <w:pPr>
              <w:spacing w:after="0"/>
              <w:jc w:val="center"/>
              <w:rPr>
                <w:color w:val="000000"/>
                <w:sz w:val="24"/>
                <w:szCs w:val="24"/>
                <w:lang w:val="en-IE"/>
              </w:rPr>
            </w:pPr>
            <w:r w:rsidRPr="00BB49DA">
              <w:rPr>
                <w:color w:val="000000"/>
                <w:sz w:val="24"/>
                <w:szCs w:val="24"/>
                <w:lang w:val="en-IE"/>
              </w:rPr>
              <w:t>6</w:t>
            </w:r>
          </w:p>
        </w:tc>
        <w:tc>
          <w:tcPr>
            <w:tcW w:w="136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Lezhë</w:t>
            </w:r>
          </w:p>
        </w:tc>
        <w:tc>
          <w:tcPr>
            <w:tcW w:w="304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Kolin Gjoka</w:t>
            </w: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Food Technology</w:t>
            </w:r>
          </w:p>
        </w:tc>
      </w:tr>
      <w:tr w:rsidR="00043793" w:rsidRPr="00BB49DA" w:rsidTr="00043793">
        <w:trPr>
          <w:trHeight w:val="300"/>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Pastry processing technology</w:t>
            </w:r>
          </w:p>
        </w:tc>
      </w:tr>
      <w:tr w:rsidR="00043793" w:rsidRPr="00BB49DA" w:rsidTr="00043793">
        <w:trPr>
          <w:trHeight w:val="300"/>
        </w:trPr>
        <w:tc>
          <w:tcPr>
            <w:tcW w:w="680" w:type="dxa"/>
            <w:vMerge w:val="restart"/>
            <w:tcBorders>
              <w:top w:val="nil"/>
              <w:left w:val="single" w:sz="4" w:space="0" w:color="auto"/>
              <w:bottom w:val="single" w:sz="4" w:space="0" w:color="000000"/>
              <w:right w:val="single" w:sz="4" w:space="0" w:color="000000"/>
            </w:tcBorders>
            <w:shd w:val="clear" w:color="auto" w:fill="auto"/>
            <w:noWrap/>
            <w:vAlign w:val="center"/>
            <w:hideMark/>
          </w:tcPr>
          <w:p w:rsidR="00043793" w:rsidRPr="00BB49DA" w:rsidRDefault="007A2305" w:rsidP="00BC0D9B">
            <w:pPr>
              <w:spacing w:after="0"/>
              <w:jc w:val="center"/>
              <w:rPr>
                <w:color w:val="000000"/>
                <w:sz w:val="24"/>
                <w:szCs w:val="24"/>
                <w:lang w:val="en-IE"/>
              </w:rPr>
            </w:pPr>
            <w:r w:rsidRPr="00BB49DA">
              <w:rPr>
                <w:color w:val="000000"/>
                <w:sz w:val="24"/>
                <w:szCs w:val="24"/>
                <w:lang w:val="en-IE"/>
              </w:rPr>
              <w:t>7</w:t>
            </w:r>
          </w:p>
        </w:tc>
        <w:tc>
          <w:tcPr>
            <w:tcW w:w="136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Cërrik</w:t>
            </w:r>
          </w:p>
        </w:tc>
        <w:tc>
          <w:tcPr>
            <w:tcW w:w="304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Mihal Shahini</w:t>
            </w: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Agriculture</w:t>
            </w:r>
          </w:p>
        </w:tc>
      </w:tr>
      <w:tr w:rsidR="00043793" w:rsidRPr="00BB49DA" w:rsidTr="00043793">
        <w:trPr>
          <w:trHeight w:val="300"/>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Agriculture technology</w:t>
            </w:r>
          </w:p>
        </w:tc>
      </w:tr>
      <w:tr w:rsidR="00043793" w:rsidRPr="00BB49DA" w:rsidTr="00043793">
        <w:trPr>
          <w:trHeight w:val="300"/>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Veterinary</w:t>
            </w:r>
          </w:p>
        </w:tc>
      </w:tr>
      <w:tr w:rsidR="00043793" w:rsidRPr="00BB49DA" w:rsidTr="00043793">
        <w:trPr>
          <w:trHeight w:val="300"/>
        </w:trPr>
        <w:tc>
          <w:tcPr>
            <w:tcW w:w="680" w:type="dxa"/>
            <w:vMerge w:val="restart"/>
            <w:tcBorders>
              <w:top w:val="nil"/>
              <w:left w:val="single" w:sz="4" w:space="0" w:color="auto"/>
              <w:bottom w:val="single" w:sz="4" w:space="0" w:color="000000"/>
              <w:right w:val="single" w:sz="4" w:space="0" w:color="000000"/>
            </w:tcBorders>
            <w:shd w:val="clear" w:color="auto" w:fill="auto"/>
            <w:noWrap/>
            <w:vAlign w:val="center"/>
            <w:hideMark/>
          </w:tcPr>
          <w:p w:rsidR="00043793" w:rsidRPr="00BB49DA" w:rsidRDefault="007A2305" w:rsidP="00BC0D9B">
            <w:pPr>
              <w:spacing w:after="0"/>
              <w:jc w:val="center"/>
              <w:rPr>
                <w:color w:val="000000"/>
                <w:sz w:val="24"/>
                <w:szCs w:val="24"/>
                <w:lang w:val="en-IE"/>
              </w:rPr>
            </w:pPr>
            <w:r w:rsidRPr="00BB49DA">
              <w:rPr>
                <w:color w:val="000000"/>
                <w:sz w:val="24"/>
                <w:szCs w:val="24"/>
                <w:lang w:val="en-IE"/>
              </w:rPr>
              <w:t>8</w:t>
            </w:r>
          </w:p>
        </w:tc>
        <w:tc>
          <w:tcPr>
            <w:tcW w:w="136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Peshkopi</w:t>
            </w:r>
          </w:p>
        </w:tc>
        <w:tc>
          <w:tcPr>
            <w:tcW w:w="304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Nazmi Rushiti</w:t>
            </w: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Food Technology</w:t>
            </w:r>
          </w:p>
        </w:tc>
      </w:tr>
      <w:tr w:rsidR="00043793" w:rsidRPr="00BB49DA" w:rsidTr="00043793">
        <w:trPr>
          <w:trHeight w:val="300"/>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Milk processing technology</w:t>
            </w:r>
          </w:p>
        </w:tc>
      </w:tr>
      <w:tr w:rsidR="00043793" w:rsidRPr="00BB49DA" w:rsidTr="00043793">
        <w:trPr>
          <w:trHeight w:val="300"/>
        </w:trPr>
        <w:tc>
          <w:tcPr>
            <w:tcW w:w="680" w:type="dxa"/>
            <w:vMerge w:val="restart"/>
            <w:tcBorders>
              <w:top w:val="nil"/>
              <w:left w:val="single" w:sz="4" w:space="0" w:color="auto"/>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center"/>
              <w:rPr>
                <w:color w:val="000000"/>
                <w:sz w:val="24"/>
                <w:szCs w:val="24"/>
                <w:lang w:val="en-IE"/>
              </w:rPr>
            </w:pPr>
            <w:r w:rsidRPr="00BB49DA">
              <w:rPr>
                <w:color w:val="000000"/>
                <w:sz w:val="24"/>
                <w:szCs w:val="24"/>
                <w:lang w:val="en-IE"/>
              </w:rPr>
              <w:t>9</w:t>
            </w:r>
          </w:p>
        </w:tc>
        <w:tc>
          <w:tcPr>
            <w:tcW w:w="136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Bushat</w:t>
            </w:r>
          </w:p>
        </w:tc>
        <w:tc>
          <w:tcPr>
            <w:tcW w:w="304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Ndre Mjeda</w:t>
            </w: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Agriculture</w:t>
            </w:r>
          </w:p>
        </w:tc>
      </w:tr>
      <w:tr w:rsidR="00043793" w:rsidRPr="00BB49DA" w:rsidTr="00043793">
        <w:trPr>
          <w:trHeight w:val="300"/>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Plant production</w:t>
            </w:r>
          </w:p>
        </w:tc>
      </w:tr>
      <w:tr w:rsidR="00043793" w:rsidRPr="00BB49DA" w:rsidTr="00043793">
        <w:trPr>
          <w:trHeight w:val="315"/>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Food Technology</w:t>
            </w:r>
          </w:p>
        </w:tc>
      </w:tr>
      <w:tr w:rsidR="00043793" w:rsidRPr="00BB49DA" w:rsidTr="00043793">
        <w:trPr>
          <w:trHeight w:val="315"/>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Milk processing technology</w:t>
            </w:r>
          </w:p>
        </w:tc>
      </w:tr>
      <w:tr w:rsidR="00043793" w:rsidRPr="00BB49DA" w:rsidTr="00043793">
        <w:trPr>
          <w:trHeight w:val="315"/>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Veterinary</w:t>
            </w:r>
          </w:p>
        </w:tc>
      </w:tr>
      <w:tr w:rsidR="00043793" w:rsidRPr="00BB49DA" w:rsidTr="00043793">
        <w:trPr>
          <w:trHeight w:val="315"/>
        </w:trPr>
        <w:tc>
          <w:tcPr>
            <w:tcW w:w="680" w:type="dxa"/>
            <w:vMerge w:val="restart"/>
            <w:tcBorders>
              <w:top w:val="nil"/>
              <w:left w:val="single" w:sz="4" w:space="0" w:color="auto"/>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center"/>
              <w:rPr>
                <w:color w:val="000000"/>
                <w:sz w:val="24"/>
                <w:szCs w:val="24"/>
                <w:lang w:val="en-IE"/>
              </w:rPr>
            </w:pPr>
            <w:r w:rsidRPr="00BB49DA">
              <w:rPr>
                <w:color w:val="000000"/>
                <w:sz w:val="24"/>
                <w:szCs w:val="24"/>
                <w:lang w:val="en-IE"/>
              </w:rPr>
              <w:t>10</w:t>
            </w:r>
          </w:p>
        </w:tc>
        <w:tc>
          <w:tcPr>
            <w:tcW w:w="136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Tiranë</w:t>
            </w:r>
          </w:p>
        </w:tc>
        <w:tc>
          <w:tcPr>
            <w:tcW w:w="304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Profesionale Bujqësore Kamëz</w:t>
            </w: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Agriculture</w:t>
            </w:r>
          </w:p>
        </w:tc>
      </w:tr>
      <w:tr w:rsidR="00043793" w:rsidRPr="00BB49DA" w:rsidTr="00043793">
        <w:trPr>
          <w:trHeight w:val="315"/>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Agritourism</w:t>
            </w:r>
          </w:p>
        </w:tc>
      </w:tr>
      <w:tr w:rsidR="00043793" w:rsidRPr="00BB49DA" w:rsidTr="00043793">
        <w:trPr>
          <w:trHeight w:val="315"/>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Gardening</w:t>
            </w:r>
          </w:p>
        </w:tc>
      </w:tr>
      <w:tr w:rsidR="00043793" w:rsidRPr="00BB49DA" w:rsidTr="00043793">
        <w:trPr>
          <w:trHeight w:val="315"/>
        </w:trPr>
        <w:tc>
          <w:tcPr>
            <w:tcW w:w="680" w:type="dxa"/>
            <w:vMerge w:val="restart"/>
            <w:tcBorders>
              <w:top w:val="nil"/>
              <w:left w:val="single" w:sz="4" w:space="0" w:color="auto"/>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center"/>
              <w:rPr>
                <w:color w:val="000000"/>
                <w:sz w:val="24"/>
                <w:szCs w:val="24"/>
                <w:lang w:val="en-IE"/>
              </w:rPr>
            </w:pPr>
            <w:r w:rsidRPr="00BB49DA">
              <w:rPr>
                <w:color w:val="000000"/>
                <w:sz w:val="24"/>
                <w:szCs w:val="24"/>
                <w:lang w:val="en-IE"/>
              </w:rPr>
              <w:t>11</w:t>
            </w:r>
          </w:p>
        </w:tc>
        <w:tc>
          <w:tcPr>
            <w:tcW w:w="136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Fier</w:t>
            </w:r>
          </w:p>
        </w:tc>
        <w:tc>
          <w:tcPr>
            <w:tcW w:w="304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Rakip Kryeziu</w:t>
            </w:r>
          </w:p>
        </w:tc>
        <w:tc>
          <w:tcPr>
            <w:tcW w:w="3285" w:type="dxa"/>
            <w:tcBorders>
              <w:top w:val="nil"/>
              <w:left w:val="nil"/>
              <w:bottom w:val="single" w:sz="4" w:space="0" w:color="000000"/>
              <w:right w:val="single" w:sz="4" w:space="0" w:color="auto"/>
            </w:tcBorders>
            <w:shd w:val="clear" w:color="auto" w:fill="auto"/>
            <w:noWrap/>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Agriculture</w:t>
            </w:r>
          </w:p>
        </w:tc>
      </w:tr>
      <w:tr w:rsidR="00043793" w:rsidRPr="00BB49DA" w:rsidTr="00043793">
        <w:trPr>
          <w:trHeight w:val="315"/>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 xml:space="preserve">Fruit growing </w:t>
            </w:r>
          </w:p>
        </w:tc>
      </w:tr>
      <w:tr w:rsidR="00043793" w:rsidRPr="00BB49DA" w:rsidTr="00043793">
        <w:trPr>
          <w:trHeight w:val="315"/>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bottom"/>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Food Technology</w:t>
            </w:r>
          </w:p>
        </w:tc>
      </w:tr>
      <w:tr w:rsidR="00043793" w:rsidRPr="00BB49DA" w:rsidTr="00043793">
        <w:trPr>
          <w:trHeight w:val="315"/>
        </w:trPr>
        <w:tc>
          <w:tcPr>
            <w:tcW w:w="680" w:type="dxa"/>
            <w:vMerge/>
            <w:tcBorders>
              <w:top w:val="nil"/>
              <w:left w:val="single" w:sz="4" w:space="0" w:color="auto"/>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136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040" w:type="dxa"/>
            <w:vMerge/>
            <w:tcBorders>
              <w:top w:val="nil"/>
              <w:left w:val="single" w:sz="4" w:space="0" w:color="000000"/>
              <w:bottom w:val="single" w:sz="4" w:space="0" w:color="000000"/>
              <w:right w:val="single" w:sz="4" w:space="0" w:color="000000"/>
            </w:tcBorders>
            <w:vAlign w:val="center"/>
            <w:hideMark/>
          </w:tcPr>
          <w:p w:rsidR="00043793" w:rsidRPr="00BB49DA" w:rsidRDefault="00043793" w:rsidP="00BC0D9B">
            <w:pPr>
              <w:spacing w:after="0"/>
              <w:jc w:val="left"/>
              <w:rPr>
                <w:color w:val="000000"/>
                <w:sz w:val="24"/>
                <w:szCs w:val="24"/>
                <w:lang w:val="en-IE"/>
              </w:rPr>
            </w:pPr>
          </w:p>
        </w:tc>
        <w:tc>
          <w:tcPr>
            <w:tcW w:w="3285" w:type="dxa"/>
            <w:tcBorders>
              <w:top w:val="nil"/>
              <w:left w:val="nil"/>
              <w:bottom w:val="single" w:sz="4" w:space="0" w:color="000000"/>
              <w:right w:val="single" w:sz="4" w:space="0" w:color="auto"/>
            </w:tcBorders>
            <w:shd w:val="clear" w:color="auto" w:fill="auto"/>
            <w:noWrap/>
            <w:vAlign w:val="center"/>
            <w:hideMark/>
          </w:tcPr>
          <w:p w:rsidR="00043793" w:rsidRPr="00BB49DA" w:rsidRDefault="007A2305" w:rsidP="00BC0D9B">
            <w:pPr>
              <w:spacing w:after="0"/>
              <w:jc w:val="left"/>
              <w:rPr>
                <w:color w:val="000000"/>
                <w:sz w:val="24"/>
                <w:szCs w:val="24"/>
                <w:lang w:val="en-IE"/>
              </w:rPr>
            </w:pPr>
            <w:r w:rsidRPr="00BB49DA">
              <w:rPr>
                <w:color w:val="000000"/>
                <w:sz w:val="24"/>
                <w:szCs w:val="24"/>
                <w:lang w:val="en-IE"/>
              </w:rPr>
              <w:t>Veterinary</w:t>
            </w:r>
          </w:p>
        </w:tc>
      </w:tr>
      <w:tr w:rsidR="00043793" w:rsidRPr="00BB49DA" w:rsidTr="00043793">
        <w:trPr>
          <w:trHeight w:val="315"/>
        </w:trPr>
        <w:tc>
          <w:tcPr>
            <w:tcW w:w="680" w:type="dxa"/>
            <w:tcBorders>
              <w:top w:val="nil"/>
              <w:left w:val="single" w:sz="4" w:space="0" w:color="auto"/>
              <w:bottom w:val="single" w:sz="4" w:space="0" w:color="auto"/>
              <w:right w:val="single" w:sz="4" w:space="0" w:color="000000"/>
            </w:tcBorders>
            <w:shd w:val="clear" w:color="auto" w:fill="auto"/>
            <w:noWrap/>
            <w:vAlign w:val="center"/>
            <w:hideMark/>
          </w:tcPr>
          <w:p w:rsidR="00043793" w:rsidRPr="00BB49DA" w:rsidRDefault="00043793" w:rsidP="00BC0D9B">
            <w:pPr>
              <w:spacing w:after="0"/>
              <w:jc w:val="center"/>
              <w:rPr>
                <w:color w:val="000000"/>
                <w:sz w:val="24"/>
                <w:szCs w:val="24"/>
                <w:lang w:val="en-IE"/>
              </w:rPr>
            </w:pPr>
            <w:r w:rsidRPr="00BB49DA">
              <w:rPr>
                <w:color w:val="000000"/>
                <w:sz w:val="24"/>
                <w:szCs w:val="24"/>
                <w:lang w:val="en-IE"/>
              </w:rPr>
              <w:t>12</w:t>
            </w:r>
          </w:p>
        </w:tc>
        <w:tc>
          <w:tcPr>
            <w:tcW w:w="1360" w:type="dxa"/>
            <w:tcBorders>
              <w:top w:val="nil"/>
              <w:left w:val="nil"/>
              <w:bottom w:val="single" w:sz="4" w:space="0" w:color="auto"/>
              <w:right w:val="single" w:sz="4" w:space="0" w:color="000000"/>
            </w:tcBorders>
            <w:shd w:val="clear" w:color="auto" w:fill="auto"/>
            <w:noWrap/>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Shkoder</w:t>
            </w:r>
          </w:p>
        </w:tc>
        <w:tc>
          <w:tcPr>
            <w:tcW w:w="3040" w:type="dxa"/>
            <w:tcBorders>
              <w:top w:val="nil"/>
              <w:left w:val="nil"/>
              <w:bottom w:val="single" w:sz="4" w:space="0" w:color="auto"/>
              <w:right w:val="single" w:sz="4" w:space="0" w:color="000000"/>
            </w:tcBorders>
            <w:shd w:val="clear" w:color="auto" w:fill="auto"/>
            <w:noWrap/>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Kolin Margjini</w:t>
            </w:r>
          </w:p>
        </w:tc>
        <w:tc>
          <w:tcPr>
            <w:tcW w:w="3285" w:type="dxa"/>
            <w:tcBorders>
              <w:top w:val="nil"/>
              <w:left w:val="nil"/>
              <w:bottom w:val="single" w:sz="4" w:space="0" w:color="auto"/>
              <w:right w:val="single" w:sz="4" w:space="0" w:color="auto"/>
            </w:tcBorders>
            <w:shd w:val="clear" w:color="auto" w:fill="auto"/>
            <w:noWrap/>
            <w:vAlign w:val="center"/>
            <w:hideMark/>
          </w:tcPr>
          <w:p w:rsidR="00043793" w:rsidRPr="00BB49DA" w:rsidRDefault="00043793" w:rsidP="00BC0D9B">
            <w:pPr>
              <w:spacing w:after="0"/>
              <w:jc w:val="left"/>
              <w:rPr>
                <w:color w:val="000000"/>
                <w:sz w:val="24"/>
                <w:szCs w:val="24"/>
                <w:lang w:val="en-IE"/>
              </w:rPr>
            </w:pPr>
            <w:r w:rsidRPr="00BB49DA">
              <w:rPr>
                <w:color w:val="000000"/>
                <w:sz w:val="24"/>
                <w:szCs w:val="24"/>
                <w:lang w:val="en-IE"/>
              </w:rPr>
              <w:t>Forestry, Silviculture</w:t>
            </w:r>
          </w:p>
        </w:tc>
      </w:tr>
    </w:tbl>
    <w:p w:rsidR="009F47AC" w:rsidRPr="00BB49DA" w:rsidRDefault="009F47AC" w:rsidP="00BC0D9B">
      <w:pPr>
        <w:spacing w:before="120"/>
        <w:rPr>
          <w:b/>
          <w:i/>
          <w:iCs/>
          <w:sz w:val="20"/>
          <w:szCs w:val="24"/>
          <w:lang w:val="en-IE" w:eastAsia="da-DK"/>
        </w:rPr>
      </w:pPr>
      <w:r w:rsidRPr="00BB49DA">
        <w:rPr>
          <w:bCs/>
          <w:i/>
          <w:iCs/>
          <w:sz w:val="20"/>
          <w:szCs w:val="24"/>
          <w:lang w:val="en-IE" w:eastAsia="da-DK"/>
        </w:rPr>
        <w:t>Source:</w:t>
      </w:r>
      <w:r w:rsidRPr="00BB49DA">
        <w:rPr>
          <w:b/>
          <w:i/>
          <w:iCs/>
          <w:sz w:val="20"/>
          <w:szCs w:val="24"/>
          <w:lang w:val="en-IE" w:eastAsia="da-DK"/>
        </w:rPr>
        <w:t xml:space="preserve"> </w:t>
      </w:r>
      <w:r w:rsidR="0023750A" w:rsidRPr="00BB49DA">
        <w:rPr>
          <w:i/>
          <w:iCs/>
          <w:sz w:val="20"/>
          <w:szCs w:val="24"/>
          <w:lang w:val="en-IE"/>
        </w:rPr>
        <w:t>National Agency of VET and Qualifications</w:t>
      </w:r>
    </w:p>
    <w:p w:rsidR="00DB71E8" w:rsidRPr="00BB49DA" w:rsidRDefault="007A2305" w:rsidP="00BC0D9B">
      <w:pPr>
        <w:spacing w:before="120"/>
        <w:rPr>
          <w:sz w:val="24"/>
          <w:szCs w:val="24"/>
          <w:lang w:val="en-IE" w:eastAsia="da-DK"/>
        </w:rPr>
      </w:pPr>
      <w:r w:rsidRPr="00BB49DA">
        <w:rPr>
          <w:b/>
          <w:sz w:val="24"/>
          <w:szCs w:val="24"/>
          <w:lang w:val="en-IE" w:eastAsia="da-DK"/>
        </w:rPr>
        <w:t>University education</w:t>
      </w:r>
      <w:r w:rsidRPr="00BB49DA">
        <w:rPr>
          <w:sz w:val="24"/>
          <w:szCs w:val="24"/>
          <w:lang w:val="en-IE" w:eastAsia="da-DK"/>
        </w:rPr>
        <w:t xml:space="preserve"> in agricultural sciences is offered by the Agricultural University of Tirana (AUT) and the Faculty of Agriculture of Korça. UBT is the only university specializing in the provision of undergraduate and postgraduate studies, research, training and extension in the field of agriculture and food processing. </w:t>
      </w:r>
    </w:p>
    <w:p w:rsidR="006F04EC" w:rsidRPr="00BB49DA" w:rsidRDefault="007A2305" w:rsidP="00BC0D9B">
      <w:pPr>
        <w:spacing w:before="120"/>
        <w:rPr>
          <w:sz w:val="24"/>
          <w:szCs w:val="24"/>
          <w:lang w:val="en-IE"/>
        </w:rPr>
      </w:pPr>
      <w:r w:rsidRPr="00BB49DA">
        <w:rPr>
          <w:sz w:val="24"/>
          <w:szCs w:val="24"/>
          <w:lang w:val="en-IE" w:eastAsia="da-DK"/>
        </w:rPr>
        <w:t xml:space="preserve">MARD manages national </w:t>
      </w:r>
      <w:r w:rsidRPr="00BB49DA">
        <w:rPr>
          <w:b/>
          <w:sz w:val="24"/>
          <w:szCs w:val="24"/>
          <w:lang w:val="en-IE"/>
        </w:rPr>
        <w:t>agricultural extension service</w:t>
      </w:r>
      <w:r w:rsidRPr="00BB49DA">
        <w:rPr>
          <w:sz w:val="24"/>
          <w:szCs w:val="24"/>
          <w:lang w:val="en-IE"/>
        </w:rPr>
        <w:t xml:space="preserve"> covering territory of the whole country. The service enables the provision of information, advice and training to farmers and ago-business. In total, this service has 264 employees at central and local level. At the county level, the extension service is part of 4 RAEA (Regional Agricultural Extension Agencies), in each of them are employed 7 specialists in different fields such as vegetables, orchards, livestock, plant protection, agrarian economists. The rest of the extension staff is in the Agricultural Information Centers (120 of them) at the local level which maintain direct links with the farming community. 5 Agricultural Technology Transfer Centers (ATTC) are responsible for conducting applied research in various fields of agriculture. ATTCs support MARD in formulating strategies and drafting national schemes, transferring technologies to agricultural and agro-processing businesses, supplying certified planting material for some of the seeds and seedlings, etc. The total number of employees in QTTB is 280. The Public Advisory Service (Extension) and Technology Transfer Centers forward information to approximately 20% of farmers and agribusinesses each year. Each year, more than 8,000 farmers are assisted by extension service (RAEA) staff to implement and benefit from national support schemes.</w:t>
      </w:r>
    </w:p>
    <w:p w:rsidR="00C343BD" w:rsidRPr="00BB49DA" w:rsidRDefault="0085409A" w:rsidP="00DA633D">
      <w:pPr>
        <w:pStyle w:val="NoSpacing"/>
        <w:spacing w:before="240" w:after="120"/>
        <w:rPr>
          <w:rFonts w:ascii="Times New Roman" w:hAnsi="Times New Roman"/>
          <w:b/>
          <w:i/>
          <w:sz w:val="24"/>
          <w:szCs w:val="24"/>
          <w:lang w:val="en-IE"/>
        </w:rPr>
      </w:pPr>
      <w:r w:rsidRPr="00BB49DA">
        <w:rPr>
          <w:rFonts w:ascii="Times New Roman" w:hAnsi="Times New Roman"/>
          <w:b/>
          <w:i/>
          <w:noProof/>
          <w:sz w:val="24"/>
          <w:szCs w:val="24"/>
          <w:lang w:bidi="ar-SA"/>
        </w:rPr>
        <w:drawing>
          <wp:anchor distT="0" distB="0" distL="114300" distR="114300" simplePos="0" relativeHeight="251658752" behindDoc="1" locked="0" layoutInCell="1" allowOverlap="1">
            <wp:simplePos x="0" y="0"/>
            <wp:positionH relativeFrom="margin">
              <wp:align>right</wp:align>
            </wp:positionH>
            <wp:positionV relativeFrom="paragraph">
              <wp:posOffset>99060</wp:posOffset>
            </wp:positionV>
            <wp:extent cx="1598295" cy="2444115"/>
            <wp:effectExtent l="0" t="0" r="1905" b="0"/>
            <wp:wrapTight wrapText="bothSides">
              <wp:wrapPolygon edited="0">
                <wp:start x="0" y="0"/>
                <wp:lineTo x="0" y="21381"/>
                <wp:lineTo x="21368" y="21381"/>
                <wp:lineTo x="21368" y="0"/>
                <wp:lineTo x="0" y="0"/>
              </wp:wrapPolygon>
            </wp:wrapTight>
            <wp:docPr id="6" name="Picture 6" descr="C:\Users\Dritan Agolli\Documents\MOG\Projekti Pyjet\pyll v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Dritan Agolli\Documents\MOG\Projekti Pyjet\pyll v5.jpg"/>
                    <pic:cNvPicPr>
                      <a:picLocks noChangeAspect="1" noChangeArrowheads="1"/>
                    </pic:cNvPicPr>
                  </pic:nvPicPr>
                  <pic:blipFill>
                    <a:blip r:embed="rId18" cstate="print">
                      <a:extLst>
                        <a:ext uri="{28A0092B-C50C-407E-A947-70E740481C1C}">
                          <a14:useLocalDpi xmlns:a14="http://schemas.microsoft.com/office/drawing/2010/main" val="0"/>
                        </a:ext>
                      </a:extLst>
                    </a:blip>
                    <a:srcRect l="18956" t="5049" r="14935" b="6776"/>
                    <a:stretch>
                      <a:fillRect/>
                    </a:stretch>
                  </pic:blipFill>
                  <pic:spPr bwMode="auto">
                    <a:xfrm>
                      <a:off x="0" y="0"/>
                      <a:ext cx="1598295" cy="2444115"/>
                    </a:xfrm>
                    <a:prstGeom prst="rect">
                      <a:avLst/>
                    </a:prstGeom>
                    <a:noFill/>
                    <a:ln>
                      <a:noFill/>
                    </a:ln>
                  </pic:spPr>
                </pic:pic>
              </a:graphicData>
            </a:graphic>
          </wp:anchor>
        </w:drawing>
      </w:r>
      <w:r w:rsidR="007A2305" w:rsidRPr="00BB49DA">
        <w:rPr>
          <w:rFonts w:ascii="Times New Roman" w:hAnsi="Times New Roman"/>
          <w:b/>
          <w:i/>
          <w:sz w:val="24"/>
          <w:szCs w:val="24"/>
          <w:lang w:val="en-IE"/>
        </w:rPr>
        <w:t xml:space="preserve">Forestry </w:t>
      </w:r>
    </w:p>
    <w:p w:rsidR="00FE4AB9" w:rsidRPr="00BB49DA" w:rsidRDefault="00CD0ADE" w:rsidP="00BC0D9B">
      <w:pPr>
        <w:pStyle w:val="NoSpacing"/>
        <w:spacing w:before="120" w:after="120"/>
        <w:rPr>
          <w:sz w:val="24"/>
          <w:szCs w:val="24"/>
          <w:lang w:val="en-IE"/>
        </w:rPr>
      </w:pPr>
      <w:r w:rsidRPr="00BB49DA">
        <w:rPr>
          <w:rFonts w:ascii="Times New Roman" w:hAnsi="Times New Roman"/>
          <w:sz w:val="24"/>
          <w:szCs w:val="24"/>
          <w:lang w:val="en-IE"/>
        </w:rPr>
        <w:t xml:space="preserve">From the </w:t>
      </w:r>
      <w:r w:rsidR="007A2305" w:rsidRPr="00BB49DA">
        <w:rPr>
          <w:rFonts w:ascii="Times New Roman" w:hAnsi="Times New Roman"/>
          <w:sz w:val="24"/>
          <w:szCs w:val="24"/>
          <w:lang w:val="en-IE"/>
        </w:rPr>
        <w:t>total surface area of 2.9 million hectares (ha), 36</w:t>
      </w:r>
      <w:r w:rsidRPr="00BB49DA">
        <w:rPr>
          <w:rFonts w:ascii="Times New Roman" w:hAnsi="Times New Roman"/>
          <w:sz w:val="24"/>
          <w:szCs w:val="24"/>
          <w:lang w:val="en-IE"/>
        </w:rPr>
        <w:t>.3</w:t>
      </w:r>
      <w:r w:rsidR="007A2305" w:rsidRPr="00BB49DA">
        <w:rPr>
          <w:rFonts w:ascii="Times New Roman" w:hAnsi="Times New Roman"/>
          <w:sz w:val="24"/>
          <w:szCs w:val="24"/>
          <w:lang w:val="en-IE"/>
        </w:rPr>
        <w:t>% percent (1</w:t>
      </w:r>
      <w:r w:rsidRPr="00BB49DA">
        <w:rPr>
          <w:rFonts w:ascii="Times New Roman" w:hAnsi="Times New Roman"/>
          <w:sz w:val="24"/>
          <w:szCs w:val="24"/>
          <w:lang w:val="en-IE"/>
        </w:rPr>
        <w:t>.052</w:t>
      </w:r>
      <w:r w:rsidR="007A2305" w:rsidRPr="00BB49DA">
        <w:rPr>
          <w:rFonts w:ascii="Times New Roman" w:hAnsi="Times New Roman"/>
          <w:sz w:val="24"/>
          <w:szCs w:val="24"/>
          <w:lang w:val="en-IE"/>
        </w:rPr>
        <w:t xml:space="preserve"> million ha) is </w:t>
      </w:r>
      <w:r w:rsidR="007A2305" w:rsidRPr="00BB49DA">
        <w:rPr>
          <w:rFonts w:ascii="Times New Roman" w:hAnsi="Times New Roman"/>
          <w:b/>
          <w:sz w:val="24"/>
          <w:szCs w:val="24"/>
          <w:lang w:val="en-IE"/>
        </w:rPr>
        <w:t>forest</w:t>
      </w:r>
      <w:r w:rsidR="007A2305" w:rsidRPr="00BB49DA">
        <w:rPr>
          <w:rFonts w:ascii="Times New Roman" w:hAnsi="Times New Roman"/>
          <w:sz w:val="24"/>
          <w:szCs w:val="24"/>
          <w:lang w:val="en-IE"/>
        </w:rPr>
        <w:t>.</w:t>
      </w:r>
      <w:r w:rsidRPr="00BB49DA">
        <w:rPr>
          <w:rFonts w:ascii="Times New Roman" w:hAnsi="Times New Roman"/>
          <w:sz w:val="24"/>
          <w:szCs w:val="24"/>
          <w:lang w:val="en-IE"/>
        </w:rPr>
        <w:t xml:space="preserve"> </w:t>
      </w:r>
      <w:r w:rsidR="00FE4AB9" w:rsidRPr="00BB49DA">
        <w:rPr>
          <w:rFonts w:ascii="Times New Roman" w:hAnsi="Times New Roman"/>
          <w:sz w:val="24"/>
          <w:szCs w:val="24"/>
          <w:lang w:val="en-IE"/>
        </w:rPr>
        <w:t xml:space="preserve">There are 776 </w:t>
      </w:r>
      <w:r w:rsidR="007A2305" w:rsidRPr="00BB49DA">
        <w:rPr>
          <w:rFonts w:ascii="Times New Roman" w:hAnsi="Times New Roman"/>
          <w:sz w:val="24"/>
          <w:szCs w:val="24"/>
          <w:lang w:val="en-IE"/>
        </w:rPr>
        <w:t xml:space="preserve">protected areas </w:t>
      </w:r>
      <w:r w:rsidR="00FE4AB9" w:rsidRPr="00BB49DA">
        <w:rPr>
          <w:rFonts w:ascii="Times New Roman" w:hAnsi="Times New Roman"/>
          <w:sz w:val="24"/>
          <w:szCs w:val="24"/>
          <w:lang w:val="en-IE"/>
        </w:rPr>
        <w:t>(</w:t>
      </w:r>
      <w:r w:rsidR="007A2305" w:rsidRPr="00BB49DA">
        <w:rPr>
          <w:rFonts w:ascii="Times New Roman" w:hAnsi="Times New Roman"/>
          <w:sz w:val="24"/>
          <w:szCs w:val="24"/>
          <w:lang w:val="en-IE"/>
        </w:rPr>
        <w:t>20</w:t>
      </w:r>
      <w:r w:rsidR="00497095" w:rsidRPr="00BB49DA">
        <w:rPr>
          <w:rFonts w:ascii="Times New Roman" w:hAnsi="Times New Roman"/>
          <w:sz w:val="24"/>
          <w:szCs w:val="24"/>
          <w:lang w:val="en-IE"/>
        </w:rPr>
        <w:t>20</w:t>
      </w:r>
      <w:r w:rsidR="00FE4AB9" w:rsidRPr="00BB49DA">
        <w:rPr>
          <w:rFonts w:ascii="Times New Roman" w:hAnsi="Times New Roman"/>
          <w:sz w:val="24"/>
          <w:szCs w:val="24"/>
          <w:lang w:val="en-IE"/>
        </w:rPr>
        <w:t xml:space="preserve">) that </w:t>
      </w:r>
      <w:r w:rsidR="007A2305" w:rsidRPr="00BB49DA">
        <w:rPr>
          <w:rFonts w:ascii="Times New Roman" w:hAnsi="Times New Roman"/>
          <w:sz w:val="24"/>
          <w:szCs w:val="24"/>
          <w:lang w:val="en-IE"/>
        </w:rPr>
        <w:t xml:space="preserve">occupy an area of </w:t>
      </w:r>
      <w:r w:rsidR="00497095" w:rsidRPr="00BB49DA">
        <w:rPr>
          <w:rFonts w:ascii="Times New Roman" w:hAnsi="Times New Roman"/>
          <w:sz w:val="24"/>
          <w:szCs w:val="24"/>
          <w:lang w:val="en-IE"/>
        </w:rPr>
        <w:t>523</w:t>
      </w:r>
      <w:r w:rsidR="00FE4AB9" w:rsidRPr="00BB49DA">
        <w:rPr>
          <w:rFonts w:ascii="Times New Roman" w:hAnsi="Times New Roman"/>
          <w:sz w:val="24"/>
          <w:szCs w:val="24"/>
          <w:lang w:val="en-IE"/>
        </w:rPr>
        <w:t>,</w:t>
      </w:r>
      <w:r w:rsidR="00497095" w:rsidRPr="00BB49DA">
        <w:rPr>
          <w:rFonts w:ascii="Times New Roman" w:hAnsi="Times New Roman"/>
          <w:sz w:val="24"/>
          <w:szCs w:val="24"/>
          <w:lang w:val="en-IE"/>
        </w:rPr>
        <w:t>831</w:t>
      </w:r>
      <w:r w:rsidR="007A2305" w:rsidRPr="00BB49DA">
        <w:rPr>
          <w:rFonts w:ascii="Times New Roman" w:hAnsi="Times New Roman"/>
          <w:sz w:val="24"/>
          <w:szCs w:val="24"/>
          <w:lang w:val="en-IE"/>
        </w:rPr>
        <w:t xml:space="preserve"> ha, representing 1</w:t>
      </w:r>
      <w:r w:rsidR="00497095" w:rsidRPr="00BB49DA">
        <w:rPr>
          <w:rFonts w:ascii="Times New Roman" w:hAnsi="Times New Roman"/>
          <w:sz w:val="24"/>
          <w:szCs w:val="24"/>
          <w:lang w:val="en-IE"/>
        </w:rPr>
        <w:t>8</w:t>
      </w:r>
      <w:r w:rsidR="007A2305" w:rsidRPr="00BB49DA">
        <w:rPr>
          <w:rFonts w:ascii="Times New Roman" w:hAnsi="Times New Roman"/>
          <w:sz w:val="24"/>
          <w:szCs w:val="24"/>
          <w:lang w:val="en-IE"/>
        </w:rPr>
        <w:t>.</w:t>
      </w:r>
      <w:r w:rsidR="00497095" w:rsidRPr="00BB49DA">
        <w:rPr>
          <w:rFonts w:ascii="Times New Roman" w:hAnsi="Times New Roman"/>
          <w:sz w:val="24"/>
          <w:szCs w:val="24"/>
          <w:lang w:val="en-IE"/>
        </w:rPr>
        <w:t>1</w:t>
      </w:r>
      <w:r w:rsidR="007A2305" w:rsidRPr="00BB49DA">
        <w:rPr>
          <w:rFonts w:ascii="Times New Roman" w:hAnsi="Times New Roman"/>
          <w:sz w:val="24"/>
          <w:szCs w:val="24"/>
          <w:lang w:val="en-IE"/>
        </w:rPr>
        <w:t xml:space="preserve"> </w:t>
      </w:r>
      <w:r w:rsidR="00FE4AB9" w:rsidRPr="00BB49DA">
        <w:rPr>
          <w:rFonts w:ascii="Times New Roman" w:hAnsi="Times New Roman"/>
          <w:sz w:val="24"/>
          <w:szCs w:val="24"/>
          <w:lang w:val="en-IE"/>
        </w:rPr>
        <w:t>% of the</w:t>
      </w:r>
      <w:r w:rsidR="007A2305" w:rsidRPr="00BB49DA">
        <w:rPr>
          <w:rFonts w:ascii="Times New Roman" w:hAnsi="Times New Roman"/>
          <w:sz w:val="24"/>
          <w:szCs w:val="24"/>
          <w:lang w:val="en-IE"/>
        </w:rPr>
        <w:t xml:space="preserve"> territory and </w:t>
      </w:r>
      <w:r w:rsidR="00FE4AB9" w:rsidRPr="00BB49DA">
        <w:rPr>
          <w:rFonts w:ascii="Times New Roman" w:hAnsi="Times New Roman"/>
          <w:sz w:val="24"/>
          <w:szCs w:val="24"/>
          <w:lang w:val="en-IE"/>
        </w:rPr>
        <w:t>n</w:t>
      </w:r>
      <w:r w:rsidR="00497095" w:rsidRPr="00BB49DA">
        <w:rPr>
          <w:rFonts w:ascii="Times New Roman" w:hAnsi="Times New Roman"/>
          <w:sz w:val="24"/>
          <w:szCs w:val="24"/>
          <w:lang w:val="en-IE"/>
        </w:rPr>
        <w:t>early</w:t>
      </w:r>
      <w:r w:rsidR="007A2305" w:rsidRPr="00BB49DA">
        <w:rPr>
          <w:rFonts w:ascii="Times New Roman" w:hAnsi="Times New Roman"/>
          <w:sz w:val="24"/>
          <w:szCs w:val="24"/>
          <w:lang w:val="en-IE"/>
        </w:rPr>
        <w:t xml:space="preserve"> </w:t>
      </w:r>
      <w:r w:rsidR="00497095" w:rsidRPr="00BB49DA">
        <w:rPr>
          <w:rFonts w:ascii="Times New Roman" w:hAnsi="Times New Roman"/>
          <w:sz w:val="24"/>
          <w:szCs w:val="24"/>
          <w:lang w:val="en-IE"/>
        </w:rPr>
        <w:t>half</w:t>
      </w:r>
      <w:r w:rsidR="007A2305" w:rsidRPr="00BB49DA">
        <w:rPr>
          <w:rFonts w:ascii="Times New Roman" w:hAnsi="Times New Roman"/>
          <w:sz w:val="24"/>
          <w:szCs w:val="24"/>
          <w:lang w:val="en-IE"/>
        </w:rPr>
        <w:t xml:space="preserve"> of the forest land. In 20</w:t>
      </w:r>
      <w:r w:rsidR="00497095" w:rsidRPr="00BB49DA">
        <w:rPr>
          <w:rFonts w:ascii="Times New Roman" w:hAnsi="Times New Roman"/>
          <w:sz w:val="24"/>
          <w:szCs w:val="24"/>
          <w:lang w:val="en-IE"/>
        </w:rPr>
        <w:t>20</w:t>
      </w:r>
      <w:r w:rsidR="007A2305" w:rsidRPr="00BB49DA">
        <w:rPr>
          <w:rFonts w:ascii="Times New Roman" w:hAnsi="Times New Roman"/>
          <w:sz w:val="24"/>
          <w:szCs w:val="24"/>
          <w:lang w:val="en-IE"/>
        </w:rPr>
        <w:t>, the area of National Parks occupies 2</w:t>
      </w:r>
      <w:r w:rsidR="00497095" w:rsidRPr="00BB49DA">
        <w:rPr>
          <w:rFonts w:ascii="Times New Roman" w:hAnsi="Times New Roman"/>
          <w:sz w:val="24"/>
          <w:szCs w:val="24"/>
          <w:lang w:val="en-IE"/>
        </w:rPr>
        <w:t>3</w:t>
      </w:r>
      <w:r w:rsidR="007A2305" w:rsidRPr="00BB49DA">
        <w:rPr>
          <w:rFonts w:ascii="Times New Roman" w:hAnsi="Times New Roman"/>
          <w:sz w:val="24"/>
          <w:szCs w:val="24"/>
          <w:lang w:val="en-IE"/>
        </w:rPr>
        <w:t>0</w:t>
      </w:r>
      <w:r w:rsidR="00FE4AB9" w:rsidRPr="00BB49DA">
        <w:rPr>
          <w:rFonts w:ascii="Times New Roman" w:hAnsi="Times New Roman"/>
          <w:sz w:val="24"/>
          <w:szCs w:val="24"/>
          <w:lang w:val="en-IE"/>
        </w:rPr>
        <w:t>,</w:t>
      </w:r>
      <w:r w:rsidR="00497095" w:rsidRPr="00BB49DA">
        <w:rPr>
          <w:rFonts w:ascii="Times New Roman" w:hAnsi="Times New Roman"/>
          <w:sz w:val="24"/>
          <w:szCs w:val="24"/>
          <w:lang w:val="en-IE"/>
        </w:rPr>
        <w:t>707</w:t>
      </w:r>
      <w:r w:rsidR="007A2305" w:rsidRPr="00BB49DA">
        <w:rPr>
          <w:rFonts w:ascii="Times New Roman" w:hAnsi="Times New Roman"/>
          <w:sz w:val="24"/>
          <w:szCs w:val="24"/>
          <w:lang w:val="en-IE"/>
        </w:rPr>
        <w:t xml:space="preserve"> ha which represents almost </w:t>
      </w:r>
      <w:r w:rsidR="00497095" w:rsidRPr="00BB49DA">
        <w:rPr>
          <w:rFonts w:ascii="Times New Roman" w:hAnsi="Times New Roman"/>
          <w:sz w:val="24"/>
          <w:szCs w:val="24"/>
          <w:lang w:val="en-IE"/>
        </w:rPr>
        <w:t>8</w:t>
      </w:r>
      <w:r w:rsidR="00FE4AB9" w:rsidRPr="00BB49DA">
        <w:rPr>
          <w:rFonts w:ascii="Times New Roman" w:hAnsi="Times New Roman"/>
          <w:sz w:val="24"/>
          <w:szCs w:val="24"/>
          <w:lang w:val="en-IE"/>
        </w:rPr>
        <w:t>%</w:t>
      </w:r>
      <w:r w:rsidR="007A2305" w:rsidRPr="00BB49DA">
        <w:rPr>
          <w:rFonts w:ascii="Times New Roman" w:hAnsi="Times New Roman"/>
          <w:sz w:val="24"/>
          <w:szCs w:val="24"/>
          <w:lang w:val="en-IE"/>
        </w:rPr>
        <w:t xml:space="preserve"> of the country’s territory.</w:t>
      </w:r>
      <w:r w:rsidR="00497095" w:rsidRPr="00BB49DA">
        <w:rPr>
          <w:sz w:val="24"/>
          <w:szCs w:val="24"/>
          <w:lang w:val="en-IE"/>
        </w:rPr>
        <w:t xml:space="preserve"> </w:t>
      </w:r>
    </w:p>
    <w:p w:rsidR="006F04EC" w:rsidRPr="00BB49DA" w:rsidRDefault="007A2305" w:rsidP="00BC0D9B">
      <w:pPr>
        <w:pStyle w:val="NoSpacing"/>
        <w:spacing w:before="120" w:after="120"/>
        <w:rPr>
          <w:rFonts w:ascii="Times New Roman" w:hAnsi="Times New Roman"/>
          <w:sz w:val="24"/>
          <w:szCs w:val="24"/>
          <w:lang w:val="en-IE"/>
        </w:rPr>
      </w:pPr>
      <w:r w:rsidRPr="00BB49DA">
        <w:rPr>
          <w:rFonts w:ascii="Times New Roman" w:hAnsi="Times New Roman"/>
          <w:sz w:val="24"/>
          <w:szCs w:val="24"/>
          <w:lang w:val="en-IE"/>
        </w:rPr>
        <w:t xml:space="preserve">The forest cover is classified as 30% percent high forest, 42% percent coppice and 28% percent shrub forest. Timber volume is concentrated in high forest (80%), followed by coppice forests (19%) and shrubs (0.2%). Erosion reduces the carrying capacity of pastures, decreases agricultural yields, increases fertilizer costs on agricultural land, and leads to the siltation of hydropower and other water reservoirs. At a national scale, every year 20-90 t/ha of soil or 2.5-3 mm of soil layer is eroded and discharged to the sea or filling up reservoirs (including hydropower plant reservoirs). Over the past decade, the forest sector has undergone a reform process that led to substantial changes in the roles, mandates and relationships between the state, local government units (LGUs), traditional users and the private sector. To date, the GoA has transferred about 80% (eighty percent) of state owned forest and pasture to municipal ownership. </w:t>
      </w:r>
    </w:p>
    <w:p w:rsidR="006F04EC" w:rsidRPr="00BB49DA" w:rsidRDefault="007A2305" w:rsidP="00BC0D9B">
      <w:pPr>
        <w:pStyle w:val="CommentText"/>
        <w:spacing w:before="120"/>
        <w:rPr>
          <w:sz w:val="24"/>
          <w:szCs w:val="24"/>
          <w:lang w:val="en-IE"/>
        </w:rPr>
      </w:pPr>
      <w:r w:rsidRPr="00BB49DA">
        <w:rPr>
          <w:sz w:val="24"/>
          <w:szCs w:val="24"/>
          <w:lang w:val="en-IE"/>
        </w:rPr>
        <w:lastRenderedPageBreak/>
        <w:t>The contribution of forestry to the country's economy has remained small. No specific data is available regarding to the forest contribution in GDP.</w:t>
      </w:r>
    </w:p>
    <w:p w:rsidR="006F04EC" w:rsidRPr="00BB49DA" w:rsidRDefault="007A2305" w:rsidP="00BC0D9B">
      <w:pPr>
        <w:pStyle w:val="CommentText"/>
        <w:spacing w:before="120"/>
        <w:rPr>
          <w:sz w:val="24"/>
          <w:szCs w:val="24"/>
          <w:lang w:val="en-IE"/>
        </w:rPr>
      </w:pPr>
      <w:r w:rsidRPr="00BB49DA">
        <w:rPr>
          <w:sz w:val="24"/>
          <w:szCs w:val="24"/>
          <w:lang w:val="en-IE"/>
        </w:rPr>
        <w:t>Most of the round-wood production in Albania is utilised as fuelwood. The non-wood forest products (MAPs) and services are an important source of income in rural Albania. As whole, is estimated that the MAPs commodity chain contribute to the income, the volume of international trade is around 50 million Euros per year.</w:t>
      </w:r>
    </w:p>
    <w:p w:rsidR="0085409A" w:rsidRPr="00BB49DA" w:rsidRDefault="0085409A" w:rsidP="00BC0D9B">
      <w:pPr>
        <w:pStyle w:val="CommentText"/>
        <w:spacing w:after="0"/>
        <w:rPr>
          <w:sz w:val="24"/>
          <w:szCs w:val="24"/>
          <w:lang w:val="en-IE"/>
        </w:rPr>
      </w:pPr>
    </w:p>
    <w:p w:rsidR="006F04EC" w:rsidRPr="00BB49DA" w:rsidRDefault="00BC2CBB" w:rsidP="00BC0D9B">
      <w:pPr>
        <w:rPr>
          <w:b/>
          <w:i/>
          <w:iCs/>
          <w:sz w:val="24"/>
          <w:szCs w:val="24"/>
          <w:lang w:val="en-IE"/>
        </w:rPr>
      </w:pPr>
      <w:r w:rsidRPr="00BB49DA">
        <w:rPr>
          <w:b/>
          <w:i/>
          <w:iCs/>
          <w:sz w:val="24"/>
          <w:szCs w:val="24"/>
          <w:lang w:val="en-IE"/>
        </w:rPr>
        <w:t xml:space="preserve">Milk production and processing </w:t>
      </w:r>
    </w:p>
    <w:p w:rsidR="006F04EC" w:rsidRPr="00BB49DA" w:rsidRDefault="00BC2CBB" w:rsidP="00BC0D9B">
      <w:pPr>
        <w:spacing w:before="120"/>
        <w:rPr>
          <w:color w:val="000000"/>
          <w:sz w:val="24"/>
          <w:szCs w:val="24"/>
          <w:lang w:val="en-IE"/>
        </w:rPr>
      </w:pPr>
      <w:r w:rsidRPr="00BB49DA">
        <w:rPr>
          <w:color w:val="000000"/>
          <w:sz w:val="24"/>
          <w:szCs w:val="24"/>
          <w:lang w:val="en-IE"/>
        </w:rPr>
        <w:t>Milk production for 2018 is 1.14</w:t>
      </w:r>
      <w:r w:rsidR="009A03F5" w:rsidRPr="00BB49DA">
        <w:rPr>
          <w:color w:val="000000"/>
          <w:sz w:val="24"/>
          <w:szCs w:val="24"/>
          <w:lang w:val="en-IE"/>
        </w:rPr>
        <w:t>4</w:t>
      </w:r>
      <w:r w:rsidRPr="00BB49DA">
        <w:rPr>
          <w:color w:val="000000"/>
          <w:sz w:val="24"/>
          <w:szCs w:val="24"/>
          <w:lang w:val="en-IE"/>
        </w:rPr>
        <w:t>.</w:t>
      </w:r>
      <w:r w:rsidR="009A03F5" w:rsidRPr="00BB49DA">
        <w:rPr>
          <w:color w:val="000000"/>
          <w:sz w:val="24"/>
          <w:szCs w:val="24"/>
          <w:lang w:val="en-IE"/>
        </w:rPr>
        <w:t xml:space="preserve">353 </w:t>
      </w:r>
      <w:r w:rsidRPr="00BB49DA">
        <w:rPr>
          <w:color w:val="000000"/>
          <w:sz w:val="24"/>
          <w:szCs w:val="24"/>
          <w:lang w:val="en-IE"/>
        </w:rPr>
        <w:t>t. The structure of milk production referred to 2018 is - cow milk 85.1%, sheep milk 7.4% and goat milk 7.5%</w:t>
      </w:r>
      <w:r w:rsidR="009A03F5" w:rsidRPr="00BB49DA">
        <w:rPr>
          <w:color w:val="000000"/>
          <w:sz w:val="24"/>
          <w:szCs w:val="24"/>
          <w:lang w:val="en-IE"/>
        </w:rPr>
        <w:t xml:space="preserve"> (see Figure 4)</w:t>
      </w:r>
      <w:r w:rsidRPr="00BB49DA">
        <w:rPr>
          <w:color w:val="000000"/>
          <w:sz w:val="24"/>
          <w:szCs w:val="24"/>
          <w:lang w:val="en-IE"/>
        </w:rPr>
        <w:t xml:space="preserve">. </w:t>
      </w:r>
      <w:r w:rsidR="007A2305" w:rsidRPr="00BB49DA">
        <w:rPr>
          <w:color w:val="000000"/>
          <w:sz w:val="24"/>
          <w:szCs w:val="24"/>
          <w:lang w:val="en-IE"/>
        </w:rPr>
        <w:t>Cow milk production for the year 2018 is 973,526 tons or 1.0% less compared to 2017, the average annual yield of cow milk in the country level for 2018 is 2,960 kg per head, meantime in the EU countries is about 7300 kg per head. Milk production from sheep for 2018 is 2.5% less than in in 2017, the average annual yield at the country level of sheep milk is 61.8 kg per head. Goat milk production for 2018 is 0.9% lower than in 2017, the average annual yield of goat milk at the national level for 2018 is 123.1 kg per head.</w:t>
      </w:r>
    </w:p>
    <w:p w:rsidR="007B0691" w:rsidRPr="00BB49DA" w:rsidRDefault="007B0691" w:rsidP="00BC0D9B">
      <w:pPr>
        <w:spacing w:before="120"/>
        <w:rPr>
          <w:sz w:val="24"/>
          <w:szCs w:val="24"/>
          <w:lang w:val="en-IE"/>
        </w:rPr>
      </w:pPr>
      <w:bookmarkStart w:id="33" w:name="_Toc89160380"/>
      <w:r w:rsidRPr="00BB49DA">
        <w:rPr>
          <w:b/>
          <w:bCs/>
          <w:color w:val="000000"/>
          <w:sz w:val="24"/>
          <w:szCs w:val="24"/>
          <w:lang w:val="en-IE"/>
        </w:rPr>
        <w:t xml:space="preserve">Figure </w:t>
      </w:r>
      <w:r w:rsidR="00866A83" w:rsidRPr="00BB49DA">
        <w:rPr>
          <w:b/>
          <w:bCs/>
          <w:color w:val="000000"/>
          <w:sz w:val="24"/>
          <w:szCs w:val="24"/>
          <w:lang w:val="en-IE"/>
        </w:rPr>
        <w:fldChar w:fldCharType="begin"/>
      </w:r>
      <w:r w:rsidRPr="00BB49DA">
        <w:rPr>
          <w:b/>
          <w:bCs/>
          <w:color w:val="000000"/>
          <w:sz w:val="24"/>
          <w:szCs w:val="24"/>
          <w:lang w:val="en-IE"/>
        </w:rPr>
        <w:instrText xml:space="preserve"> SEQ Figure \* ARABIC </w:instrText>
      </w:r>
      <w:r w:rsidR="00866A83" w:rsidRPr="00BB49DA">
        <w:rPr>
          <w:b/>
          <w:bCs/>
          <w:color w:val="000000"/>
          <w:sz w:val="24"/>
          <w:szCs w:val="24"/>
          <w:lang w:val="en-IE"/>
        </w:rPr>
        <w:fldChar w:fldCharType="separate"/>
      </w:r>
      <w:r w:rsidR="00DB530C" w:rsidRPr="00BB49DA">
        <w:rPr>
          <w:b/>
          <w:bCs/>
          <w:color w:val="000000"/>
          <w:sz w:val="24"/>
          <w:szCs w:val="24"/>
          <w:lang w:val="en-IE"/>
        </w:rPr>
        <w:t>4</w:t>
      </w:r>
      <w:r w:rsidR="00866A83" w:rsidRPr="00BB49DA">
        <w:rPr>
          <w:b/>
          <w:bCs/>
          <w:color w:val="000000"/>
          <w:sz w:val="24"/>
          <w:szCs w:val="24"/>
          <w:lang w:val="en-IE"/>
        </w:rPr>
        <w:fldChar w:fldCharType="end"/>
      </w:r>
      <w:r w:rsidRPr="00BB49DA">
        <w:rPr>
          <w:color w:val="000000"/>
          <w:sz w:val="24"/>
          <w:szCs w:val="24"/>
          <w:lang w:val="en-IE"/>
        </w:rPr>
        <w:t>: Milk production (2018)</w:t>
      </w:r>
      <w:bookmarkEnd w:id="33"/>
    </w:p>
    <w:p w:rsidR="007B0691" w:rsidRPr="00BB49DA" w:rsidRDefault="0002597C" w:rsidP="00BC0D9B">
      <w:pPr>
        <w:spacing w:before="120"/>
        <w:rPr>
          <w:iCs/>
          <w:sz w:val="24"/>
          <w:szCs w:val="24"/>
          <w:highlight w:val="yellow"/>
          <w:lang w:val="en-IE"/>
        </w:rPr>
      </w:pPr>
      <w:r w:rsidRPr="00BB49DA">
        <w:rPr>
          <w:iCs/>
          <w:noProof/>
          <w:sz w:val="24"/>
          <w:szCs w:val="24"/>
          <w:lang w:val="en-US"/>
        </w:rPr>
        <w:drawing>
          <wp:inline distT="0" distB="0" distL="0" distR="0">
            <wp:extent cx="4451932" cy="2425148"/>
            <wp:effectExtent l="0" t="0" r="635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492716" cy="2447365"/>
                    </a:xfrm>
                    <a:prstGeom prst="rect">
                      <a:avLst/>
                    </a:prstGeom>
                    <a:noFill/>
                  </pic:spPr>
                </pic:pic>
              </a:graphicData>
            </a:graphic>
          </wp:inline>
        </w:drawing>
      </w:r>
    </w:p>
    <w:p w:rsidR="00497095" w:rsidRPr="00BB49DA" w:rsidRDefault="00BC2CBB" w:rsidP="00BC0D9B">
      <w:pPr>
        <w:spacing w:before="120"/>
        <w:rPr>
          <w:i/>
          <w:sz w:val="20"/>
          <w:szCs w:val="24"/>
          <w:lang w:val="en-IE"/>
        </w:rPr>
      </w:pPr>
      <w:r w:rsidRPr="00BB49DA">
        <w:rPr>
          <w:i/>
          <w:sz w:val="20"/>
          <w:szCs w:val="24"/>
          <w:lang w:val="en-IE"/>
        </w:rPr>
        <w:t>Source: INSTAT</w:t>
      </w:r>
    </w:p>
    <w:p w:rsidR="003D7BCA" w:rsidRPr="00BB49DA" w:rsidRDefault="007A2305" w:rsidP="00BC0D9B">
      <w:pPr>
        <w:widowControl w:val="0"/>
        <w:tabs>
          <w:tab w:val="left" w:pos="220"/>
          <w:tab w:val="left" w:pos="720"/>
        </w:tabs>
        <w:autoSpaceDE w:val="0"/>
        <w:autoSpaceDN w:val="0"/>
        <w:adjustRightInd w:val="0"/>
        <w:spacing w:before="120"/>
        <w:rPr>
          <w:color w:val="000000"/>
          <w:sz w:val="24"/>
          <w:szCs w:val="24"/>
          <w:lang w:val="en-IE"/>
        </w:rPr>
      </w:pPr>
      <w:r w:rsidRPr="00BB49DA">
        <w:rPr>
          <w:color w:val="000000"/>
          <w:sz w:val="24"/>
          <w:szCs w:val="24"/>
          <w:lang w:val="en-IE"/>
        </w:rPr>
        <w:t>Large cattle farms (more than 50 cows) have potential to absorb investment from support schemes for improving animal housing, equipment for the preparation of quality hay and silage (Round Baling and Wrapping), new milking equipment (rotolactor type), the animal waste treatment, to use alternative source energy (biogas, solar) which will lead to reduction of greenhouse gas emissions, and to contribute to EU Green Deal alignment</w:t>
      </w:r>
      <w:r w:rsidR="00127901" w:rsidRPr="00BB49DA">
        <w:rPr>
          <w:rStyle w:val="FootnoteReference"/>
          <w:color w:val="000000"/>
          <w:sz w:val="24"/>
          <w:szCs w:val="24"/>
          <w:lang w:val="en-IE"/>
        </w:rPr>
        <w:footnoteReference w:id="19"/>
      </w:r>
      <w:r w:rsidRPr="00BB49DA">
        <w:rPr>
          <w:color w:val="000000"/>
          <w:sz w:val="24"/>
          <w:szCs w:val="24"/>
          <w:lang w:val="en-IE"/>
        </w:rPr>
        <w:t xml:space="preserve">. </w:t>
      </w:r>
    </w:p>
    <w:p w:rsidR="003D7BCA" w:rsidRPr="00BB49DA" w:rsidRDefault="007A2305" w:rsidP="00BC0D9B">
      <w:pPr>
        <w:widowControl w:val="0"/>
        <w:tabs>
          <w:tab w:val="left" w:pos="220"/>
          <w:tab w:val="left" w:pos="720"/>
        </w:tabs>
        <w:autoSpaceDE w:val="0"/>
        <w:autoSpaceDN w:val="0"/>
        <w:adjustRightInd w:val="0"/>
        <w:spacing w:before="120"/>
        <w:rPr>
          <w:color w:val="000000"/>
          <w:sz w:val="24"/>
          <w:szCs w:val="24"/>
          <w:lang w:val="en-IE"/>
        </w:rPr>
      </w:pPr>
      <w:r w:rsidRPr="00BB49DA">
        <w:rPr>
          <w:color w:val="000000"/>
          <w:sz w:val="24"/>
          <w:szCs w:val="24"/>
          <w:lang w:val="en-IE"/>
        </w:rPr>
        <w:t xml:space="preserve">Medium-sized dairy farms (11-50 cows) have the potential to absorb several million </w:t>
      </w:r>
      <w:r w:rsidR="00C01349" w:rsidRPr="00BB49DA">
        <w:rPr>
          <w:color w:val="000000"/>
          <w:sz w:val="24"/>
          <w:szCs w:val="24"/>
          <w:lang w:val="en-IE"/>
        </w:rPr>
        <w:t>EUR</w:t>
      </w:r>
      <w:r w:rsidRPr="00BB49DA">
        <w:rPr>
          <w:color w:val="000000"/>
          <w:sz w:val="24"/>
          <w:szCs w:val="24"/>
          <w:lang w:val="en-IE"/>
        </w:rPr>
        <w:t xml:space="preserve"> to invest in improving animal housing conditions, milking equipment (parlour type), and treatment of the animal waste by biogas production. </w:t>
      </w:r>
    </w:p>
    <w:p w:rsidR="006F04EC" w:rsidRPr="00BB49DA" w:rsidRDefault="007A2305" w:rsidP="00BC0D9B">
      <w:pPr>
        <w:widowControl w:val="0"/>
        <w:tabs>
          <w:tab w:val="left" w:pos="220"/>
          <w:tab w:val="left" w:pos="720"/>
        </w:tabs>
        <w:autoSpaceDE w:val="0"/>
        <w:autoSpaceDN w:val="0"/>
        <w:adjustRightInd w:val="0"/>
        <w:spacing w:before="120"/>
        <w:rPr>
          <w:color w:val="000000"/>
          <w:sz w:val="24"/>
          <w:szCs w:val="24"/>
          <w:lang w:val="en-IE"/>
        </w:rPr>
      </w:pPr>
      <w:r w:rsidRPr="00BB49DA">
        <w:rPr>
          <w:color w:val="000000"/>
          <w:sz w:val="24"/>
          <w:szCs w:val="24"/>
          <w:lang w:val="en-IE"/>
        </w:rPr>
        <w:t xml:space="preserve">The total number of milk processing units in Albania is about 400 units </w:t>
      </w:r>
      <w:r w:rsidR="00497095" w:rsidRPr="00BB49DA">
        <w:rPr>
          <w:color w:val="000000"/>
          <w:sz w:val="24"/>
          <w:szCs w:val="24"/>
          <w:lang w:val="en-IE"/>
        </w:rPr>
        <w:t>in 2019</w:t>
      </w:r>
      <w:r w:rsidRPr="00BB49DA">
        <w:rPr>
          <w:color w:val="000000"/>
          <w:sz w:val="24"/>
          <w:szCs w:val="24"/>
          <w:lang w:val="en-IE"/>
        </w:rPr>
        <w:t xml:space="preserve">, but this figure may be much higher, as there are hundreds of informal processing plants </w:t>
      </w:r>
      <w:r w:rsidRPr="00BB49DA">
        <w:rPr>
          <w:color w:val="000000"/>
          <w:sz w:val="24"/>
          <w:szCs w:val="24"/>
          <w:lang w:val="en-IE"/>
        </w:rPr>
        <w:lastRenderedPageBreak/>
        <w:t>(“baxho”) that are not included in the official statistics</w:t>
      </w:r>
      <w:r w:rsidRPr="00BB49DA">
        <w:rPr>
          <w:vertAlign w:val="superscript"/>
          <w:lang w:val="en-IE"/>
        </w:rPr>
        <w:footnoteReference w:id="20"/>
      </w:r>
      <w:r w:rsidRPr="00BB49DA">
        <w:rPr>
          <w:color w:val="000000"/>
          <w:sz w:val="24"/>
          <w:szCs w:val="24"/>
          <w:lang w:val="en-IE"/>
        </w:rPr>
        <w:t xml:space="preserve">. The industry is very fragmented, with an average of three employees and processing capacity of 1 – 2 t of milk per day. </w:t>
      </w:r>
      <w:r w:rsidRPr="00BB49DA">
        <w:rPr>
          <w:b/>
          <w:color w:val="000000"/>
          <w:sz w:val="24"/>
          <w:szCs w:val="24"/>
          <w:lang w:val="en-IE"/>
        </w:rPr>
        <w:t>Only 10 milk processors are considered big</w:t>
      </w:r>
      <w:r w:rsidRPr="00BB49DA">
        <w:rPr>
          <w:color w:val="000000"/>
          <w:sz w:val="24"/>
          <w:szCs w:val="24"/>
          <w:lang w:val="en-IE"/>
        </w:rPr>
        <w:t xml:space="preserve"> - processing 20-70 t/day, four others are considered medium with capacity 10-20 t/day</w:t>
      </w:r>
      <w:r w:rsidRPr="00BB49DA">
        <w:rPr>
          <w:rStyle w:val="FootnoteReference"/>
          <w:color w:val="000000"/>
          <w:sz w:val="24"/>
          <w:szCs w:val="24"/>
          <w:lang w:val="en-IE"/>
        </w:rPr>
        <w:footnoteReference w:id="21"/>
      </w:r>
      <w:r w:rsidRPr="00BB49DA">
        <w:rPr>
          <w:color w:val="000000"/>
          <w:sz w:val="24"/>
          <w:szCs w:val="24"/>
          <w:lang w:val="en-IE"/>
        </w:rPr>
        <w:t>. Most of the processing units are small cheese plants with simple traditional technology. The hygiene conditions of most of such small processing plants are not in conformity with requirements of the Albanian</w:t>
      </w:r>
      <w:r w:rsidRPr="00BB49DA">
        <w:rPr>
          <w:vertAlign w:val="superscript"/>
          <w:lang w:val="en-IE"/>
        </w:rPr>
        <w:footnoteReference w:id="22"/>
      </w:r>
      <w:r w:rsidRPr="00BB49DA">
        <w:rPr>
          <w:color w:val="000000"/>
          <w:sz w:val="24"/>
          <w:szCs w:val="24"/>
          <w:lang w:val="en-IE"/>
        </w:rPr>
        <w:t xml:space="preserve"> and the European Union standards.</w:t>
      </w:r>
    </w:p>
    <w:p w:rsidR="003D7BCA" w:rsidRPr="00BB49DA" w:rsidRDefault="007A2305" w:rsidP="00BC0D9B">
      <w:pPr>
        <w:spacing w:before="120"/>
        <w:rPr>
          <w:color w:val="000000"/>
          <w:sz w:val="24"/>
          <w:szCs w:val="24"/>
          <w:lang w:val="en-IE"/>
        </w:rPr>
      </w:pPr>
      <w:r w:rsidRPr="00BB49DA">
        <w:rPr>
          <w:color w:val="000000"/>
          <w:sz w:val="24"/>
          <w:szCs w:val="24"/>
          <w:lang w:val="en-IE"/>
        </w:rPr>
        <w:t xml:space="preserve">There are real opportunities to support investment for small and medium processors such as: (i) increasing and improving milk processing capacity (construction of new lines and renovation of the existing ones), (ii) expanding processing and storage capacity, (iii) purchase of quality control equipment (laboratories), (iv) use of solar energy. </w:t>
      </w:r>
    </w:p>
    <w:p w:rsidR="003D7BCA" w:rsidRPr="00BB49DA" w:rsidRDefault="007A2305" w:rsidP="00BC0D9B">
      <w:pPr>
        <w:spacing w:before="120"/>
        <w:rPr>
          <w:rFonts w:eastAsia="Times"/>
          <w:bCs/>
          <w:color w:val="000000"/>
          <w:sz w:val="24"/>
          <w:szCs w:val="24"/>
          <w:lang w:val="en-IE"/>
        </w:rPr>
      </w:pPr>
      <w:r w:rsidRPr="00BB49DA">
        <w:rPr>
          <w:rFonts w:eastAsia="Times"/>
          <w:color w:val="000000"/>
          <w:sz w:val="24"/>
          <w:szCs w:val="24"/>
          <w:lang w:val="en-IE"/>
        </w:rPr>
        <w:t xml:space="preserve">Main products produced by processors are pasteurized milk, yoghurt, cheese (from cow and sheep milk), curd and butter. In general, local demand for yoghurt, cheese, and butter is predominantly covered by domestic production and their production </w:t>
      </w:r>
      <w:r w:rsidRPr="00BB49DA">
        <w:rPr>
          <w:rFonts w:eastAsia="Times"/>
          <w:sz w:val="24"/>
          <w:szCs w:val="24"/>
          <w:lang w:val="en-IE"/>
        </w:rPr>
        <w:t>ha</w:t>
      </w:r>
      <w:r w:rsidRPr="00BB49DA">
        <w:rPr>
          <w:rFonts w:eastAsia="Times"/>
          <w:color w:val="000000"/>
          <w:sz w:val="24"/>
          <w:szCs w:val="24"/>
          <w:lang w:val="en-IE"/>
        </w:rPr>
        <w:t>s increased by 39%, 1</w:t>
      </w:r>
      <w:r w:rsidR="00497095" w:rsidRPr="00BB49DA">
        <w:rPr>
          <w:rFonts w:eastAsia="Times"/>
          <w:color w:val="000000"/>
          <w:sz w:val="24"/>
          <w:szCs w:val="24"/>
          <w:lang w:val="en-IE"/>
        </w:rPr>
        <w:t>4</w:t>
      </w:r>
      <w:r w:rsidRPr="00BB49DA">
        <w:rPr>
          <w:rFonts w:eastAsia="Times"/>
          <w:color w:val="000000"/>
          <w:sz w:val="24"/>
          <w:szCs w:val="24"/>
          <w:lang w:val="en-IE"/>
        </w:rPr>
        <w:t>%, and 2</w:t>
      </w:r>
      <w:r w:rsidR="00497095" w:rsidRPr="00BB49DA">
        <w:rPr>
          <w:rFonts w:eastAsia="Times"/>
          <w:color w:val="000000"/>
          <w:sz w:val="24"/>
          <w:szCs w:val="24"/>
          <w:lang w:val="en-IE"/>
        </w:rPr>
        <w:t>3</w:t>
      </w:r>
      <w:r w:rsidRPr="00BB49DA">
        <w:rPr>
          <w:rFonts w:eastAsia="Times"/>
          <w:color w:val="000000"/>
          <w:sz w:val="24"/>
          <w:szCs w:val="24"/>
          <w:lang w:val="en-IE"/>
        </w:rPr>
        <w:t>% respectively</w:t>
      </w:r>
      <w:r w:rsidR="00497095" w:rsidRPr="00BB49DA">
        <w:rPr>
          <w:rFonts w:eastAsia="Times"/>
          <w:color w:val="000000"/>
          <w:sz w:val="24"/>
          <w:szCs w:val="24"/>
          <w:lang w:val="en-IE"/>
        </w:rPr>
        <w:t>in 2019 compared to 2014</w:t>
      </w:r>
      <w:r w:rsidR="00497095" w:rsidRPr="00BB49DA">
        <w:rPr>
          <w:rStyle w:val="FootnoteReference"/>
          <w:rFonts w:eastAsia="Times"/>
          <w:color w:val="000000"/>
          <w:sz w:val="24"/>
          <w:szCs w:val="24"/>
          <w:lang w:val="en-IE"/>
        </w:rPr>
        <w:footnoteReference w:id="23"/>
      </w:r>
      <w:r w:rsidRPr="00BB49DA">
        <w:rPr>
          <w:rFonts w:eastAsia="Times"/>
          <w:color w:val="000000"/>
          <w:sz w:val="24"/>
          <w:szCs w:val="24"/>
          <w:lang w:val="en-IE"/>
        </w:rPr>
        <w:t>. It is also interesting to note the fact that the import of cheese has doubled compared to 2014</w:t>
      </w:r>
      <w:r w:rsidRPr="00BB49DA">
        <w:rPr>
          <w:rFonts w:eastAsia="Times"/>
          <w:vertAlign w:val="superscript"/>
          <w:lang w:val="en-IE"/>
        </w:rPr>
        <w:footnoteReference w:id="24"/>
      </w:r>
      <w:r w:rsidRPr="00BB49DA">
        <w:rPr>
          <w:rFonts w:eastAsia="Times"/>
          <w:bCs/>
          <w:color w:val="000000"/>
          <w:sz w:val="24"/>
          <w:szCs w:val="24"/>
          <w:lang w:val="en-IE"/>
        </w:rPr>
        <w:t xml:space="preserve">(INSTAT, 2016 and 2020). </w:t>
      </w:r>
      <w:bookmarkStart w:id="34" w:name="_Toc71550419"/>
      <w:bookmarkStart w:id="35" w:name="_Toc71618408"/>
    </w:p>
    <w:p w:rsidR="003D7BCA" w:rsidRPr="00BB49DA" w:rsidRDefault="007A2305" w:rsidP="00DA633D">
      <w:pPr>
        <w:spacing w:before="240"/>
        <w:rPr>
          <w:b/>
          <w:i/>
          <w:color w:val="000000"/>
          <w:sz w:val="24"/>
          <w:szCs w:val="24"/>
          <w:lang w:val="en-IE"/>
        </w:rPr>
      </w:pPr>
      <w:r w:rsidRPr="00BB49DA">
        <w:rPr>
          <w:b/>
          <w:i/>
          <w:color w:val="000000"/>
          <w:sz w:val="24"/>
          <w:szCs w:val="24"/>
          <w:lang w:val="en-IE"/>
        </w:rPr>
        <w:t>Meat production</w:t>
      </w:r>
    </w:p>
    <w:p w:rsidR="006F04EC" w:rsidRPr="00BB49DA" w:rsidRDefault="007A2305" w:rsidP="00BC0D9B">
      <w:pPr>
        <w:spacing w:before="120"/>
        <w:rPr>
          <w:sz w:val="24"/>
          <w:szCs w:val="24"/>
          <w:lang w:val="en-IE"/>
        </w:rPr>
      </w:pPr>
      <w:r w:rsidRPr="00BB49DA">
        <w:rPr>
          <w:color w:val="000000"/>
          <w:sz w:val="24"/>
          <w:szCs w:val="24"/>
          <w:lang w:val="en-IE"/>
        </w:rPr>
        <w:t xml:space="preserve">Live weight meat production at the national level for 2018 is 161,372 t or 0.1% higher compared to 2017. The structure of meat production for 2018 is: beef 43.0%, </w:t>
      </w:r>
      <w:r w:rsidR="00121005" w:rsidRPr="00BB49DA">
        <w:rPr>
          <w:color w:val="000000"/>
          <w:sz w:val="24"/>
          <w:szCs w:val="24"/>
          <w:lang w:val="en-IE"/>
        </w:rPr>
        <w:t>small ruminants meat</w:t>
      </w:r>
      <w:r w:rsidRPr="00BB49DA">
        <w:rPr>
          <w:color w:val="000000"/>
          <w:sz w:val="24"/>
          <w:szCs w:val="24"/>
          <w:lang w:val="en-IE"/>
        </w:rPr>
        <w:t xml:space="preserve"> 35.0%, pork 10.0% and poultry meat 12.0%. </w:t>
      </w:r>
      <w:bookmarkEnd w:id="34"/>
      <w:bookmarkEnd w:id="35"/>
      <w:r w:rsidRPr="00BB49DA">
        <w:rPr>
          <w:sz w:val="24"/>
          <w:szCs w:val="24"/>
          <w:lang w:val="en-IE"/>
        </w:rPr>
        <w:t xml:space="preserve">The meat sector is a sizable item contributing to Albanian international trade’s deficit. Every year, live animals worth 25 </w:t>
      </w:r>
      <w:r w:rsidR="00C01349" w:rsidRPr="00BB49DA">
        <w:rPr>
          <w:sz w:val="24"/>
          <w:szCs w:val="24"/>
          <w:lang w:val="en-IE"/>
        </w:rPr>
        <w:t xml:space="preserve">EUR </w:t>
      </w:r>
      <w:r w:rsidRPr="00BB49DA">
        <w:rPr>
          <w:sz w:val="24"/>
          <w:szCs w:val="24"/>
          <w:lang w:val="en-IE"/>
        </w:rPr>
        <w:t xml:space="preserve">million and frozen meat worth 44 </w:t>
      </w:r>
      <w:r w:rsidR="00C01349" w:rsidRPr="00BB49DA">
        <w:rPr>
          <w:sz w:val="24"/>
          <w:szCs w:val="24"/>
          <w:lang w:val="en-IE"/>
        </w:rPr>
        <w:t xml:space="preserve">EUR </w:t>
      </w:r>
      <w:r w:rsidRPr="00BB49DA">
        <w:rPr>
          <w:sz w:val="24"/>
          <w:szCs w:val="24"/>
          <w:lang w:val="en-IE"/>
        </w:rPr>
        <w:t>million are imported, while exports are very low.</w:t>
      </w:r>
    </w:p>
    <w:p w:rsidR="009453D1" w:rsidRPr="00BB49DA" w:rsidRDefault="009453D1" w:rsidP="00BC0D9B">
      <w:pPr>
        <w:spacing w:before="120"/>
        <w:rPr>
          <w:sz w:val="24"/>
          <w:szCs w:val="24"/>
          <w:lang w:val="en-IE"/>
        </w:rPr>
      </w:pPr>
    </w:p>
    <w:p w:rsidR="009453D1" w:rsidRPr="00BB49DA" w:rsidRDefault="009453D1" w:rsidP="00BC0D9B">
      <w:pPr>
        <w:spacing w:before="120"/>
        <w:rPr>
          <w:sz w:val="24"/>
          <w:szCs w:val="24"/>
          <w:lang w:val="en-IE"/>
        </w:rPr>
      </w:pPr>
    </w:p>
    <w:p w:rsidR="009453D1" w:rsidRPr="00BB49DA" w:rsidRDefault="009453D1" w:rsidP="00BC0D9B">
      <w:pPr>
        <w:spacing w:before="120"/>
        <w:rPr>
          <w:sz w:val="24"/>
          <w:szCs w:val="24"/>
          <w:lang w:val="en-IE"/>
        </w:rPr>
      </w:pPr>
    </w:p>
    <w:p w:rsidR="009453D1" w:rsidRPr="00BB49DA" w:rsidRDefault="009453D1" w:rsidP="00BC0D9B">
      <w:pPr>
        <w:spacing w:before="120"/>
        <w:rPr>
          <w:sz w:val="24"/>
          <w:szCs w:val="24"/>
          <w:lang w:val="en-IE"/>
        </w:rPr>
      </w:pPr>
    </w:p>
    <w:p w:rsidR="00C519B2" w:rsidRPr="00BB49DA" w:rsidRDefault="00C519B2" w:rsidP="00BC0D9B">
      <w:pPr>
        <w:spacing w:before="120"/>
        <w:rPr>
          <w:sz w:val="24"/>
          <w:szCs w:val="24"/>
          <w:lang w:val="en-IE"/>
        </w:rPr>
      </w:pPr>
    </w:p>
    <w:p w:rsidR="009453D1" w:rsidRPr="00BB49DA" w:rsidRDefault="009453D1" w:rsidP="00BC0D9B">
      <w:pPr>
        <w:spacing w:before="120"/>
        <w:rPr>
          <w:sz w:val="24"/>
          <w:szCs w:val="24"/>
          <w:lang w:val="en-IE"/>
        </w:rPr>
      </w:pPr>
    </w:p>
    <w:p w:rsidR="00877B90" w:rsidRPr="00BB49DA" w:rsidRDefault="00877B90">
      <w:pPr>
        <w:spacing w:after="0"/>
        <w:jc w:val="left"/>
        <w:rPr>
          <w:b/>
          <w:bCs/>
          <w:color w:val="000000"/>
          <w:sz w:val="24"/>
          <w:szCs w:val="24"/>
          <w:lang w:val="en-IE"/>
        </w:rPr>
      </w:pPr>
      <w:bookmarkStart w:id="36" w:name="_Toc89160381"/>
      <w:r w:rsidRPr="00BB49DA">
        <w:rPr>
          <w:b/>
          <w:bCs/>
          <w:color w:val="000000"/>
          <w:sz w:val="24"/>
          <w:szCs w:val="24"/>
          <w:lang w:val="en-IE"/>
        </w:rPr>
        <w:br w:type="page"/>
      </w:r>
    </w:p>
    <w:p w:rsidR="007B0691" w:rsidRPr="00BB49DA" w:rsidRDefault="007B0691" w:rsidP="00BC0D9B">
      <w:pPr>
        <w:spacing w:before="120"/>
        <w:rPr>
          <w:color w:val="000000"/>
          <w:sz w:val="24"/>
          <w:szCs w:val="24"/>
          <w:lang w:val="en-IE"/>
        </w:rPr>
      </w:pPr>
      <w:r w:rsidRPr="00BB49DA">
        <w:rPr>
          <w:b/>
          <w:bCs/>
          <w:color w:val="000000"/>
          <w:sz w:val="24"/>
          <w:szCs w:val="24"/>
          <w:lang w:val="en-IE"/>
        </w:rPr>
        <w:lastRenderedPageBreak/>
        <w:t xml:space="preserve">Figure </w:t>
      </w:r>
      <w:r w:rsidR="00866A83" w:rsidRPr="00BB49DA">
        <w:rPr>
          <w:b/>
          <w:bCs/>
          <w:color w:val="000000"/>
          <w:sz w:val="24"/>
          <w:szCs w:val="24"/>
          <w:lang w:val="en-IE"/>
        </w:rPr>
        <w:fldChar w:fldCharType="begin"/>
      </w:r>
      <w:r w:rsidRPr="00BB49DA">
        <w:rPr>
          <w:b/>
          <w:bCs/>
          <w:color w:val="000000"/>
          <w:sz w:val="24"/>
          <w:szCs w:val="24"/>
          <w:lang w:val="en-IE"/>
        </w:rPr>
        <w:instrText xml:space="preserve"> SEQ Figure \* ARABIC </w:instrText>
      </w:r>
      <w:r w:rsidR="00866A83" w:rsidRPr="00BB49DA">
        <w:rPr>
          <w:b/>
          <w:bCs/>
          <w:color w:val="000000"/>
          <w:sz w:val="24"/>
          <w:szCs w:val="24"/>
          <w:lang w:val="en-IE"/>
        </w:rPr>
        <w:fldChar w:fldCharType="separate"/>
      </w:r>
      <w:r w:rsidR="00DB530C" w:rsidRPr="00BB49DA">
        <w:rPr>
          <w:b/>
          <w:bCs/>
          <w:color w:val="000000"/>
          <w:sz w:val="24"/>
          <w:szCs w:val="24"/>
          <w:lang w:val="en-IE"/>
        </w:rPr>
        <w:t>5</w:t>
      </w:r>
      <w:r w:rsidR="00866A83" w:rsidRPr="00BB49DA">
        <w:rPr>
          <w:b/>
          <w:bCs/>
          <w:color w:val="000000"/>
          <w:sz w:val="24"/>
          <w:szCs w:val="24"/>
          <w:lang w:val="en-IE"/>
        </w:rPr>
        <w:fldChar w:fldCharType="end"/>
      </w:r>
      <w:r w:rsidRPr="00BB49DA">
        <w:rPr>
          <w:color w:val="000000"/>
          <w:sz w:val="24"/>
          <w:szCs w:val="24"/>
          <w:lang w:val="en-IE"/>
        </w:rPr>
        <w:t xml:space="preserve">: </w:t>
      </w:r>
      <w:r w:rsidR="00127901" w:rsidRPr="00BB49DA">
        <w:rPr>
          <w:color w:val="000000"/>
          <w:sz w:val="24"/>
          <w:szCs w:val="24"/>
          <w:lang w:val="en-IE"/>
        </w:rPr>
        <w:t>Structure of m</w:t>
      </w:r>
      <w:r w:rsidRPr="00BB49DA">
        <w:rPr>
          <w:color w:val="000000"/>
          <w:sz w:val="24"/>
          <w:szCs w:val="24"/>
          <w:lang w:val="en-IE"/>
        </w:rPr>
        <w:t>eat production (2018)</w:t>
      </w:r>
      <w:bookmarkEnd w:id="36"/>
    </w:p>
    <w:p w:rsidR="00497095" w:rsidRPr="00BB49DA" w:rsidRDefault="0002597C" w:rsidP="00BC0D9B">
      <w:pPr>
        <w:spacing w:before="120"/>
        <w:rPr>
          <w:sz w:val="24"/>
          <w:szCs w:val="24"/>
          <w:lang w:val="en-IE"/>
        </w:rPr>
      </w:pPr>
      <w:r w:rsidRPr="00BB49DA">
        <w:rPr>
          <w:noProof/>
          <w:sz w:val="24"/>
          <w:szCs w:val="24"/>
          <w:lang w:val="en-US"/>
        </w:rPr>
        <w:drawing>
          <wp:inline distT="0" distB="0" distL="0" distR="0">
            <wp:extent cx="4438650" cy="2668107"/>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455771" cy="2678399"/>
                    </a:xfrm>
                    <a:prstGeom prst="rect">
                      <a:avLst/>
                    </a:prstGeom>
                    <a:noFill/>
                  </pic:spPr>
                </pic:pic>
              </a:graphicData>
            </a:graphic>
          </wp:inline>
        </w:drawing>
      </w:r>
    </w:p>
    <w:p w:rsidR="00497095" w:rsidRPr="00BB49DA" w:rsidRDefault="00497095" w:rsidP="00BC0D9B">
      <w:pPr>
        <w:spacing w:before="120"/>
        <w:rPr>
          <w:i/>
          <w:sz w:val="20"/>
          <w:szCs w:val="24"/>
          <w:lang w:val="en-IE"/>
        </w:rPr>
      </w:pPr>
      <w:r w:rsidRPr="00BB49DA">
        <w:rPr>
          <w:i/>
          <w:sz w:val="20"/>
          <w:szCs w:val="24"/>
          <w:lang w:val="en-IE"/>
        </w:rPr>
        <w:t>Source: INSTAT</w:t>
      </w:r>
    </w:p>
    <w:p w:rsidR="006F04EC" w:rsidRPr="00BB49DA" w:rsidRDefault="007A2305" w:rsidP="00BC0D9B">
      <w:pPr>
        <w:spacing w:before="120"/>
        <w:rPr>
          <w:sz w:val="24"/>
          <w:szCs w:val="24"/>
          <w:lang w:val="en-IE"/>
        </w:rPr>
      </w:pPr>
      <w:r w:rsidRPr="00BB49DA">
        <w:rPr>
          <w:sz w:val="24"/>
          <w:szCs w:val="24"/>
          <w:lang w:val="en-IE"/>
        </w:rPr>
        <w:t>Recent improvements in primary meat production showed some positive trends, especially</w:t>
      </w:r>
      <w:r w:rsidR="00C01349" w:rsidRPr="00BB49DA">
        <w:rPr>
          <w:sz w:val="24"/>
          <w:szCs w:val="24"/>
          <w:lang w:val="en-IE"/>
        </w:rPr>
        <w:t>,</w:t>
      </w:r>
      <w:r w:rsidRPr="00BB49DA">
        <w:rPr>
          <w:sz w:val="24"/>
          <w:szCs w:val="24"/>
          <w:lang w:val="en-IE"/>
        </w:rPr>
        <w:t xml:space="preserve"> in beef and broiler production. The second-tier meat processing enterprises (i.e.</w:t>
      </w:r>
      <w:r w:rsidR="00C01349" w:rsidRPr="00BB49DA">
        <w:rPr>
          <w:sz w:val="24"/>
          <w:szCs w:val="24"/>
          <w:lang w:val="en-IE"/>
        </w:rPr>
        <w:t>,</w:t>
      </w:r>
      <w:r w:rsidRPr="00BB49DA">
        <w:rPr>
          <w:sz w:val="24"/>
          <w:szCs w:val="24"/>
          <w:lang w:val="en-IE"/>
        </w:rPr>
        <w:t xml:space="preserve"> those with a regional/local market outreach) </w:t>
      </w:r>
      <w:r w:rsidR="00C01349" w:rsidRPr="00BB49DA">
        <w:rPr>
          <w:sz w:val="24"/>
          <w:szCs w:val="24"/>
          <w:lang w:val="en-IE"/>
        </w:rPr>
        <w:t>experienced</w:t>
      </w:r>
      <w:r w:rsidRPr="00BB49DA">
        <w:rPr>
          <w:sz w:val="24"/>
          <w:szCs w:val="24"/>
          <w:lang w:val="en-IE"/>
        </w:rPr>
        <w:t xml:space="preserve"> growth and consolidation, </w:t>
      </w:r>
      <w:r w:rsidR="00C01349" w:rsidRPr="00BB49DA">
        <w:rPr>
          <w:sz w:val="24"/>
          <w:szCs w:val="24"/>
          <w:lang w:val="en-IE"/>
        </w:rPr>
        <w:t>increasing their competitveness a</w:t>
      </w:r>
      <w:r w:rsidRPr="00BB49DA">
        <w:rPr>
          <w:sz w:val="24"/>
          <w:szCs w:val="24"/>
          <w:lang w:val="en-IE"/>
        </w:rPr>
        <w:t xml:space="preserve">nd market outreach. In relation </w:t>
      </w:r>
      <w:r w:rsidR="00C01349" w:rsidRPr="00BB49DA">
        <w:rPr>
          <w:sz w:val="24"/>
          <w:szCs w:val="24"/>
          <w:lang w:val="en-IE"/>
        </w:rPr>
        <w:t>to</w:t>
      </w:r>
      <w:r w:rsidRPr="00BB49DA">
        <w:rPr>
          <w:sz w:val="24"/>
          <w:szCs w:val="24"/>
          <w:lang w:val="en-IE"/>
        </w:rPr>
        <w:t xml:space="preserve"> internal demand, most of the beef meat and </w:t>
      </w:r>
      <w:r w:rsidR="00497095" w:rsidRPr="00BB49DA">
        <w:rPr>
          <w:sz w:val="24"/>
          <w:szCs w:val="24"/>
          <w:lang w:val="en-IE"/>
        </w:rPr>
        <w:t xml:space="preserve">almost all </w:t>
      </w:r>
      <w:r w:rsidRPr="00BB49DA">
        <w:rPr>
          <w:sz w:val="24"/>
          <w:szCs w:val="24"/>
          <w:lang w:val="en-IE"/>
        </w:rPr>
        <w:t>of small ruminants’ meat are of national origin.</w:t>
      </w:r>
    </w:p>
    <w:p w:rsidR="006F04EC" w:rsidRPr="00BB49DA" w:rsidRDefault="007A2305" w:rsidP="00BC0D9B">
      <w:pPr>
        <w:spacing w:before="120"/>
        <w:rPr>
          <w:sz w:val="24"/>
          <w:szCs w:val="24"/>
          <w:lang w:val="en-IE"/>
        </w:rPr>
      </w:pPr>
      <w:r w:rsidRPr="00BB49DA">
        <w:rPr>
          <w:sz w:val="24"/>
          <w:szCs w:val="24"/>
          <w:lang w:val="en-IE"/>
        </w:rPr>
        <w:t>Some key issues for product traceability and environment protection are still not successfully addressed, despite investments in new or renovated slaughterhouses during the last programming period. In fact, the assumption for slaughterhouses’ sustainability – the capacity to create a positive external context through law enforcement of the norms on slaughtering and meat retailing – was not satisfied; the scarce development of proper slaughtering facilities which, when existing are scarcely utilised, remains an important factor of weakness in the supply chain, as well as the scarce controls on the destination of animal by-products from slaughtering and meat processing.</w:t>
      </w:r>
    </w:p>
    <w:p w:rsidR="006F04EC" w:rsidRPr="00BB49DA" w:rsidRDefault="007A2305" w:rsidP="00DA633D">
      <w:pPr>
        <w:spacing w:before="240"/>
        <w:rPr>
          <w:b/>
          <w:i/>
          <w:iCs/>
          <w:sz w:val="24"/>
          <w:szCs w:val="24"/>
          <w:lang w:val="en-IE"/>
        </w:rPr>
      </w:pPr>
      <w:r w:rsidRPr="00BB49DA">
        <w:rPr>
          <w:b/>
          <w:i/>
          <w:iCs/>
          <w:sz w:val="24"/>
          <w:szCs w:val="24"/>
          <w:lang w:val="en-IE"/>
        </w:rPr>
        <w:t>Fish processing</w:t>
      </w:r>
    </w:p>
    <w:p w:rsidR="00AF07E1" w:rsidRPr="00BB49DA" w:rsidRDefault="00AF07E1" w:rsidP="00BC0D9B">
      <w:pPr>
        <w:rPr>
          <w:sz w:val="24"/>
          <w:szCs w:val="24"/>
          <w:lang w:val="en-IE"/>
        </w:rPr>
      </w:pPr>
      <w:r w:rsidRPr="00BB49DA">
        <w:rPr>
          <w:sz w:val="24"/>
          <w:szCs w:val="24"/>
          <w:lang w:val="en-IE"/>
        </w:rPr>
        <w:t xml:space="preserve">Over the years several tens of fish processing plants of numerous species of processed fish products were established. There are 34 processing companies distributed in the areas of Shkodra, Shëngjin, Durrës, Elbasan and Tirana with the main hubs represented by Elbasan, Lezhe, Durrës and Sarande. </w:t>
      </w:r>
    </w:p>
    <w:p w:rsidR="00AF07E1" w:rsidRPr="00BB49DA" w:rsidRDefault="00AF07E1" w:rsidP="00BC0D9B">
      <w:pPr>
        <w:pStyle w:val="a2"/>
        <w:adjustRightInd w:val="0"/>
        <w:snapToGrid w:val="0"/>
        <w:spacing w:after="120"/>
        <w:rPr>
          <w:rFonts w:eastAsia="Times New Roman"/>
          <w:szCs w:val="24"/>
          <w:lang w:val="en-IE"/>
        </w:rPr>
      </w:pPr>
      <w:r w:rsidRPr="00BB49DA">
        <w:rPr>
          <w:rFonts w:eastAsia="Times New Roman"/>
          <w:szCs w:val="24"/>
          <w:lang w:val="en-IE"/>
        </w:rPr>
        <w:t>The distribution of the processing plants, as visualised in the below map, is mainly concentrated in the areas near the main fishing ports. In addition to the proximity to the ports, several other factors drive the entrepreneurial decision about the emplacement of the processing plants as it is the case of the logistics facilities (the road network in particular), the potential availability of manpower and the regularity of distribution of the public utilities.</w:t>
      </w:r>
    </w:p>
    <w:p w:rsidR="00DA633D" w:rsidRPr="00BB49DA" w:rsidRDefault="00DA633D">
      <w:pPr>
        <w:spacing w:after="0"/>
        <w:jc w:val="left"/>
        <w:rPr>
          <w:b/>
          <w:color w:val="000000"/>
          <w:sz w:val="24"/>
          <w:szCs w:val="24"/>
          <w:lang w:val="en-IE"/>
        </w:rPr>
      </w:pPr>
      <w:bookmarkStart w:id="37" w:name="_Toc64369786"/>
      <w:bookmarkStart w:id="38" w:name="_Toc89160382"/>
      <w:r w:rsidRPr="00BB49DA">
        <w:rPr>
          <w:color w:val="000000"/>
          <w:sz w:val="24"/>
          <w:szCs w:val="24"/>
          <w:lang w:val="en-IE"/>
        </w:rPr>
        <w:br w:type="page"/>
      </w:r>
    </w:p>
    <w:p w:rsidR="00AF07E1" w:rsidRPr="00BB49DA" w:rsidRDefault="00AF07E1" w:rsidP="00BC0D9B">
      <w:pPr>
        <w:pStyle w:val="Caption"/>
        <w:rPr>
          <w:i/>
          <w:sz w:val="24"/>
          <w:szCs w:val="24"/>
          <w:lang w:val="en-IE"/>
        </w:rPr>
      </w:pPr>
      <w:r w:rsidRPr="00BB49DA">
        <w:rPr>
          <w:color w:val="000000"/>
          <w:sz w:val="24"/>
          <w:szCs w:val="24"/>
          <w:lang w:val="en-IE"/>
        </w:rPr>
        <w:lastRenderedPageBreak/>
        <w:t xml:space="preserve">Figure </w:t>
      </w:r>
      <w:r w:rsidR="00866A83" w:rsidRPr="00BB49DA">
        <w:rPr>
          <w:color w:val="000000"/>
          <w:sz w:val="24"/>
          <w:szCs w:val="24"/>
          <w:lang w:val="en-IE"/>
        </w:rPr>
        <w:fldChar w:fldCharType="begin"/>
      </w:r>
      <w:r w:rsidRPr="00BB49DA">
        <w:rPr>
          <w:color w:val="000000"/>
          <w:sz w:val="24"/>
          <w:szCs w:val="24"/>
          <w:lang w:val="en-IE"/>
        </w:rPr>
        <w:instrText xml:space="preserve"> SEQ Figure \* ARABIC </w:instrText>
      </w:r>
      <w:r w:rsidR="00866A83" w:rsidRPr="00BB49DA">
        <w:rPr>
          <w:color w:val="000000"/>
          <w:sz w:val="24"/>
          <w:szCs w:val="24"/>
          <w:lang w:val="en-IE"/>
        </w:rPr>
        <w:fldChar w:fldCharType="separate"/>
      </w:r>
      <w:r w:rsidR="00DB530C" w:rsidRPr="00BB49DA">
        <w:rPr>
          <w:color w:val="000000"/>
          <w:sz w:val="24"/>
          <w:szCs w:val="24"/>
          <w:lang w:val="en-IE"/>
        </w:rPr>
        <w:t>6</w:t>
      </w:r>
      <w:r w:rsidR="00866A83" w:rsidRPr="00BB49DA">
        <w:rPr>
          <w:color w:val="000000"/>
          <w:sz w:val="24"/>
          <w:szCs w:val="24"/>
          <w:lang w:val="en-IE"/>
        </w:rPr>
        <w:fldChar w:fldCharType="end"/>
      </w:r>
      <w:r w:rsidRPr="00BB49DA">
        <w:rPr>
          <w:color w:val="000000"/>
          <w:sz w:val="24"/>
          <w:szCs w:val="24"/>
          <w:lang w:val="en-IE"/>
        </w:rPr>
        <w:t>:</w:t>
      </w:r>
      <w:r w:rsidRPr="00BB49DA">
        <w:rPr>
          <w:b w:val="0"/>
          <w:bCs/>
          <w:color w:val="000000"/>
          <w:sz w:val="24"/>
          <w:szCs w:val="24"/>
          <w:lang w:val="en-IE"/>
        </w:rPr>
        <w:t xml:space="preserve"> Map with the location of the fishery processing plants</w:t>
      </w:r>
      <w:bookmarkEnd w:id="37"/>
      <w:r w:rsidRPr="00BB49DA">
        <w:rPr>
          <w:rStyle w:val="FootnoteReference"/>
          <w:b w:val="0"/>
          <w:sz w:val="24"/>
          <w:szCs w:val="24"/>
          <w:lang w:val="en-IE"/>
        </w:rPr>
        <w:footnoteReference w:id="25"/>
      </w:r>
      <w:bookmarkEnd w:id="38"/>
    </w:p>
    <w:p w:rsidR="00AF07E1" w:rsidRPr="00BB49DA" w:rsidRDefault="00AF07E1" w:rsidP="00BC0D9B">
      <w:pPr>
        <w:rPr>
          <w:lang w:val="en-IE"/>
        </w:rPr>
      </w:pPr>
      <w:r w:rsidRPr="00BB49DA">
        <w:rPr>
          <w:noProof/>
          <w:lang w:val="en-US"/>
        </w:rPr>
        <w:drawing>
          <wp:inline distT="0" distB="0" distL="0" distR="0">
            <wp:extent cx="3609975" cy="4186087"/>
            <wp:effectExtent l="0" t="0" r="0" b="508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rotWithShape="1">
                    <a:blip r:embed="rId21" cstate="print">
                      <a:extLst>
                        <a:ext uri="{28A0092B-C50C-407E-A947-70E740481C1C}">
                          <a14:useLocalDpi xmlns:a14="http://schemas.microsoft.com/office/drawing/2010/main" val="0"/>
                        </a:ext>
                      </a:extLst>
                    </a:blip>
                    <a:srcRect l="20767" r="30723"/>
                    <a:stretch/>
                  </pic:blipFill>
                  <pic:spPr bwMode="auto">
                    <a:xfrm>
                      <a:off x="0" y="0"/>
                      <a:ext cx="3656677" cy="4240242"/>
                    </a:xfrm>
                    <a:prstGeom prst="rect">
                      <a:avLst/>
                    </a:prstGeom>
                    <a:ln>
                      <a:noFill/>
                    </a:ln>
                    <a:extLst>
                      <a:ext uri="{53640926-AAD7-44D8-BBD7-CCE9431645EC}">
                        <a14:shadowObscured xmlns:a14="http://schemas.microsoft.com/office/drawing/2010/main"/>
                      </a:ext>
                    </a:extLst>
                  </pic:spPr>
                </pic:pic>
              </a:graphicData>
            </a:graphic>
          </wp:inline>
        </w:drawing>
      </w:r>
    </w:p>
    <w:p w:rsidR="00AF07E1" w:rsidRPr="00BB49DA" w:rsidRDefault="00AF07E1" w:rsidP="00BC0D9B">
      <w:pPr>
        <w:rPr>
          <w:i/>
          <w:iCs/>
          <w:sz w:val="20"/>
          <w:szCs w:val="24"/>
          <w:lang w:val="en-IE"/>
        </w:rPr>
      </w:pPr>
      <w:r w:rsidRPr="00BB49DA">
        <w:rPr>
          <w:i/>
          <w:iCs/>
          <w:sz w:val="20"/>
          <w:szCs w:val="24"/>
          <w:lang w:val="en-IE"/>
        </w:rPr>
        <w:t>Source: Fishery Sector Study, May 2021</w:t>
      </w:r>
    </w:p>
    <w:p w:rsidR="00BF7AF2" w:rsidRPr="00BB49DA" w:rsidRDefault="00BF7AF2" w:rsidP="00BC0D9B">
      <w:pPr>
        <w:spacing w:after="0"/>
        <w:rPr>
          <w:sz w:val="24"/>
          <w:szCs w:val="24"/>
          <w:lang w:val="en-IE"/>
        </w:rPr>
      </w:pPr>
    </w:p>
    <w:p w:rsidR="00AF07E1" w:rsidRPr="00BB49DA" w:rsidRDefault="00AF07E1" w:rsidP="00BC0D9B">
      <w:pPr>
        <w:spacing w:after="0"/>
        <w:rPr>
          <w:sz w:val="24"/>
          <w:szCs w:val="24"/>
          <w:lang w:val="en-IE"/>
        </w:rPr>
      </w:pPr>
      <w:r w:rsidRPr="00BB49DA">
        <w:rPr>
          <w:sz w:val="24"/>
          <w:szCs w:val="24"/>
          <w:lang w:val="en-IE"/>
        </w:rPr>
        <w:t>The fish processing sub-sector is mainly oriented to the export market and it shows a growing trend justified by a growing interest for the domestic production, demonstrated by the increase in the labour force</w:t>
      </w:r>
      <w:r w:rsidR="008C161E" w:rsidRPr="00BB49DA">
        <w:rPr>
          <w:sz w:val="24"/>
          <w:szCs w:val="24"/>
          <w:lang w:val="en-IE"/>
        </w:rPr>
        <w:t xml:space="preserve"> (see Figures 7 and 8)</w:t>
      </w:r>
      <w:r w:rsidRPr="00BB49DA">
        <w:rPr>
          <w:sz w:val="24"/>
          <w:szCs w:val="24"/>
          <w:lang w:val="en-IE"/>
        </w:rPr>
        <w:t xml:space="preserve">. The export capacity is growing year by year with a very large capacity often over 20% per year. </w:t>
      </w:r>
    </w:p>
    <w:p w:rsidR="00AF07E1" w:rsidRPr="00BB49DA" w:rsidRDefault="00AF07E1" w:rsidP="00BC0D9B">
      <w:pPr>
        <w:pStyle w:val="Caption"/>
        <w:keepNext/>
        <w:rPr>
          <w:b w:val="0"/>
          <w:i/>
          <w:sz w:val="24"/>
          <w:szCs w:val="24"/>
          <w:lang w:val="en-IE"/>
        </w:rPr>
      </w:pPr>
      <w:bookmarkStart w:id="39" w:name="_Toc64369787"/>
      <w:bookmarkStart w:id="40" w:name="_Toc89160383"/>
      <w:r w:rsidRPr="00BB49DA">
        <w:rPr>
          <w:color w:val="000000"/>
          <w:sz w:val="24"/>
          <w:szCs w:val="24"/>
          <w:lang w:val="en-IE"/>
        </w:rPr>
        <w:t xml:space="preserve">Figure </w:t>
      </w:r>
      <w:r w:rsidR="00866A83" w:rsidRPr="00BB49DA">
        <w:rPr>
          <w:color w:val="000000"/>
          <w:sz w:val="24"/>
          <w:szCs w:val="24"/>
          <w:lang w:val="en-IE"/>
        </w:rPr>
        <w:fldChar w:fldCharType="begin"/>
      </w:r>
      <w:r w:rsidRPr="00BB49DA">
        <w:rPr>
          <w:color w:val="000000"/>
          <w:sz w:val="24"/>
          <w:szCs w:val="24"/>
          <w:lang w:val="en-IE"/>
        </w:rPr>
        <w:instrText xml:space="preserve"> SEQ Figure \* ARABIC </w:instrText>
      </w:r>
      <w:r w:rsidR="00866A83" w:rsidRPr="00BB49DA">
        <w:rPr>
          <w:color w:val="000000"/>
          <w:sz w:val="24"/>
          <w:szCs w:val="24"/>
          <w:lang w:val="en-IE"/>
        </w:rPr>
        <w:fldChar w:fldCharType="separate"/>
      </w:r>
      <w:r w:rsidR="00DB530C" w:rsidRPr="00BB49DA">
        <w:rPr>
          <w:color w:val="000000"/>
          <w:sz w:val="24"/>
          <w:szCs w:val="24"/>
          <w:lang w:val="en-IE"/>
        </w:rPr>
        <w:t>7</w:t>
      </w:r>
      <w:r w:rsidR="00866A83" w:rsidRPr="00BB49DA">
        <w:rPr>
          <w:color w:val="000000"/>
          <w:sz w:val="24"/>
          <w:szCs w:val="24"/>
          <w:lang w:val="en-IE"/>
        </w:rPr>
        <w:fldChar w:fldCharType="end"/>
      </w:r>
      <w:r w:rsidRPr="00BB49DA">
        <w:rPr>
          <w:b w:val="0"/>
          <w:bCs/>
          <w:color w:val="000000"/>
          <w:sz w:val="24"/>
          <w:szCs w:val="24"/>
          <w:lang w:val="en-IE"/>
        </w:rPr>
        <w:t xml:space="preserve">: </w:t>
      </w:r>
      <w:r w:rsidRPr="00BB49DA">
        <w:rPr>
          <w:b w:val="0"/>
          <w:sz w:val="24"/>
          <w:szCs w:val="24"/>
          <w:lang w:val="en-IE"/>
        </w:rPr>
        <w:t>Exports Net Weight Fish Products</w:t>
      </w:r>
      <w:bookmarkEnd w:id="39"/>
      <w:bookmarkEnd w:id="40"/>
    </w:p>
    <w:p w:rsidR="00AF07E1" w:rsidRPr="00BB49DA" w:rsidRDefault="00AF07E1" w:rsidP="00BC0D9B">
      <w:pPr>
        <w:rPr>
          <w:szCs w:val="24"/>
          <w:lang w:val="en-IE"/>
        </w:rPr>
      </w:pPr>
      <w:r w:rsidRPr="00BB49DA">
        <w:rPr>
          <w:noProof/>
          <w:szCs w:val="24"/>
          <w:lang w:val="en-US"/>
        </w:rPr>
        <w:drawing>
          <wp:inline distT="0" distB="0" distL="0" distR="0">
            <wp:extent cx="4334827" cy="2114550"/>
            <wp:effectExtent l="0" t="0" r="889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350584" cy="2122236"/>
                    </a:xfrm>
                    <a:prstGeom prst="rect">
                      <a:avLst/>
                    </a:prstGeom>
                    <a:noFill/>
                  </pic:spPr>
                </pic:pic>
              </a:graphicData>
            </a:graphic>
          </wp:inline>
        </w:drawing>
      </w:r>
    </w:p>
    <w:p w:rsidR="00AF07E1" w:rsidRPr="00BB49DA" w:rsidRDefault="00AF07E1" w:rsidP="00BC0D9B">
      <w:pPr>
        <w:rPr>
          <w:i/>
          <w:sz w:val="20"/>
          <w:szCs w:val="24"/>
          <w:lang w:val="en-IE"/>
        </w:rPr>
      </w:pPr>
      <w:r w:rsidRPr="00BB49DA">
        <w:rPr>
          <w:i/>
          <w:sz w:val="20"/>
          <w:szCs w:val="24"/>
          <w:lang w:val="en-IE"/>
        </w:rPr>
        <w:t>Source: MARD</w:t>
      </w:r>
    </w:p>
    <w:p w:rsidR="00AF07E1" w:rsidRPr="00BB49DA" w:rsidRDefault="00AF07E1" w:rsidP="00BC0D9B">
      <w:pPr>
        <w:pStyle w:val="Caption"/>
        <w:keepNext/>
        <w:rPr>
          <w:b w:val="0"/>
          <w:i/>
          <w:sz w:val="24"/>
          <w:szCs w:val="24"/>
          <w:lang w:val="en-IE"/>
        </w:rPr>
      </w:pPr>
      <w:bookmarkStart w:id="41" w:name="_Toc64369788"/>
      <w:bookmarkStart w:id="42" w:name="_Toc89160384"/>
      <w:r w:rsidRPr="00BB49DA">
        <w:rPr>
          <w:color w:val="000000"/>
          <w:sz w:val="24"/>
          <w:szCs w:val="24"/>
          <w:lang w:val="en-IE"/>
        </w:rPr>
        <w:lastRenderedPageBreak/>
        <w:t xml:space="preserve">Figure </w:t>
      </w:r>
      <w:r w:rsidR="00866A83" w:rsidRPr="00BB49DA">
        <w:rPr>
          <w:color w:val="000000"/>
          <w:sz w:val="24"/>
          <w:szCs w:val="24"/>
          <w:lang w:val="en-IE"/>
        </w:rPr>
        <w:fldChar w:fldCharType="begin"/>
      </w:r>
      <w:r w:rsidRPr="00BB49DA">
        <w:rPr>
          <w:color w:val="000000"/>
          <w:sz w:val="24"/>
          <w:szCs w:val="24"/>
          <w:lang w:val="en-IE"/>
        </w:rPr>
        <w:instrText xml:space="preserve"> SEQ Figure \* ARABIC </w:instrText>
      </w:r>
      <w:r w:rsidR="00866A83" w:rsidRPr="00BB49DA">
        <w:rPr>
          <w:color w:val="000000"/>
          <w:sz w:val="24"/>
          <w:szCs w:val="24"/>
          <w:lang w:val="en-IE"/>
        </w:rPr>
        <w:fldChar w:fldCharType="separate"/>
      </w:r>
      <w:r w:rsidR="00DB530C" w:rsidRPr="00BB49DA">
        <w:rPr>
          <w:color w:val="000000"/>
          <w:sz w:val="24"/>
          <w:szCs w:val="24"/>
          <w:lang w:val="en-IE"/>
        </w:rPr>
        <w:t>8</w:t>
      </w:r>
      <w:r w:rsidR="00866A83" w:rsidRPr="00BB49DA">
        <w:rPr>
          <w:color w:val="000000"/>
          <w:sz w:val="24"/>
          <w:szCs w:val="24"/>
          <w:lang w:val="en-IE"/>
        </w:rPr>
        <w:fldChar w:fldCharType="end"/>
      </w:r>
      <w:r w:rsidRPr="00BB49DA">
        <w:rPr>
          <w:b w:val="0"/>
          <w:bCs/>
          <w:color w:val="000000"/>
          <w:sz w:val="24"/>
          <w:szCs w:val="24"/>
          <w:lang w:val="en-IE"/>
        </w:rPr>
        <w:t xml:space="preserve">: </w:t>
      </w:r>
      <w:r w:rsidRPr="00BB49DA">
        <w:rPr>
          <w:b w:val="0"/>
          <w:sz w:val="24"/>
          <w:szCs w:val="24"/>
          <w:lang w:val="en-IE"/>
        </w:rPr>
        <w:t>Exports Value ALL Fish Products</w:t>
      </w:r>
      <w:bookmarkEnd w:id="41"/>
      <w:bookmarkEnd w:id="42"/>
    </w:p>
    <w:p w:rsidR="00AF07E1" w:rsidRPr="00BB49DA" w:rsidRDefault="00AF07E1" w:rsidP="00BC0D9B">
      <w:pPr>
        <w:rPr>
          <w:szCs w:val="24"/>
          <w:lang w:val="en-IE"/>
        </w:rPr>
      </w:pPr>
      <w:r w:rsidRPr="00BB49DA">
        <w:rPr>
          <w:noProof/>
          <w:szCs w:val="24"/>
          <w:lang w:val="en-US"/>
        </w:rPr>
        <w:drawing>
          <wp:inline distT="0" distB="0" distL="0" distR="0">
            <wp:extent cx="4334510" cy="2114395"/>
            <wp:effectExtent l="0" t="0" r="0"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347545" cy="2120753"/>
                    </a:xfrm>
                    <a:prstGeom prst="rect">
                      <a:avLst/>
                    </a:prstGeom>
                    <a:noFill/>
                  </pic:spPr>
                </pic:pic>
              </a:graphicData>
            </a:graphic>
          </wp:inline>
        </w:drawing>
      </w:r>
    </w:p>
    <w:p w:rsidR="00AF07E1" w:rsidRPr="00BB49DA" w:rsidRDefault="00AF07E1" w:rsidP="00BC0D9B">
      <w:pPr>
        <w:rPr>
          <w:i/>
          <w:sz w:val="20"/>
          <w:szCs w:val="24"/>
          <w:lang w:val="en-IE"/>
        </w:rPr>
      </w:pPr>
      <w:r w:rsidRPr="00BB49DA">
        <w:rPr>
          <w:i/>
          <w:sz w:val="20"/>
          <w:szCs w:val="24"/>
          <w:lang w:val="en-IE"/>
        </w:rPr>
        <w:t>Source: MARD</w:t>
      </w:r>
    </w:p>
    <w:p w:rsidR="00AF07E1" w:rsidRPr="00BB49DA" w:rsidRDefault="00AF07E1" w:rsidP="00BC0D9B">
      <w:pPr>
        <w:rPr>
          <w:szCs w:val="24"/>
          <w:lang w:val="en-IE"/>
        </w:rPr>
      </w:pPr>
    </w:p>
    <w:p w:rsidR="00AF07E1" w:rsidRPr="00BB49DA" w:rsidRDefault="00AF07E1" w:rsidP="00877B90">
      <w:pPr>
        <w:pStyle w:val="Caption"/>
        <w:rPr>
          <w:i/>
          <w:sz w:val="24"/>
          <w:szCs w:val="24"/>
          <w:lang w:val="en-IE"/>
        </w:rPr>
      </w:pPr>
      <w:bookmarkStart w:id="43" w:name="_Toc88550827"/>
      <w:bookmarkStart w:id="44" w:name="_Toc89111219"/>
      <w:r w:rsidRPr="00BB49DA">
        <w:rPr>
          <w:bCs/>
          <w:sz w:val="24"/>
          <w:szCs w:val="24"/>
          <w:lang w:val="en-IE"/>
        </w:rPr>
        <w:t xml:space="preserve">Table </w:t>
      </w:r>
      <w:r w:rsidR="00866A83" w:rsidRPr="00BB49DA">
        <w:rPr>
          <w:bCs/>
          <w:sz w:val="24"/>
          <w:szCs w:val="24"/>
          <w:lang w:val="en-IE"/>
        </w:rPr>
        <w:fldChar w:fldCharType="begin"/>
      </w:r>
      <w:r w:rsidRPr="00BB49DA">
        <w:rPr>
          <w:bCs/>
          <w:sz w:val="24"/>
          <w:szCs w:val="24"/>
          <w:lang w:val="en-IE"/>
        </w:rPr>
        <w:instrText xml:space="preserve"> SEQ Table \* ARABIC </w:instrText>
      </w:r>
      <w:r w:rsidR="00866A83" w:rsidRPr="00BB49DA">
        <w:rPr>
          <w:bCs/>
          <w:sz w:val="24"/>
          <w:szCs w:val="24"/>
          <w:lang w:val="en-IE"/>
        </w:rPr>
        <w:fldChar w:fldCharType="separate"/>
      </w:r>
      <w:r w:rsidR="00DB530C" w:rsidRPr="00BB49DA">
        <w:rPr>
          <w:bCs/>
          <w:sz w:val="24"/>
          <w:szCs w:val="24"/>
          <w:lang w:val="en-IE"/>
        </w:rPr>
        <w:t>5</w:t>
      </w:r>
      <w:r w:rsidR="00866A83" w:rsidRPr="00BB49DA">
        <w:rPr>
          <w:bCs/>
          <w:sz w:val="24"/>
          <w:szCs w:val="24"/>
          <w:lang w:val="en-IE"/>
        </w:rPr>
        <w:fldChar w:fldCharType="end"/>
      </w:r>
      <w:r w:rsidRPr="00BB49DA">
        <w:rPr>
          <w:bCs/>
          <w:sz w:val="24"/>
          <w:szCs w:val="24"/>
          <w:lang w:val="en-IE"/>
        </w:rPr>
        <w:t>:</w:t>
      </w:r>
      <w:r w:rsidRPr="00BB49DA">
        <w:rPr>
          <w:sz w:val="24"/>
          <w:szCs w:val="24"/>
          <w:lang w:val="en-IE"/>
        </w:rPr>
        <w:t xml:space="preserve"> </w:t>
      </w:r>
      <w:r w:rsidRPr="00BB49DA">
        <w:rPr>
          <w:b w:val="0"/>
          <w:sz w:val="24"/>
          <w:szCs w:val="24"/>
          <w:lang w:val="en-IE"/>
        </w:rPr>
        <w:t>Largest fish processing companies and their capacity</w:t>
      </w:r>
      <w:bookmarkEnd w:id="43"/>
      <w:r w:rsidRPr="00BB49DA">
        <w:rPr>
          <w:rStyle w:val="FootnoteReference"/>
          <w:b w:val="0"/>
          <w:bCs/>
          <w:sz w:val="24"/>
          <w:szCs w:val="24"/>
          <w:lang w:val="en-IE"/>
        </w:rPr>
        <w:footnoteReference w:id="26"/>
      </w:r>
      <w:bookmarkEnd w:id="44"/>
    </w:p>
    <w:tbl>
      <w:tblPr>
        <w:tblW w:w="52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3"/>
        <w:gridCol w:w="1543"/>
        <w:gridCol w:w="1363"/>
        <w:gridCol w:w="1363"/>
        <w:gridCol w:w="1276"/>
        <w:gridCol w:w="1270"/>
        <w:gridCol w:w="1270"/>
      </w:tblGrid>
      <w:tr w:rsidR="00AF07E1" w:rsidRPr="00BB49DA" w:rsidTr="008C161E">
        <w:trPr>
          <w:tblHeader/>
        </w:trPr>
        <w:tc>
          <w:tcPr>
            <w:tcW w:w="979" w:type="dxa"/>
            <w:tcBorders>
              <w:top w:val="single" w:sz="4" w:space="0" w:color="auto"/>
              <w:left w:val="single" w:sz="4" w:space="0" w:color="auto"/>
              <w:bottom w:val="single" w:sz="4" w:space="0" w:color="auto"/>
              <w:right w:val="single" w:sz="4" w:space="0" w:color="auto"/>
            </w:tcBorders>
            <w:noWrap/>
            <w:hideMark/>
          </w:tcPr>
          <w:p w:rsidR="00AF07E1" w:rsidRPr="00BB49DA" w:rsidRDefault="00AF07E1" w:rsidP="00BC0D9B">
            <w:pPr>
              <w:spacing w:after="0"/>
              <w:jc w:val="center"/>
              <w:rPr>
                <w:b/>
                <w:bCs/>
                <w:sz w:val="24"/>
                <w:szCs w:val="24"/>
                <w:lang w:val="en-IE" w:eastAsia="sq-AL"/>
              </w:rPr>
            </w:pPr>
            <w:r w:rsidRPr="00BB49DA">
              <w:rPr>
                <w:b/>
                <w:sz w:val="24"/>
                <w:szCs w:val="24"/>
                <w:lang w:val="en-IE" w:eastAsia="sq-AL"/>
              </w:rPr>
              <w:t>Category</w:t>
            </w:r>
          </w:p>
        </w:tc>
        <w:tc>
          <w:tcPr>
            <w:tcW w:w="1543" w:type="dxa"/>
            <w:tcBorders>
              <w:top w:val="single" w:sz="4" w:space="0" w:color="auto"/>
              <w:left w:val="single" w:sz="4" w:space="0" w:color="auto"/>
              <w:bottom w:val="single" w:sz="4" w:space="0" w:color="auto"/>
              <w:right w:val="single" w:sz="4" w:space="0" w:color="auto"/>
            </w:tcBorders>
            <w:noWrap/>
            <w:hideMark/>
          </w:tcPr>
          <w:p w:rsidR="00AF07E1" w:rsidRPr="00BB49DA" w:rsidRDefault="00AF07E1" w:rsidP="00BC0D9B">
            <w:pPr>
              <w:spacing w:after="0"/>
              <w:jc w:val="center"/>
              <w:rPr>
                <w:b/>
                <w:bCs/>
                <w:sz w:val="24"/>
                <w:szCs w:val="24"/>
                <w:lang w:val="en-IE" w:eastAsia="sq-AL"/>
              </w:rPr>
            </w:pPr>
            <w:r w:rsidRPr="00BB49DA">
              <w:rPr>
                <w:b/>
                <w:sz w:val="24"/>
                <w:szCs w:val="24"/>
                <w:lang w:val="en-IE" w:eastAsia="sq-AL"/>
              </w:rPr>
              <w:t>Company</w:t>
            </w:r>
          </w:p>
        </w:tc>
        <w:tc>
          <w:tcPr>
            <w:tcW w:w="1142"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center"/>
              <w:rPr>
                <w:b/>
                <w:sz w:val="24"/>
                <w:szCs w:val="24"/>
                <w:lang w:val="en-IE" w:eastAsia="sq-AL"/>
              </w:rPr>
            </w:pPr>
            <w:r w:rsidRPr="00BB49DA">
              <w:rPr>
                <w:b/>
                <w:sz w:val="24"/>
                <w:szCs w:val="24"/>
                <w:lang w:val="en-IE" w:eastAsia="sq-AL"/>
              </w:rPr>
              <w:t>Investment (mln EUR)</w:t>
            </w:r>
          </w:p>
        </w:tc>
        <w:tc>
          <w:tcPr>
            <w:tcW w:w="1142"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jc w:val="center"/>
              <w:rPr>
                <w:b/>
                <w:bCs/>
                <w:sz w:val="24"/>
                <w:szCs w:val="24"/>
                <w:lang w:val="en-IE" w:eastAsia="sq-AL"/>
              </w:rPr>
            </w:pPr>
            <w:r w:rsidRPr="00BB49DA">
              <w:rPr>
                <w:b/>
                <w:sz w:val="24"/>
                <w:szCs w:val="24"/>
                <w:lang w:val="en-IE" w:eastAsia="sq-AL"/>
              </w:rPr>
              <w:t>Production (t/year)</w:t>
            </w:r>
          </w:p>
        </w:tc>
        <w:tc>
          <w:tcPr>
            <w:tcW w:w="1276"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jc w:val="center"/>
              <w:rPr>
                <w:b/>
                <w:bCs/>
                <w:sz w:val="24"/>
                <w:szCs w:val="24"/>
                <w:lang w:val="en-IE" w:eastAsia="sq-AL"/>
              </w:rPr>
            </w:pPr>
            <w:r w:rsidRPr="00BB49DA">
              <w:rPr>
                <w:b/>
                <w:sz w:val="24"/>
                <w:szCs w:val="24"/>
                <w:lang w:val="en-IE" w:eastAsia="sq-AL"/>
              </w:rPr>
              <w:t>Capacity (t/year)</w:t>
            </w:r>
          </w:p>
        </w:tc>
        <w:tc>
          <w:tcPr>
            <w:tcW w:w="1149" w:type="dxa"/>
            <w:tcBorders>
              <w:top w:val="single" w:sz="4" w:space="0" w:color="auto"/>
              <w:left w:val="single" w:sz="4" w:space="0" w:color="auto"/>
              <w:bottom w:val="single" w:sz="4" w:space="0" w:color="auto"/>
              <w:right w:val="single" w:sz="4" w:space="0" w:color="auto"/>
            </w:tcBorders>
            <w:noWrap/>
            <w:hideMark/>
          </w:tcPr>
          <w:p w:rsidR="00AF07E1" w:rsidRPr="00BB49DA" w:rsidRDefault="00AF07E1" w:rsidP="00BC0D9B">
            <w:pPr>
              <w:spacing w:after="0"/>
              <w:jc w:val="center"/>
              <w:rPr>
                <w:b/>
                <w:bCs/>
                <w:sz w:val="24"/>
                <w:szCs w:val="24"/>
                <w:lang w:val="en-IE" w:eastAsia="sq-AL"/>
              </w:rPr>
            </w:pPr>
            <w:r w:rsidRPr="00BB49DA">
              <w:rPr>
                <w:b/>
                <w:sz w:val="24"/>
                <w:szCs w:val="24"/>
                <w:lang w:val="en-IE" w:eastAsia="sq-AL"/>
              </w:rPr>
              <w:t>Capacity saturation (%)</w:t>
            </w:r>
          </w:p>
        </w:tc>
        <w:tc>
          <w:tcPr>
            <w:tcW w:w="1404"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jc w:val="center"/>
              <w:rPr>
                <w:b/>
                <w:bCs/>
                <w:sz w:val="24"/>
                <w:szCs w:val="24"/>
                <w:lang w:val="en-IE" w:eastAsia="sq-AL"/>
              </w:rPr>
            </w:pPr>
            <w:r w:rsidRPr="00BB49DA">
              <w:rPr>
                <w:b/>
                <w:sz w:val="24"/>
                <w:szCs w:val="24"/>
                <w:lang w:val="en-IE" w:eastAsia="sq-AL"/>
              </w:rPr>
              <w:t>No. of employees</w:t>
            </w:r>
          </w:p>
        </w:tc>
      </w:tr>
      <w:tr w:rsidR="00AF07E1" w:rsidRPr="00BB49DA" w:rsidTr="008C161E">
        <w:tc>
          <w:tcPr>
            <w:tcW w:w="979" w:type="dxa"/>
            <w:vMerge w:val="restart"/>
            <w:tcBorders>
              <w:top w:val="single" w:sz="4" w:space="0" w:color="auto"/>
              <w:left w:val="single" w:sz="4" w:space="0" w:color="auto"/>
              <w:right w:val="single" w:sz="4" w:space="0" w:color="auto"/>
            </w:tcBorders>
            <w:noWrap/>
            <w:vAlign w:val="center"/>
            <w:hideMark/>
          </w:tcPr>
          <w:p w:rsidR="00AF07E1" w:rsidRPr="00BB49DA" w:rsidRDefault="00AF07E1" w:rsidP="00BC0D9B">
            <w:pPr>
              <w:spacing w:after="0"/>
              <w:jc w:val="left"/>
              <w:rPr>
                <w:sz w:val="24"/>
                <w:szCs w:val="24"/>
                <w:lang w:val="en-IE" w:eastAsia="sq-AL"/>
              </w:rPr>
            </w:pPr>
            <w:r w:rsidRPr="00BB49DA">
              <w:rPr>
                <w:rFonts w:eastAsia="+mn-ea"/>
                <w:sz w:val="24"/>
                <w:szCs w:val="24"/>
                <w:lang w:val="en-IE"/>
              </w:rPr>
              <w:t>Big</w:t>
            </w:r>
          </w:p>
        </w:tc>
        <w:tc>
          <w:tcPr>
            <w:tcW w:w="1543" w:type="dxa"/>
            <w:tcBorders>
              <w:top w:val="single" w:sz="4" w:space="0" w:color="auto"/>
              <w:left w:val="single" w:sz="4" w:space="0" w:color="auto"/>
              <w:bottom w:val="single" w:sz="4" w:space="0" w:color="auto"/>
              <w:right w:val="single" w:sz="4" w:space="0" w:color="auto"/>
            </w:tcBorders>
            <w:noWrap/>
          </w:tcPr>
          <w:p w:rsidR="00AF07E1" w:rsidRPr="00BB49DA" w:rsidRDefault="00AF07E1" w:rsidP="00BC0D9B">
            <w:pPr>
              <w:spacing w:after="0"/>
              <w:rPr>
                <w:sz w:val="24"/>
                <w:szCs w:val="24"/>
                <w:lang w:val="en-IE" w:eastAsia="sq-AL"/>
              </w:rPr>
            </w:pPr>
            <w:r w:rsidRPr="00BB49DA">
              <w:rPr>
                <w:sz w:val="24"/>
                <w:szCs w:val="24"/>
                <w:lang w:val="en-IE" w:eastAsia="sq-AL"/>
              </w:rPr>
              <w:t>Rozafa</w:t>
            </w:r>
          </w:p>
        </w:tc>
        <w:tc>
          <w:tcPr>
            <w:tcW w:w="1142"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center"/>
              <w:rPr>
                <w:sz w:val="24"/>
                <w:szCs w:val="24"/>
                <w:lang w:val="en-IE" w:eastAsia="sq-AL"/>
              </w:rPr>
            </w:pPr>
            <w:r w:rsidRPr="00BB49DA">
              <w:rPr>
                <w:sz w:val="24"/>
                <w:szCs w:val="24"/>
                <w:lang w:val="en-IE" w:eastAsia="sq-AL"/>
              </w:rPr>
              <w:t>15</w:t>
            </w:r>
          </w:p>
        </w:tc>
        <w:tc>
          <w:tcPr>
            <w:tcW w:w="1142" w:type="dxa"/>
            <w:tcBorders>
              <w:top w:val="single" w:sz="4" w:space="0" w:color="auto"/>
              <w:left w:val="single" w:sz="4" w:space="0" w:color="auto"/>
              <w:bottom w:val="single" w:sz="4" w:space="0" w:color="auto"/>
              <w:right w:val="single" w:sz="4" w:space="0" w:color="auto"/>
            </w:tcBorders>
            <w:noWrap/>
          </w:tcPr>
          <w:p w:rsidR="00AF07E1" w:rsidRPr="00BB49DA" w:rsidRDefault="00AF07E1" w:rsidP="00BC0D9B">
            <w:pPr>
              <w:spacing w:after="0"/>
              <w:jc w:val="right"/>
              <w:rPr>
                <w:sz w:val="24"/>
                <w:szCs w:val="24"/>
                <w:lang w:val="en-IE" w:eastAsia="sq-AL"/>
              </w:rPr>
            </w:pPr>
            <w:r w:rsidRPr="00BB49DA">
              <w:rPr>
                <w:sz w:val="24"/>
                <w:szCs w:val="24"/>
                <w:lang w:val="en-IE" w:eastAsia="sq-AL"/>
              </w:rPr>
              <w:t>3,730</w:t>
            </w:r>
          </w:p>
        </w:tc>
        <w:tc>
          <w:tcPr>
            <w:tcW w:w="1276" w:type="dxa"/>
            <w:tcBorders>
              <w:top w:val="single" w:sz="4" w:space="0" w:color="auto"/>
              <w:left w:val="single" w:sz="4" w:space="0" w:color="auto"/>
              <w:bottom w:val="single" w:sz="4" w:space="0" w:color="auto"/>
              <w:right w:val="single" w:sz="4" w:space="0" w:color="auto"/>
            </w:tcBorders>
            <w:noWrap/>
          </w:tcPr>
          <w:p w:rsidR="00AF07E1" w:rsidRPr="00BB49DA" w:rsidRDefault="00AF07E1" w:rsidP="00BC0D9B">
            <w:pPr>
              <w:spacing w:after="0"/>
              <w:jc w:val="right"/>
              <w:rPr>
                <w:sz w:val="24"/>
                <w:szCs w:val="24"/>
                <w:lang w:val="en-IE" w:eastAsia="sq-AL"/>
              </w:rPr>
            </w:pPr>
            <w:r w:rsidRPr="00BB49DA">
              <w:rPr>
                <w:sz w:val="24"/>
                <w:szCs w:val="24"/>
                <w:lang w:val="en-IE" w:eastAsia="sq-AL"/>
              </w:rPr>
              <w:t>15,550</w:t>
            </w:r>
          </w:p>
        </w:tc>
        <w:tc>
          <w:tcPr>
            <w:tcW w:w="1149" w:type="dxa"/>
            <w:tcBorders>
              <w:top w:val="single" w:sz="4" w:space="0" w:color="auto"/>
              <w:left w:val="single" w:sz="4" w:space="0" w:color="auto"/>
              <w:bottom w:val="single" w:sz="4" w:space="0" w:color="auto"/>
              <w:right w:val="single" w:sz="4" w:space="0" w:color="auto"/>
            </w:tcBorders>
            <w:noWrap/>
          </w:tcPr>
          <w:p w:rsidR="00AF07E1" w:rsidRPr="00BB49DA" w:rsidRDefault="00AF07E1" w:rsidP="00BC0D9B">
            <w:pPr>
              <w:spacing w:after="0"/>
              <w:jc w:val="right"/>
              <w:rPr>
                <w:sz w:val="24"/>
                <w:szCs w:val="24"/>
                <w:lang w:val="en-IE" w:eastAsia="sq-AL"/>
              </w:rPr>
            </w:pPr>
            <w:r w:rsidRPr="00BB49DA">
              <w:rPr>
                <w:sz w:val="24"/>
                <w:szCs w:val="24"/>
                <w:lang w:val="en-IE" w:eastAsia="sq-AL"/>
              </w:rPr>
              <w:t>24</w:t>
            </w:r>
          </w:p>
        </w:tc>
        <w:tc>
          <w:tcPr>
            <w:tcW w:w="1404"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right"/>
              <w:rPr>
                <w:sz w:val="24"/>
                <w:szCs w:val="24"/>
                <w:lang w:val="en-IE" w:eastAsia="sq-AL"/>
              </w:rPr>
            </w:pPr>
            <w:r w:rsidRPr="00BB49DA">
              <w:rPr>
                <w:sz w:val="24"/>
                <w:szCs w:val="24"/>
                <w:lang w:val="en-IE" w:eastAsia="sq-AL"/>
              </w:rPr>
              <w:t>1,300</w:t>
            </w:r>
          </w:p>
        </w:tc>
      </w:tr>
      <w:tr w:rsidR="00AF07E1" w:rsidRPr="00BB49DA" w:rsidTr="008C161E">
        <w:tc>
          <w:tcPr>
            <w:tcW w:w="979" w:type="dxa"/>
            <w:vMerge/>
            <w:tcBorders>
              <w:left w:val="single" w:sz="4" w:space="0" w:color="auto"/>
              <w:right w:val="single" w:sz="4" w:space="0" w:color="auto"/>
            </w:tcBorders>
            <w:noWrap/>
            <w:hideMark/>
          </w:tcPr>
          <w:p w:rsidR="00AF07E1" w:rsidRPr="00BB49DA" w:rsidRDefault="00AF07E1" w:rsidP="00BC0D9B">
            <w:pPr>
              <w:spacing w:after="0"/>
              <w:jc w:val="center"/>
              <w:rPr>
                <w:sz w:val="24"/>
                <w:szCs w:val="24"/>
                <w:lang w:val="en-IE" w:eastAsia="sq-AL"/>
              </w:rPr>
            </w:pPr>
          </w:p>
        </w:tc>
        <w:tc>
          <w:tcPr>
            <w:tcW w:w="1543" w:type="dxa"/>
            <w:tcBorders>
              <w:top w:val="single" w:sz="4" w:space="0" w:color="auto"/>
              <w:left w:val="single" w:sz="4" w:space="0" w:color="auto"/>
              <w:bottom w:val="single" w:sz="4" w:space="0" w:color="auto"/>
              <w:right w:val="single" w:sz="4" w:space="0" w:color="auto"/>
            </w:tcBorders>
            <w:noWrap/>
            <w:hideMark/>
          </w:tcPr>
          <w:p w:rsidR="00AF07E1" w:rsidRPr="00BB49DA" w:rsidRDefault="00AF07E1" w:rsidP="00BC0D9B">
            <w:pPr>
              <w:spacing w:after="0"/>
              <w:rPr>
                <w:sz w:val="24"/>
                <w:szCs w:val="24"/>
                <w:lang w:val="en-IE" w:eastAsia="sq-AL"/>
              </w:rPr>
            </w:pPr>
            <w:r w:rsidRPr="00BB49DA">
              <w:rPr>
                <w:sz w:val="24"/>
                <w:szCs w:val="24"/>
                <w:lang w:val="en-IE" w:eastAsia="sq-AL"/>
              </w:rPr>
              <w:t>Euro Fish</w:t>
            </w:r>
          </w:p>
        </w:tc>
        <w:tc>
          <w:tcPr>
            <w:tcW w:w="1142"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center"/>
              <w:rPr>
                <w:sz w:val="24"/>
                <w:szCs w:val="24"/>
                <w:lang w:val="en-IE" w:eastAsia="sq-AL"/>
              </w:rPr>
            </w:pPr>
            <w:r w:rsidRPr="00BB49DA">
              <w:rPr>
                <w:sz w:val="24"/>
                <w:szCs w:val="24"/>
                <w:lang w:val="en-IE" w:eastAsia="sq-AL"/>
              </w:rPr>
              <w:t>8</w:t>
            </w:r>
          </w:p>
        </w:tc>
        <w:tc>
          <w:tcPr>
            <w:tcW w:w="1142" w:type="dxa"/>
            <w:tcBorders>
              <w:top w:val="single" w:sz="4" w:space="0" w:color="auto"/>
              <w:left w:val="single" w:sz="4" w:space="0" w:color="auto"/>
              <w:bottom w:val="single" w:sz="4" w:space="0" w:color="auto"/>
              <w:right w:val="single" w:sz="4" w:space="0" w:color="auto"/>
            </w:tcBorders>
            <w:noWrap/>
            <w:hideMark/>
          </w:tcPr>
          <w:p w:rsidR="00AF07E1" w:rsidRPr="00BB49DA" w:rsidRDefault="00AF07E1" w:rsidP="00BC0D9B">
            <w:pPr>
              <w:spacing w:after="0"/>
              <w:jc w:val="right"/>
              <w:rPr>
                <w:sz w:val="24"/>
                <w:szCs w:val="24"/>
                <w:lang w:val="en-IE" w:eastAsia="sq-AL"/>
              </w:rPr>
            </w:pPr>
            <w:r w:rsidRPr="00BB49DA">
              <w:rPr>
                <w:sz w:val="24"/>
                <w:szCs w:val="24"/>
                <w:lang w:val="en-IE" w:eastAsia="sq-AL"/>
              </w:rPr>
              <w:t>1350</w:t>
            </w:r>
          </w:p>
        </w:tc>
        <w:tc>
          <w:tcPr>
            <w:tcW w:w="1276" w:type="dxa"/>
            <w:tcBorders>
              <w:top w:val="single" w:sz="4" w:space="0" w:color="auto"/>
              <w:left w:val="single" w:sz="4" w:space="0" w:color="auto"/>
              <w:bottom w:val="single" w:sz="4" w:space="0" w:color="auto"/>
              <w:right w:val="single" w:sz="4" w:space="0" w:color="auto"/>
            </w:tcBorders>
            <w:noWrap/>
            <w:hideMark/>
          </w:tcPr>
          <w:p w:rsidR="00AF07E1" w:rsidRPr="00BB49DA" w:rsidRDefault="00AF07E1" w:rsidP="00BC0D9B">
            <w:pPr>
              <w:spacing w:after="0"/>
              <w:jc w:val="right"/>
              <w:rPr>
                <w:sz w:val="24"/>
                <w:szCs w:val="24"/>
                <w:lang w:val="en-IE" w:eastAsia="sq-AL"/>
              </w:rPr>
            </w:pPr>
            <w:r w:rsidRPr="00BB49DA">
              <w:rPr>
                <w:sz w:val="24"/>
                <w:szCs w:val="24"/>
                <w:lang w:val="en-IE" w:eastAsia="sq-AL"/>
              </w:rPr>
              <w:t>2,000</w:t>
            </w:r>
          </w:p>
        </w:tc>
        <w:tc>
          <w:tcPr>
            <w:tcW w:w="1149" w:type="dxa"/>
            <w:tcBorders>
              <w:top w:val="single" w:sz="4" w:space="0" w:color="auto"/>
              <w:left w:val="single" w:sz="4" w:space="0" w:color="auto"/>
              <w:bottom w:val="single" w:sz="4" w:space="0" w:color="auto"/>
              <w:right w:val="single" w:sz="4" w:space="0" w:color="auto"/>
            </w:tcBorders>
            <w:noWrap/>
            <w:hideMark/>
          </w:tcPr>
          <w:p w:rsidR="00AF07E1" w:rsidRPr="00BB49DA" w:rsidRDefault="00AF07E1" w:rsidP="00BC0D9B">
            <w:pPr>
              <w:spacing w:after="0"/>
              <w:jc w:val="right"/>
              <w:rPr>
                <w:sz w:val="24"/>
                <w:szCs w:val="24"/>
                <w:lang w:val="en-IE" w:eastAsia="sq-AL"/>
              </w:rPr>
            </w:pPr>
            <w:r w:rsidRPr="00BB49DA">
              <w:rPr>
                <w:sz w:val="24"/>
                <w:szCs w:val="24"/>
                <w:lang w:val="en-IE" w:eastAsia="sq-AL"/>
              </w:rPr>
              <w:t>68</w:t>
            </w:r>
          </w:p>
        </w:tc>
        <w:tc>
          <w:tcPr>
            <w:tcW w:w="1404"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jc w:val="right"/>
              <w:rPr>
                <w:sz w:val="24"/>
                <w:szCs w:val="24"/>
                <w:lang w:val="en-IE" w:eastAsia="sq-AL"/>
              </w:rPr>
            </w:pPr>
            <w:r w:rsidRPr="00BB49DA">
              <w:rPr>
                <w:sz w:val="24"/>
                <w:szCs w:val="24"/>
                <w:lang w:val="en-IE" w:eastAsia="sq-AL"/>
              </w:rPr>
              <w:t>700</w:t>
            </w:r>
          </w:p>
        </w:tc>
      </w:tr>
      <w:tr w:rsidR="00AF07E1" w:rsidRPr="00BB49DA" w:rsidTr="008C161E">
        <w:tc>
          <w:tcPr>
            <w:tcW w:w="979" w:type="dxa"/>
            <w:vMerge/>
            <w:tcBorders>
              <w:left w:val="single" w:sz="4" w:space="0" w:color="auto"/>
              <w:right w:val="single" w:sz="4" w:space="0" w:color="auto"/>
            </w:tcBorders>
            <w:noWrap/>
            <w:hideMark/>
          </w:tcPr>
          <w:p w:rsidR="00AF07E1" w:rsidRPr="00BB49DA" w:rsidRDefault="00AF07E1" w:rsidP="00BC0D9B">
            <w:pPr>
              <w:spacing w:after="0"/>
              <w:jc w:val="center"/>
              <w:rPr>
                <w:sz w:val="24"/>
                <w:szCs w:val="24"/>
                <w:lang w:val="en-IE" w:eastAsia="sq-AL"/>
              </w:rPr>
            </w:pPr>
          </w:p>
        </w:tc>
        <w:tc>
          <w:tcPr>
            <w:tcW w:w="1543"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rPr>
                <w:sz w:val="24"/>
                <w:szCs w:val="24"/>
                <w:lang w:val="en-IE" w:eastAsia="sq-AL"/>
              </w:rPr>
            </w:pPr>
            <w:r w:rsidRPr="00BB49DA">
              <w:rPr>
                <w:sz w:val="24"/>
                <w:szCs w:val="24"/>
                <w:lang w:val="en-IE" w:eastAsia="sq-AL"/>
              </w:rPr>
              <w:t>Koral Fish</w:t>
            </w:r>
          </w:p>
        </w:tc>
        <w:tc>
          <w:tcPr>
            <w:tcW w:w="1142"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center"/>
              <w:rPr>
                <w:sz w:val="24"/>
                <w:szCs w:val="24"/>
                <w:lang w:val="en-IE" w:eastAsia="sq-AL"/>
              </w:rPr>
            </w:pPr>
            <w:r w:rsidRPr="00BB49DA">
              <w:rPr>
                <w:sz w:val="24"/>
                <w:szCs w:val="24"/>
                <w:lang w:val="en-IE" w:eastAsia="sq-AL"/>
              </w:rPr>
              <w:t>6</w:t>
            </w:r>
          </w:p>
        </w:tc>
        <w:tc>
          <w:tcPr>
            <w:tcW w:w="1142"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jc w:val="right"/>
              <w:rPr>
                <w:sz w:val="24"/>
                <w:szCs w:val="24"/>
                <w:lang w:val="en-IE" w:eastAsia="sq-AL"/>
              </w:rPr>
            </w:pPr>
            <w:r w:rsidRPr="00BB49DA">
              <w:rPr>
                <w:sz w:val="24"/>
                <w:szCs w:val="24"/>
                <w:lang w:val="en-IE" w:eastAsia="sq-AL"/>
              </w:rPr>
              <w:t>700</w:t>
            </w:r>
          </w:p>
        </w:tc>
        <w:tc>
          <w:tcPr>
            <w:tcW w:w="1276"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jc w:val="right"/>
              <w:rPr>
                <w:sz w:val="24"/>
                <w:szCs w:val="24"/>
                <w:lang w:val="en-IE" w:eastAsia="sq-AL"/>
              </w:rPr>
            </w:pPr>
            <w:r w:rsidRPr="00BB49DA">
              <w:rPr>
                <w:sz w:val="24"/>
                <w:szCs w:val="24"/>
                <w:lang w:val="en-IE" w:eastAsia="sq-AL"/>
              </w:rPr>
              <w:t>1,500</w:t>
            </w:r>
          </w:p>
        </w:tc>
        <w:tc>
          <w:tcPr>
            <w:tcW w:w="1149"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jc w:val="right"/>
              <w:rPr>
                <w:sz w:val="24"/>
                <w:szCs w:val="24"/>
                <w:lang w:val="en-IE" w:eastAsia="sq-AL"/>
              </w:rPr>
            </w:pPr>
            <w:r w:rsidRPr="00BB49DA">
              <w:rPr>
                <w:sz w:val="24"/>
                <w:szCs w:val="24"/>
                <w:lang w:val="en-IE" w:eastAsia="sq-AL"/>
              </w:rPr>
              <w:t>47</w:t>
            </w:r>
          </w:p>
        </w:tc>
        <w:tc>
          <w:tcPr>
            <w:tcW w:w="1404"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jc w:val="right"/>
              <w:rPr>
                <w:sz w:val="24"/>
                <w:szCs w:val="24"/>
                <w:lang w:val="en-IE" w:eastAsia="sq-AL"/>
              </w:rPr>
            </w:pPr>
            <w:r w:rsidRPr="00BB49DA">
              <w:rPr>
                <w:sz w:val="24"/>
                <w:szCs w:val="24"/>
                <w:lang w:val="en-IE" w:eastAsia="sq-AL"/>
              </w:rPr>
              <w:t>400</w:t>
            </w:r>
          </w:p>
        </w:tc>
      </w:tr>
      <w:tr w:rsidR="00AF07E1" w:rsidRPr="00BB49DA" w:rsidTr="008C161E">
        <w:tc>
          <w:tcPr>
            <w:tcW w:w="979" w:type="dxa"/>
            <w:vMerge/>
            <w:tcBorders>
              <w:left w:val="single" w:sz="4" w:space="0" w:color="auto"/>
              <w:right w:val="single" w:sz="4" w:space="0" w:color="auto"/>
            </w:tcBorders>
            <w:noWrap/>
          </w:tcPr>
          <w:p w:rsidR="00AF07E1" w:rsidRPr="00BB49DA" w:rsidRDefault="00AF07E1" w:rsidP="00BC0D9B">
            <w:pPr>
              <w:spacing w:after="0"/>
              <w:jc w:val="center"/>
              <w:rPr>
                <w:sz w:val="24"/>
                <w:szCs w:val="24"/>
                <w:lang w:val="en-IE" w:eastAsia="sq-AL"/>
              </w:rPr>
            </w:pPr>
          </w:p>
        </w:tc>
        <w:tc>
          <w:tcPr>
            <w:tcW w:w="1543"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rPr>
                <w:sz w:val="24"/>
                <w:szCs w:val="24"/>
                <w:lang w:val="en-IE" w:eastAsia="sq-AL"/>
              </w:rPr>
            </w:pPr>
            <w:r w:rsidRPr="00BB49DA">
              <w:rPr>
                <w:sz w:val="24"/>
                <w:szCs w:val="24"/>
                <w:lang w:val="en-IE" w:eastAsia="sq-AL"/>
              </w:rPr>
              <w:t>Poseidon</w:t>
            </w:r>
          </w:p>
        </w:tc>
        <w:tc>
          <w:tcPr>
            <w:tcW w:w="1142"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center"/>
              <w:rPr>
                <w:sz w:val="24"/>
                <w:szCs w:val="24"/>
                <w:lang w:val="en-IE" w:eastAsia="sq-AL"/>
              </w:rPr>
            </w:pPr>
            <w:r w:rsidRPr="00BB49DA">
              <w:rPr>
                <w:sz w:val="24"/>
                <w:szCs w:val="24"/>
                <w:lang w:val="en-IE" w:eastAsia="sq-AL"/>
              </w:rPr>
              <w:t>4</w:t>
            </w:r>
          </w:p>
        </w:tc>
        <w:tc>
          <w:tcPr>
            <w:tcW w:w="1142"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right"/>
              <w:rPr>
                <w:sz w:val="24"/>
                <w:szCs w:val="24"/>
                <w:lang w:val="en-IE" w:eastAsia="sq-AL"/>
              </w:rPr>
            </w:pPr>
            <w:r w:rsidRPr="00BB49DA">
              <w:rPr>
                <w:sz w:val="24"/>
                <w:szCs w:val="24"/>
                <w:lang w:val="en-IE" w:eastAsia="sq-AL"/>
              </w:rPr>
              <w:t>900</w:t>
            </w:r>
          </w:p>
        </w:tc>
        <w:tc>
          <w:tcPr>
            <w:tcW w:w="1276"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right"/>
              <w:rPr>
                <w:sz w:val="24"/>
                <w:szCs w:val="24"/>
                <w:lang w:val="en-IE" w:eastAsia="sq-AL"/>
              </w:rPr>
            </w:pPr>
            <w:r w:rsidRPr="00BB49DA">
              <w:rPr>
                <w:sz w:val="24"/>
                <w:szCs w:val="24"/>
                <w:lang w:val="en-IE" w:eastAsia="sq-AL"/>
              </w:rPr>
              <w:t>1,000</w:t>
            </w:r>
          </w:p>
        </w:tc>
        <w:tc>
          <w:tcPr>
            <w:tcW w:w="1149"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right"/>
              <w:rPr>
                <w:sz w:val="24"/>
                <w:szCs w:val="24"/>
                <w:lang w:val="en-IE" w:eastAsia="sq-AL"/>
              </w:rPr>
            </w:pPr>
            <w:r w:rsidRPr="00BB49DA">
              <w:rPr>
                <w:sz w:val="24"/>
                <w:szCs w:val="24"/>
                <w:lang w:val="en-IE" w:eastAsia="sq-AL"/>
              </w:rPr>
              <w:t>90</w:t>
            </w:r>
          </w:p>
        </w:tc>
        <w:tc>
          <w:tcPr>
            <w:tcW w:w="1404"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right"/>
              <w:rPr>
                <w:sz w:val="24"/>
                <w:szCs w:val="24"/>
                <w:lang w:val="en-IE" w:eastAsia="sq-AL"/>
              </w:rPr>
            </w:pPr>
            <w:r w:rsidRPr="00BB49DA">
              <w:rPr>
                <w:sz w:val="24"/>
                <w:szCs w:val="24"/>
                <w:lang w:val="en-IE" w:eastAsia="sq-AL"/>
              </w:rPr>
              <w:t>400</w:t>
            </w:r>
          </w:p>
        </w:tc>
      </w:tr>
      <w:tr w:rsidR="00AF07E1" w:rsidRPr="00BB49DA" w:rsidTr="008C161E">
        <w:tc>
          <w:tcPr>
            <w:tcW w:w="979" w:type="dxa"/>
            <w:vMerge/>
            <w:tcBorders>
              <w:left w:val="single" w:sz="4" w:space="0" w:color="auto"/>
              <w:right w:val="single" w:sz="4" w:space="0" w:color="auto"/>
            </w:tcBorders>
            <w:noWrap/>
            <w:hideMark/>
          </w:tcPr>
          <w:p w:rsidR="00AF07E1" w:rsidRPr="00BB49DA" w:rsidRDefault="00AF07E1" w:rsidP="00BC0D9B">
            <w:pPr>
              <w:spacing w:after="0"/>
              <w:jc w:val="center"/>
              <w:rPr>
                <w:sz w:val="24"/>
                <w:szCs w:val="24"/>
                <w:lang w:val="en-IE" w:eastAsia="sq-AL"/>
              </w:rPr>
            </w:pPr>
          </w:p>
        </w:tc>
        <w:tc>
          <w:tcPr>
            <w:tcW w:w="1543"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rPr>
                <w:sz w:val="24"/>
                <w:szCs w:val="24"/>
                <w:lang w:val="en-IE" w:eastAsia="sq-AL"/>
              </w:rPr>
            </w:pPr>
            <w:r w:rsidRPr="00BB49DA">
              <w:rPr>
                <w:sz w:val="24"/>
                <w:szCs w:val="24"/>
                <w:lang w:val="en-IE" w:eastAsia="sq-AL"/>
              </w:rPr>
              <w:t>Mare Adriatik</w:t>
            </w:r>
          </w:p>
        </w:tc>
        <w:tc>
          <w:tcPr>
            <w:tcW w:w="1142"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center"/>
              <w:rPr>
                <w:sz w:val="24"/>
                <w:szCs w:val="24"/>
                <w:lang w:val="en-IE" w:eastAsia="sq-AL"/>
              </w:rPr>
            </w:pPr>
            <w:r w:rsidRPr="00BB49DA">
              <w:rPr>
                <w:sz w:val="24"/>
                <w:szCs w:val="24"/>
                <w:lang w:val="en-IE" w:eastAsia="sq-AL"/>
              </w:rPr>
              <w:t>6</w:t>
            </w:r>
          </w:p>
        </w:tc>
        <w:tc>
          <w:tcPr>
            <w:tcW w:w="1142"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jc w:val="right"/>
              <w:rPr>
                <w:sz w:val="24"/>
                <w:szCs w:val="24"/>
                <w:lang w:val="en-IE" w:eastAsia="sq-AL"/>
              </w:rPr>
            </w:pPr>
            <w:r w:rsidRPr="00BB49DA">
              <w:rPr>
                <w:sz w:val="24"/>
                <w:szCs w:val="24"/>
                <w:lang w:val="en-IE" w:eastAsia="sq-AL"/>
              </w:rPr>
              <w:t>740</w:t>
            </w:r>
          </w:p>
        </w:tc>
        <w:tc>
          <w:tcPr>
            <w:tcW w:w="1276"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jc w:val="right"/>
              <w:rPr>
                <w:sz w:val="24"/>
                <w:szCs w:val="24"/>
                <w:lang w:val="en-IE" w:eastAsia="sq-AL"/>
              </w:rPr>
            </w:pPr>
            <w:r w:rsidRPr="00BB49DA">
              <w:rPr>
                <w:sz w:val="24"/>
                <w:szCs w:val="24"/>
                <w:lang w:val="en-IE" w:eastAsia="sq-AL"/>
              </w:rPr>
              <w:t>1,000</w:t>
            </w:r>
          </w:p>
        </w:tc>
        <w:tc>
          <w:tcPr>
            <w:tcW w:w="1149"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jc w:val="right"/>
              <w:rPr>
                <w:sz w:val="24"/>
                <w:szCs w:val="24"/>
                <w:lang w:val="en-IE" w:eastAsia="sq-AL"/>
              </w:rPr>
            </w:pPr>
            <w:r w:rsidRPr="00BB49DA">
              <w:rPr>
                <w:sz w:val="24"/>
                <w:szCs w:val="24"/>
                <w:lang w:val="en-IE" w:eastAsia="sq-AL"/>
              </w:rPr>
              <w:t>74</w:t>
            </w:r>
          </w:p>
        </w:tc>
        <w:tc>
          <w:tcPr>
            <w:tcW w:w="1404"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jc w:val="right"/>
              <w:rPr>
                <w:sz w:val="24"/>
                <w:szCs w:val="24"/>
                <w:lang w:val="en-IE" w:eastAsia="sq-AL"/>
              </w:rPr>
            </w:pPr>
            <w:r w:rsidRPr="00BB49DA">
              <w:rPr>
                <w:sz w:val="24"/>
                <w:szCs w:val="24"/>
                <w:lang w:val="en-IE" w:eastAsia="sq-AL"/>
              </w:rPr>
              <w:t>370</w:t>
            </w:r>
          </w:p>
        </w:tc>
      </w:tr>
      <w:tr w:rsidR="00AF07E1" w:rsidRPr="00BB49DA" w:rsidTr="008C161E">
        <w:tc>
          <w:tcPr>
            <w:tcW w:w="979" w:type="dxa"/>
            <w:vMerge/>
            <w:tcBorders>
              <w:left w:val="single" w:sz="4" w:space="0" w:color="auto"/>
              <w:bottom w:val="single" w:sz="4" w:space="0" w:color="auto"/>
              <w:right w:val="single" w:sz="4" w:space="0" w:color="auto"/>
            </w:tcBorders>
            <w:noWrap/>
            <w:hideMark/>
          </w:tcPr>
          <w:p w:rsidR="00AF07E1" w:rsidRPr="00BB49DA" w:rsidRDefault="00AF07E1" w:rsidP="00BC0D9B">
            <w:pPr>
              <w:spacing w:after="0"/>
              <w:jc w:val="center"/>
              <w:rPr>
                <w:sz w:val="24"/>
                <w:szCs w:val="24"/>
                <w:lang w:val="en-IE" w:eastAsia="sq-AL"/>
              </w:rPr>
            </w:pPr>
          </w:p>
        </w:tc>
        <w:tc>
          <w:tcPr>
            <w:tcW w:w="1543" w:type="dxa"/>
            <w:tcBorders>
              <w:top w:val="single" w:sz="4" w:space="0" w:color="auto"/>
              <w:left w:val="single" w:sz="4" w:space="0" w:color="auto"/>
              <w:bottom w:val="single" w:sz="4" w:space="0" w:color="auto"/>
              <w:right w:val="single" w:sz="4" w:space="0" w:color="auto"/>
            </w:tcBorders>
            <w:noWrap/>
            <w:hideMark/>
          </w:tcPr>
          <w:p w:rsidR="00AF07E1" w:rsidRPr="00BB49DA" w:rsidRDefault="00AF07E1" w:rsidP="00BC0D9B">
            <w:pPr>
              <w:spacing w:after="0"/>
              <w:rPr>
                <w:sz w:val="24"/>
                <w:szCs w:val="24"/>
                <w:lang w:val="en-IE" w:eastAsia="sq-AL"/>
              </w:rPr>
            </w:pPr>
            <w:r w:rsidRPr="00BB49DA">
              <w:rPr>
                <w:sz w:val="24"/>
                <w:szCs w:val="24"/>
                <w:lang w:val="en-IE" w:eastAsia="sq-AL"/>
              </w:rPr>
              <w:t>Nettuno</w:t>
            </w:r>
          </w:p>
        </w:tc>
        <w:tc>
          <w:tcPr>
            <w:tcW w:w="1142"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center"/>
              <w:rPr>
                <w:sz w:val="24"/>
                <w:szCs w:val="24"/>
                <w:lang w:val="en-IE" w:eastAsia="sq-AL"/>
              </w:rPr>
            </w:pPr>
            <w:r w:rsidRPr="00BB49DA">
              <w:rPr>
                <w:sz w:val="24"/>
                <w:szCs w:val="24"/>
                <w:lang w:val="en-IE" w:eastAsia="sq-AL"/>
              </w:rPr>
              <w:t>2</w:t>
            </w:r>
          </w:p>
        </w:tc>
        <w:tc>
          <w:tcPr>
            <w:tcW w:w="1142" w:type="dxa"/>
            <w:tcBorders>
              <w:top w:val="single" w:sz="4" w:space="0" w:color="auto"/>
              <w:left w:val="single" w:sz="4" w:space="0" w:color="auto"/>
              <w:bottom w:val="single" w:sz="4" w:space="0" w:color="auto"/>
              <w:right w:val="single" w:sz="4" w:space="0" w:color="auto"/>
            </w:tcBorders>
            <w:noWrap/>
            <w:hideMark/>
          </w:tcPr>
          <w:p w:rsidR="00AF07E1" w:rsidRPr="00BB49DA" w:rsidRDefault="00AF07E1" w:rsidP="00BC0D9B">
            <w:pPr>
              <w:spacing w:after="0"/>
              <w:jc w:val="right"/>
              <w:rPr>
                <w:sz w:val="24"/>
                <w:szCs w:val="24"/>
                <w:lang w:val="en-IE" w:eastAsia="sq-AL"/>
              </w:rPr>
            </w:pPr>
            <w:r w:rsidRPr="00BB49DA">
              <w:rPr>
                <w:sz w:val="24"/>
                <w:szCs w:val="24"/>
                <w:lang w:val="en-IE" w:eastAsia="sq-AL"/>
              </w:rPr>
              <w:t>480</w:t>
            </w:r>
          </w:p>
        </w:tc>
        <w:tc>
          <w:tcPr>
            <w:tcW w:w="1276" w:type="dxa"/>
            <w:tcBorders>
              <w:top w:val="single" w:sz="4" w:space="0" w:color="auto"/>
              <w:left w:val="single" w:sz="4" w:space="0" w:color="auto"/>
              <w:bottom w:val="single" w:sz="4" w:space="0" w:color="auto"/>
              <w:right w:val="single" w:sz="4" w:space="0" w:color="auto"/>
            </w:tcBorders>
            <w:noWrap/>
            <w:hideMark/>
          </w:tcPr>
          <w:p w:rsidR="00AF07E1" w:rsidRPr="00BB49DA" w:rsidRDefault="00AF07E1" w:rsidP="00BC0D9B">
            <w:pPr>
              <w:spacing w:after="0"/>
              <w:jc w:val="right"/>
              <w:rPr>
                <w:sz w:val="24"/>
                <w:szCs w:val="24"/>
                <w:lang w:val="en-IE" w:eastAsia="sq-AL"/>
              </w:rPr>
            </w:pPr>
            <w:r w:rsidRPr="00BB49DA">
              <w:rPr>
                <w:sz w:val="24"/>
                <w:szCs w:val="24"/>
                <w:lang w:val="en-IE" w:eastAsia="sq-AL"/>
              </w:rPr>
              <w:t>960</w:t>
            </w:r>
          </w:p>
        </w:tc>
        <w:tc>
          <w:tcPr>
            <w:tcW w:w="1149" w:type="dxa"/>
            <w:tcBorders>
              <w:top w:val="single" w:sz="4" w:space="0" w:color="auto"/>
              <w:left w:val="single" w:sz="4" w:space="0" w:color="auto"/>
              <w:bottom w:val="single" w:sz="4" w:space="0" w:color="auto"/>
              <w:right w:val="single" w:sz="4" w:space="0" w:color="auto"/>
            </w:tcBorders>
            <w:noWrap/>
            <w:hideMark/>
          </w:tcPr>
          <w:p w:rsidR="00AF07E1" w:rsidRPr="00BB49DA" w:rsidRDefault="00AF07E1" w:rsidP="00BC0D9B">
            <w:pPr>
              <w:spacing w:after="0"/>
              <w:jc w:val="right"/>
              <w:rPr>
                <w:sz w:val="24"/>
                <w:szCs w:val="24"/>
                <w:lang w:val="en-IE" w:eastAsia="sq-AL"/>
              </w:rPr>
            </w:pPr>
            <w:r w:rsidRPr="00BB49DA">
              <w:rPr>
                <w:sz w:val="24"/>
                <w:szCs w:val="24"/>
                <w:lang w:val="en-IE" w:eastAsia="sq-AL"/>
              </w:rPr>
              <w:t>50</w:t>
            </w:r>
          </w:p>
        </w:tc>
        <w:tc>
          <w:tcPr>
            <w:tcW w:w="1404"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jc w:val="right"/>
              <w:rPr>
                <w:sz w:val="24"/>
                <w:szCs w:val="24"/>
                <w:lang w:val="en-IE" w:eastAsia="sq-AL"/>
              </w:rPr>
            </w:pPr>
            <w:r w:rsidRPr="00BB49DA">
              <w:rPr>
                <w:sz w:val="24"/>
                <w:szCs w:val="24"/>
                <w:lang w:val="en-IE" w:eastAsia="sq-AL"/>
              </w:rPr>
              <w:t>350</w:t>
            </w:r>
          </w:p>
        </w:tc>
      </w:tr>
      <w:tr w:rsidR="00AF07E1" w:rsidRPr="00BB49DA" w:rsidTr="008C161E">
        <w:tc>
          <w:tcPr>
            <w:tcW w:w="979" w:type="dxa"/>
            <w:vMerge w:val="restart"/>
            <w:tcBorders>
              <w:top w:val="single" w:sz="4" w:space="0" w:color="auto"/>
              <w:left w:val="single" w:sz="4" w:space="0" w:color="auto"/>
              <w:right w:val="single" w:sz="4" w:space="0" w:color="auto"/>
            </w:tcBorders>
            <w:noWrap/>
            <w:vAlign w:val="center"/>
            <w:hideMark/>
          </w:tcPr>
          <w:p w:rsidR="00AF07E1" w:rsidRPr="00BB49DA" w:rsidRDefault="00AF07E1" w:rsidP="00BC0D9B">
            <w:pPr>
              <w:spacing w:after="0"/>
              <w:jc w:val="left"/>
              <w:rPr>
                <w:sz w:val="24"/>
                <w:szCs w:val="24"/>
                <w:lang w:val="en-IE" w:eastAsia="sq-AL"/>
              </w:rPr>
            </w:pPr>
            <w:r w:rsidRPr="00BB49DA">
              <w:rPr>
                <w:sz w:val="24"/>
                <w:szCs w:val="24"/>
                <w:lang w:val="en-IE" w:eastAsia="sq-AL"/>
              </w:rPr>
              <w:t>Medium</w:t>
            </w:r>
          </w:p>
        </w:tc>
        <w:tc>
          <w:tcPr>
            <w:tcW w:w="1543" w:type="dxa"/>
            <w:tcBorders>
              <w:top w:val="single" w:sz="4" w:space="0" w:color="auto"/>
              <w:left w:val="single" w:sz="4" w:space="0" w:color="auto"/>
              <w:bottom w:val="single" w:sz="4" w:space="0" w:color="auto"/>
              <w:right w:val="single" w:sz="4" w:space="0" w:color="auto"/>
            </w:tcBorders>
            <w:noWrap/>
          </w:tcPr>
          <w:p w:rsidR="00AF07E1" w:rsidRPr="00BB49DA" w:rsidRDefault="00AF07E1" w:rsidP="00BC0D9B">
            <w:pPr>
              <w:spacing w:after="0"/>
              <w:rPr>
                <w:sz w:val="24"/>
                <w:szCs w:val="24"/>
                <w:lang w:val="en-IE" w:eastAsia="sq-AL"/>
              </w:rPr>
            </w:pPr>
            <w:r w:rsidRPr="00BB49DA">
              <w:rPr>
                <w:sz w:val="24"/>
                <w:szCs w:val="24"/>
                <w:lang w:val="en-IE" w:eastAsia="sq-AL"/>
              </w:rPr>
              <w:t>Konservimi Adriatik</w:t>
            </w:r>
          </w:p>
        </w:tc>
        <w:tc>
          <w:tcPr>
            <w:tcW w:w="1142"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center"/>
              <w:rPr>
                <w:sz w:val="24"/>
                <w:szCs w:val="24"/>
                <w:lang w:val="en-IE" w:eastAsia="sq-AL"/>
              </w:rPr>
            </w:pPr>
            <w:r w:rsidRPr="00BB49DA">
              <w:rPr>
                <w:sz w:val="24"/>
                <w:szCs w:val="24"/>
                <w:lang w:val="en-IE" w:eastAsia="sq-AL"/>
              </w:rPr>
              <w:t>4</w:t>
            </w:r>
          </w:p>
        </w:tc>
        <w:tc>
          <w:tcPr>
            <w:tcW w:w="1142" w:type="dxa"/>
            <w:tcBorders>
              <w:top w:val="single" w:sz="4" w:space="0" w:color="auto"/>
              <w:left w:val="single" w:sz="4" w:space="0" w:color="auto"/>
              <w:bottom w:val="single" w:sz="4" w:space="0" w:color="auto"/>
              <w:right w:val="single" w:sz="4" w:space="0" w:color="auto"/>
            </w:tcBorders>
            <w:noWrap/>
          </w:tcPr>
          <w:p w:rsidR="00AF07E1" w:rsidRPr="00BB49DA" w:rsidRDefault="00AF07E1" w:rsidP="00BC0D9B">
            <w:pPr>
              <w:spacing w:after="0"/>
              <w:jc w:val="right"/>
              <w:rPr>
                <w:sz w:val="24"/>
                <w:szCs w:val="24"/>
                <w:lang w:val="en-IE" w:eastAsia="sq-AL"/>
              </w:rPr>
            </w:pPr>
            <w:r w:rsidRPr="00BB49DA">
              <w:rPr>
                <w:sz w:val="24"/>
                <w:szCs w:val="24"/>
                <w:lang w:val="en-IE" w:eastAsia="sq-AL"/>
              </w:rPr>
              <w:t>320</w:t>
            </w:r>
          </w:p>
        </w:tc>
        <w:tc>
          <w:tcPr>
            <w:tcW w:w="1276" w:type="dxa"/>
            <w:tcBorders>
              <w:top w:val="single" w:sz="4" w:space="0" w:color="auto"/>
              <w:left w:val="single" w:sz="4" w:space="0" w:color="auto"/>
              <w:bottom w:val="single" w:sz="4" w:space="0" w:color="auto"/>
              <w:right w:val="single" w:sz="4" w:space="0" w:color="auto"/>
            </w:tcBorders>
            <w:noWrap/>
          </w:tcPr>
          <w:p w:rsidR="00AF07E1" w:rsidRPr="00BB49DA" w:rsidRDefault="00AF07E1" w:rsidP="00BC0D9B">
            <w:pPr>
              <w:spacing w:after="0"/>
              <w:jc w:val="right"/>
              <w:rPr>
                <w:sz w:val="24"/>
                <w:szCs w:val="24"/>
                <w:lang w:val="en-IE" w:eastAsia="sq-AL"/>
              </w:rPr>
            </w:pPr>
            <w:r w:rsidRPr="00BB49DA">
              <w:rPr>
                <w:sz w:val="24"/>
                <w:szCs w:val="24"/>
                <w:lang w:val="en-IE" w:eastAsia="sq-AL"/>
              </w:rPr>
              <w:t>640</w:t>
            </w:r>
          </w:p>
        </w:tc>
        <w:tc>
          <w:tcPr>
            <w:tcW w:w="1149" w:type="dxa"/>
            <w:tcBorders>
              <w:top w:val="single" w:sz="4" w:space="0" w:color="auto"/>
              <w:left w:val="single" w:sz="4" w:space="0" w:color="auto"/>
              <w:bottom w:val="single" w:sz="4" w:space="0" w:color="auto"/>
              <w:right w:val="single" w:sz="4" w:space="0" w:color="auto"/>
            </w:tcBorders>
            <w:noWrap/>
          </w:tcPr>
          <w:p w:rsidR="00AF07E1" w:rsidRPr="00BB49DA" w:rsidRDefault="00AF07E1" w:rsidP="00BC0D9B">
            <w:pPr>
              <w:spacing w:after="0"/>
              <w:jc w:val="right"/>
              <w:rPr>
                <w:sz w:val="24"/>
                <w:szCs w:val="24"/>
                <w:lang w:val="en-IE" w:eastAsia="sq-AL"/>
              </w:rPr>
            </w:pPr>
            <w:r w:rsidRPr="00BB49DA">
              <w:rPr>
                <w:sz w:val="24"/>
                <w:szCs w:val="24"/>
                <w:lang w:val="en-IE" w:eastAsia="sq-AL"/>
              </w:rPr>
              <w:t>50</w:t>
            </w:r>
          </w:p>
        </w:tc>
        <w:tc>
          <w:tcPr>
            <w:tcW w:w="1404"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right"/>
              <w:rPr>
                <w:sz w:val="24"/>
                <w:szCs w:val="24"/>
                <w:lang w:val="en-IE" w:eastAsia="sq-AL"/>
              </w:rPr>
            </w:pPr>
            <w:r w:rsidRPr="00BB49DA">
              <w:rPr>
                <w:sz w:val="24"/>
                <w:szCs w:val="24"/>
                <w:lang w:val="en-IE" w:eastAsia="sq-AL"/>
              </w:rPr>
              <w:t>250</w:t>
            </w:r>
          </w:p>
        </w:tc>
      </w:tr>
      <w:tr w:rsidR="00AF07E1" w:rsidRPr="00BB49DA" w:rsidTr="008C161E">
        <w:tc>
          <w:tcPr>
            <w:tcW w:w="979" w:type="dxa"/>
            <w:vMerge/>
            <w:tcBorders>
              <w:left w:val="single" w:sz="4" w:space="0" w:color="auto"/>
              <w:bottom w:val="single" w:sz="4" w:space="0" w:color="auto"/>
              <w:right w:val="single" w:sz="4" w:space="0" w:color="auto"/>
            </w:tcBorders>
            <w:noWrap/>
            <w:hideMark/>
          </w:tcPr>
          <w:p w:rsidR="00AF07E1" w:rsidRPr="00BB49DA" w:rsidRDefault="00AF07E1" w:rsidP="00BC0D9B">
            <w:pPr>
              <w:spacing w:after="0"/>
              <w:jc w:val="center"/>
              <w:rPr>
                <w:sz w:val="24"/>
                <w:szCs w:val="24"/>
                <w:lang w:val="en-IE" w:eastAsia="sq-AL"/>
              </w:rPr>
            </w:pPr>
          </w:p>
        </w:tc>
        <w:tc>
          <w:tcPr>
            <w:tcW w:w="1543" w:type="dxa"/>
            <w:tcBorders>
              <w:top w:val="single" w:sz="4" w:space="0" w:color="auto"/>
              <w:left w:val="single" w:sz="4" w:space="0" w:color="auto"/>
              <w:bottom w:val="single" w:sz="4" w:space="0" w:color="auto"/>
              <w:right w:val="single" w:sz="4" w:space="0" w:color="auto"/>
            </w:tcBorders>
            <w:noWrap/>
          </w:tcPr>
          <w:p w:rsidR="00AF07E1" w:rsidRPr="00BB49DA" w:rsidRDefault="00AF07E1" w:rsidP="00BC0D9B">
            <w:pPr>
              <w:spacing w:after="0"/>
              <w:rPr>
                <w:sz w:val="24"/>
                <w:szCs w:val="24"/>
                <w:lang w:val="en-IE" w:eastAsia="sq-AL"/>
              </w:rPr>
            </w:pPr>
            <w:r w:rsidRPr="00BB49DA">
              <w:rPr>
                <w:sz w:val="24"/>
                <w:szCs w:val="24"/>
                <w:lang w:val="en-IE" w:eastAsia="sq-AL"/>
              </w:rPr>
              <w:t>Acquario Sali Peshk</w:t>
            </w:r>
          </w:p>
        </w:tc>
        <w:tc>
          <w:tcPr>
            <w:tcW w:w="1142"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center"/>
              <w:rPr>
                <w:sz w:val="24"/>
                <w:szCs w:val="24"/>
                <w:lang w:val="en-IE" w:eastAsia="sq-AL"/>
              </w:rPr>
            </w:pPr>
            <w:r w:rsidRPr="00BB49DA">
              <w:rPr>
                <w:sz w:val="24"/>
                <w:szCs w:val="24"/>
                <w:lang w:val="en-IE" w:eastAsia="sq-AL"/>
              </w:rPr>
              <w:t>4</w:t>
            </w:r>
          </w:p>
        </w:tc>
        <w:tc>
          <w:tcPr>
            <w:tcW w:w="1142" w:type="dxa"/>
            <w:tcBorders>
              <w:top w:val="single" w:sz="4" w:space="0" w:color="auto"/>
              <w:left w:val="single" w:sz="4" w:space="0" w:color="auto"/>
              <w:bottom w:val="single" w:sz="4" w:space="0" w:color="auto"/>
              <w:right w:val="single" w:sz="4" w:space="0" w:color="auto"/>
            </w:tcBorders>
            <w:noWrap/>
          </w:tcPr>
          <w:p w:rsidR="00AF07E1" w:rsidRPr="00BB49DA" w:rsidRDefault="00AF07E1" w:rsidP="00BC0D9B">
            <w:pPr>
              <w:spacing w:after="0"/>
              <w:jc w:val="right"/>
              <w:rPr>
                <w:sz w:val="24"/>
                <w:szCs w:val="24"/>
                <w:lang w:val="en-IE" w:eastAsia="sq-AL"/>
              </w:rPr>
            </w:pPr>
            <w:r w:rsidRPr="00BB49DA">
              <w:rPr>
                <w:sz w:val="24"/>
                <w:szCs w:val="24"/>
                <w:lang w:val="en-IE" w:eastAsia="sq-AL"/>
              </w:rPr>
              <w:t>90</w:t>
            </w:r>
          </w:p>
        </w:tc>
        <w:tc>
          <w:tcPr>
            <w:tcW w:w="1276" w:type="dxa"/>
            <w:tcBorders>
              <w:top w:val="single" w:sz="4" w:space="0" w:color="auto"/>
              <w:left w:val="single" w:sz="4" w:space="0" w:color="auto"/>
              <w:bottom w:val="single" w:sz="4" w:space="0" w:color="auto"/>
              <w:right w:val="single" w:sz="4" w:space="0" w:color="auto"/>
            </w:tcBorders>
            <w:noWrap/>
          </w:tcPr>
          <w:p w:rsidR="00AF07E1" w:rsidRPr="00BB49DA" w:rsidRDefault="00AF07E1" w:rsidP="00BC0D9B">
            <w:pPr>
              <w:spacing w:after="0"/>
              <w:jc w:val="right"/>
              <w:rPr>
                <w:sz w:val="24"/>
                <w:szCs w:val="24"/>
                <w:lang w:val="en-IE" w:eastAsia="sq-AL"/>
              </w:rPr>
            </w:pPr>
            <w:r w:rsidRPr="00BB49DA">
              <w:rPr>
                <w:sz w:val="24"/>
                <w:szCs w:val="24"/>
                <w:lang w:val="en-IE" w:eastAsia="sq-AL"/>
              </w:rPr>
              <w:t>500</w:t>
            </w:r>
          </w:p>
        </w:tc>
        <w:tc>
          <w:tcPr>
            <w:tcW w:w="1149" w:type="dxa"/>
            <w:tcBorders>
              <w:top w:val="single" w:sz="4" w:space="0" w:color="auto"/>
              <w:left w:val="single" w:sz="4" w:space="0" w:color="auto"/>
              <w:bottom w:val="single" w:sz="4" w:space="0" w:color="auto"/>
              <w:right w:val="single" w:sz="4" w:space="0" w:color="auto"/>
            </w:tcBorders>
            <w:noWrap/>
          </w:tcPr>
          <w:p w:rsidR="00AF07E1" w:rsidRPr="00BB49DA" w:rsidRDefault="00AF07E1" w:rsidP="00BC0D9B">
            <w:pPr>
              <w:spacing w:after="0"/>
              <w:jc w:val="right"/>
              <w:rPr>
                <w:sz w:val="24"/>
                <w:szCs w:val="24"/>
                <w:lang w:val="en-IE" w:eastAsia="sq-AL"/>
              </w:rPr>
            </w:pPr>
            <w:r w:rsidRPr="00BB49DA">
              <w:rPr>
                <w:sz w:val="24"/>
                <w:szCs w:val="24"/>
                <w:lang w:val="en-IE" w:eastAsia="sq-AL"/>
              </w:rPr>
              <w:t>18</w:t>
            </w:r>
          </w:p>
        </w:tc>
        <w:tc>
          <w:tcPr>
            <w:tcW w:w="1404"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right"/>
              <w:rPr>
                <w:sz w:val="24"/>
                <w:szCs w:val="24"/>
                <w:lang w:val="en-IE" w:eastAsia="sq-AL"/>
              </w:rPr>
            </w:pPr>
            <w:r w:rsidRPr="00BB49DA">
              <w:rPr>
                <w:sz w:val="24"/>
                <w:szCs w:val="24"/>
                <w:lang w:val="en-IE" w:eastAsia="sq-AL"/>
              </w:rPr>
              <w:t>100</w:t>
            </w:r>
          </w:p>
        </w:tc>
      </w:tr>
      <w:tr w:rsidR="00AF07E1" w:rsidRPr="00BB49DA" w:rsidTr="008C161E">
        <w:tc>
          <w:tcPr>
            <w:tcW w:w="2522" w:type="dxa"/>
            <w:gridSpan w:val="2"/>
            <w:tcBorders>
              <w:top w:val="single" w:sz="4" w:space="0" w:color="auto"/>
              <w:left w:val="single" w:sz="4" w:space="0" w:color="auto"/>
              <w:bottom w:val="single" w:sz="4" w:space="0" w:color="auto"/>
              <w:right w:val="single" w:sz="4" w:space="0" w:color="auto"/>
            </w:tcBorders>
            <w:noWrap/>
            <w:hideMark/>
          </w:tcPr>
          <w:p w:rsidR="00AF07E1" w:rsidRPr="00BB49DA" w:rsidRDefault="00AF07E1" w:rsidP="00BC0D9B">
            <w:pPr>
              <w:spacing w:after="0"/>
              <w:jc w:val="center"/>
              <w:rPr>
                <w:b/>
                <w:bCs/>
                <w:sz w:val="24"/>
                <w:szCs w:val="24"/>
                <w:lang w:val="en-IE" w:eastAsia="sq-AL"/>
              </w:rPr>
            </w:pPr>
            <w:r w:rsidRPr="00BB49DA">
              <w:rPr>
                <w:b/>
                <w:bCs/>
                <w:sz w:val="24"/>
                <w:szCs w:val="24"/>
                <w:lang w:val="en-IE" w:eastAsia="sq-AL"/>
              </w:rPr>
              <w:t>Total</w:t>
            </w:r>
          </w:p>
        </w:tc>
        <w:tc>
          <w:tcPr>
            <w:tcW w:w="1142" w:type="dxa"/>
            <w:tcBorders>
              <w:top w:val="single" w:sz="4" w:space="0" w:color="auto"/>
              <w:left w:val="single" w:sz="4" w:space="0" w:color="auto"/>
              <w:bottom w:val="single" w:sz="4" w:space="0" w:color="auto"/>
              <w:right w:val="single" w:sz="4" w:space="0" w:color="auto"/>
            </w:tcBorders>
          </w:tcPr>
          <w:p w:rsidR="00AF07E1" w:rsidRPr="00BB49DA" w:rsidRDefault="00AF07E1" w:rsidP="00BC0D9B">
            <w:pPr>
              <w:spacing w:after="0"/>
              <w:jc w:val="center"/>
              <w:rPr>
                <w:b/>
                <w:bCs/>
                <w:sz w:val="24"/>
                <w:szCs w:val="24"/>
                <w:lang w:val="en-IE" w:eastAsia="sq-AL"/>
              </w:rPr>
            </w:pPr>
            <w:r w:rsidRPr="00BB49DA">
              <w:rPr>
                <w:b/>
                <w:bCs/>
                <w:sz w:val="24"/>
                <w:szCs w:val="24"/>
                <w:lang w:val="en-IE" w:eastAsia="sq-AL"/>
              </w:rPr>
              <w:t>49</w:t>
            </w:r>
          </w:p>
        </w:tc>
        <w:tc>
          <w:tcPr>
            <w:tcW w:w="1142" w:type="dxa"/>
            <w:tcBorders>
              <w:top w:val="single" w:sz="4" w:space="0" w:color="auto"/>
              <w:left w:val="single" w:sz="4" w:space="0" w:color="auto"/>
              <w:bottom w:val="single" w:sz="4" w:space="0" w:color="auto"/>
              <w:right w:val="single" w:sz="4" w:space="0" w:color="auto"/>
            </w:tcBorders>
            <w:noWrap/>
            <w:hideMark/>
          </w:tcPr>
          <w:p w:rsidR="00AF07E1" w:rsidRPr="00BB49DA" w:rsidRDefault="00AF07E1" w:rsidP="00BC0D9B">
            <w:pPr>
              <w:spacing w:after="0"/>
              <w:jc w:val="right"/>
              <w:rPr>
                <w:b/>
                <w:bCs/>
                <w:sz w:val="24"/>
                <w:szCs w:val="24"/>
                <w:lang w:val="en-IE" w:eastAsia="sq-AL"/>
              </w:rPr>
            </w:pPr>
            <w:r w:rsidRPr="00BB49DA">
              <w:rPr>
                <w:b/>
                <w:bCs/>
                <w:sz w:val="24"/>
                <w:szCs w:val="24"/>
                <w:lang w:val="en-IE" w:eastAsia="sq-AL"/>
              </w:rPr>
              <w:t>8,310</w:t>
            </w:r>
          </w:p>
        </w:tc>
        <w:tc>
          <w:tcPr>
            <w:tcW w:w="1276" w:type="dxa"/>
            <w:tcBorders>
              <w:top w:val="single" w:sz="4" w:space="0" w:color="auto"/>
              <w:left w:val="single" w:sz="4" w:space="0" w:color="auto"/>
              <w:bottom w:val="single" w:sz="4" w:space="0" w:color="auto"/>
              <w:right w:val="single" w:sz="4" w:space="0" w:color="auto"/>
            </w:tcBorders>
            <w:noWrap/>
            <w:hideMark/>
          </w:tcPr>
          <w:p w:rsidR="00AF07E1" w:rsidRPr="00BB49DA" w:rsidRDefault="00AF07E1" w:rsidP="00BC0D9B">
            <w:pPr>
              <w:spacing w:after="0"/>
              <w:jc w:val="right"/>
              <w:rPr>
                <w:b/>
                <w:bCs/>
                <w:sz w:val="24"/>
                <w:szCs w:val="24"/>
                <w:lang w:val="en-IE" w:eastAsia="sq-AL"/>
              </w:rPr>
            </w:pPr>
            <w:r w:rsidRPr="00BB49DA">
              <w:rPr>
                <w:b/>
                <w:bCs/>
                <w:sz w:val="24"/>
                <w:szCs w:val="24"/>
                <w:lang w:val="en-IE" w:eastAsia="sq-AL"/>
              </w:rPr>
              <w:t>23,150</w:t>
            </w:r>
          </w:p>
        </w:tc>
        <w:tc>
          <w:tcPr>
            <w:tcW w:w="1149" w:type="dxa"/>
            <w:tcBorders>
              <w:top w:val="single" w:sz="4" w:space="0" w:color="auto"/>
              <w:left w:val="single" w:sz="4" w:space="0" w:color="auto"/>
              <w:bottom w:val="single" w:sz="4" w:space="0" w:color="auto"/>
              <w:right w:val="single" w:sz="4" w:space="0" w:color="auto"/>
            </w:tcBorders>
            <w:noWrap/>
            <w:hideMark/>
          </w:tcPr>
          <w:p w:rsidR="00AF07E1" w:rsidRPr="00BB49DA" w:rsidRDefault="00AF07E1" w:rsidP="00BC0D9B">
            <w:pPr>
              <w:spacing w:after="0"/>
              <w:jc w:val="right"/>
              <w:rPr>
                <w:b/>
                <w:bCs/>
                <w:sz w:val="24"/>
                <w:szCs w:val="24"/>
                <w:lang w:val="en-IE" w:eastAsia="sq-AL"/>
              </w:rPr>
            </w:pPr>
            <w:r w:rsidRPr="00BB49DA">
              <w:rPr>
                <w:b/>
                <w:bCs/>
                <w:sz w:val="24"/>
                <w:szCs w:val="24"/>
                <w:lang w:val="en-IE" w:eastAsia="sq-AL"/>
              </w:rPr>
              <w:t>36%</w:t>
            </w:r>
          </w:p>
        </w:tc>
        <w:tc>
          <w:tcPr>
            <w:tcW w:w="1404" w:type="dxa"/>
            <w:tcBorders>
              <w:top w:val="single" w:sz="4" w:space="0" w:color="auto"/>
              <w:left w:val="single" w:sz="4" w:space="0" w:color="auto"/>
              <w:bottom w:val="single" w:sz="4" w:space="0" w:color="auto"/>
              <w:right w:val="single" w:sz="4" w:space="0" w:color="auto"/>
            </w:tcBorders>
            <w:hideMark/>
          </w:tcPr>
          <w:p w:rsidR="00AF07E1" w:rsidRPr="00BB49DA" w:rsidRDefault="00AF07E1" w:rsidP="00BC0D9B">
            <w:pPr>
              <w:spacing w:after="0"/>
              <w:jc w:val="right"/>
              <w:rPr>
                <w:b/>
                <w:bCs/>
                <w:sz w:val="24"/>
                <w:szCs w:val="24"/>
                <w:lang w:val="en-IE" w:eastAsia="sq-AL"/>
              </w:rPr>
            </w:pPr>
            <w:r w:rsidRPr="00BB49DA">
              <w:rPr>
                <w:b/>
                <w:bCs/>
                <w:sz w:val="24"/>
                <w:szCs w:val="24"/>
                <w:lang w:val="en-IE" w:eastAsia="sq-AL"/>
              </w:rPr>
              <w:t>3,870</w:t>
            </w:r>
          </w:p>
        </w:tc>
      </w:tr>
    </w:tbl>
    <w:p w:rsidR="00AF07E1" w:rsidRPr="00BB49DA" w:rsidRDefault="00AF07E1" w:rsidP="00BC0D9B">
      <w:pPr>
        <w:keepNext/>
        <w:keepLines/>
        <w:rPr>
          <w:i/>
          <w:sz w:val="20"/>
          <w:szCs w:val="24"/>
          <w:lang w:val="en-IE"/>
        </w:rPr>
      </w:pPr>
      <w:r w:rsidRPr="00BB49DA">
        <w:rPr>
          <w:i/>
          <w:sz w:val="20"/>
          <w:szCs w:val="24"/>
          <w:lang w:val="en-IE"/>
        </w:rPr>
        <w:t>Source: Fisheries Development Programme 2019-2023 (FDP) – MARD 2019.</w:t>
      </w:r>
    </w:p>
    <w:p w:rsidR="00AF07E1" w:rsidRPr="00BB49DA" w:rsidRDefault="00AF07E1" w:rsidP="00BC0D9B">
      <w:pPr>
        <w:spacing w:before="120"/>
        <w:rPr>
          <w:sz w:val="24"/>
          <w:szCs w:val="24"/>
          <w:lang w:val="en-IE"/>
        </w:rPr>
      </w:pPr>
      <w:r w:rsidRPr="00BB49DA">
        <w:rPr>
          <w:sz w:val="24"/>
          <w:szCs w:val="24"/>
          <w:lang w:val="en-IE"/>
        </w:rPr>
        <w:t>In Albania, there are 28 Processing plant, authorized to export to EU, 17 of them process anchovies and other products under CN 1604. In the table above</w:t>
      </w:r>
      <w:r w:rsidR="00183161" w:rsidRPr="00BB49DA">
        <w:rPr>
          <w:sz w:val="24"/>
          <w:szCs w:val="24"/>
          <w:lang w:val="en-IE"/>
        </w:rPr>
        <w:t xml:space="preserve"> (Table 5)</w:t>
      </w:r>
      <w:r w:rsidRPr="00BB49DA">
        <w:rPr>
          <w:sz w:val="24"/>
          <w:szCs w:val="24"/>
          <w:lang w:val="en-IE"/>
        </w:rPr>
        <w:t>, only 8 companies have done about 49 million € investments in processing of fisheries products, having a capacity of more than 23,000 tons/year. (Anchovies, sardines, mackerel, shrimps, squid, cuttlefish, octopus etc.). Albanian processing factories processes about 6,855 tons/year salted anchovies and 1,604 fish product (anchovies, sardines, mackerel etc.), but having a quota of 1,600 tons to export to EU, the processing industry is penalized in terms of production capacity as well as employment. As an example, in 2020 the quota was fulfilled in November and since then the processing companies were closed, waiting for the 2019 quota opening</w:t>
      </w:r>
      <w:r w:rsidRPr="00BB49DA">
        <w:rPr>
          <w:sz w:val="24"/>
          <w:szCs w:val="24"/>
          <w:vertAlign w:val="superscript"/>
          <w:lang w:val="en-IE"/>
        </w:rPr>
        <w:footnoteReference w:id="27"/>
      </w:r>
      <w:r w:rsidR="00A96C11" w:rsidRPr="00BB49DA">
        <w:rPr>
          <w:sz w:val="24"/>
          <w:szCs w:val="24"/>
          <w:lang w:val="en-IE"/>
        </w:rPr>
        <w:t>.</w:t>
      </w:r>
    </w:p>
    <w:p w:rsidR="00C519B2" w:rsidRPr="00BB49DA" w:rsidRDefault="00C519B2" w:rsidP="00BC0D9B">
      <w:pPr>
        <w:spacing w:before="120"/>
        <w:rPr>
          <w:sz w:val="24"/>
          <w:szCs w:val="24"/>
          <w:lang w:val="en-IE"/>
        </w:rPr>
      </w:pPr>
    </w:p>
    <w:p w:rsidR="00877B90" w:rsidRPr="00BB49DA" w:rsidRDefault="00877B90">
      <w:pPr>
        <w:spacing w:after="0"/>
        <w:jc w:val="left"/>
        <w:rPr>
          <w:b/>
          <w:i/>
          <w:iCs/>
          <w:sz w:val="24"/>
          <w:szCs w:val="24"/>
          <w:lang w:val="en-IE"/>
        </w:rPr>
      </w:pPr>
      <w:bookmarkStart w:id="45" w:name="_Toc71550421"/>
      <w:bookmarkStart w:id="46" w:name="_Toc71618410"/>
      <w:r w:rsidRPr="00BB49DA">
        <w:rPr>
          <w:b/>
          <w:i/>
          <w:iCs/>
          <w:sz w:val="24"/>
          <w:szCs w:val="24"/>
          <w:lang w:val="en-IE"/>
        </w:rPr>
        <w:br w:type="page"/>
      </w:r>
    </w:p>
    <w:p w:rsidR="006F04EC" w:rsidRPr="00BB49DA" w:rsidRDefault="007A2305" w:rsidP="00BC0D9B">
      <w:pPr>
        <w:spacing w:before="120"/>
        <w:rPr>
          <w:b/>
          <w:i/>
          <w:iCs/>
          <w:sz w:val="24"/>
          <w:szCs w:val="24"/>
          <w:lang w:val="en-IE"/>
        </w:rPr>
      </w:pPr>
      <w:r w:rsidRPr="00BB49DA">
        <w:rPr>
          <w:b/>
          <w:i/>
          <w:iCs/>
          <w:sz w:val="24"/>
          <w:szCs w:val="24"/>
          <w:lang w:val="en-IE"/>
        </w:rPr>
        <w:lastRenderedPageBreak/>
        <w:t xml:space="preserve">Olive oil </w:t>
      </w:r>
      <w:bookmarkEnd w:id="45"/>
      <w:bookmarkEnd w:id="46"/>
      <w:r w:rsidRPr="00BB49DA">
        <w:rPr>
          <w:b/>
          <w:i/>
          <w:iCs/>
          <w:sz w:val="24"/>
          <w:szCs w:val="24"/>
          <w:lang w:val="en-IE"/>
        </w:rPr>
        <w:t>production and processing</w:t>
      </w:r>
    </w:p>
    <w:p w:rsidR="0002597C" w:rsidRPr="00BB49DA" w:rsidRDefault="007A2305" w:rsidP="00BC0D9B">
      <w:pPr>
        <w:widowControl w:val="0"/>
        <w:autoSpaceDE w:val="0"/>
        <w:autoSpaceDN w:val="0"/>
        <w:adjustRightInd w:val="0"/>
        <w:spacing w:before="120"/>
        <w:ind w:right="-40"/>
        <w:rPr>
          <w:sz w:val="24"/>
          <w:szCs w:val="24"/>
          <w:lang w:val="en-IE"/>
        </w:rPr>
      </w:pPr>
      <w:r w:rsidRPr="00BB49DA">
        <w:rPr>
          <w:color w:val="000000"/>
          <w:sz w:val="24"/>
          <w:szCs w:val="24"/>
          <w:lang w:val="en-IE"/>
        </w:rPr>
        <w:t xml:space="preserve">In 2018, 117,573 </w:t>
      </w:r>
      <w:r w:rsidR="00A2603D" w:rsidRPr="00BB49DA">
        <w:rPr>
          <w:color w:val="000000"/>
          <w:sz w:val="24"/>
          <w:szCs w:val="24"/>
          <w:lang w:val="en-IE"/>
        </w:rPr>
        <w:t>t</w:t>
      </w:r>
      <w:r w:rsidRPr="00BB49DA">
        <w:rPr>
          <w:color w:val="000000"/>
          <w:sz w:val="24"/>
          <w:szCs w:val="24"/>
          <w:lang w:val="en-IE"/>
        </w:rPr>
        <w:t xml:space="preserve"> of olives were produced, experiencing an increase of 9.04% compared to </w:t>
      </w:r>
      <w:r w:rsidR="00C01349" w:rsidRPr="00BB49DA">
        <w:rPr>
          <w:color w:val="000000"/>
          <w:sz w:val="24"/>
          <w:szCs w:val="24"/>
          <w:lang w:val="en-IE"/>
        </w:rPr>
        <w:t>2017</w:t>
      </w:r>
      <w:r w:rsidRPr="00BB49DA">
        <w:rPr>
          <w:color w:val="000000"/>
          <w:sz w:val="24"/>
          <w:szCs w:val="24"/>
          <w:lang w:val="en-IE"/>
        </w:rPr>
        <w:t xml:space="preserve">. </w:t>
      </w:r>
      <w:r w:rsidRPr="00BB49DA">
        <w:rPr>
          <w:sz w:val="24"/>
          <w:szCs w:val="24"/>
          <w:lang w:val="en-IE"/>
        </w:rPr>
        <w:t xml:space="preserve">Cultivation of olives has </w:t>
      </w:r>
      <w:r w:rsidR="002F260C" w:rsidRPr="00BB49DA">
        <w:rPr>
          <w:sz w:val="24"/>
          <w:szCs w:val="24"/>
          <w:lang w:val="en-IE"/>
        </w:rPr>
        <w:t>increased</w:t>
      </w:r>
      <w:r w:rsidRPr="00BB49DA">
        <w:rPr>
          <w:sz w:val="24"/>
          <w:szCs w:val="24"/>
          <w:lang w:val="en-IE"/>
        </w:rPr>
        <w:t xml:space="preserve"> in Albania, especially</w:t>
      </w:r>
      <w:r w:rsidR="002F260C" w:rsidRPr="00BB49DA">
        <w:rPr>
          <w:sz w:val="24"/>
          <w:szCs w:val="24"/>
          <w:lang w:val="en-IE"/>
        </w:rPr>
        <w:t>,</w:t>
      </w:r>
      <w:r w:rsidRPr="00BB49DA">
        <w:rPr>
          <w:sz w:val="24"/>
          <w:szCs w:val="24"/>
          <w:lang w:val="en-IE"/>
        </w:rPr>
        <w:t xml:space="preserve"> in early 2010ies,- partially triggered by governmental subsidy</w:t>
      </w:r>
      <w:r w:rsidRPr="00BB49DA">
        <w:rPr>
          <w:b/>
          <w:sz w:val="24"/>
          <w:szCs w:val="24"/>
          <w:lang w:val="en-IE"/>
        </w:rPr>
        <w:t xml:space="preserve"> </w:t>
      </w:r>
      <w:r w:rsidRPr="00BB49DA">
        <w:rPr>
          <w:sz w:val="24"/>
          <w:szCs w:val="24"/>
          <w:lang w:val="en-IE"/>
        </w:rPr>
        <w:t xml:space="preserve">schemes. </w:t>
      </w:r>
      <w:r w:rsidR="00497095" w:rsidRPr="00BB49DA">
        <w:rPr>
          <w:sz w:val="24"/>
          <w:szCs w:val="24"/>
          <w:lang w:val="en-IE"/>
        </w:rPr>
        <w:t>In 201</w:t>
      </w:r>
      <w:r w:rsidR="002F347A" w:rsidRPr="00BB49DA">
        <w:rPr>
          <w:sz w:val="24"/>
          <w:szCs w:val="24"/>
          <w:lang w:val="en-IE"/>
        </w:rPr>
        <w:t>9</w:t>
      </w:r>
      <w:r w:rsidR="00C01349" w:rsidRPr="00BB49DA">
        <w:rPr>
          <w:sz w:val="24"/>
          <w:szCs w:val="24"/>
          <w:lang w:val="en-IE"/>
        </w:rPr>
        <w:t>,</w:t>
      </w:r>
      <w:r w:rsidR="00497095" w:rsidRPr="00BB49DA">
        <w:rPr>
          <w:sz w:val="24"/>
          <w:szCs w:val="24"/>
          <w:lang w:val="en-IE"/>
        </w:rPr>
        <w:t xml:space="preserve"> p</w:t>
      </w:r>
      <w:r w:rsidRPr="00BB49DA">
        <w:rPr>
          <w:sz w:val="24"/>
          <w:szCs w:val="24"/>
          <w:lang w:val="en-IE"/>
        </w:rPr>
        <w:t xml:space="preserve">roduction has </w:t>
      </w:r>
      <w:r w:rsidR="00727D8B" w:rsidRPr="00BB49DA">
        <w:rPr>
          <w:sz w:val="24"/>
          <w:szCs w:val="24"/>
          <w:lang w:val="en-IE"/>
        </w:rPr>
        <w:t>increased by 40%</w:t>
      </w:r>
      <w:r w:rsidRPr="00BB49DA">
        <w:rPr>
          <w:sz w:val="24"/>
          <w:szCs w:val="24"/>
          <w:lang w:val="en-IE"/>
        </w:rPr>
        <w:t xml:space="preserve"> </w:t>
      </w:r>
      <w:r w:rsidR="002F260C" w:rsidRPr="00BB49DA">
        <w:rPr>
          <w:sz w:val="24"/>
          <w:szCs w:val="24"/>
          <w:lang w:val="en-IE"/>
        </w:rPr>
        <w:t>in comparison</w:t>
      </w:r>
      <w:r w:rsidR="002F347A" w:rsidRPr="00BB49DA">
        <w:rPr>
          <w:sz w:val="24"/>
          <w:szCs w:val="24"/>
          <w:lang w:val="en-IE"/>
        </w:rPr>
        <w:t xml:space="preserve"> to 2010 (see Table 6)</w:t>
      </w:r>
      <w:r w:rsidRPr="00BB49DA">
        <w:rPr>
          <w:sz w:val="24"/>
          <w:szCs w:val="24"/>
          <w:lang w:val="en-IE"/>
        </w:rPr>
        <w:t>,</w:t>
      </w:r>
      <w:r w:rsidR="002F260C" w:rsidRPr="00BB49DA">
        <w:rPr>
          <w:sz w:val="24"/>
          <w:szCs w:val="24"/>
          <w:lang w:val="en-IE"/>
        </w:rPr>
        <w:t>-</w:t>
      </w:r>
      <w:r w:rsidRPr="00BB49DA">
        <w:rPr>
          <w:sz w:val="24"/>
          <w:szCs w:val="24"/>
          <w:lang w:val="en-IE"/>
        </w:rPr>
        <w:t xml:space="preserve"> while for the same period</w:t>
      </w:r>
      <w:r w:rsidR="002F260C" w:rsidRPr="00BB49DA">
        <w:rPr>
          <w:sz w:val="24"/>
          <w:szCs w:val="24"/>
          <w:lang w:val="en-IE"/>
        </w:rPr>
        <w:t>,</w:t>
      </w:r>
      <w:r w:rsidRPr="00BB49DA">
        <w:rPr>
          <w:sz w:val="24"/>
          <w:szCs w:val="24"/>
          <w:lang w:val="en-IE"/>
        </w:rPr>
        <w:t xml:space="preserve"> </w:t>
      </w:r>
      <w:r w:rsidR="002F260C" w:rsidRPr="00BB49DA">
        <w:rPr>
          <w:sz w:val="24"/>
          <w:szCs w:val="24"/>
          <w:lang w:val="en-IE"/>
        </w:rPr>
        <w:t xml:space="preserve">there was </w:t>
      </w:r>
      <w:r w:rsidRPr="00BB49DA">
        <w:rPr>
          <w:sz w:val="24"/>
          <w:szCs w:val="24"/>
          <w:lang w:val="en-IE"/>
        </w:rPr>
        <w:t>only a modest increase by 2-3%</w:t>
      </w:r>
      <w:r w:rsidR="002F260C" w:rsidRPr="00BB49DA">
        <w:rPr>
          <w:sz w:val="24"/>
          <w:szCs w:val="24"/>
          <w:lang w:val="en-IE"/>
        </w:rPr>
        <w:t xml:space="preserve"> in the world</w:t>
      </w:r>
      <w:r w:rsidRPr="00BB49DA">
        <w:rPr>
          <w:sz w:val="24"/>
          <w:szCs w:val="24"/>
          <w:lang w:val="en-IE"/>
        </w:rPr>
        <w:t xml:space="preserve">, </w:t>
      </w:r>
      <w:r w:rsidR="00A2603D" w:rsidRPr="00BB49DA">
        <w:rPr>
          <w:sz w:val="24"/>
          <w:szCs w:val="24"/>
          <w:lang w:val="en-IE"/>
        </w:rPr>
        <w:t>with</w:t>
      </w:r>
      <w:r w:rsidRPr="00BB49DA">
        <w:rPr>
          <w:sz w:val="24"/>
          <w:szCs w:val="24"/>
          <w:lang w:val="en-IE"/>
        </w:rPr>
        <w:t xml:space="preserve"> the production remain</w:t>
      </w:r>
      <w:r w:rsidR="002F260C" w:rsidRPr="00BB49DA">
        <w:rPr>
          <w:sz w:val="24"/>
          <w:szCs w:val="24"/>
          <w:lang w:val="en-IE"/>
        </w:rPr>
        <w:t>ing</w:t>
      </w:r>
      <w:r w:rsidRPr="00BB49DA">
        <w:rPr>
          <w:sz w:val="24"/>
          <w:szCs w:val="24"/>
          <w:lang w:val="en-IE"/>
        </w:rPr>
        <w:t xml:space="preserve"> almost unchanged</w:t>
      </w:r>
      <w:r w:rsidR="002F260C" w:rsidRPr="00BB49DA">
        <w:rPr>
          <w:sz w:val="24"/>
          <w:szCs w:val="24"/>
          <w:lang w:val="en-IE"/>
        </w:rPr>
        <w:t xml:space="preserve"> in Europe.</w:t>
      </w:r>
      <w:r w:rsidRPr="00BB49DA">
        <w:rPr>
          <w:sz w:val="24"/>
          <w:szCs w:val="24"/>
          <w:lang w:val="en-IE"/>
        </w:rPr>
        <w:t xml:space="preserve"> </w:t>
      </w:r>
      <w:r w:rsidR="002F347A" w:rsidRPr="00BB49DA">
        <w:rPr>
          <w:sz w:val="24"/>
          <w:szCs w:val="24"/>
          <w:lang w:val="en-IE"/>
        </w:rPr>
        <w:t>At the same time, yield per tree has decreased from 17 kg in 2014 to 12 kg in 2019, suggesting need to improve cultivation practices.</w:t>
      </w:r>
    </w:p>
    <w:p w:rsidR="00727D8B" w:rsidRPr="00BB49DA" w:rsidRDefault="00727D8B" w:rsidP="00BC0D9B">
      <w:pPr>
        <w:pStyle w:val="Caption"/>
        <w:rPr>
          <w:b w:val="0"/>
          <w:bCs/>
          <w:iCs/>
          <w:sz w:val="24"/>
          <w:szCs w:val="24"/>
          <w:lang w:val="en-IE"/>
        </w:rPr>
      </w:pPr>
      <w:bookmarkStart w:id="47" w:name="_Toc89111220"/>
      <w:r w:rsidRPr="00BB49DA">
        <w:rPr>
          <w:sz w:val="24"/>
          <w:szCs w:val="24"/>
          <w:lang w:val="en-IE"/>
        </w:rPr>
        <w:t xml:space="preserve">Table </w:t>
      </w:r>
      <w:r w:rsidR="00866A83" w:rsidRPr="00BB49DA">
        <w:rPr>
          <w:sz w:val="24"/>
          <w:szCs w:val="24"/>
          <w:lang w:val="en-IE"/>
        </w:rPr>
        <w:fldChar w:fldCharType="begin"/>
      </w:r>
      <w:r w:rsidRPr="00BB49DA">
        <w:rPr>
          <w:sz w:val="24"/>
          <w:szCs w:val="24"/>
          <w:lang w:val="en-IE"/>
        </w:rPr>
        <w:instrText xml:space="preserve"> SEQ Table \* ARABIC </w:instrText>
      </w:r>
      <w:r w:rsidR="00866A83" w:rsidRPr="00BB49DA">
        <w:rPr>
          <w:sz w:val="24"/>
          <w:szCs w:val="24"/>
          <w:lang w:val="en-IE"/>
        </w:rPr>
        <w:fldChar w:fldCharType="separate"/>
      </w:r>
      <w:r w:rsidR="00DB530C" w:rsidRPr="00BB49DA">
        <w:rPr>
          <w:sz w:val="24"/>
          <w:szCs w:val="24"/>
          <w:lang w:val="en-IE"/>
        </w:rPr>
        <w:t>6</w:t>
      </w:r>
      <w:r w:rsidR="00866A83" w:rsidRPr="00BB49DA">
        <w:rPr>
          <w:sz w:val="24"/>
          <w:szCs w:val="24"/>
          <w:lang w:val="en-IE"/>
        </w:rPr>
        <w:fldChar w:fldCharType="end"/>
      </w:r>
      <w:r w:rsidRPr="00BB49DA">
        <w:rPr>
          <w:b w:val="0"/>
          <w:sz w:val="24"/>
          <w:szCs w:val="24"/>
          <w:lang w:val="en-IE"/>
        </w:rPr>
        <w:t>:</w:t>
      </w:r>
      <w:r w:rsidRPr="00BB49DA">
        <w:rPr>
          <w:sz w:val="24"/>
          <w:szCs w:val="24"/>
          <w:lang w:val="en-IE"/>
        </w:rPr>
        <w:t xml:space="preserve"> </w:t>
      </w:r>
      <w:r w:rsidRPr="00BB49DA">
        <w:rPr>
          <w:b w:val="0"/>
          <w:bCs/>
          <w:iCs/>
          <w:sz w:val="24"/>
          <w:szCs w:val="24"/>
          <w:lang w:val="en-IE"/>
        </w:rPr>
        <w:t>Evolution of olive cultivation and production in Albania 2010, 2014 – 2019</w:t>
      </w:r>
      <w:bookmarkEnd w:id="47"/>
    </w:p>
    <w:tbl>
      <w:tblPr>
        <w:tblW w:w="8725" w:type="dxa"/>
        <w:tblLook w:val="04A0" w:firstRow="1" w:lastRow="0" w:firstColumn="1" w:lastColumn="0" w:noHBand="0" w:noVBand="1"/>
      </w:tblPr>
      <w:tblGrid>
        <w:gridCol w:w="2653"/>
        <w:gridCol w:w="864"/>
        <w:gridCol w:w="864"/>
        <w:gridCol w:w="864"/>
        <w:gridCol w:w="864"/>
        <w:gridCol w:w="864"/>
        <w:gridCol w:w="876"/>
        <w:gridCol w:w="876"/>
      </w:tblGrid>
      <w:tr w:rsidR="00727D8B" w:rsidRPr="00BB49DA" w:rsidTr="00CB106A">
        <w:trPr>
          <w:trHeight w:val="315"/>
        </w:trPr>
        <w:tc>
          <w:tcPr>
            <w:tcW w:w="265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D8B" w:rsidRPr="00BB49DA" w:rsidRDefault="00727D8B" w:rsidP="00BC0D9B">
            <w:pPr>
              <w:jc w:val="left"/>
              <w:rPr>
                <w:b/>
                <w:bCs/>
                <w:sz w:val="24"/>
                <w:szCs w:val="24"/>
                <w:lang w:val="en-IE"/>
              </w:rPr>
            </w:pPr>
            <w:r w:rsidRPr="00BB49DA">
              <w:rPr>
                <w:b/>
                <w:bCs/>
                <w:sz w:val="24"/>
                <w:szCs w:val="24"/>
                <w:lang w:val="en-IE"/>
              </w:rPr>
              <w:t>Olive trees</w:t>
            </w:r>
          </w:p>
        </w:tc>
        <w:tc>
          <w:tcPr>
            <w:tcW w:w="864" w:type="dxa"/>
            <w:tcBorders>
              <w:top w:val="single" w:sz="4" w:space="0" w:color="auto"/>
              <w:left w:val="nil"/>
              <w:bottom w:val="single" w:sz="4" w:space="0" w:color="auto"/>
              <w:right w:val="single" w:sz="4" w:space="0" w:color="auto"/>
            </w:tcBorders>
            <w:shd w:val="clear" w:color="auto" w:fill="auto"/>
            <w:noWrap/>
            <w:vAlign w:val="center"/>
            <w:hideMark/>
          </w:tcPr>
          <w:p w:rsidR="00727D8B" w:rsidRPr="00BB49DA" w:rsidRDefault="00727D8B" w:rsidP="00BC0D9B">
            <w:pPr>
              <w:jc w:val="center"/>
              <w:rPr>
                <w:b/>
                <w:bCs/>
                <w:sz w:val="24"/>
                <w:szCs w:val="24"/>
                <w:lang w:val="en-IE"/>
              </w:rPr>
            </w:pPr>
            <w:r w:rsidRPr="00BB49DA">
              <w:rPr>
                <w:b/>
                <w:bCs/>
                <w:sz w:val="24"/>
                <w:szCs w:val="24"/>
                <w:lang w:val="en-IE"/>
              </w:rPr>
              <w:t>2010</w:t>
            </w:r>
          </w:p>
        </w:tc>
        <w:tc>
          <w:tcPr>
            <w:tcW w:w="864" w:type="dxa"/>
            <w:tcBorders>
              <w:top w:val="single" w:sz="4" w:space="0" w:color="auto"/>
              <w:left w:val="nil"/>
              <w:bottom w:val="single" w:sz="4" w:space="0" w:color="auto"/>
              <w:right w:val="single" w:sz="4" w:space="0" w:color="auto"/>
            </w:tcBorders>
            <w:shd w:val="clear" w:color="auto" w:fill="auto"/>
            <w:noWrap/>
            <w:vAlign w:val="center"/>
            <w:hideMark/>
          </w:tcPr>
          <w:p w:rsidR="00727D8B" w:rsidRPr="00BB49DA" w:rsidRDefault="00727D8B" w:rsidP="00BC0D9B">
            <w:pPr>
              <w:jc w:val="center"/>
              <w:rPr>
                <w:b/>
                <w:bCs/>
                <w:sz w:val="24"/>
                <w:szCs w:val="24"/>
                <w:lang w:val="en-IE"/>
              </w:rPr>
            </w:pPr>
            <w:r w:rsidRPr="00BB49DA">
              <w:rPr>
                <w:b/>
                <w:bCs/>
                <w:sz w:val="24"/>
                <w:szCs w:val="24"/>
                <w:lang w:val="en-IE"/>
              </w:rPr>
              <w:t>2014</w:t>
            </w:r>
          </w:p>
        </w:tc>
        <w:tc>
          <w:tcPr>
            <w:tcW w:w="864" w:type="dxa"/>
            <w:tcBorders>
              <w:top w:val="single" w:sz="4" w:space="0" w:color="auto"/>
              <w:left w:val="nil"/>
              <w:bottom w:val="single" w:sz="4" w:space="0" w:color="auto"/>
              <w:right w:val="single" w:sz="4" w:space="0" w:color="auto"/>
            </w:tcBorders>
            <w:shd w:val="clear" w:color="auto" w:fill="auto"/>
            <w:noWrap/>
            <w:vAlign w:val="center"/>
            <w:hideMark/>
          </w:tcPr>
          <w:p w:rsidR="00727D8B" w:rsidRPr="00BB49DA" w:rsidRDefault="00727D8B" w:rsidP="00BC0D9B">
            <w:pPr>
              <w:jc w:val="center"/>
              <w:rPr>
                <w:b/>
                <w:bCs/>
                <w:sz w:val="24"/>
                <w:szCs w:val="24"/>
                <w:lang w:val="en-IE"/>
              </w:rPr>
            </w:pPr>
            <w:r w:rsidRPr="00BB49DA">
              <w:rPr>
                <w:b/>
                <w:bCs/>
                <w:sz w:val="24"/>
                <w:szCs w:val="24"/>
                <w:lang w:val="en-IE"/>
              </w:rPr>
              <w:t>2015</w:t>
            </w:r>
          </w:p>
        </w:tc>
        <w:tc>
          <w:tcPr>
            <w:tcW w:w="864" w:type="dxa"/>
            <w:tcBorders>
              <w:top w:val="single" w:sz="4" w:space="0" w:color="auto"/>
              <w:left w:val="nil"/>
              <w:bottom w:val="single" w:sz="4" w:space="0" w:color="auto"/>
              <w:right w:val="single" w:sz="4" w:space="0" w:color="auto"/>
            </w:tcBorders>
            <w:shd w:val="clear" w:color="auto" w:fill="auto"/>
            <w:noWrap/>
            <w:vAlign w:val="center"/>
            <w:hideMark/>
          </w:tcPr>
          <w:p w:rsidR="00727D8B" w:rsidRPr="00BB49DA" w:rsidRDefault="00727D8B" w:rsidP="00BC0D9B">
            <w:pPr>
              <w:jc w:val="center"/>
              <w:rPr>
                <w:b/>
                <w:bCs/>
                <w:sz w:val="24"/>
                <w:szCs w:val="24"/>
                <w:lang w:val="en-IE"/>
              </w:rPr>
            </w:pPr>
            <w:r w:rsidRPr="00BB49DA">
              <w:rPr>
                <w:b/>
                <w:bCs/>
                <w:sz w:val="24"/>
                <w:szCs w:val="24"/>
                <w:lang w:val="en-IE"/>
              </w:rPr>
              <w:t>2016</w:t>
            </w:r>
          </w:p>
        </w:tc>
        <w:tc>
          <w:tcPr>
            <w:tcW w:w="864" w:type="dxa"/>
            <w:tcBorders>
              <w:top w:val="single" w:sz="4" w:space="0" w:color="auto"/>
              <w:left w:val="nil"/>
              <w:bottom w:val="single" w:sz="4" w:space="0" w:color="auto"/>
              <w:right w:val="single" w:sz="4" w:space="0" w:color="auto"/>
            </w:tcBorders>
            <w:shd w:val="clear" w:color="auto" w:fill="auto"/>
            <w:noWrap/>
            <w:vAlign w:val="center"/>
            <w:hideMark/>
          </w:tcPr>
          <w:p w:rsidR="00727D8B" w:rsidRPr="00BB49DA" w:rsidRDefault="00727D8B" w:rsidP="00BC0D9B">
            <w:pPr>
              <w:jc w:val="center"/>
              <w:rPr>
                <w:b/>
                <w:bCs/>
                <w:sz w:val="24"/>
                <w:szCs w:val="24"/>
                <w:lang w:val="en-IE"/>
              </w:rPr>
            </w:pPr>
            <w:r w:rsidRPr="00BB49DA">
              <w:rPr>
                <w:b/>
                <w:bCs/>
                <w:sz w:val="24"/>
                <w:szCs w:val="24"/>
                <w:lang w:val="en-IE"/>
              </w:rPr>
              <w:t>2017</w:t>
            </w:r>
          </w:p>
        </w:tc>
        <w:tc>
          <w:tcPr>
            <w:tcW w:w="876" w:type="dxa"/>
            <w:tcBorders>
              <w:top w:val="single" w:sz="4" w:space="0" w:color="auto"/>
              <w:left w:val="nil"/>
              <w:bottom w:val="single" w:sz="4" w:space="0" w:color="auto"/>
              <w:right w:val="single" w:sz="4" w:space="0" w:color="auto"/>
            </w:tcBorders>
            <w:shd w:val="clear" w:color="auto" w:fill="auto"/>
            <w:noWrap/>
            <w:vAlign w:val="center"/>
            <w:hideMark/>
          </w:tcPr>
          <w:p w:rsidR="00727D8B" w:rsidRPr="00BB49DA" w:rsidRDefault="00727D8B" w:rsidP="00BC0D9B">
            <w:pPr>
              <w:jc w:val="center"/>
              <w:rPr>
                <w:b/>
                <w:bCs/>
                <w:sz w:val="24"/>
                <w:szCs w:val="24"/>
                <w:lang w:val="en-IE"/>
              </w:rPr>
            </w:pPr>
            <w:r w:rsidRPr="00BB49DA">
              <w:rPr>
                <w:b/>
                <w:bCs/>
                <w:sz w:val="24"/>
                <w:szCs w:val="24"/>
                <w:lang w:val="en-IE"/>
              </w:rPr>
              <w:t>2018</w:t>
            </w:r>
          </w:p>
        </w:tc>
        <w:tc>
          <w:tcPr>
            <w:tcW w:w="876" w:type="dxa"/>
            <w:tcBorders>
              <w:top w:val="single" w:sz="4" w:space="0" w:color="auto"/>
              <w:left w:val="nil"/>
              <w:bottom w:val="single" w:sz="4" w:space="0" w:color="auto"/>
              <w:right w:val="single" w:sz="4" w:space="0" w:color="auto"/>
            </w:tcBorders>
            <w:shd w:val="clear" w:color="auto" w:fill="auto"/>
            <w:noWrap/>
            <w:vAlign w:val="center"/>
            <w:hideMark/>
          </w:tcPr>
          <w:p w:rsidR="00727D8B" w:rsidRPr="00BB49DA" w:rsidRDefault="00727D8B" w:rsidP="00BC0D9B">
            <w:pPr>
              <w:jc w:val="center"/>
              <w:rPr>
                <w:b/>
                <w:bCs/>
                <w:sz w:val="24"/>
                <w:szCs w:val="24"/>
                <w:lang w:val="en-IE"/>
              </w:rPr>
            </w:pPr>
            <w:r w:rsidRPr="00BB49DA">
              <w:rPr>
                <w:b/>
                <w:bCs/>
                <w:sz w:val="24"/>
                <w:szCs w:val="24"/>
                <w:lang w:val="en-IE"/>
              </w:rPr>
              <w:t>2019</w:t>
            </w:r>
          </w:p>
        </w:tc>
      </w:tr>
      <w:tr w:rsidR="00727D8B" w:rsidRPr="00BB49DA" w:rsidTr="00CB106A">
        <w:trPr>
          <w:trHeight w:val="315"/>
        </w:trPr>
        <w:tc>
          <w:tcPr>
            <w:tcW w:w="2653" w:type="dxa"/>
            <w:tcBorders>
              <w:top w:val="nil"/>
              <w:left w:val="single" w:sz="4" w:space="0" w:color="auto"/>
              <w:bottom w:val="single" w:sz="4" w:space="0" w:color="auto"/>
              <w:right w:val="single" w:sz="4" w:space="0" w:color="auto"/>
            </w:tcBorders>
            <w:shd w:val="clear" w:color="auto" w:fill="auto"/>
            <w:noWrap/>
            <w:vAlign w:val="center"/>
            <w:hideMark/>
          </w:tcPr>
          <w:p w:rsidR="00727D8B" w:rsidRPr="00BB49DA" w:rsidRDefault="00727D8B" w:rsidP="00BC0D9B">
            <w:pPr>
              <w:jc w:val="left"/>
              <w:rPr>
                <w:sz w:val="24"/>
                <w:szCs w:val="24"/>
                <w:lang w:val="en-IE"/>
              </w:rPr>
            </w:pPr>
            <w:r w:rsidRPr="00BB49DA">
              <w:rPr>
                <w:sz w:val="24"/>
                <w:szCs w:val="24"/>
                <w:lang w:val="en-IE"/>
              </w:rPr>
              <w:t>Total (000 trees)</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6,255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8,994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9,225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9,608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9,786 </w:t>
            </w:r>
          </w:p>
        </w:tc>
        <w:tc>
          <w:tcPr>
            <w:tcW w:w="876"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10,008 </w:t>
            </w:r>
          </w:p>
        </w:tc>
        <w:tc>
          <w:tcPr>
            <w:tcW w:w="876"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10,288 </w:t>
            </w:r>
          </w:p>
        </w:tc>
      </w:tr>
      <w:tr w:rsidR="00727D8B" w:rsidRPr="00BB49DA" w:rsidTr="00CB106A">
        <w:trPr>
          <w:trHeight w:val="315"/>
        </w:trPr>
        <w:tc>
          <w:tcPr>
            <w:tcW w:w="2653" w:type="dxa"/>
            <w:tcBorders>
              <w:top w:val="nil"/>
              <w:left w:val="single" w:sz="4" w:space="0" w:color="auto"/>
              <w:bottom w:val="single" w:sz="4" w:space="0" w:color="auto"/>
              <w:right w:val="single" w:sz="4" w:space="0" w:color="auto"/>
            </w:tcBorders>
            <w:shd w:val="clear" w:color="auto" w:fill="auto"/>
            <w:noWrap/>
            <w:vAlign w:val="center"/>
            <w:hideMark/>
          </w:tcPr>
          <w:p w:rsidR="00727D8B" w:rsidRPr="00BB49DA" w:rsidRDefault="00727D8B" w:rsidP="00BC0D9B">
            <w:pPr>
              <w:jc w:val="left"/>
              <w:rPr>
                <w:sz w:val="24"/>
                <w:szCs w:val="24"/>
                <w:lang w:val="en-IE"/>
              </w:rPr>
            </w:pPr>
            <w:r w:rsidRPr="00BB49DA">
              <w:rPr>
                <w:sz w:val="24"/>
                <w:szCs w:val="24"/>
                <w:lang w:val="en-IE"/>
              </w:rPr>
              <w:t>In production (000 trees)</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4,298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5,803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6,332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6,643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7,442 </w:t>
            </w:r>
          </w:p>
        </w:tc>
        <w:tc>
          <w:tcPr>
            <w:tcW w:w="876"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7,798 </w:t>
            </w:r>
          </w:p>
        </w:tc>
        <w:tc>
          <w:tcPr>
            <w:tcW w:w="876"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8,226 </w:t>
            </w:r>
          </w:p>
        </w:tc>
      </w:tr>
      <w:tr w:rsidR="00727D8B" w:rsidRPr="00BB49DA" w:rsidTr="00CB106A">
        <w:trPr>
          <w:trHeight w:val="315"/>
        </w:trPr>
        <w:tc>
          <w:tcPr>
            <w:tcW w:w="2653" w:type="dxa"/>
            <w:tcBorders>
              <w:top w:val="nil"/>
              <w:left w:val="single" w:sz="4" w:space="0" w:color="auto"/>
              <w:bottom w:val="single" w:sz="4" w:space="0" w:color="auto"/>
              <w:right w:val="single" w:sz="4" w:space="0" w:color="auto"/>
            </w:tcBorders>
            <w:shd w:val="clear" w:color="auto" w:fill="auto"/>
            <w:noWrap/>
            <w:vAlign w:val="center"/>
            <w:hideMark/>
          </w:tcPr>
          <w:p w:rsidR="00727D8B" w:rsidRPr="00BB49DA" w:rsidRDefault="00727D8B" w:rsidP="00BC0D9B">
            <w:pPr>
              <w:jc w:val="left"/>
              <w:rPr>
                <w:sz w:val="24"/>
                <w:szCs w:val="24"/>
                <w:lang w:val="en-IE"/>
              </w:rPr>
            </w:pPr>
            <w:r w:rsidRPr="00BB49DA">
              <w:rPr>
                <w:sz w:val="24"/>
                <w:szCs w:val="24"/>
                <w:lang w:val="en-IE"/>
              </w:rPr>
              <w:t>Yield (kg/tree)</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16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17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12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15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15 </w:t>
            </w:r>
          </w:p>
        </w:tc>
        <w:tc>
          <w:tcPr>
            <w:tcW w:w="876"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15 </w:t>
            </w:r>
          </w:p>
        </w:tc>
        <w:tc>
          <w:tcPr>
            <w:tcW w:w="876"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12 </w:t>
            </w:r>
          </w:p>
        </w:tc>
      </w:tr>
      <w:tr w:rsidR="00727D8B" w:rsidRPr="00BB49DA" w:rsidTr="00CB106A">
        <w:trPr>
          <w:trHeight w:val="315"/>
        </w:trPr>
        <w:tc>
          <w:tcPr>
            <w:tcW w:w="2653" w:type="dxa"/>
            <w:tcBorders>
              <w:top w:val="nil"/>
              <w:left w:val="single" w:sz="4" w:space="0" w:color="auto"/>
              <w:bottom w:val="single" w:sz="4" w:space="0" w:color="auto"/>
              <w:right w:val="single" w:sz="4" w:space="0" w:color="auto"/>
            </w:tcBorders>
            <w:shd w:val="clear" w:color="auto" w:fill="auto"/>
            <w:noWrap/>
            <w:vAlign w:val="center"/>
            <w:hideMark/>
          </w:tcPr>
          <w:p w:rsidR="00727D8B" w:rsidRPr="00BB49DA" w:rsidRDefault="00727D8B" w:rsidP="00BC0D9B">
            <w:pPr>
              <w:jc w:val="left"/>
              <w:rPr>
                <w:sz w:val="24"/>
                <w:szCs w:val="24"/>
                <w:lang w:val="en-IE"/>
              </w:rPr>
            </w:pPr>
            <w:r w:rsidRPr="00BB49DA">
              <w:rPr>
                <w:sz w:val="24"/>
                <w:szCs w:val="24"/>
                <w:lang w:val="en-IE"/>
              </w:rPr>
              <w:t>Production (000 ton)</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70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98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96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99 </w:t>
            </w:r>
          </w:p>
        </w:tc>
        <w:tc>
          <w:tcPr>
            <w:tcW w:w="864"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108 </w:t>
            </w:r>
          </w:p>
        </w:tc>
        <w:tc>
          <w:tcPr>
            <w:tcW w:w="876"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118 </w:t>
            </w:r>
          </w:p>
        </w:tc>
        <w:tc>
          <w:tcPr>
            <w:tcW w:w="876" w:type="dxa"/>
            <w:tcBorders>
              <w:top w:val="nil"/>
              <w:left w:val="nil"/>
              <w:bottom w:val="single" w:sz="4" w:space="0" w:color="auto"/>
              <w:right w:val="single" w:sz="4" w:space="0" w:color="auto"/>
            </w:tcBorders>
            <w:shd w:val="clear" w:color="auto" w:fill="auto"/>
            <w:noWrap/>
            <w:vAlign w:val="center"/>
            <w:hideMark/>
          </w:tcPr>
          <w:p w:rsidR="00727D8B" w:rsidRPr="00BB49DA" w:rsidRDefault="00727D8B" w:rsidP="00BC0D9B">
            <w:pPr>
              <w:jc w:val="right"/>
              <w:rPr>
                <w:sz w:val="24"/>
                <w:szCs w:val="24"/>
                <w:lang w:val="en-IE"/>
              </w:rPr>
            </w:pPr>
            <w:r w:rsidRPr="00BB49DA">
              <w:rPr>
                <w:sz w:val="24"/>
                <w:szCs w:val="24"/>
                <w:lang w:val="en-IE"/>
              </w:rPr>
              <w:t xml:space="preserve">98 </w:t>
            </w:r>
          </w:p>
        </w:tc>
      </w:tr>
    </w:tbl>
    <w:p w:rsidR="00727D8B" w:rsidRPr="00BB49DA" w:rsidRDefault="00727D8B" w:rsidP="00BC0D9B">
      <w:pPr>
        <w:spacing w:after="0"/>
        <w:rPr>
          <w:i/>
          <w:sz w:val="20"/>
          <w:lang w:val="en-IE"/>
        </w:rPr>
      </w:pPr>
      <w:r w:rsidRPr="00BB49DA">
        <w:rPr>
          <w:i/>
          <w:sz w:val="20"/>
          <w:lang w:val="en-IE"/>
        </w:rPr>
        <w:t>Source: INSTAT (2020)</w:t>
      </w:r>
    </w:p>
    <w:p w:rsidR="001634EB" w:rsidRPr="00BB49DA" w:rsidRDefault="007A2305" w:rsidP="00BC0D9B">
      <w:pPr>
        <w:widowControl w:val="0"/>
        <w:autoSpaceDE w:val="0"/>
        <w:autoSpaceDN w:val="0"/>
        <w:adjustRightInd w:val="0"/>
        <w:spacing w:before="120"/>
        <w:ind w:right="-40"/>
        <w:rPr>
          <w:bCs/>
          <w:sz w:val="24"/>
          <w:szCs w:val="24"/>
          <w:lang w:val="en-IE"/>
        </w:rPr>
      </w:pPr>
      <w:r w:rsidRPr="00BB49DA">
        <w:rPr>
          <w:sz w:val="24"/>
          <w:szCs w:val="24"/>
          <w:lang w:val="en-IE"/>
        </w:rPr>
        <w:t xml:space="preserve">Olive oil production </w:t>
      </w:r>
      <w:r w:rsidR="002F347A" w:rsidRPr="00BB49DA">
        <w:rPr>
          <w:sz w:val="24"/>
          <w:szCs w:val="24"/>
          <w:lang w:val="en-IE"/>
        </w:rPr>
        <w:t xml:space="preserve">also has increased significantly, </w:t>
      </w:r>
      <w:r w:rsidRPr="00BB49DA">
        <w:rPr>
          <w:bCs/>
          <w:sz w:val="24"/>
          <w:szCs w:val="24"/>
          <w:lang w:val="en-IE"/>
        </w:rPr>
        <w:t xml:space="preserve">triggered by increase in production of raw olives. Despite the increase, the production of olive oil in Albania is </w:t>
      </w:r>
      <w:r w:rsidR="001634EB" w:rsidRPr="00BB49DA">
        <w:rPr>
          <w:bCs/>
          <w:sz w:val="24"/>
          <w:szCs w:val="24"/>
          <w:lang w:val="en-IE"/>
        </w:rPr>
        <w:t xml:space="preserve">still </w:t>
      </w:r>
      <w:r w:rsidRPr="00BB49DA">
        <w:rPr>
          <w:bCs/>
          <w:sz w:val="24"/>
          <w:szCs w:val="24"/>
          <w:lang w:val="en-IE"/>
        </w:rPr>
        <w:t>low when compared to production capacity</w:t>
      </w:r>
      <w:r w:rsidR="001634EB" w:rsidRPr="00BB49DA">
        <w:rPr>
          <w:bCs/>
          <w:sz w:val="24"/>
          <w:szCs w:val="24"/>
          <w:lang w:val="en-IE"/>
        </w:rPr>
        <w:t xml:space="preserve"> at the EU</w:t>
      </w:r>
      <w:r w:rsidRPr="00BB49DA">
        <w:rPr>
          <w:bCs/>
          <w:sz w:val="24"/>
          <w:szCs w:val="24"/>
          <w:lang w:val="en-IE"/>
        </w:rPr>
        <w:t xml:space="preserve">. </w:t>
      </w:r>
    </w:p>
    <w:p w:rsidR="0002597C" w:rsidRPr="00BB49DA" w:rsidRDefault="001634EB" w:rsidP="00BC0D9B">
      <w:pPr>
        <w:widowControl w:val="0"/>
        <w:autoSpaceDE w:val="0"/>
        <w:autoSpaceDN w:val="0"/>
        <w:adjustRightInd w:val="0"/>
        <w:spacing w:before="120"/>
        <w:ind w:right="-40"/>
        <w:rPr>
          <w:sz w:val="24"/>
          <w:szCs w:val="24"/>
          <w:lang w:val="en-IE"/>
        </w:rPr>
      </w:pPr>
      <w:r w:rsidRPr="00BB49DA">
        <w:rPr>
          <w:bCs/>
          <w:sz w:val="24"/>
          <w:szCs w:val="24"/>
          <w:lang w:val="en-IE"/>
        </w:rPr>
        <w:t>Regarding</w:t>
      </w:r>
      <w:r w:rsidR="00497095" w:rsidRPr="00BB49DA">
        <w:rPr>
          <w:bCs/>
          <w:sz w:val="24"/>
          <w:szCs w:val="24"/>
          <w:lang w:val="en-IE"/>
        </w:rPr>
        <w:t xml:space="preserve"> organic certification</w:t>
      </w:r>
      <w:r w:rsidRPr="00BB49DA">
        <w:rPr>
          <w:bCs/>
          <w:sz w:val="24"/>
          <w:szCs w:val="24"/>
          <w:lang w:val="en-IE"/>
        </w:rPr>
        <w:t>,</w:t>
      </w:r>
      <w:r w:rsidR="00497095" w:rsidRPr="00BB49DA">
        <w:rPr>
          <w:bCs/>
          <w:sz w:val="24"/>
          <w:szCs w:val="24"/>
          <w:lang w:val="en-IE"/>
        </w:rPr>
        <w:t xml:space="preserve"> t</w:t>
      </w:r>
      <w:r w:rsidR="007A2305" w:rsidRPr="00BB49DA">
        <w:rPr>
          <w:sz w:val="24"/>
          <w:szCs w:val="24"/>
          <w:lang w:val="en-IE"/>
        </w:rPr>
        <w:t xml:space="preserve">here is a need to improve farming technology (for new plantations and existing olive groves) for Albania to compete at low cost with olive oil imports from Mediterranean countries. While there have been many investments in olive oil processing sector, there is a need to support technology renovation for a significant part of processing plants (that are getting older or out-dated).  The investment in olive oil storing capacity is a major factor of olive oil quality together with fruit quality and processing technology and know-how. Bottling and labelling and packaging capacity in oil mills and industrial processors needs support - only a handful of oil oils have such equipment. </w:t>
      </w:r>
    </w:p>
    <w:p w:rsidR="006F04EC" w:rsidRPr="00BB49DA" w:rsidRDefault="007A2305" w:rsidP="00BC0D9B">
      <w:pPr>
        <w:spacing w:before="120"/>
        <w:rPr>
          <w:sz w:val="24"/>
          <w:szCs w:val="24"/>
          <w:lang w:val="en-IE"/>
        </w:rPr>
      </w:pPr>
      <w:r w:rsidRPr="00BB49DA">
        <w:rPr>
          <w:sz w:val="24"/>
          <w:szCs w:val="24"/>
          <w:lang w:val="en-IE"/>
        </w:rPr>
        <w:t xml:space="preserve">Waste processing/use is limited – olive cake is used/sold to agro industry, greenhouse farmers and so on for heating. No olive oil is extracted from it. Overall, the current treatment of olive waste is not up to the requirements/standards, which implies that investments may be needed in that regard. </w:t>
      </w:r>
    </w:p>
    <w:p w:rsidR="006F04EC" w:rsidRPr="00BB49DA" w:rsidRDefault="007A2305" w:rsidP="00DA633D">
      <w:pPr>
        <w:spacing w:before="240"/>
        <w:rPr>
          <w:b/>
          <w:i/>
          <w:iCs/>
          <w:sz w:val="24"/>
          <w:szCs w:val="24"/>
          <w:lang w:val="en-IE"/>
        </w:rPr>
      </w:pPr>
      <w:r w:rsidRPr="00BB49DA">
        <w:rPr>
          <w:b/>
          <w:i/>
          <w:iCs/>
          <w:sz w:val="24"/>
          <w:szCs w:val="24"/>
          <w:lang w:val="en-IE"/>
        </w:rPr>
        <w:t>Grape cultivation and wine processing</w:t>
      </w:r>
    </w:p>
    <w:p w:rsidR="00F7092B" w:rsidRPr="00BB49DA" w:rsidRDefault="007A2305" w:rsidP="00BC0D9B">
      <w:pPr>
        <w:spacing w:before="120"/>
        <w:rPr>
          <w:sz w:val="24"/>
          <w:szCs w:val="24"/>
          <w:lang w:val="en-IE"/>
        </w:rPr>
      </w:pPr>
      <w:r w:rsidRPr="00BB49DA">
        <w:rPr>
          <w:sz w:val="24"/>
          <w:szCs w:val="24"/>
          <w:lang w:val="en-IE"/>
        </w:rPr>
        <w:t>Most agriculture holdings in Albania are mixed and (semi)subsistence farm</w:t>
      </w:r>
      <w:r w:rsidR="002F347A" w:rsidRPr="00BB49DA">
        <w:rPr>
          <w:sz w:val="24"/>
          <w:szCs w:val="24"/>
          <w:lang w:val="en-IE"/>
        </w:rPr>
        <w:t>, with</w:t>
      </w:r>
      <w:r w:rsidRPr="00BB49DA">
        <w:rPr>
          <w:sz w:val="24"/>
          <w:szCs w:val="24"/>
          <w:lang w:val="en-IE"/>
        </w:rPr>
        <w:t xml:space="preserve"> most farms cultivat</w:t>
      </w:r>
      <w:r w:rsidR="002F347A" w:rsidRPr="00BB49DA">
        <w:rPr>
          <w:sz w:val="24"/>
          <w:szCs w:val="24"/>
          <w:lang w:val="en-IE"/>
        </w:rPr>
        <w:t>ing</w:t>
      </w:r>
      <w:r w:rsidRPr="00BB49DA">
        <w:rPr>
          <w:sz w:val="24"/>
          <w:szCs w:val="24"/>
          <w:lang w:val="en-IE"/>
        </w:rPr>
        <w:t xml:space="preserve"> grape, both vineyards and pergola</w:t>
      </w:r>
      <w:r w:rsidRPr="00BB49DA">
        <w:rPr>
          <w:rStyle w:val="FootnoteReference"/>
          <w:sz w:val="24"/>
          <w:szCs w:val="24"/>
          <w:lang w:val="en-IE"/>
        </w:rPr>
        <w:footnoteReference w:id="28"/>
      </w:r>
      <w:r w:rsidRPr="00BB49DA">
        <w:rPr>
          <w:sz w:val="24"/>
          <w:szCs w:val="24"/>
          <w:lang w:val="en-IE"/>
        </w:rPr>
        <w:t xml:space="preserve">. </w:t>
      </w:r>
      <w:r w:rsidR="002F347A" w:rsidRPr="00BB49DA">
        <w:rPr>
          <w:sz w:val="24"/>
          <w:szCs w:val="24"/>
          <w:lang w:val="en-IE"/>
        </w:rPr>
        <w:t>S</w:t>
      </w:r>
      <w:r w:rsidRPr="00BB49DA">
        <w:rPr>
          <w:sz w:val="24"/>
          <w:szCs w:val="24"/>
          <w:lang w:val="en-IE"/>
        </w:rPr>
        <w:t>lightly more than one in ten farmers (</w:t>
      </w:r>
      <w:r w:rsidRPr="00BB49DA">
        <w:rPr>
          <w:color w:val="000000"/>
          <w:sz w:val="24"/>
          <w:szCs w:val="24"/>
          <w:lang w:val="en-IE"/>
        </w:rPr>
        <w:t xml:space="preserve">35,666 farmers out of 320,000 farms in Albania) </w:t>
      </w:r>
      <w:r w:rsidRPr="00BB49DA">
        <w:rPr>
          <w:sz w:val="24"/>
          <w:szCs w:val="24"/>
          <w:lang w:val="en-IE"/>
        </w:rPr>
        <w:t>ha</w:t>
      </w:r>
      <w:r w:rsidR="002F347A" w:rsidRPr="00BB49DA">
        <w:rPr>
          <w:sz w:val="24"/>
          <w:szCs w:val="24"/>
          <w:lang w:val="en-IE"/>
        </w:rPr>
        <w:t>ve</w:t>
      </w:r>
      <w:r w:rsidRPr="00BB49DA">
        <w:rPr>
          <w:sz w:val="24"/>
          <w:szCs w:val="24"/>
          <w:lang w:val="en-IE"/>
        </w:rPr>
        <w:t xml:space="preserve"> vineyards. </w:t>
      </w:r>
    </w:p>
    <w:p w:rsidR="00D061E8" w:rsidRPr="00BB49DA" w:rsidRDefault="007A2305" w:rsidP="00BC0D9B">
      <w:pPr>
        <w:spacing w:before="120"/>
        <w:rPr>
          <w:sz w:val="24"/>
          <w:szCs w:val="24"/>
          <w:lang w:val="en-IE"/>
        </w:rPr>
      </w:pPr>
      <w:r w:rsidRPr="00BB49DA">
        <w:rPr>
          <w:sz w:val="24"/>
          <w:szCs w:val="24"/>
          <w:lang w:val="en-IE"/>
        </w:rPr>
        <w:t>Data suggest that there is</w:t>
      </w:r>
      <w:r w:rsidRPr="00BB49DA">
        <w:rPr>
          <w:b/>
          <w:sz w:val="24"/>
          <w:szCs w:val="24"/>
          <w:lang w:val="en-IE"/>
        </w:rPr>
        <w:t xml:space="preserve"> </w:t>
      </w:r>
      <w:r w:rsidRPr="00BB49DA">
        <w:rPr>
          <w:b/>
          <w:iCs/>
          <w:sz w:val="24"/>
          <w:szCs w:val="24"/>
          <w:lang w:val="en-IE"/>
        </w:rPr>
        <w:t>slow but steady upward trend of investments in vineyard plantation</w:t>
      </w:r>
      <w:r w:rsidR="00D061E8" w:rsidRPr="00BB49DA">
        <w:rPr>
          <w:b/>
          <w:iCs/>
          <w:sz w:val="24"/>
          <w:szCs w:val="24"/>
          <w:lang w:val="en-IE"/>
        </w:rPr>
        <w:t xml:space="preserve"> from 201</w:t>
      </w:r>
      <w:r w:rsidR="00727D8B" w:rsidRPr="00BB49DA">
        <w:rPr>
          <w:b/>
          <w:iCs/>
          <w:sz w:val="24"/>
          <w:szCs w:val="24"/>
          <w:lang w:val="en-IE"/>
        </w:rPr>
        <w:t>0</w:t>
      </w:r>
      <w:r w:rsidR="00D061E8" w:rsidRPr="00BB49DA">
        <w:rPr>
          <w:b/>
          <w:iCs/>
          <w:sz w:val="24"/>
          <w:szCs w:val="24"/>
          <w:lang w:val="en-IE"/>
        </w:rPr>
        <w:t xml:space="preserve"> till 2019 </w:t>
      </w:r>
      <w:r w:rsidR="00D061E8" w:rsidRPr="00BB49DA">
        <w:rPr>
          <w:iCs/>
          <w:sz w:val="24"/>
          <w:szCs w:val="24"/>
          <w:lang w:val="en-IE"/>
        </w:rPr>
        <w:t>(see Table 7)</w:t>
      </w:r>
      <w:r w:rsidRPr="00BB49DA">
        <w:rPr>
          <w:b/>
          <w:sz w:val="24"/>
          <w:szCs w:val="24"/>
          <w:lang w:val="en-IE"/>
        </w:rPr>
        <w:t>.</w:t>
      </w:r>
      <w:r w:rsidRPr="00BB49DA">
        <w:rPr>
          <w:sz w:val="24"/>
          <w:szCs w:val="24"/>
          <w:lang w:val="en-IE"/>
        </w:rPr>
        <w:t xml:space="preserve"> </w:t>
      </w:r>
      <w:r w:rsidR="00D061E8" w:rsidRPr="00BB49DA">
        <w:rPr>
          <w:sz w:val="24"/>
          <w:szCs w:val="24"/>
          <w:lang w:val="en-IE"/>
        </w:rPr>
        <w:t>However, in terms of grape production – despite steady increase in area of vineyards, volume of grape production has decreased by 15 thousand t in 2019 compared to 2016.</w:t>
      </w:r>
    </w:p>
    <w:p w:rsidR="00F7092B" w:rsidRPr="00BB49DA" w:rsidRDefault="007A2305" w:rsidP="00BC0D9B">
      <w:pPr>
        <w:spacing w:before="120"/>
        <w:rPr>
          <w:sz w:val="24"/>
          <w:szCs w:val="24"/>
          <w:lang w:val="en-IE"/>
        </w:rPr>
      </w:pPr>
      <w:r w:rsidRPr="00BB49DA">
        <w:rPr>
          <w:sz w:val="24"/>
          <w:szCs w:val="24"/>
          <w:lang w:val="en-IE"/>
        </w:rPr>
        <w:t xml:space="preserve">In 2019, Albania produced </w:t>
      </w:r>
      <w:r w:rsidR="002F347A" w:rsidRPr="00BB49DA">
        <w:rPr>
          <w:sz w:val="24"/>
          <w:szCs w:val="24"/>
          <w:lang w:val="en-IE"/>
        </w:rPr>
        <w:t>25,129 hl of wine</w:t>
      </w:r>
      <w:r w:rsidR="00D061E8" w:rsidRPr="00BB49DA">
        <w:rPr>
          <w:sz w:val="24"/>
          <w:szCs w:val="24"/>
          <w:lang w:val="en-IE"/>
        </w:rPr>
        <w:t>, which was sligltly less compared to 2018, however, it still remained above amounts reached before 2018</w:t>
      </w:r>
      <w:r w:rsidRPr="00BB49DA">
        <w:rPr>
          <w:sz w:val="24"/>
          <w:szCs w:val="24"/>
          <w:lang w:val="en-IE"/>
        </w:rPr>
        <w:t xml:space="preserve">. </w:t>
      </w:r>
      <w:r w:rsidR="00D061E8" w:rsidRPr="00BB49DA">
        <w:rPr>
          <w:sz w:val="24"/>
          <w:szCs w:val="24"/>
          <w:lang w:val="en-IE"/>
        </w:rPr>
        <w:t xml:space="preserve">There is </w:t>
      </w:r>
      <w:r w:rsidRPr="00BB49DA">
        <w:rPr>
          <w:b/>
          <w:iCs/>
          <w:sz w:val="24"/>
          <w:szCs w:val="24"/>
          <w:lang w:val="en-IE"/>
        </w:rPr>
        <w:t xml:space="preserve">an upward </w:t>
      </w:r>
      <w:r w:rsidRPr="00BB49DA">
        <w:rPr>
          <w:b/>
          <w:iCs/>
          <w:sz w:val="24"/>
          <w:szCs w:val="24"/>
          <w:lang w:val="en-IE"/>
        </w:rPr>
        <w:lastRenderedPageBreak/>
        <w:t>trend particularly for wineries producing high and medium quality wine</w:t>
      </w:r>
      <w:r w:rsidRPr="00BB49DA">
        <w:rPr>
          <w:b/>
          <w:sz w:val="24"/>
          <w:szCs w:val="24"/>
          <w:lang w:val="en-IE"/>
        </w:rPr>
        <w:t>,</w:t>
      </w:r>
      <w:r w:rsidRPr="00BB49DA">
        <w:rPr>
          <w:sz w:val="24"/>
          <w:szCs w:val="24"/>
          <w:lang w:val="en-IE"/>
        </w:rPr>
        <w:t xml:space="preserve"> though they represent 10-15% of total winery number. Some wineries owning vineyards have also plans to make innovative investment such as investment in solar panel of special machines for pruning waste griding – both </w:t>
      </w:r>
      <w:r w:rsidRPr="00BB49DA">
        <w:rPr>
          <w:iCs/>
          <w:sz w:val="24"/>
          <w:szCs w:val="24"/>
          <w:lang w:val="en-IE"/>
        </w:rPr>
        <w:t>investments related to green deal</w:t>
      </w:r>
      <w:r w:rsidRPr="00BB49DA">
        <w:rPr>
          <w:sz w:val="24"/>
          <w:szCs w:val="24"/>
          <w:lang w:val="en-IE"/>
        </w:rPr>
        <w:t xml:space="preserve">. </w:t>
      </w:r>
    </w:p>
    <w:p w:rsidR="00497095" w:rsidRPr="00BB49DA" w:rsidRDefault="00497095" w:rsidP="00BC0D9B">
      <w:pPr>
        <w:pStyle w:val="Caption"/>
        <w:spacing w:after="0"/>
        <w:rPr>
          <w:b w:val="0"/>
          <w:bCs/>
          <w:iCs/>
          <w:sz w:val="24"/>
          <w:szCs w:val="24"/>
          <w:lang w:val="en-IE"/>
        </w:rPr>
      </w:pPr>
      <w:bookmarkStart w:id="48" w:name="_Toc89111221"/>
      <w:r w:rsidRPr="00BB49DA">
        <w:rPr>
          <w:sz w:val="24"/>
          <w:szCs w:val="24"/>
          <w:lang w:val="en-IE"/>
        </w:rPr>
        <w:t xml:space="preserve">Table </w:t>
      </w:r>
      <w:r w:rsidR="00866A83" w:rsidRPr="00BB49DA">
        <w:rPr>
          <w:sz w:val="24"/>
          <w:szCs w:val="24"/>
          <w:lang w:val="en-IE"/>
        </w:rPr>
        <w:fldChar w:fldCharType="begin"/>
      </w:r>
      <w:r w:rsidRPr="00BB49DA">
        <w:rPr>
          <w:sz w:val="24"/>
          <w:szCs w:val="24"/>
          <w:lang w:val="en-IE"/>
        </w:rPr>
        <w:instrText xml:space="preserve"> SEQ Table \* ARABIC </w:instrText>
      </w:r>
      <w:r w:rsidR="00866A83" w:rsidRPr="00BB49DA">
        <w:rPr>
          <w:sz w:val="24"/>
          <w:szCs w:val="24"/>
          <w:lang w:val="en-IE"/>
        </w:rPr>
        <w:fldChar w:fldCharType="separate"/>
      </w:r>
      <w:r w:rsidR="00DB530C" w:rsidRPr="00BB49DA">
        <w:rPr>
          <w:sz w:val="24"/>
          <w:szCs w:val="24"/>
          <w:lang w:val="en-IE"/>
        </w:rPr>
        <w:t>7</w:t>
      </w:r>
      <w:r w:rsidR="00866A83" w:rsidRPr="00BB49DA">
        <w:rPr>
          <w:sz w:val="24"/>
          <w:szCs w:val="24"/>
          <w:lang w:val="en-IE"/>
        </w:rPr>
        <w:fldChar w:fldCharType="end"/>
      </w:r>
      <w:r w:rsidRPr="00BB49DA">
        <w:rPr>
          <w:b w:val="0"/>
          <w:sz w:val="24"/>
          <w:szCs w:val="24"/>
          <w:lang w:val="en-IE"/>
        </w:rPr>
        <w:t>:</w:t>
      </w:r>
      <w:r w:rsidRPr="00BB49DA">
        <w:rPr>
          <w:sz w:val="24"/>
          <w:szCs w:val="24"/>
          <w:lang w:val="en-IE"/>
        </w:rPr>
        <w:t xml:space="preserve"> </w:t>
      </w:r>
      <w:r w:rsidRPr="00BB49DA">
        <w:rPr>
          <w:b w:val="0"/>
          <w:bCs/>
          <w:iCs/>
          <w:sz w:val="24"/>
          <w:szCs w:val="24"/>
          <w:lang w:val="en-IE"/>
        </w:rPr>
        <w:t>Evolution of vineyards and grape and wine production in Albania 2010, 2014 – 2019</w:t>
      </w:r>
      <w:bookmarkEnd w:id="48"/>
    </w:p>
    <w:tbl>
      <w:tblPr>
        <w:tblStyle w:val="TableGrid1"/>
        <w:tblW w:w="9547" w:type="dxa"/>
        <w:tblLook w:val="04A0" w:firstRow="1" w:lastRow="0" w:firstColumn="1" w:lastColumn="0" w:noHBand="0" w:noVBand="1"/>
      </w:tblPr>
      <w:tblGrid>
        <w:gridCol w:w="3415"/>
        <w:gridCol w:w="876"/>
        <w:gridCol w:w="876"/>
        <w:gridCol w:w="876"/>
        <w:gridCol w:w="876"/>
        <w:gridCol w:w="876"/>
        <w:gridCol w:w="876"/>
        <w:gridCol w:w="876"/>
      </w:tblGrid>
      <w:tr w:rsidR="00126EB0" w:rsidRPr="00BB49DA" w:rsidTr="00CB106A">
        <w:trPr>
          <w:trHeight w:val="360"/>
        </w:trPr>
        <w:tc>
          <w:tcPr>
            <w:tcW w:w="3415" w:type="dxa"/>
            <w:noWrap/>
            <w:hideMark/>
          </w:tcPr>
          <w:p w:rsidR="00497095" w:rsidRPr="00BB49DA" w:rsidRDefault="00497095" w:rsidP="00BC0D9B">
            <w:pPr>
              <w:spacing w:after="0"/>
              <w:rPr>
                <w:rFonts w:ascii="Times New Roman" w:hAnsi="Times New Roman"/>
                <w:b/>
                <w:bCs/>
                <w:sz w:val="24"/>
                <w:lang w:val="en-IE"/>
              </w:rPr>
            </w:pPr>
            <w:r w:rsidRPr="00BB49DA">
              <w:rPr>
                <w:rFonts w:ascii="Times New Roman" w:hAnsi="Times New Roman"/>
                <w:b/>
                <w:bCs/>
                <w:sz w:val="24"/>
                <w:lang w:val="en-IE"/>
              </w:rPr>
              <w:t>Description</w:t>
            </w:r>
          </w:p>
        </w:tc>
        <w:tc>
          <w:tcPr>
            <w:tcW w:w="876" w:type="dxa"/>
            <w:noWrap/>
            <w:hideMark/>
          </w:tcPr>
          <w:p w:rsidR="00497095" w:rsidRPr="00BB49DA" w:rsidRDefault="00497095" w:rsidP="00BC0D9B">
            <w:pPr>
              <w:spacing w:after="0"/>
              <w:jc w:val="center"/>
              <w:rPr>
                <w:rFonts w:ascii="Times New Roman" w:hAnsi="Times New Roman"/>
                <w:b/>
                <w:bCs/>
                <w:sz w:val="24"/>
                <w:lang w:val="en-IE"/>
              </w:rPr>
            </w:pPr>
            <w:r w:rsidRPr="00BB49DA">
              <w:rPr>
                <w:rFonts w:ascii="Times New Roman" w:hAnsi="Times New Roman"/>
                <w:b/>
                <w:bCs/>
                <w:sz w:val="24"/>
                <w:lang w:val="en-IE"/>
              </w:rPr>
              <w:t>2010</w:t>
            </w:r>
          </w:p>
        </w:tc>
        <w:tc>
          <w:tcPr>
            <w:tcW w:w="876" w:type="dxa"/>
            <w:noWrap/>
            <w:hideMark/>
          </w:tcPr>
          <w:p w:rsidR="00497095" w:rsidRPr="00BB49DA" w:rsidRDefault="00497095" w:rsidP="00BC0D9B">
            <w:pPr>
              <w:spacing w:after="0"/>
              <w:jc w:val="center"/>
              <w:rPr>
                <w:rFonts w:ascii="Times New Roman" w:hAnsi="Times New Roman"/>
                <w:b/>
                <w:bCs/>
                <w:sz w:val="24"/>
                <w:lang w:val="en-IE"/>
              </w:rPr>
            </w:pPr>
            <w:r w:rsidRPr="00BB49DA">
              <w:rPr>
                <w:rFonts w:ascii="Times New Roman" w:hAnsi="Times New Roman"/>
                <w:b/>
                <w:bCs/>
                <w:sz w:val="24"/>
                <w:lang w:val="en-IE"/>
              </w:rPr>
              <w:t>2014</w:t>
            </w:r>
          </w:p>
        </w:tc>
        <w:tc>
          <w:tcPr>
            <w:tcW w:w="876" w:type="dxa"/>
            <w:noWrap/>
            <w:hideMark/>
          </w:tcPr>
          <w:p w:rsidR="00497095" w:rsidRPr="00BB49DA" w:rsidRDefault="00497095" w:rsidP="00BC0D9B">
            <w:pPr>
              <w:spacing w:after="0"/>
              <w:jc w:val="center"/>
              <w:rPr>
                <w:rFonts w:ascii="Times New Roman" w:hAnsi="Times New Roman"/>
                <w:b/>
                <w:bCs/>
                <w:sz w:val="24"/>
                <w:lang w:val="en-IE"/>
              </w:rPr>
            </w:pPr>
            <w:r w:rsidRPr="00BB49DA">
              <w:rPr>
                <w:rFonts w:ascii="Times New Roman" w:hAnsi="Times New Roman"/>
                <w:b/>
                <w:bCs/>
                <w:sz w:val="24"/>
                <w:lang w:val="en-IE"/>
              </w:rPr>
              <w:t>2015</w:t>
            </w:r>
          </w:p>
        </w:tc>
        <w:tc>
          <w:tcPr>
            <w:tcW w:w="876" w:type="dxa"/>
            <w:noWrap/>
            <w:hideMark/>
          </w:tcPr>
          <w:p w:rsidR="00497095" w:rsidRPr="00BB49DA" w:rsidRDefault="00497095" w:rsidP="00BC0D9B">
            <w:pPr>
              <w:spacing w:after="0"/>
              <w:jc w:val="center"/>
              <w:rPr>
                <w:rFonts w:ascii="Times New Roman" w:hAnsi="Times New Roman"/>
                <w:b/>
                <w:bCs/>
                <w:sz w:val="24"/>
                <w:lang w:val="en-IE"/>
              </w:rPr>
            </w:pPr>
            <w:r w:rsidRPr="00BB49DA">
              <w:rPr>
                <w:rFonts w:ascii="Times New Roman" w:hAnsi="Times New Roman"/>
                <w:b/>
                <w:bCs/>
                <w:sz w:val="24"/>
                <w:lang w:val="en-IE"/>
              </w:rPr>
              <w:t>2016</w:t>
            </w:r>
          </w:p>
        </w:tc>
        <w:tc>
          <w:tcPr>
            <w:tcW w:w="876" w:type="dxa"/>
            <w:noWrap/>
            <w:hideMark/>
          </w:tcPr>
          <w:p w:rsidR="00497095" w:rsidRPr="00BB49DA" w:rsidRDefault="00497095" w:rsidP="00BC0D9B">
            <w:pPr>
              <w:spacing w:after="0"/>
              <w:jc w:val="center"/>
              <w:rPr>
                <w:rFonts w:ascii="Times New Roman" w:hAnsi="Times New Roman"/>
                <w:b/>
                <w:bCs/>
                <w:sz w:val="24"/>
                <w:lang w:val="en-IE"/>
              </w:rPr>
            </w:pPr>
            <w:r w:rsidRPr="00BB49DA">
              <w:rPr>
                <w:rFonts w:ascii="Times New Roman" w:hAnsi="Times New Roman"/>
                <w:b/>
                <w:bCs/>
                <w:sz w:val="24"/>
                <w:lang w:val="en-IE"/>
              </w:rPr>
              <w:t>2017</w:t>
            </w:r>
          </w:p>
        </w:tc>
        <w:tc>
          <w:tcPr>
            <w:tcW w:w="876" w:type="dxa"/>
            <w:noWrap/>
            <w:hideMark/>
          </w:tcPr>
          <w:p w:rsidR="00497095" w:rsidRPr="00BB49DA" w:rsidRDefault="00497095" w:rsidP="00BC0D9B">
            <w:pPr>
              <w:spacing w:after="0"/>
              <w:jc w:val="center"/>
              <w:rPr>
                <w:rFonts w:ascii="Times New Roman" w:hAnsi="Times New Roman"/>
                <w:b/>
                <w:bCs/>
                <w:sz w:val="24"/>
                <w:lang w:val="en-IE"/>
              </w:rPr>
            </w:pPr>
            <w:r w:rsidRPr="00BB49DA">
              <w:rPr>
                <w:rFonts w:ascii="Times New Roman" w:hAnsi="Times New Roman"/>
                <w:b/>
                <w:bCs/>
                <w:sz w:val="24"/>
                <w:lang w:val="en-IE"/>
              </w:rPr>
              <w:t>2018</w:t>
            </w:r>
          </w:p>
        </w:tc>
        <w:tc>
          <w:tcPr>
            <w:tcW w:w="876" w:type="dxa"/>
            <w:noWrap/>
            <w:hideMark/>
          </w:tcPr>
          <w:p w:rsidR="00497095" w:rsidRPr="00BB49DA" w:rsidRDefault="00497095" w:rsidP="00BC0D9B">
            <w:pPr>
              <w:spacing w:after="0"/>
              <w:jc w:val="center"/>
              <w:rPr>
                <w:rFonts w:ascii="Times New Roman" w:hAnsi="Times New Roman"/>
                <w:b/>
                <w:bCs/>
                <w:sz w:val="24"/>
                <w:lang w:val="en-IE"/>
              </w:rPr>
            </w:pPr>
            <w:r w:rsidRPr="00BB49DA">
              <w:rPr>
                <w:rFonts w:ascii="Times New Roman" w:hAnsi="Times New Roman"/>
                <w:b/>
                <w:bCs/>
                <w:sz w:val="24"/>
                <w:lang w:val="en-IE"/>
              </w:rPr>
              <w:t>2019</w:t>
            </w:r>
          </w:p>
        </w:tc>
      </w:tr>
      <w:tr w:rsidR="00126EB0" w:rsidRPr="00BB49DA" w:rsidTr="00CB106A">
        <w:trPr>
          <w:trHeight w:val="360"/>
        </w:trPr>
        <w:tc>
          <w:tcPr>
            <w:tcW w:w="3415" w:type="dxa"/>
            <w:noWrap/>
            <w:hideMark/>
          </w:tcPr>
          <w:p w:rsidR="00497095" w:rsidRPr="00BB49DA" w:rsidRDefault="00497095" w:rsidP="00BC0D9B">
            <w:pPr>
              <w:spacing w:after="0"/>
              <w:rPr>
                <w:rFonts w:ascii="Times New Roman" w:hAnsi="Times New Roman"/>
                <w:sz w:val="24"/>
                <w:lang w:val="en-IE"/>
              </w:rPr>
            </w:pPr>
            <w:r w:rsidRPr="00BB49DA">
              <w:rPr>
                <w:rFonts w:ascii="Times New Roman" w:hAnsi="Times New Roman"/>
                <w:sz w:val="24"/>
                <w:lang w:val="en-IE"/>
              </w:rPr>
              <w:t>Vineyards (ha)</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9,712</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10,383</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10,438</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10,533</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10,695</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10,787</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10,842</w:t>
            </w:r>
          </w:p>
        </w:tc>
      </w:tr>
      <w:tr w:rsidR="00126EB0" w:rsidRPr="00BB49DA" w:rsidTr="00CB106A">
        <w:trPr>
          <w:trHeight w:val="360"/>
        </w:trPr>
        <w:tc>
          <w:tcPr>
            <w:tcW w:w="3415" w:type="dxa"/>
            <w:noWrap/>
            <w:hideMark/>
          </w:tcPr>
          <w:p w:rsidR="00497095" w:rsidRPr="00BB49DA" w:rsidRDefault="00497095" w:rsidP="00BC0D9B">
            <w:pPr>
              <w:spacing w:after="0"/>
              <w:rPr>
                <w:rFonts w:ascii="Times New Roman" w:hAnsi="Times New Roman"/>
                <w:sz w:val="24"/>
                <w:lang w:val="en-IE"/>
              </w:rPr>
            </w:pPr>
            <w:r w:rsidRPr="00BB49DA">
              <w:rPr>
                <w:rFonts w:ascii="Times New Roman" w:hAnsi="Times New Roman"/>
                <w:sz w:val="24"/>
                <w:lang w:val="en-IE"/>
              </w:rPr>
              <w:t>Vineyards in production (ha)</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8,630</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9,625</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9,891</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10,011</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10,057</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10,179</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10,255</w:t>
            </w:r>
          </w:p>
        </w:tc>
      </w:tr>
      <w:tr w:rsidR="00126EB0" w:rsidRPr="00BB49DA" w:rsidTr="00CB106A">
        <w:trPr>
          <w:trHeight w:val="360"/>
        </w:trPr>
        <w:tc>
          <w:tcPr>
            <w:tcW w:w="3415" w:type="dxa"/>
            <w:noWrap/>
            <w:hideMark/>
          </w:tcPr>
          <w:p w:rsidR="00497095" w:rsidRPr="00BB49DA" w:rsidRDefault="00497095" w:rsidP="00BC0D9B">
            <w:pPr>
              <w:spacing w:after="0"/>
              <w:rPr>
                <w:rFonts w:ascii="Times New Roman" w:hAnsi="Times New Roman"/>
                <w:sz w:val="24"/>
                <w:lang w:val="en-IE"/>
              </w:rPr>
            </w:pPr>
            <w:r w:rsidRPr="00BB49DA">
              <w:rPr>
                <w:rFonts w:ascii="Times New Roman" w:hAnsi="Times New Roman"/>
                <w:sz w:val="24"/>
                <w:lang w:val="en-IE"/>
              </w:rPr>
              <w:t>Total grape production (</w:t>
            </w:r>
            <w:r w:rsidR="00126EB0" w:rsidRPr="00BB49DA">
              <w:rPr>
                <w:rFonts w:ascii="Times New Roman" w:hAnsi="Times New Roman"/>
                <w:sz w:val="24"/>
                <w:lang w:val="en-IE"/>
              </w:rPr>
              <w:t xml:space="preserve">000 </w:t>
            </w:r>
            <w:r w:rsidRPr="00BB49DA">
              <w:rPr>
                <w:rFonts w:ascii="Times New Roman" w:hAnsi="Times New Roman"/>
                <w:sz w:val="24"/>
                <w:lang w:val="en-IE"/>
              </w:rPr>
              <w:t>ton)</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1</w:t>
            </w:r>
            <w:r w:rsidR="00126EB0" w:rsidRPr="00BB49DA">
              <w:rPr>
                <w:rFonts w:ascii="Times New Roman" w:hAnsi="Times New Roman"/>
                <w:sz w:val="24"/>
                <w:lang w:val="en-IE"/>
              </w:rPr>
              <w:t>90</w:t>
            </w:r>
          </w:p>
        </w:tc>
        <w:tc>
          <w:tcPr>
            <w:tcW w:w="876" w:type="dxa"/>
            <w:noWrap/>
            <w:hideMark/>
          </w:tcPr>
          <w:p w:rsidR="00497095" w:rsidRPr="00BB49DA" w:rsidRDefault="00126EB0" w:rsidP="00BC0D9B">
            <w:pPr>
              <w:spacing w:after="0"/>
              <w:jc w:val="right"/>
              <w:rPr>
                <w:rFonts w:ascii="Times New Roman" w:hAnsi="Times New Roman"/>
                <w:sz w:val="24"/>
                <w:lang w:val="en-IE"/>
              </w:rPr>
            </w:pPr>
            <w:r w:rsidRPr="00BB49DA">
              <w:rPr>
                <w:rFonts w:ascii="Times New Roman" w:hAnsi="Times New Roman"/>
                <w:sz w:val="24"/>
                <w:lang w:val="en-IE"/>
              </w:rPr>
              <w:t>204</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205</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205</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20</w:t>
            </w:r>
            <w:r w:rsidR="00126EB0" w:rsidRPr="00BB49DA">
              <w:rPr>
                <w:rFonts w:ascii="Times New Roman" w:hAnsi="Times New Roman"/>
                <w:sz w:val="24"/>
                <w:lang w:val="en-IE"/>
              </w:rPr>
              <w:t>3</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18</w:t>
            </w:r>
            <w:r w:rsidR="00126EB0" w:rsidRPr="00BB49DA">
              <w:rPr>
                <w:rFonts w:ascii="Times New Roman" w:hAnsi="Times New Roman"/>
                <w:sz w:val="24"/>
                <w:lang w:val="en-IE"/>
              </w:rPr>
              <w:t>5</w:t>
            </w:r>
          </w:p>
        </w:tc>
        <w:tc>
          <w:tcPr>
            <w:tcW w:w="876" w:type="dxa"/>
            <w:noWrap/>
            <w:hideMark/>
          </w:tcPr>
          <w:p w:rsidR="00497095" w:rsidRPr="00BB49DA" w:rsidRDefault="00126EB0" w:rsidP="00BC0D9B">
            <w:pPr>
              <w:spacing w:after="0"/>
              <w:jc w:val="right"/>
              <w:rPr>
                <w:rFonts w:ascii="Times New Roman" w:hAnsi="Times New Roman"/>
                <w:sz w:val="24"/>
                <w:lang w:val="en-IE"/>
              </w:rPr>
            </w:pPr>
            <w:r w:rsidRPr="00BB49DA">
              <w:rPr>
                <w:rFonts w:ascii="Times New Roman" w:hAnsi="Times New Roman"/>
                <w:sz w:val="24"/>
                <w:lang w:val="en-IE"/>
              </w:rPr>
              <w:t>190</w:t>
            </w:r>
          </w:p>
        </w:tc>
      </w:tr>
      <w:tr w:rsidR="00126EB0" w:rsidRPr="00BB49DA" w:rsidTr="00CB106A">
        <w:trPr>
          <w:trHeight w:val="360"/>
        </w:trPr>
        <w:tc>
          <w:tcPr>
            <w:tcW w:w="3415" w:type="dxa"/>
            <w:noWrap/>
            <w:hideMark/>
          </w:tcPr>
          <w:p w:rsidR="00497095" w:rsidRPr="00BB49DA" w:rsidRDefault="00497095" w:rsidP="00BC0D9B">
            <w:pPr>
              <w:spacing w:after="0"/>
              <w:rPr>
                <w:rFonts w:ascii="Times New Roman" w:hAnsi="Times New Roman"/>
                <w:sz w:val="24"/>
                <w:lang w:val="en-IE"/>
              </w:rPr>
            </w:pPr>
            <w:r w:rsidRPr="00BB49DA">
              <w:rPr>
                <w:rFonts w:ascii="Times New Roman" w:hAnsi="Times New Roman"/>
                <w:sz w:val="24"/>
                <w:lang w:val="en-IE"/>
              </w:rPr>
              <w:t>Wine production (hl)</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19,928</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22,545</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24,500</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22,420</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24,560</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26,800</w:t>
            </w:r>
          </w:p>
        </w:tc>
        <w:tc>
          <w:tcPr>
            <w:tcW w:w="876" w:type="dxa"/>
            <w:noWrap/>
            <w:hideMark/>
          </w:tcPr>
          <w:p w:rsidR="00497095" w:rsidRPr="00BB49DA" w:rsidRDefault="00497095" w:rsidP="00BC0D9B">
            <w:pPr>
              <w:spacing w:after="0"/>
              <w:jc w:val="right"/>
              <w:rPr>
                <w:rFonts w:ascii="Times New Roman" w:hAnsi="Times New Roman"/>
                <w:sz w:val="24"/>
                <w:lang w:val="en-IE"/>
              </w:rPr>
            </w:pPr>
            <w:r w:rsidRPr="00BB49DA">
              <w:rPr>
                <w:rFonts w:ascii="Times New Roman" w:hAnsi="Times New Roman"/>
                <w:sz w:val="24"/>
                <w:lang w:val="en-IE"/>
              </w:rPr>
              <w:t>25,129</w:t>
            </w:r>
          </w:p>
        </w:tc>
      </w:tr>
    </w:tbl>
    <w:p w:rsidR="00497095" w:rsidRPr="00BB49DA" w:rsidRDefault="00497095" w:rsidP="00BC0D9B">
      <w:pPr>
        <w:spacing w:before="120"/>
        <w:rPr>
          <w:i/>
          <w:iCs/>
          <w:sz w:val="20"/>
          <w:szCs w:val="24"/>
          <w:lang w:val="en-IE"/>
        </w:rPr>
      </w:pPr>
      <w:r w:rsidRPr="00BB49DA">
        <w:rPr>
          <w:i/>
          <w:iCs/>
          <w:sz w:val="20"/>
          <w:szCs w:val="24"/>
          <w:lang w:val="en-IE"/>
        </w:rPr>
        <w:t>Source: INSTAT, MARD</w:t>
      </w:r>
    </w:p>
    <w:p w:rsidR="006F04EC" w:rsidRPr="00BB49DA" w:rsidRDefault="007A2305" w:rsidP="00BC0D9B">
      <w:pPr>
        <w:spacing w:before="120"/>
        <w:rPr>
          <w:sz w:val="24"/>
          <w:szCs w:val="24"/>
          <w:lang w:val="en-IE"/>
        </w:rPr>
      </w:pPr>
      <w:r w:rsidRPr="00BB49DA">
        <w:rPr>
          <w:sz w:val="24"/>
          <w:szCs w:val="24"/>
          <w:lang w:val="en-IE"/>
        </w:rPr>
        <w:t>Trends of investing in wine production show that the main types of investment are construction of winery facilities (reception area, processing area, cellars, expository and testing rooms), complete wine production line or partial investment such tankers for fermentation, grape crushing and pressing equipment, barrels for storing/aging, packaging, and labelling equipment, equipment for cold stabilisation and storing, etc. Field interviews inform that investment in integrated laboratory is necessary particularly for large high quality wine producing wineries.</w:t>
      </w:r>
    </w:p>
    <w:p w:rsidR="006F04EC" w:rsidRPr="00BB49DA" w:rsidRDefault="007A2305" w:rsidP="00DA633D">
      <w:pPr>
        <w:spacing w:before="240"/>
        <w:rPr>
          <w:b/>
          <w:i/>
          <w:iCs/>
          <w:sz w:val="24"/>
          <w:szCs w:val="24"/>
          <w:lang w:val="en-IE"/>
        </w:rPr>
      </w:pPr>
      <w:r w:rsidRPr="00BB49DA">
        <w:rPr>
          <w:b/>
          <w:i/>
          <w:iCs/>
          <w:sz w:val="24"/>
          <w:szCs w:val="24"/>
          <w:lang w:val="en-IE"/>
        </w:rPr>
        <w:t>Fruit and vegetables</w:t>
      </w:r>
      <w:r w:rsidRPr="00BB49DA">
        <w:rPr>
          <w:b/>
          <w:iCs/>
          <w:sz w:val="24"/>
          <w:szCs w:val="24"/>
          <w:lang w:val="en-IE"/>
        </w:rPr>
        <w:t xml:space="preserve"> </w:t>
      </w:r>
      <w:r w:rsidRPr="00BB49DA">
        <w:rPr>
          <w:b/>
          <w:i/>
          <w:iCs/>
          <w:sz w:val="24"/>
          <w:szCs w:val="24"/>
          <w:lang w:val="en-IE"/>
        </w:rPr>
        <w:t xml:space="preserve">production and processing </w:t>
      </w:r>
    </w:p>
    <w:p w:rsidR="007B0691" w:rsidRPr="00BB49DA" w:rsidRDefault="007A2305" w:rsidP="00BC0D9B">
      <w:pPr>
        <w:widowControl w:val="0"/>
        <w:autoSpaceDE w:val="0"/>
        <w:autoSpaceDN w:val="0"/>
        <w:adjustRightInd w:val="0"/>
        <w:spacing w:before="120"/>
        <w:ind w:right="-40"/>
        <w:rPr>
          <w:color w:val="000000"/>
          <w:sz w:val="24"/>
          <w:szCs w:val="24"/>
          <w:lang w:val="en-IE"/>
        </w:rPr>
      </w:pPr>
      <w:r w:rsidRPr="00BB49DA">
        <w:rPr>
          <w:color w:val="000000"/>
          <w:sz w:val="24"/>
          <w:szCs w:val="24"/>
          <w:lang w:val="en-IE"/>
        </w:rPr>
        <w:t>In 2018, 1,166,283 tons of vegetables were produced,</w:t>
      </w:r>
      <w:r w:rsidR="00D061E8" w:rsidRPr="00BB49DA">
        <w:rPr>
          <w:color w:val="000000"/>
          <w:sz w:val="24"/>
          <w:szCs w:val="24"/>
          <w:lang w:val="en-IE"/>
        </w:rPr>
        <w:t>-</w:t>
      </w:r>
      <w:r w:rsidRPr="00BB49DA">
        <w:rPr>
          <w:color w:val="000000"/>
          <w:sz w:val="24"/>
          <w:szCs w:val="24"/>
          <w:lang w:val="en-IE"/>
        </w:rPr>
        <w:t xml:space="preserve"> an increase of 1.24% compared to a year earlier. In Albania, the largest share in vegetable production is occupied by raw vegetables 66.17% followed by melons with 24.12% (watermelon and melon) and dried vegetables with 9.71%. In the group of fresh vegetables, tomatoes represent 24.75%, cucumbers 10.32% and peppers 6.97% of production</w:t>
      </w:r>
      <w:r w:rsidR="00D061E8" w:rsidRPr="00BB49DA">
        <w:rPr>
          <w:color w:val="000000"/>
          <w:sz w:val="24"/>
          <w:szCs w:val="24"/>
          <w:lang w:val="en-IE"/>
        </w:rPr>
        <w:t xml:space="preserve"> (see Figure </w:t>
      </w:r>
      <w:r w:rsidR="00770AC4" w:rsidRPr="00BB49DA">
        <w:rPr>
          <w:color w:val="000000"/>
          <w:sz w:val="24"/>
          <w:szCs w:val="24"/>
          <w:lang w:val="en-IE"/>
        </w:rPr>
        <w:t>9</w:t>
      </w:r>
      <w:r w:rsidR="00D061E8" w:rsidRPr="00BB49DA">
        <w:rPr>
          <w:color w:val="000000"/>
          <w:sz w:val="24"/>
          <w:szCs w:val="24"/>
          <w:lang w:val="en-IE"/>
        </w:rPr>
        <w:t>)</w:t>
      </w:r>
      <w:r w:rsidRPr="00BB49DA">
        <w:rPr>
          <w:color w:val="000000"/>
          <w:sz w:val="24"/>
          <w:szCs w:val="24"/>
          <w:lang w:val="en-IE"/>
        </w:rPr>
        <w:t xml:space="preserve">. </w:t>
      </w:r>
    </w:p>
    <w:p w:rsidR="007B0691" w:rsidRPr="00BB49DA" w:rsidRDefault="007B0691" w:rsidP="00BC0D9B">
      <w:pPr>
        <w:spacing w:after="0"/>
        <w:jc w:val="left"/>
        <w:rPr>
          <w:sz w:val="24"/>
          <w:szCs w:val="24"/>
          <w:lang w:val="en-IE"/>
        </w:rPr>
      </w:pPr>
      <w:bookmarkStart w:id="49" w:name="_Toc89160385"/>
      <w:r w:rsidRPr="00BB49DA">
        <w:rPr>
          <w:b/>
          <w:bCs/>
          <w:color w:val="000000"/>
          <w:sz w:val="24"/>
          <w:szCs w:val="24"/>
          <w:lang w:val="en-IE"/>
        </w:rPr>
        <w:t xml:space="preserve">Figure </w:t>
      </w:r>
      <w:r w:rsidR="00866A83" w:rsidRPr="00BB49DA">
        <w:rPr>
          <w:b/>
          <w:bCs/>
          <w:color w:val="000000"/>
          <w:sz w:val="24"/>
          <w:szCs w:val="24"/>
          <w:lang w:val="en-IE"/>
        </w:rPr>
        <w:fldChar w:fldCharType="begin"/>
      </w:r>
      <w:r w:rsidRPr="00BB49DA">
        <w:rPr>
          <w:b/>
          <w:bCs/>
          <w:color w:val="000000"/>
          <w:sz w:val="24"/>
          <w:szCs w:val="24"/>
          <w:lang w:val="en-IE"/>
        </w:rPr>
        <w:instrText xml:space="preserve"> SEQ Figure \* ARABIC </w:instrText>
      </w:r>
      <w:r w:rsidR="00866A83" w:rsidRPr="00BB49DA">
        <w:rPr>
          <w:b/>
          <w:bCs/>
          <w:color w:val="000000"/>
          <w:sz w:val="24"/>
          <w:szCs w:val="24"/>
          <w:lang w:val="en-IE"/>
        </w:rPr>
        <w:fldChar w:fldCharType="separate"/>
      </w:r>
      <w:r w:rsidR="00DB530C" w:rsidRPr="00BB49DA">
        <w:rPr>
          <w:b/>
          <w:bCs/>
          <w:color w:val="000000"/>
          <w:sz w:val="24"/>
          <w:szCs w:val="24"/>
          <w:lang w:val="en-IE"/>
        </w:rPr>
        <w:t>9</w:t>
      </w:r>
      <w:r w:rsidR="00866A83" w:rsidRPr="00BB49DA">
        <w:rPr>
          <w:b/>
          <w:bCs/>
          <w:color w:val="000000"/>
          <w:sz w:val="24"/>
          <w:szCs w:val="24"/>
          <w:lang w:val="en-IE"/>
        </w:rPr>
        <w:fldChar w:fldCharType="end"/>
      </w:r>
      <w:r w:rsidRPr="00BB49DA">
        <w:rPr>
          <w:color w:val="000000"/>
          <w:sz w:val="24"/>
          <w:szCs w:val="24"/>
          <w:lang w:val="en-IE"/>
        </w:rPr>
        <w:t xml:space="preserve">: </w:t>
      </w:r>
      <w:r w:rsidR="00911DB4" w:rsidRPr="00BB49DA">
        <w:rPr>
          <w:color w:val="000000"/>
          <w:sz w:val="24"/>
          <w:szCs w:val="24"/>
          <w:lang w:val="en-IE"/>
        </w:rPr>
        <w:t>Structure of v</w:t>
      </w:r>
      <w:r w:rsidRPr="00BB49DA">
        <w:rPr>
          <w:color w:val="000000"/>
          <w:sz w:val="24"/>
          <w:szCs w:val="24"/>
          <w:lang w:val="en-IE"/>
        </w:rPr>
        <w:t>egetable production (2018)</w:t>
      </w:r>
      <w:bookmarkEnd w:id="49"/>
    </w:p>
    <w:p w:rsidR="007B0691" w:rsidRPr="00BB49DA" w:rsidRDefault="0002597C" w:rsidP="00BC0D9B">
      <w:pPr>
        <w:widowControl w:val="0"/>
        <w:autoSpaceDE w:val="0"/>
        <w:autoSpaceDN w:val="0"/>
        <w:adjustRightInd w:val="0"/>
        <w:spacing w:before="120"/>
        <w:ind w:right="-40"/>
        <w:rPr>
          <w:color w:val="000000"/>
          <w:sz w:val="24"/>
          <w:szCs w:val="24"/>
          <w:lang w:val="en-IE"/>
        </w:rPr>
      </w:pPr>
      <w:r w:rsidRPr="00BB49DA">
        <w:rPr>
          <w:noProof/>
          <w:color w:val="000000"/>
          <w:sz w:val="24"/>
          <w:szCs w:val="24"/>
          <w:lang w:val="en-US"/>
        </w:rPr>
        <w:drawing>
          <wp:inline distT="0" distB="0" distL="0" distR="0">
            <wp:extent cx="4010025" cy="2410458"/>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018142" cy="2415337"/>
                    </a:xfrm>
                    <a:prstGeom prst="rect">
                      <a:avLst/>
                    </a:prstGeom>
                    <a:noFill/>
                  </pic:spPr>
                </pic:pic>
              </a:graphicData>
            </a:graphic>
          </wp:inline>
        </w:drawing>
      </w:r>
    </w:p>
    <w:p w:rsidR="007B0691" w:rsidRPr="00BB49DA" w:rsidRDefault="00BC2CBB" w:rsidP="00BC0D9B">
      <w:pPr>
        <w:widowControl w:val="0"/>
        <w:autoSpaceDE w:val="0"/>
        <w:autoSpaceDN w:val="0"/>
        <w:adjustRightInd w:val="0"/>
        <w:spacing w:before="120"/>
        <w:ind w:right="-40"/>
        <w:rPr>
          <w:i/>
          <w:color w:val="000000"/>
          <w:sz w:val="20"/>
          <w:szCs w:val="24"/>
          <w:lang w:val="en-IE"/>
        </w:rPr>
      </w:pPr>
      <w:r w:rsidRPr="00BB49DA">
        <w:rPr>
          <w:i/>
          <w:sz w:val="20"/>
          <w:szCs w:val="24"/>
          <w:lang w:val="en-IE"/>
        </w:rPr>
        <w:t>Source: INSTAT</w:t>
      </w:r>
    </w:p>
    <w:p w:rsidR="00613A4A" w:rsidRPr="00BB49DA" w:rsidRDefault="007A2305" w:rsidP="00BC0D9B">
      <w:pPr>
        <w:widowControl w:val="0"/>
        <w:autoSpaceDE w:val="0"/>
        <w:autoSpaceDN w:val="0"/>
        <w:adjustRightInd w:val="0"/>
        <w:spacing w:before="120"/>
        <w:ind w:right="-40"/>
        <w:rPr>
          <w:color w:val="000000"/>
          <w:sz w:val="24"/>
          <w:szCs w:val="24"/>
          <w:lang w:val="en-IE"/>
        </w:rPr>
      </w:pPr>
      <w:r w:rsidRPr="00BB49DA">
        <w:rPr>
          <w:color w:val="000000"/>
          <w:sz w:val="24"/>
          <w:szCs w:val="24"/>
          <w:lang w:val="en-IE"/>
        </w:rPr>
        <w:t xml:space="preserve">The production of fruit trees </w:t>
      </w:r>
      <w:r w:rsidR="00613A4A" w:rsidRPr="00BB49DA">
        <w:rPr>
          <w:color w:val="000000"/>
          <w:sz w:val="24"/>
          <w:szCs w:val="24"/>
          <w:lang w:val="en-IE"/>
        </w:rPr>
        <w:t xml:space="preserve">increased considerably </w:t>
      </w:r>
      <w:r w:rsidRPr="00BB49DA">
        <w:rPr>
          <w:color w:val="000000"/>
          <w:sz w:val="24"/>
          <w:szCs w:val="24"/>
          <w:lang w:val="en-IE"/>
        </w:rPr>
        <w:t xml:space="preserve">in 2018 </w:t>
      </w:r>
      <w:r w:rsidR="00613A4A" w:rsidRPr="00BB49DA">
        <w:rPr>
          <w:color w:val="000000"/>
          <w:sz w:val="24"/>
          <w:szCs w:val="24"/>
          <w:lang w:val="en-IE"/>
        </w:rPr>
        <w:t>-</w:t>
      </w:r>
      <w:r w:rsidRPr="00BB49DA">
        <w:rPr>
          <w:color w:val="000000"/>
          <w:sz w:val="24"/>
          <w:szCs w:val="24"/>
          <w:lang w:val="en-IE"/>
        </w:rPr>
        <w:t xml:space="preserve"> 274,343 </w:t>
      </w:r>
      <w:r w:rsidR="00D061E8" w:rsidRPr="00BB49DA">
        <w:rPr>
          <w:color w:val="000000"/>
          <w:sz w:val="24"/>
          <w:szCs w:val="24"/>
          <w:lang w:val="en-IE"/>
        </w:rPr>
        <w:t>t</w:t>
      </w:r>
      <w:r w:rsidR="00613A4A" w:rsidRPr="00BB49DA">
        <w:rPr>
          <w:color w:val="000000"/>
          <w:sz w:val="24"/>
          <w:szCs w:val="24"/>
          <w:lang w:val="en-IE"/>
        </w:rPr>
        <w:t xml:space="preserve">. That </w:t>
      </w:r>
      <w:r w:rsidRPr="00BB49DA">
        <w:rPr>
          <w:color w:val="000000"/>
          <w:sz w:val="24"/>
          <w:szCs w:val="24"/>
          <w:lang w:val="en-IE"/>
        </w:rPr>
        <w:t xml:space="preserve">was an increase </w:t>
      </w:r>
      <w:r w:rsidR="00613A4A" w:rsidRPr="00BB49DA">
        <w:rPr>
          <w:color w:val="000000"/>
          <w:sz w:val="24"/>
          <w:szCs w:val="24"/>
          <w:lang w:val="en-IE"/>
        </w:rPr>
        <w:t>by</w:t>
      </w:r>
      <w:r w:rsidRPr="00BB49DA">
        <w:rPr>
          <w:color w:val="000000"/>
          <w:sz w:val="24"/>
          <w:szCs w:val="24"/>
          <w:lang w:val="en-IE"/>
        </w:rPr>
        <w:t xml:space="preserve"> 4.46% compared to </w:t>
      </w:r>
      <w:r w:rsidR="00613A4A" w:rsidRPr="00BB49DA">
        <w:rPr>
          <w:color w:val="000000"/>
          <w:sz w:val="24"/>
          <w:szCs w:val="24"/>
          <w:lang w:val="en-IE"/>
        </w:rPr>
        <w:t>2017</w:t>
      </w:r>
      <w:r w:rsidRPr="00BB49DA">
        <w:rPr>
          <w:color w:val="000000"/>
          <w:sz w:val="24"/>
          <w:szCs w:val="24"/>
          <w:lang w:val="en-IE"/>
        </w:rPr>
        <w:t>.</w:t>
      </w:r>
      <w:r w:rsidR="00613A4A" w:rsidRPr="00BB49DA">
        <w:rPr>
          <w:color w:val="000000"/>
          <w:sz w:val="24"/>
          <w:szCs w:val="24"/>
          <w:lang w:val="en-IE"/>
        </w:rPr>
        <w:t xml:space="preserve"> The upward trend continued also in 2019.</w:t>
      </w:r>
      <w:r w:rsidRPr="00BB49DA">
        <w:rPr>
          <w:color w:val="000000"/>
          <w:sz w:val="24"/>
          <w:szCs w:val="24"/>
          <w:lang w:val="en-IE"/>
        </w:rPr>
        <w:t xml:space="preserve"> </w:t>
      </w:r>
    </w:p>
    <w:p w:rsidR="006C7AB7" w:rsidRPr="00BB49DA" w:rsidRDefault="006C7AB7" w:rsidP="00BC0D9B">
      <w:pPr>
        <w:pStyle w:val="Caption"/>
        <w:spacing w:after="0"/>
        <w:rPr>
          <w:b w:val="0"/>
          <w:bCs/>
          <w:iCs/>
          <w:sz w:val="24"/>
          <w:szCs w:val="24"/>
          <w:lang w:val="en-IE"/>
        </w:rPr>
      </w:pPr>
      <w:bookmarkStart w:id="50" w:name="_Toc89111222"/>
      <w:r w:rsidRPr="00BB49DA">
        <w:rPr>
          <w:sz w:val="24"/>
          <w:szCs w:val="24"/>
          <w:lang w:val="en-IE"/>
        </w:rPr>
        <w:lastRenderedPageBreak/>
        <w:t xml:space="preserve">Table </w:t>
      </w:r>
      <w:r w:rsidR="00866A83" w:rsidRPr="00BB49DA">
        <w:rPr>
          <w:sz w:val="24"/>
          <w:szCs w:val="24"/>
          <w:lang w:val="en-IE"/>
        </w:rPr>
        <w:fldChar w:fldCharType="begin"/>
      </w:r>
      <w:r w:rsidRPr="00BB49DA">
        <w:rPr>
          <w:sz w:val="24"/>
          <w:szCs w:val="24"/>
          <w:lang w:val="en-IE"/>
        </w:rPr>
        <w:instrText xml:space="preserve"> SEQ Table \* ARABIC </w:instrText>
      </w:r>
      <w:r w:rsidR="00866A83" w:rsidRPr="00BB49DA">
        <w:rPr>
          <w:sz w:val="24"/>
          <w:szCs w:val="24"/>
          <w:lang w:val="en-IE"/>
        </w:rPr>
        <w:fldChar w:fldCharType="separate"/>
      </w:r>
      <w:r w:rsidR="00DB530C" w:rsidRPr="00BB49DA">
        <w:rPr>
          <w:sz w:val="24"/>
          <w:szCs w:val="24"/>
          <w:lang w:val="en-IE"/>
        </w:rPr>
        <w:t>8</w:t>
      </w:r>
      <w:r w:rsidR="00866A83" w:rsidRPr="00BB49DA">
        <w:rPr>
          <w:sz w:val="24"/>
          <w:szCs w:val="24"/>
          <w:lang w:val="en-IE"/>
        </w:rPr>
        <w:fldChar w:fldCharType="end"/>
      </w:r>
      <w:r w:rsidRPr="00BB49DA">
        <w:rPr>
          <w:b w:val="0"/>
          <w:sz w:val="24"/>
          <w:szCs w:val="24"/>
          <w:lang w:val="en-IE"/>
        </w:rPr>
        <w:t>:</w:t>
      </w:r>
      <w:r w:rsidRPr="00BB49DA">
        <w:rPr>
          <w:sz w:val="24"/>
          <w:szCs w:val="24"/>
          <w:lang w:val="en-IE"/>
        </w:rPr>
        <w:t xml:space="preserve"> </w:t>
      </w:r>
      <w:r w:rsidRPr="00BB49DA">
        <w:rPr>
          <w:b w:val="0"/>
          <w:bCs/>
          <w:iCs/>
          <w:sz w:val="24"/>
          <w:szCs w:val="24"/>
          <w:lang w:val="en-IE"/>
        </w:rPr>
        <w:t>Evolution of fruit trees cultivation and production in Albania 2010, 2014 – 2019</w:t>
      </w:r>
      <w:bookmarkEnd w:id="50"/>
    </w:p>
    <w:tbl>
      <w:tblPr>
        <w:tblW w:w="9804" w:type="dxa"/>
        <w:tblInd w:w="-5" w:type="dxa"/>
        <w:tblLook w:val="04A0" w:firstRow="1" w:lastRow="0" w:firstColumn="1" w:lastColumn="0" w:noHBand="0" w:noVBand="1"/>
      </w:tblPr>
      <w:tblGrid>
        <w:gridCol w:w="2700"/>
        <w:gridCol w:w="1056"/>
        <w:gridCol w:w="1008"/>
        <w:gridCol w:w="1008"/>
        <w:gridCol w:w="1008"/>
        <w:gridCol w:w="1008"/>
        <w:gridCol w:w="1008"/>
        <w:gridCol w:w="1008"/>
      </w:tblGrid>
      <w:tr w:rsidR="006C7AB7" w:rsidRPr="00BB49DA" w:rsidTr="00AA7D1C">
        <w:trPr>
          <w:trHeight w:val="315"/>
        </w:trPr>
        <w:tc>
          <w:tcPr>
            <w:tcW w:w="2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7AB7" w:rsidRPr="00BB49DA" w:rsidRDefault="006C7AB7" w:rsidP="00BC0D9B">
            <w:pPr>
              <w:spacing w:after="0"/>
              <w:jc w:val="left"/>
              <w:rPr>
                <w:b/>
                <w:bCs/>
                <w:color w:val="000000"/>
                <w:sz w:val="24"/>
                <w:szCs w:val="24"/>
                <w:lang w:val="en-IE"/>
              </w:rPr>
            </w:pPr>
            <w:r w:rsidRPr="00BB49DA">
              <w:rPr>
                <w:b/>
                <w:bCs/>
                <w:color w:val="000000"/>
                <w:sz w:val="24"/>
                <w:szCs w:val="24"/>
                <w:lang w:val="en-IE"/>
              </w:rPr>
              <w:t>Fruit trees</w:t>
            </w:r>
          </w:p>
        </w:tc>
        <w:tc>
          <w:tcPr>
            <w:tcW w:w="1056" w:type="dxa"/>
            <w:tcBorders>
              <w:top w:val="single" w:sz="4" w:space="0" w:color="auto"/>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center"/>
              <w:rPr>
                <w:b/>
                <w:bCs/>
                <w:color w:val="000000"/>
                <w:sz w:val="24"/>
                <w:szCs w:val="24"/>
                <w:lang w:val="en-IE"/>
              </w:rPr>
            </w:pPr>
            <w:r w:rsidRPr="00BB49DA">
              <w:rPr>
                <w:b/>
                <w:bCs/>
                <w:color w:val="000000"/>
                <w:sz w:val="24"/>
                <w:szCs w:val="24"/>
                <w:lang w:val="en-IE"/>
              </w:rPr>
              <w:t>2010</w:t>
            </w:r>
          </w:p>
        </w:tc>
        <w:tc>
          <w:tcPr>
            <w:tcW w:w="1008" w:type="dxa"/>
            <w:tcBorders>
              <w:top w:val="single" w:sz="4" w:space="0" w:color="auto"/>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center"/>
              <w:rPr>
                <w:b/>
                <w:bCs/>
                <w:color w:val="000000"/>
                <w:sz w:val="24"/>
                <w:szCs w:val="24"/>
                <w:lang w:val="en-IE"/>
              </w:rPr>
            </w:pPr>
            <w:r w:rsidRPr="00BB49DA">
              <w:rPr>
                <w:b/>
                <w:bCs/>
                <w:color w:val="000000"/>
                <w:sz w:val="24"/>
                <w:szCs w:val="24"/>
                <w:lang w:val="en-IE"/>
              </w:rPr>
              <w:t>2014</w:t>
            </w:r>
          </w:p>
        </w:tc>
        <w:tc>
          <w:tcPr>
            <w:tcW w:w="1008" w:type="dxa"/>
            <w:tcBorders>
              <w:top w:val="single" w:sz="4" w:space="0" w:color="auto"/>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center"/>
              <w:rPr>
                <w:b/>
                <w:bCs/>
                <w:color w:val="000000"/>
                <w:sz w:val="24"/>
                <w:szCs w:val="24"/>
                <w:lang w:val="en-IE"/>
              </w:rPr>
            </w:pPr>
            <w:r w:rsidRPr="00BB49DA">
              <w:rPr>
                <w:b/>
                <w:bCs/>
                <w:color w:val="000000"/>
                <w:sz w:val="24"/>
                <w:szCs w:val="24"/>
                <w:lang w:val="en-IE"/>
              </w:rPr>
              <w:t>2015</w:t>
            </w:r>
          </w:p>
        </w:tc>
        <w:tc>
          <w:tcPr>
            <w:tcW w:w="1008" w:type="dxa"/>
            <w:tcBorders>
              <w:top w:val="single" w:sz="4" w:space="0" w:color="auto"/>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center"/>
              <w:rPr>
                <w:b/>
                <w:bCs/>
                <w:color w:val="000000"/>
                <w:sz w:val="24"/>
                <w:szCs w:val="24"/>
                <w:lang w:val="en-IE"/>
              </w:rPr>
            </w:pPr>
            <w:r w:rsidRPr="00BB49DA">
              <w:rPr>
                <w:b/>
                <w:bCs/>
                <w:color w:val="000000"/>
                <w:sz w:val="24"/>
                <w:szCs w:val="24"/>
                <w:lang w:val="en-IE"/>
              </w:rPr>
              <w:t>2016</w:t>
            </w:r>
          </w:p>
        </w:tc>
        <w:tc>
          <w:tcPr>
            <w:tcW w:w="1008" w:type="dxa"/>
            <w:tcBorders>
              <w:top w:val="single" w:sz="4" w:space="0" w:color="auto"/>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center"/>
              <w:rPr>
                <w:b/>
                <w:bCs/>
                <w:color w:val="000000"/>
                <w:sz w:val="24"/>
                <w:szCs w:val="24"/>
                <w:lang w:val="en-IE"/>
              </w:rPr>
            </w:pPr>
            <w:r w:rsidRPr="00BB49DA">
              <w:rPr>
                <w:b/>
                <w:bCs/>
                <w:color w:val="000000"/>
                <w:sz w:val="24"/>
                <w:szCs w:val="24"/>
                <w:lang w:val="en-IE"/>
              </w:rPr>
              <w:t>2017</w:t>
            </w:r>
          </w:p>
        </w:tc>
        <w:tc>
          <w:tcPr>
            <w:tcW w:w="1008" w:type="dxa"/>
            <w:tcBorders>
              <w:top w:val="single" w:sz="4" w:space="0" w:color="auto"/>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center"/>
              <w:rPr>
                <w:b/>
                <w:bCs/>
                <w:color w:val="000000"/>
                <w:sz w:val="24"/>
                <w:szCs w:val="24"/>
                <w:lang w:val="en-IE"/>
              </w:rPr>
            </w:pPr>
            <w:r w:rsidRPr="00BB49DA">
              <w:rPr>
                <w:b/>
                <w:bCs/>
                <w:color w:val="000000"/>
                <w:sz w:val="24"/>
                <w:szCs w:val="24"/>
                <w:lang w:val="en-IE"/>
              </w:rPr>
              <w:t>2018</w:t>
            </w:r>
          </w:p>
        </w:tc>
        <w:tc>
          <w:tcPr>
            <w:tcW w:w="1008" w:type="dxa"/>
            <w:tcBorders>
              <w:top w:val="single" w:sz="4" w:space="0" w:color="auto"/>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center"/>
              <w:rPr>
                <w:b/>
                <w:bCs/>
                <w:color w:val="000000"/>
                <w:sz w:val="24"/>
                <w:szCs w:val="24"/>
                <w:lang w:val="en-IE"/>
              </w:rPr>
            </w:pPr>
            <w:r w:rsidRPr="00BB49DA">
              <w:rPr>
                <w:b/>
                <w:bCs/>
                <w:color w:val="000000"/>
                <w:sz w:val="24"/>
                <w:szCs w:val="24"/>
                <w:lang w:val="en-IE"/>
              </w:rPr>
              <w:t>2019</w:t>
            </w:r>
          </w:p>
        </w:tc>
      </w:tr>
      <w:tr w:rsidR="006C7AB7" w:rsidRPr="00BB49DA" w:rsidTr="00AA7D1C">
        <w:trPr>
          <w:trHeight w:val="315"/>
        </w:trPr>
        <w:tc>
          <w:tcPr>
            <w:tcW w:w="2700" w:type="dxa"/>
            <w:tcBorders>
              <w:top w:val="nil"/>
              <w:left w:val="single" w:sz="4" w:space="0" w:color="auto"/>
              <w:bottom w:val="single" w:sz="4" w:space="0" w:color="auto"/>
              <w:right w:val="single" w:sz="4" w:space="0" w:color="auto"/>
            </w:tcBorders>
            <w:shd w:val="clear" w:color="auto" w:fill="auto"/>
            <w:noWrap/>
            <w:vAlign w:val="center"/>
            <w:hideMark/>
          </w:tcPr>
          <w:p w:rsidR="006C7AB7" w:rsidRPr="00BB49DA" w:rsidRDefault="006C7AB7" w:rsidP="00BC0D9B">
            <w:pPr>
              <w:spacing w:after="0"/>
              <w:jc w:val="left"/>
              <w:rPr>
                <w:color w:val="000000"/>
                <w:sz w:val="24"/>
                <w:szCs w:val="24"/>
                <w:lang w:val="en-IE"/>
              </w:rPr>
            </w:pPr>
            <w:r w:rsidRPr="00BB49DA">
              <w:rPr>
                <w:color w:val="000000"/>
                <w:sz w:val="24"/>
                <w:szCs w:val="24"/>
                <w:lang w:val="en-IE"/>
              </w:rPr>
              <w:t>Total (000 trees)</w:t>
            </w:r>
          </w:p>
        </w:tc>
        <w:tc>
          <w:tcPr>
            <w:tcW w:w="1056"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10,189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12,254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12,405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12,594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13,130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13,393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13,822 </w:t>
            </w:r>
          </w:p>
        </w:tc>
      </w:tr>
      <w:tr w:rsidR="006C7AB7" w:rsidRPr="00BB49DA" w:rsidTr="00AA7D1C">
        <w:trPr>
          <w:trHeight w:val="315"/>
        </w:trPr>
        <w:tc>
          <w:tcPr>
            <w:tcW w:w="2700" w:type="dxa"/>
            <w:tcBorders>
              <w:top w:val="nil"/>
              <w:left w:val="single" w:sz="4" w:space="0" w:color="auto"/>
              <w:bottom w:val="single" w:sz="4" w:space="0" w:color="auto"/>
              <w:right w:val="single" w:sz="4" w:space="0" w:color="auto"/>
            </w:tcBorders>
            <w:shd w:val="clear" w:color="auto" w:fill="auto"/>
            <w:noWrap/>
            <w:vAlign w:val="center"/>
            <w:hideMark/>
          </w:tcPr>
          <w:p w:rsidR="006C7AB7" w:rsidRPr="00BB49DA" w:rsidRDefault="006C7AB7" w:rsidP="00BC0D9B">
            <w:pPr>
              <w:spacing w:after="0"/>
              <w:jc w:val="left"/>
              <w:rPr>
                <w:color w:val="000000"/>
                <w:sz w:val="24"/>
                <w:szCs w:val="24"/>
                <w:lang w:val="en-IE"/>
              </w:rPr>
            </w:pPr>
            <w:r w:rsidRPr="00BB49DA">
              <w:rPr>
                <w:color w:val="000000"/>
                <w:sz w:val="24"/>
                <w:szCs w:val="24"/>
                <w:lang w:val="en-IE"/>
              </w:rPr>
              <w:t>In production (000 trees)</w:t>
            </w:r>
          </w:p>
        </w:tc>
        <w:tc>
          <w:tcPr>
            <w:tcW w:w="1056"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7,439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9,654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10,185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10,575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10,961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11,120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11,579 </w:t>
            </w:r>
          </w:p>
        </w:tc>
      </w:tr>
      <w:tr w:rsidR="006C7AB7" w:rsidRPr="00BB49DA" w:rsidTr="00AA7D1C">
        <w:trPr>
          <w:trHeight w:val="315"/>
        </w:trPr>
        <w:tc>
          <w:tcPr>
            <w:tcW w:w="2700" w:type="dxa"/>
            <w:tcBorders>
              <w:top w:val="nil"/>
              <w:left w:val="single" w:sz="4" w:space="0" w:color="auto"/>
              <w:bottom w:val="single" w:sz="4" w:space="0" w:color="auto"/>
              <w:right w:val="single" w:sz="4" w:space="0" w:color="auto"/>
            </w:tcBorders>
            <w:shd w:val="clear" w:color="auto" w:fill="auto"/>
            <w:noWrap/>
            <w:vAlign w:val="center"/>
            <w:hideMark/>
          </w:tcPr>
          <w:p w:rsidR="006C7AB7" w:rsidRPr="00BB49DA" w:rsidRDefault="006C7AB7" w:rsidP="00BC0D9B">
            <w:pPr>
              <w:spacing w:after="0"/>
              <w:jc w:val="left"/>
              <w:rPr>
                <w:color w:val="000000"/>
                <w:sz w:val="24"/>
                <w:szCs w:val="24"/>
                <w:lang w:val="en-IE"/>
              </w:rPr>
            </w:pPr>
            <w:r w:rsidRPr="00BB49DA">
              <w:rPr>
                <w:color w:val="000000"/>
                <w:sz w:val="24"/>
                <w:szCs w:val="24"/>
                <w:lang w:val="en-IE"/>
              </w:rPr>
              <w:t>Yield (kg/tree)</w:t>
            </w:r>
          </w:p>
        </w:tc>
        <w:tc>
          <w:tcPr>
            <w:tcW w:w="1056"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22.6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22.8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24.1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24.8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24.0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24.7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23.7 </w:t>
            </w:r>
          </w:p>
        </w:tc>
      </w:tr>
      <w:tr w:rsidR="006C7AB7" w:rsidRPr="00BB49DA" w:rsidTr="00AA7D1C">
        <w:trPr>
          <w:trHeight w:val="315"/>
        </w:trPr>
        <w:tc>
          <w:tcPr>
            <w:tcW w:w="2700" w:type="dxa"/>
            <w:tcBorders>
              <w:top w:val="nil"/>
              <w:left w:val="single" w:sz="4" w:space="0" w:color="auto"/>
              <w:bottom w:val="single" w:sz="4" w:space="0" w:color="auto"/>
              <w:right w:val="single" w:sz="4" w:space="0" w:color="auto"/>
            </w:tcBorders>
            <w:shd w:val="clear" w:color="auto" w:fill="auto"/>
            <w:noWrap/>
            <w:vAlign w:val="center"/>
            <w:hideMark/>
          </w:tcPr>
          <w:p w:rsidR="006C7AB7" w:rsidRPr="00BB49DA" w:rsidRDefault="006C7AB7" w:rsidP="00BC0D9B">
            <w:pPr>
              <w:spacing w:after="0"/>
              <w:jc w:val="left"/>
              <w:rPr>
                <w:color w:val="000000"/>
                <w:sz w:val="24"/>
                <w:szCs w:val="24"/>
                <w:lang w:val="en-IE"/>
              </w:rPr>
            </w:pPr>
            <w:r w:rsidRPr="00BB49DA">
              <w:rPr>
                <w:color w:val="000000"/>
                <w:sz w:val="24"/>
                <w:szCs w:val="24"/>
                <w:lang w:val="en-IE"/>
              </w:rPr>
              <w:t>Production (000 ton)</w:t>
            </w:r>
          </w:p>
        </w:tc>
        <w:tc>
          <w:tcPr>
            <w:tcW w:w="1056"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168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220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245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262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263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274 </w:t>
            </w:r>
          </w:p>
        </w:tc>
        <w:tc>
          <w:tcPr>
            <w:tcW w:w="1008" w:type="dxa"/>
            <w:tcBorders>
              <w:top w:val="nil"/>
              <w:left w:val="nil"/>
              <w:bottom w:val="single" w:sz="4" w:space="0" w:color="auto"/>
              <w:right w:val="single" w:sz="4" w:space="0" w:color="auto"/>
            </w:tcBorders>
            <w:shd w:val="clear" w:color="auto" w:fill="auto"/>
            <w:noWrap/>
            <w:vAlign w:val="center"/>
            <w:hideMark/>
          </w:tcPr>
          <w:p w:rsidR="006C7AB7" w:rsidRPr="00BB49DA" w:rsidRDefault="006C7AB7" w:rsidP="00BC0D9B">
            <w:pPr>
              <w:spacing w:after="0"/>
              <w:jc w:val="right"/>
              <w:rPr>
                <w:color w:val="000000"/>
                <w:sz w:val="24"/>
                <w:szCs w:val="24"/>
                <w:lang w:val="en-IE"/>
              </w:rPr>
            </w:pPr>
            <w:r w:rsidRPr="00BB49DA">
              <w:rPr>
                <w:color w:val="000000"/>
                <w:sz w:val="24"/>
                <w:szCs w:val="24"/>
                <w:lang w:val="en-IE"/>
              </w:rPr>
              <w:t xml:space="preserve">274 </w:t>
            </w:r>
          </w:p>
        </w:tc>
      </w:tr>
    </w:tbl>
    <w:p w:rsidR="006C7AB7" w:rsidRPr="00BB49DA" w:rsidRDefault="006C7AB7" w:rsidP="00BC0D9B">
      <w:pPr>
        <w:spacing w:before="120"/>
        <w:rPr>
          <w:i/>
          <w:iCs/>
          <w:sz w:val="20"/>
          <w:szCs w:val="24"/>
          <w:lang w:val="en-IE"/>
        </w:rPr>
      </w:pPr>
      <w:r w:rsidRPr="00BB49DA">
        <w:rPr>
          <w:i/>
          <w:iCs/>
          <w:sz w:val="20"/>
          <w:szCs w:val="24"/>
          <w:lang w:val="en-IE"/>
        </w:rPr>
        <w:t>Source: INSTAT (2020)</w:t>
      </w:r>
    </w:p>
    <w:p w:rsidR="006F04EC" w:rsidRPr="00BB49DA" w:rsidRDefault="007A2305" w:rsidP="00BC0D9B">
      <w:pPr>
        <w:widowControl w:val="0"/>
        <w:autoSpaceDE w:val="0"/>
        <w:autoSpaceDN w:val="0"/>
        <w:adjustRightInd w:val="0"/>
        <w:spacing w:before="120"/>
        <w:ind w:right="-40"/>
        <w:rPr>
          <w:color w:val="000000"/>
          <w:sz w:val="24"/>
          <w:szCs w:val="24"/>
          <w:lang w:val="en-IE"/>
        </w:rPr>
      </w:pPr>
      <w:r w:rsidRPr="00BB49DA">
        <w:rPr>
          <w:color w:val="000000"/>
          <w:sz w:val="24"/>
          <w:szCs w:val="24"/>
          <w:lang w:val="en-IE"/>
        </w:rPr>
        <w:t>In the production of fruit trees, apples occupy 39.50%, plums 15.03%, figs 8.91%, cherries 7.0% and peaches 7.09% of the total fruit production</w:t>
      </w:r>
      <w:r w:rsidR="00CB106A" w:rsidRPr="00BB49DA">
        <w:rPr>
          <w:color w:val="000000"/>
          <w:sz w:val="24"/>
          <w:szCs w:val="24"/>
          <w:lang w:val="en-IE"/>
        </w:rPr>
        <w:t xml:space="preserve"> (see Figure 10)</w:t>
      </w:r>
      <w:r w:rsidRPr="00BB49DA">
        <w:rPr>
          <w:color w:val="000000"/>
          <w:sz w:val="24"/>
          <w:szCs w:val="24"/>
          <w:lang w:val="en-IE"/>
        </w:rPr>
        <w:t>.</w:t>
      </w:r>
    </w:p>
    <w:p w:rsidR="00911DB4" w:rsidRPr="00BB49DA" w:rsidRDefault="00911DB4" w:rsidP="00BC0D9B">
      <w:pPr>
        <w:spacing w:after="0"/>
        <w:jc w:val="left"/>
        <w:rPr>
          <w:sz w:val="24"/>
          <w:szCs w:val="24"/>
          <w:lang w:val="en-IE"/>
        </w:rPr>
      </w:pPr>
      <w:bookmarkStart w:id="51" w:name="_Toc89160386"/>
      <w:r w:rsidRPr="00BB49DA">
        <w:rPr>
          <w:b/>
          <w:bCs/>
          <w:color w:val="000000"/>
          <w:sz w:val="24"/>
          <w:szCs w:val="24"/>
          <w:lang w:val="en-IE"/>
        </w:rPr>
        <w:t xml:space="preserve">Figure </w:t>
      </w:r>
      <w:r w:rsidR="00866A83" w:rsidRPr="00BB49DA">
        <w:rPr>
          <w:b/>
          <w:bCs/>
          <w:color w:val="000000"/>
          <w:sz w:val="24"/>
          <w:szCs w:val="24"/>
          <w:lang w:val="en-IE"/>
        </w:rPr>
        <w:fldChar w:fldCharType="begin"/>
      </w:r>
      <w:r w:rsidRPr="00BB49DA">
        <w:rPr>
          <w:b/>
          <w:bCs/>
          <w:color w:val="000000"/>
          <w:sz w:val="24"/>
          <w:szCs w:val="24"/>
          <w:lang w:val="en-IE"/>
        </w:rPr>
        <w:instrText xml:space="preserve"> SEQ Figure \* ARABIC </w:instrText>
      </w:r>
      <w:r w:rsidR="00866A83" w:rsidRPr="00BB49DA">
        <w:rPr>
          <w:b/>
          <w:bCs/>
          <w:color w:val="000000"/>
          <w:sz w:val="24"/>
          <w:szCs w:val="24"/>
          <w:lang w:val="en-IE"/>
        </w:rPr>
        <w:fldChar w:fldCharType="separate"/>
      </w:r>
      <w:r w:rsidR="00DB530C" w:rsidRPr="00BB49DA">
        <w:rPr>
          <w:b/>
          <w:bCs/>
          <w:color w:val="000000"/>
          <w:sz w:val="24"/>
          <w:szCs w:val="24"/>
          <w:lang w:val="en-IE"/>
        </w:rPr>
        <w:t>10</w:t>
      </w:r>
      <w:r w:rsidR="00866A83" w:rsidRPr="00BB49DA">
        <w:rPr>
          <w:b/>
          <w:bCs/>
          <w:color w:val="000000"/>
          <w:sz w:val="24"/>
          <w:szCs w:val="24"/>
          <w:lang w:val="en-IE"/>
        </w:rPr>
        <w:fldChar w:fldCharType="end"/>
      </w:r>
      <w:r w:rsidRPr="00BB49DA">
        <w:rPr>
          <w:color w:val="000000"/>
          <w:sz w:val="24"/>
          <w:szCs w:val="24"/>
          <w:lang w:val="en-IE"/>
        </w:rPr>
        <w:t xml:space="preserve">: </w:t>
      </w:r>
      <w:r w:rsidR="00C86F8A" w:rsidRPr="00BB49DA">
        <w:rPr>
          <w:color w:val="000000"/>
          <w:sz w:val="24"/>
          <w:szCs w:val="24"/>
          <w:lang w:val="en-IE"/>
        </w:rPr>
        <w:t>Production of</w:t>
      </w:r>
      <w:r w:rsidRPr="00BB49DA">
        <w:rPr>
          <w:color w:val="000000"/>
          <w:sz w:val="24"/>
          <w:szCs w:val="24"/>
          <w:lang w:val="en-IE"/>
        </w:rPr>
        <w:t xml:space="preserve"> fruit trees </w:t>
      </w:r>
      <w:r w:rsidR="00C86F8A" w:rsidRPr="00BB49DA">
        <w:rPr>
          <w:color w:val="000000"/>
          <w:sz w:val="24"/>
          <w:szCs w:val="24"/>
          <w:lang w:val="en-IE"/>
        </w:rPr>
        <w:t>by type</w:t>
      </w:r>
      <w:r w:rsidRPr="00BB49DA">
        <w:rPr>
          <w:color w:val="000000"/>
          <w:sz w:val="24"/>
          <w:szCs w:val="24"/>
          <w:lang w:val="en-IE"/>
        </w:rPr>
        <w:t xml:space="preserve"> (201</w:t>
      </w:r>
      <w:r w:rsidR="00C86F8A" w:rsidRPr="00BB49DA">
        <w:rPr>
          <w:color w:val="000000"/>
          <w:sz w:val="24"/>
          <w:szCs w:val="24"/>
          <w:lang w:val="en-IE"/>
        </w:rPr>
        <w:t>9</w:t>
      </w:r>
      <w:r w:rsidRPr="00BB49DA">
        <w:rPr>
          <w:color w:val="000000"/>
          <w:sz w:val="24"/>
          <w:szCs w:val="24"/>
          <w:lang w:val="en-IE"/>
        </w:rPr>
        <w:t>)</w:t>
      </w:r>
      <w:bookmarkEnd w:id="51"/>
    </w:p>
    <w:p w:rsidR="00911DB4" w:rsidRPr="00BB49DA" w:rsidRDefault="00911DB4" w:rsidP="00BC0D9B">
      <w:pPr>
        <w:widowControl w:val="0"/>
        <w:autoSpaceDE w:val="0"/>
        <w:autoSpaceDN w:val="0"/>
        <w:adjustRightInd w:val="0"/>
        <w:spacing w:before="120"/>
        <w:ind w:right="-40"/>
        <w:rPr>
          <w:color w:val="000000"/>
          <w:sz w:val="24"/>
          <w:szCs w:val="24"/>
          <w:lang w:val="en-IE"/>
        </w:rPr>
      </w:pPr>
      <w:r w:rsidRPr="00BB49DA">
        <w:rPr>
          <w:noProof/>
          <w:color w:val="000000"/>
          <w:sz w:val="24"/>
          <w:szCs w:val="24"/>
          <w:lang w:val="en-US"/>
        </w:rPr>
        <w:drawing>
          <wp:inline distT="0" distB="0" distL="0" distR="0">
            <wp:extent cx="4470735" cy="2352675"/>
            <wp:effectExtent l="0" t="0" r="635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480749" cy="2357945"/>
                    </a:xfrm>
                    <a:prstGeom prst="rect">
                      <a:avLst/>
                    </a:prstGeom>
                    <a:noFill/>
                  </pic:spPr>
                </pic:pic>
              </a:graphicData>
            </a:graphic>
          </wp:inline>
        </w:drawing>
      </w:r>
    </w:p>
    <w:p w:rsidR="009453D1" w:rsidRPr="00BB49DA" w:rsidRDefault="009453D1" w:rsidP="00BC0D9B">
      <w:pPr>
        <w:widowControl w:val="0"/>
        <w:autoSpaceDE w:val="0"/>
        <w:autoSpaceDN w:val="0"/>
        <w:adjustRightInd w:val="0"/>
        <w:spacing w:before="120"/>
        <w:ind w:right="-40"/>
        <w:rPr>
          <w:i/>
          <w:iCs/>
          <w:color w:val="000000"/>
          <w:sz w:val="20"/>
          <w:szCs w:val="24"/>
          <w:lang w:val="en-IE"/>
        </w:rPr>
      </w:pPr>
      <w:r w:rsidRPr="00BB49DA">
        <w:rPr>
          <w:i/>
          <w:iCs/>
          <w:color w:val="000000"/>
          <w:sz w:val="20"/>
          <w:szCs w:val="24"/>
          <w:lang w:val="en-IE"/>
        </w:rPr>
        <w:t>Source: Fruit and Vegetables Sector Study Report, May 2021</w:t>
      </w:r>
    </w:p>
    <w:p w:rsidR="00C103CB" w:rsidRPr="00BB49DA" w:rsidRDefault="00613A4A" w:rsidP="00BC0D9B">
      <w:pPr>
        <w:spacing w:before="120"/>
        <w:rPr>
          <w:sz w:val="24"/>
          <w:szCs w:val="24"/>
          <w:lang w:val="en-IE"/>
        </w:rPr>
      </w:pPr>
      <w:r w:rsidRPr="00BB49DA">
        <w:rPr>
          <w:sz w:val="24"/>
          <w:szCs w:val="24"/>
          <w:lang w:val="en-IE"/>
        </w:rPr>
        <w:t>While t</w:t>
      </w:r>
      <w:r w:rsidR="007A2305" w:rsidRPr="00BB49DA">
        <w:rPr>
          <w:sz w:val="24"/>
          <w:szCs w:val="24"/>
          <w:lang w:val="en-IE"/>
        </w:rPr>
        <w:t>he production of apple in Albania is relatively small compared to some countries of the region</w:t>
      </w:r>
      <w:r w:rsidRPr="00BB49DA">
        <w:rPr>
          <w:sz w:val="24"/>
          <w:szCs w:val="24"/>
          <w:lang w:val="en-IE"/>
        </w:rPr>
        <w:t>,</w:t>
      </w:r>
      <w:r w:rsidR="007A2305" w:rsidRPr="00BB49DA">
        <w:rPr>
          <w:sz w:val="24"/>
          <w:szCs w:val="24"/>
          <w:lang w:val="en-IE"/>
        </w:rPr>
        <w:t xml:space="preserve"> like, Serbia</w:t>
      </w:r>
      <w:r w:rsidRPr="00BB49DA">
        <w:rPr>
          <w:sz w:val="24"/>
          <w:szCs w:val="24"/>
          <w:lang w:val="en-IE"/>
        </w:rPr>
        <w:t>,</w:t>
      </w:r>
      <w:r w:rsidR="007A2305" w:rsidRPr="00BB49DA">
        <w:rPr>
          <w:sz w:val="24"/>
          <w:szCs w:val="24"/>
          <w:lang w:val="en-IE"/>
        </w:rPr>
        <w:t xml:space="preserve"> </w:t>
      </w:r>
      <w:r w:rsidRPr="00BB49DA">
        <w:rPr>
          <w:sz w:val="24"/>
          <w:szCs w:val="24"/>
          <w:lang w:val="en-IE"/>
        </w:rPr>
        <w:t xml:space="preserve">it is </w:t>
      </w:r>
      <w:r w:rsidR="007A2305" w:rsidRPr="00BB49DA">
        <w:rPr>
          <w:sz w:val="24"/>
          <w:szCs w:val="24"/>
          <w:lang w:val="en-IE"/>
        </w:rPr>
        <w:t>bigger than others</w:t>
      </w:r>
      <w:r w:rsidRPr="00BB49DA">
        <w:rPr>
          <w:sz w:val="24"/>
          <w:szCs w:val="24"/>
          <w:lang w:val="en-IE"/>
        </w:rPr>
        <w:t xml:space="preserve">, justified by a significant growth in last 10 years (see Table 9) – even compared to average increase of production amount in the EU. </w:t>
      </w:r>
    </w:p>
    <w:p w:rsidR="00C103CB" w:rsidRPr="00BB49DA" w:rsidRDefault="00C103CB" w:rsidP="00BC0D9B">
      <w:pPr>
        <w:pStyle w:val="Caption"/>
        <w:rPr>
          <w:rStyle w:val="IntenseEmphasis"/>
          <w:rFonts w:ascii="Arial Narrow" w:hAnsi="Arial Narrow"/>
          <w:b/>
          <w:bCs/>
          <w:lang w:val="en-IE"/>
        </w:rPr>
      </w:pPr>
      <w:bookmarkStart w:id="52" w:name="_Toc68525458"/>
      <w:bookmarkStart w:id="53" w:name="_Toc89111223"/>
      <w:r w:rsidRPr="00BB49DA">
        <w:rPr>
          <w:sz w:val="24"/>
          <w:szCs w:val="24"/>
          <w:lang w:val="en-IE"/>
        </w:rPr>
        <w:t xml:space="preserve">Table </w:t>
      </w:r>
      <w:r w:rsidR="00866A83" w:rsidRPr="00BB49DA">
        <w:rPr>
          <w:sz w:val="24"/>
          <w:szCs w:val="24"/>
          <w:lang w:val="en-IE"/>
        </w:rPr>
        <w:fldChar w:fldCharType="begin"/>
      </w:r>
      <w:r w:rsidRPr="00BB49DA">
        <w:rPr>
          <w:sz w:val="24"/>
          <w:szCs w:val="24"/>
          <w:lang w:val="en-IE"/>
        </w:rPr>
        <w:instrText xml:space="preserve"> SEQ Table \* ARABIC </w:instrText>
      </w:r>
      <w:r w:rsidR="00866A83" w:rsidRPr="00BB49DA">
        <w:rPr>
          <w:sz w:val="24"/>
          <w:szCs w:val="24"/>
          <w:lang w:val="en-IE"/>
        </w:rPr>
        <w:fldChar w:fldCharType="separate"/>
      </w:r>
      <w:r w:rsidR="00DB530C" w:rsidRPr="00BB49DA">
        <w:rPr>
          <w:sz w:val="24"/>
          <w:szCs w:val="24"/>
          <w:lang w:val="en-IE"/>
        </w:rPr>
        <w:t>9</w:t>
      </w:r>
      <w:r w:rsidR="00866A83" w:rsidRPr="00BB49DA">
        <w:rPr>
          <w:sz w:val="24"/>
          <w:szCs w:val="24"/>
          <w:lang w:val="en-IE"/>
        </w:rPr>
        <w:fldChar w:fldCharType="end"/>
      </w:r>
      <w:r w:rsidRPr="00BB49DA">
        <w:rPr>
          <w:rStyle w:val="IntenseEmphasis"/>
          <w:i w:val="0"/>
          <w:iCs/>
          <w:color w:val="auto"/>
          <w:sz w:val="24"/>
          <w:szCs w:val="24"/>
          <w:lang w:val="en-IE"/>
        </w:rPr>
        <w:t>:</w:t>
      </w:r>
      <w:r w:rsidRPr="00BB49DA">
        <w:rPr>
          <w:rStyle w:val="IntenseEmphasis"/>
          <w:rFonts w:ascii="Arial Narrow" w:hAnsi="Arial Narrow"/>
          <w:lang w:val="en-IE"/>
        </w:rPr>
        <w:t xml:space="preserve"> </w:t>
      </w:r>
      <w:r w:rsidRPr="00BB49DA">
        <w:rPr>
          <w:b w:val="0"/>
          <w:bCs/>
          <w:sz w:val="24"/>
          <w:szCs w:val="24"/>
          <w:lang w:val="en-IE"/>
        </w:rPr>
        <w:t>World production trends of apple</w:t>
      </w:r>
      <w:r w:rsidRPr="00BB49DA">
        <w:rPr>
          <w:rStyle w:val="IntenseEmphasis"/>
          <w:i w:val="0"/>
          <w:iCs/>
          <w:color w:val="auto"/>
          <w:sz w:val="24"/>
          <w:szCs w:val="24"/>
          <w:lang w:val="en-IE"/>
        </w:rPr>
        <w:t xml:space="preserve"> (000 MT)</w:t>
      </w:r>
      <w:bookmarkEnd w:id="52"/>
      <w:r w:rsidRPr="00BB49DA">
        <w:rPr>
          <w:rStyle w:val="FootnoteReference"/>
          <w:b w:val="0"/>
          <w:iCs/>
          <w:spacing w:val="10"/>
          <w:sz w:val="24"/>
          <w:szCs w:val="24"/>
          <w:lang w:val="en-IE"/>
        </w:rPr>
        <w:footnoteReference w:id="29"/>
      </w:r>
      <w:bookmarkEnd w:id="53"/>
    </w:p>
    <w:tbl>
      <w:tblPr>
        <w:tblStyle w:val="TableGrid1"/>
        <w:tblW w:w="5020" w:type="pct"/>
        <w:tblLook w:val="04A0" w:firstRow="1" w:lastRow="0" w:firstColumn="1" w:lastColumn="0" w:noHBand="0" w:noVBand="1"/>
      </w:tblPr>
      <w:tblGrid>
        <w:gridCol w:w="1903"/>
        <w:gridCol w:w="1022"/>
        <w:gridCol w:w="1025"/>
        <w:gridCol w:w="876"/>
        <w:gridCol w:w="876"/>
        <w:gridCol w:w="876"/>
        <w:gridCol w:w="876"/>
        <w:gridCol w:w="876"/>
      </w:tblGrid>
      <w:tr w:rsidR="00BF61D8" w:rsidRPr="00BB49DA" w:rsidTr="00613A4A">
        <w:trPr>
          <w:trHeight w:val="20"/>
          <w:tblHeader/>
        </w:trPr>
        <w:tc>
          <w:tcPr>
            <w:tcW w:w="1112" w:type="pct"/>
            <w:noWrap/>
            <w:hideMark/>
          </w:tcPr>
          <w:p w:rsidR="00C103CB" w:rsidRPr="00BB49DA" w:rsidRDefault="00C103CB" w:rsidP="00BC0D9B">
            <w:pPr>
              <w:rPr>
                <w:rFonts w:ascii="Times New Roman" w:hAnsi="Times New Roman"/>
                <w:b/>
                <w:bCs/>
                <w:sz w:val="24"/>
                <w:lang w:val="en-IE" w:eastAsia="en-GB"/>
              </w:rPr>
            </w:pPr>
            <w:r w:rsidRPr="00BB49DA">
              <w:rPr>
                <w:rFonts w:ascii="Times New Roman" w:hAnsi="Times New Roman"/>
                <w:b/>
                <w:bCs/>
                <w:sz w:val="24"/>
                <w:lang w:val="en-IE" w:eastAsia="en-GB"/>
              </w:rPr>
              <w:t>Country</w:t>
            </w:r>
          </w:p>
        </w:tc>
        <w:tc>
          <w:tcPr>
            <w:tcW w:w="622" w:type="pct"/>
            <w:noWrap/>
            <w:hideMark/>
          </w:tcPr>
          <w:p w:rsidR="00C103CB" w:rsidRPr="00BB49DA" w:rsidRDefault="00C103CB" w:rsidP="00BC0D9B">
            <w:pPr>
              <w:jc w:val="right"/>
              <w:rPr>
                <w:rFonts w:ascii="Times New Roman" w:hAnsi="Times New Roman"/>
                <w:b/>
                <w:bCs/>
                <w:sz w:val="24"/>
                <w:lang w:val="en-IE" w:eastAsia="en-GB"/>
              </w:rPr>
            </w:pPr>
            <w:r w:rsidRPr="00BB49DA">
              <w:rPr>
                <w:rFonts w:ascii="Times New Roman" w:hAnsi="Times New Roman"/>
                <w:b/>
                <w:bCs/>
                <w:sz w:val="24"/>
                <w:lang w:val="en-IE" w:eastAsia="en-GB"/>
              </w:rPr>
              <w:t>2010</w:t>
            </w:r>
          </w:p>
        </w:tc>
        <w:tc>
          <w:tcPr>
            <w:tcW w:w="622" w:type="pct"/>
            <w:noWrap/>
            <w:hideMark/>
          </w:tcPr>
          <w:p w:rsidR="00C103CB" w:rsidRPr="00BB49DA" w:rsidRDefault="00C103CB" w:rsidP="00BC0D9B">
            <w:pPr>
              <w:jc w:val="right"/>
              <w:rPr>
                <w:rFonts w:ascii="Times New Roman" w:hAnsi="Times New Roman"/>
                <w:b/>
                <w:bCs/>
                <w:sz w:val="24"/>
                <w:lang w:val="en-IE" w:eastAsia="en-GB"/>
              </w:rPr>
            </w:pPr>
            <w:r w:rsidRPr="00BB49DA">
              <w:rPr>
                <w:rFonts w:ascii="Times New Roman" w:hAnsi="Times New Roman"/>
                <w:b/>
                <w:bCs/>
                <w:sz w:val="24"/>
                <w:lang w:val="en-IE" w:eastAsia="en-GB"/>
              </w:rPr>
              <w:t>2014</w:t>
            </w:r>
          </w:p>
        </w:tc>
        <w:tc>
          <w:tcPr>
            <w:tcW w:w="530" w:type="pct"/>
            <w:noWrap/>
            <w:hideMark/>
          </w:tcPr>
          <w:p w:rsidR="00C103CB" w:rsidRPr="00BB49DA" w:rsidRDefault="00C103CB" w:rsidP="00BC0D9B">
            <w:pPr>
              <w:jc w:val="right"/>
              <w:rPr>
                <w:rFonts w:ascii="Times New Roman" w:hAnsi="Times New Roman"/>
                <w:b/>
                <w:bCs/>
                <w:sz w:val="24"/>
                <w:lang w:val="en-IE" w:eastAsia="en-GB"/>
              </w:rPr>
            </w:pPr>
            <w:r w:rsidRPr="00BB49DA">
              <w:rPr>
                <w:rFonts w:ascii="Times New Roman" w:hAnsi="Times New Roman"/>
                <w:b/>
                <w:bCs/>
                <w:sz w:val="24"/>
                <w:lang w:val="en-IE" w:eastAsia="en-GB"/>
              </w:rPr>
              <w:t>2015</w:t>
            </w:r>
          </w:p>
        </w:tc>
        <w:tc>
          <w:tcPr>
            <w:tcW w:w="529" w:type="pct"/>
            <w:noWrap/>
            <w:hideMark/>
          </w:tcPr>
          <w:p w:rsidR="00C103CB" w:rsidRPr="00BB49DA" w:rsidRDefault="00C103CB" w:rsidP="00BC0D9B">
            <w:pPr>
              <w:jc w:val="right"/>
              <w:rPr>
                <w:rFonts w:ascii="Times New Roman" w:hAnsi="Times New Roman"/>
                <w:b/>
                <w:bCs/>
                <w:sz w:val="24"/>
                <w:lang w:val="en-IE" w:eastAsia="en-GB"/>
              </w:rPr>
            </w:pPr>
            <w:r w:rsidRPr="00BB49DA">
              <w:rPr>
                <w:rFonts w:ascii="Times New Roman" w:hAnsi="Times New Roman"/>
                <w:b/>
                <w:bCs/>
                <w:sz w:val="24"/>
                <w:lang w:val="en-IE" w:eastAsia="en-GB"/>
              </w:rPr>
              <w:t>2016</w:t>
            </w:r>
          </w:p>
        </w:tc>
        <w:tc>
          <w:tcPr>
            <w:tcW w:w="529" w:type="pct"/>
          </w:tcPr>
          <w:p w:rsidR="00C103CB" w:rsidRPr="00BB49DA" w:rsidRDefault="00C103CB" w:rsidP="00BC0D9B">
            <w:pPr>
              <w:jc w:val="right"/>
              <w:rPr>
                <w:rFonts w:ascii="Times New Roman" w:hAnsi="Times New Roman"/>
                <w:b/>
                <w:bCs/>
                <w:sz w:val="24"/>
                <w:lang w:val="en-IE" w:eastAsia="en-GB"/>
              </w:rPr>
            </w:pPr>
            <w:r w:rsidRPr="00BB49DA">
              <w:rPr>
                <w:rFonts w:ascii="Times New Roman" w:hAnsi="Times New Roman"/>
                <w:b/>
                <w:bCs/>
                <w:sz w:val="24"/>
                <w:lang w:val="en-IE" w:eastAsia="en-GB"/>
              </w:rPr>
              <w:t>2017</w:t>
            </w:r>
          </w:p>
        </w:tc>
        <w:tc>
          <w:tcPr>
            <w:tcW w:w="528" w:type="pct"/>
          </w:tcPr>
          <w:p w:rsidR="00C103CB" w:rsidRPr="00BB49DA" w:rsidRDefault="00C103CB" w:rsidP="00BC0D9B">
            <w:pPr>
              <w:jc w:val="right"/>
              <w:rPr>
                <w:rFonts w:ascii="Times New Roman" w:hAnsi="Times New Roman"/>
                <w:b/>
                <w:bCs/>
                <w:sz w:val="24"/>
                <w:lang w:val="en-IE" w:eastAsia="en-GB"/>
              </w:rPr>
            </w:pPr>
            <w:r w:rsidRPr="00BB49DA">
              <w:rPr>
                <w:rFonts w:ascii="Times New Roman" w:hAnsi="Times New Roman"/>
                <w:b/>
                <w:bCs/>
                <w:sz w:val="24"/>
                <w:lang w:val="en-IE" w:eastAsia="en-GB"/>
              </w:rPr>
              <w:t>2018</w:t>
            </w:r>
          </w:p>
        </w:tc>
        <w:tc>
          <w:tcPr>
            <w:tcW w:w="528" w:type="pct"/>
          </w:tcPr>
          <w:p w:rsidR="00C103CB" w:rsidRPr="00BB49DA" w:rsidRDefault="00C103CB" w:rsidP="00BC0D9B">
            <w:pPr>
              <w:jc w:val="right"/>
              <w:rPr>
                <w:rFonts w:ascii="Times New Roman" w:hAnsi="Times New Roman"/>
                <w:b/>
                <w:bCs/>
                <w:sz w:val="24"/>
                <w:lang w:val="en-IE" w:eastAsia="en-GB"/>
              </w:rPr>
            </w:pPr>
            <w:r w:rsidRPr="00BB49DA">
              <w:rPr>
                <w:rFonts w:ascii="Times New Roman" w:hAnsi="Times New Roman"/>
                <w:b/>
                <w:bCs/>
                <w:sz w:val="24"/>
                <w:lang w:val="en-IE" w:eastAsia="en-GB"/>
              </w:rPr>
              <w:t>2019</w:t>
            </w:r>
          </w:p>
        </w:tc>
      </w:tr>
      <w:tr w:rsidR="00BF61D8" w:rsidRPr="00BB49DA" w:rsidTr="00613A4A">
        <w:trPr>
          <w:trHeight w:val="20"/>
        </w:trPr>
        <w:tc>
          <w:tcPr>
            <w:tcW w:w="1112" w:type="pct"/>
            <w:noWrap/>
            <w:hideMark/>
          </w:tcPr>
          <w:p w:rsidR="00C103CB" w:rsidRPr="00BB49DA" w:rsidRDefault="00C103CB" w:rsidP="00BC0D9B">
            <w:pPr>
              <w:rPr>
                <w:rFonts w:ascii="Times New Roman" w:hAnsi="Times New Roman"/>
                <w:color w:val="000000"/>
                <w:sz w:val="24"/>
                <w:lang w:val="en-IE" w:eastAsia="en-GB"/>
              </w:rPr>
            </w:pPr>
            <w:r w:rsidRPr="00BB49DA">
              <w:rPr>
                <w:rFonts w:ascii="Times New Roman" w:hAnsi="Times New Roman"/>
                <w:color w:val="000000"/>
                <w:sz w:val="24"/>
                <w:lang w:val="en-IE" w:eastAsia="en-GB"/>
              </w:rPr>
              <w:t>Albania</w:t>
            </w:r>
          </w:p>
        </w:tc>
        <w:tc>
          <w:tcPr>
            <w:tcW w:w="622"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55</w:t>
            </w:r>
          </w:p>
        </w:tc>
        <w:tc>
          <w:tcPr>
            <w:tcW w:w="622"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82</w:t>
            </w:r>
          </w:p>
        </w:tc>
        <w:tc>
          <w:tcPr>
            <w:tcW w:w="530" w:type="pct"/>
            <w:noWrap/>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92</w:t>
            </w:r>
          </w:p>
        </w:tc>
        <w:tc>
          <w:tcPr>
            <w:tcW w:w="529" w:type="pct"/>
            <w:noWrap/>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102</w:t>
            </w:r>
          </w:p>
        </w:tc>
        <w:tc>
          <w:tcPr>
            <w:tcW w:w="529"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96</w:t>
            </w:r>
          </w:p>
        </w:tc>
        <w:tc>
          <w:tcPr>
            <w:tcW w:w="528"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108</w:t>
            </w:r>
          </w:p>
        </w:tc>
        <w:tc>
          <w:tcPr>
            <w:tcW w:w="528"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106</w:t>
            </w:r>
          </w:p>
        </w:tc>
      </w:tr>
      <w:tr w:rsidR="00BF61D8" w:rsidRPr="00BB49DA" w:rsidTr="00613A4A">
        <w:trPr>
          <w:trHeight w:val="20"/>
        </w:trPr>
        <w:tc>
          <w:tcPr>
            <w:tcW w:w="1112" w:type="pct"/>
            <w:noWrap/>
            <w:hideMark/>
          </w:tcPr>
          <w:p w:rsidR="00C103CB" w:rsidRPr="00BB49DA" w:rsidRDefault="00C103CB" w:rsidP="00BC0D9B">
            <w:pPr>
              <w:rPr>
                <w:rFonts w:ascii="Times New Roman" w:hAnsi="Times New Roman"/>
                <w:color w:val="000000"/>
                <w:sz w:val="24"/>
                <w:lang w:val="en-IE" w:eastAsia="en-GB"/>
              </w:rPr>
            </w:pPr>
            <w:r w:rsidRPr="00BB49DA">
              <w:rPr>
                <w:rFonts w:ascii="Times New Roman" w:hAnsi="Times New Roman"/>
                <w:color w:val="000000"/>
                <w:sz w:val="24"/>
                <w:lang w:val="en-IE" w:eastAsia="en-GB"/>
              </w:rPr>
              <w:t>Montenegro</w:t>
            </w:r>
          </w:p>
        </w:tc>
        <w:tc>
          <w:tcPr>
            <w:tcW w:w="622"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2</w:t>
            </w:r>
          </w:p>
        </w:tc>
        <w:tc>
          <w:tcPr>
            <w:tcW w:w="622"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3</w:t>
            </w:r>
          </w:p>
        </w:tc>
        <w:tc>
          <w:tcPr>
            <w:tcW w:w="530" w:type="pct"/>
            <w:noWrap/>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3</w:t>
            </w:r>
          </w:p>
        </w:tc>
        <w:tc>
          <w:tcPr>
            <w:tcW w:w="529" w:type="pct"/>
            <w:noWrap/>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2</w:t>
            </w:r>
          </w:p>
        </w:tc>
        <w:tc>
          <w:tcPr>
            <w:tcW w:w="529"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w:t>
            </w:r>
          </w:p>
        </w:tc>
        <w:tc>
          <w:tcPr>
            <w:tcW w:w="528"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2</w:t>
            </w:r>
          </w:p>
        </w:tc>
        <w:tc>
          <w:tcPr>
            <w:tcW w:w="528"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w:t>
            </w:r>
          </w:p>
        </w:tc>
      </w:tr>
      <w:tr w:rsidR="00BF61D8" w:rsidRPr="00BB49DA" w:rsidTr="00613A4A">
        <w:trPr>
          <w:trHeight w:val="20"/>
        </w:trPr>
        <w:tc>
          <w:tcPr>
            <w:tcW w:w="1112" w:type="pct"/>
            <w:noWrap/>
            <w:hideMark/>
          </w:tcPr>
          <w:p w:rsidR="00C103CB" w:rsidRPr="00BB49DA" w:rsidRDefault="00C103CB" w:rsidP="00BC0D9B">
            <w:pPr>
              <w:rPr>
                <w:rFonts w:ascii="Times New Roman" w:hAnsi="Times New Roman"/>
                <w:color w:val="000000"/>
                <w:sz w:val="24"/>
                <w:lang w:val="en-IE" w:eastAsia="en-GB"/>
              </w:rPr>
            </w:pPr>
            <w:r w:rsidRPr="00BB49DA">
              <w:rPr>
                <w:rFonts w:ascii="Times New Roman" w:hAnsi="Times New Roman"/>
                <w:color w:val="000000"/>
                <w:sz w:val="24"/>
                <w:lang w:val="en-IE" w:eastAsia="en-GB"/>
              </w:rPr>
              <w:t>Serbia</w:t>
            </w:r>
          </w:p>
        </w:tc>
        <w:tc>
          <w:tcPr>
            <w:tcW w:w="622"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240</w:t>
            </w:r>
          </w:p>
        </w:tc>
        <w:tc>
          <w:tcPr>
            <w:tcW w:w="622"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336</w:t>
            </w:r>
          </w:p>
        </w:tc>
        <w:tc>
          <w:tcPr>
            <w:tcW w:w="530" w:type="pct"/>
            <w:noWrap/>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432</w:t>
            </w:r>
          </w:p>
        </w:tc>
        <w:tc>
          <w:tcPr>
            <w:tcW w:w="529" w:type="pct"/>
            <w:noWrap/>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400</w:t>
            </w:r>
          </w:p>
        </w:tc>
        <w:tc>
          <w:tcPr>
            <w:tcW w:w="529"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379</w:t>
            </w:r>
          </w:p>
        </w:tc>
        <w:tc>
          <w:tcPr>
            <w:tcW w:w="528"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460</w:t>
            </w:r>
          </w:p>
        </w:tc>
        <w:tc>
          <w:tcPr>
            <w:tcW w:w="528"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500</w:t>
            </w:r>
          </w:p>
        </w:tc>
      </w:tr>
      <w:tr w:rsidR="00BF61D8" w:rsidRPr="00BB49DA" w:rsidTr="00613A4A">
        <w:trPr>
          <w:trHeight w:val="20"/>
        </w:trPr>
        <w:tc>
          <w:tcPr>
            <w:tcW w:w="1112" w:type="pct"/>
            <w:noWrap/>
            <w:hideMark/>
          </w:tcPr>
          <w:p w:rsidR="00C103CB" w:rsidRPr="00BB49DA" w:rsidRDefault="00C103CB" w:rsidP="00BC0D9B">
            <w:pPr>
              <w:rPr>
                <w:rFonts w:ascii="Times New Roman" w:hAnsi="Times New Roman"/>
                <w:color w:val="000000"/>
                <w:sz w:val="24"/>
                <w:lang w:val="en-IE" w:eastAsia="en-GB"/>
              </w:rPr>
            </w:pPr>
            <w:r w:rsidRPr="00BB49DA">
              <w:rPr>
                <w:rFonts w:ascii="Times New Roman" w:hAnsi="Times New Roman"/>
                <w:color w:val="000000"/>
                <w:sz w:val="24"/>
                <w:lang w:val="en-IE" w:eastAsia="en-GB"/>
              </w:rPr>
              <w:t>North Macedonia</w:t>
            </w:r>
          </w:p>
        </w:tc>
        <w:tc>
          <w:tcPr>
            <w:tcW w:w="622"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121</w:t>
            </w:r>
          </w:p>
        </w:tc>
        <w:tc>
          <w:tcPr>
            <w:tcW w:w="622"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96</w:t>
            </w:r>
          </w:p>
        </w:tc>
        <w:tc>
          <w:tcPr>
            <w:tcW w:w="530" w:type="pct"/>
            <w:noWrap/>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137</w:t>
            </w:r>
          </w:p>
        </w:tc>
        <w:tc>
          <w:tcPr>
            <w:tcW w:w="529" w:type="pct"/>
            <w:noWrap/>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101</w:t>
            </w:r>
          </w:p>
        </w:tc>
        <w:tc>
          <w:tcPr>
            <w:tcW w:w="529"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43</w:t>
            </w:r>
          </w:p>
        </w:tc>
        <w:tc>
          <w:tcPr>
            <w:tcW w:w="528"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140</w:t>
            </w:r>
          </w:p>
        </w:tc>
        <w:tc>
          <w:tcPr>
            <w:tcW w:w="528"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89</w:t>
            </w:r>
          </w:p>
        </w:tc>
      </w:tr>
      <w:tr w:rsidR="00BF61D8" w:rsidRPr="00BB49DA" w:rsidTr="00613A4A">
        <w:trPr>
          <w:trHeight w:val="20"/>
        </w:trPr>
        <w:tc>
          <w:tcPr>
            <w:tcW w:w="1112" w:type="pct"/>
            <w:noWrap/>
            <w:hideMark/>
          </w:tcPr>
          <w:p w:rsidR="00C103CB" w:rsidRPr="00BB49DA" w:rsidRDefault="00C103CB" w:rsidP="00BC0D9B">
            <w:pPr>
              <w:rPr>
                <w:rFonts w:ascii="Times New Roman" w:hAnsi="Times New Roman"/>
                <w:color w:val="000000"/>
                <w:sz w:val="24"/>
                <w:lang w:val="en-IE" w:eastAsia="en-GB"/>
              </w:rPr>
            </w:pPr>
            <w:r w:rsidRPr="00BB49DA">
              <w:rPr>
                <w:rFonts w:ascii="Times New Roman" w:hAnsi="Times New Roman"/>
                <w:color w:val="000000"/>
                <w:sz w:val="24"/>
                <w:lang w:val="en-IE" w:eastAsia="en-GB"/>
              </w:rPr>
              <w:t>EU</w:t>
            </w:r>
          </w:p>
        </w:tc>
        <w:tc>
          <w:tcPr>
            <w:tcW w:w="622"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10,548</w:t>
            </w:r>
          </w:p>
        </w:tc>
        <w:tc>
          <w:tcPr>
            <w:tcW w:w="622"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13,098</w:t>
            </w:r>
          </w:p>
        </w:tc>
        <w:tc>
          <w:tcPr>
            <w:tcW w:w="530" w:type="pct"/>
            <w:noWrap/>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12,799</w:t>
            </w:r>
          </w:p>
        </w:tc>
        <w:tc>
          <w:tcPr>
            <w:tcW w:w="529" w:type="pct"/>
            <w:noWrap/>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12,633</w:t>
            </w:r>
          </w:p>
        </w:tc>
        <w:tc>
          <w:tcPr>
            <w:tcW w:w="529"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10,085</w:t>
            </w:r>
          </w:p>
        </w:tc>
        <w:tc>
          <w:tcPr>
            <w:tcW w:w="528"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13,850</w:t>
            </w:r>
          </w:p>
        </w:tc>
        <w:tc>
          <w:tcPr>
            <w:tcW w:w="528"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12,045</w:t>
            </w:r>
          </w:p>
        </w:tc>
      </w:tr>
      <w:tr w:rsidR="00BF61D8" w:rsidRPr="00BB49DA" w:rsidTr="00613A4A">
        <w:trPr>
          <w:trHeight w:val="20"/>
        </w:trPr>
        <w:tc>
          <w:tcPr>
            <w:tcW w:w="1112" w:type="pct"/>
            <w:noWrap/>
            <w:hideMark/>
          </w:tcPr>
          <w:p w:rsidR="00C103CB" w:rsidRPr="00BB49DA" w:rsidRDefault="00C103CB" w:rsidP="00BC0D9B">
            <w:pPr>
              <w:rPr>
                <w:rFonts w:ascii="Times New Roman" w:hAnsi="Times New Roman"/>
                <w:color w:val="000000"/>
                <w:sz w:val="24"/>
                <w:lang w:val="en-IE" w:eastAsia="en-GB"/>
              </w:rPr>
            </w:pPr>
            <w:r w:rsidRPr="00BB49DA">
              <w:rPr>
                <w:rFonts w:ascii="Times New Roman" w:hAnsi="Times New Roman"/>
                <w:color w:val="000000"/>
                <w:sz w:val="24"/>
                <w:lang w:val="en-IE" w:eastAsia="en-GB"/>
              </w:rPr>
              <w:t>World</w:t>
            </w:r>
          </w:p>
        </w:tc>
        <w:tc>
          <w:tcPr>
            <w:tcW w:w="622"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71,192</w:t>
            </w:r>
          </w:p>
        </w:tc>
        <w:tc>
          <w:tcPr>
            <w:tcW w:w="622"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85,485</w:t>
            </w:r>
          </w:p>
        </w:tc>
        <w:tc>
          <w:tcPr>
            <w:tcW w:w="530" w:type="pct"/>
            <w:noWrap/>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82,556</w:t>
            </w:r>
          </w:p>
        </w:tc>
        <w:tc>
          <w:tcPr>
            <w:tcW w:w="529" w:type="pct"/>
            <w:noWrap/>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84,744</w:t>
            </w:r>
          </w:p>
        </w:tc>
        <w:tc>
          <w:tcPr>
            <w:tcW w:w="529"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83,000</w:t>
            </w:r>
          </w:p>
        </w:tc>
        <w:tc>
          <w:tcPr>
            <w:tcW w:w="528" w:type="pct"/>
          </w:tcPr>
          <w:p w:rsidR="00C103CB" w:rsidRPr="00BB49DA" w:rsidRDefault="00C103CB" w:rsidP="00BC0D9B">
            <w:pPr>
              <w:jc w:val="right"/>
              <w:rPr>
                <w:rFonts w:ascii="Times New Roman" w:hAnsi="Times New Roman"/>
                <w:sz w:val="24"/>
                <w:lang w:val="en-IE"/>
              </w:rPr>
            </w:pPr>
            <w:r w:rsidRPr="00BB49DA">
              <w:rPr>
                <w:rFonts w:ascii="Times New Roman" w:hAnsi="Times New Roman"/>
                <w:sz w:val="24"/>
                <w:lang w:val="en-IE"/>
              </w:rPr>
              <w:t>86,142</w:t>
            </w:r>
          </w:p>
        </w:tc>
        <w:tc>
          <w:tcPr>
            <w:tcW w:w="528" w:type="pct"/>
          </w:tcPr>
          <w:p w:rsidR="00C103CB" w:rsidRPr="00BB49DA" w:rsidRDefault="00C103CB" w:rsidP="00BC0D9B">
            <w:pPr>
              <w:jc w:val="right"/>
              <w:rPr>
                <w:rFonts w:ascii="Times New Roman" w:hAnsi="Times New Roman"/>
                <w:sz w:val="24"/>
                <w:lang w:val="en-IE"/>
              </w:rPr>
            </w:pPr>
            <w:r w:rsidRPr="00BB49DA">
              <w:rPr>
                <w:rFonts w:ascii="Times New Roman" w:hAnsi="Times New Roman"/>
                <w:color w:val="000000"/>
                <w:sz w:val="24"/>
                <w:lang w:val="en-IE"/>
              </w:rPr>
              <w:t>87,236</w:t>
            </w:r>
          </w:p>
        </w:tc>
      </w:tr>
    </w:tbl>
    <w:p w:rsidR="00C103CB" w:rsidRPr="00BB49DA" w:rsidRDefault="00C103CB" w:rsidP="00BC0D9B">
      <w:pPr>
        <w:spacing w:after="0"/>
        <w:rPr>
          <w:i/>
          <w:iCs/>
          <w:sz w:val="20"/>
          <w:szCs w:val="24"/>
          <w:lang w:val="en-IE"/>
        </w:rPr>
      </w:pPr>
      <w:r w:rsidRPr="00BB49DA">
        <w:rPr>
          <w:i/>
          <w:iCs/>
          <w:sz w:val="20"/>
          <w:szCs w:val="24"/>
          <w:lang w:val="en-IE"/>
        </w:rPr>
        <w:t>Source: FAOSTAT (2020)</w:t>
      </w:r>
    </w:p>
    <w:p w:rsidR="00F9638C" w:rsidRPr="00BB49DA" w:rsidRDefault="007A2305" w:rsidP="00BC0D9B">
      <w:pPr>
        <w:spacing w:before="120"/>
        <w:rPr>
          <w:sz w:val="24"/>
          <w:szCs w:val="24"/>
          <w:lang w:val="en-IE"/>
        </w:rPr>
      </w:pPr>
      <w:r w:rsidRPr="00BB49DA">
        <w:rPr>
          <w:sz w:val="24"/>
          <w:szCs w:val="24"/>
          <w:lang w:val="en-IE"/>
        </w:rPr>
        <w:lastRenderedPageBreak/>
        <w:t>Another category of fruits for which Albania has been demonstrating a competitiveness is citrus. Increased cultivation and yields have also caused an increase in total quantities of citrus produced, reaching 47 thousand t in 2019, which - compared to 2010 - is 3.5 times higher</w:t>
      </w:r>
      <w:r w:rsidR="00613A4A" w:rsidRPr="00BB49DA">
        <w:rPr>
          <w:sz w:val="24"/>
          <w:szCs w:val="24"/>
          <w:lang w:val="en-IE"/>
        </w:rPr>
        <w:t xml:space="preserve"> (see Table 10)</w:t>
      </w:r>
      <w:r w:rsidRPr="00BB49DA">
        <w:rPr>
          <w:sz w:val="24"/>
          <w:szCs w:val="24"/>
          <w:lang w:val="en-IE"/>
        </w:rPr>
        <w:t>. Mandarin is the fastest growing and the dominant type of citrus, making up about 2/3 of citrus production in Albania</w:t>
      </w:r>
      <w:r w:rsidR="007749E6" w:rsidRPr="00BB49DA">
        <w:rPr>
          <w:sz w:val="24"/>
          <w:szCs w:val="24"/>
          <w:lang w:val="en-IE"/>
        </w:rPr>
        <w:t>, while oranges and lemon account for the rest of 1/3</w:t>
      </w:r>
      <w:r w:rsidR="00613A4A" w:rsidRPr="00BB49DA">
        <w:rPr>
          <w:sz w:val="24"/>
          <w:szCs w:val="24"/>
          <w:lang w:val="en-IE"/>
        </w:rPr>
        <w:t xml:space="preserve"> (see Figure </w:t>
      </w:r>
      <w:r w:rsidR="00CB106A" w:rsidRPr="00BB49DA">
        <w:rPr>
          <w:sz w:val="24"/>
          <w:szCs w:val="24"/>
          <w:lang w:val="en-IE"/>
        </w:rPr>
        <w:t>11</w:t>
      </w:r>
      <w:r w:rsidR="00613A4A" w:rsidRPr="00BB49DA">
        <w:rPr>
          <w:sz w:val="24"/>
          <w:szCs w:val="24"/>
          <w:lang w:val="en-IE"/>
        </w:rPr>
        <w:t>)</w:t>
      </w:r>
      <w:r w:rsidRPr="00BB49DA">
        <w:rPr>
          <w:sz w:val="24"/>
          <w:szCs w:val="24"/>
          <w:lang w:val="en-IE"/>
        </w:rPr>
        <w:t xml:space="preserve">.  </w:t>
      </w:r>
    </w:p>
    <w:p w:rsidR="00C103CB" w:rsidRPr="00BB49DA" w:rsidRDefault="00C103CB" w:rsidP="00BC0D9B">
      <w:pPr>
        <w:pStyle w:val="Caption"/>
        <w:rPr>
          <w:rStyle w:val="IntenseEmphasis"/>
          <w:b/>
          <w:bCs/>
          <w:sz w:val="24"/>
          <w:szCs w:val="24"/>
          <w:lang w:val="en-IE"/>
        </w:rPr>
      </w:pPr>
      <w:bookmarkStart w:id="54" w:name="_Toc68525459"/>
      <w:bookmarkStart w:id="55" w:name="_Toc89111224"/>
      <w:r w:rsidRPr="00BB49DA">
        <w:rPr>
          <w:sz w:val="24"/>
          <w:szCs w:val="24"/>
          <w:lang w:val="en-IE"/>
        </w:rPr>
        <w:t xml:space="preserve">Table </w:t>
      </w:r>
      <w:r w:rsidR="00866A83" w:rsidRPr="00BB49DA">
        <w:rPr>
          <w:sz w:val="24"/>
          <w:szCs w:val="24"/>
          <w:lang w:val="en-IE"/>
        </w:rPr>
        <w:fldChar w:fldCharType="begin"/>
      </w:r>
      <w:r w:rsidRPr="00BB49DA">
        <w:rPr>
          <w:sz w:val="24"/>
          <w:szCs w:val="24"/>
          <w:lang w:val="en-IE"/>
        </w:rPr>
        <w:instrText xml:space="preserve"> SEQ Table \* ARABIC </w:instrText>
      </w:r>
      <w:r w:rsidR="00866A83" w:rsidRPr="00BB49DA">
        <w:rPr>
          <w:sz w:val="24"/>
          <w:szCs w:val="24"/>
          <w:lang w:val="en-IE"/>
        </w:rPr>
        <w:fldChar w:fldCharType="separate"/>
      </w:r>
      <w:r w:rsidR="00DB530C" w:rsidRPr="00BB49DA">
        <w:rPr>
          <w:sz w:val="24"/>
          <w:szCs w:val="24"/>
          <w:lang w:val="en-IE"/>
        </w:rPr>
        <w:t>10</w:t>
      </w:r>
      <w:r w:rsidR="00866A83" w:rsidRPr="00BB49DA">
        <w:rPr>
          <w:sz w:val="24"/>
          <w:szCs w:val="24"/>
          <w:lang w:val="en-IE"/>
        </w:rPr>
        <w:fldChar w:fldCharType="end"/>
      </w:r>
      <w:r w:rsidRPr="00BB49DA">
        <w:rPr>
          <w:rStyle w:val="IntenseEmphasis"/>
          <w:rFonts w:ascii="Arial Narrow" w:hAnsi="Arial Narrow"/>
          <w:lang w:val="en-IE"/>
        </w:rPr>
        <w:t>:</w:t>
      </w:r>
      <w:r w:rsidRPr="00BB49DA">
        <w:rPr>
          <w:rStyle w:val="IntenseEmphasis"/>
          <w:sz w:val="24"/>
          <w:szCs w:val="24"/>
          <w:lang w:val="en-IE"/>
        </w:rPr>
        <w:t xml:space="preserve"> </w:t>
      </w:r>
      <w:r w:rsidRPr="00BB49DA">
        <w:rPr>
          <w:b w:val="0"/>
          <w:bCs/>
          <w:sz w:val="24"/>
          <w:szCs w:val="24"/>
          <w:lang w:val="en-IE"/>
        </w:rPr>
        <w:t>Evolution of citrus production in Albania</w:t>
      </w:r>
      <w:bookmarkEnd w:id="54"/>
      <w:bookmarkEnd w:id="55"/>
    </w:p>
    <w:tbl>
      <w:tblPr>
        <w:tblStyle w:val="TableGrid1"/>
        <w:tblW w:w="5217" w:type="pct"/>
        <w:tblLook w:val="04A0" w:firstRow="1" w:lastRow="0" w:firstColumn="1" w:lastColumn="0" w:noHBand="0" w:noVBand="1"/>
      </w:tblPr>
      <w:tblGrid>
        <w:gridCol w:w="2609"/>
        <w:gridCol w:w="864"/>
        <w:gridCol w:w="864"/>
        <w:gridCol w:w="864"/>
        <w:gridCol w:w="864"/>
        <w:gridCol w:w="864"/>
        <w:gridCol w:w="864"/>
        <w:gridCol w:w="864"/>
      </w:tblGrid>
      <w:tr w:rsidR="00D9298F" w:rsidRPr="00BB49DA" w:rsidTr="009453D1">
        <w:trPr>
          <w:trHeight w:val="235"/>
          <w:tblHeader/>
        </w:trPr>
        <w:tc>
          <w:tcPr>
            <w:tcW w:w="1507" w:type="pct"/>
            <w:noWrap/>
            <w:hideMark/>
          </w:tcPr>
          <w:p w:rsidR="00C103CB" w:rsidRPr="00BB49DA" w:rsidRDefault="00C103CB" w:rsidP="00BC0D9B">
            <w:pPr>
              <w:rPr>
                <w:rFonts w:ascii="Times New Roman" w:eastAsia="Times New Roman" w:hAnsi="Times New Roman"/>
                <w:b/>
                <w:bCs/>
                <w:sz w:val="24"/>
                <w:lang w:val="en-IE"/>
              </w:rPr>
            </w:pPr>
            <w:r w:rsidRPr="00BB49DA">
              <w:rPr>
                <w:rFonts w:ascii="Times New Roman" w:eastAsia="Times New Roman" w:hAnsi="Times New Roman"/>
                <w:b/>
                <w:bCs/>
                <w:sz w:val="24"/>
                <w:lang w:val="en-IE"/>
              </w:rPr>
              <w:t>Citrus trees</w:t>
            </w:r>
          </w:p>
        </w:tc>
        <w:tc>
          <w:tcPr>
            <w:tcW w:w="499" w:type="pct"/>
            <w:noWrap/>
            <w:hideMark/>
          </w:tcPr>
          <w:p w:rsidR="00C103CB" w:rsidRPr="00BB49DA" w:rsidRDefault="00C103CB" w:rsidP="00BC0D9B">
            <w:pPr>
              <w:jc w:val="right"/>
              <w:rPr>
                <w:rFonts w:ascii="Times New Roman" w:eastAsia="Times New Roman" w:hAnsi="Times New Roman"/>
                <w:b/>
                <w:bCs/>
                <w:sz w:val="24"/>
                <w:lang w:val="en-IE"/>
              </w:rPr>
            </w:pPr>
            <w:r w:rsidRPr="00BB49DA">
              <w:rPr>
                <w:rFonts w:ascii="Times New Roman" w:eastAsia="Times New Roman" w:hAnsi="Times New Roman"/>
                <w:b/>
                <w:bCs/>
                <w:sz w:val="24"/>
                <w:lang w:val="en-IE"/>
              </w:rPr>
              <w:t>2010</w:t>
            </w:r>
          </w:p>
        </w:tc>
        <w:tc>
          <w:tcPr>
            <w:tcW w:w="499" w:type="pct"/>
            <w:noWrap/>
            <w:hideMark/>
          </w:tcPr>
          <w:p w:rsidR="00C103CB" w:rsidRPr="00BB49DA" w:rsidRDefault="00C103CB" w:rsidP="00BC0D9B">
            <w:pPr>
              <w:jc w:val="right"/>
              <w:rPr>
                <w:rFonts w:ascii="Times New Roman" w:eastAsia="Times New Roman" w:hAnsi="Times New Roman"/>
                <w:b/>
                <w:bCs/>
                <w:sz w:val="24"/>
                <w:lang w:val="en-IE"/>
              </w:rPr>
            </w:pPr>
            <w:r w:rsidRPr="00BB49DA">
              <w:rPr>
                <w:rFonts w:ascii="Times New Roman" w:eastAsia="Times New Roman" w:hAnsi="Times New Roman"/>
                <w:b/>
                <w:bCs/>
                <w:sz w:val="24"/>
                <w:lang w:val="en-IE"/>
              </w:rPr>
              <w:t>2014</w:t>
            </w:r>
          </w:p>
        </w:tc>
        <w:tc>
          <w:tcPr>
            <w:tcW w:w="499" w:type="pct"/>
            <w:noWrap/>
            <w:hideMark/>
          </w:tcPr>
          <w:p w:rsidR="00C103CB" w:rsidRPr="00BB49DA" w:rsidRDefault="00C103CB" w:rsidP="00BC0D9B">
            <w:pPr>
              <w:jc w:val="right"/>
              <w:rPr>
                <w:rFonts w:ascii="Times New Roman" w:eastAsia="Times New Roman" w:hAnsi="Times New Roman"/>
                <w:b/>
                <w:bCs/>
                <w:sz w:val="24"/>
                <w:lang w:val="en-IE"/>
              </w:rPr>
            </w:pPr>
            <w:r w:rsidRPr="00BB49DA">
              <w:rPr>
                <w:rFonts w:ascii="Times New Roman" w:eastAsia="Times New Roman" w:hAnsi="Times New Roman"/>
                <w:b/>
                <w:bCs/>
                <w:sz w:val="24"/>
                <w:lang w:val="en-IE"/>
              </w:rPr>
              <w:t>2015</w:t>
            </w:r>
          </w:p>
        </w:tc>
        <w:tc>
          <w:tcPr>
            <w:tcW w:w="499" w:type="pct"/>
            <w:noWrap/>
            <w:hideMark/>
          </w:tcPr>
          <w:p w:rsidR="00C103CB" w:rsidRPr="00BB49DA" w:rsidRDefault="00C103CB" w:rsidP="00BC0D9B">
            <w:pPr>
              <w:jc w:val="right"/>
              <w:rPr>
                <w:rFonts w:ascii="Times New Roman" w:eastAsia="Times New Roman" w:hAnsi="Times New Roman"/>
                <w:b/>
                <w:bCs/>
                <w:sz w:val="24"/>
                <w:lang w:val="en-IE"/>
              </w:rPr>
            </w:pPr>
            <w:r w:rsidRPr="00BB49DA">
              <w:rPr>
                <w:rFonts w:ascii="Times New Roman" w:eastAsia="Times New Roman" w:hAnsi="Times New Roman"/>
                <w:b/>
                <w:bCs/>
                <w:sz w:val="24"/>
                <w:lang w:val="en-IE"/>
              </w:rPr>
              <w:t>2016</w:t>
            </w:r>
          </w:p>
        </w:tc>
        <w:tc>
          <w:tcPr>
            <w:tcW w:w="499" w:type="pct"/>
            <w:noWrap/>
            <w:hideMark/>
          </w:tcPr>
          <w:p w:rsidR="00C103CB" w:rsidRPr="00BB49DA" w:rsidRDefault="00C103CB" w:rsidP="00BC0D9B">
            <w:pPr>
              <w:jc w:val="right"/>
              <w:rPr>
                <w:rFonts w:ascii="Times New Roman" w:eastAsia="Times New Roman" w:hAnsi="Times New Roman"/>
                <w:b/>
                <w:bCs/>
                <w:sz w:val="24"/>
                <w:lang w:val="en-IE"/>
              </w:rPr>
            </w:pPr>
            <w:r w:rsidRPr="00BB49DA">
              <w:rPr>
                <w:rFonts w:ascii="Times New Roman" w:eastAsia="Times New Roman" w:hAnsi="Times New Roman"/>
                <w:b/>
                <w:bCs/>
                <w:sz w:val="24"/>
                <w:lang w:val="en-IE"/>
              </w:rPr>
              <w:t>2017</w:t>
            </w:r>
          </w:p>
        </w:tc>
        <w:tc>
          <w:tcPr>
            <w:tcW w:w="499" w:type="pct"/>
            <w:noWrap/>
            <w:hideMark/>
          </w:tcPr>
          <w:p w:rsidR="00C103CB" w:rsidRPr="00BB49DA" w:rsidRDefault="00C103CB" w:rsidP="00BC0D9B">
            <w:pPr>
              <w:jc w:val="right"/>
              <w:rPr>
                <w:rFonts w:ascii="Times New Roman" w:eastAsia="Times New Roman" w:hAnsi="Times New Roman"/>
                <w:b/>
                <w:bCs/>
                <w:sz w:val="24"/>
                <w:lang w:val="en-IE"/>
              </w:rPr>
            </w:pPr>
            <w:r w:rsidRPr="00BB49DA">
              <w:rPr>
                <w:rFonts w:ascii="Times New Roman" w:eastAsia="Times New Roman" w:hAnsi="Times New Roman"/>
                <w:b/>
                <w:bCs/>
                <w:sz w:val="24"/>
                <w:lang w:val="en-IE"/>
              </w:rPr>
              <w:t>2018</w:t>
            </w:r>
          </w:p>
        </w:tc>
        <w:tc>
          <w:tcPr>
            <w:tcW w:w="499" w:type="pct"/>
            <w:noWrap/>
            <w:hideMark/>
          </w:tcPr>
          <w:p w:rsidR="00C103CB" w:rsidRPr="00BB49DA" w:rsidRDefault="00C103CB" w:rsidP="00BC0D9B">
            <w:pPr>
              <w:jc w:val="right"/>
              <w:rPr>
                <w:rFonts w:ascii="Times New Roman" w:eastAsia="Times New Roman" w:hAnsi="Times New Roman"/>
                <w:b/>
                <w:bCs/>
                <w:sz w:val="24"/>
                <w:lang w:val="en-IE"/>
              </w:rPr>
            </w:pPr>
            <w:r w:rsidRPr="00BB49DA">
              <w:rPr>
                <w:rFonts w:ascii="Times New Roman" w:eastAsia="Times New Roman" w:hAnsi="Times New Roman"/>
                <w:b/>
                <w:bCs/>
                <w:sz w:val="24"/>
                <w:lang w:val="en-IE"/>
              </w:rPr>
              <w:t>2019</w:t>
            </w:r>
          </w:p>
        </w:tc>
      </w:tr>
      <w:tr w:rsidR="00D9298F" w:rsidRPr="00BB49DA" w:rsidTr="00126EB0">
        <w:trPr>
          <w:trHeight w:val="235"/>
        </w:trPr>
        <w:tc>
          <w:tcPr>
            <w:tcW w:w="1507" w:type="pct"/>
            <w:noWrap/>
            <w:hideMark/>
          </w:tcPr>
          <w:p w:rsidR="00C103CB" w:rsidRPr="00BB49DA" w:rsidRDefault="00C103CB" w:rsidP="00BC0D9B">
            <w:pPr>
              <w:rPr>
                <w:rFonts w:ascii="Times New Roman" w:eastAsia="Times New Roman" w:hAnsi="Times New Roman"/>
                <w:sz w:val="24"/>
                <w:lang w:val="en-IE"/>
              </w:rPr>
            </w:pPr>
            <w:r w:rsidRPr="00BB49DA">
              <w:rPr>
                <w:rFonts w:ascii="Times New Roman" w:eastAsia="Times New Roman" w:hAnsi="Times New Roman"/>
                <w:sz w:val="24"/>
                <w:lang w:val="en-IE"/>
              </w:rPr>
              <w:t>Total (000 trees)</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763</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1,200</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1,282</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1,354</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1,394</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1,454</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1,521</w:t>
            </w:r>
          </w:p>
        </w:tc>
      </w:tr>
      <w:tr w:rsidR="00D9298F" w:rsidRPr="00BB49DA" w:rsidTr="00126EB0">
        <w:trPr>
          <w:trHeight w:val="235"/>
        </w:trPr>
        <w:tc>
          <w:tcPr>
            <w:tcW w:w="1507" w:type="pct"/>
            <w:noWrap/>
            <w:hideMark/>
          </w:tcPr>
          <w:p w:rsidR="00C103CB" w:rsidRPr="00BB49DA" w:rsidRDefault="00C103CB" w:rsidP="00BC0D9B">
            <w:pPr>
              <w:rPr>
                <w:rFonts w:ascii="Times New Roman" w:eastAsia="Times New Roman" w:hAnsi="Times New Roman"/>
                <w:sz w:val="24"/>
                <w:lang w:val="en-IE"/>
              </w:rPr>
            </w:pPr>
            <w:r w:rsidRPr="00BB49DA">
              <w:rPr>
                <w:rFonts w:ascii="Times New Roman" w:eastAsia="Times New Roman" w:hAnsi="Times New Roman"/>
                <w:sz w:val="24"/>
                <w:lang w:val="en-IE"/>
              </w:rPr>
              <w:t>In production (000 trees)</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530</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859</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951</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1,044</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1,109</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1,154</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1,265</w:t>
            </w:r>
          </w:p>
        </w:tc>
      </w:tr>
      <w:tr w:rsidR="00D9298F" w:rsidRPr="00BB49DA" w:rsidTr="00126EB0">
        <w:trPr>
          <w:trHeight w:val="235"/>
        </w:trPr>
        <w:tc>
          <w:tcPr>
            <w:tcW w:w="1507" w:type="pct"/>
            <w:noWrap/>
            <w:hideMark/>
          </w:tcPr>
          <w:p w:rsidR="00C103CB" w:rsidRPr="00BB49DA" w:rsidRDefault="00C103CB" w:rsidP="00BC0D9B">
            <w:pPr>
              <w:rPr>
                <w:rFonts w:ascii="Times New Roman" w:eastAsia="Times New Roman" w:hAnsi="Times New Roman"/>
                <w:sz w:val="24"/>
                <w:lang w:val="en-IE"/>
              </w:rPr>
            </w:pPr>
            <w:r w:rsidRPr="00BB49DA">
              <w:rPr>
                <w:rFonts w:ascii="Times New Roman" w:eastAsia="Times New Roman" w:hAnsi="Times New Roman"/>
                <w:sz w:val="24"/>
                <w:lang w:val="en-IE"/>
              </w:rPr>
              <w:t>Yield (kg/tree)</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25.2</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24.4</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31.5</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38.0</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37.0</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39.4</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37.1</w:t>
            </w:r>
          </w:p>
        </w:tc>
      </w:tr>
      <w:tr w:rsidR="00D9298F" w:rsidRPr="00BB49DA" w:rsidTr="00126EB0">
        <w:trPr>
          <w:trHeight w:val="235"/>
        </w:trPr>
        <w:tc>
          <w:tcPr>
            <w:tcW w:w="1507" w:type="pct"/>
            <w:noWrap/>
            <w:hideMark/>
          </w:tcPr>
          <w:p w:rsidR="00C103CB" w:rsidRPr="00BB49DA" w:rsidRDefault="00C103CB" w:rsidP="00BC0D9B">
            <w:pPr>
              <w:rPr>
                <w:rFonts w:ascii="Times New Roman" w:eastAsia="Times New Roman" w:hAnsi="Times New Roman"/>
                <w:sz w:val="24"/>
                <w:lang w:val="en-IE"/>
              </w:rPr>
            </w:pPr>
            <w:r w:rsidRPr="00BB49DA">
              <w:rPr>
                <w:rFonts w:ascii="Times New Roman" w:eastAsia="Times New Roman" w:hAnsi="Times New Roman"/>
                <w:sz w:val="24"/>
                <w:lang w:val="en-IE"/>
              </w:rPr>
              <w:t>Production (000 tons)</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13.4</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21</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30</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40</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41</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45</w:t>
            </w:r>
          </w:p>
        </w:tc>
        <w:tc>
          <w:tcPr>
            <w:tcW w:w="499" w:type="pct"/>
            <w:noWrap/>
            <w:hideMark/>
          </w:tcPr>
          <w:p w:rsidR="00C103CB" w:rsidRPr="00BB49DA" w:rsidRDefault="00C103CB" w:rsidP="00BC0D9B">
            <w:pPr>
              <w:jc w:val="right"/>
              <w:rPr>
                <w:rFonts w:ascii="Times New Roman" w:eastAsia="Times New Roman" w:hAnsi="Times New Roman"/>
                <w:sz w:val="24"/>
                <w:lang w:val="en-IE"/>
              </w:rPr>
            </w:pPr>
            <w:r w:rsidRPr="00BB49DA">
              <w:rPr>
                <w:rFonts w:ascii="Times New Roman" w:eastAsia="Times New Roman" w:hAnsi="Times New Roman"/>
                <w:sz w:val="24"/>
                <w:lang w:val="en-IE"/>
              </w:rPr>
              <w:t>47</w:t>
            </w:r>
          </w:p>
        </w:tc>
      </w:tr>
    </w:tbl>
    <w:p w:rsidR="00C103CB" w:rsidRPr="00BB49DA" w:rsidRDefault="00C103CB" w:rsidP="00BC0D9B">
      <w:pPr>
        <w:spacing w:after="0"/>
        <w:rPr>
          <w:i/>
          <w:iCs/>
          <w:sz w:val="20"/>
          <w:szCs w:val="24"/>
          <w:lang w:val="en-IE"/>
        </w:rPr>
      </w:pPr>
      <w:r w:rsidRPr="00BB49DA">
        <w:rPr>
          <w:i/>
          <w:iCs/>
          <w:sz w:val="20"/>
          <w:szCs w:val="24"/>
          <w:lang w:val="en-IE"/>
        </w:rPr>
        <w:t>Source: INSTAT (2020)</w:t>
      </w:r>
    </w:p>
    <w:p w:rsidR="00BC0D9B" w:rsidRPr="00BB49DA" w:rsidRDefault="00BC0D9B" w:rsidP="00BC0D9B">
      <w:pPr>
        <w:spacing w:before="120"/>
        <w:rPr>
          <w:b/>
          <w:bCs/>
          <w:color w:val="000000"/>
          <w:sz w:val="24"/>
          <w:szCs w:val="24"/>
          <w:lang w:val="en-IE"/>
        </w:rPr>
      </w:pPr>
    </w:p>
    <w:p w:rsidR="00C103CB" w:rsidRPr="00BB49DA" w:rsidRDefault="00C103CB" w:rsidP="00BC0D9B">
      <w:pPr>
        <w:spacing w:before="120"/>
        <w:rPr>
          <w:sz w:val="24"/>
          <w:szCs w:val="24"/>
          <w:lang w:val="en-IE"/>
        </w:rPr>
      </w:pPr>
      <w:bookmarkStart w:id="56" w:name="_Toc89160387"/>
      <w:r w:rsidRPr="00BB49DA">
        <w:rPr>
          <w:b/>
          <w:bCs/>
          <w:color w:val="000000"/>
          <w:sz w:val="24"/>
          <w:szCs w:val="24"/>
          <w:lang w:val="en-IE"/>
        </w:rPr>
        <w:t xml:space="preserve">Figure </w:t>
      </w:r>
      <w:r w:rsidR="00866A83" w:rsidRPr="00BB49DA">
        <w:rPr>
          <w:b/>
          <w:bCs/>
          <w:color w:val="000000"/>
          <w:sz w:val="24"/>
          <w:szCs w:val="24"/>
          <w:lang w:val="en-IE"/>
        </w:rPr>
        <w:fldChar w:fldCharType="begin"/>
      </w:r>
      <w:r w:rsidRPr="00BB49DA">
        <w:rPr>
          <w:b/>
          <w:bCs/>
          <w:color w:val="000000"/>
          <w:sz w:val="24"/>
          <w:szCs w:val="24"/>
          <w:lang w:val="en-IE"/>
        </w:rPr>
        <w:instrText xml:space="preserve"> SEQ Figure \* ARABIC </w:instrText>
      </w:r>
      <w:r w:rsidR="00866A83" w:rsidRPr="00BB49DA">
        <w:rPr>
          <w:b/>
          <w:bCs/>
          <w:color w:val="000000"/>
          <w:sz w:val="24"/>
          <w:szCs w:val="24"/>
          <w:lang w:val="en-IE"/>
        </w:rPr>
        <w:fldChar w:fldCharType="separate"/>
      </w:r>
      <w:r w:rsidR="00DB530C" w:rsidRPr="00BB49DA">
        <w:rPr>
          <w:b/>
          <w:bCs/>
          <w:color w:val="000000"/>
          <w:sz w:val="24"/>
          <w:szCs w:val="24"/>
          <w:lang w:val="en-IE"/>
        </w:rPr>
        <w:t>11</w:t>
      </w:r>
      <w:r w:rsidR="00866A83" w:rsidRPr="00BB49DA">
        <w:rPr>
          <w:b/>
          <w:bCs/>
          <w:color w:val="000000"/>
          <w:sz w:val="24"/>
          <w:szCs w:val="24"/>
          <w:lang w:val="en-IE"/>
        </w:rPr>
        <w:fldChar w:fldCharType="end"/>
      </w:r>
      <w:r w:rsidRPr="00BB49DA">
        <w:rPr>
          <w:color w:val="000000"/>
          <w:sz w:val="24"/>
          <w:szCs w:val="24"/>
          <w:lang w:val="en-IE"/>
        </w:rPr>
        <w:t>:</w:t>
      </w:r>
      <w:r w:rsidRPr="00BB49DA">
        <w:rPr>
          <w:rFonts w:ascii="Arial Narrow" w:hAnsi="Arial Narrow"/>
          <w:b/>
          <w:lang w:val="en-IE"/>
        </w:rPr>
        <w:t xml:space="preserve"> </w:t>
      </w:r>
      <w:r w:rsidRPr="00BB49DA">
        <w:rPr>
          <w:sz w:val="24"/>
          <w:szCs w:val="24"/>
          <w:lang w:val="en-IE"/>
        </w:rPr>
        <w:t>Production of citrus by type in 2019 (%)</w:t>
      </w:r>
      <w:bookmarkEnd w:id="56"/>
    </w:p>
    <w:p w:rsidR="006E1035" w:rsidRPr="00BB49DA" w:rsidRDefault="006E1035" w:rsidP="00BC0D9B">
      <w:pPr>
        <w:spacing w:before="120"/>
        <w:rPr>
          <w:color w:val="000000"/>
          <w:sz w:val="24"/>
          <w:szCs w:val="24"/>
          <w:lang w:val="en-IE"/>
        </w:rPr>
      </w:pPr>
      <w:r w:rsidRPr="00BB49DA">
        <w:rPr>
          <w:noProof/>
          <w:color w:val="000000"/>
          <w:sz w:val="24"/>
          <w:szCs w:val="24"/>
          <w:lang w:val="en-US"/>
        </w:rPr>
        <w:drawing>
          <wp:inline distT="0" distB="0" distL="0" distR="0">
            <wp:extent cx="4362450" cy="2624741"/>
            <wp:effectExtent l="0" t="0" r="0" b="444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366017" cy="2626887"/>
                    </a:xfrm>
                    <a:prstGeom prst="rect">
                      <a:avLst/>
                    </a:prstGeom>
                    <a:noFill/>
                  </pic:spPr>
                </pic:pic>
              </a:graphicData>
            </a:graphic>
          </wp:inline>
        </w:drawing>
      </w:r>
    </w:p>
    <w:p w:rsidR="003466D0" w:rsidRPr="00BB49DA" w:rsidRDefault="003466D0" w:rsidP="00BC0D9B">
      <w:pPr>
        <w:spacing w:after="0"/>
        <w:rPr>
          <w:i/>
          <w:iCs/>
          <w:sz w:val="20"/>
          <w:szCs w:val="24"/>
          <w:lang w:val="en-IE"/>
        </w:rPr>
      </w:pPr>
      <w:r w:rsidRPr="00BB49DA">
        <w:rPr>
          <w:i/>
          <w:iCs/>
          <w:sz w:val="20"/>
          <w:szCs w:val="24"/>
          <w:lang w:val="en-IE"/>
        </w:rPr>
        <w:t>Source: INSTAT (2020)</w:t>
      </w:r>
    </w:p>
    <w:p w:rsidR="00CD7426" w:rsidRPr="00BB49DA" w:rsidRDefault="00E84A6F" w:rsidP="00BC0D9B">
      <w:pPr>
        <w:spacing w:before="120"/>
        <w:rPr>
          <w:sz w:val="24"/>
          <w:szCs w:val="24"/>
          <w:lang w:val="en-IE"/>
        </w:rPr>
      </w:pPr>
      <w:r w:rsidRPr="00BB49DA">
        <w:rPr>
          <w:sz w:val="24"/>
          <w:szCs w:val="24"/>
          <w:lang w:val="en-IE"/>
        </w:rPr>
        <w:t>The v</w:t>
      </w:r>
      <w:r w:rsidR="007A2305" w:rsidRPr="00BB49DA">
        <w:rPr>
          <w:sz w:val="24"/>
          <w:szCs w:val="24"/>
          <w:lang w:val="en-IE"/>
        </w:rPr>
        <w:t xml:space="preserve">egetable sector </w:t>
      </w:r>
      <w:r w:rsidR="00CD7426" w:rsidRPr="00BB49DA">
        <w:rPr>
          <w:sz w:val="24"/>
          <w:szCs w:val="24"/>
          <w:lang w:val="en-IE"/>
        </w:rPr>
        <w:t xml:space="preserve">- </w:t>
      </w:r>
      <w:r w:rsidR="007A2305" w:rsidRPr="00BB49DA">
        <w:rPr>
          <w:sz w:val="24"/>
          <w:szCs w:val="24"/>
          <w:lang w:val="en-IE"/>
        </w:rPr>
        <w:t xml:space="preserve">although having a less important share in terms of area coverage </w:t>
      </w:r>
      <w:r w:rsidR="00CD7426" w:rsidRPr="00BB49DA">
        <w:rPr>
          <w:sz w:val="24"/>
          <w:szCs w:val="24"/>
          <w:lang w:val="en-IE"/>
        </w:rPr>
        <w:t xml:space="preserve">- </w:t>
      </w:r>
      <w:r w:rsidR="007A2305" w:rsidRPr="00BB49DA">
        <w:rPr>
          <w:sz w:val="24"/>
          <w:szCs w:val="24"/>
          <w:lang w:val="en-IE"/>
        </w:rPr>
        <w:t xml:space="preserve">is a large contributor </w:t>
      </w:r>
      <w:r w:rsidRPr="00BB49DA">
        <w:rPr>
          <w:sz w:val="24"/>
          <w:szCs w:val="24"/>
          <w:lang w:val="en-IE"/>
        </w:rPr>
        <w:t>to</w:t>
      </w:r>
      <w:r w:rsidR="007A2305" w:rsidRPr="00BB49DA">
        <w:rPr>
          <w:sz w:val="24"/>
          <w:szCs w:val="24"/>
          <w:lang w:val="en-IE"/>
        </w:rPr>
        <w:t xml:space="preserve"> </w:t>
      </w:r>
      <w:r w:rsidR="00CD7426" w:rsidRPr="00BB49DA">
        <w:rPr>
          <w:sz w:val="24"/>
          <w:szCs w:val="24"/>
          <w:lang w:val="en-IE"/>
        </w:rPr>
        <w:t>farm income</w:t>
      </w:r>
      <w:r w:rsidR="007A2305" w:rsidRPr="00BB49DA">
        <w:rPr>
          <w:sz w:val="24"/>
          <w:szCs w:val="24"/>
          <w:lang w:val="en-IE"/>
        </w:rPr>
        <w:t xml:space="preserve">. The sector continues to experience a highly positive trend in terms of production, reaching 1,166,000 tonnes in 2018. As a result of the shift into more intensive production – </w:t>
      </w:r>
      <w:r w:rsidR="00CD7426" w:rsidRPr="00BB49DA">
        <w:rPr>
          <w:sz w:val="24"/>
          <w:szCs w:val="24"/>
          <w:lang w:val="en-IE"/>
        </w:rPr>
        <w:t xml:space="preserve">increase of greenhouse </w:t>
      </w:r>
      <w:r w:rsidR="007A2305" w:rsidRPr="00BB49DA">
        <w:rPr>
          <w:sz w:val="24"/>
          <w:szCs w:val="24"/>
          <w:lang w:val="en-IE"/>
        </w:rPr>
        <w:t>area,- productivity per ha has almost doubled (20.6 t/ha in 2015 to 36.8 t/ha in 2018). Positive trends are reported also in terms of production quantities for potato, but not as dynamic as in the case of vegetables</w:t>
      </w:r>
      <w:r w:rsidR="003466D0" w:rsidRPr="00BB49DA">
        <w:rPr>
          <w:sz w:val="24"/>
          <w:szCs w:val="24"/>
          <w:lang w:val="en-IE"/>
        </w:rPr>
        <w:t xml:space="preserve"> (see Table 11)</w:t>
      </w:r>
      <w:r w:rsidR="007A2305" w:rsidRPr="00BB49DA">
        <w:rPr>
          <w:sz w:val="24"/>
          <w:szCs w:val="24"/>
          <w:lang w:val="en-IE"/>
        </w:rPr>
        <w:t xml:space="preserve">. </w:t>
      </w:r>
    </w:p>
    <w:p w:rsidR="006F04EC" w:rsidRPr="00BB49DA" w:rsidRDefault="007A2305" w:rsidP="00BC0D9B">
      <w:pPr>
        <w:spacing w:before="120"/>
        <w:rPr>
          <w:sz w:val="24"/>
          <w:szCs w:val="24"/>
          <w:lang w:val="en-IE"/>
        </w:rPr>
      </w:pPr>
      <w:r w:rsidRPr="00BB49DA">
        <w:rPr>
          <w:sz w:val="24"/>
          <w:szCs w:val="24"/>
          <w:lang w:val="en-IE"/>
        </w:rPr>
        <w:t>There has been an improved performance of the vegetable sector, especially in the case of greenhouse vegetables. The greenhouse sector is dominated by unheated (solar) greenhouses, most of which are simple plastic greenhouses. The main greenhouse vegetable product is tomato, followed by cucumbers. Typically, greenhouse vegetables are planted and harvested twice a year, often following a rotation pattern. All the main greenhouse vegetables show a marked growth in production since 2014, particularly</w:t>
      </w:r>
      <w:r w:rsidR="003466D0" w:rsidRPr="00BB49DA">
        <w:rPr>
          <w:sz w:val="24"/>
          <w:szCs w:val="24"/>
          <w:lang w:val="en-IE"/>
        </w:rPr>
        <w:t>,</w:t>
      </w:r>
      <w:r w:rsidRPr="00BB49DA">
        <w:rPr>
          <w:sz w:val="24"/>
          <w:szCs w:val="24"/>
          <w:lang w:val="en-IE"/>
        </w:rPr>
        <w:t xml:space="preserve"> tomatoes</w:t>
      </w:r>
      <w:r w:rsidR="003466D0" w:rsidRPr="00BB49DA">
        <w:rPr>
          <w:sz w:val="24"/>
          <w:szCs w:val="24"/>
          <w:lang w:val="en-IE"/>
        </w:rPr>
        <w:t xml:space="preserve"> (see Table 11)</w:t>
      </w:r>
      <w:r w:rsidRPr="00BB49DA">
        <w:rPr>
          <w:sz w:val="24"/>
          <w:szCs w:val="24"/>
          <w:lang w:val="en-IE"/>
        </w:rPr>
        <w:t xml:space="preserve">. Most tomato and cucumber production takes place in </w:t>
      </w:r>
      <w:r w:rsidRPr="00BB49DA">
        <w:rPr>
          <w:sz w:val="24"/>
          <w:szCs w:val="24"/>
          <w:lang w:val="en-IE"/>
        </w:rPr>
        <w:lastRenderedPageBreak/>
        <w:t>greenhouses, while exports of such products are almost exclusively relying on greenhouse production. Fruit and vegetable processing industry is quite weak and is made by 20+ enterprises and several informal semi-industrial workshops. The development of this industry has been hampered by the difficulties in ensuring adequate flows of raw material, although the situation appears to have improved over the last years, regarding this aspect. Few enterprises (Sidnej, Sejega, Zdravo etc) are much larger than the others.</w:t>
      </w:r>
    </w:p>
    <w:p w:rsidR="006F04EC" w:rsidRPr="00BB49DA" w:rsidRDefault="003F7FAC" w:rsidP="00BC0D9B">
      <w:pPr>
        <w:spacing w:before="120"/>
        <w:rPr>
          <w:sz w:val="24"/>
          <w:szCs w:val="24"/>
          <w:lang w:val="en-IE"/>
        </w:rPr>
      </w:pPr>
      <w:bookmarkStart w:id="57" w:name="_Toc89111225"/>
      <w:bookmarkStart w:id="58" w:name="_Toc71550424"/>
      <w:bookmarkStart w:id="59" w:name="_Toc71618413"/>
      <w:r w:rsidRPr="00BB49DA">
        <w:rPr>
          <w:b/>
          <w:sz w:val="24"/>
          <w:szCs w:val="24"/>
          <w:lang w:val="en-IE"/>
        </w:rPr>
        <w:t xml:space="preserve">Table </w:t>
      </w:r>
      <w:r w:rsidR="00866A83" w:rsidRPr="00BB49DA">
        <w:rPr>
          <w:b/>
          <w:sz w:val="24"/>
          <w:szCs w:val="24"/>
          <w:lang w:val="en-IE"/>
        </w:rPr>
        <w:fldChar w:fldCharType="begin"/>
      </w:r>
      <w:r w:rsidRPr="00BB49DA">
        <w:rPr>
          <w:b/>
          <w:sz w:val="24"/>
          <w:szCs w:val="24"/>
          <w:lang w:val="en-IE"/>
        </w:rPr>
        <w:instrText xml:space="preserve"> SEQ Table \* ARABIC </w:instrText>
      </w:r>
      <w:r w:rsidR="00866A83" w:rsidRPr="00BB49DA">
        <w:rPr>
          <w:b/>
          <w:sz w:val="24"/>
          <w:szCs w:val="24"/>
          <w:lang w:val="en-IE"/>
        </w:rPr>
        <w:fldChar w:fldCharType="separate"/>
      </w:r>
      <w:r w:rsidR="00DB530C" w:rsidRPr="00BB49DA">
        <w:rPr>
          <w:b/>
          <w:sz w:val="24"/>
          <w:szCs w:val="24"/>
          <w:lang w:val="en-IE"/>
        </w:rPr>
        <w:t>11</w:t>
      </w:r>
      <w:r w:rsidR="00866A83" w:rsidRPr="00BB49DA">
        <w:rPr>
          <w:b/>
          <w:sz w:val="24"/>
          <w:szCs w:val="24"/>
          <w:lang w:val="en-IE"/>
        </w:rPr>
        <w:fldChar w:fldCharType="end"/>
      </w:r>
      <w:r w:rsidRPr="00BB49DA">
        <w:rPr>
          <w:rStyle w:val="IntenseEmphasis"/>
          <w:rFonts w:ascii="Arial Narrow" w:hAnsi="Arial Narrow"/>
          <w:color w:val="auto"/>
          <w:lang w:val="en-IE"/>
        </w:rPr>
        <w:t>:</w:t>
      </w:r>
      <w:r w:rsidRPr="00BB49DA">
        <w:rPr>
          <w:rStyle w:val="IntenseEmphasis"/>
          <w:color w:val="auto"/>
          <w:sz w:val="24"/>
          <w:szCs w:val="24"/>
          <w:lang w:val="en-IE"/>
        </w:rPr>
        <w:t xml:space="preserve"> </w:t>
      </w:r>
      <w:r w:rsidRPr="00BB49DA">
        <w:rPr>
          <w:bCs/>
          <w:sz w:val="24"/>
          <w:szCs w:val="24"/>
          <w:lang w:val="en-IE"/>
        </w:rPr>
        <w:t>Yields of vegetables (100 kg/Ha)</w:t>
      </w:r>
      <w:bookmarkEnd w:id="57"/>
    </w:p>
    <w:tbl>
      <w:tblPr>
        <w:tblW w:w="0" w:type="auto"/>
        <w:tblLook w:val="04A0" w:firstRow="1" w:lastRow="0" w:firstColumn="1" w:lastColumn="0" w:noHBand="0" w:noVBand="1"/>
      </w:tblPr>
      <w:tblGrid>
        <w:gridCol w:w="1496"/>
        <w:gridCol w:w="1019"/>
        <w:gridCol w:w="990"/>
        <w:gridCol w:w="900"/>
        <w:gridCol w:w="941"/>
      </w:tblGrid>
      <w:tr w:rsidR="003F7FAC" w:rsidRPr="00BB49DA" w:rsidTr="008C0ACB">
        <w:trPr>
          <w:trHeight w:val="495"/>
          <w:tblHead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F7FAC" w:rsidRPr="00BB49DA" w:rsidRDefault="003F7FAC" w:rsidP="00BC0D9B">
            <w:pPr>
              <w:spacing w:after="0"/>
              <w:jc w:val="left"/>
              <w:rPr>
                <w:b/>
                <w:bCs/>
                <w:color w:val="000000"/>
                <w:sz w:val="24"/>
                <w:szCs w:val="24"/>
                <w:lang w:val="en-IE"/>
              </w:rPr>
            </w:pPr>
            <w:r w:rsidRPr="00BB49DA">
              <w:rPr>
                <w:b/>
                <w:bCs/>
                <w:color w:val="000000"/>
                <w:sz w:val="24"/>
                <w:szCs w:val="24"/>
                <w:lang w:val="en-IE"/>
              </w:rPr>
              <w:t>Description</w:t>
            </w:r>
          </w:p>
        </w:tc>
        <w:tc>
          <w:tcPr>
            <w:tcW w:w="1019" w:type="dxa"/>
            <w:tcBorders>
              <w:top w:val="single" w:sz="4" w:space="0" w:color="auto"/>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center"/>
              <w:rPr>
                <w:b/>
                <w:bCs/>
                <w:color w:val="000000"/>
                <w:sz w:val="24"/>
                <w:szCs w:val="24"/>
                <w:lang w:val="en-IE"/>
              </w:rPr>
            </w:pPr>
            <w:r w:rsidRPr="00BB49DA">
              <w:rPr>
                <w:b/>
                <w:bCs/>
                <w:color w:val="000000"/>
                <w:sz w:val="24"/>
                <w:szCs w:val="24"/>
                <w:lang w:val="en-IE"/>
              </w:rPr>
              <w:t>2017</w:t>
            </w:r>
          </w:p>
        </w:tc>
        <w:tc>
          <w:tcPr>
            <w:tcW w:w="990" w:type="dxa"/>
            <w:tcBorders>
              <w:top w:val="single" w:sz="4" w:space="0" w:color="auto"/>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center"/>
              <w:rPr>
                <w:b/>
                <w:bCs/>
                <w:color w:val="000000"/>
                <w:sz w:val="24"/>
                <w:szCs w:val="24"/>
                <w:lang w:val="en-IE"/>
              </w:rPr>
            </w:pPr>
            <w:r w:rsidRPr="00BB49DA">
              <w:rPr>
                <w:b/>
                <w:bCs/>
                <w:color w:val="000000"/>
                <w:sz w:val="24"/>
                <w:szCs w:val="24"/>
                <w:lang w:val="en-IE"/>
              </w:rPr>
              <w:t>2018</w:t>
            </w:r>
          </w:p>
        </w:tc>
        <w:tc>
          <w:tcPr>
            <w:tcW w:w="900" w:type="dxa"/>
            <w:tcBorders>
              <w:top w:val="single" w:sz="4" w:space="0" w:color="auto"/>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center"/>
              <w:rPr>
                <w:b/>
                <w:bCs/>
                <w:color w:val="000000"/>
                <w:sz w:val="24"/>
                <w:szCs w:val="24"/>
                <w:lang w:val="en-IE"/>
              </w:rPr>
            </w:pPr>
            <w:r w:rsidRPr="00BB49DA">
              <w:rPr>
                <w:b/>
                <w:bCs/>
                <w:color w:val="000000"/>
                <w:sz w:val="24"/>
                <w:szCs w:val="24"/>
                <w:lang w:val="en-IE"/>
              </w:rPr>
              <w:t>2019</w:t>
            </w:r>
          </w:p>
        </w:tc>
        <w:tc>
          <w:tcPr>
            <w:tcW w:w="941" w:type="dxa"/>
            <w:tcBorders>
              <w:top w:val="single" w:sz="4" w:space="0" w:color="auto"/>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center"/>
              <w:rPr>
                <w:b/>
                <w:bCs/>
                <w:color w:val="000000"/>
                <w:sz w:val="24"/>
                <w:szCs w:val="24"/>
                <w:lang w:val="en-IE"/>
              </w:rPr>
            </w:pPr>
            <w:r w:rsidRPr="00BB49DA">
              <w:rPr>
                <w:b/>
                <w:bCs/>
                <w:color w:val="000000"/>
                <w:sz w:val="24"/>
                <w:szCs w:val="24"/>
                <w:lang w:val="en-IE"/>
              </w:rPr>
              <w:t>2020</w:t>
            </w:r>
          </w:p>
        </w:tc>
      </w:tr>
      <w:tr w:rsidR="003F7FAC" w:rsidRPr="00BB49DA" w:rsidTr="008C0ACB">
        <w:trPr>
          <w:trHeight w:val="49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F7FAC" w:rsidRPr="00BB49DA" w:rsidRDefault="003F7FAC" w:rsidP="00BC0D9B">
            <w:pPr>
              <w:spacing w:after="0"/>
              <w:jc w:val="left"/>
              <w:rPr>
                <w:color w:val="000000"/>
                <w:sz w:val="24"/>
                <w:szCs w:val="24"/>
                <w:lang w:val="en-IE"/>
              </w:rPr>
            </w:pPr>
            <w:r w:rsidRPr="00BB49DA">
              <w:rPr>
                <w:color w:val="000000"/>
                <w:sz w:val="24"/>
                <w:szCs w:val="24"/>
                <w:lang w:val="en-IE"/>
              </w:rPr>
              <w:t>Patato</w:t>
            </w:r>
            <w:r w:rsidR="003466D0" w:rsidRPr="00BB49DA">
              <w:rPr>
                <w:color w:val="000000"/>
                <w:sz w:val="24"/>
                <w:szCs w:val="24"/>
                <w:lang w:val="en-IE"/>
              </w:rPr>
              <w:t>e</w:t>
            </w:r>
            <w:r w:rsidRPr="00BB49DA">
              <w:rPr>
                <w:color w:val="000000"/>
                <w:sz w:val="24"/>
                <w:szCs w:val="24"/>
                <w:lang w:val="en-IE"/>
              </w:rPr>
              <w:t>s</w:t>
            </w:r>
          </w:p>
        </w:tc>
        <w:tc>
          <w:tcPr>
            <w:tcW w:w="1019"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 xml:space="preserve">251.1 </w:t>
            </w:r>
          </w:p>
        </w:tc>
        <w:tc>
          <w:tcPr>
            <w:tcW w:w="99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 xml:space="preserve">261.7 </w:t>
            </w:r>
          </w:p>
        </w:tc>
        <w:tc>
          <w:tcPr>
            <w:tcW w:w="90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 xml:space="preserve">256.5 </w:t>
            </w:r>
          </w:p>
        </w:tc>
        <w:tc>
          <w:tcPr>
            <w:tcW w:w="941"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 xml:space="preserve">262.7 </w:t>
            </w:r>
          </w:p>
        </w:tc>
      </w:tr>
      <w:tr w:rsidR="003F7FAC" w:rsidRPr="00BB49DA" w:rsidTr="008C0ACB">
        <w:trPr>
          <w:trHeight w:val="49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F7FAC" w:rsidRPr="00BB49DA" w:rsidRDefault="003F7FAC" w:rsidP="00BC0D9B">
            <w:pPr>
              <w:spacing w:after="0"/>
              <w:jc w:val="left"/>
              <w:rPr>
                <w:color w:val="000000"/>
                <w:sz w:val="24"/>
                <w:szCs w:val="24"/>
                <w:lang w:val="en-IE"/>
              </w:rPr>
            </w:pPr>
            <w:r w:rsidRPr="00BB49DA">
              <w:rPr>
                <w:color w:val="000000"/>
                <w:sz w:val="24"/>
                <w:szCs w:val="24"/>
                <w:lang w:val="en-IE"/>
              </w:rPr>
              <w:t>Beans</w:t>
            </w:r>
          </w:p>
        </w:tc>
        <w:tc>
          <w:tcPr>
            <w:tcW w:w="1019"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 xml:space="preserve">16.3 </w:t>
            </w:r>
          </w:p>
        </w:tc>
        <w:tc>
          <w:tcPr>
            <w:tcW w:w="99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 xml:space="preserve">18.4 </w:t>
            </w:r>
          </w:p>
        </w:tc>
        <w:tc>
          <w:tcPr>
            <w:tcW w:w="90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 xml:space="preserve">18.3 </w:t>
            </w:r>
          </w:p>
        </w:tc>
        <w:tc>
          <w:tcPr>
            <w:tcW w:w="941"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 xml:space="preserve">19.3 </w:t>
            </w:r>
          </w:p>
        </w:tc>
      </w:tr>
      <w:tr w:rsidR="003F7FAC" w:rsidRPr="00BB49DA" w:rsidTr="008C0ACB">
        <w:trPr>
          <w:trHeight w:val="49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F7FAC" w:rsidRPr="00BB49DA" w:rsidRDefault="003F7FAC" w:rsidP="00BC0D9B">
            <w:pPr>
              <w:spacing w:after="0"/>
              <w:jc w:val="left"/>
              <w:rPr>
                <w:color w:val="000000"/>
                <w:sz w:val="24"/>
                <w:szCs w:val="24"/>
                <w:lang w:val="en-IE"/>
              </w:rPr>
            </w:pPr>
            <w:r w:rsidRPr="00BB49DA">
              <w:rPr>
                <w:color w:val="000000"/>
                <w:sz w:val="24"/>
                <w:szCs w:val="24"/>
                <w:lang w:val="en-IE"/>
              </w:rPr>
              <w:t>Tomatoes</w:t>
            </w:r>
          </w:p>
        </w:tc>
        <w:tc>
          <w:tcPr>
            <w:tcW w:w="1019" w:type="dxa"/>
            <w:tcBorders>
              <w:top w:val="nil"/>
              <w:left w:val="nil"/>
              <w:bottom w:val="single" w:sz="4" w:space="0" w:color="auto"/>
              <w:right w:val="single" w:sz="4" w:space="0" w:color="auto"/>
            </w:tcBorders>
            <w:shd w:val="clear" w:color="auto" w:fill="auto"/>
            <w:noWrap/>
            <w:vAlign w:val="center"/>
            <w:hideMark/>
          </w:tcPr>
          <w:p w:rsidR="003F7FAC" w:rsidRPr="00BB49DA" w:rsidRDefault="00B97568" w:rsidP="00BC0D9B">
            <w:pPr>
              <w:spacing w:after="0"/>
              <w:jc w:val="right"/>
              <w:rPr>
                <w:color w:val="000000"/>
                <w:sz w:val="24"/>
                <w:szCs w:val="24"/>
                <w:lang w:val="en-IE"/>
              </w:rPr>
            </w:pPr>
            <w:r w:rsidRPr="00BB49DA">
              <w:rPr>
                <w:color w:val="000000"/>
                <w:sz w:val="24"/>
                <w:szCs w:val="24"/>
                <w:lang w:val="en-IE"/>
              </w:rPr>
              <w:t>447.0</w:t>
            </w:r>
            <w:r w:rsidR="003F7FAC" w:rsidRPr="00BB49DA">
              <w:rPr>
                <w:color w:val="000000"/>
                <w:sz w:val="24"/>
                <w:szCs w:val="24"/>
                <w:lang w:val="en-IE"/>
              </w:rPr>
              <w:t> </w:t>
            </w:r>
          </w:p>
        </w:tc>
        <w:tc>
          <w:tcPr>
            <w:tcW w:w="99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438.2</w:t>
            </w:r>
          </w:p>
        </w:tc>
        <w:tc>
          <w:tcPr>
            <w:tcW w:w="90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449.8</w:t>
            </w:r>
          </w:p>
        </w:tc>
        <w:tc>
          <w:tcPr>
            <w:tcW w:w="941"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456.5</w:t>
            </w:r>
          </w:p>
        </w:tc>
      </w:tr>
      <w:tr w:rsidR="003F7FAC" w:rsidRPr="00BB49DA" w:rsidTr="008C0ACB">
        <w:trPr>
          <w:trHeight w:val="49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F7FAC" w:rsidRPr="00BB49DA" w:rsidRDefault="003F7FAC" w:rsidP="00BC0D9B">
            <w:pPr>
              <w:spacing w:after="0"/>
              <w:jc w:val="left"/>
              <w:rPr>
                <w:color w:val="000000"/>
                <w:sz w:val="24"/>
                <w:szCs w:val="24"/>
                <w:lang w:val="en-IE"/>
              </w:rPr>
            </w:pPr>
            <w:r w:rsidRPr="00BB49DA">
              <w:rPr>
                <w:color w:val="000000"/>
                <w:sz w:val="24"/>
                <w:szCs w:val="24"/>
                <w:lang w:val="en-IE"/>
              </w:rPr>
              <w:t>Cucumbers</w:t>
            </w:r>
          </w:p>
        </w:tc>
        <w:tc>
          <w:tcPr>
            <w:tcW w:w="1019" w:type="dxa"/>
            <w:tcBorders>
              <w:top w:val="nil"/>
              <w:left w:val="nil"/>
              <w:bottom w:val="single" w:sz="4" w:space="0" w:color="auto"/>
              <w:right w:val="single" w:sz="4" w:space="0" w:color="auto"/>
            </w:tcBorders>
            <w:shd w:val="clear" w:color="auto" w:fill="auto"/>
            <w:noWrap/>
            <w:vAlign w:val="center"/>
            <w:hideMark/>
          </w:tcPr>
          <w:p w:rsidR="003F7FAC" w:rsidRPr="00BB49DA" w:rsidRDefault="00B97568" w:rsidP="00BC0D9B">
            <w:pPr>
              <w:spacing w:after="0"/>
              <w:jc w:val="right"/>
              <w:rPr>
                <w:color w:val="000000"/>
                <w:sz w:val="24"/>
                <w:szCs w:val="24"/>
                <w:lang w:val="en-IE"/>
              </w:rPr>
            </w:pPr>
            <w:r w:rsidRPr="00BB49DA">
              <w:rPr>
                <w:color w:val="000000"/>
                <w:sz w:val="24"/>
                <w:szCs w:val="24"/>
                <w:lang w:val="en-IE"/>
              </w:rPr>
              <w:t>470.1</w:t>
            </w:r>
            <w:r w:rsidR="003F7FAC" w:rsidRPr="00BB49DA">
              <w:rPr>
                <w:color w:val="000000"/>
                <w:sz w:val="24"/>
                <w:szCs w:val="24"/>
                <w:lang w:val="en-IE"/>
              </w:rPr>
              <w:t> </w:t>
            </w:r>
          </w:p>
        </w:tc>
        <w:tc>
          <w:tcPr>
            <w:tcW w:w="99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467.2</w:t>
            </w:r>
          </w:p>
        </w:tc>
        <w:tc>
          <w:tcPr>
            <w:tcW w:w="90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477.1</w:t>
            </w:r>
          </w:p>
        </w:tc>
        <w:tc>
          <w:tcPr>
            <w:tcW w:w="941"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455.0</w:t>
            </w:r>
          </w:p>
        </w:tc>
      </w:tr>
      <w:tr w:rsidR="003F7FAC" w:rsidRPr="00BB49DA" w:rsidTr="008C0ACB">
        <w:trPr>
          <w:trHeight w:val="49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F7FAC" w:rsidRPr="00BB49DA" w:rsidRDefault="003F7FAC" w:rsidP="00BC0D9B">
            <w:pPr>
              <w:spacing w:after="0"/>
              <w:jc w:val="left"/>
              <w:rPr>
                <w:color w:val="000000"/>
                <w:sz w:val="24"/>
                <w:szCs w:val="24"/>
                <w:lang w:val="en-IE"/>
              </w:rPr>
            </w:pPr>
            <w:r w:rsidRPr="00BB49DA">
              <w:rPr>
                <w:color w:val="000000"/>
                <w:sz w:val="24"/>
                <w:szCs w:val="24"/>
                <w:lang w:val="en-IE"/>
              </w:rPr>
              <w:t>Peppers</w:t>
            </w:r>
          </w:p>
        </w:tc>
        <w:tc>
          <w:tcPr>
            <w:tcW w:w="1019" w:type="dxa"/>
            <w:tcBorders>
              <w:top w:val="nil"/>
              <w:left w:val="nil"/>
              <w:bottom w:val="single" w:sz="4" w:space="0" w:color="auto"/>
              <w:right w:val="single" w:sz="4" w:space="0" w:color="auto"/>
            </w:tcBorders>
            <w:shd w:val="clear" w:color="auto" w:fill="auto"/>
            <w:noWrap/>
            <w:vAlign w:val="center"/>
            <w:hideMark/>
          </w:tcPr>
          <w:p w:rsidR="003F7FAC" w:rsidRPr="00BB49DA" w:rsidRDefault="00B97568" w:rsidP="00BC0D9B">
            <w:pPr>
              <w:spacing w:after="0"/>
              <w:jc w:val="right"/>
              <w:rPr>
                <w:color w:val="000000"/>
                <w:sz w:val="24"/>
                <w:szCs w:val="24"/>
                <w:lang w:val="en-IE"/>
              </w:rPr>
            </w:pPr>
            <w:r w:rsidRPr="00BB49DA">
              <w:rPr>
                <w:color w:val="000000"/>
                <w:sz w:val="24"/>
                <w:szCs w:val="24"/>
                <w:lang w:val="en-IE"/>
              </w:rPr>
              <w:t>263.5</w:t>
            </w:r>
            <w:r w:rsidR="003F7FAC" w:rsidRPr="00BB49DA">
              <w:rPr>
                <w:color w:val="000000"/>
                <w:sz w:val="24"/>
                <w:szCs w:val="24"/>
                <w:lang w:val="en-IE"/>
              </w:rPr>
              <w:t> </w:t>
            </w:r>
          </w:p>
        </w:tc>
        <w:tc>
          <w:tcPr>
            <w:tcW w:w="99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274.7</w:t>
            </w:r>
          </w:p>
        </w:tc>
        <w:tc>
          <w:tcPr>
            <w:tcW w:w="90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278.5</w:t>
            </w:r>
          </w:p>
        </w:tc>
        <w:tc>
          <w:tcPr>
            <w:tcW w:w="941"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306.0</w:t>
            </w:r>
          </w:p>
        </w:tc>
      </w:tr>
      <w:tr w:rsidR="003F7FAC" w:rsidRPr="00BB49DA" w:rsidTr="008C0ACB">
        <w:trPr>
          <w:trHeight w:val="49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F7FAC" w:rsidRPr="00BB49DA" w:rsidRDefault="003F7FAC" w:rsidP="00BC0D9B">
            <w:pPr>
              <w:spacing w:after="0"/>
              <w:jc w:val="left"/>
              <w:rPr>
                <w:color w:val="000000"/>
                <w:sz w:val="24"/>
                <w:szCs w:val="24"/>
                <w:lang w:val="en-IE"/>
              </w:rPr>
            </w:pPr>
            <w:r w:rsidRPr="00BB49DA">
              <w:rPr>
                <w:color w:val="000000"/>
                <w:sz w:val="24"/>
                <w:szCs w:val="24"/>
                <w:lang w:val="en-IE"/>
              </w:rPr>
              <w:t>Melons</w:t>
            </w:r>
          </w:p>
        </w:tc>
        <w:tc>
          <w:tcPr>
            <w:tcW w:w="1019" w:type="dxa"/>
            <w:tcBorders>
              <w:top w:val="nil"/>
              <w:left w:val="nil"/>
              <w:bottom w:val="single" w:sz="4" w:space="0" w:color="auto"/>
              <w:right w:val="single" w:sz="4" w:space="0" w:color="auto"/>
            </w:tcBorders>
            <w:shd w:val="clear" w:color="auto" w:fill="auto"/>
            <w:noWrap/>
            <w:vAlign w:val="center"/>
            <w:hideMark/>
          </w:tcPr>
          <w:p w:rsidR="003F7FAC" w:rsidRPr="00BB49DA" w:rsidRDefault="00B97568" w:rsidP="00BC0D9B">
            <w:pPr>
              <w:spacing w:after="0"/>
              <w:jc w:val="right"/>
              <w:rPr>
                <w:color w:val="000000"/>
                <w:sz w:val="24"/>
                <w:szCs w:val="24"/>
                <w:lang w:val="en-IE"/>
              </w:rPr>
            </w:pPr>
            <w:r w:rsidRPr="00BB49DA">
              <w:rPr>
                <w:color w:val="000000"/>
                <w:sz w:val="24"/>
                <w:szCs w:val="24"/>
                <w:lang w:val="en-IE"/>
              </w:rPr>
              <w:t>214.0</w:t>
            </w:r>
            <w:r w:rsidR="003F7FAC" w:rsidRPr="00BB49DA">
              <w:rPr>
                <w:color w:val="000000"/>
                <w:sz w:val="24"/>
                <w:szCs w:val="24"/>
                <w:lang w:val="en-IE"/>
              </w:rPr>
              <w:t> </w:t>
            </w:r>
          </w:p>
        </w:tc>
        <w:tc>
          <w:tcPr>
            <w:tcW w:w="99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267.7</w:t>
            </w:r>
          </w:p>
        </w:tc>
        <w:tc>
          <w:tcPr>
            <w:tcW w:w="90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271.0</w:t>
            </w:r>
          </w:p>
        </w:tc>
        <w:tc>
          <w:tcPr>
            <w:tcW w:w="941"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291.3</w:t>
            </w:r>
          </w:p>
        </w:tc>
      </w:tr>
      <w:tr w:rsidR="003F7FAC" w:rsidRPr="00BB49DA" w:rsidTr="008C0ACB">
        <w:trPr>
          <w:trHeight w:val="49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F7FAC" w:rsidRPr="00BB49DA" w:rsidRDefault="003F7FAC" w:rsidP="00BC0D9B">
            <w:pPr>
              <w:spacing w:after="0"/>
              <w:jc w:val="left"/>
              <w:rPr>
                <w:color w:val="000000"/>
                <w:sz w:val="24"/>
                <w:szCs w:val="24"/>
                <w:lang w:val="en-IE"/>
              </w:rPr>
            </w:pPr>
            <w:r w:rsidRPr="00BB49DA">
              <w:rPr>
                <w:color w:val="000000"/>
                <w:sz w:val="24"/>
                <w:szCs w:val="24"/>
                <w:lang w:val="en-IE"/>
              </w:rPr>
              <w:t>Watermelons</w:t>
            </w:r>
          </w:p>
        </w:tc>
        <w:tc>
          <w:tcPr>
            <w:tcW w:w="1019" w:type="dxa"/>
            <w:tcBorders>
              <w:top w:val="nil"/>
              <w:left w:val="nil"/>
              <w:bottom w:val="single" w:sz="4" w:space="0" w:color="auto"/>
              <w:right w:val="single" w:sz="4" w:space="0" w:color="auto"/>
            </w:tcBorders>
            <w:shd w:val="clear" w:color="auto" w:fill="auto"/>
            <w:noWrap/>
            <w:vAlign w:val="center"/>
            <w:hideMark/>
          </w:tcPr>
          <w:p w:rsidR="003F7FAC" w:rsidRPr="00BB49DA" w:rsidRDefault="00B97568" w:rsidP="00BC0D9B">
            <w:pPr>
              <w:spacing w:after="0"/>
              <w:jc w:val="right"/>
              <w:rPr>
                <w:color w:val="000000"/>
                <w:sz w:val="24"/>
                <w:szCs w:val="24"/>
                <w:lang w:val="en-IE"/>
              </w:rPr>
            </w:pPr>
            <w:r w:rsidRPr="00BB49DA">
              <w:rPr>
                <w:color w:val="000000"/>
                <w:sz w:val="24"/>
                <w:szCs w:val="24"/>
                <w:lang w:val="en-IE"/>
              </w:rPr>
              <w:t>440.0</w:t>
            </w:r>
            <w:r w:rsidR="003F7FAC" w:rsidRPr="00BB49DA">
              <w:rPr>
                <w:color w:val="000000"/>
                <w:sz w:val="24"/>
                <w:szCs w:val="24"/>
                <w:lang w:val="en-IE"/>
              </w:rPr>
              <w:t> </w:t>
            </w:r>
          </w:p>
        </w:tc>
        <w:tc>
          <w:tcPr>
            <w:tcW w:w="99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421.6</w:t>
            </w:r>
          </w:p>
        </w:tc>
        <w:tc>
          <w:tcPr>
            <w:tcW w:w="90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447.0</w:t>
            </w:r>
          </w:p>
        </w:tc>
        <w:tc>
          <w:tcPr>
            <w:tcW w:w="941"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456.2</w:t>
            </w:r>
          </w:p>
        </w:tc>
      </w:tr>
      <w:tr w:rsidR="003F7FAC" w:rsidRPr="00BB49DA" w:rsidTr="008C0ACB">
        <w:trPr>
          <w:trHeight w:val="49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F7FAC" w:rsidRPr="00BB49DA" w:rsidRDefault="003F7FAC" w:rsidP="00BC0D9B">
            <w:pPr>
              <w:spacing w:after="0"/>
              <w:jc w:val="left"/>
              <w:rPr>
                <w:color w:val="000000"/>
                <w:sz w:val="24"/>
                <w:szCs w:val="24"/>
                <w:lang w:val="en-IE"/>
              </w:rPr>
            </w:pPr>
            <w:r w:rsidRPr="00BB49DA">
              <w:rPr>
                <w:color w:val="000000"/>
                <w:sz w:val="24"/>
                <w:szCs w:val="24"/>
                <w:lang w:val="en-IE"/>
              </w:rPr>
              <w:t>Dried onions</w:t>
            </w:r>
          </w:p>
        </w:tc>
        <w:tc>
          <w:tcPr>
            <w:tcW w:w="1019" w:type="dxa"/>
            <w:tcBorders>
              <w:top w:val="nil"/>
              <w:left w:val="nil"/>
              <w:bottom w:val="single" w:sz="4" w:space="0" w:color="auto"/>
              <w:right w:val="single" w:sz="4" w:space="0" w:color="auto"/>
            </w:tcBorders>
            <w:shd w:val="clear" w:color="auto" w:fill="auto"/>
            <w:noWrap/>
            <w:vAlign w:val="center"/>
            <w:hideMark/>
          </w:tcPr>
          <w:p w:rsidR="003F7FAC" w:rsidRPr="00BB49DA" w:rsidRDefault="00B97568" w:rsidP="00BC0D9B">
            <w:pPr>
              <w:spacing w:after="0"/>
              <w:jc w:val="right"/>
              <w:rPr>
                <w:color w:val="000000"/>
                <w:sz w:val="24"/>
                <w:szCs w:val="24"/>
                <w:lang w:val="en-IE"/>
              </w:rPr>
            </w:pPr>
            <w:r w:rsidRPr="00BB49DA">
              <w:rPr>
                <w:color w:val="000000"/>
                <w:sz w:val="24"/>
                <w:szCs w:val="24"/>
                <w:lang w:val="en-IE"/>
              </w:rPr>
              <w:t>206.0</w:t>
            </w:r>
            <w:r w:rsidR="003F7FAC" w:rsidRPr="00BB49DA">
              <w:rPr>
                <w:color w:val="000000"/>
                <w:sz w:val="24"/>
                <w:szCs w:val="24"/>
                <w:lang w:val="en-IE"/>
              </w:rPr>
              <w:t> </w:t>
            </w:r>
          </w:p>
        </w:tc>
        <w:tc>
          <w:tcPr>
            <w:tcW w:w="99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202.6</w:t>
            </w:r>
          </w:p>
        </w:tc>
        <w:tc>
          <w:tcPr>
            <w:tcW w:w="900"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208.9</w:t>
            </w:r>
          </w:p>
        </w:tc>
        <w:tc>
          <w:tcPr>
            <w:tcW w:w="941" w:type="dxa"/>
            <w:tcBorders>
              <w:top w:val="nil"/>
              <w:left w:val="nil"/>
              <w:bottom w:val="single" w:sz="4" w:space="0" w:color="auto"/>
              <w:right w:val="single" w:sz="4" w:space="0" w:color="auto"/>
            </w:tcBorders>
            <w:shd w:val="clear" w:color="auto" w:fill="auto"/>
            <w:noWrap/>
            <w:vAlign w:val="center"/>
            <w:hideMark/>
          </w:tcPr>
          <w:p w:rsidR="003F7FAC" w:rsidRPr="00BB49DA" w:rsidRDefault="003F7FAC" w:rsidP="00BC0D9B">
            <w:pPr>
              <w:spacing w:after="0"/>
              <w:jc w:val="right"/>
              <w:rPr>
                <w:color w:val="000000"/>
                <w:sz w:val="24"/>
                <w:szCs w:val="24"/>
                <w:lang w:val="en-IE"/>
              </w:rPr>
            </w:pPr>
            <w:r w:rsidRPr="00BB49DA">
              <w:rPr>
                <w:color w:val="000000"/>
                <w:sz w:val="24"/>
                <w:szCs w:val="24"/>
                <w:lang w:val="en-IE"/>
              </w:rPr>
              <w:t>201.5</w:t>
            </w:r>
          </w:p>
        </w:tc>
      </w:tr>
    </w:tbl>
    <w:p w:rsidR="003F7FAC" w:rsidRPr="00BB49DA" w:rsidRDefault="00A15ED6" w:rsidP="00BC0D9B">
      <w:pPr>
        <w:spacing w:before="120"/>
        <w:rPr>
          <w:bCs/>
          <w:i/>
          <w:iCs/>
          <w:sz w:val="20"/>
          <w:szCs w:val="24"/>
          <w:lang w:val="en-IE"/>
        </w:rPr>
      </w:pPr>
      <w:r w:rsidRPr="00BB49DA">
        <w:rPr>
          <w:bCs/>
          <w:i/>
          <w:iCs/>
          <w:sz w:val="20"/>
          <w:szCs w:val="24"/>
          <w:lang w:val="en-IE"/>
        </w:rPr>
        <w:t>Source: INSTAT/MARD</w:t>
      </w:r>
      <w:r w:rsidR="00B97568" w:rsidRPr="00BB49DA">
        <w:rPr>
          <w:bCs/>
          <w:i/>
          <w:iCs/>
          <w:sz w:val="20"/>
          <w:szCs w:val="24"/>
          <w:lang w:val="en-IE"/>
        </w:rPr>
        <w:t xml:space="preserve"> (2020)</w:t>
      </w:r>
    </w:p>
    <w:p w:rsidR="006F04EC" w:rsidRPr="00BB49DA" w:rsidRDefault="007A2305" w:rsidP="00DA633D">
      <w:pPr>
        <w:spacing w:before="240"/>
        <w:rPr>
          <w:b/>
          <w:bCs/>
          <w:i/>
          <w:iCs/>
          <w:sz w:val="24"/>
          <w:szCs w:val="24"/>
          <w:lang w:val="en-IE"/>
        </w:rPr>
      </w:pPr>
      <w:r w:rsidRPr="00BB49DA">
        <w:rPr>
          <w:b/>
          <w:bCs/>
          <w:i/>
          <w:iCs/>
          <w:sz w:val="24"/>
          <w:szCs w:val="24"/>
          <w:lang w:val="en-IE"/>
        </w:rPr>
        <w:t xml:space="preserve">Medicinal and aromatic plants </w:t>
      </w:r>
      <w:bookmarkEnd w:id="58"/>
      <w:bookmarkEnd w:id="59"/>
      <w:r w:rsidRPr="00BB49DA">
        <w:rPr>
          <w:b/>
          <w:bCs/>
          <w:i/>
          <w:iCs/>
          <w:sz w:val="24"/>
          <w:szCs w:val="24"/>
          <w:lang w:val="en-IE"/>
        </w:rPr>
        <w:t>(MAP</w:t>
      </w:r>
      <w:r w:rsidR="00C86F8A" w:rsidRPr="00BB49DA">
        <w:rPr>
          <w:b/>
          <w:bCs/>
          <w:i/>
          <w:iCs/>
          <w:sz w:val="24"/>
          <w:szCs w:val="24"/>
          <w:lang w:val="en-IE"/>
        </w:rPr>
        <w:t>s</w:t>
      </w:r>
      <w:r w:rsidRPr="00BB49DA">
        <w:rPr>
          <w:b/>
          <w:bCs/>
          <w:i/>
          <w:iCs/>
          <w:sz w:val="24"/>
          <w:szCs w:val="24"/>
          <w:lang w:val="en-IE"/>
        </w:rPr>
        <w:t xml:space="preserve">) </w:t>
      </w:r>
    </w:p>
    <w:p w:rsidR="006F04EC" w:rsidRPr="00BB49DA" w:rsidRDefault="003466D0" w:rsidP="00BC0D9B">
      <w:pPr>
        <w:spacing w:before="120"/>
        <w:rPr>
          <w:sz w:val="24"/>
          <w:szCs w:val="24"/>
          <w:lang w:val="en-IE"/>
        </w:rPr>
      </w:pPr>
      <w:r w:rsidRPr="00BB49DA">
        <w:rPr>
          <w:b/>
          <w:sz w:val="24"/>
          <w:szCs w:val="24"/>
          <w:lang w:val="en-IE"/>
        </w:rPr>
        <w:t xml:space="preserve">Medicianl and aromatic plants are significant contributor to the export of the country, having </w:t>
      </w:r>
      <w:r w:rsidR="007A2305" w:rsidRPr="00BB49DA">
        <w:rPr>
          <w:b/>
          <w:sz w:val="24"/>
          <w:szCs w:val="24"/>
          <w:lang w:val="en-IE"/>
        </w:rPr>
        <w:t>a positive trade balance</w:t>
      </w:r>
      <w:r w:rsidR="007A2305" w:rsidRPr="00BB49DA">
        <w:rPr>
          <w:sz w:val="24"/>
          <w:szCs w:val="24"/>
          <w:lang w:val="en-IE"/>
        </w:rPr>
        <w:t>. Eurostat data show that the ratio between exports and imports in 2019 was 2248% and 2251%, respectively, in value (EUR) and volume (Mt) (2020). During 2019, the country exported 33.328 million EUR of semi-processed and unprocessed MAP and imported only 1.482 million EUR</w:t>
      </w:r>
      <w:r w:rsidR="00B66349" w:rsidRPr="00BB49DA">
        <w:rPr>
          <w:sz w:val="24"/>
          <w:szCs w:val="24"/>
          <w:lang w:val="en-IE"/>
        </w:rPr>
        <w:t xml:space="preserve"> (see Table 12)</w:t>
      </w:r>
      <w:r w:rsidR="007A2305" w:rsidRPr="00BB49DA">
        <w:rPr>
          <w:sz w:val="24"/>
          <w:szCs w:val="24"/>
          <w:lang w:val="en-IE"/>
        </w:rPr>
        <w:t xml:space="preserve">. Similarly, the trade balance for essential oil production is positive. The ratio between exports and imports is 3849% and 696%, respectively, in value (EUR) and volume (Mt). </w:t>
      </w:r>
      <w:r w:rsidR="00A15ED6" w:rsidRPr="00BB49DA">
        <w:rPr>
          <w:sz w:val="24"/>
          <w:szCs w:val="24"/>
          <w:lang w:val="en-IE"/>
        </w:rPr>
        <w:t>In</w:t>
      </w:r>
      <w:r w:rsidR="007A2305" w:rsidRPr="00BB49DA">
        <w:rPr>
          <w:sz w:val="24"/>
          <w:szCs w:val="24"/>
          <w:lang w:val="en-IE"/>
        </w:rPr>
        <w:t xml:space="preserve"> 2019, Albania exported 4.584 million EUR compared to just 119 thousand EUR of imports (Eurostat, 2020)</w:t>
      </w:r>
      <w:r w:rsidR="00B66349" w:rsidRPr="00BB49DA">
        <w:rPr>
          <w:sz w:val="24"/>
          <w:szCs w:val="24"/>
          <w:lang w:val="en-IE"/>
        </w:rPr>
        <w:t xml:space="preserve"> (see Table 13)</w:t>
      </w:r>
      <w:r w:rsidR="007A2305" w:rsidRPr="00BB49DA">
        <w:rPr>
          <w:sz w:val="24"/>
          <w:szCs w:val="24"/>
          <w:lang w:val="en-IE"/>
        </w:rPr>
        <w:t>.</w:t>
      </w:r>
    </w:p>
    <w:p w:rsidR="00BF7AF2" w:rsidRPr="00BB49DA" w:rsidRDefault="00BF7AF2" w:rsidP="00BC0D9B">
      <w:pPr>
        <w:spacing w:before="120"/>
        <w:rPr>
          <w:sz w:val="24"/>
          <w:szCs w:val="24"/>
          <w:lang w:val="en-IE"/>
        </w:rPr>
      </w:pPr>
    </w:p>
    <w:p w:rsidR="00877B90" w:rsidRPr="00BB49DA" w:rsidRDefault="00877B90">
      <w:pPr>
        <w:spacing w:after="0"/>
        <w:jc w:val="left"/>
        <w:rPr>
          <w:b/>
          <w:sz w:val="24"/>
          <w:szCs w:val="24"/>
          <w:lang w:val="en-IE"/>
        </w:rPr>
      </w:pPr>
      <w:bookmarkStart w:id="60" w:name="_Toc89111226"/>
      <w:r w:rsidRPr="00BB49DA">
        <w:rPr>
          <w:sz w:val="24"/>
          <w:szCs w:val="24"/>
          <w:lang w:val="en-IE"/>
        </w:rPr>
        <w:br w:type="page"/>
      </w:r>
    </w:p>
    <w:p w:rsidR="00005215" w:rsidRPr="00BB49DA" w:rsidRDefault="00005215" w:rsidP="00BC0D9B">
      <w:pPr>
        <w:pStyle w:val="Caption"/>
        <w:rPr>
          <w:rStyle w:val="IntenseEmphasis"/>
          <w:b/>
          <w:bCs/>
          <w:sz w:val="24"/>
          <w:szCs w:val="24"/>
          <w:lang w:val="en-IE"/>
        </w:rPr>
      </w:pPr>
      <w:r w:rsidRPr="00BB49DA">
        <w:rPr>
          <w:sz w:val="24"/>
          <w:szCs w:val="24"/>
          <w:lang w:val="en-IE"/>
        </w:rPr>
        <w:lastRenderedPageBreak/>
        <w:t xml:space="preserve">Table </w:t>
      </w:r>
      <w:r w:rsidR="00866A83" w:rsidRPr="00BB49DA">
        <w:rPr>
          <w:sz w:val="24"/>
          <w:szCs w:val="24"/>
          <w:lang w:val="en-IE"/>
        </w:rPr>
        <w:fldChar w:fldCharType="begin"/>
      </w:r>
      <w:r w:rsidRPr="00BB49DA">
        <w:rPr>
          <w:sz w:val="24"/>
          <w:szCs w:val="24"/>
          <w:lang w:val="en-IE"/>
        </w:rPr>
        <w:instrText xml:space="preserve"> SEQ Table \* ARABIC </w:instrText>
      </w:r>
      <w:r w:rsidR="00866A83" w:rsidRPr="00BB49DA">
        <w:rPr>
          <w:sz w:val="24"/>
          <w:szCs w:val="24"/>
          <w:lang w:val="en-IE"/>
        </w:rPr>
        <w:fldChar w:fldCharType="separate"/>
      </w:r>
      <w:r w:rsidR="00DB530C" w:rsidRPr="00BB49DA">
        <w:rPr>
          <w:sz w:val="24"/>
          <w:szCs w:val="24"/>
          <w:lang w:val="en-IE"/>
        </w:rPr>
        <w:t>12</w:t>
      </w:r>
      <w:r w:rsidR="00866A83" w:rsidRPr="00BB49DA">
        <w:rPr>
          <w:sz w:val="24"/>
          <w:szCs w:val="24"/>
          <w:lang w:val="en-IE"/>
        </w:rPr>
        <w:fldChar w:fldCharType="end"/>
      </w:r>
      <w:r w:rsidRPr="00BB49DA">
        <w:rPr>
          <w:rStyle w:val="IntenseEmphasis"/>
          <w:rFonts w:ascii="Arial Narrow" w:hAnsi="Arial Narrow"/>
          <w:i w:val="0"/>
          <w:iCs/>
          <w:color w:val="auto"/>
          <w:lang w:val="en-IE"/>
        </w:rPr>
        <w:t>:</w:t>
      </w:r>
      <w:r w:rsidRPr="00BB49DA">
        <w:rPr>
          <w:rStyle w:val="IntenseEmphasis"/>
          <w:i w:val="0"/>
          <w:iCs/>
          <w:sz w:val="24"/>
          <w:szCs w:val="24"/>
          <w:lang w:val="en-IE"/>
        </w:rPr>
        <w:t xml:space="preserve"> </w:t>
      </w:r>
      <w:r w:rsidRPr="00BB49DA">
        <w:rPr>
          <w:rStyle w:val="IntenseEmphasis"/>
          <w:i w:val="0"/>
          <w:color w:val="auto"/>
          <w:sz w:val="24"/>
          <w:szCs w:val="24"/>
          <w:lang w:val="en-IE"/>
        </w:rPr>
        <w:t>MAP</w:t>
      </w:r>
      <w:r w:rsidRPr="00BB49DA">
        <w:rPr>
          <w:b w:val="0"/>
          <w:sz w:val="24"/>
          <w:szCs w:val="24"/>
          <w:lang w:val="en-IE"/>
        </w:rPr>
        <w:t xml:space="preserve"> International</w:t>
      </w:r>
      <w:r w:rsidR="00A15ED6" w:rsidRPr="00BB49DA">
        <w:rPr>
          <w:b w:val="0"/>
          <w:sz w:val="24"/>
          <w:szCs w:val="24"/>
          <w:lang w:val="en-IE"/>
        </w:rPr>
        <w:t xml:space="preserve"> </w:t>
      </w:r>
      <w:r w:rsidRPr="00BB49DA">
        <w:rPr>
          <w:b w:val="0"/>
          <w:sz w:val="24"/>
          <w:szCs w:val="24"/>
          <w:lang w:val="en-IE"/>
        </w:rPr>
        <w:t>Trade of plants and part of plants - export and import</w:t>
      </w:r>
      <w:r w:rsidRPr="00BB49DA">
        <w:rPr>
          <w:rStyle w:val="FootnoteReference"/>
          <w:b w:val="0"/>
          <w:bCs/>
          <w:sz w:val="24"/>
          <w:szCs w:val="24"/>
          <w:lang w:val="en-IE"/>
        </w:rPr>
        <w:footnoteReference w:id="30"/>
      </w:r>
      <w:bookmarkEnd w:id="60"/>
    </w:p>
    <w:tbl>
      <w:tblPr>
        <w:tblStyle w:val="TenderTable11"/>
        <w:tblW w:w="5421" w:type="pct"/>
        <w:tblLook w:val="04A0" w:firstRow="1" w:lastRow="0" w:firstColumn="1" w:lastColumn="0" w:noHBand="0" w:noVBand="1"/>
      </w:tblPr>
      <w:tblGrid>
        <w:gridCol w:w="723"/>
        <w:gridCol w:w="1303"/>
        <w:gridCol w:w="876"/>
        <w:gridCol w:w="749"/>
        <w:gridCol w:w="1303"/>
        <w:gridCol w:w="800"/>
        <w:gridCol w:w="811"/>
        <w:gridCol w:w="1348"/>
        <w:gridCol w:w="1083"/>
      </w:tblGrid>
      <w:tr w:rsidR="00884C38" w:rsidRPr="00BB49DA" w:rsidTr="00CB106A">
        <w:trPr>
          <w:trHeight w:val="360"/>
        </w:trPr>
        <w:tc>
          <w:tcPr>
            <w:tcW w:w="402" w:type="pct"/>
            <w:vMerge w:val="restart"/>
            <w:noWrap/>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Year</w:t>
            </w:r>
          </w:p>
        </w:tc>
        <w:tc>
          <w:tcPr>
            <w:tcW w:w="1627" w:type="pct"/>
            <w:gridSpan w:val="3"/>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Export</w:t>
            </w:r>
          </w:p>
        </w:tc>
        <w:tc>
          <w:tcPr>
            <w:tcW w:w="1620" w:type="pct"/>
            <w:gridSpan w:val="3"/>
            <w:noWrap/>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Import</w:t>
            </w:r>
          </w:p>
        </w:tc>
        <w:tc>
          <w:tcPr>
            <w:tcW w:w="1351" w:type="pct"/>
            <w:gridSpan w:val="2"/>
            <w:noWrap/>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Export/import</w:t>
            </w:r>
          </w:p>
        </w:tc>
      </w:tr>
      <w:tr w:rsidR="00884C38" w:rsidRPr="00BB49DA" w:rsidTr="00CB106A">
        <w:trPr>
          <w:trHeight w:val="360"/>
        </w:trPr>
        <w:tc>
          <w:tcPr>
            <w:tcW w:w="0" w:type="auto"/>
            <w:vMerge/>
            <w:hideMark/>
          </w:tcPr>
          <w:p w:rsidR="00005215" w:rsidRPr="00BB49DA" w:rsidRDefault="00005215" w:rsidP="00BC0D9B">
            <w:pPr>
              <w:spacing w:after="0"/>
              <w:jc w:val="left"/>
              <w:rPr>
                <w:rFonts w:ascii="Times New Roman" w:hAnsi="Times New Roman"/>
                <w:b/>
                <w:sz w:val="24"/>
                <w:szCs w:val="24"/>
                <w:lang w:val="en-IE" w:eastAsia="de-DE"/>
              </w:rPr>
            </w:pPr>
          </w:p>
        </w:tc>
        <w:tc>
          <w:tcPr>
            <w:tcW w:w="724" w:type="pct"/>
            <w:noWrap/>
            <w:hideMark/>
          </w:tcPr>
          <w:p w:rsidR="00005215" w:rsidRPr="00BB49DA" w:rsidRDefault="00005215" w:rsidP="00BC0D9B">
            <w:pPr>
              <w:spacing w:after="0"/>
              <w:ind w:right="-108"/>
              <w:jc w:val="center"/>
              <w:rPr>
                <w:rFonts w:ascii="Times New Roman" w:hAnsi="Times New Roman"/>
                <w:b/>
                <w:sz w:val="24"/>
                <w:szCs w:val="24"/>
                <w:lang w:val="en-IE" w:eastAsia="de-DE"/>
              </w:rPr>
            </w:pPr>
            <w:r w:rsidRPr="00BB49DA">
              <w:rPr>
                <w:rFonts w:ascii="Times New Roman" w:hAnsi="Times New Roman"/>
                <w:b/>
                <w:sz w:val="24"/>
                <w:szCs w:val="24"/>
                <w:lang w:val="en-IE"/>
              </w:rPr>
              <w:t>(000 EUR</w:t>
            </w:r>
            <w:r w:rsidRPr="00BB49DA">
              <w:rPr>
                <w:rFonts w:ascii="Times New Roman" w:hAnsi="Times New Roman"/>
                <w:b/>
                <w:sz w:val="24"/>
                <w:szCs w:val="24"/>
                <w:lang w:val="en-IE" w:eastAsia="de-DE"/>
              </w:rPr>
              <w:t>)</w:t>
            </w:r>
          </w:p>
        </w:tc>
        <w:tc>
          <w:tcPr>
            <w:tcW w:w="487" w:type="pct"/>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Ton</w:t>
            </w:r>
          </w:p>
        </w:tc>
        <w:tc>
          <w:tcPr>
            <w:tcW w:w="416" w:type="pct"/>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Price</w:t>
            </w:r>
          </w:p>
        </w:tc>
        <w:tc>
          <w:tcPr>
            <w:tcW w:w="724" w:type="pct"/>
            <w:noWrap/>
            <w:hideMark/>
          </w:tcPr>
          <w:p w:rsidR="00005215" w:rsidRPr="00BB49DA" w:rsidRDefault="00005215" w:rsidP="00BC0D9B">
            <w:pPr>
              <w:spacing w:after="0"/>
              <w:ind w:right="-108"/>
              <w:jc w:val="center"/>
              <w:rPr>
                <w:rFonts w:ascii="Times New Roman" w:hAnsi="Times New Roman"/>
                <w:b/>
                <w:sz w:val="24"/>
                <w:szCs w:val="24"/>
                <w:lang w:val="en-IE" w:eastAsia="de-DE"/>
              </w:rPr>
            </w:pPr>
            <w:r w:rsidRPr="00BB49DA">
              <w:rPr>
                <w:rFonts w:ascii="Times New Roman" w:hAnsi="Times New Roman"/>
                <w:b/>
                <w:sz w:val="24"/>
                <w:szCs w:val="24"/>
                <w:lang w:val="en-IE" w:eastAsia="de-DE"/>
              </w:rPr>
              <w:t>(000 EUR)</w:t>
            </w:r>
          </w:p>
        </w:tc>
        <w:tc>
          <w:tcPr>
            <w:tcW w:w="445" w:type="pct"/>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Ton</w:t>
            </w:r>
          </w:p>
        </w:tc>
        <w:tc>
          <w:tcPr>
            <w:tcW w:w="450" w:type="pct"/>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Price</w:t>
            </w:r>
          </w:p>
        </w:tc>
        <w:tc>
          <w:tcPr>
            <w:tcW w:w="749" w:type="pct"/>
            <w:noWrap/>
            <w:hideMark/>
          </w:tcPr>
          <w:p w:rsidR="00005215" w:rsidRPr="00BB49DA" w:rsidRDefault="00005215" w:rsidP="00BC0D9B">
            <w:pPr>
              <w:spacing w:after="0"/>
              <w:ind w:right="-111"/>
              <w:jc w:val="center"/>
              <w:rPr>
                <w:rFonts w:ascii="Times New Roman" w:hAnsi="Times New Roman"/>
                <w:b/>
                <w:sz w:val="24"/>
                <w:szCs w:val="24"/>
                <w:lang w:val="en-IE" w:eastAsia="de-DE"/>
              </w:rPr>
            </w:pPr>
            <w:r w:rsidRPr="00BB49DA">
              <w:rPr>
                <w:rFonts w:ascii="Times New Roman" w:hAnsi="Times New Roman"/>
                <w:b/>
                <w:sz w:val="24"/>
                <w:szCs w:val="24"/>
                <w:lang w:val="en-IE" w:eastAsia="de-DE"/>
              </w:rPr>
              <w:t>(000 EUR)</w:t>
            </w:r>
          </w:p>
        </w:tc>
        <w:tc>
          <w:tcPr>
            <w:tcW w:w="602" w:type="pct"/>
            <w:hideMark/>
          </w:tcPr>
          <w:p w:rsidR="00005215" w:rsidRPr="00BB49DA" w:rsidRDefault="00005215" w:rsidP="00BC0D9B">
            <w:pPr>
              <w:tabs>
                <w:tab w:val="center" w:pos="384"/>
              </w:tabs>
              <w:spacing w:after="0"/>
              <w:rPr>
                <w:rFonts w:ascii="Times New Roman" w:hAnsi="Times New Roman"/>
                <w:b/>
                <w:sz w:val="24"/>
                <w:szCs w:val="24"/>
                <w:lang w:val="en-IE" w:eastAsia="de-DE"/>
              </w:rPr>
            </w:pPr>
            <w:r w:rsidRPr="00BB49DA">
              <w:rPr>
                <w:rFonts w:ascii="Times New Roman" w:hAnsi="Times New Roman"/>
                <w:b/>
                <w:sz w:val="24"/>
                <w:szCs w:val="24"/>
                <w:lang w:val="en-IE" w:eastAsia="de-DE"/>
              </w:rPr>
              <w:tab/>
              <w:t>Ton</w:t>
            </w:r>
          </w:p>
        </w:tc>
      </w:tr>
      <w:tr w:rsidR="00884C38" w:rsidRPr="00BB49DA" w:rsidTr="00CB106A">
        <w:trPr>
          <w:trHeight w:val="360"/>
        </w:trPr>
        <w:tc>
          <w:tcPr>
            <w:tcW w:w="402" w:type="pct"/>
            <w:noWrap/>
            <w:hideMark/>
          </w:tcPr>
          <w:p w:rsidR="00005215" w:rsidRPr="00BB49DA" w:rsidRDefault="00005215" w:rsidP="00BC0D9B">
            <w:pPr>
              <w:spacing w:after="0"/>
              <w:rPr>
                <w:rFonts w:ascii="Times New Roman" w:hAnsi="Times New Roman"/>
                <w:sz w:val="24"/>
                <w:szCs w:val="24"/>
                <w:lang w:val="en-IE" w:eastAsia="de-DE"/>
              </w:rPr>
            </w:pPr>
            <w:r w:rsidRPr="00BB49DA">
              <w:rPr>
                <w:rFonts w:ascii="Times New Roman" w:hAnsi="Times New Roman"/>
                <w:sz w:val="24"/>
                <w:szCs w:val="24"/>
                <w:lang w:val="en-IE" w:eastAsia="de-DE"/>
              </w:rPr>
              <w:t>2010</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     10,169 </w:t>
            </w:r>
          </w:p>
        </w:tc>
        <w:tc>
          <w:tcPr>
            <w:tcW w:w="487"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5,380 </w:t>
            </w:r>
          </w:p>
        </w:tc>
        <w:tc>
          <w:tcPr>
            <w:tcW w:w="416"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1.89</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144 </w:t>
            </w:r>
          </w:p>
        </w:tc>
        <w:tc>
          <w:tcPr>
            <w:tcW w:w="445"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35 </w:t>
            </w:r>
          </w:p>
        </w:tc>
        <w:tc>
          <w:tcPr>
            <w:tcW w:w="4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4.17</w:t>
            </w:r>
          </w:p>
        </w:tc>
        <w:tc>
          <w:tcPr>
            <w:tcW w:w="749"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7,047%</w:t>
            </w:r>
          </w:p>
        </w:tc>
        <w:tc>
          <w:tcPr>
            <w:tcW w:w="602"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15,550%</w:t>
            </w:r>
          </w:p>
        </w:tc>
      </w:tr>
      <w:tr w:rsidR="00884C38" w:rsidRPr="00BB49DA" w:rsidTr="00CB106A">
        <w:trPr>
          <w:trHeight w:val="360"/>
        </w:trPr>
        <w:tc>
          <w:tcPr>
            <w:tcW w:w="402" w:type="pct"/>
            <w:noWrap/>
            <w:hideMark/>
          </w:tcPr>
          <w:p w:rsidR="00005215" w:rsidRPr="00BB49DA" w:rsidRDefault="00005215" w:rsidP="00BC0D9B">
            <w:pPr>
              <w:spacing w:after="0"/>
              <w:rPr>
                <w:rFonts w:ascii="Times New Roman" w:hAnsi="Times New Roman"/>
                <w:sz w:val="24"/>
                <w:szCs w:val="24"/>
                <w:lang w:val="en-IE" w:eastAsia="de-DE"/>
              </w:rPr>
            </w:pPr>
            <w:r w:rsidRPr="00BB49DA">
              <w:rPr>
                <w:rFonts w:ascii="Times New Roman" w:hAnsi="Times New Roman"/>
                <w:sz w:val="24"/>
                <w:szCs w:val="24"/>
                <w:lang w:val="en-IE" w:eastAsia="de-DE"/>
              </w:rPr>
              <w:t>2014</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21,024 </w:t>
            </w:r>
          </w:p>
        </w:tc>
        <w:tc>
          <w:tcPr>
            <w:tcW w:w="487"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9,429 </w:t>
            </w:r>
          </w:p>
        </w:tc>
        <w:tc>
          <w:tcPr>
            <w:tcW w:w="416"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2.23</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851 </w:t>
            </w:r>
          </w:p>
        </w:tc>
        <w:tc>
          <w:tcPr>
            <w:tcW w:w="445"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421 </w:t>
            </w:r>
          </w:p>
        </w:tc>
        <w:tc>
          <w:tcPr>
            <w:tcW w:w="4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2.02</w:t>
            </w:r>
          </w:p>
        </w:tc>
        <w:tc>
          <w:tcPr>
            <w:tcW w:w="749"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2,471%</w:t>
            </w:r>
          </w:p>
        </w:tc>
        <w:tc>
          <w:tcPr>
            <w:tcW w:w="602"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2,239%</w:t>
            </w:r>
          </w:p>
        </w:tc>
      </w:tr>
      <w:tr w:rsidR="00884C38" w:rsidRPr="00BB49DA" w:rsidTr="00CB106A">
        <w:trPr>
          <w:trHeight w:val="360"/>
        </w:trPr>
        <w:tc>
          <w:tcPr>
            <w:tcW w:w="402" w:type="pct"/>
            <w:noWrap/>
            <w:hideMark/>
          </w:tcPr>
          <w:p w:rsidR="00005215" w:rsidRPr="00BB49DA" w:rsidRDefault="00005215" w:rsidP="00BC0D9B">
            <w:pPr>
              <w:spacing w:after="0"/>
              <w:rPr>
                <w:rFonts w:ascii="Times New Roman" w:hAnsi="Times New Roman"/>
                <w:sz w:val="24"/>
                <w:szCs w:val="24"/>
                <w:lang w:val="en-IE" w:eastAsia="de-DE"/>
              </w:rPr>
            </w:pPr>
            <w:r w:rsidRPr="00BB49DA">
              <w:rPr>
                <w:rFonts w:ascii="Times New Roman" w:hAnsi="Times New Roman"/>
                <w:sz w:val="24"/>
                <w:szCs w:val="24"/>
                <w:lang w:val="en-IE" w:eastAsia="de-DE"/>
              </w:rPr>
              <w:t>2015</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26,542 </w:t>
            </w:r>
          </w:p>
        </w:tc>
        <w:tc>
          <w:tcPr>
            <w:tcW w:w="487"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12,457 </w:t>
            </w:r>
          </w:p>
        </w:tc>
        <w:tc>
          <w:tcPr>
            <w:tcW w:w="416"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2.13</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898 </w:t>
            </w:r>
          </w:p>
        </w:tc>
        <w:tc>
          <w:tcPr>
            <w:tcW w:w="445"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463 </w:t>
            </w:r>
          </w:p>
        </w:tc>
        <w:tc>
          <w:tcPr>
            <w:tcW w:w="4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1.94</w:t>
            </w:r>
          </w:p>
        </w:tc>
        <w:tc>
          <w:tcPr>
            <w:tcW w:w="749"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2,957%</w:t>
            </w:r>
          </w:p>
        </w:tc>
        <w:tc>
          <w:tcPr>
            <w:tcW w:w="602"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2,693%</w:t>
            </w:r>
          </w:p>
        </w:tc>
      </w:tr>
      <w:tr w:rsidR="00884C38" w:rsidRPr="00BB49DA" w:rsidTr="00CB106A">
        <w:trPr>
          <w:trHeight w:val="360"/>
        </w:trPr>
        <w:tc>
          <w:tcPr>
            <w:tcW w:w="402" w:type="pct"/>
            <w:noWrap/>
            <w:hideMark/>
          </w:tcPr>
          <w:p w:rsidR="00005215" w:rsidRPr="00BB49DA" w:rsidRDefault="00005215" w:rsidP="00BC0D9B">
            <w:pPr>
              <w:spacing w:after="0"/>
              <w:rPr>
                <w:rFonts w:ascii="Times New Roman" w:hAnsi="Times New Roman"/>
                <w:sz w:val="24"/>
                <w:szCs w:val="24"/>
                <w:lang w:val="en-IE" w:eastAsia="de-DE"/>
              </w:rPr>
            </w:pPr>
            <w:r w:rsidRPr="00BB49DA">
              <w:rPr>
                <w:rFonts w:ascii="Times New Roman" w:hAnsi="Times New Roman"/>
                <w:sz w:val="24"/>
                <w:szCs w:val="24"/>
                <w:lang w:val="en-IE" w:eastAsia="de-DE"/>
              </w:rPr>
              <w:t>2016</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26,555 </w:t>
            </w:r>
          </w:p>
        </w:tc>
        <w:tc>
          <w:tcPr>
            <w:tcW w:w="487"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12,789 </w:t>
            </w:r>
          </w:p>
        </w:tc>
        <w:tc>
          <w:tcPr>
            <w:tcW w:w="416"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2.08</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825 </w:t>
            </w:r>
          </w:p>
        </w:tc>
        <w:tc>
          <w:tcPr>
            <w:tcW w:w="445"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368 </w:t>
            </w:r>
          </w:p>
        </w:tc>
        <w:tc>
          <w:tcPr>
            <w:tcW w:w="4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2.24</w:t>
            </w:r>
          </w:p>
        </w:tc>
        <w:tc>
          <w:tcPr>
            <w:tcW w:w="749"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3,219%</w:t>
            </w:r>
          </w:p>
        </w:tc>
        <w:tc>
          <w:tcPr>
            <w:tcW w:w="602"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3,477%</w:t>
            </w:r>
          </w:p>
        </w:tc>
      </w:tr>
      <w:tr w:rsidR="00884C38" w:rsidRPr="00BB49DA" w:rsidTr="00CB106A">
        <w:trPr>
          <w:trHeight w:val="360"/>
        </w:trPr>
        <w:tc>
          <w:tcPr>
            <w:tcW w:w="402" w:type="pct"/>
            <w:noWrap/>
            <w:hideMark/>
          </w:tcPr>
          <w:p w:rsidR="00005215" w:rsidRPr="00BB49DA" w:rsidRDefault="00005215" w:rsidP="00BC0D9B">
            <w:pPr>
              <w:spacing w:after="0"/>
              <w:rPr>
                <w:rFonts w:ascii="Times New Roman" w:hAnsi="Times New Roman"/>
                <w:sz w:val="24"/>
                <w:szCs w:val="24"/>
                <w:lang w:val="en-IE" w:eastAsia="de-DE"/>
              </w:rPr>
            </w:pPr>
            <w:r w:rsidRPr="00BB49DA">
              <w:rPr>
                <w:rFonts w:ascii="Times New Roman" w:hAnsi="Times New Roman"/>
                <w:sz w:val="24"/>
                <w:szCs w:val="24"/>
                <w:lang w:val="en-IE" w:eastAsia="de-DE"/>
              </w:rPr>
              <w:t>2017</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24,189 </w:t>
            </w:r>
          </w:p>
        </w:tc>
        <w:tc>
          <w:tcPr>
            <w:tcW w:w="487"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11,875 </w:t>
            </w:r>
          </w:p>
        </w:tc>
        <w:tc>
          <w:tcPr>
            <w:tcW w:w="416"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2.04</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1,209 </w:t>
            </w:r>
          </w:p>
        </w:tc>
        <w:tc>
          <w:tcPr>
            <w:tcW w:w="445"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592 </w:t>
            </w:r>
          </w:p>
        </w:tc>
        <w:tc>
          <w:tcPr>
            <w:tcW w:w="4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2.04</w:t>
            </w:r>
          </w:p>
        </w:tc>
        <w:tc>
          <w:tcPr>
            <w:tcW w:w="749"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2,001%</w:t>
            </w:r>
          </w:p>
        </w:tc>
        <w:tc>
          <w:tcPr>
            <w:tcW w:w="602"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2,005%</w:t>
            </w:r>
          </w:p>
        </w:tc>
      </w:tr>
      <w:tr w:rsidR="00884C38" w:rsidRPr="00BB49DA" w:rsidTr="00CB106A">
        <w:trPr>
          <w:trHeight w:val="360"/>
        </w:trPr>
        <w:tc>
          <w:tcPr>
            <w:tcW w:w="402" w:type="pct"/>
            <w:noWrap/>
            <w:hideMark/>
          </w:tcPr>
          <w:p w:rsidR="00005215" w:rsidRPr="00BB49DA" w:rsidRDefault="00005215" w:rsidP="00BC0D9B">
            <w:pPr>
              <w:spacing w:after="0"/>
              <w:rPr>
                <w:rFonts w:ascii="Times New Roman" w:hAnsi="Times New Roman"/>
                <w:sz w:val="24"/>
                <w:szCs w:val="24"/>
                <w:lang w:val="en-IE" w:eastAsia="de-DE"/>
              </w:rPr>
            </w:pPr>
            <w:r w:rsidRPr="00BB49DA">
              <w:rPr>
                <w:rFonts w:ascii="Times New Roman" w:hAnsi="Times New Roman"/>
                <w:sz w:val="24"/>
                <w:szCs w:val="24"/>
                <w:lang w:val="en-IE" w:eastAsia="de-DE"/>
              </w:rPr>
              <w:t>2018</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29,873 </w:t>
            </w:r>
          </w:p>
        </w:tc>
        <w:tc>
          <w:tcPr>
            <w:tcW w:w="487"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12,250 </w:t>
            </w:r>
          </w:p>
        </w:tc>
        <w:tc>
          <w:tcPr>
            <w:tcW w:w="416"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2.44</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1,100 </w:t>
            </w:r>
          </w:p>
        </w:tc>
        <w:tc>
          <w:tcPr>
            <w:tcW w:w="445"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422 </w:t>
            </w:r>
          </w:p>
        </w:tc>
        <w:tc>
          <w:tcPr>
            <w:tcW w:w="4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2.61</w:t>
            </w:r>
          </w:p>
        </w:tc>
        <w:tc>
          <w:tcPr>
            <w:tcW w:w="749"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2,717%</w:t>
            </w:r>
          </w:p>
        </w:tc>
        <w:tc>
          <w:tcPr>
            <w:tcW w:w="602"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2,903%</w:t>
            </w:r>
          </w:p>
        </w:tc>
      </w:tr>
      <w:tr w:rsidR="00884C38" w:rsidRPr="00BB49DA" w:rsidTr="00CB106A">
        <w:trPr>
          <w:trHeight w:val="360"/>
        </w:trPr>
        <w:tc>
          <w:tcPr>
            <w:tcW w:w="402" w:type="pct"/>
            <w:noWrap/>
            <w:hideMark/>
          </w:tcPr>
          <w:p w:rsidR="00005215" w:rsidRPr="00BB49DA" w:rsidRDefault="00005215" w:rsidP="00BC0D9B">
            <w:pPr>
              <w:spacing w:after="0"/>
              <w:rPr>
                <w:rFonts w:ascii="Times New Roman" w:hAnsi="Times New Roman"/>
                <w:sz w:val="24"/>
                <w:szCs w:val="24"/>
                <w:lang w:val="en-IE" w:eastAsia="de-DE"/>
              </w:rPr>
            </w:pPr>
            <w:r w:rsidRPr="00BB49DA">
              <w:rPr>
                <w:rFonts w:ascii="Times New Roman" w:hAnsi="Times New Roman"/>
                <w:sz w:val="24"/>
                <w:szCs w:val="24"/>
                <w:lang w:val="en-IE" w:eastAsia="de-DE"/>
              </w:rPr>
              <w:t>2019</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33,328 </w:t>
            </w:r>
          </w:p>
        </w:tc>
        <w:tc>
          <w:tcPr>
            <w:tcW w:w="487"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11,671 </w:t>
            </w:r>
          </w:p>
        </w:tc>
        <w:tc>
          <w:tcPr>
            <w:tcW w:w="416"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2.86</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1,482 </w:t>
            </w:r>
          </w:p>
        </w:tc>
        <w:tc>
          <w:tcPr>
            <w:tcW w:w="445"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 xml:space="preserve">518 </w:t>
            </w:r>
          </w:p>
        </w:tc>
        <w:tc>
          <w:tcPr>
            <w:tcW w:w="4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2.86</w:t>
            </w:r>
          </w:p>
        </w:tc>
        <w:tc>
          <w:tcPr>
            <w:tcW w:w="749"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2,248%</w:t>
            </w:r>
          </w:p>
        </w:tc>
        <w:tc>
          <w:tcPr>
            <w:tcW w:w="602"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sz w:val="24"/>
                <w:szCs w:val="24"/>
                <w:lang w:val="en-IE"/>
              </w:rPr>
              <w:t>2,251%</w:t>
            </w:r>
          </w:p>
        </w:tc>
      </w:tr>
    </w:tbl>
    <w:p w:rsidR="00005215" w:rsidRPr="00BB49DA" w:rsidRDefault="00005215" w:rsidP="00BC0D9B">
      <w:pPr>
        <w:spacing w:after="0"/>
        <w:rPr>
          <w:rFonts w:cstheme="minorHAnsi"/>
          <w:i/>
          <w:iCs/>
          <w:sz w:val="20"/>
          <w:szCs w:val="24"/>
          <w:lang w:val="en-IE"/>
        </w:rPr>
      </w:pPr>
      <w:r w:rsidRPr="00BB49DA">
        <w:rPr>
          <w:rFonts w:cstheme="minorHAnsi"/>
          <w:i/>
          <w:iCs/>
          <w:sz w:val="20"/>
          <w:szCs w:val="24"/>
          <w:lang w:val="en-IE"/>
        </w:rPr>
        <w:t>Source: EUROSTAT (2020)</w:t>
      </w:r>
    </w:p>
    <w:p w:rsidR="00CB106A" w:rsidRPr="00BB49DA" w:rsidRDefault="00CB106A" w:rsidP="00BC0D9B">
      <w:pPr>
        <w:rPr>
          <w:lang w:val="en-IE"/>
        </w:rPr>
      </w:pPr>
    </w:p>
    <w:p w:rsidR="00005215" w:rsidRPr="00BB49DA" w:rsidRDefault="00005215" w:rsidP="00BC0D9B">
      <w:pPr>
        <w:pStyle w:val="Caption"/>
        <w:rPr>
          <w:rStyle w:val="IntenseEmphasis"/>
          <w:b/>
          <w:bCs/>
          <w:sz w:val="24"/>
          <w:szCs w:val="24"/>
          <w:lang w:val="en-IE"/>
        </w:rPr>
      </w:pPr>
      <w:bookmarkStart w:id="61" w:name="_Toc89111227"/>
      <w:r w:rsidRPr="00BB49DA">
        <w:rPr>
          <w:sz w:val="24"/>
          <w:szCs w:val="24"/>
          <w:lang w:val="en-IE"/>
        </w:rPr>
        <w:t xml:space="preserve">Table </w:t>
      </w:r>
      <w:r w:rsidR="00866A83" w:rsidRPr="00BB49DA">
        <w:rPr>
          <w:sz w:val="24"/>
          <w:szCs w:val="24"/>
          <w:lang w:val="en-IE"/>
        </w:rPr>
        <w:fldChar w:fldCharType="begin"/>
      </w:r>
      <w:r w:rsidRPr="00BB49DA">
        <w:rPr>
          <w:sz w:val="24"/>
          <w:szCs w:val="24"/>
          <w:lang w:val="en-IE"/>
        </w:rPr>
        <w:instrText xml:space="preserve"> SEQ Table \* ARABIC </w:instrText>
      </w:r>
      <w:r w:rsidR="00866A83" w:rsidRPr="00BB49DA">
        <w:rPr>
          <w:sz w:val="24"/>
          <w:szCs w:val="24"/>
          <w:lang w:val="en-IE"/>
        </w:rPr>
        <w:fldChar w:fldCharType="separate"/>
      </w:r>
      <w:r w:rsidR="00DB530C" w:rsidRPr="00BB49DA">
        <w:rPr>
          <w:sz w:val="24"/>
          <w:szCs w:val="24"/>
          <w:lang w:val="en-IE"/>
        </w:rPr>
        <w:t>13</w:t>
      </w:r>
      <w:r w:rsidR="00866A83" w:rsidRPr="00BB49DA">
        <w:rPr>
          <w:sz w:val="24"/>
          <w:szCs w:val="24"/>
          <w:lang w:val="en-IE"/>
        </w:rPr>
        <w:fldChar w:fldCharType="end"/>
      </w:r>
      <w:r w:rsidRPr="00BB49DA">
        <w:rPr>
          <w:rStyle w:val="IntenseEmphasis"/>
          <w:rFonts w:ascii="Arial Narrow" w:hAnsi="Arial Narrow"/>
          <w:i w:val="0"/>
          <w:iCs/>
          <w:color w:val="auto"/>
          <w:lang w:val="en-IE"/>
        </w:rPr>
        <w:t>:</w:t>
      </w:r>
      <w:r w:rsidRPr="00BB49DA">
        <w:rPr>
          <w:rStyle w:val="IntenseEmphasis"/>
          <w:i w:val="0"/>
          <w:iCs/>
          <w:color w:val="auto"/>
          <w:sz w:val="24"/>
          <w:szCs w:val="24"/>
          <w:lang w:val="en-IE"/>
        </w:rPr>
        <w:t xml:space="preserve"> </w:t>
      </w:r>
      <w:r w:rsidRPr="00BB49DA">
        <w:rPr>
          <w:b w:val="0"/>
          <w:sz w:val="24"/>
          <w:szCs w:val="24"/>
          <w:lang w:val="en-IE"/>
        </w:rPr>
        <w:t xml:space="preserve">Albanian International trade of </w:t>
      </w:r>
      <w:r w:rsidRPr="00BB49DA">
        <w:rPr>
          <w:b w:val="0"/>
          <w:iCs/>
          <w:color w:val="000000"/>
          <w:sz w:val="24"/>
          <w:szCs w:val="24"/>
          <w:lang w:val="en-IE"/>
        </w:rPr>
        <w:t xml:space="preserve">Essential oils (HS code </w:t>
      </w:r>
      <w:r w:rsidRPr="00BB49DA">
        <w:rPr>
          <w:b w:val="0"/>
          <w:sz w:val="24"/>
          <w:szCs w:val="24"/>
          <w:lang w:val="en-IE"/>
        </w:rPr>
        <w:t>3301</w:t>
      </w:r>
      <w:r w:rsidRPr="00BB49DA">
        <w:rPr>
          <w:b w:val="0"/>
          <w:iCs/>
          <w:color w:val="000000"/>
          <w:sz w:val="24"/>
          <w:szCs w:val="24"/>
          <w:lang w:val="en-IE"/>
        </w:rPr>
        <w:t>)</w:t>
      </w:r>
      <w:r w:rsidRPr="00BB49DA">
        <w:rPr>
          <w:rStyle w:val="FootnoteReference"/>
          <w:b w:val="0"/>
          <w:bCs/>
          <w:sz w:val="24"/>
          <w:szCs w:val="24"/>
          <w:lang w:val="en-IE"/>
        </w:rPr>
        <w:footnoteReference w:id="31"/>
      </w:r>
      <w:bookmarkEnd w:id="61"/>
    </w:p>
    <w:tbl>
      <w:tblPr>
        <w:tblStyle w:val="TenderTable11"/>
        <w:tblW w:w="5421" w:type="pct"/>
        <w:tblLook w:val="04A0" w:firstRow="1" w:lastRow="0" w:firstColumn="1" w:lastColumn="0" w:noHBand="0" w:noVBand="1"/>
      </w:tblPr>
      <w:tblGrid>
        <w:gridCol w:w="723"/>
        <w:gridCol w:w="1303"/>
        <w:gridCol w:w="630"/>
        <w:gridCol w:w="1017"/>
        <w:gridCol w:w="1303"/>
        <w:gridCol w:w="799"/>
        <w:gridCol w:w="869"/>
        <w:gridCol w:w="1303"/>
        <w:gridCol w:w="1049"/>
      </w:tblGrid>
      <w:tr w:rsidR="00884C38" w:rsidRPr="00BB49DA" w:rsidTr="00CB106A">
        <w:trPr>
          <w:trHeight w:val="360"/>
          <w:tblHeader/>
        </w:trPr>
        <w:tc>
          <w:tcPr>
            <w:tcW w:w="402" w:type="pct"/>
            <w:vMerge w:val="restart"/>
            <w:noWrap/>
            <w:hideMark/>
          </w:tcPr>
          <w:p w:rsidR="00005215" w:rsidRPr="00BB49DA" w:rsidRDefault="00005215" w:rsidP="00BC0D9B">
            <w:pPr>
              <w:spacing w:after="0"/>
              <w:rPr>
                <w:rFonts w:ascii="Times New Roman" w:hAnsi="Times New Roman"/>
                <w:b/>
                <w:sz w:val="24"/>
                <w:szCs w:val="24"/>
                <w:lang w:val="en-IE" w:eastAsia="de-DE"/>
              </w:rPr>
            </w:pPr>
            <w:r w:rsidRPr="00BB49DA">
              <w:rPr>
                <w:rFonts w:ascii="Times New Roman" w:hAnsi="Times New Roman"/>
                <w:b/>
                <w:sz w:val="24"/>
                <w:szCs w:val="24"/>
                <w:lang w:val="en-IE" w:eastAsia="de-DE"/>
              </w:rPr>
              <w:t xml:space="preserve">Year </w:t>
            </w:r>
          </w:p>
        </w:tc>
        <w:tc>
          <w:tcPr>
            <w:tcW w:w="1646" w:type="pct"/>
            <w:gridSpan w:val="3"/>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Export</w:t>
            </w:r>
          </w:p>
        </w:tc>
        <w:tc>
          <w:tcPr>
            <w:tcW w:w="1639" w:type="pct"/>
            <w:gridSpan w:val="3"/>
            <w:noWrap/>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Import</w:t>
            </w:r>
          </w:p>
        </w:tc>
        <w:tc>
          <w:tcPr>
            <w:tcW w:w="1313" w:type="pct"/>
            <w:gridSpan w:val="2"/>
            <w:noWrap/>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Export/import</w:t>
            </w:r>
          </w:p>
        </w:tc>
      </w:tr>
      <w:tr w:rsidR="00884C38" w:rsidRPr="00BB49DA" w:rsidTr="00CB106A">
        <w:trPr>
          <w:trHeight w:val="360"/>
          <w:tblHeader/>
        </w:trPr>
        <w:tc>
          <w:tcPr>
            <w:tcW w:w="0" w:type="auto"/>
            <w:vMerge/>
            <w:hideMark/>
          </w:tcPr>
          <w:p w:rsidR="00005215" w:rsidRPr="00BB49DA" w:rsidRDefault="00005215" w:rsidP="00BC0D9B">
            <w:pPr>
              <w:spacing w:after="0"/>
              <w:jc w:val="left"/>
              <w:rPr>
                <w:rFonts w:ascii="Times New Roman" w:hAnsi="Times New Roman"/>
                <w:b/>
                <w:sz w:val="24"/>
                <w:szCs w:val="24"/>
                <w:lang w:val="en-IE" w:eastAsia="de-DE"/>
              </w:rPr>
            </w:pPr>
          </w:p>
        </w:tc>
        <w:tc>
          <w:tcPr>
            <w:tcW w:w="724" w:type="pct"/>
            <w:noWrap/>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rPr>
              <w:t>(000 EUR</w:t>
            </w:r>
            <w:r w:rsidRPr="00BB49DA">
              <w:rPr>
                <w:rFonts w:ascii="Times New Roman" w:hAnsi="Times New Roman"/>
                <w:b/>
                <w:sz w:val="24"/>
                <w:szCs w:val="24"/>
                <w:lang w:val="en-IE" w:eastAsia="de-DE"/>
              </w:rPr>
              <w:t>)</w:t>
            </w:r>
          </w:p>
        </w:tc>
        <w:tc>
          <w:tcPr>
            <w:tcW w:w="350" w:type="pct"/>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Ton</w:t>
            </w:r>
          </w:p>
        </w:tc>
        <w:tc>
          <w:tcPr>
            <w:tcW w:w="571" w:type="pct"/>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Price</w:t>
            </w:r>
          </w:p>
        </w:tc>
        <w:tc>
          <w:tcPr>
            <w:tcW w:w="700" w:type="pct"/>
            <w:noWrap/>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(000 EUR)</w:t>
            </w:r>
          </w:p>
        </w:tc>
        <w:tc>
          <w:tcPr>
            <w:tcW w:w="450" w:type="pct"/>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Ton</w:t>
            </w:r>
          </w:p>
        </w:tc>
        <w:tc>
          <w:tcPr>
            <w:tcW w:w="488" w:type="pct"/>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Price</w:t>
            </w:r>
          </w:p>
        </w:tc>
        <w:tc>
          <w:tcPr>
            <w:tcW w:w="724" w:type="pct"/>
            <w:noWrap/>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(000 EUR)</w:t>
            </w:r>
          </w:p>
        </w:tc>
        <w:tc>
          <w:tcPr>
            <w:tcW w:w="589" w:type="pct"/>
            <w:hideMark/>
          </w:tcPr>
          <w:p w:rsidR="00005215" w:rsidRPr="00BB49DA" w:rsidRDefault="00005215" w:rsidP="00BC0D9B">
            <w:pPr>
              <w:spacing w:after="0"/>
              <w:jc w:val="center"/>
              <w:rPr>
                <w:rFonts w:ascii="Times New Roman" w:hAnsi="Times New Roman"/>
                <w:b/>
                <w:sz w:val="24"/>
                <w:szCs w:val="24"/>
                <w:lang w:val="en-IE" w:eastAsia="de-DE"/>
              </w:rPr>
            </w:pPr>
            <w:r w:rsidRPr="00BB49DA">
              <w:rPr>
                <w:rFonts w:ascii="Times New Roman" w:hAnsi="Times New Roman"/>
                <w:b/>
                <w:sz w:val="24"/>
                <w:szCs w:val="24"/>
                <w:lang w:val="en-IE" w:eastAsia="de-DE"/>
              </w:rPr>
              <w:t>Ton</w:t>
            </w:r>
          </w:p>
        </w:tc>
      </w:tr>
      <w:tr w:rsidR="00884C38" w:rsidRPr="00BB49DA" w:rsidTr="00CB106A">
        <w:trPr>
          <w:trHeight w:val="360"/>
        </w:trPr>
        <w:tc>
          <w:tcPr>
            <w:tcW w:w="402" w:type="pct"/>
            <w:noWrap/>
            <w:hideMark/>
          </w:tcPr>
          <w:p w:rsidR="00005215" w:rsidRPr="00BB49DA" w:rsidRDefault="00005215" w:rsidP="00BC0D9B">
            <w:pPr>
              <w:spacing w:after="0"/>
              <w:rPr>
                <w:rFonts w:ascii="Times New Roman" w:hAnsi="Times New Roman"/>
                <w:sz w:val="24"/>
                <w:szCs w:val="24"/>
                <w:lang w:val="en-IE" w:eastAsia="de-DE"/>
              </w:rPr>
            </w:pPr>
            <w:r w:rsidRPr="00BB49DA">
              <w:rPr>
                <w:rFonts w:ascii="Times New Roman" w:hAnsi="Times New Roman"/>
                <w:sz w:val="24"/>
                <w:szCs w:val="24"/>
                <w:lang w:val="en-IE" w:eastAsia="de-DE"/>
              </w:rPr>
              <w:t>2010</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 xml:space="preserve">389 </w:t>
            </w:r>
          </w:p>
        </w:tc>
        <w:tc>
          <w:tcPr>
            <w:tcW w:w="3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4</w:t>
            </w:r>
          </w:p>
        </w:tc>
        <w:tc>
          <w:tcPr>
            <w:tcW w:w="571"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 xml:space="preserve">91.03 </w:t>
            </w:r>
          </w:p>
        </w:tc>
        <w:tc>
          <w:tcPr>
            <w:tcW w:w="700"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27</w:t>
            </w:r>
          </w:p>
        </w:tc>
        <w:tc>
          <w:tcPr>
            <w:tcW w:w="4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3</w:t>
            </w:r>
          </w:p>
        </w:tc>
        <w:tc>
          <w:tcPr>
            <w:tcW w:w="488"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9.35</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1450%</w:t>
            </w:r>
          </w:p>
        </w:tc>
        <w:tc>
          <w:tcPr>
            <w:tcW w:w="589"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149%</w:t>
            </w:r>
          </w:p>
        </w:tc>
      </w:tr>
      <w:tr w:rsidR="00884C38" w:rsidRPr="00BB49DA" w:rsidTr="00CB106A">
        <w:trPr>
          <w:trHeight w:val="360"/>
        </w:trPr>
        <w:tc>
          <w:tcPr>
            <w:tcW w:w="402" w:type="pct"/>
            <w:noWrap/>
            <w:hideMark/>
          </w:tcPr>
          <w:p w:rsidR="00005215" w:rsidRPr="00BB49DA" w:rsidRDefault="00005215" w:rsidP="00BC0D9B">
            <w:pPr>
              <w:spacing w:after="0"/>
              <w:rPr>
                <w:rFonts w:ascii="Times New Roman" w:hAnsi="Times New Roman"/>
                <w:sz w:val="24"/>
                <w:szCs w:val="24"/>
                <w:lang w:val="en-IE" w:eastAsia="de-DE"/>
              </w:rPr>
            </w:pPr>
            <w:r w:rsidRPr="00BB49DA">
              <w:rPr>
                <w:rFonts w:ascii="Times New Roman" w:hAnsi="Times New Roman"/>
                <w:sz w:val="24"/>
                <w:szCs w:val="24"/>
                <w:lang w:val="en-IE" w:eastAsia="de-DE"/>
              </w:rPr>
              <w:t>2014</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 xml:space="preserve">245 </w:t>
            </w:r>
          </w:p>
        </w:tc>
        <w:tc>
          <w:tcPr>
            <w:tcW w:w="3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4</w:t>
            </w:r>
          </w:p>
        </w:tc>
        <w:tc>
          <w:tcPr>
            <w:tcW w:w="571"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 xml:space="preserve">67.98 </w:t>
            </w:r>
          </w:p>
        </w:tc>
        <w:tc>
          <w:tcPr>
            <w:tcW w:w="700"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59</w:t>
            </w:r>
          </w:p>
        </w:tc>
        <w:tc>
          <w:tcPr>
            <w:tcW w:w="4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7</w:t>
            </w:r>
          </w:p>
        </w:tc>
        <w:tc>
          <w:tcPr>
            <w:tcW w:w="488"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8.26</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413%</w:t>
            </w:r>
          </w:p>
        </w:tc>
        <w:tc>
          <w:tcPr>
            <w:tcW w:w="589"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50%</w:t>
            </w:r>
          </w:p>
        </w:tc>
      </w:tr>
      <w:tr w:rsidR="00884C38" w:rsidRPr="00BB49DA" w:rsidTr="00CB106A">
        <w:trPr>
          <w:trHeight w:val="360"/>
        </w:trPr>
        <w:tc>
          <w:tcPr>
            <w:tcW w:w="402" w:type="pct"/>
            <w:noWrap/>
            <w:hideMark/>
          </w:tcPr>
          <w:p w:rsidR="00005215" w:rsidRPr="00BB49DA" w:rsidRDefault="00005215" w:rsidP="00BC0D9B">
            <w:pPr>
              <w:spacing w:after="0"/>
              <w:rPr>
                <w:rFonts w:ascii="Times New Roman" w:hAnsi="Times New Roman"/>
                <w:sz w:val="24"/>
                <w:szCs w:val="24"/>
                <w:lang w:val="en-IE" w:eastAsia="de-DE"/>
              </w:rPr>
            </w:pPr>
            <w:r w:rsidRPr="00BB49DA">
              <w:rPr>
                <w:rFonts w:ascii="Times New Roman" w:hAnsi="Times New Roman"/>
                <w:sz w:val="24"/>
                <w:szCs w:val="24"/>
                <w:lang w:val="en-IE" w:eastAsia="de-DE"/>
              </w:rPr>
              <w:t>2015</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 xml:space="preserve">196 </w:t>
            </w:r>
          </w:p>
        </w:tc>
        <w:tc>
          <w:tcPr>
            <w:tcW w:w="3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2</w:t>
            </w:r>
          </w:p>
        </w:tc>
        <w:tc>
          <w:tcPr>
            <w:tcW w:w="571"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 xml:space="preserve">123.27 </w:t>
            </w:r>
          </w:p>
        </w:tc>
        <w:tc>
          <w:tcPr>
            <w:tcW w:w="700"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100</w:t>
            </w:r>
          </w:p>
        </w:tc>
        <w:tc>
          <w:tcPr>
            <w:tcW w:w="4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8</w:t>
            </w:r>
          </w:p>
        </w:tc>
        <w:tc>
          <w:tcPr>
            <w:tcW w:w="488"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12.72</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196%</w:t>
            </w:r>
          </w:p>
        </w:tc>
        <w:tc>
          <w:tcPr>
            <w:tcW w:w="589"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20%</w:t>
            </w:r>
          </w:p>
        </w:tc>
      </w:tr>
      <w:tr w:rsidR="00884C38" w:rsidRPr="00BB49DA" w:rsidTr="00CB106A">
        <w:trPr>
          <w:trHeight w:val="360"/>
        </w:trPr>
        <w:tc>
          <w:tcPr>
            <w:tcW w:w="402" w:type="pct"/>
            <w:noWrap/>
            <w:hideMark/>
          </w:tcPr>
          <w:p w:rsidR="00005215" w:rsidRPr="00BB49DA" w:rsidRDefault="00005215" w:rsidP="00BC0D9B">
            <w:pPr>
              <w:spacing w:after="0"/>
              <w:rPr>
                <w:rFonts w:ascii="Times New Roman" w:hAnsi="Times New Roman"/>
                <w:sz w:val="24"/>
                <w:szCs w:val="24"/>
                <w:lang w:val="en-IE" w:eastAsia="de-DE"/>
              </w:rPr>
            </w:pPr>
            <w:r w:rsidRPr="00BB49DA">
              <w:rPr>
                <w:rFonts w:ascii="Times New Roman" w:hAnsi="Times New Roman"/>
                <w:sz w:val="24"/>
                <w:szCs w:val="24"/>
                <w:lang w:val="en-IE" w:eastAsia="de-DE"/>
              </w:rPr>
              <w:t>2016</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 xml:space="preserve">701 </w:t>
            </w:r>
          </w:p>
        </w:tc>
        <w:tc>
          <w:tcPr>
            <w:tcW w:w="3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6</w:t>
            </w:r>
          </w:p>
        </w:tc>
        <w:tc>
          <w:tcPr>
            <w:tcW w:w="571"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 xml:space="preserve">110.06 </w:t>
            </w:r>
          </w:p>
        </w:tc>
        <w:tc>
          <w:tcPr>
            <w:tcW w:w="700"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118</w:t>
            </w:r>
          </w:p>
        </w:tc>
        <w:tc>
          <w:tcPr>
            <w:tcW w:w="4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7</w:t>
            </w:r>
          </w:p>
        </w:tc>
        <w:tc>
          <w:tcPr>
            <w:tcW w:w="488"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17.10</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596%</w:t>
            </w:r>
          </w:p>
        </w:tc>
        <w:tc>
          <w:tcPr>
            <w:tcW w:w="589"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93%</w:t>
            </w:r>
          </w:p>
        </w:tc>
      </w:tr>
      <w:tr w:rsidR="00884C38" w:rsidRPr="00BB49DA" w:rsidTr="00CB106A">
        <w:trPr>
          <w:trHeight w:val="360"/>
        </w:trPr>
        <w:tc>
          <w:tcPr>
            <w:tcW w:w="402" w:type="pct"/>
            <w:noWrap/>
            <w:hideMark/>
          </w:tcPr>
          <w:p w:rsidR="00005215" w:rsidRPr="00BB49DA" w:rsidRDefault="00005215" w:rsidP="00BC0D9B">
            <w:pPr>
              <w:spacing w:after="0"/>
              <w:rPr>
                <w:rFonts w:ascii="Times New Roman" w:hAnsi="Times New Roman"/>
                <w:sz w:val="24"/>
                <w:szCs w:val="24"/>
                <w:lang w:val="en-IE" w:eastAsia="de-DE"/>
              </w:rPr>
            </w:pPr>
            <w:r w:rsidRPr="00BB49DA">
              <w:rPr>
                <w:rFonts w:ascii="Times New Roman" w:hAnsi="Times New Roman"/>
                <w:sz w:val="24"/>
                <w:szCs w:val="24"/>
                <w:lang w:val="en-IE" w:eastAsia="de-DE"/>
              </w:rPr>
              <w:t>2017</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 xml:space="preserve">2,075 </w:t>
            </w:r>
          </w:p>
        </w:tc>
        <w:tc>
          <w:tcPr>
            <w:tcW w:w="3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11</w:t>
            </w:r>
          </w:p>
        </w:tc>
        <w:tc>
          <w:tcPr>
            <w:tcW w:w="571"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 xml:space="preserve">185.76 </w:t>
            </w:r>
          </w:p>
        </w:tc>
        <w:tc>
          <w:tcPr>
            <w:tcW w:w="700"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89</w:t>
            </w:r>
          </w:p>
        </w:tc>
        <w:tc>
          <w:tcPr>
            <w:tcW w:w="4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6</w:t>
            </w:r>
          </w:p>
        </w:tc>
        <w:tc>
          <w:tcPr>
            <w:tcW w:w="488"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15.37</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2341%</w:t>
            </w:r>
          </w:p>
        </w:tc>
        <w:tc>
          <w:tcPr>
            <w:tcW w:w="589"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194%</w:t>
            </w:r>
          </w:p>
        </w:tc>
      </w:tr>
      <w:tr w:rsidR="00884C38" w:rsidRPr="00BB49DA" w:rsidTr="00CB106A">
        <w:trPr>
          <w:trHeight w:val="360"/>
        </w:trPr>
        <w:tc>
          <w:tcPr>
            <w:tcW w:w="402" w:type="pct"/>
            <w:noWrap/>
            <w:hideMark/>
          </w:tcPr>
          <w:p w:rsidR="00005215" w:rsidRPr="00BB49DA" w:rsidRDefault="00005215" w:rsidP="00BC0D9B">
            <w:pPr>
              <w:spacing w:after="0"/>
              <w:rPr>
                <w:rFonts w:ascii="Times New Roman" w:hAnsi="Times New Roman"/>
                <w:sz w:val="24"/>
                <w:szCs w:val="24"/>
                <w:lang w:val="en-IE" w:eastAsia="de-DE"/>
              </w:rPr>
            </w:pPr>
            <w:r w:rsidRPr="00BB49DA">
              <w:rPr>
                <w:rFonts w:ascii="Times New Roman" w:hAnsi="Times New Roman"/>
                <w:sz w:val="24"/>
                <w:szCs w:val="24"/>
                <w:lang w:val="en-IE" w:eastAsia="de-DE"/>
              </w:rPr>
              <w:t>2018</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 xml:space="preserve">4,723 </w:t>
            </w:r>
          </w:p>
        </w:tc>
        <w:tc>
          <w:tcPr>
            <w:tcW w:w="3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57</w:t>
            </w:r>
          </w:p>
        </w:tc>
        <w:tc>
          <w:tcPr>
            <w:tcW w:w="571"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 xml:space="preserve">83.11 </w:t>
            </w:r>
          </w:p>
        </w:tc>
        <w:tc>
          <w:tcPr>
            <w:tcW w:w="700"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105</w:t>
            </w:r>
          </w:p>
        </w:tc>
        <w:tc>
          <w:tcPr>
            <w:tcW w:w="4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8</w:t>
            </w:r>
          </w:p>
        </w:tc>
        <w:tc>
          <w:tcPr>
            <w:tcW w:w="488"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13.23</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4509%</w:t>
            </w:r>
          </w:p>
        </w:tc>
        <w:tc>
          <w:tcPr>
            <w:tcW w:w="589"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718%</w:t>
            </w:r>
          </w:p>
        </w:tc>
      </w:tr>
      <w:tr w:rsidR="00884C38" w:rsidRPr="00BB49DA" w:rsidTr="00CB106A">
        <w:trPr>
          <w:trHeight w:val="360"/>
        </w:trPr>
        <w:tc>
          <w:tcPr>
            <w:tcW w:w="402" w:type="pct"/>
            <w:noWrap/>
            <w:hideMark/>
          </w:tcPr>
          <w:p w:rsidR="00005215" w:rsidRPr="00BB49DA" w:rsidRDefault="00005215" w:rsidP="00BC0D9B">
            <w:pPr>
              <w:spacing w:after="0"/>
              <w:rPr>
                <w:rFonts w:ascii="Times New Roman" w:hAnsi="Times New Roman"/>
                <w:sz w:val="24"/>
                <w:szCs w:val="24"/>
                <w:lang w:val="en-IE" w:eastAsia="de-DE"/>
              </w:rPr>
            </w:pPr>
            <w:r w:rsidRPr="00BB49DA">
              <w:rPr>
                <w:rFonts w:ascii="Times New Roman" w:hAnsi="Times New Roman"/>
                <w:sz w:val="24"/>
                <w:szCs w:val="24"/>
                <w:lang w:val="en-IE" w:eastAsia="de-DE"/>
              </w:rPr>
              <w:t>2019</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 xml:space="preserve">4,584 </w:t>
            </w:r>
          </w:p>
        </w:tc>
        <w:tc>
          <w:tcPr>
            <w:tcW w:w="3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34</w:t>
            </w:r>
          </w:p>
        </w:tc>
        <w:tc>
          <w:tcPr>
            <w:tcW w:w="571"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 xml:space="preserve">133.05 </w:t>
            </w:r>
          </w:p>
        </w:tc>
        <w:tc>
          <w:tcPr>
            <w:tcW w:w="700"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119</w:t>
            </w:r>
          </w:p>
        </w:tc>
        <w:tc>
          <w:tcPr>
            <w:tcW w:w="450"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5</w:t>
            </w:r>
          </w:p>
        </w:tc>
        <w:tc>
          <w:tcPr>
            <w:tcW w:w="488"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24.04</w:t>
            </w:r>
          </w:p>
        </w:tc>
        <w:tc>
          <w:tcPr>
            <w:tcW w:w="724" w:type="pct"/>
            <w:noWrap/>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3849%</w:t>
            </w:r>
          </w:p>
        </w:tc>
        <w:tc>
          <w:tcPr>
            <w:tcW w:w="589" w:type="pct"/>
            <w:hideMark/>
          </w:tcPr>
          <w:p w:rsidR="00005215" w:rsidRPr="00BB49DA" w:rsidRDefault="00005215" w:rsidP="00BC0D9B">
            <w:pPr>
              <w:spacing w:after="0"/>
              <w:jc w:val="right"/>
              <w:rPr>
                <w:rFonts w:ascii="Times New Roman" w:hAnsi="Times New Roman"/>
                <w:sz w:val="24"/>
                <w:szCs w:val="24"/>
                <w:lang w:val="en-IE" w:eastAsia="de-DE"/>
              </w:rPr>
            </w:pPr>
            <w:r w:rsidRPr="00BB49DA">
              <w:rPr>
                <w:rFonts w:ascii="Times New Roman" w:hAnsi="Times New Roman"/>
                <w:color w:val="000000"/>
                <w:sz w:val="24"/>
                <w:szCs w:val="24"/>
                <w:lang w:val="en-IE"/>
              </w:rPr>
              <w:t>696%</w:t>
            </w:r>
          </w:p>
        </w:tc>
      </w:tr>
    </w:tbl>
    <w:p w:rsidR="00005215" w:rsidRPr="00BB49DA" w:rsidRDefault="00005215" w:rsidP="00BC0D9B">
      <w:pPr>
        <w:spacing w:after="0"/>
        <w:rPr>
          <w:rFonts w:eastAsia="Calibri"/>
          <w:i/>
          <w:iCs/>
          <w:sz w:val="20"/>
          <w:szCs w:val="24"/>
          <w:lang w:val="en-IE"/>
        </w:rPr>
      </w:pPr>
      <w:r w:rsidRPr="00BB49DA">
        <w:rPr>
          <w:i/>
          <w:iCs/>
          <w:sz w:val="20"/>
          <w:szCs w:val="24"/>
          <w:lang w:val="en-IE"/>
        </w:rPr>
        <w:t>Source: EUROSTAT (2020)</w:t>
      </w:r>
    </w:p>
    <w:p w:rsidR="00884C38" w:rsidRPr="00BB49DA" w:rsidRDefault="00884C38" w:rsidP="00BC0D9B">
      <w:pPr>
        <w:rPr>
          <w:rFonts w:cstheme="minorHAnsi"/>
          <w:lang w:val="en-IE"/>
        </w:rPr>
      </w:pPr>
    </w:p>
    <w:p w:rsidR="00884C38" w:rsidRPr="00BB49DA" w:rsidRDefault="00884C38" w:rsidP="00BC0D9B">
      <w:pPr>
        <w:rPr>
          <w:rFonts w:cstheme="minorHAnsi"/>
          <w:sz w:val="24"/>
          <w:lang w:val="en-IE"/>
        </w:rPr>
      </w:pPr>
      <w:r w:rsidRPr="00BB49DA">
        <w:rPr>
          <w:rFonts w:cstheme="minorHAnsi"/>
          <w:sz w:val="24"/>
          <w:lang w:val="en-IE"/>
        </w:rPr>
        <w:t>Albanian farmers and harvesters cultivate and collect various products, including flowers, leaves, fruit, herbs, bark, and roots. The collection and cultivation of MAPs for the productions of essential oils has considerably increased in the last years. Laurel leaves, immortelle, sage, and juniper berries are the main MAPs from which essential oil is extracted</w:t>
      </w:r>
      <w:r w:rsidR="00AA25E6" w:rsidRPr="00BB49DA">
        <w:rPr>
          <w:rFonts w:cstheme="minorHAnsi"/>
          <w:sz w:val="24"/>
          <w:lang w:val="en-IE"/>
        </w:rPr>
        <w:t xml:space="preserve"> (see Table 14)</w:t>
      </w:r>
      <w:r w:rsidRPr="00BB49DA">
        <w:rPr>
          <w:rFonts w:cstheme="minorHAnsi"/>
          <w:sz w:val="24"/>
          <w:lang w:val="en-IE"/>
        </w:rPr>
        <w:t>.</w:t>
      </w:r>
    </w:p>
    <w:p w:rsidR="00884C38" w:rsidRPr="00BB49DA" w:rsidRDefault="00884C38" w:rsidP="00BC0D9B">
      <w:pPr>
        <w:pStyle w:val="Caption"/>
        <w:rPr>
          <w:rFonts w:cstheme="minorHAnsi"/>
          <w:lang w:val="en-IE"/>
        </w:rPr>
      </w:pPr>
      <w:bookmarkStart w:id="62" w:name="_Toc89111228"/>
      <w:r w:rsidRPr="00BB49DA">
        <w:rPr>
          <w:sz w:val="24"/>
          <w:szCs w:val="24"/>
          <w:lang w:val="en-IE"/>
        </w:rPr>
        <w:t xml:space="preserve">Table </w:t>
      </w:r>
      <w:r w:rsidR="00866A83" w:rsidRPr="00BB49DA">
        <w:rPr>
          <w:sz w:val="24"/>
          <w:szCs w:val="24"/>
          <w:lang w:val="en-IE"/>
        </w:rPr>
        <w:fldChar w:fldCharType="begin"/>
      </w:r>
      <w:r w:rsidRPr="00BB49DA">
        <w:rPr>
          <w:sz w:val="24"/>
          <w:szCs w:val="24"/>
          <w:lang w:val="en-IE"/>
        </w:rPr>
        <w:instrText xml:space="preserve"> SEQ Table \* ARABIC </w:instrText>
      </w:r>
      <w:r w:rsidR="00866A83" w:rsidRPr="00BB49DA">
        <w:rPr>
          <w:sz w:val="24"/>
          <w:szCs w:val="24"/>
          <w:lang w:val="en-IE"/>
        </w:rPr>
        <w:fldChar w:fldCharType="separate"/>
      </w:r>
      <w:r w:rsidR="00DB530C" w:rsidRPr="00BB49DA">
        <w:rPr>
          <w:sz w:val="24"/>
          <w:szCs w:val="24"/>
          <w:lang w:val="en-IE"/>
        </w:rPr>
        <w:t>14</w:t>
      </w:r>
      <w:r w:rsidR="00866A83" w:rsidRPr="00BB49DA">
        <w:rPr>
          <w:sz w:val="24"/>
          <w:szCs w:val="24"/>
          <w:lang w:val="en-IE"/>
        </w:rPr>
        <w:fldChar w:fldCharType="end"/>
      </w:r>
      <w:r w:rsidRPr="00BB49DA">
        <w:rPr>
          <w:rStyle w:val="IntenseEmphasis"/>
          <w:rFonts w:ascii="Arial Narrow" w:hAnsi="Arial Narrow"/>
          <w:lang w:val="en-IE"/>
        </w:rPr>
        <w:t>:</w:t>
      </w:r>
      <w:r w:rsidRPr="00BB49DA">
        <w:rPr>
          <w:rStyle w:val="IntenseEmphasis"/>
          <w:sz w:val="24"/>
          <w:szCs w:val="24"/>
          <w:lang w:val="en-IE"/>
        </w:rPr>
        <w:t xml:space="preserve"> </w:t>
      </w:r>
      <w:r w:rsidRPr="00BB49DA">
        <w:rPr>
          <w:rFonts w:cstheme="minorHAnsi"/>
          <w:b w:val="0"/>
          <w:bCs/>
          <w:sz w:val="24"/>
          <w:szCs w:val="24"/>
          <w:lang w:val="en-IE"/>
        </w:rPr>
        <w:t>Main MAPs used for essential oil production</w:t>
      </w:r>
      <w:bookmarkEnd w:id="62"/>
    </w:p>
    <w:tbl>
      <w:tblPr>
        <w:tblStyle w:val="PlainTable21"/>
        <w:tblW w:w="58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4"/>
        <w:gridCol w:w="2217"/>
        <w:gridCol w:w="3201"/>
        <w:gridCol w:w="2027"/>
        <w:gridCol w:w="1695"/>
      </w:tblGrid>
      <w:tr w:rsidR="00506562" w:rsidRPr="00BB49DA" w:rsidTr="00C519B2">
        <w:trPr>
          <w:cnfStyle w:val="100000000000" w:firstRow="1" w:lastRow="0" w:firstColumn="0" w:lastColumn="0" w:oddVBand="0" w:evenVBand="0" w:oddHBand="0" w:evenHBand="0" w:firstRowFirstColumn="0" w:firstRowLastColumn="0" w:lastRowFirstColumn="0" w:lastRowLastColumn="0"/>
          <w:trHeight w:val="360"/>
          <w:tblHeader/>
        </w:trPr>
        <w:tc>
          <w:tcPr>
            <w:cnfStyle w:val="001000000000" w:firstRow="0" w:lastRow="0" w:firstColumn="1" w:lastColumn="0" w:oddVBand="0" w:evenVBand="0" w:oddHBand="0" w:evenHBand="0" w:firstRowFirstColumn="0" w:firstRowLastColumn="0" w:lastRowFirstColumn="0" w:lastRowLastColumn="0"/>
            <w:tcW w:w="266" w:type="pct"/>
            <w:noWrap/>
            <w:hideMark/>
          </w:tcPr>
          <w:p w:rsidR="00884C38" w:rsidRPr="00BB49DA" w:rsidRDefault="00884C38" w:rsidP="00BC0D9B">
            <w:pPr>
              <w:spacing w:after="0"/>
              <w:jc w:val="center"/>
              <w:rPr>
                <w:rFonts w:ascii="Times New Roman" w:eastAsia="Times New Roman" w:hAnsi="Times New Roman" w:cs="Times New Roman"/>
                <w:bCs w:val="0"/>
                <w:color w:val="000000"/>
                <w:sz w:val="24"/>
                <w:szCs w:val="24"/>
                <w:lang w:val="en-IE"/>
              </w:rPr>
            </w:pPr>
            <w:r w:rsidRPr="00BB49DA">
              <w:rPr>
                <w:rFonts w:ascii="Times New Roman" w:eastAsia="Times New Roman" w:hAnsi="Times New Roman" w:cs="Times New Roman"/>
                <w:bCs w:val="0"/>
                <w:color w:val="000000"/>
                <w:sz w:val="24"/>
                <w:szCs w:val="24"/>
                <w:lang w:val="en-IE"/>
              </w:rPr>
              <w:t>No</w:t>
            </w:r>
          </w:p>
        </w:tc>
        <w:tc>
          <w:tcPr>
            <w:tcW w:w="1148" w:type="pct"/>
            <w:noWrap/>
            <w:hideMark/>
          </w:tcPr>
          <w:p w:rsidR="00884C38" w:rsidRPr="00BB49DA" w:rsidRDefault="00884C38" w:rsidP="00BC0D9B">
            <w:pPr>
              <w:spacing w:after="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000000"/>
                <w:sz w:val="24"/>
                <w:szCs w:val="24"/>
                <w:lang w:val="en-IE"/>
              </w:rPr>
            </w:pPr>
            <w:r w:rsidRPr="00BB49DA">
              <w:rPr>
                <w:rFonts w:ascii="Times New Roman" w:eastAsia="Times New Roman" w:hAnsi="Times New Roman" w:cs="Times New Roman"/>
                <w:bCs w:val="0"/>
                <w:color w:val="000000"/>
                <w:sz w:val="24"/>
                <w:szCs w:val="24"/>
                <w:lang w:val="en-IE"/>
              </w:rPr>
              <w:t>Name in Albanian</w:t>
            </w:r>
          </w:p>
        </w:tc>
        <w:tc>
          <w:tcPr>
            <w:tcW w:w="1658" w:type="pct"/>
            <w:noWrap/>
            <w:hideMark/>
          </w:tcPr>
          <w:p w:rsidR="00884C38" w:rsidRPr="00BB49DA" w:rsidRDefault="00884C38" w:rsidP="00BC0D9B">
            <w:pPr>
              <w:spacing w:after="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000000"/>
                <w:sz w:val="24"/>
                <w:szCs w:val="24"/>
                <w:lang w:val="en-IE"/>
              </w:rPr>
            </w:pPr>
            <w:r w:rsidRPr="00BB49DA">
              <w:rPr>
                <w:rFonts w:ascii="Times New Roman" w:eastAsia="Times New Roman" w:hAnsi="Times New Roman" w:cs="Times New Roman"/>
                <w:bCs w:val="0"/>
                <w:color w:val="000000"/>
                <w:sz w:val="24"/>
                <w:szCs w:val="24"/>
                <w:lang w:val="en-IE"/>
              </w:rPr>
              <w:t>Name in Latin</w:t>
            </w:r>
          </w:p>
        </w:tc>
        <w:tc>
          <w:tcPr>
            <w:tcW w:w="1050" w:type="pct"/>
            <w:noWrap/>
            <w:hideMark/>
          </w:tcPr>
          <w:p w:rsidR="00884C38" w:rsidRPr="00BB49DA" w:rsidRDefault="00884C38" w:rsidP="00BC0D9B">
            <w:pPr>
              <w:spacing w:after="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000000"/>
                <w:sz w:val="24"/>
                <w:szCs w:val="24"/>
                <w:lang w:val="en-IE"/>
              </w:rPr>
            </w:pPr>
            <w:r w:rsidRPr="00BB49DA">
              <w:rPr>
                <w:rFonts w:ascii="Times New Roman" w:eastAsia="Times New Roman" w:hAnsi="Times New Roman" w:cs="Times New Roman"/>
                <w:bCs w:val="0"/>
                <w:color w:val="000000"/>
                <w:sz w:val="24"/>
                <w:szCs w:val="24"/>
                <w:lang w:val="en-IE"/>
              </w:rPr>
              <w:t>Name in English</w:t>
            </w:r>
          </w:p>
        </w:tc>
        <w:tc>
          <w:tcPr>
            <w:tcW w:w="878" w:type="pct"/>
            <w:noWrap/>
            <w:hideMark/>
          </w:tcPr>
          <w:p w:rsidR="00884C38" w:rsidRPr="00BB49DA" w:rsidRDefault="00884C38" w:rsidP="00BC0D9B">
            <w:pPr>
              <w:spacing w:after="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000000"/>
                <w:sz w:val="24"/>
                <w:szCs w:val="24"/>
                <w:lang w:val="en-IE"/>
              </w:rPr>
            </w:pPr>
            <w:r w:rsidRPr="00BB49DA">
              <w:rPr>
                <w:rFonts w:ascii="Times New Roman" w:eastAsia="Times New Roman" w:hAnsi="Times New Roman" w:cs="Times New Roman"/>
                <w:bCs w:val="0"/>
                <w:color w:val="000000"/>
                <w:sz w:val="24"/>
                <w:szCs w:val="24"/>
                <w:lang w:val="en-IE"/>
              </w:rPr>
              <w:t xml:space="preserve"> Wild-grown (W)/ cultivated (C)/ both (B) </w:t>
            </w:r>
          </w:p>
        </w:tc>
      </w:tr>
      <w:tr w:rsidR="00506562" w:rsidRPr="00BB49DA" w:rsidTr="00C519B2">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66" w:type="pct"/>
            <w:noWrap/>
            <w:hideMark/>
          </w:tcPr>
          <w:p w:rsidR="00884C38" w:rsidRPr="00BB49DA" w:rsidRDefault="00884C38" w:rsidP="00BC0D9B">
            <w:pPr>
              <w:spacing w:after="0"/>
              <w:jc w:val="center"/>
              <w:rPr>
                <w:rFonts w:ascii="Times New Roman" w:eastAsia="Times New Roman" w:hAnsi="Times New Roman" w:cs="Times New Roman"/>
                <w:b w:val="0"/>
                <w:bCs w:val="0"/>
                <w:color w:val="000000"/>
                <w:sz w:val="24"/>
                <w:szCs w:val="24"/>
                <w:lang w:val="en-IE"/>
              </w:rPr>
            </w:pPr>
            <w:r w:rsidRPr="00BB49DA">
              <w:rPr>
                <w:rFonts w:ascii="Times New Roman" w:eastAsia="Times New Roman" w:hAnsi="Times New Roman" w:cs="Times New Roman"/>
                <w:b w:val="0"/>
                <w:bCs w:val="0"/>
                <w:color w:val="000000"/>
                <w:sz w:val="24"/>
                <w:szCs w:val="24"/>
                <w:lang w:val="en-IE"/>
              </w:rPr>
              <w:t>1</w:t>
            </w:r>
          </w:p>
        </w:tc>
        <w:tc>
          <w:tcPr>
            <w:tcW w:w="1148" w:type="pct"/>
            <w:noWrap/>
            <w:hideMark/>
          </w:tcPr>
          <w:p w:rsidR="00884C38" w:rsidRPr="00BB49DA" w:rsidRDefault="00884C38" w:rsidP="00BC0D9B">
            <w:pPr>
              <w:spacing w:after="0"/>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lang w:val="en-IE"/>
              </w:rPr>
            </w:pPr>
            <w:r w:rsidRPr="00BB49DA">
              <w:rPr>
                <w:rFonts w:ascii="Times New Roman" w:eastAsia="Times New Roman" w:hAnsi="Times New Roman" w:cs="Times New Roman"/>
                <w:sz w:val="24"/>
                <w:szCs w:val="24"/>
                <w:lang w:val="en-IE"/>
              </w:rPr>
              <w:t>Livande</w:t>
            </w:r>
          </w:p>
        </w:tc>
        <w:tc>
          <w:tcPr>
            <w:tcW w:w="1658" w:type="pct"/>
            <w:noWrap/>
            <w:hideMark/>
          </w:tcPr>
          <w:p w:rsidR="00884C38" w:rsidRPr="00BB49DA" w:rsidRDefault="00884C38" w:rsidP="00BC0D9B">
            <w:pPr>
              <w:spacing w:after="0"/>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Oleum Lavandula Angustifolia</w:t>
            </w:r>
          </w:p>
        </w:tc>
        <w:tc>
          <w:tcPr>
            <w:tcW w:w="1050" w:type="pct"/>
            <w:noWrap/>
            <w:hideMark/>
          </w:tcPr>
          <w:p w:rsidR="00884C38" w:rsidRPr="00BB49DA" w:rsidRDefault="00884C38" w:rsidP="00BC0D9B">
            <w:pPr>
              <w:spacing w:after="0"/>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Lavender Flowers</w:t>
            </w:r>
          </w:p>
        </w:tc>
        <w:tc>
          <w:tcPr>
            <w:tcW w:w="878" w:type="pct"/>
            <w:noWrap/>
            <w:hideMark/>
          </w:tcPr>
          <w:p w:rsidR="00884C38" w:rsidRPr="00BB49DA" w:rsidRDefault="00884C38" w:rsidP="00BC0D9B">
            <w:pPr>
              <w:spacing w:after="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color w:val="000000"/>
                <w:sz w:val="24"/>
                <w:szCs w:val="24"/>
                <w:lang w:val="en-IE"/>
              </w:rPr>
            </w:pPr>
            <w:r w:rsidRPr="00BB49DA">
              <w:rPr>
                <w:rFonts w:ascii="Times New Roman" w:eastAsia="Times New Roman" w:hAnsi="Times New Roman" w:cs="Times New Roman"/>
                <w:b/>
                <w:bCs/>
                <w:color w:val="000000"/>
                <w:sz w:val="24"/>
                <w:szCs w:val="24"/>
                <w:lang w:val="en-IE"/>
              </w:rPr>
              <w:t>C</w:t>
            </w:r>
          </w:p>
        </w:tc>
      </w:tr>
      <w:tr w:rsidR="00506562" w:rsidRPr="00BB49DA" w:rsidTr="00C519B2">
        <w:trPr>
          <w:trHeight w:val="360"/>
        </w:trPr>
        <w:tc>
          <w:tcPr>
            <w:cnfStyle w:val="001000000000" w:firstRow="0" w:lastRow="0" w:firstColumn="1" w:lastColumn="0" w:oddVBand="0" w:evenVBand="0" w:oddHBand="0" w:evenHBand="0" w:firstRowFirstColumn="0" w:firstRowLastColumn="0" w:lastRowFirstColumn="0" w:lastRowLastColumn="0"/>
            <w:tcW w:w="266" w:type="pct"/>
            <w:noWrap/>
            <w:hideMark/>
          </w:tcPr>
          <w:p w:rsidR="00884C38" w:rsidRPr="00BB49DA" w:rsidRDefault="00884C38" w:rsidP="00BC0D9B">
            <w:pPr>
              <w:spacing w:after="0"/>
              <w:jc w:val="center"/>
              <w:rPr>
                <w:rFonts w:ascii="Times New Roman" w:eastAsia="Times New Roman" w:hAnsi="Times New Roman" w:cs="Times New Roman"/>
                <w:b w:val="0"/>
                <w:bCs w:val="0"/>
                <w:color w:val="000000"/>
                <w:sz w:val="24"/>
                <w:szCs w:val="24"/>
                <w:lang w:val="en-IE"/>
              </w:rPr>
            </w:pPr>
            <w:r w:rsidRPr="00BB49DA">
              <w:rPr>
                <w:rFonts w:ascii="Times New Roman" w:eastAsia="Times New Roman" w:hAnsi="Times New Roman" w:cs="Times New Roman"/>
                <w:b w:val="0"/>
                <w:bCs w:val="0"/>
                <w:color w:val="000000"/>
                <w:sz w:val="24"/>
                <w:szCs w:val="24"/>
                <w:lang w:val="en-IE"/>
              </w:rPr>
              <w:t>2</w:t>
            </w:r>
          </w:p>
        </w:tc>
        <w:tc>
          <w:tcPr>
            <w:tcW w:w="1148" w:type="pct"/>
            <w:noWrap/>
            <w:hideMark/>
          </w:tcPr>
          <w:p w:rsidR="00884C38" w:rsidRPr="00BB49DA" w:rsidRDefault="00884C38" w:rsidP="00BC0D9B">
            <w:pPr>
              <w:spacing w:after="0"/>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Makthi (Helikrisum)</w:t>
            </w:r>
          </w:p>
        </w:tc>
        <w:tc>
          <w:tcPr>
            <w:tcW w:w="1658" w:type="pct"/>
            <w:noWrap/>
            <w:hideMark/>
          </w:tcPr>
          <w:p w:rsidR="00884C38" w:rsidRPr="00BB49DA" w:rsidRDefault="00884C38" w:rsidP="00BC0D9B">
            <w:pPr>
              <w:spacing w:after="0"/>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Oleum Helichrysii</w:t>
            </w:r>
          </w:p>
        </w:tc>
        <w:tc>
          <w:tcPr>
            <w:tcW w:w="1050" w:type="pct"/>
            <w:noWrap/>
            <w:hideMark/>
          </w:tcPr>
          <w:p w:rsidR="00884C38" w:rsidRPr="00BB49DA" w:rsidRDefault="00884C38" w:rsidP="00BC0D9B">
            <w:pPr>
              <w:spacing w:after="0"/>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Immortelle</w:t>
            </w:r>
          </w:p>
        </w:tc>
        <w:tc>
          <w:tcPr>
            <w:tcW w:w="878" w:type="pct"/>
            <w:noWrap/>
            <w:hideMark/>
          </w:tcPr>
          <w:p w:rsidR="00884C38" w:rsidRPr="00BB49DA" w:rsidRDefault="00884C38" w:rsidP="00BC0D9B">
            <w:pPr>
              <w:spacing w:after="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sz w:val="24"/>
                <w:szCs w:val="24"/>
                <w:lang w:val="en-IE"/>
              </w:rPr>
            </w:pPr>
            <w:r w:rsidRPr="00BB49DA">
              <w:rPr>
                <w:rFonts w:ascii="Times New Roman" w:eastAsia="Times New Roman" w:hAnsi="Times New Roman" w:cs="Times New Roman"/>
                <w:b/>
                <w:bCs/>
                <w:color w:val="000000"/>
                <w:sz w:val="24"/>
                <w:szCs w:val="24"/>
                <w:lang w:val="en-IE"/>
              </w:rPr>
              <w:t>C</w:t>
            </w:r>
          </w:p>
        </w:tc>
      </w:tr>
      <w:tr w:rsidR="00506562" w:rsidRPr="00BB49DA" w:rsidTr="00C519B2">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66" w:type="pct"/>
            <w:noWrap/>
            <w:hideMark/>
          </w:tcPr>
          <w:p w:rsidR="00884C38" w:rsidRPr="00BB49DA" w:rsidRDefault="00884C38" w:rsidP="00BC0D9B">
            <w:pPr>
              <w:spacing w:after="0"/>
              <w:jc w:val="center"/>
              <w:rPr>
                <w:rFonts w:ascii="Times New Roman" w:eastAsia="Times New Roman" w:hAnsi="Times New Roman" w:cs="Times New Roman"/>
                <w:b w:val="0"/>
                <w:bCs w:val="0"/>
                <w:color w:val="000000"/>
                <w:sz w:val="24"/>
                <w:szCs w:val="24"/>
                <w:lang w:val="en-IE"/>
              </w:rPr>
            </w:pPr>
            <w:r w:rsidRPr="00BB49DA">
              <w:rPr>
                <w:rFonts w:ascii="Times New Roman" w:eastAsia="Times New Roman" w:hAnsi="Times New Roman" w:cs="Times New Roman"/>
                <w:b w:val="0"/>
                <w:bCs w:val="0"/>
                <w:color w:val="000000"/>
                <w:sz w:val="24"/>
                <w:szCs w:val="24"/>
                <w:lang w:val="en-IE"/>
              </w:rPr>
              <w:t>3</w:t>
            </w:r>
          </w:p>
        </w:tc>
        <w:tc>
          <w:tcPr>
            <w:tcW w:w="1148" w:type="pct"/>
            <w:noWrap/>
            <w:hideMark/>
          </w:tcPr>
          <w:p w:rsidR="00884C38" w:rsidRPr="00BB49DA" w:rsidRDefault="00884C38" w:rsidP="00BC0D9B">
            <w:pPr>
              <w:spacing w:after="0"/>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Sherebela</w:t>
            </w:r>
          </w:p>
        </w:tc>
        <w:tc>
          <w:tcPr>
            <w:tcW w:w="1658" w:type="pct"/>
            <w:noWrap/>
            <w:hideMark/>
          </w:tcPr>
          <w:p w:rsidR="00884C38" w:rsidRPr="00BB49DA" w:rsidRDefault="00884C38" w:rsidP="00BC0D9B">
            <w:pPr>
              <w:spacing w:after="0"/>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Folia Salvia Officinalis</w:t>
            </w:r>
          </w:p>
        </w:tc>
        <w:tc>
          <w:tcPr>
            <w:tcW w:w="1050" w:type="pct"/>
            <w:noWrap/>
            <w:hideMark/>
          </w:tcPr>
          <w:p w:rsidR="00884C38" w:rsidRPr="00BB49DA" w:rsidRDefault="00884C38" w:rsidP="00BC0D9B">
            <w:pPr>
              <w:spacing w:after="0"/>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Sage Leaves</w:t>
            </w:r>
          </w:p>
        </w:tc>
        <w:tc>
          <w:tcPr>
            <w:tcW w:w="878" w:type="pct"/>
            <w:noWrap/>
            <w:hideMark/>
          </w:tcPr>
          <w:p w:rsidR="00884C38" w:rsidRPr="00BB49DA" w:rsidRDefault="00884C38" w:rsidP="00BC0D9B">
            <w:pPr>
              <w:spacing w:after="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color w:val="000000"/>
                <w:sz w:val="24"/>
                <w:szCs w:val="24"/>
                <w:lang w:val="en-IE"/>
              </w:rPr>
            </w:pPr>
            <w:r w:rsidRPr="00BB49DA">
              <w:rPr>
                <w:rFonts w:ascii="Times New Roman" w:eastAsia="Times New Roman" w:hAnsi="Times New Roman" w:cs="Times New Roman"/>
                <w:b/>
                <w:bCs/>
                <w:color w:val="000000"/>
                <w:sz w:val="24"/>
                <w:szCs w:val="24"/>
                <w:lang w:val="en-IE"/>
              </w:rPr>
              <w:t>B</w:t>
            </w:r>
          </w:p>
        </w:tc>
      </w:tr>
      <w:tr w:rsidR="00506562" w:rsidRPr="00BB49DA" w:rsidTr="00C519B2">
        <w:trPr>
          <w:trHeight w:val="360"/>
        </w:trPr>
        <w:tc>
          <w:tcPr>
            <w:cnfStyle w:val="001000000000" w:firstRow="0" w:lastRow="0" w:firstColumn="1" w:lastColumn="0" w:oddVBand="0" w:evenVBand="0" w:oddHBand="0" w:evenHBand="0" w:firstRowFirstColumn="0" w:firstRowLastColumn="0" w:lastRowFirstColumn="0" w:lastRowLastColumn="0"/>
            <w:tcW w:w="266" w:type="pct"/>
            <w:noWrap/>
            <w:hideMark/>
          </w:tcPr>
          <w:p w:rsidR="00884C38" w:rsidRPr="00BB49DA" w:rsidRDefault="00884C38" w:rsidP="00BC0D9B">
            <w:pPr>
              <w:spacing w:after="0"/>
              <w:jc w:val="center"/>
              <w:rPr>
                <w:rFonts w:ascii="Times New Roman" w:eastAsia="Times New Roman" w:hAnsi="Times New Roman" w:cs="Times New Roman"/>
                <w:b w:val="0"/>
                <w:bCs w:val="0"/>
                <w:color w:val="000000"/>
                <w:sz w:val="24"/>
                <w:szCs w:val="24"/>
                <w:lang w:val="en-IE"/>
              </w:rPr>
            </w:pPr>
            <w:r w:rsidRPr="00BB49DA">
              <w:rPr>
                <w:rFonts w:ascii="Times New Roman" w:eastAsia="Times New Roman" w:hAnsi="Times New Roman" w:cs="Times New Roman"/>
                <w:b w:val="0"/>
                <w:bCs w:val="0"/>
                <w:color w:val="000000"/>
                <w:sz w:val="24"/>
                <w:szCs w:val="24"/>
                <w:lang w:val="en-IE"/>
              </w:rPr>
              <w:lastRenderedPageBreak/>
              <w:t>4</w:t>
            </w:r>
          </w:p>
        </w:tc>
        <w:tc>
          <w:tcPr>
            <w:tcW w:w="1148" w:type="pct"/>
            <w:noWrap/>
            <w:hideMark/>
          </w:tcPr>
          <w:p w:rsidR="00884C38" w:rsidRPr="00BB49DA" w:rsidRDefault="00884C38" w:rsidP="00BC0D9B">
            <w:pPr>
              <w:spacing w:after="0"/>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Rozmarina</w:t>
            </w:r>
          </w:p>
        </w:tc>
        <w:tc>
          <w:tcPr>
            <w:tcW w:w="1658" w:type="pct"/>
            <w:noWrap/>
            <w:hideMark/>
          </w:tcPr>
          <w:p w:rsidR="00884C38" w:rsidRPr="00BB49DA" w:rsidRDefault="00884C38" w:rsidP="00BC0D9B">
            <w:pPr>
              <w:spacing w:after="0"/>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en-IE"/>
              </w:rPr>
            </w:pPr>
            <w:r w:rsidRPr="00BB49DA">
              <w:rPr>
                <w:rFonts w:ascii="Times New Roman" w:eastAsia="Times New Roman" w:hAnsi="Times New Roman" w:cs="Times New Roman"/>
                <w:sz w:val="24"/>
                <w:szCs w:val="24"/>
                <w:lang w:val="en-IE"/>
              </w:rPr>
              <w:t>Folia Rosmarinus Officinalis</w:t>
            </w:r>
          </w:p>
        </w:tc>
        <w:tc>
          <w:tcPr>
            <w:tcW w:w="1050" w:type="pct"/>
            <w:noWrap/>
            <w:hideMark/>
          </w:tcPr>
          <w:p w:rsidR="00884C38" w:rsidRPr="00BB49DA" w:rsidRDefault="00884C38" w:rsidP="00BC0D9B">
            <w:pPr>
              <w:spacing w:after="0"/>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Rosemary Leaves</w:t>
            </w:r>
          </w:p>
        </w:tc>
        <w:tc>
          <w:tcPr>
            <w:tcW w:w="878" w:type="pct"/>
            <w:noWrap/>
            <w:hideMark/>
          </w:tcPr>
          <w:p w:rsidR="00884C38" w:rsidRPr="00BB49DA" w:rsidRDefault="00884C38" w:rsidP="00BC0D9B">
            <w:pPr>
              <w:spacing w:after="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sz w:val="24"/>
                <w:szCs w:val="24"/>
                <w:lang w:val="en-IE"/>
              </w:rPr>
            </w:pPr>
            <w:r w:rsidRPr="00BB49DA">
              <w:rPr>
                <w:rFonts w:ascii="Times New Roman" w:eastAsia="Times New Roman" w:hAnsi="Times New Roman" w:cs="Times New Roman"/>
                <w:b/>
                <w:bCs/>
                <w:color w:val="000000"/>
                <w:sz w:val="24"/>
                <w:szCs w:val="24"/>
                <w:lang w:val="en-IE"/>
              </w:rPr>
              <w:t>C</w:t>
            </w:r>
          </w:p>
        </w:tc>
      </w:tr>
      <w:tr w:rsidR="00506562" w:rsidRPr="00BB49DA" w:rsidTr="00C519B2">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66" w:type="pct"/>
            <w:noWrap/>
            <w:hideMark/>
          </w:tcPr>
          <w:p w:rsidR="00884C38" w:rsidRPr="00BB49DA" w:rsidRDefault="00884C38" w:rsidP="00BC0D9B">
            <w:pPr>
              <w:spacing w:after="0"/>
              <w:jc w:val="center"/>
              <w:rPr>
                <w:rFonts w:ascii="Times New Roman" w:eastAsia="Times New Roman" w:hAnsi="Times New Roman" w:cs="Times New Roman"/>
                <w:b w:val="0"/>
                <w:bCs w:val="0"/>
                <w:color w:val="000000"/>
                <w:sz w:val="24"/>
                <w:szCs w:val="24"/>
                <w:lang w:val="en-IE"/>
              </w:rPr>
            </w:pPr>
            <w:r w:rsidRPr="00BB49DA">
              <w:rPr>
                <w:rFonts w:ascii="Times New Roman" w:eastAsia="Times New Roman" w:hAnsi="Times New Roman" w:cs="Times New Roman"/>
                <w:b w:val="0"/>
                <w:bCs w:val="0"/>
                <w:color w:val="000000"/>
                <w:sz w:val="24"/>
                <w:szCs w:val="24"/>
                <w:lang w:val="en-IE"/>
              </w:rPr>
              <w:t>5</w:t>
            </w:r>
          </w:p>
        </w:tc>
        <w:tc>
          <w:tcPr>
            <w:tcW w:w="1148" w:type="pct"/>
            <w:noWrap/>
            <w:hideMark/>
          </w:tcPr>
          <w:p w:rsidR="00884C38" w:rsidRPr="00BB49DA" w:rsidRDefault="00884C38" w:rsidP="00BC0D9B">
            <w:pPr>
              <w:spacing w:after="0"/>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Timusi</w:t>
            </w:r>
          </w:p>
        </w:tc>
        <w:tc>
          <w:tcPr>
            <w:tcW w:w="1658" w:type="pct"/>
            <w:noWrap/>
            <w:hideMark/>
          </w:tcPr>
          <w:p w:rsidR="00884C38" w:rsidRPr="00BB49DA" w:rsidRDefault="00884C38" w:rsidP="00BC0D9B">
            <w:pPr>
              <w:spacing w:after="0"/>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Folia Thymus Vulgaris</w:t>
            </w:r>
          </w:p>
        </w:tc>
        <w:tc>
          <w:tcPr>
            <w:tcW w:w="1050" w:type="pct"/>
            <w:noWrap/>
            <w:hideMark/>
          </w:tcPr>
          <w:p w:rsidR="00884C38" w:rsidRPr="00BB49DA" w:rsidRDefault="00884C38" w:rsidP="00BC0D9B">
            <w:pPr>
              <w:spacing w:after="0"/>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Wild Thyme</w:t>
            </w:r>
          </w:p>
        </w:tc>
        <w:tc>
          <w:tcPr>
            <w:tcW w:w="878" w:type="pct"/>
            <w:noWrap/>
            <w:hideMark/>
          </w:tcPr>
          <w:p w:rsidR="00884C38" w:rsidRPr="00BB49DA" w:rsidRDefault="00884C38" w:rsidP="00BC0D9B">
            <w:pPr>
              <w:spacing w:after="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color w:val="000000"/>
                <w:sz w:val="24"/>
                <w:szCs w:val="24"/>
                <w:lang w:val="en-IE"/>
              </w:rPr>
            </w:pPr>
            <w:r w:rsidRPr="00BB49DA">
              <w:rPr>
                <w:rFonts w:ascii="Times New Roman" w:eastAsia="Times New Roman" w:hAnsi="Times New Roman" w:cs="Times New Roman"/>
                <w:b/>
                <w:bCs/>
                <w:color w:val="000000"/>
                <w:sz w:val="24"/>
                <w:szCs w:val="24"/>
                <w:lang w:val="en-IE"/>
              </w:rPr>
              <w:t>B</w:t>
            </w:r>
          </w:p>
        </w:tc>
      </w:tr>
      <w:tr w:rsidR="00506562" w:rsidRPr="00BB49DA" w:rsidTr="00C519B2">
        <w:trPr>
          <w:trHeight w:val="360"/>
        </w:trPr>
        <w:tc>
          <w:tcPr>
            <w:cnfStyle w:val="001000000000" w:firstRow="0" w:lastRow="0" w:firstColumn="1" w:lastColumn="0" w:oddVBand="0" w:evenVBand="0" w:oddHBand="0" w:evenHBand="0" w:firstRowFirstColumn="0" w:firstRowLastColumn="0" w:lastRowFirstColumn="0" w:lastRowLastColumn="0"/>
            <w:tcW w:w="266" w:type="pct"/>
            <w:noWrap/>
            <w:hideMark/>
          </w:tcPr>
          <w:p w:rsidR="00884C38" w:rsidRPr="00BB49DA" w:rsidRDefault="00884C38" w:rsidP="00BC0D9B">
            <w:pPr>
              <w:spacing w:after="0"/>
              <w:jc w:val="center"/>
              <w:rPr>
                <w:rFonts w:ascii="Times New Roman" w:eastAsia="Times New Roman" w:hAnsi="Times New Roman" w:cs="Times New Roman"/>
                <w:b w:val="0"/>
                <w:bCs w:val="0"/>
                <w:color w:val="000000"/>
                <w:sz w:val="24"/>
                <w:szCs w:val="24"/>
                <w:lang w:val="en-IE"/>
              </w:rPr>
            </w:pPr>
            <w:r w:rsidRPr="00BB49DA">
              <w:rPr>
                <w:rFonts w:ascii="Times New Roman" w:eastAsia="Times New Roman" w:hAnsi="Times New Roman" w:cs="Times New Roman"/>
                <w:b w:val="0"/>
                <w:bCs w:val="0"/>
                <w:color w:val="000000"/>
                <w:sz w:val="24"/>
                <w:szCs w:val="24"/>
                <w:lang w:val="en-IE"/>
              </w:rPr>
              <w:t>6</w:t>
            </w:r>
          </w:p>
        </w:tc>
        <w:tc>
          <w:tcPr>
            <w:tcW w:w="1148" w:type="pct"/>
            <w:noWrap/>
            <w:hideMark/>
          </w:tcPr>
          <w:p w:rsidR="00884C38" w:rsidRPr="00BB49DA" w:rsidRDefault="00884C38" w:rsidP="00BC0D9B">
            <w:pPr>
              <w:spacing w:after="0"/>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Rigon i zakonshem</w:t>
            </w:r>
          </w:p>
        </w:tc>
        <w:tc>
          <w:tcPr>
            <w:tcW w:w="1658" w:type="pct"/>
            <w:noWrap/>
            <w:hideMark/>
          </w:tcPr>
          <w:p w:rsidR="00884C38" w:rsidRPr="00BB49DA" w:rsidRDefault="00884C38" w:rsidP="00BC0D9B">
            <w:pPr>
              <w:spacing w:after="0"/>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en-IE"/>
              </w:rPr>
            </w:pPr>
            <w:r w:rsidRPr="00BB49DA">
              <w:rPr>
                <w:rFonts w:ascii="Times New Roman" w:eastAsia="Times New Roman" w:hAnsi="Times New Roman" w:cs="Times New Roman"/>
                <w:sz w:val="24"/>
                <w:szCs w:val="24"/>
                <w:lang w:val="en-IE"/>
              </w:rPr>
              <w:t>Folia Oreganum Vulgaris</w:t>
            </w:r>
          </w:p>
        </w:tc>
        <w:tc>
          <w:tcPr>
            <w:tcW w:w="1050" w:type="pct"/>
            <w:noWrap/>
            <w:hideMark/>
          </w:tcPr>
          <w:p w:rsidR="00884C38" w:rsidRPr="00BB49DA" w:rsidRDefault="00884C38" w:rsidP="00BC0D9B">
            <w:pPr>
              <w:spacing w:after="0"/>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Oregano Leaves</w:t>
            </w:r>
          </w:p>
        </w:tc>
        <w:tc>
          <w:tcPr>
            <w:tcW w:w="878" w:type="pct"/>
            <w:noWrap/>
            <w:hideMark/>
          </w:tcPr>
          <w:p w:rsidR="00884C38" w:rsidRPr="00BB49DA" w:rsidRDefault="00884C38" w:rsidP="00BC0D9B">
            <w:pPr>
              <w:spacing w:after="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sz w:val="24"/>
                <w:szCs w:val="24"/>
                <w:lang w:val="en-IE"/>
              </w:rPr>
            </w:pPr>
            <w:r w:rsidRPr="00BB49DA">
              <w:rPr>
                <w:rFonts w:ascii="Times New Roman" w:eastAsia="Times New Roman" w:hAnsi="Times New Roman" w:cs="Times New Roman"/>
                <w:b/>
                <w:bCs/>
                <w:color w:val="000000"/>
                <w:sz w:val="24"/>
                <w:szCs w:val="24"/>
                <w:lang w:val="en-IE"/>
              </w:rPr>
              <w:t>C</w:t>
            </w:r>
          </w:p>
        </w:tc>
      </w:tr>
      <w:tr w:rsidR="00506562" w:rsidRPr="00BB49DA" w:rsidTr="00C519B2">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66" w:type="pct"/>
            <w:noWrap/>
            <w:hideMark/>
          </w:tcPr>
          <w:p w:rsidR="00884C38" w:rsidRPr="00BB49DA" w:rsidRDefault="00884C38" w:rsidP="00BC0D9B">
            <w:pPr>
              <w:spacing w:after="0"/>
              <w:jc w:val="center"/>
              <w:rPr>
                <w:rFonts w:ascii="Times New Roman" w:eastAsia="Times New Roman" w:hAnsi="Times New Roman" w:cs="Times New Roman"/>
                <w:b w:val="0"/>
                <w:bCs w:val="0"/>
                <w:color w:val="000000"/>
                <w:sz w:val="24"/>
                <w:szCs w:val="24"/>
                <w:lang w:val="en-IE"/>
              </w:rPr>
            </w:pPr>
            <w:r w:rsidRPr="00BB49DA">
              <w:rPr>
                <w:rFonts w:ascii="Times New Roman" w:eastAsia="Times New Roman" w:hAnsi="Times New Roman" w:cs="Times New Roman"/>
                <w:b w:val="0"/>
                <w:bCs w:val="0"/>
                <w:color w:val="000000"/>
                <w:sz w:val="24"/>
                <w:szCs w:val="24"/>
                <w:lang w:val="en-IE"/>
              </w:rPr>
              <w:t>7</w:t>
            </w:r>
          </w:p>
        </w:tc>
        <w:tc>
          <w:tcPr>
            <w:tcW w:w="1148" w:type="pct"/>
            <w:noWrap/>
            <w:hideMark/>
          </w:tcPr>
          <w:p w:rsidR="00884C38" w:rsidRPr="00BB49DA" w:rsidRDefault="00884C38" w:rsidP="00BC0D9B">
            <w:pPr>
              <w:spacing w:after="0"/>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Dafina</w:t>
            </w:r>
          </w:p>
        </w:tc>
        <w:tc>
          <w:tcPr>
            <w:tcW w:w="1658" w:type="pct"/>
            <w:noWrap/>
            <w:hideMark/>
          </w:tcPr>
          <w:p w:rsidR="00884C38" w:rsidRPr="00BB49DA" w:rsidRDefault="00884C38" w:rsidP="00BC0D9B">
            <w:pPr>
              <w:spacing w:after="0"/>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lang w:val="en-IE"/>
              </w:rPr>
            </w:pPr>
            <w:r w:rsidRPr="00BB49DA">
              <w:rPr>
                <w:rFonts w:ascii="Times New Roman" w:eastAsia="Times New Roman" w:hAnsi="Times New Roman" w:cs="Times New Roman"/>
                <w:sz w:val="24"/>
                <w:szCs w:val="24"/>
                <w:lang w:val="en-IE"/>
              </w:rPr>
              <w:t>Folia Laurus Nobilis</w:t>
            </w:r>
          </w:p>
        </w:tc>
        <w:tc>
          <w:tcPr>
            <w:tcW w:w="1050" w:type="pct"/>
            <w:noWrap/>
            <w:hideMark/>
          </w:tcPr>
          <w:p w:rsidR="00884C38" w:rsidRPr="00BB49DA" w:rsidRDefault="00884C38" w:rsidP="00BC0D9B">
            <w:pPr>
              <w:spacing w:after="0"/>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Bay Laurel Leaves</w:t>
            </w:r>
          </w:p>
        </w:tc>
        <w:tc>
          <w:tcPr>
            <w:tcW w:w="878" w:type="pct"/>
            <w:noWrap/>
            <w:hideMark/>
          </w:tcPr>
          <w:p w:rsidR="00884C38" w:rsidRPr="00BB49DA" w:rsidRDefault="00884C38" w:rsidP="00BC0D9B">
            <w:pPr>
              <w:spacing w:after="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color w:val="000000"/>
                <w:sz w:val="24"/>
                <w:szCs w:val="24"/>
                <w:lang w:val="en-IE"/>
              </w:rPr>
            </w:pPr>
            <w:r w:rsidRPr="00BB49DA">
              <w:rPr>
                <w:rFonts w:ascii="Times New Roman" w:eastAsia="Times New Roman" w:hAnsi="Times New Roman" w:cs="Times New Roman"/>
                <w:b/>
                <w:bCs/>
                <w:color w:val="000000"/>
                <w:sz w:val="24"/>
                <w:szCs w:val="24"/>
                <w:lang w:val="en-IE"/>
              </w:rPr>
              <w:t>C</w:t>
            </w:r>
          </w:p>
        </w:tc>
      </w:tr>
      <w:tr w:rsidR="00506562" w:rsidRPr="00BB49DA" w:rsidTr="00C519B2">
        <w:trPr>
          <w:trHeight w:val="360"/>
        </w:trPr>
        <w:tc>
          <w:tcPr>
            <w:cnfStyle w:val="001000000000" w:firstRow="0" w:lastRow="0" w:firstColumn="1" w:lastColumn="0" w:oddVBand="0" w:evenVBand="0" w:oddHBand="0" w:evenHBand="0" w:firstRowFirstColumn="0" w:firstRowLastColumn="0" w:lastRowFirstColumn="0" w:lastRowLastColumn="0"/>
            <w:tcW w:w="266" w:type="pct"/>
            <w:noWrap/>
            <w:hideMark/>
          </w:tcPr>
          <w:p w:rsidR="00884C38" w:rsidRPr="00BB49DA" w:rsidRDefault="00884C38" w:rsidP="00BC0D9B">
            <w:pPr>
              <w:spacing w:after="0"/>
              <w:jc w:val="center"/>
              <w:rPr>
                <w:rFonts w:ascii="Times New Roman" w:eastAsia="Times New Roman" w:hAnsi="Times New Roman" w:cs="Times New Roman"/>
                <w:b w:val="0"/>
                <w:bCs w:val="0"/>
                <w:color w:val="000000"/>
                <w:sz w:val="24"/>
                <w:szCs w:val="24"/>
                <w:lang w:val="en-IE"/>
              </w:rPr>
            </w:pPr>
            <w:r w:rsidRPr="00BB49DA">
              <w:rPr>
                <w:rFonts w:ascii="Times New Roman" w:eastAsia="Times New Roman" w:hAnsi="Times New Roman" w:cs="Times New Roman"/>
                <w:b w:val="0"/>
                <w:bCs w:val="0"/>
                <w:color w:val="000000"/>
                <w:sz w:val="24"/>
                <w:szCs w:val="24"/>
                <w:lang w:val="en-IE"/>
              </w:rPr>
              <w:t>8</w:t>
            </w:r>
          </w:p>
        </w:tc>
        <w:tc>
          <w:tcPr>
            <w:tcW w:w="1148" w:type="pct"/>
            <w:noWrap/>
            <w:hideMark/>
          </w:tcPr>
          <w:p w:rsidR="00884C38" w:rsidRPr="00BB49DA" w:rsidRDefault="00884C38" w:rsidP="00BC0D9B">
            <w:pPr>
              <w:spacing w:after="0"/>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en-IE"/>
              </w:rPr>
            </w:pPr>
            <w:r w:rsidRPr="00BB49DA">
              <w:rPr>
                <w:rFonts w:ascii="Times New Roman" w:eastAsia="Times New Roman" w:hAnsi="Times New Roman" w:cs="Times New Roman"/>
                <w:sz w:val="24"/>
                <w:szCs w:val="24"/>
                <w:lang w:val="en-IE"/>
              </w:rPr>
              <w:t>Barpezmimijëfletësh</w:t>
            </w:r>
          </w:p>
        </w:tc>
        <w:tc>
          <w:tcPr>
            <w:tcW w:w="1658" w:type="pct"/>
            <w:noWrap/>
            <w:hideMark/>
          </w:tcPr>
          <w:p w:rsidR="00884C38" w:rsidRPr="00BB49DA" w:rsidRDefault="00884C38" w:rsidP="00BC0D9B">
            <w:pPr>
              <w:spacing w:after="0"/>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Achillaea millefolium</w:t>
            </w:r>
          </w:p>
        </w:tc>
        <w:tc>
          <w:tcPr>
            <w:tcW w:w="1050" w:type="pct"/>
            <w:noWrap/>
            <w:hideMark/>
          </w:tcPr>
          <w:p w:rsidR="00884C38" w:rsidRPr="00BB49DA" w:rsidRDefault="00884C38" w:rsidP="00BC0D9B">
            <w:pPr>
              <w:spacing w:after="0"/>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Common yarrow</w:t>
            </w:r>
          </w:p>
        </w:tc>
        <w:tc>
          <w:tcPr>
            <w:tcW w:w="878" w:type="pct"/>
            <w:noWrap/>
            <w:hideMark/>
          </w:tcPr>
          <w:p w:rsidR="00884C38" w:rsidRPr="00BB49DA" w:rsidRDefault="00884C38" w:rsidP="00BC0D9B">
            <w:pPr>
              <w:spacing w:after="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sz w:val="24"/>
                <w:szCs w:val="24"/>
                <w:lang w:val="en-IE"/>
              </w:rPr>
            </w:pPr>
            <w:r w:rsidRPr="00BB49DA">
              <w:rPr>
                <w:rFonts w:ascii="Times New Roman" w:eastAsia="Times New Roman" w:hAnsi="Times New Roman" w:cs="Times New Roman"/>
                <w:b/>
                <w:bCs/>
                <w:color w:val="000000"/>
                <w:sz w:val="24"/>
                <w:szCs w:val="24"/>
                <w:lang w:val="en-IE"/>
              </w:rPr>
              <w:t>W</w:t>
            </w:r>
          </w:p>
        </w:tc>
      </w:tr>
      <w:tr w:rsidR="00506562" w:rsidRPr="00BB49DA" w:rsidTr="00C519B2">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66" w:type="pct"/>
            <w:noWrap/>
            <w:hideMark/>
          </w:tcPr>
          <w:p w:rsidR="00884C38" w:rsidRPr="00BB49DA" w:rsidRDefault="00884C38" w:rsidP="00BC0D9B">
            <w:pPr>
              <w:spacing w:after="0"/>
              <w:jc w:val="center"/>
              <w:rPr>
                <w:rFonts w:ascii="Times New Roman" w:eastAsia="Times New Roman" w:hAnsi="Times New Roman" w:cs="Times New Roman"/>
                <w:b w:val="0"/>
                <w:bCs w:val="0"/>
                <w:color w:val="000000"/>
                <w:sz w:val="24"/>
                <w:szCs w:val="24"/>
                <w:lang w:val="en-IE"/>
              </w:rPr>
            </w:pPr>
            <w:r w:rsidRPr="00BB49DA">
              <w:rPr>
                <w:rFonts w:ascii="Times New Roman" w:eastAsia="Times New Roman" w:hAnsi="Times New Roman" w:cs="Times New Roman"/>
                <w:b w:val="0"/>
                <w:bCs w:val="0"/>
                <w:color w:val="000000"/>
                <w:sz w:val="24"/>
                <w:szCs w:val="24"/>
                <w:lang w:val="en-IE"/>
              </w:rPr>
              <w:t>9</w:t>
            </w:r>
          </w:p>
        </w:tc>
        <w:tc>
          <w:tcPr>
            <w:tcW w:w="1148" w:type="pct"/>
            <w:noWrap/>
            <w:hideMark/>
          </w:tcPr>
          <w:p w:rsidR="00884C38" w:rsidRPr="00BB49DA" w:rsidRDefault="00884C38" w:rsidP="00BC0D9B">
            <w:pPr>
              <w:spacing w:after="0"/>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Dellinje e zeze</w:t>
            </w:r>
          </w:p>
        </w:tc>
        <w:tc>
          <w:tcPr>
            <w:tcW w:w="1658" w:type="pct"/>
            <w:noWrap/>
            <w:hideMark/>
          </w:tcPr>
          <w:p w:rsidR="00884C38" w:rsidRPr="00BB49DA" w:rsidRDefault="00884C38" w:rsidP="00BC0D9B">
            <w:pPr>
              <w:spacing w:after="0"/>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Fructus Juniperi communis</w:t>
            </w:r>
          </w:p>
        </w:tc>
        <w:tc>
          <w:tcPr>
            <w:tcW w:w="1050" w:type="pct"/>
            <w:noWrap/>
            <w:hideMark/>
          </w:tcPr>
          <w:p w:rsidR="00884C38" w:rsidRPr="00BB49DA" w:rsidRDefault="00884C38" w:rsidP="00BC0D9B">
            <w:pPr>
              <w:spacing w:after="0"/>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val="en-IE"/>
              </w:rPr>
            </w:pPr>
            <w:r w:rsidRPr="00BB49DA">
              <w:rPr>
                <w:rFonts w:ascii="Times New Roman" w:eastAsia="Times New Roman" w:hAnsi="Times New Roman" w:cs="Times New Roman"/>
                <w:color w:val="000000"/>
                <w:sz w:val="24"/>
                <w:szCs w:val="24"/>
                <w:lang w:val="en-IE"/>
              </w:rPr>
              <w:t>Juniper Berries</w:t>
            </w:r>
          </w:p>
        </w:tc>
        <w:tc>
          <w:tcPr>
            <w:tcW w:w="878" w:type="pct"/>
            <w:noWrap/>
            <w:hideMark/>
          </w:tcPr>
          <w:p w:rsidR="00884C38" w:rsidRPr="00BB49DA" w:rsidRDefault="00884C38" w:rsidP="00BC0D9B">
            <w:pPr>
              <w:spacing w:after="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color w:val="000000"/>
                <w:sz w:val="24"/>
                <w:szCs w:val="24"/>
                <w:lang w:val="en-IE"/>
              </w:rPr>
            </w:pPr>
            <w:r w:rsidRPr="00BB49DA">
              <w:rPr>
                <w:rFonts w:ascii="Times New Roman" w:eastAsia="Times New Roman" w:hAnsi="Times New Roman" w:cs="Times New Roman"/>
                <w:b/>
                <w:bCs/>
                <w:color w:val="000000"/>
                <w:sz w:val="24"/>
                <w:szCs w:val="24"/>
                <w:lang w:val="en-IE"/>
              </w:rPr>
              <w:t>W</w:t>
            </w:r>
          </w:p>
        </w:tc>
      </w:tr>
    </w:tbl>
    <w:p w:rsidR="003466D0" w:rsidRPr="00BB49DA" w:rsidRDefault="007A2305" w:rsidP="00BC0D9B">
      <w:pPr>
        <w:spacing w:before="120"/>
        <w:rPr>
          <w:i/>
          <w:sz w:val="20"/>
          <w:szCs w:val="24"/>
          <w:lang w:val="en-IE"/>
        </w:rPr>
      </w:pPr>
      <w:r w:rsidRPr="00BB49DA">
        <w:rPr>
          <w:i/>
          <w:sz w:val="20"/>
          <w:szCs w:val="24"/>
          <w:lang w:val="en-IE"/>
        </w:rPr>
        <w:t xml:space="preserve">Source: </w:t>
      </w:r>
      <w:r w:rsidR="00B10E37" w:rsidRPr="00BB49DA">
        <w:rPr>
          <w:i/>
          <w:sz w:val="20"/>
          <w:szCs w:val="24"/>
          <w:lang w:val="en-IE"/>
        </w:rPr>
        <w:t>“</w:t>
      </w:r>
      <w:r w:rsidRPr="00BB49DA">
        <w:rPr>
          <w:i/>
          <w:sz w:val="20"/>
          <w:szCs w:val="24"/>
          <w:lang w:val="en-IE"/>
        </w:rPr>
        <w:t>Medicinal and Aromatic Plants Sector Study</w:t>
      </w:r>
      <w:r w:rsidR="00B10E37" w:rsidRPr="00BB49DA">
        <w:rPr>
          <w:i/>
          <w:sz w:val="20"/>
          <w:szCs w:val="24"/>
          <w:lang w:val="en-IE"/>
        </w:rPr>
        <w:t>”</w:t>
      </w:r>
      <w:r w:rsidR="00B97568" w:rsidRPr="00BB49DA">
        <w:rPr>
          <w:i/>
          <w:sz w:val="20"/>
          <w:szCs w:val="24"/>
          <w:lang w:val="en-IE"/>
        </w:rPr>
        <w:t>, May 2021</w:t>
      </w:r>
    </w:p>
    <w:p w:rsidR="00362545" w:rsidRPr="00BB49DA" w:rsidRDefault="007A2305" w:rsidP="00BC0D9B">
      <w:pPr>
        <w:spacing w:before="120"/>
        <w:rPr>
          <w:sz w:val="24"/>
          <w:szCs w:val="24"/>
          <w:lang w:val="en-IE"/>
        </w:rPr>
      </w:pPr>
      <w:r w:rsidRPr="00BB49DA">
        <w:rPr>
          <w:sz w:val="24"/>
          <w:szCs w:val="24"/>
          <w:lang w:val="en-IE"/>
        </w:rPr>
        <w:t xml:space="preserve">Collecting wild MAPs is a crucial activity and source of revenue for many rural families. However, during the last decade, there has been a shift from wild-grown MAP to cultivated ones, especially in the organic sub-sector; even though the evidence is only anecdotal, there are plenty of indications that confirm such a trend. For example, Wita Herbs ltd, a certified organic exporting firm in the Korca region, in just four years has switched from almost exclusively wild-grown products to only 40% of the total volume of produce being wild-grown. For example, a significant volume of important MAPs sage and thyme is cultivated. Other important MAPs </w:t>
      </w:r>
      <w:r w:rsidR="003466D0" w:rsidRPr="00BB49DA">
        <w:rPr>
          <w:sz w:val="24"/>
          <w:szCs w:val="24"/>
          <w:lang w:val="en-IE"/>
        </w:rPr>
        <w:t xml:space="preserve">- </w:t>
      </w:r>
      <w:r w:rsidRPr="00BB49DA">
        <w:rPr>
          <w:sz w:val="24"/>
          <w:szCs w:val="24"/>
          <w:lang w:val="en-IE"/>
        </w:rPr>
        <w:t xml:space="preserve">such as immortelle and lavender </w:t>
      </w:r>
      <w:r w:rsidR="003466D0" w:rsidRPr="00BB49DA">
        <w:rPr>
          <w:sz w:val="24"/>
          <w:szCs w:val="24"/>
          <w:lang w:val="en-IE"/>
        </w:rPr>
        <w:t xml:space="preserve">- </w:t>
      </w:r>
      <w:r w:rsidRPr="00BB49DA">
        <w:rPr>
          <w:sz w:val="24"/>
          <w:szCs w:val="24"/>
          <w:lang w:val="en-IE"/>
        </w:rPr>
        <w:t>are grown too. Despite this increase in the ratio of cultivated MAP, wild-grown MAP is still essential for the industry. Representatives of exporting companies and extension services identify the following causes for such wild grown MAP decrease: (i) depopulation of some mountainous areas; (ii) the over-exploitation of some MAPs in other, more populated areas; (iii) the lack of price differentiation for better quality, wild-grown MAPs; (iv) the expansion of cultivation for some essential products such as sage. However, in the most impoverished areas of the country, MAPs' collection remains an important activity, especially during summertime.</w:t>
      </w:r>
    </w:p>
    <w:p w:rsidR="00042B9A" w:rsidRPr="00BB49DA" w:rsidRDefault="007A2305" w:rsidP="00DA633D">
      <w:pPr>
        <w:pStyle w:val="Heading2"/>
        <w:numPr>
          <w:ilvl w:val="1"/>
          <w:numId w:val="20"/>
        </w:numPr>
        <w:spacing w:before="240" w:after="120"/>
        <w:ind w:left="720" w:hanging="720"/>
        <w:rPr>
          <w:lang w:val="en-IE"/>
        </w:rPr>
      </w:pPr>
      <w:bookmarkStart w:id="63" w:name="_Toc89160125"/>
      <w:bookmarkStart w:id="64" w:name="_Toc371428523"/>
      <w:r w:rsidRPr="00BB49DA">
        <w:rPr>
          <w:lang w:val="en-IE"/>
        </w:rPr>
        <w:t>Environment and land management</w:t>
      </w:r>
      <w:bookmarkEnd w:id="63"/>
    </w:p>
    <w:bookmarkEnd w:id="64"/>
    <w:p w:rsidR="00100B84" w:rsidRPr="00BB49DA" w:rsidRDefault="007A2305" w:rsidP="00BC0D9B">
      <w:pPr>
        <w:spacing w:before="120"/>
        <w:rPr>
          <w:i/>
          <w:sz w:val="24"/>
          <w:szCs w:val="24"/>
          <w:lang w:val="en-IE"/>
        </w:rPr>
      </w:pPr>
      <w:r w:rsidRPr="00BB49DA">
        <w:rPr>
          <w:i/>
          <w:sz w:val="24"/>
          <w:szCs w:val="24"/>
          <w:lang w:val="en-IE"/>
        </w:rPr>
        <w:t>Biodiversity</w:t>
      </w:r>
    </w:p>
    <w:p w:rsidR="003466D0" w:rsidRPr="00BB49DA" w:rsidRDefault="007A2305" w:rsidP="00BC0D9B">
      <w:pPr>
        <w:spacing w:before="120"/>
        <w:rPr>
          <w:sz w:val="24"/>
          <w:szCs w:val="24"/>
          <w:lang w:val="en-IE"/>
        </w:rPr>
      </w:pPr>
      <w:r w:rsidRPr="00BB49DA">
        <w:rPr>
          <w:sz w:val="24"/>
          <w:szCs w:val="24"/>
          <w:lang w:val="en-IE"/>
        </w:rPr>
        <w:t xml:space="preserve">The mountainous relief, the different geological straits and tips of soil, and the overlapping of Central Europe with Mediterranean climate are the main factors for having an ecosystem diversity and biodiversity (around 3,250 plant species grow in Albania). Some of the 30% of the European plant species and 42% of the European mammals can be found in Albania. Albania's variety of wetlands, lagoons and large lakes also provide critical winter habitat for migratory birds. The Drini and Mati River Deltas (DMRD) are two of the three deltas on the northern Adriatic coast of Albania, covering a coastal area of 140 km². </w:t>
      </w:r>
    </w:p>
    <w:p w:rsidR="00516404" w:rsidRPr="00BB49DA" w:rsidRDefault="007A2305" w:rsidP="00BC0D9B">
      <w:pPr>
        <w:spacing w:before="120"/>
        <w:rPr>
          <w:sz w:val="24"/>
          <w:szCs w:val="24"/>
          <w:lang w:val="en-IE"/>
        </w:rPr>
      </w:pPr>
      <w:r w:rsidRPr="00BB49DA">
        <w:rPr>
          <w:sz w:val="24"/>
          <w:szCs w:val="24"/>
          <w:lang w:val="en-IE"/>
        </w:rPr>
        <w:t>Deforestation, soil erosion, uncontrolled land use, and pollution are rapidly destroying precious resources</w:t>
      </w:r>
      <w:r w:rsidRPr="00BB49DA">
        <w:rPr>
          <w:rStyle w:val="FootnoteReference"/>
          <w:sz w:val="24"/>
          <w:szCs w:val="24"/>
          <w:lang w:val="en-IE"/>
        </w:rPr>
        <w:footnoteReference w:id="32"/>
      </w:r>
      <w:r w:rsidRPr="00BB49DA">
        <w:rPr>
          <w:sz w:val="24"/>
          <w:szCs w:val="24"/>
          <w:lang w:val="en-IE"/>
        </w:rPr>
        <w:t>.  During the last 25 years, approximately 122 species of vertebrates (27 mammals, 89 birds, and 6 fish) and four species of plants have lost more than 50% of their population. Efforts are made to establish protected areas</w:t>
      </w:r>
      <w:r w:rsidR="003466D0" w:rsidRPr="00BB49DA">
        <w:rPr>
          <w:sz w:val="24"/>
          <w:szCs w:val="24"/>
          <w:lang w:val="en-IE"/>
        </w:rPr>
        <w:t>, where</w:t>
      </w:r>
      <w:r w:rsidRPr="00BB49DA">
        <w:rPr>
          <w:sz w:val="24"/>
          <w:szCs w:val="24"/>
          <w:lang w:val="en-IE"/>
        </w:rPr>
        <w:t xml:space="preserve"> 6% of the country </w:t>
      </w:r>
      <w:r w:rsidR="003466D0" w:rsidRPr="00BB49DA">
        <w:rPr>
          <w:sz w:val="24"/>
          <w:szCs w:val="24"/>
          <w:lang w:val="en-IE"/>
        </w:rPr>
        <w:t>already has been assigned this status</w:t>
      </w:r>
      <w:r w:rsidR="00B66349" w:rsidRPr="00BB49DA">
        <w:rPr>
          <w:sz w:val="24"/>
          <w:szCs w:val="24"/>
          <w:lang w:val="en-IE"/>
        </w:rPr>
        <w:t xml:space="preserve"> </w:t>
      </w:r>
      <w:r w:rsidR="00516404" w:rsidRPr="00BB49DA">
        <w:rPr>
          <w:sz w:val="24"/>
          <w:szCs w:val="24"/>
          <w:lang w:val="en-IE"/>
        </w:rPr>
        <w:t>(see Table 15)</w:t>
      </w:r>
      <w:r w:rsidRPr="00BB49DA">
        <w:rPr>
          <w:sz w:val="24"/>
          <w:szCs w:val="24"/>
          <w:lang w:val="en-IE"/>
        </w:rPr>
        <w:t xml:space="preserve">. </w:t>
      </w:r>
    </w:p>
    <w:p w:rsidR="00100B84" w:rsidRPr="00BB49DA" w:rsidRDefault="007A2305" w:rsidP="00BC0D9B">
      <w:pPr>
        <w:spacing w:before="120"/>
        <w:rPr>
          <w:sz w:val="24"/>
          <w:szCs w:val="24"/>
          <w:lang w:val="en-IE"/>
        </w:rPr>
      </w:pPr>
      <w:r w:rsidRPr="00BB49DA">
        <w:rPr>
          <w:sz w:val="24"/>
          <w:szCs w:val="24"/>
          <w:lang w:val="en-IE"/>
        </w:rPr>
        <w:lastRenderedPageBreak/>
        <w:t xml:space="preserve">The main endangered types of ecosystems and habitats in Albania are littoral and coastal ecosystems, such as sand dunes, river deltas, alluvial forests, lagoons and coastal lakes is likely to be an increase in coastal erosion, particularly along the sandy coast of the Adriatic Sea, </w:t>
      </w:r>
      <w:bookmarkStart w:id="65" w:name="_Hlk85993452"/>
      <w:r w:rsidRPr="00BB49DA">
        <w:rPr>
          <w:sz w:val="24"/>
          <w:szCs w:val="24"/>
          <w:lang w:val="en-IE"/>
        </w:rPr>
        <w:t>leading to further degradation of sand dunes and coastal wetlands, increased salinity, and reduction of fresh and brackish water habitats and species, including alluvial forests and dunes, river deltas, alluvial forests, lagoons and coastal lakes</w:t>
      </w:r>
      <w:bookmarkEnd w:id="65"/>
      <w:r w:rsidRPr="00BB49DA">
        <w:rPr>
          <w:sz w:val="24"/>
          <w:szCs w:val="24"/>
          <w:lang w:val="en-IE"/>
        </w:rPr>
        <w:t xml:space="preserve"> </w:t>
      </w:r>
      <w:r w:rsidRPr="00BB49DA">
        <w:rPr>
          <w:rStyle w:val="FootnoteReference"/>
          <w:sz w:val="24"/>
          <w:szCs w:val="24"/>
          <w:lang w:val="en-IE"/>
        </w:rPr>
        <w:footnoteReference w:id="33"/>
      </w:r>
      <w:r w:rsidRPr="00BB49DA">
        <w:rPr>
          <w:sz w:val="24"/>
          <w:szCs w:val="24"/>
          <w:lang w:val="en-IE"/>
        </w:rPr>
        <w:t>.</w:t>
      </w:r>
    </w:p>
    <w:p w:rsidR="00100B84" w:rsidRPr="00BB49DA" w:rsidRDefault="007A2305" w:rsidP="00BC0D9B">
      <w:pPr>
        <w:spacing w:after="0"/>
        <w:rPr>
          <w:sz w:val="24"/>
          <w:szCs w:val="24"/>
          <w:lang w:val="en-IE"/>
        </w:rPr>
      </w:pPr>
      <w:bookmarkStart w:id="66" w:name="_Toc89111229"/>
      <w:r w:rsidRPr="00BB49DA">
        <w:rPr>
          <w:b/>
          <w:sz w:val="24"/>
          <w:szCs w:val="24"/>
          <w:lang w:val="en-IE"/>
        </w:rPr>
        <w:t xml:space="preserve">Table </w:t>
      </w:r>
      <w:r w:rsidR="00866A83" w:rsidRPr="00BB49DA">
        <w:rPr>
          <w:b/>
          <w:sz w:val="24"/>
          <w:szCs w:val="24"/>
          <w:lang w:val="en-IE"/>
        </w:rPr>
        <w:fldChar w:fldCharType="begin"/>
      </w:r>
      <w:r w:rsidRPr="00BB49DA">
        <w:rPr>
          <w:b/>
          <w:sz w:val="24"/>
          <w:szCs w:val="24"/>
          <w:lang w:val="en-IE"/>
        </w:rPr>
        <w:instrText xml:space="preserve"> SEQ Table \* ARABIC </w:instrText>
      </w:r>
      <w:r w:rsidR="00866A83" w:rsidRPr="00BB49DA">
        <w:rPr>
          <w:b/>
          <w:sz w:val="24"/>
          <w:szCs w:val="24"/>
          <w:lang w:val="en-IE"/>
        </w:rPr>
        <w:fldChar w:fldCharType="separate"/>
      </w:r>
      <w:r w:rsidR="00DB530C" w:rsidRPr="00BB49DA">
        <w:rPr>
          <w:b/>
          <w:sz w:val="24"/>
          <w:szCs w:val="24"/>
          <w:lang w:val="en-IE"/>
        </w:rPr>
        <w:t>15</w:t>
      </w:r>
      <w:r w:rsidR="00866A83" w:rsidRPr="00BB49DA">
        <w:rPr>
          <w:b/>
          <w:sz w:val="24"/>
          <w:szCs w:val="24"/>
          <w:lang w:val="en-IE"/>
        </w:rPr>
        <w:fldChar w:fldCharType="end"/>
      </w:r>
      <w:r w:rsidRPr="00BB49DA">
        <w:rPr>
          <w:b/>
          <w:sz w:val="24"/>
          <w:szCs w:val="24"/>
          <w:lang w:val="en-IE"/>
        </w:rPr>
        <w:t>:</w:t>
      </w:r>
      <w:r w:rsidRPr="00BB49DA">
        <w:rPr>
          <w:sz w:val="24"/>
          <w:szCs w:val="24"/>
          <w:lang w:val="en-IE"/>
        </w:rPr>
        <w:t xml:space="preserve"> Protected areas</w:t>
      </w:r>
      <w:bookmarkEnd w:id="66"/>
    </w:p>
    <w:tbl>
      <w:tblPr>
        <w:tblW w:w="11142" w:type="dxa"/>
        <w:tblInd w:w="-1260" w:type="dxa"/>
        <w:tblLook w:val="04A0" w:firstRow="1" w:lastRow="0" w:firstColumn="1" w:lastColumn="0" w:noHBand="0" w:noVBand="1"/>
      </w:tblPr>
      <w:tblGrid>
        <w:gridCol w:w="2250"/>
        <w:gridCol w:w="616"/>
        <w:gridCol w:w="616"/>
        <w:gridCol w:w="616"/>
        <w:gridCol w:w="616"/>
        <w:gridCol w:w="616"/>
        <w:gridCol w:w="616"/>
        <w:gridCol w:w="866"/>
        <w:gridCol w:w="866"/>
        <w:gridCol w:w="866"/>
        <w:gridCol w:w="866"/>
        <w:gridCol w:w="866"/>
        <w:gridCol w:w="866"/>
      </w:tblGrid>
      <w:tr w:rsidR="00DB29EB" w:rsidRPr="00BB49DA" w:rsidTr="004A42C4">
        <w:trPr>
          <w:trHeight w:val="315"/>
          <w:tblHeader/>
        </w:trPr>
        <w:tc>
          <w:tcPr>
            <w:tcW w:w="2250" w:type="dxa"/>
            <w:tcBorders>
              <w:top w:val="nil"/>
              <w:left w:val="nil"/>
              <w:bottom w:val="nil"/>
              <w:right w:val="nil"/>
            </w:tcBorders>
            <w:shd w:val="clear" w:color="auto" w:fill="auto"/>
            <w:noWrap/>
            <w:vAlign w:val="center"/>
            <w:hideMark/>
          </w:tcPr>
          <w:p w:rsidR="00DB29EB" w:rsidRPr="00BB49DA" w:rsidRDefault="00DB29EB" w:rsidP="00BC0D9B">
            <w:pPr>
              <w:keepNext/>
              <w:spacing w:before="240" w:after="0"/>
              <w:jc w:val="left"/>
              <w:outlineLvl w:val="0"/>
              <w:rPr>
                <w:sz w:val="20"/>
                <w:szCs w:val="24"/>
                <w:lang w:val="en-IE"/>
              </w:rPr>
            </w:pPr>
          </w:p>
        </w:tc>
        <w:tc>
          <w:tcPr>
            <w:tcW w:w="3696" w:type="dxa"/>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29EB" w:rsidRPr="00BB49DA" w:rsidRDefault="00BC2CBB" w:rsidP="00BC0D9B">
            <w:pPr>
              <w:spacing w:after="0"/>
              <w:jc w:val="center"/>
              <w:rPr>
                <w:b/>
                <w:bCs/>
                <w:color w:val="000000"/>
                <w:sz w:val="20"/>
                <w:lang w:val="en-IE"/>
              </w:rPr>
            </w:pPr>
            <w:r w:rsidRPr="00BB49DA">
              <w:rPr>
                <w:b/>
                <w:bCs/>
                <w:color w:val="000000"/>
                <w:sz w:val="20"/>
                <w:lang w:val="en-IE"/>
              </w:rPr>
              <w:t>Number (No)</w:t>
            </w:r>
          </w:p>
        </w:tc>
        <w:tc>
          <w:tcPr>
            <w:tcW w:w="5196" w:type="dxa"/>
            <w:gridSpan w:val="6"/>
            <w:tcBorders>
              <w:top w:val="single" w:sz="4" w:space="0" w:color="auto"/>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center"/>
              <w:rPr>
                <w:b/>
                <w:bCs/>
                <w:color w:val="000000"/>
                <w:sz w:val="20"/>
                <w:lang w:val="en-IE"/>
              </w:rPr>
            </w:pPr>
            <w:r w:rsidRPr="00BB49DA">
              <w:rPr>
                <w:b/>
                <w:bCs/>
                <w:color w:val="000000"/>
                <w:sz w:val="20"/>
                <w:lang w:val="en-IE"/>
              </w:rPr>
              <w:t>Area (Ha)</w:t>
            </w:r>
          </w:p>
        </w:tc>
      </w:tr>
      <w:tr w:rsidR="00DB29EB" w:rsidRPr="00BB49DA" w:rsidTr="004A42C4">
        <w:trPr>
          <w:trHeight w:val="315"/>
          <w:tblHeader/>
        </w:trPr>
        <w:tc>
          <w:tcPr>
            <w:tcW w:w="2250" w:type="dxa"/>
            <w:tcBorders>
              <w:top w:val="single" w:sz="4" w:space="0" w:color="auto"/>
              <w:left w:val="single" w:sz="4" w:space="0" w:color="auto"/>
              <w:bottom w:val="single" w:sz="4" w:space="0" w:color="auto"/>
              <w:right w:val="nil"/>
            </w:tcBorders>
            <w:shd w:val="clear" w:color="auto" w:fill="auto"/>
            <w:vAlign w:val="center"/>
            <w:hideMark/>
          </w:tcPr>
          <w:p w:rsidR="00DB29EB" w:rsidRPr="00BB49DA" w:rsidRDefault="00BC2CBB" w:rsidP="00BC0D9B">
            <w:pPr>
              <w:spacing w:after="0"/>
              <w:jc w:val="left"/>
              <w:rPr>
                <w:b/>
                <w:bCs/>
                <w:color w:val="000000"/>
                <w:sz w:val="20"/>
                <w:lang w:val="en-IE"/>
              </w:rPr>
            </w:pPr>
            <w:r w:rsidRPr="00BB49DA">
              <w:rPr>
                <w:b/>
                <w:bCs/>
                <w:color w:val="000000"/>
                <w:sz w:val="20"/>
                <w:lang w:val="en-IE"/>
              </w:rPr>
              <w:t>Categories of protected areas</w:t>
            </w:r>
          </w:p>
        </w:tc>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2015</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2016</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2017</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2018</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2019</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2020</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2015</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2016</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2017</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2018</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2019</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2020</w:t>
            </w:r>
          </w:p>
        </w:tc>
      </w:tr>
      <w:tr w:rsidR="00DB29EB" w:rsidRPr="00BB49DA" w:rsidTr="00DB29EB">
        <w:trPr>
          <w:trHeight w:val="315"/>
        </w:trPr>
        <w:tc>
          <w:tcPr>
            <w:tcW w:w="2250" w:type="dxa"/>
            <w:tcBorders>
              <w:top w:val="nil"/>
              <w:left w:val="single" w:sz="4" w:space="0" w:color="auto"/>
              <w:bottom w:val="single" w:sz="4" w:space="0" w:color="auto"/>
              <w:right w:val="nil"/>
            </w:tcBorders>
            <w:shd w:val="clear" w:color="auto" w:fill="auto"/>
            <w:noWrap/>
            <w:vAlign w:val="center"/>
            <w:hideMark/>
          </w:tcPr>
          <w:p w:rsidR="00DB29EB" w:rsidRPr="00BB49DA" w:rsidRDefault="00BC2CBB" w:rsidP="00BC0D9B">
            <w:pPr>
              <w:spacing w:after="0"/>
              <w:jc w:val="left"/>
              <w:rPr>
                <w:color w:val="000000"/>
                <w:sz w:val="20"/>
                <w:lang w:val="en-IE"/>
              </w:rPr>
            </w:pPr>
            <w:r w:rsidRPr="00BB49DA">
              <w:rPr>
                <w:color w:val="000000"/>
                <w:sz w:val="20"/>
                <w:lang w:val="en-IE"/>
              </w:rPr>
              <w:t>Strictly Nature Reserve</w:t>
            </w:r>
          </w:p>
        </w:tc>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4,800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4,800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4,800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4,800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4,800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4,800 </w:t>
            </w:r>
          </w:p>
        </w:tc>
      </w:tr>
      <w:tr w:rsidR="00DB29EB" w:rsidRPr="00BB49DA" w:rsidTr="00DB29EB">
        <w:trPr>
          <w:trHeight w:val="315"/>
        </w:trPr>
        <w:tc>
          <w:tcPr>
            <w:tcW w:w="2250" w:type="dxa"/>
            <w:tcBorders>
              <w:top w:val="nil"/>
              <w:left w:val="single" w:sz="4" w:space="0" w:color="auto"/>
              <w:bottom w:val="single" w:sz="4" w:space="0" w:color="auto"/>
              <w:right w:val="nil"/>
            </w:tcBorders>
            <w:shd w:val="clear" w:color="auto" w:fill="auto"/>
            <w:noWrap/>
            <w:vAlign w:val="center"/>
            <w:hideMark/>
          </w:tcPr>
          <w:p w:rsidR="00DB29EB" w:rsidRPr="00BB49DA" w:rsidRDefault="00BC2CBB" w:rsidP="00BC0D9B">
            <w:pPr>
              <w:spacing w:after="0"/>
              <w:jc w:val="left"/>
              <w:rPr>
                <w:color w:val="000000"/>
                <w:sz w:val="20"/>
                <w:lang w:val="en-IE"/>
              </w:rPr>
            </w:pPr>
            <w:r w:rsidRPr="00BB49DA">
              <w:rPr>
                <w:color w:val="000000"/>
                <w:sz w:val="20"/>
                <w:lang w:val="en-IE"/>
              </w:rPr>
              <w:t>National Park</w:t>
            </w:r>
          </w:p>
        </w:tc>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15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15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15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14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14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14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210,501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210,501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210,501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230,707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230,707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230,707 </w:t>
            </w:r>
          </w:p>
        </w:tc>
      </w:tr>
      <w:tr w:rsidR="00DB29EB" w:rsidRPr="00BB49DA" w:rsidTr="00DB29EB">
        <w:trPr>
          <w:trHeight w:val="315"/>
        </w:trPr>
        <w:tc>
          <w:tcPr>
            <w:tcW w:w="2250" w:type="dxa"/>
            <w:tcBorders>
              <w:top w:val="nil"/>
              <w:left w:val="single" w:sz="4" w:space="0" w:color="auto"/>
              <w:bottom w:val="single" w:sz="4" w:space="0" w:color="auto"/>
              <w:right w:val="nil"/>
            </w:tcBorders>
            <w:shd w:val="clear" w:color="auto" w:fill="auto"/>
            <w:noWrap/>
            <w:vAlign w:val="center"/>
            <w:hideMark/>
          </w:tcPr>
          <w:p w:rsidR="00DB29EB" w:rsidRPr="00BB49DA" w:rsidRDefault="00BC2CBB" w:rsidP="00BC0D9B">
            <w:pPr>
              <w:spacing w:after="0"/>
              <w:jc w:val="left"/>
              <w:rPr>
                <w:color w:val="000000"/>
                <w:sz w:val="20"/>
                <w:lang w:val="en-IE"/>
              </w:rPr>
            </w:pPr>
            <w:r w:rsidRPr="00BB49DA">
              <w:rPr>
                <w:color w:val="000000"/>
                <w:sz w:val="20"/>
                <w:lang w:val="en-IE"/>
              </w:rPr>
              <w:t>Natural Monument</w:t>
            </w:r>
          </w:p>
        </w:tc>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750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750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750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750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725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725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3,470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3,470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3,470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3,470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3,470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3,470 </w:t>
            </w:r>
          </w:p>
        </w:tc>
      </w:tr>
      <w:tr w:rsidR="00DB29EB" w:rsidRPr="00BB49DA" w:rsidTr="00DB29EB">
        <w:trPr>
          <w:trHeight w:val="315"/>
        </w:trPr>
        <w:tc>
          <w:tcPr>
            <w:tcW w:w="2250" w:type="dxa"/>
            <w:tcBorders>
              <w:top w:val="nil"/>
              <w:left w:val="single" w:sz="4" w:space="0" w:color="auto"/>
              <w:bottom w:val="single" w:sz="4" w:space="0" w:color="auto"/>
              <w:right w:val="nil"/>
            </w:tcBorders>
            <w:shd w:val="clear" w:color="auto" w:fill="auto"/>
            <w:noWrap/>
            <w:vAlign w:val="center"/>
            <w:hideMark/>
          </w:tcPr>
          <w:p w:rsidR="00DB29EB" w:rsidRPr="00BB49DA" w:rsidRDefault="00BC2CBB" w:rsidP="00BC0D9B">
            <w:pPr>
              <w:spacing w:after="0"/>
              <w:jc w:val="left"/>
              <w:rPr>
                <w:color w:val="000000"/>
                <w:sz w:val="20"/>
                <w:lang w:val="en-IE"/>
              </w:rPr>
            </w:pPr>
            <w:r w:rsidRPr="00BB49DA">
              <w:rPr>
                <w:color w:val="000000"/>
                <w:sz w:val="20"/>
                <w:lang w:val="en-IE"/>
              </w:rPr>
              <w:t>Habitat/Species Management Area</w:t>
            </w:r>
          </w:p>
        </w:tc>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24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24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24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25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25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25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144,685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144,685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144,685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169,275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169,275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169,275 </w:t>
            </w:r>
          </w:p>
        </w:tc>
      </w:tr>
      <w:tr w:rsidR="00DB29EB" w:rsidRPr="00BB49DA" w:rsidTr="00DB29EB">
        <w:trPr>
          <w:trHeight w:val="315"/>
        </w:trPr>
        <w:tc>
          <w:tcPr>
            <w:tcW w:w="2250" w:type="dxa"/>
            <w:tcBorders>
              <w:top w:val="nil"/>
              <w:left w:val="single" w:sz="4" w:space="0" w:color="auto"/>
              <w:bottom w:val="single" w:sz="4" w:space="0" w:color="auto"/>
              <w:right w:val="nil"/>
            </w:tcBorders>
            <w:shd w:val="clear" w:color="auto" w:fill="auto"/>
            <w:noWrap/>
            <w:vAlign w:val="center"/>
            <w:hideMark/>
          </w:tcPr>
          <w:p w:rsidR="00DB29EB" w:rsidRPr="00BB49DA" w:rsidRDefault="00BC2CBB" w:rsidP="00BC0D9B">
            <w:pPr>
              <w:spacing w:after="0"/>
              <w:jc w:val="left"/>
              <w:rPr>
                <w:color w:val="000000"/>
                <w:sz w:val="20"/>
                <w:lang w:val="en-IE"/>
              </w:rPr>
            </w:pPr>
            <w:r w:rsidRPr="00BB49DA">
              <w:rPr>
                <w:color w:val="000000"/>
                <w:sz w:val="20"/>
                <w:lang w:val="en-IE"/>
              </w:rPr>
              <w:t>Protected Landscape</w:t>
            </w:r>
          </w:p>
        </w:tc>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5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5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5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6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6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6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95,864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95,864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95,864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97,334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97,334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97,334 </w:t>
            </w:r>
          </w:p>
        </w:tc>
      </w:tr>
      <w:tr w:rsidR="00DB29EB" w:rsidRPr="00BB49DA" w:rsidTr="00DB29EB">
        <w:trPr>
          <w:trHeight w:val="600"/>
        </w:trPr>
        <w:tc>
          <w:tcPr>
            <w:tcW w:w="2250" w:type="dxa"/>
            <w:tcBorders>
              <w:top w:val="nil"/>
              <w:left w:val="single" w:sz="4" w:space="0" w:color="auto"/>
              <w:bottom w:val="single" w:sz="4" w:space="0" w:color="auto"/>
              <w:right w:val="nil"/>
            </w:tcBorders>
            <w:shd w:val="clear" w:color="auto" w:fill="auto"/>
            <w:vAlign w:val="center"/>
            <w:hideMark/>
          </w:tcPr>
          <w:p w:rsidR="00DB29EB" w:rsidRPr="00BB49DA" w:rsidRDefault="00BC2CBB" w:rsidP="00BC0D9B">
            <w:pPr>
              <w:spacing w:after="0"/>
              <w:jc w:val="left"/>
              <w:rPr>
                <w:color w:val="000000"/>
                <w:sz w:val="20"/>
                <w:lang w:val="en-IE"/>
              </w:rPr>
            </w:pPr>
            <w:r w:rsidRPr="00BB49DA">
              <w:rPr>
                <w:color w:val="000000"/>
                <w:sz w:val="20"/>
                <w:lang w:val="en-IE"/>
              </w:rPr>
              <w:t>Protected area with sustainable use of natural resources</w:t>
            </w:r>
          </w:p>
        </w:tc>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4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4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4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4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4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4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18,245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18,245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18,245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18,245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18,245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color w:val="000000"/>
                <w:sz w:val="20"/>
                <w:lang w:val="en-IE"/>
              </w:rPr>
            </w:pPr>
            <w:r w:rsidRPr="00BB49DA">
              <w:rPr>
                <w:color w:val="000000"/>
                <w:sz w:val="20"/>
                <w:lang w:val="en-IE"/>
              </w:rPr>
              <w:t xml:space="preserve">18,245 </w:t>
            </w:r>
          </w:p>
        </w:tc>
      </w:tr>
      <w:tr w:rsidR="00DB29EB" w:rsidRPr="00BB49DA" w:rsidTr="00DB29EB">
        <w:trPr>
          <w:trHeight w:val="315"/>
        </w:trPr>
        <w:tc>
          <w:tcPr>
            <w:tcW w:w="2250" w:type="dxa"/>
            <w:tcBorders>
              <w:top w:val="nil"/>
              <w:left w:val="single" w:sz="4" w:space="0" w:color="auto"/>
              <w:bottom w:val="single" w:sz="4" w:space="0" w:color="auto"/>
              <w:right w:val="nil"/>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Total</w:t>
            </w:r>
          </w:p>
        </w:tc>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 xml:space="preserve">800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 xml:space="preserve">800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 xml:space="preserve">800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 xml:space="preserve">801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 xml:space="preserve">776 </w:t>
            </w:r>
          </w:p>
        </w:tc>
        <w:tc>
          <w:tcPr>
            <w:tcW w:w="61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 xml:space="preserve">776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 xml:space="preserve">477,566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 xml:space="preserve">477,566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 xml:space="preserve">477,566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 xml:space="preserve">523,831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 xml:space="preserve">523,831 </w:t>
            </w:r>
          </w:p>
        </w:tc>
        <w:tc>
          <w:tcPr>
            <w:tcW w:w="866" w:type="dxa"/>
            <w:tcBorders>
              <w:top w:val="nil"/>
              <w:left w:val="nil"/>
              <w:bottom w:val="single" w:sz="4" w:space="0" w:color="auto"/>
              <w:right w:val="single" w:sz="4" w:space="0" w:color="auto"/>
            </w:tcBorders>
            <w:shd w:val="clear" w:color="auto" w:fill="auto"/>
            <w:noWrap/>
            <w:vAlign w:val="center"/>
            <w:hideMark/>
          </w:tcPr>
          <w:p w:rsidR="00DB29EB" w:rsidRPr="00BB49DA" w:rsidRDefault="00BC2CBB" w:rsidP="00BC0D9B">
            <w:pPr>
              <w:spacing w:after="0"/>
              <w:jc w:val="right"/>
              <w:rPr>
                <w:b/>
                <w:bCs/>
                <w:color w:val="000000"/>
                <w:sz w:val="20"/>
                <w:lang w:val="en-IE"/>
              </w:rPr>
            </w:pPr>
            <w:r w:rsidRPr="00BB49DA">
              <w:rPr>
                <w:b/>
                <w:bCs/>
                <w:color w:val="000000"/>
                <w:sz w:val="20"/>
                <w:lang w:val="en-IE"/>
              </w:rPr>
              <w:t xml:space="preserve">523,831 </w:t>
            </w:r>
          </w:p>
        </w:tc>
      </w:tr>
    </w:tbl>
    <w:p w:rsidR="004A42C4" w:rsidRPr="00BB49DA" w:rsidRDefault="007A2305" w:rsidP="00BC0D9B">
      <w:pPr>
        <w:spacing w:after="0"/>
        <w:rPr>
          <w:i/>
          <w:sz w:val="20"/>
          <w:szCs w:val="24"/>
          <w:lang w:val="en-IE"/>
        </w:rPr>
      </w:pPr>
      <w:r w:rsidRPr="00BB49DA">
        <w:rPr>
          <w:i/>
          <w:sz w:val="20"/>
          <w:szCs w:val="24"/>
          <w:lang w:val="en-IE"/>
        </w:rPr>
        <w:t>Source: INSTAT (2020)</w:t>
      </w:r>
    </w:p>
    <w:p w:rsidR="00857E06" w:rsidRPr="00BB49DA" w:rsidRDefault="00A15ED6" w:rsidP="00BC0D9B">
      <w:pPr>
        <w:spacing w:before="120"/>
        <w:rPr>
          <w:sz w:val="24"/>
          <w:szCs w:val="24"/>
          <w:lang w:val="en-IE"/>
        </w:rPr>
      </w:pPr>
      <w:r w:rsidRPr="00BB49DA">
        <w:rPr>
          <w:b/>
          <w:sz w:val="24"/>
          <w:szCs w:val="24"/>
          <w:lang w:val="en-IE"/>
        </w:rPr>
        <w:t xml:space="preserve">The </w:t>
      </w:r>
      <w:r w:rsidR="007A2305" w:rsidRPr="00BB49DA">
        <w:rPr>
          <w:b/>
          <w:sz w:val="24"/>
          <w:szCs w:val="24"/>
          <w:lang w:val="en-IE"/>
        </w:rPr>
        <w:t>National Agency of Protected Areas (NAPA)</w:t>
      </w:r>
      <w:r w:rsidR="007A2305" w:rsidRPr="00BB49DA">
        <w:rPr>
          <w:spacing w:val="-13"/>
          <w:sz w:val="24"/>
          <w:szCs w:val="24"/>
          <w:lang w:val="en-IE"/>
        </w:rPr>
        <w:t xml:space="preserve"> </w:t>
      </w:r>
      <w:r w:rsidR="007A2305" w:rsidRPr="00BB49DA">
        <w:rPr>
          <w:sz w:val="24"/>
          <w:szCs w:val="24"/>
          <w:lang w:val="en-IE"/>
        </w:rPr>
        <w:t>was</w:t>
      </w:r>
      <w:r w:rsidR="007A2305" w:rsidRPr="00BB49DA">
        <w:rPr>
          <w:spacing w:val="-10"/>
          <w:sz w:val="24"/>
          <w:szCs w:val="24"/>
          <w:lang w:val="en-IE"/>
        </w:rPr>
        <w:t xml:space="preserve"> </w:t>
      </w:r>
      <w:r w:rsidR="007A2305" w:rsidRPr="00BB49DA">
        <w:rPr>
          <w:sz w:val="24"/>
          <w:szCs w:val="24"/>
          <w:lang w:val="en-IE"/>
        </w:rPr>
        <w:t>established</w:t>
      </w:r>
      <w:r w:rsidR="007A2305" w:rsidRPr="00BB49DA">
        <w:rPr>
          <w:spacing w:val="-17"/>
          <w:sz w:val="24"/>
          <w:szCs w:val="24"/>
          <w:lang w:val="en-IE"/>
        </w:rPr>
        <w:t xml:space="preserve"> </w:t>
      </w:r>
      <w:r w:rsidR="007A2305" w:rsidRPr="00BB49DA">
        <w:rPr>
          <w:sz w:val="24"/>
          <w:szCs w:val="24"/>
          <w:lang w:val="en-IE"/>
        </w:rPr>
        <w:t>in</w:t>
      </w:r>
      <w:r w:rsidR="007A2305" w:rsidRPr="00BB49DA">
        <w:rPr>
          <w:spacing w:val="-9"/>
          <w:sz w:val="24"/>
          <w:szCs w:val="24"/>
          <w:lang w:val="en-IE"/>
        </w:rPr>
        <w:t xml:space="preserve"> </w:t>
      </w:r>
      <w:r w:rsidR="007A2305" w:rsidRPr="00BB49DA">
        <w:rPr>
          <w:spacing w:val="-1"/>
          <w:sz w:val="24"/>
          <w:szCs w:val="24"/>
          <w:lang w:val="en-IE"/>
        </w:rPr>
        <w:t>F</w:t>
      </w:r>
      <w:r w:rsidR="007A2305" w:rsidRPr="00BB49DA">
        <w:rPr>
          <w:sz w:val="24"/>
          <w:szCs w:val="24"/>
          <w:lang w:val="en-IE"/>
        </w:rPr>
        <w:t>ebruary</w:t>
      </w:r>
      <w:r w:rsidR="007A2305" w:rsidRPr="00BB49DA">
        <w:rPr>
          <w:spacing w:val="-14"/>
          <w:sz w:val="24"/>
          <w:szCs w:val="24"/>
          <w:lang w:val="en-IE"/>
        </w:rPr>
        <w:t xml:space="preserve"> </w:t>
      </w:r>
      <w:r w:rsidR="007A2305" w:rsidRPr="00BB49DA">
        <w:rPr>
          <w:sz w:val="24"/>
          <w:szCs w:val="24"/>
          <w:lang w:val="en-IE"/>
        </w:rPr>
        <w:t>20</w:t>
      </w:r>
      <w:r w:rsidR="007A2305" w:rsidRPr="00BB49DA">
        <w:rPr>
          <w:spacing w:val="-1"/>
          <w:sz w:val="24"/>
          <w:szCs w:val="24"/>
          <w:lang w:val="en-IE"/>
        </w:rPr>
        <w:t>1</w:t>
      </w:r>
      <w:r w:rsidR="007A2305" w:rsidRPr="00BB49DA">
        <w:rPr>
          <w:sz w:val="24"/>
          <w:szCs w:val="24"/>
          <w:lang w:val="en-IE"/>
        </w:rPr>
        <w:t>5</w:t>
      </w:r>
      <w:r w:rsidR="007A2305" w:rsidRPr="00BB49DA">
        <w:rPr>
          <w:spacing w:val="-12"/>
          <w:sz w:val="24"/>
          <w:szCs w:val="24"/>
          <w:lang w:val="en-IE"/>
        </w:rPr>
        <w:t xml:space="preserve"> </w:t>
      </w:r>
      <w:r w:rsidR="007A2305" w:rsidRPr="00BB49DA">
        <w:rPr>
          <w:sz w:val="24"/>
          <w:szCs w:val="24"/>
          <w:lang w:val="en-IE"/>
        </w:rPr>
        <w:t>to</w:t>
      </w:r>
      <w:r w:rsidR="007A2305" w:rsidRPr="00BB49DA">
        <w:rPr>
          <w:spacing w:val="-9"/>
          <w:sz w:val="24"/>
          <w:szCs w:val="24"/>
          <w:lang w:val="en-IE"/>
        </w:rPr>
        <w:t xml:space="preserve"> </w:t>
      </w:r>
      <w:r w:rsidR="007A2305" w:rsidRPr="00BB49DA">
        <w:rPr>
          <w:sz w:val="24"/>
          <w:szCs w:val="24"/>
          <w:lang w:val="en-IE"/>
        </w:rPr>
        <w:t>strengthen efforts</w:t>
      </w:r>
      <w:r w:rsidR="007A2305" w:rsidRPr="00BB49DA">
        <w:rPr>
          <w:spacing w:val="5"/>
          <w:sz w:val="24"/>
          <w:szCs w:val="24"/>
          <w:lang w:val="en-IE"/>
        </w:rPr>
        <w:t xml:space="preserve"> </w:t>
      </w:r>
      <w:r w:rsidR="007A2305" w:rsidRPr="00BB49DA">
        <w:rPr>
          <w:sz w:val="24"/>
          <w:szCs w:val="24"/>
          <w:lang w:val="en-IE"/>
        </w:rPr>
        <w:t>on</w:t>
      </w:r>
      <w:r w:rsidR="007A2305" w:rsidRPr="00BB49DA">
        <w:rPr>
          <w:spacing w:val="8"/>
          <w:sz w:val="24"/>
          <w:szCs w:val="24"/>
          <w:lang w:val="en-IE"/>
        </w:rPr>
        <w:t xml:space="preserve"> </w:t>
      </w:r>
      <w:r w:rsidR="007A2305" w:rsidRPr="00BB49DA">
        <w:rPr>
          <w:sz w:val="24"/>
          <w:szCs w:val="24"/>
          <w:lang w:val="en-IE"/>
        </w:rPr>
        <w:t>b</w:t>
      </w:r>
      <w:r w:rsidR="007A2305" w:rsidRPr="00BB49DA">
        <w:rPr>
          <w:spacing w:val="-1"/>
          <w:sz w:val="24"/>
          <w:szCs w:val="24"/>
          <w:lang w:val="en-IE"/>
        </w:rPr>
        <w:t>io</w:t>
      </w:r>
      <w:r w:rsidR="007A2305" w:rsidRPr="00BB49DA">
        <w:rPr>
          <w:spacing w:val="1"/>
          <w:sz w:val="24"/>
          <w:szCs w:val="24"/>
          <w:lang w:val="en-IE"/>
        </w:rPr>
        <w:t>d</w:t>
      </w:r>
      <w:r w:rsidR="007A2305" w:rsidRPr="00BB49DA">
        <w:rPr>
          <w:sz w:val="24"/>
          <w:szCs w:val="24"/>
          <w:lang w:val="en-IE"/>
        </w:rPr>
        <w:t>iversity co</w:t>
      </w:r>
      <w:r w:rsidR="007A2305" w:rsidRPr="00BB49DA">
        <w:rPr>
          <w:spacing w:val="-1"/>
          <w:sz w:val="24"/>
          <w:szCs w:val="24"/>
          <w:lang w:val="en-IE"/>
        </w:rPr>
        <w:t>n</w:t>
      </w:r>
      <w:r w:rsidR="007A2305" w:rsidRPr="00BB49DA">
        <w:rPr>
          <w:sz w:val="24"/>
          <w:szCs w:val="24"/>
          <w:lang w:val="en-IE"/>
        </w:rPr>
        <w:t>servation and</w:t>
      </w:r>
      <w:r w:rsidR="007A2305" w:rsidRPr="00BB49DA">
        <w:rPr>
          <w:spacing w:val="7"/>
          <w:sz w:val="24"/>
          <w:szCs w:val="24"/>
          <w:lang w:val="en-IE"/>
        </w:rPr>
        <w:t xml:space="preserve"> </w:t>
      </w:r>
      <w:r w:rsidR="007A2305" w:rsidRPr="00BB49DA">
        <w:rPr>
          <w:sz w:val="24"/>
          <w:szCs w:val="24"/>
          <w:lang w:val="en-IE"/>
        </w:rPr>
        <w:t>management of</w:t>
      </w:r>
      <w:r w:rsidR="007A2305" w:rsidRPr="00BB49DA">
        <w:rPr>
          <w:spacing w:val="-14"/>
          <w:sz w:val="24"/>
          <w:szCs w:val="24"/>
          <w:lang w:val="en-IE"/>
        </w:rPr>
        <w:t xml:space="preserve"> </w:t>
      </w:r>
      <w:r w:rsidR="007A2305" w:rsidRPr="00BB49DA">
        <w:rPr>
          <w:sz w:val="24"/>
          <w:szCs w:val="24"/>
          <w:lang w:val="en-IE"/>
        </w:rPr>
        <w:t>the</w:t>
      </w:r>
      <w:r w:rsidR="007A2305" w:rsidRPr="00BB49DA">
        <w:rPr>
          <w:spacing w:val="-15"/>
          <w:sz w:val="24"/>
          <w:szCs w:val="24"/>
          <w:lang w:val="en-IE"/>
        </w:rPr>
        <w:t xml:space="preserve"> </w:t>
      </w:r>
      <w:r w:rsidR="007A2305" w:rsidRPr="00BB49DA">
        <w:rPr>
          <w:spacing w:val="1"/>
          <w:sz w:val="24"/>
          <w:szCs w:val="24"/>
          <w:lang w:val="en-IE"/>
        </w:rPr>
        <w:t>p</w:t>
      </w:r>
      <w:r w:rsidR="007A2305" w:rsidRPr="00BB49DA">
        <w:rPr>
          <w:sz w:val="24"/>
          <w:szCs w:val="24"/>
          <w:lang w:val="en-IE"/>
        </w:rPr>
        <w:t>rotected</w:t>
      </w:r>
      <w:r w:rsidR="007A2305" w:rsidRPr="00BB49DA">
        <w:rPr>
          <w:spacing w:val="-20"/>
          <w:sz w:val="24"/>
          <w:szCs w:val="24"/>
          <w:lang w:val="en-IE"/>
        </w:rPr>
        <w:t xml:space="preserve"> </w:t>
      </w:r>
      <w:r w:rsidR="007A2305" w:rsidRPr="00BB49DA">
        <w:rPr>
          <w:sz w:val="24"/>
          <w:szCs w:val="24"/>
          <w:lang w:val="en-IE"/>
        </w:rPr>
        <w:t>areas</w:t>
      </w:r>
      <w:r w:rsidR="007A2305" w:rsidRPr="00BB49DA">
        <w:rPr>
          <w:spacing w:val="-16"/>
          <w:sz w:val="24"/>
          <w:szCs w:val="24"/>
          <w:lang w:val="en-IE"/>
        </w:rPr>
        <w:t xml:space="preserve"> </w:t>
      </w:r>
      <w:r w:rsidR="007A2305" w:rsidRPr="00BB49DA">
        <w:rPr>
          <w:sz w:val="24"/>
          <w:szCs w:val="24"/>
          <w:lang w:val="en-IE"/>
        </w:rPr>
        <w:t>net</w:t>
      </w:r>
      <w:r w:rsidR="007A2305" w:rsidRPr="00BB49DA">
        <w:rPr>
          <w:spacing w:val="1"/>
          <w:sz w:val="24"/>
          <w:szCs w:val="24"/>
          <w:lang w:val="en-IE"/>
        </w:rPr>
        <w:t>w</w:t>
      </w:r>
      <w:r w:rsidR="007A2305" w:rsidRPr="00BB49DA">
        <w:rPr>
          <w:sz w:val="24"/>
          <w:szCs w:val="24"/>
          <w:lang w:val="en-IE"/>
        </w:rPr>
        <w:t>ork.</w:t>
      </w:r>
      <w:r w:rsidR="007A2305" w:rsidRPr="00BB49DA">
        <w:rPr>
          <w:spacing w:val="-20"/>
          <w:sz w:val="24"/>
          <w:szCs w:val="24"/>
          <w:lang w:val="en-IE"/>
        </w:rPr>
        <w:t xml:space="preserve"> </w:t>
      </w:r>
      <w:r w:rsidR="007A2305" w:rsidRPr="00BB49DA">
        <w:rPr>
          <w:sz w:val="24"/>
          <w:szCs w:val="24"/>
          <w:lang w:val="en-IE"/>
        </w:rPr>
        <w:t xml:space="preserve">The Ministry of Agriculture and Rural Development (MARD) is the competent authority for Organic Agriculture (OA) in Albania. Within the MARD, with the approval of the new structure of MARD, it is established the Organic Production and Marketing Standards of Agricultural and Livestock Products Sector (OPMSALS). This sector is responsible for organic production issues. As reported above, the State Commission for Organic Production (SCOP) is in charge of the recognition of certification bodies and control of their activities, in cooperation with the OPMSAL sector in the MARD. The main actor for organic certification in Albania is the sole national control body “Albinspekt”, despite the presence of international control bodies. </w:t>
      </w:r>
    </w:p>
    <w:p w:rsidR="00100B84" w:rsidRPr="00BB49DA" w:rsidRDefault="007A2305" w:rsidP="00BC0D9B">
      <w:pPr>
        <w:spacing w:before="120"/>
        <w:rPr>
          <w:sz w:val="24"/>
          <w:szCs w:val="24"/>
          <w:lang w:val="en-IE"/>
        </w:rPr>
      </w:pPr>
      <w:r w:rsidRPr="00BB49DA">
        <w:rPr>
          <w:sz w:val="24"/>
          <w:szCs w:val="24"/>
          <w:lang w:val="en-IE"/>
        </w:rPr>
        <w:t>Regarding research, the Institute of Organic Agriculture (IOA) in Durrës plays a major role, with some of the following activities: consultancy to farmers and other organic operators, sharing of research results, organization of training, plant disease forecasting, etc. Also, they are an important partner for the implementation of different projects, working in strong collaboration with different international and national institutions</w:t>
      </w:r>
      <w:r w:rsidRPr="00BB49DA">
        <w:rPr>
          <w:rStyle w:val="FootnoteReference"/>
          <w:sz w:val="24"/>
          <w:szCs w:val="24"/>
          <w:lang w:val="en-IE"/>
        </w:rPr>
        <w:footnoteReference w:id="34"/>
      </w:r>
      <w:r w:rsidRPr="00BB49DA">
        <w:rPr>
          <w:sz w:val="24"/>
          <w:szCs w:val="24"/>
          <w:lang w:val="en-IE"/>
        </w:rPr>
        <w:t xml:space="preserve">. Different organic associations are present in the country, the most important being “Association BioAdria”. </w:t>
      </w:r>
    </w:p>
    <w:p w:rsidR="00100B84" w:rsidRPr="00BB49DA" w:rsidRDefault="007A2305" w:rsidP="00BC0D9B">
      <w:pPr>
        <w:spacing w:before="120"/>
        <w:rPr>
          <w:sz w:val="24"/>
          <w:szCs w:val="24"/>
          <w:lang w:val="en-IE"/>
        </w:rPr>
      </w:pPr>
      <w:r w:rsidRPr="00BB49DA">
        <w:rPr>
          <w:sz w:val="24"/>
          <w:szCs w:val="24"/>
          <w:lang w:val="en-IE"/>
        </w:rPr>
        <w:t xml:space="preserve">The present law lays down common rules concerning: i) all stages of production, processing, preparation and distribution of organic products and their control; and ii) the use of indications referring to organic production in labelling and advertising. </w:t>
      </w:r>
    </w:p>
    <w:p w:rsidR="00857E06" w:rsidRPr="00BB49DA" w:rsidRDefault="00857E06" w:rsidP="00BC0D9B">
      <w:pPr>
        <w:spacing w:before="120"/>
        <w:rPr>
          <w:sz w:val="24"/>
          <w:szCs w:val="24"/>
          <w:lang w:val="en-IE"/>
        </w:rPr>
      </w:pPr>
    </w:p>
    <w:p w:rsidR="00857E06" w:rsidRPr="00BB49DA" w:rsidRDefault="007A2305" w:rsidP="00BC0D9B">
      <w:pPr>
        <w:spacing w:before="120"/>
        <w:rPr>
          <w:b/>
          <w:i/>
          <w:sz w:val="24"/>
          <w:szCs w:val="24"/>
          <w:lang w:val="en-IE"/>
        </w:rPr>
      </w:pPr>
      <w:r w:rsidRPr="00BB49DA">
        <w:rPr>
          <w:b/>
          <w:i/>
          <w:sz w:val="24"/>
          <w:szCs w:val="24"/>
          <w:lang w:val="en-IE"/>
        </w:rPr>
        <w:t>Organic production</w:t>
      </w:r>
    </w:p>
    <w:p w:rsidR="00A40AC8" w:rsidRPr="00BB49DA" w:rsidRDefault="00A40AC8" w:rsidP="00BC0D9B">
      <w:pPr>
        <w:rPr>
          <w:lang w:val="en-IE"/>
        </w:rPr>
      </w:pPr>
      <w:r w:rsidRPr="00BB49DA">
        <w:rPr>
          <w:sz w:val="24"/>
          <w:szCs w:val="24"/>
          <w:lang w:val="en-IE"/>
        </w:rPr>
        <w:lastRenderedPageBreak/>
        <w:t xml:space="preserve">The structure of organic production (see Figure </w:t>
      </w:r>
      <w:r w:rsidR="00B66349" w:rsidRPr="00BB49DA">
        <w:rPr>
          <w:sz w:val="24"/>
          <w:szCs w:val="24"/>
          <w:lang w:val="en-IE"/>
        </w:rPr>
        <w:t>12</w:t>
      </w:r>
      <w:r w:rsidRPr="00BB49DA">
        <w:rPr>
          <w:sz w:val="24"/>
          <w:szCs w:val="24"/>
          <w:lang w:val="en-IE"/>
        </w:rPr>
        <w:t>) provides an evidence of significant increase of MAPs, whereas the other organic products like, forest fruits, chestnut, herbs, are in small quantities.</w:t>
      </w:r>
    </w:p>
    <w:p w:rsidR="004A041D" w:rsidRPr="00BB49DA" w:rsidRDefault="007A2305" w:rsidP="00BC0D9B">
      <w:pPr>
        <w:spacing w:after="0"/>
        <w:jc w:val="left"/>
        <w:rPr>
          <w:sz w:val="24"/>
          <w:szCs w:val="24"/>
          <w:lang w:val="en-IE"/>
        </w:rPr>
      </w:pPr>
      <w:bookmarkStart w:id="67" w:name="_Toc89160388"/>
      <w:r w:rsidRPr="00BB49DA">
        <w:rPr>
          <w:b/>
          <w:color w:val="000000"/>
          <w:sz w:val="24"/>
          <w:szCs w:val="24"/>
          <w:lang w:val="en-IE"/>
        </w:rPr>
        <w:t xml:space="preserve">Figure </w:t>
      </w:r>
      <w:r w:rsidR="00866A83" w:rsidRPr="00BB49DA">
        <w:rPr>
          <w:b/>
          <w:color w:val="000000"/>
          <w:sz w:val="24"/>
          <w:szCs w:val="24"/>
          <w:lang w:val="en-IE"/>
        </w:rPr>
        <w:fldChar w:fldCharType="begin"/>
      </w:r>
      <w:r w:rsidR="008E260D" w:rsidRPr="00BB49DA">
        <w:rPr>
          <w:b/>
          <w:color w:val="000000"/>
          <w:sz w:val="24"/>
          <w:szCs w:val="24"/>
          <w:lang w:val="en-IE"/>
        </w:rPr>
        <w:instrText xml:space="preserve"> SEQ Figure \* ARABIC </w:instrText>
      </w:r>
      <w:r w:rsidR="00866A83" w:rsidRPr="00BB49DA">
        <w:rPr>
          <w:b/>
          <w:color w:val="000000"/>
          <w:sz w:val="24"/>
          <w:szCs w:val="24"/>
          <w:lang w:val="en-IE"/>
        </w:rPr>
        <w:fldChar w:fldCharType="separate"/>
      </w:r>
      <w:r w:rsidR="00DB530C" w:rsidRPr="00BB49DA">
        <w:rPr>
          <w:b/>
          <w:color w:val="000000"/>
          <w:sz w:val="24"/>
          <w:szCs w:val="24"/>
          <w:lang w:val="en-IE"/>
        </w:rPr>
        <w:t>12</w:t>
      </w:r>
      <w:r w:rsidR="00866A83" w:rsidRPr="00BB49DA">
        <w:rPr>
          <w:b/>
          <w:color w:val="000000"/>
          <w:sz w:val="24"/>
          <w:szCs w:val="24"/>
          <w:lang w:val="en-IE"/>
        </w:rPr>
        <w:fldChar w:fldCharType="end"/>
      </w:r>
      <w:r w:rsidRPr="00BB49DA">
        <w:rPr>
          <w:color w:val="000000"/>
          <w:sz w:val="24"/>
          <w:szCs w:val="24"/>
          <w:lang w:val="en-IE"/>
        </w:rPr>
        <w:t xml:space="preserve">: </w:t>
      </w:r>
      <w:r w:rsidRPr="00BB49DA">
        <w:rPr>
          <w:sz w:val="24"/>
          <w:szCs w:val="24"/>
          <w:lang w:val="en-IE"/>
        </w:rPr>
        <w:t>Structure of organic production</w:t>
      </w:r>
      <w:bookmarkEnd w:id="67"/>
    </w:p>
    <w:p w:rsidR="00100B84" w:rsidRPr="00BB49DA" w:rsidRDefault="0002597C" w:rsidP="00BC0D9B">
      <w:pPr>
        <w:rPr>
          <w:lang w:val="en-IE"/>
        </w:rPr>
      </w:pPr>
      <w:r w:rsidRPr="00BB49DA">
        <w:rPr>
          <w:noProof/>
          <w:lang w:val="en-US"/>
        </w:rPr>
        <w:drawing>
          <wp:inline distT="0" distB="0" distL="0" distR="0">
            <wp:extent cx="4339713" cy="2514600"/>
            <wp:effectExtent l="0" t="0" r="381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4401758" cy="2550551"/>
                    </a:xfrm>
                    <a:prstGeom prst="rect">
                      <a:avLst/>
                    </a:prstGeom>
                    <a:noFill/>
                  </pic:spPr>
                </pic:pic>
              </a:graphicData>
            </a:graphic>
          </wp:inline>
        </w:drawing>
      </w:r>
    </w:p>
    <w:p w:rsidR="00A40AC8" w:rsidRPr="00BB49DA" w:rsidRDefault="00A40AC8" w:rsidP="00BC0D9B">
      <w:pPr>
        <w:spacing w:before="120"/>
        <w:rPr>
          <w:i/>
          <w:sz w:val="20"/>
          <w:szCs w:val="24"/>
          <w:lang w:val="en-IE"/>
        </w:rPr>
      </w:pPr>
      <w:r w:rsidRPr="00BB49DA">
        <w:rPr>
          <w:i/>
          <w:sz w:val="20"/>
          <w:szCs w:val="24"/>
          <w:lang w:val="en-IE"/>
        </w:rPr>
        <w:t>Source:</w:t>
      </w:r>
      <w:r w:rsidR="00135888" w:rsidRPr="00BB49DA">
        <w:rPr>
          <w:i/>
          <w:sz w:val="20"/>
          <w:szCs w:val="24"/>
          <w:lang w:val="en-IE"/>
        </w:rPr>
        <w:t>MARD</w:t>
      </w:r>
    </w:p>
    <w:p w:rsidR="00100B84" w:rsidRPr="00BB49DA" w:rsidRDefault="007A2305" w:rsidP="00BC0D9B">
      <w:pPr>
        <w:spacing w:before="120"/>
        <w:rPr>
          <w:sz w:val="24"/>
          <w:szCs w:val="24"/>
          <w:lang w:val="en-IE"/>
        </w:rPr>
      </w:pPr>
      <w:r w:rsidRPr="00BB49DA">
        <w:rPr>
          <w:sz w:val="24"/>
          <w:szCs w:val="24"/>
          <w:lang w:val="en-IE"/>
        </w:rPr>
        <w:t>The organic production has been increased by 41.2% compared to 2016, mainly the production of MAPs</w:t>
      </w:r>
      <w:r w:rsidRPr="00BB49DA">
        <w:rPr>
          <w:rStyle w:val="FootnoteReference"/>
          <w:sz w:val="24"/>
          <w:szCs w:val="24"/>
          <w:lang w:val="en-IE"/>
        </w:rPr>
        <w:footnoteReference w:id="35"/>
      </w:r>
      <w:r w:rsidRPr="00BB49DA">
        <w:rPr>
          <w:sz w:val="24"/>
          <w:szCs w:val="24"/>
          <w:lang w:val="en-IE"/>
        </w:rPr>
        <w:t xml:space="preserve">. This increase is due to the increase of number of organic operators 37%, mainly MAPs operators, under the control system. </w:t>
      </w:r>
      <w:bookmarkStart w:id="68" w:name="_Toc71113293"/>
      <w:r w:rsidRPr="00BB49DA">
        <w:rPr>
          <w:sz w:val="24"/>
          <w:szCs w:val="24"/>
          <w:lang w:val="en-IE"/>
        </w:rPr>
        <w:t>Organic forest and wild collection area are dominating the sector, with a total of 380 612 ha in 2017, while the cultivated land occupies a significantly smaller area (549 ha in 2017), with the cultivation of a narrow range of plant species. The total number of organic operators was 150 in 2017, from which 61 are producers, 53 processors and 36 exporters. Strawberries are the main cultivated organic arable crop in Albania with a total of 43 ha followed by herbs (39 ha), while a smaller portion of land (6 ha) is employed for fresh vegetable production. In the category of permanent crops, cultivated medicinal and aromatic plants (MAPs) are the first with 395 ha (representing almost 72 % of the total organic cultivated area), followed by olives (43 ha).</w:t>
      </w:r>
      <w:bookmarkEnd w:id="68"/>
      <w:r w:rsidRPr="00BB49DA">
        <w:rPr>
          <w:sz w:val="24"/>
          <w:szCs w:val="24"/>
          <w:lang w:val="en-IE"/>
        </w:rPr>
        <w:t xml:space="preserve"> The establishment of an efficient control system is one of the main challenges for the OA sector in Albania in order to ensure fair competition and to fulfil consumers’ requirements for high-quality food products. </w:t>
      </w:r>
    </w:p>
    <w:p w:rsidR="00100B84" w:rsidRPr="00BB49DA" w:rsidRDefault="007A2305" w:rsidP="00DA633D">
      <w:pPr>
        <w:keepNext/>
        <w:autoSpaceDE w:val="0"/>
        <w:autoSpaceDN w:val="0"/>
        <w:adjustRightInd w:val="0"/>
        <w:spacing w:before="240"/>
        <w:rPr>
          <w:b/>
          <w:i/>
          <w:sz w:val="24"/>
          <w:szCs w:val="24"/>
          <w:lang w:val="en-IE"/>
        </w:rPr>
      </w:pPr>
      <w:r w:rsidRPr="00BB49DA">
        <w:rPr>
          <w:b/>
          <w:i/>
          <w:sz w:val="24"/>
          <w:szCs w:val="24"/>
          <w:lang w:val="en-IE"/>
        </w:rPr>
        <w:t>Soil</w:t>
      </w:r>
    </w:p>
    <w:p w:rsidR="00100B84" w:rsidRPr="00BB49DA" w:rsidRDefault="007A2305" w:rsidP="00BC0D9B">
      <w:pPr>
        <w:widowControl w:val="0"/>
        <w:autoSpaceDE w:val="0"/>
        <w:autoSpaceDN w:val="0"/>
        <w:adjustRightInd w:val="0"/>
        <w:spacing w:before="120"/>
        <w:ind w:right="109"/>
        <w:rPr>
          <w:sz w:val="24"/>
          <w:szCs w:val="24"/>
          <w:lang w:val="en-IE"/>
        </w:rPr>
      </w:pPr>
      <w:r w:rsidRPr="00BB49DA">
        <w:rPr>
          <w:sz w:val="24"/>
          <w:szCs w:val="24"/>
          <w:lang w:val="en-IE"/>
        </w:rPr>
        <w:t>The</w:t>
      </w:r>
      <w:r w:rsidRPr="00BB49DA">
        <w:rPr>
          <w:spacing w:val="7"/>
          <w:sz w:val="24"/>
          <w:szCs w:val="24"/>
          <w:lang w:val="en-IE"/>
        </w:rPr>
        <w:t xml:space="preserve"> </w:t>
      </w:r>
      <w:r w:rsidRPr="00BB49DA">
        <w:rPr>
          <w:spacing w:val="-2"/>
          <w:sz w:val="24"/>
          <w:szCs w:val="24"/>
          <w:lang w:val="en-IE"/>
        </w:rPr>
        <w:t>m</w:t>
      </w:r>
      <w:r w:rsidRPr="00BB49DA">
        <w:rPr>
          <w:sz w:val="24"/>
          <w:szCs w:val="24"/>
          <w:lang w:val="en-IE"/>
        </w:rPr>
        <w:t>onitoring of</w:t>
      </w:r>
      <w:r w:rsidRPr="00BB49DA">
        <w:rPr>
          <w:spacing w:val="8"/>
          <w:sz w:val="24"/>
          <w:szCs w:val="24"/>
          <w:lang w:val="en-IE"/>
        </w:rPr>
        <w:t xml:space="preserve"> </w:t>
      </w:r>
      <w:r w:rsidRPr="00BB49DA">
        <w:rPr>
          <w:sz w:val="24"/>
          <w:szCs w:val="24"/>
          <w:lang w:val="en-IE"/>
        </w:rPr>
        <w:t>soil</w:t>
      </w:r>
      <w:r w:rsidRPr="00BB49DA">
        <w:rPr>
          <w:spacing w:val="8"/>
          <w:sz w:val="24"/>
          <w:szCs w:val="24"/>
          <w:lang w:val="en-IE"/>
        </w:rPr>
        <w:t xml:space="preserve"> </w:t>
      </w:r>
      <w:r w:rsidRPr="00BB49DA">
        <w:rPr>
          <w:sz w:val="24"/>
          <w:szCs w:val="24"/>
          <w:lang w:val="en-IE"/>
        </w:rPr>
        <w:t>quality</w:t>
      </w:r>
      <w:r w:rsidRPr="00BB49DA">
        <w:rPr>
          <w:spacing w:val="6"/>
          <w:sz w:val="24"/>
          <w:szCs w:val="24"/>
          <w:lang w:val="en-IE"/>
        </w:rPr>
        <w:t xml:space="preserve"> </w:t>
      </w:r>
      <w:r w:rsidRPr="00BB49DA">
        <w:rPr>
          <w:sz w:val="24"/>
          <w:szCs w:val="24"/>
          <w:lang w:val="en-IE"/>
        </w:rPr>
        <w:t>is</w:t>
      </w:r>
      <w:r w:rsidRPr="00BB49DA">
        <w:rPr>
          <w:spacing w:val="9"/>
          <w:sz w:val="24"/>
          <w:szCs w:val="24"/>
          <w:lang w:val="en-IE"/>
        </w:rPr>
        <w:t xml:space="preserve"> </w:t>
      </w:r>
      <w:r w:rsidRPr="00BB49DA">
        <w:rPr>
          <w:spacing w:val="-1"/>
          <w:sz w:val="24"/>
          <w:szCs w:val="24"/>
          <w:lang w:val="en-IE"/>
        </w:rPr>
        <w:t>t</w:t>
      </w:r>
      <w:r w:rsidRPr="00BB49DA">
        <w:rPr>
          <w:spacing w:val="1"/>
          <w:sz w:val="24"/>
          <w:szCs w:val="24"/>
          <w:lang w:val="en-IE"/>
        </w:rPr>
        <w:t>h</w:t>
      </w:r>
      <w:r w:rsidRPr="00BB49DA">
        <w:rPr>
          <w:sz w:val="24"/>
          <w:szCs w:val="24"/>
          <w:lang w:val="en-IE"/>
        </w:rPr>
        <w:t>e</w:t>
      </w:r>
      <w:r w:rsidRPr="00BB49DA">
        <w:rPr>
          <w:spacing w:val="9"/>
          <w:sz w:val="24"/>
          <w:szCs w:val="24"/>
          <w:lang w:val="en-IE"/>
        </w:rPr>
        <w:t xml:space="preserve"> </w:t>
      </w:r>
      <w:r w:rsidRPr="00BB49DA">
        <w:rPr>
          <w:sz w:val="24"/>
          <w:szCs w:val="24"/>
          <w:lang w:val="en-IE"/>
        </w:rPr>
        <w:t>responsibili</w:t>
      </w:r>
      <w:r w:rsidRPr="00BB49DA">
        <w:rPr>
          <w:spacing w:val="-1"/>
          <w:sz w:val="24"/>
          <w:szCs w:val="24"/>
          <w:lang w:val="en-IE"/>
        </w:rPr>
        <w:t>t</w:t>
      </w:r>
      <w:r w:rsidRPr="00BB49DA">
        <w:rPr>
          <w:sz w:val="24"/>
          <w:szCs w:val="24"/>
          <w:lang w:val="en-IE"/>
        </w:rPr>
        <w:t>y</w:t>
      </w:r>
      <w:r w:rsidRPr="00BB49DA">
        <w:rPr>
          <w:spacing w:val="-2"/>
          <w:sz w:val="24"/>
          <w:szCs w:val="24"/>
          <w:lang w:val="en-IE"/>
        </w:rPr>
        <w:t xml:space="preserve"> </w:t>
      </w:r>
      <w:r w:rsidRPr="00BB49DA">
        <w:rPr>
          <w:sz w:val="24"/>
          <w:szCs w:val="24"/>
          <w:lang w:val="en-IE"/>
        </w:rPr>
        <w:t>of the</w:t>
      </w:r>
      <w:r w:rsidRPr="00BB49DA">
        <w:rPr>
          <w:spacing w:val="10"/>
          <w:sz w:val="24"/>
          <w:szCs w:val="24"/>
          <w:lang w:val="en-IE"/>
        </w:rPr>
        <w:t xml:space="preserve"> </w:t>
      </w:r>
      <w:r w:rsidRPr="00BB49DA">
        <w:rPr>
          <w:sz w:val="24"/>
          <w:szCs w:val="24"/>
          <w:lang w:val="en-IE"/>
        </w:rPr>
        <w:t>NEA,</w:t>
      </w:r>
      <w:r w:rsidRPr="00BB49DA">
        <w:rPr>
          <w:spacing w:val="7"/>
          <w:sz w:val="24"/>
          <w:szCs w:val="24"/>
          <w:lang w:val="en-IE"/>
        </w:rPr>
        <w:t xml:space="preserve"> </w:t>
      </w:r>
      <w:r w:rsidRPr="00BB49DA">
        <w:rPr>
          <w:sz w:val="24"/>
          <w:szCs w:val="24"/>
          <w:lang w:val="en-IE"/>
        </w:rPr>
        <w:t>which has subcontracted the function to</w:t>
      </w:r>
      <w:r w:rsidRPr="00BB49DA">
        <w:rPr>
          <w:spacing w:val="9"/>
          <w:sz w:val="24"/>
          <w:szCs w:val="24"/>
          <w:lang w:val="en-IE"/>
        </w:rPr>
        <w:t xml:space="preserve"> </w:t>
      </w:r>
      <w:r w:rsidRPr="00BB49DA">
        <w:rPr>
          <w:sz w:val="24"/>
          <w:szCs w:val="24"/>
          <w:lang w:val="en-IE"/>
        </w:rPr>
        <w:t>the</w:t>
      </w:r>
      <w:r w:rsidRPr="00BB49DA">
        <w:rPr>
          <w:spacing w:val="10"/>
          <w:sz w:val="24"/>
          <w:szCs w:val="24"/>
          <w:lang w:val="en-IE"/>
        </w:rPr>
        <w:t xml:space="preserve"> </w:t>
      </w:r>
      <w:r w:rsidRPr="00BB49DA">
        <w:rPr>
          <w:sz w:val="24"/>
          <w:szCs w:val="24"/>
          <w:lang w:val="en-IE"/>
        </w:rPr>
        <w:t>Faculty</w:t>
      </w:r>
      <w:r w:rsidRPr="00BB49DA">
        <w:rPr>
          <w:spacing w:val="7"/>
          <w:sz w:val="24"/>
          <w:szCs w:val="24"/>
          <w:lang w:val="en-IE"/>
        </w:rPr>
        <w:t xml:space="preserve"> </w:t>
      </w:r>
      <w:r w:rsidRPr="00BB49DA">
        <w:rPr>
          <w:sz w:val="24"/>
          <w:szCs w:val="24"/>
          <w:lang w:val="en-IE"/>
        </w:rPr>
        <w:t>of Agro-environment at</w:t>
      </w:r>
      <w:r w:rsidRPr="00BB49DA">
        <w:rPr>
          <w:spacing w:val="16"/>
          <w:sz w:val="24"/>
          <w:szCs w:val="24"/>
          <w:lang w:val="en-IE"/>
        </w:rPr>
        <w:t xml:space="preserve"> </w:t>
      </w:r>
      <w:r w:rsidRPr="00BB49DA">
        <w:rPr>
          <w:sz w:val="24"/>
          <w:szCs w:val="24"/>
          <w:lang w:val="en-IE"/>
        </w:rPr>
        <w:t>the</w:t>
      </w:r>
      <w:r w:rsidRPr="00BB49DA">
        <w:rPr>
          <w:spacing w:val="15"/>
          <w:sz w:val="24"/>
          <w:szCs w:val="24"/>
          <w:lang w:val="en-IE"/>
        </w:rPr>
        <w:t xml:space="preserve"> </w:t>
      </w:r>
      <w:r w:rsidRPr="00BB49DA">
        <w:rPr>
          <w:sz w:val="24"/>
          <w:szCs w:val="24"/>
          <w:lang w:val="en-IE"/>
        </w:rPr>
        <w:t>University</w:t>
      </w:r>
      <w:r w:rsidRPr="00BB49DA">
        <w:rPr>
          <w:spacing w:val="8"/>
          <w:sz w:val="24"/>
          <w:szCs w:val="24"/>
          <w:lang w:val="en-IE"/>
        </w:rPr>
        <w:t xml:space="preserve"> </w:t>
      </w:r>
      <w:r w:rsidRPr="00BB49DA">
        <w:rPr>
          <w:spacing w:val="1"/>
          <w:sz w:val="24"/>
          <w:szCs w:val="24"/>
          <w:lang w:val="en-IE"/>
        </w:rPr>
        <w:t>o</w:t>
      </w:r>
      <w:r w:rsidRPr="00BB49DA">
        <w:rPr>
          <w:sz w:val="24"/>
          <w:szCs w:val="24"/>
          <w:lang w:val="en-IE"/>
        </w:rPr>
        <w:t>f</w:t>
      </w:r>
      <w:r w:rsidRPr="00BB49DA">
        <w:rPr>
          <w:spacing w:val="13"/>
          <w:sz w:val="24"/>
          <w:szCs w:val="24"/>
          <w:lang w:val="en-IE"/>
        </w:rPr>
        <w:t xml:space="preserve"> </w:t>
      </w:r>
      <w:r w:rsidRPr="00BB49DA">
        <w:rPr>
          <w:sz w:val="24"/>
          <w:szCs w:val="24"/>
          <w:lang w:val="en-IE"/>
        </w:rPr>
        <w:t>Agriculture, Tirana.</w:t>
      </w:r>
      <w:r w:rsidRPr="00BB49DA">
        <w:rPr>
          <w:spacing w:val="-8"/>
          <w:sz w:val="24"/>
          <w:szCs w:val="24"/>
          <w:lang w:val="en-IE"/>
        </w:rPr>
        <w:t xml:space="preserve"> </w:t>
      </w:r>
      <w:r w:rsidRPr="00BB49DA">
        <w:rPr>
          <w:sz w:val="24"/>
          <w:szCs w:val="24"/>
          <w:lang w:val="en-IE"/>
        </w:rPr>
        <w:t>Several</w:t>
      </w:r>
      <w:r w:rsidRPr="00BB49DA">
        <w:rPr>
          <w:spacing w:val="-9"/>
          <w:sz w:val="24"/>
          <w:szCs w:val="24"/>
          <w:lang w:val="en-IE"/>
        </w:rPr>
        <w:t xml:space="preserve"> </w:t>
      </w:r>
      <w:r w:rsidRPr="00BB49DA">
        <w:rPr>
          <w:sz w:val="24"/>
          <w:szCs w:val="24"/>
          <w:lang w:val="en-IE"/>
        </w:rPr>
        <w:t>indicators</w:t>
      </w:r>
      <w:r w:rsidRPr="00BB49DA">
        <w:rPr>
          <w:spacing w:val="-11"/>
          <w:sz w:val="24"/>
          <w:szCs w:val="24"/>
          <w:lang w:val="en-IE"/>
        </w:rPr>
        <w:t xml:space="preserve"> </w:t>
      </w:r>
      <w:r w:rsidRPr="00BB49DA">
        <w:rPr>
          <w:sz w:val="24"/>
          <w:szCs w:val="24"/>
          <w:lang w:val="en-IE"/>
        </w:rPr>
        <w:t>of</w:t>
      </w:r>
      <w:r w:rsidRPr="00BB49DA">
        <w:rPr>
          <w:spacing w:val="-4"/>
          <w:sz w:val="24"/>
          <w:szCs w:val="24"/>
          <w:lang w:val="en-IE"/>
        </w:rPr>
        <w:t xml:space="preserve"> </w:t>
      </w:r>
      <w:r w:rsidRPr="00BB49DA">
        <w:rPr>
          <w:sz w:val="24"/>
          <w:szCs w:val="24"/>
          <w:lang w:val="en-IE"/>
        </w:rPr>
        <w:t>soil</w:t>
      </w:r>
      <w:r w:rsidRPr="00BB49DA">
        <w:rPr>
          <w:spacing w:val="-3"/>
          <w:sz w:val="24"/>
          <w:szCs w:val="24"/>
          <w:lang w:val="en-IE"/>
        </w:rPr>
        <w:t xml:space="preserve"> </w:t>
      </w:r>
      <w:r w:rsidRPr="00BB49DA">
        <w:rPr>
          <w:sz w:val="24"/>
          <w:szCs w:val="24"/>
          <w:lang w:val="en-IE"/>
        </w:rPr>
        <w:t>quali</w:t>
      </w:r>
      <w:r w:rsidRPr="00BB49DA">
        <w:rPr>
          <w:spacing w:val="-1"/>
          <w:sz w:val="24"/>
          <w:szCs w:val="24"/>
          <w:lang w:val="en-IE"/>
        </w:rPr>
        <w:t>t</w:t>
      </w:r>
      <w:r w:rsidRPr="00BB49DA">
        <w:rPr>
          <w:sz w:val="24"/>
          <w:szCs w:val="24"/>
          <w:lang w:val="en-IE"/>
        </w:rPr>
        <w:t>y</w:t>
      </w:r>
      <w:r w:rsidRPr="00BB49DA">
        <w:rPr>
          <w:spacing w:val="-8"/>
          <w:sz w:val="24"/>
          <w:szCs w:val="24"/>
          <w:lang w:val="en-IE"/>
        </w:rPr>
        <w:t xml:space="preserve"> </w:t>
      </w:r>
      <w:r w:rsidRPr="00BB49DA">
        <w:rPr>
          <w:sz w:val="24"/>
          <w:szCs w:val="24"/>
          <w:lang w:val="en-IE"/>
        </w:rPr>
        <w:t>(pH,</w:t>
      </w:r>
      <w:r w:rsidRPr="00BB49DA">
        <w:rPr>
          <w:spacing w:val="-6"/>
          <w:sz w:val="24"/>
          <w:szCs w:val="24"/>
          <w:lang w:val="en-IE"/>
        </w:rPr>
        <w:t xml:space="preserve"> </w:t>
      </w:r>
      <w:r w:rsidRPr="00BB49DA">
        <w:rPr>
          <w:sz w:val="24"/>
          <w:szCs w:val="24"/>
          <w:lang w:val="en-IE"/>
        </w:rPr>
        <w:t>N,</w:t>
      </w:r>
      <w:r w:rsidRPr="00BB49DA">
        <w:rPr>
          <w:spacing w:val="-4"/>
          <w:sz w:val="24"/>
          <w:szCs w:val="24"/>
          <w:lang w:val="en-IE"/>
        </w:rPr>
        <w:t xml:space="preserve"> </w:t>
      </w:r>
      <w:r w:rsidRPr="00BB49DA">
        <w:rPr>
          <w:sz w:val="24"/>
          <w:szCs w:val="24"/>
          <w:lang w:val="en-IE"/>
        </w:rPr>
        <w:t>P,</w:t>
      </w:r>
      <w:r w:rsidRPr="00BB49DA">
        <w:rPr>
          <w:spacing w:val="-4"/>
          <w:sz w:val="24"/>
          <w:szCs w:val="24"/>
          <w:lang w:val="en-IE"/>
        </w:rPr>
        <w:t xml:space="preserve"> </w:t>
      </w:r>
      <w:r w:rsidRPr="00BB49DA">
        <w:rPr>
          <w:sz w:val="24"/>
          <w:szCs w:val="24"/>
          <w:lang w:val="en-IE"/>
        </w:rPr>
        <w:t>K, Ca,</w:t>
      </w:r>
      <w:r w:rsidRPr="00BB49DA">
        <w:rPr>
          <w:spacing w:val="-11"/>
          <w:sz w:val="24"/>
          <w:szCs w:val="24"/>
          <w:lang w:val="en-IE"/>
        </w:rPr>
        <w:t xml:space="preserve"> </w:t>
      </w:r>
      <w:r w:rsidRPr="00BB49DA">
        <w:rPr>
          <w:sz w:val="24"/>
          <w:szCs w:val="24"/>
          <w:lang w:val="en-IE"/>
        </w:rPr>
        <w:t>Mg,</w:t>
      </w:r>
      <w:r w:rsidRPr="00BB49DA">
        <w:rPr>
          <w:spacing w:val="-12"/>
          <w:sz w:val="24"/>
          <w:szCs w:val="24"/>
          <w:lang w:val="en-IE"/>
        </w:rPr>
        <w:t xml:space="preserve"> </w:t>
      </w:r>
      <w:r w:rsidRPr="00BB49DA">
        <w:rPr>
          <w:sz w:val="24"/>
          <w:szCs w:val="24"/>
          <w:lang w:val="en-IE"/>
        </w:rPr>
        <w:t>org</w:t>
      </w:r>
      <w:r w:rsidRPr="00BB49DA">
        <w:rPr>
          <w:spacing w:val="-1"/>
          <w:sz w:val="24"/>
          <w:szCs w:val="24"/>
          <w:lang w:val="en-IE"/>
        </w:rPr>
        <w:t>a</w:t>
      </w:r>
      <w:r w:rsidRPr="00BB49DA">
        <w:rPr>
          <w:sz w:val="24"/>
          <w:szCs w:val="24"/>
          <w:lang w:val="en-IE"/>
        </w:rPr>
        <w:t>nic</w:t>
      </w:r>
      <w:r w:rsidRPr="00BB49DA">
        <w:rPr>
          <w:spacing w:val="-15"/>
          <w:sz w:val="24"/>
          <w:szCs w:val="24"/>
          <w:lang w:val="en-IE"/>
        </w:rPr>
        <w:t xml:space="preserve"> </w:t>
      </w:r>
      <w:r w:rsidRPr="00BB49DA">
        <w:rPr>
          <w:sz w:val="24"/>
          <w:szCs w:val="24"/>
          <w:lang w:val="en-IE"/>
        </w:rPr>
        <w:t>matter,</w:t>
      </w:r>
      <w:r w:rsidRPr="00BB49DA">
        <w:rPr>
          <w:spacing w:val="-14"/>
          <w:sz w:val="24"/>
          <w:szCs w:val="24"/>
          <w:lang w:val="en-IE"/>
        </w:rPr>
        <w:t xml:space="preserve"> </w:t>
      </w:r>
      <w:r w:rsidRPr="00BB49DA">
        <w:rPr>
          <w:sz w:val="24"/>
          <w:szCs w:val="24"/>
          <w:lang w:val="en-IE"/>
        </w:rPr>
        <w:t>a</w:t>
      </w:r>
      <w:r w:rsidRPr="00BB49DA">
        <w:rPr>
          <w:spacing w:val="2"/>
          <w:sz w:val="24"/>
          <w:szCs w:val="24"/>
          <w:lang w:val="en-IE"/>
        </w:rPr>
        <w:t>n</w:t>
      </w:r>
      <w:r w:rsidRPr="00BB49DA">
        <w:rPr>
          <w:sz w:val="24"/>
          <w:szCs w:val="24"/>
          <w:lang w:val="en-IE"/>
        </w:rPr>
        <w:t>d</w:t>
      </w:r>
      <w:r w:rsidRPr="00BB49DA">
        <w:rPr>
          <w:spacing w:val="-10"/>
          <w:sz w:val="24"/>
          <w:szCs w:val="24"/>
          <w:lang w:val="en-IE"/>
        </w:rPr>
        <w:t xml:space="preserve"> </w:t>
      </w:r>
      <w:r w:rsidRPr="00BB49DA">
        <w:rPr>
          <w:spacing w:val="1"/>
          <w:sz w:val="24"/>
          <w:szCs w:val="24"/>
          <w:lang w:val="en-IE"/>
        </w:rPr>
        <w:t>h</w:t>
      </w:r>
      <w:r w:rsidRPr="00BB49DA">
        <w:rPr>
          <w:sz w:val="24"/>
          <w:szCs w:val="24"/>
          <w:lang w:val="en-IE"/>
        </w:rPr>
        <w:t>eavy</w:t>
      </w:r>
      <w:r w:rsidRPr="00BB49DA">
        <w:rPr>
          <w:spacing w:val="-11"/>
          <w:sz w:val="24"/>
          <w:szCs w:val="24"/>
          <w:lang w:val="en-IE"/>
        </w:rPr>
        <w:t xml:space="preserve"> </w:t>
      </w:r>
      <w:r w:rsidRPr="00BB49DA">
        <w:rPr>
          <w:spacing w:val="-2"/>
          <w:sz w:val="24"/>
          <w:szCs w:val="24"/>
          <w:lang w:val="en-IE"/>
        </w:rPr>
        <w:t>m</w:t>
      </w:r>
      <w:r w:rsidRPr="00BB49DA">
        <w:rPr>
          <w:sz w:val="24"/>
          <w:szCs w:val="24"/>
          <w:lang w:val="en-IE"/>
        </w:rPr>
        <w:t>etals</w:t>
      </w:r>
      <w:r w:rsidRPr="00BB49DA">
        <w:rPr>
          <w:spacing w:val="-10"/>
          <w:sz w:val="24"/>
          <w:szCs w:val="24"/>
          <w:lang w:val="en-IE"/>
        </w:rPr>
        <w:t xml:space="preserve"> </w:t>
      </w:r>
      <w:r w:rsidRPr="00BB49DA">
        <w:rPr>
          <w:sz w:val="24"/>
          <w:szCs w:val="24"/>
          <w:lang w:val="en-IE"/>
        </w:rPr>
        <w:t>(Cd,</w:t>
      </w:r>
      <w:r w:rsidRPr="00BB49DA">
        <w:rPr>
          <w:spacing w:val="-12"/>
          <w:sz w:val="24"/>
          <w:szCs w:val="24"/>
          <w:lang w:val="en-IE"/>
        </w:rPr>
        <w:t xml:space="preserve"> </w:t>
      </w:r>
      <w:r w:rsidRPr="00BB49DA">
        <w:rPr>
          <w:sz w:val="24"/>
          <w:szCs w:val="24"/>
          <w:lang w:val="en-IE"/>
        </w:rPr>
        <w:t>Cr,</w:t>
      </w:r>
      <w:r w:rsidRPr="00BB49DA">
        <w:rPr>
          <w:spacing w:val="-11"/>
          <w:sz w:val="24"/>
          <w:szCs w:val="24"/>
          <w:lang w:val="en-IE"/>
        </w:rPr>
        <w:t xml:space="preserve"> </w:t>
      </w:r>
      <w:r w:rsidRPr="00BB49DA">
        <w:rPr>
          <w:sz w:val="24"/>
          <w:szCs w:val="24"/>
          <w:lang w:val="en-IE"/>
        </w:rPr>
        <w:t>Co, Ni,</w:t>
      </w:r>
      <w:r w:rsidRPr="00BB49DA">
        <w:rPr>
          <w:spacing w:val="6"/>
          <w:sz w:val="24"/>
          <w:szCs w:val="24"/>
          <w:lang w:val="en-IE"/>
        </w:rPr>
        <w:t xml:space="preserve"> </w:t>
      </w:r>
      <w:r w:rsidRPr="00BB49DA">
        <w:rPr>
          <w:sz w:val="24"/>
          <w:szCs w:val="24"/>
          <w:lang w:val="en-IE"/>
        </w:rPr>
        <w:t>Pb,</w:t>
      </w:r>
      <w:r w:rsidRPr="00BB49DA">
        <w:rPr>
          <w:spacing w:val="5"/>
          <w:sz w:val="24"/>
          <w:szCs w:val="24"/>
          <w:lang w:val="en-IE"/>
        </w:rPr>
        <w:t xml:space="preserve"> </w:t>
      </w:r>
      <w:r w:rsidRPr="00BB49DA">
        <w:rPr>
          <w:sz w:val="24"/>
          <w:szCs w:val="24"/>
          <w:lang w:val="en-IE"/>
        </w:rPr>
        <w:t>Zn))</w:t>
      </w:r>
      <w:r w:rsidRPr="00BB49DA">
        <w:rPr>
          <w:spacing w:val="3"/>
          <w:sz w:val="24"/>
          <w:szCs w:val="24"/>
          <w:lang w:val="en-IE"/>
        </w:rPr>
        <w:t xml:space="preserve"> </w:t>
      </w:r>
      <w:r w:rsidRPr="00BB49DA">
        <w:rPr>
          <w:sz w:val="24"/>
          <w:szCs w:val="24"/>
          <w:lang w:val="en-IE"/>
        </w:rPr>
        <w:t>are</w:t>
      </w:r>
      <w:r w:rsidRPr="00BB49DA">
        <w:rPr>
          <w:spacing w:val="7"/>
          <w:sz w:val="24"/>
          <w:szCs w:val="24"/>
          <w:lang w:val="en-IE"/>
        </w:rPr>
        <w:t xml:space="preserve"> </w:t>
      </w:r>
      <w:r w:rsidRPr="00BB49DA">
        <w:rPr>
          <w:spacing w:val="-2"/>
          <w:sz w:val="24"/>
          <w:szCs w:val="24"/>
          <w:lang w:val="en-IE"/>
        </w:rPr>
        <w:t>m</w:t>
      </w:r>
      <w:r w:rsidRPr="00BB49DA">
        <w:rPr>
          <w:sz w:val="24"/>
          <w:szCs w:val="24"/>
          <w:lang w:val="en-IE"/>
        </w:rPr>
        <w:t>onitored at</w:t>
      </w:r>
      <w:r w:rsidRPr="00BB49DA">
        <w:rPr>
          <w:spacing w:val="9"/>
          <w:sz w:val="24"/>
          <w:szCs w:val="24"/>
          <w:lang w:val="en-IE"/>
        </w:rPr>
        <w:t xml:space="preserve"> </w:t>
      </w:r>
      <w:r w:rsidRPr="00BB49DA">
        <w:rPr>
          <w:spacing w:val="-1"/>
          <w:sz w:val="24"/>
          <w:szCs w:val="24"/>
          <w:lang w:val="en-IE"/>
        </w:rPr>
        <w:t>3</w:t>
      </w:r>
      <w:r w:rsidRPr="00BB49DA">
        <w:rPr>
          <w:sz w:val="24"/>
          <w:szCs w:val="24"/>
          <w:lang w:val="en-IE"/>
        </w:rPr>
        <w:t>0</w:t>
      </w:r>
      <w:r w:rsidRPr="00BB49DA">
        <w:rPr>
          <w:spacing w:val="7"/>
          <w:sz w:val="24"/>
          <w:szCs w:val="24"/>
          <w:lang w:val="en-IE"/>
        </w:rPr>
        <w:t xml:space="preserve"> </w:t>
      </w:r>
      <w:r w:rsidRPr="00BB49DA">
        <w:rPr>
          <w:sz w:val="24"/>
          <w:szCs w:val="24"/>
          <w:lang w:val="en-IE"/>
        </w:rPr>
        <w:t>f</w:t>
      </w:r>
      <w:r w:rsidRPr="00BB49DA">
        <w:rPr>
          <w:spacing w:val="-1"/>
          <w:sz w:val="24"/>
          <w:szCs w:val="24"/>
          <w:lang w:val="en-IE"/>
        </w:rPr>
        <w:t>i</w:t>
      </w:r>
      <w:r w:rsidRPr="00BB49DA">
        <w:rPr>
          <w:sz w:val="24"/>
          <w:szCs w:val="24"/>
          <w:lang w:val="en-IE"/>
        </w:rPr>
        <w:t>xed</w:t>
      </w:r>
      <w:r w:rsidRPr="00BB49DA">
        <w:rPr>
          <w:spacing w:val="5"/>
          <w:sz w:val="24"/>
          <w:szCs w:val="24"/>
          <w:lang w:val="en-IE"/>
        </w:rPr>
        <w:t xml:space="preserve"> </w:t>
      </w:r>
      <w:r w:rsidRPr="00BB49DA">
        <w:rPr>
          <w:sz w:val="24"/>
          <w:szCs w:val="24"/>
          <w:lang w:val="en-IE"/>
        </w:rPr>
        <w:t>sites</w:t>
      </w:r>
      <w:r w:rsidRPr="00BB49DA">
        <w:rPr>
          <w:spacing w:val="5"/>
          <w:sz w:val="24"/>
          <w:szCs w:val="24"/>
          <w:lang w:val="en-IE"/>
        </w:rPr>
        <w:t xml:space="preserve"> </w:t>
      </w:r>
      <w:r w:rsidRPr="00BB49DA">
        <w:rPr>
          <w:sz w:val="24"/>
          <w:szCs w:val="24"/>
          <w:lang w:val="en-IE"/>
        </w:rPr>
        <w:t>as described</w:t>
      </w:r>
      <w:r w:rsidRPr="00BB49DA">
        <w:rPr>
          <w:spacing w:val="4"/>
          <w:sz w:val="24"/>
          <w:szCs w:val="24"/>
          <w:lang w:val="en-IE"/>
        </w:rPr>
        <w:t xml:space="preserve"> </w:t>
      </w:r>
      <w:r w:rsidRPr="00BB49DA">
        <w:rPr>
          <w:spacing w:val="1"/>
          <w:sz w:val="24"/>
          <w:szCs w:val="24"/>
          <w:lang w:val="en-IE"/>
        </w:rPr>
        <w:t>b</w:t>
      </w:r>
      <w:r w:rsidRPr="00BB49DA">
        <w:rPr>
          <w:sz w:val="24"/>
          <w:szCs w:val="24"/>
          <w:lang w:val="en-IE"/>
        </w:rPr>
        <w:t>y</w:t>
      </w:r>
      <w:r w:rsidRPr="00BB49DA">
        <w:rPr>
          <w:spacing w:val="10"/>
          <w:sz w:val="24"/>
          <w:szCs w:val="24"/>
          <w:lang w:val="en-IE"/>
        </w:rPr>
        <w:t xml:space="preserve"> </w:t>
      </w:r>
      <w:r w:rsidRPr="00BB49DA">
        <w:rPr>
          <w:sz w:val="24"/>
          <w:szCs w:val="24"/>
          <w:lang w:val="en-IE"/>
        </w:rPr>
        <w:t>the</w:t>
      </w:r>
      <w:r w:rsidRPr="00BB49DA">
        <w:rPr>
          <w:spacing w:val="10"/>
          <w:sz w:val="24"/>
          <w:szCs w:val="24"/>
          <w:lang w:val="en-IE"/>
        </w:rPr>
        <w:t xml:space="preserve"> </w:t>
      </w:r>
      <w:r w:rsidRPr="00BB49DA">
        <w:rPr>
          <w:sz w:val="24"/>
          <w:szCs w:val="24"/>
          <w:lang w:val="en-IE"/>
        </w:rPr>
        <w:t>Consolidation of</w:t>
      </w:r>
      <w:r w:rsidRPr="00BB49DA">
        <w:rPr>
          <w:spacing w:val="10"/>
          <w:sz w:val="24"/>
          <w:szCs w:val="24"/>
          <w:lang w:val="en-IE"/>
        </w:rPr>
        <w:t xml:space="preserve"> </w:t>
      </w:r>
      <w:r w:rsidRPr="00BB49DA">
        <w:rPr>
          <w:sz w:val="24"/>
          <w:szCs w:val="24"/>
          <w:lang w:val="en-IE"/>
        </w:rPr>
        <w:t>the</w:t>
      </w:r>
      <w:r w:rsidRPr="00BB49DA">
        <w:rPr>
          <w:spacing w:val="10"/>
          <w:sz w:val="24"/>
          <w:szCs w:val="24"/>
          <w:lang w:val="en-IE"/>
        </w:rPr>
        <w:t xml:space="preserve"> </w:t>
      </w:r>
      <w:r w:rsidRPr="00BB49DA">
        <w:rPr>
          <w:sz w:val="24"/>
          <w:szCs w:val="24"/>
          <w:lang w:val="en-IE"/>
        </w:rPr>
        <w:t>Environ</w:t>
      </w:r>
      <w:r w:rsidRPr="00BB49DA">
        <w:rPr>
          <w:spacing w:val="-2"/>
          <w:sz w:val="24"/>
          <w:szCs w:val="24"/>
          <w:lang w:val="en-IE"/>
        </w:rPr>
        <w:t>m</w:t>
      </w:r>
      <w:r w:rsidRPr="00BB49DA">
        <w:rPr>
          <w:sz w:val="24"/>
          <w:szCs w:val="24"/>
          <w:lang w:val="en-IE"/>
        </w:rPr>
        <w:t xml:space="preserve">ental Monitoring </w:t>
      </w:r>
      <w:r w:rsidRPr="00BB49DA">
        <w:rPr>
          <w:spacing w:val="-1"/>
          <w:sz w:val="24"/>
          <w:szCs w:val="24"/>
          <w:lang w:val="en-IE"/>
        </w:rPr>
        <w:t>S</w:t>
      </w:r>
      <w:r w:rsidRPr="00BB49DA">
        <w:rPr>
          <w:spacing w:val="2"/>
          <w:sz w:val="24"/>
          <w:szCs w:val="24"/>
          <w:lang w:val="en-IE"/>
        </w:rPr>
        <w:t>y</w:t>
      </w:r>
      <w:r w:rsidRPr="00BB49DA">
        <w:rPr>
          <w:sz w:val="24"/>
          <w:szCs w:val="24"/>
          <w:lang w:val="en-IE"/>
        </w:rPr>
        <w:t>stem</w:t>
      </w:r>
      <w:r w:rsidRPr="00BB49DA">
        <w:rPr>
          <w:spacing w:val="5"/>
          <w:sz w:val="24"/>
          <w:szCs w:val="24"/>
          <w:lang w:val="en-IE"/>
        </w:rPr>
        <w:t xml:space="preserve"> </w:t>
      </w:r>
      <w:r w:rsidRPr="00BB49DA">
        <w:rPr>
          <w:sz w:val="24"/>
          <w:szCs w:val="24"/>
          <w:lang w:val="en-IE"/>
        </w:rPr>
        <w:t>in</w:t>
      </w:r>
      <w:r w:rsidRPr="00BB49DA">
        <w:rPr>
          <w:spacing w:val="8"/>
          <w:sz w:val="24"/>
          <w:szCs w:val="24"/>
          <w:lang w:val="en-IE"/>
        </w:rPr>
        <w:t xml:space="preserve"> </w:t>
      </w:r>
      <w:r w:rsidRPr="00BB49DA">
        <w:rPr>
          <w:sz w:val="24"/>
          <w:szCs w:val="24"/>
          <w:lang w:val="en-IE"/>
        </w:rPr>
        <w:t>Albania</w:t>
      </w:r>
      <w:r w:rsidRPr="00BB49DA">
        <w:rPr>
          <w:spacing w:val="3"/>
          <w:sz w:val="24"/>
          <w:szCs w:val="24"/>
          <w:lang w:val="en-IE"/>
        </w:rPr>
        <w:t xml:space="preserve"> </w:t>
      </w:r>
      <w:r w:rsidRPr="00BB49DA">
        <w:rPr>
          <w:sz w:val="24"/>
          <w:szCs w:val="24"/>
          <w:lang w:val="en-IE"/>
        </w:rPr>
        <w:t>(CEMSA)</w:t>
      </w:r>
      <w:r w:rsidRPr="00BB49DA">
        <w:rPr>
          <w:spacing w:val="2"/>
          <w:sz w:val="24"/>
          <w:szCs w:val="24"/>
          <w:lang w:val="en-IE"/>
        </w:rPr>
        <w:t xml:space="preserve"> </w:t>
      </w:r>
      <w:r w:rsidRPr="00BB49DA">
        <w:rPr>
          <w:spacing w:val="-2"/>
          <w:sz w:val="24"/>
          <w:szCs w:val="24"/>
          <w:lang w:val="en-IE"/>
        </w:rPr>
        <w:t>m</w:t>
      </w:r>
      <w:r w:rsidRPr="00BB49DA">
        <w:rPr>
          <w:sz w:val="24"/>
          <w:szCs w:val="24"/>
          <w:lang w:val="en-IE"/>
        </w:rPr>
        <w:t>onitoring network.</w:t>
      </w:r>
      <w:r w:rsidRPr="00BB49DA">
        <w:rPr>
          <w:spacing w:val="3"/>
          <w:sz w:val="24"/>
          <w:szCs w:val="24"/>
          <w:lang w:val="en-IE"/>
        </w:rPr>
        <w:t xml:space="preserve"> </w:t>
      </w:r>
      <w:r w:rsidRPr="00BB49DA">
        <w:rPr>
          <w:sz w:val="24"/>
          <w:szCs w:val="24"/>
          <w:lang w:val="en-IE"/>
        </w:rPr>
        <w:t>The</w:t>
      </w:r>
      <w:r w:rsidRPr="00BB49DA">
        <w:rPr>
          <w:spacing w:val="6"/>
          <w:sz w:val="24"/>
          <w:szCs w:val="24"/>
          <w:lang w:val="en-IE"/>
        </w:rPr>
        <w:t xml:space="preserve"> </w:t>
      </w:r>
      <w:r w:rsidRPr="00BB49DA">
        <w:rPr>
          <w:spacing w:val="-2"/>
          <w:sz w:val="24"/>
          <w:szCs w:val="24"/>
          <w:lang w:val="en-IE"/>
        </w:rPr>
        <w:t>m</w:t>
      </w:r>
      <w:r w:rsidRPr="00BB49DA">
        <w:rPr>
          <w:sz w:val="24"/>
          <w:szCs w:val="24"/>
          <w:lang w:val="en-IE"/>
        </w:rPr>
        <w:t xml:space="preserve">onitoring </w:t>
      </w:r>
      <w:r w:rsidRPr="00BB49DA">
        <w:rPr>
          <w:spacing w:val="-1"/>
          <w:sz w:val="24"/>
          <w:szCs w:val="24"/>
          <w:lang w:val="en-IE"/>
        </w:rPr>
        <w:t>p</w:t>
      </w:r>
      <w:r w:rsidRPr="00BB49DA">
        <w:rPr>
          <w:sz w:val="24"/>
          <w:szCs w:val="24"/>
          <w:lang w:val="en-IE"/>
        </w:rPr>
        <w:t>rogramme</w:t>
      </w:r>
      <w:r w:rsidRPr="00BB49DA">
        <w:rPr>
          <w:spacing w:val="1"/>
          <w:sz w:val="24"/>
          <w:szCs w:val="24"/>
          <w:lang w:val="en-IE"/>
        </w:rPr>
        <w:t xml:space="preserve"> i</w:t>
      </w:r>
      <w:r w:rsidRPr="00BB49DA">
        <w:rPr>
          <w:sz w:val="24"/>
          <w:szCs w:val="24"/>
          <w:lang w:val="en-IE"/>
        </w:rPr>
        <w:t>s</w:t>
      </w:r>
      <w:r w:rsidRPr="00BB49DA">
        <w:rPr>
          <w:spacing w:val="10"/>
          <w:sz w:val="24"/>
          <w:szCs w:val="24"/>
          <w:lang w:val="en-IE"/>
        </w:rPr>
        <w:t xml:space="preserve"> </w:t>
      </w:r>
      <w:r w:rsidRPr="00BB49DA">
        <w:rPr>
          <w:sz w:val="24"/>
          <w:szCs w:val="24"/>
          <w:lang w:val="en-IE"/>
        </w:rPr>
        <w:t>runni</w:t>
      </w:r>
      <w:r w:rsidRPr="00BB49DA">
        <w:rPr>
          <w:spacing w:val="-1"/>
          <w:sz w:val="24"/>
          <w:szCs w:val="24"/>
          <w:lang w:val="en-IE"/>
        </w:rPr>
        <w:t>n</w:t>
      </w:r>
      <w:r w:rsidRPr="00BB49DA">
        <w:rPr>
          <w:sz w:val="24"/>
          <w:szCs w:val="24"/>
          <w:lang w:val="en-IE"/>
        </w:rPr>
        <w:t>g</w:t>
      </w:r>
      <w:r w:rsidRPr="00BB49DA">
        <w:rPr>
          <w:spacing w:val="4"/>
          <w:sz w:val="24"/>
          <w:szCs w:val="24"/>
          <w:lang w:val="en-IE"/>
        </w:rPr>
        <w:t xml:space="preserve"> </w:t>
      </w:r>
      <w:r w:rsidRPr="00BB49DA">
        <w:rPr>
          <w:spacing w:val="1"/>
          <w:sz w:val="24"/>
          <w:szCs w:val="24"/>
          <w:lang w:val="en-IE"/>
        </w:rPr>
        <w:t>o</w:t>
      </w:r>
      <w:r w:rsidRPr="00BB49DA">
        <w:rPr>
          <w:sz w:val="24"/>
          <w:szCs w:val="24"/>
          <w:lang w:val="en-IE"/>
        </w:rPr>
        <w:t>n</w:t>
      </w:r>
      <w:r w:rsidRPr="00BB49DA">
        <w:rPr>
          <w:spacing w:val="8"/>
          <w:sz w:val="24"/>
          <w:szCs w:val="24"/>
          <w:lang w:val="en-IE"/>
        </w:rPr>
        <w:t xml:space="preserve"> </w:t>
      </w:r>
      <w:r w:rsidRPr="00BB49DA">
        <w:rPr>
          <w:sz w:val="24"/>
          <w:szCs w:val="24"/>
          <w:lang w:val="en-IE"/>
        </w:rPr>
        <w:t>a three-</w:t>
      </w:r>
      <w:r w:rsidRPr="00BB49DA">
        <w:rPr>
          <w:spacing w:val="2"/>
          <w:sz w:val="24"/>
          <w:szCs w:val="24"/>
          <w:lang w:val="en-IE"/>
        </w:rPr>
        <w:t>y</w:t>
      </w:r>
      <w:r w:rsidRPr="00BB49DA">
        <w:rPr>
          <w:sz w:val="24"/>
          <w:szCs w:val="24"/>
          <w:lang w:val="en-IE"/>
        </w:rPr>
        <w:t>ear cycle</w:t>
      </w:r>
      <w:r w:rsidRPr="00BB49DA">
        <w:rPr>
          <w:spacing w:val="5"/>
          <w:sz w:val="24"/>
          <w:szCs w:val="24"/>
          <w:lang w:val="en-IE"/>
        </w:rPr>
        <w:t xml:space="preserve"> </w:t>
      </w:r>
      <w:r w:rsidRPr="00BB49DA">
        <w:rPr>
          <w:sz w:val="24"/>
          <w:szCs w:val="24"/>
          <w:lang w:val="en-IE"/>
        </w:rPr>
        <w:t>collecting</w:t>
      </w:r>
      <w:r w:rsidRPr="00BB49DA">
        <w:rPr>
          <w:spacing w:val="1"/>
          <w:sz w:val="24"/>
          <w:szCs w:val="24"/>
          <w:lang w:val="en-IE"/>
        </w:rPr>
        <w:t xml:space="preserve"> </w:t>
      </w:r>
      <w:r w:rsidRPr="00BB49DA">
        <w:rPr>
          <w:sz w:val="24"/>
          <w:szCs w:val="24"/>
          <w:lang w:val="en-IE"/>
        </w:rPr>
        <w:t>data</w:t>
      </w:r>
      <w:r w:rsidRPr="00BB49DA">
        <w:rPr>
          <w:spacing w:val="5"/>
          <w:sz w:val="24"/>
          <w:szCs w:val="24"/>
          <w:lang w:val="en-IE"/>
        </w:rPr>
        <w:t xml:space="preserve"> </w:t>
      </w:r>
      <w:r w:rsidRPr="00BB49DA">
        <w:rPr>
          <w:sz w:val="24"/>
          <w:szCs w:val="24"/>
          <w:lang w:val="en-IE"/>
        </w:rPr>
        <w:t>on</w:t>
      </w:r>
      <w:r w:rsidRPr="00BB49DA">
        <w:rPr>
          <w:spacing w:val="7"/>
          <w:sz w:val="24"/>
          <w:szCs w:val="24"/>
          <w:lang w:val="en-IE"/>
        </w:rPr>
        <w:t xml:space="preserve"> </w:t>
      </w:r>
      <w:r w:rsidRPr="00BB49DA">
        <w:rPr>
          <w:sz w:val="24"/>
          <w:szCs w:val="24"/>
          <w:lang w:val="en-IE"/>
        </w:rPr>
        <w:t>10</w:t>
      </w:r>
      <w:r w:rsidRPr="00BB49DA">
        <w:rPr>
          <w:spacing w:val="7"/>
          <w:sz w:val="24"/>
          <w:szCs w:val="24"/>
          <w:lang w:val="en-IE"/>
        </w:rPr>
        <w:t xml:space="preserve"> </w:t>
      </w:r>
      <w:r w:rsidRPr="00BB49DA">
        <w:rPr>
          <w:sz w:val="24"/>
          <w:szCs w:val="24"/>
          <w:lang w:val="en-IE"/>
        </w:rPr>
        <w:t>sites</w:t>
      </w:r>
      <w:r w:rsidRPr="00BB49DA">
        <w:rPr>
          <w:spacing w:val="5"/>
          <w:sz w:val="24"/>
          <w:szCs w:val="24"/>
          <w:lang w:val="en-IE"/>
        </w:rPr>
        <w:t xml:space="preserve"> </w:t>
      </w:r>
      <w:r w:rsidRPr="00BB49DA">
        <w:rPr>
          <w:sz w:val="24"/>
          <w:szCs w:val="24"/>
          <w:lang w:val="en-IE"/>
        </w:rPr>
        <w:t>per</w:t>
      </w:r>
      <w:r w:rsidRPr="00BB49DA">
        <w:rPr>
          <w:spacing w:val="6"/>
          <w:sz w:val="24"/>
          <w:szCs w:val="24"/>
          <w:lang w:val="en-IE"/>
        </w:rPr>
        <w:t xml:space="preserve"> </w:t>
      </w:r>
      <w:r w:rsidRPr="00BB49DA">
        <w:rPr>
          <w:spacing w:val="2"/>
          <w:sz w:val="24"/>
          <w:szCs w:val="24"/>
          <w:lang w:val="en-IE"/>
        </w:rPr>
        <w:t>y</w:t>
      </w:r>
      <w:r w:rsidRPr="00BB49DA">
        <w:rPr>
          <w:sz w:val="24"/>
          <w:szCs w:val="24"/>
          <w:lang w:val="en-IE"/>
        </w:rPr>
        <w:t xml:space="preserve">ear. </w:t>
      </w:r>
    </w:p>
    <w:p w:rsidR="00100B84" w:rsidRPr="00BB49DA" w:rsidRDefault="007A2305" w:rsidP="00BC0D9B">
      <w:pPr>
        <w:widowControl w:val="0"/>
        <w:autoSpaceDE w:val="0"/>
        <w:autoSpaceDN w:val="0"/>
        <w:adjustRightInd w:val="0"/>
        <w:spacing w:before="120"/>
        <w:ind w:right="107"/>
        <w:rPr>
          <w:sz w:val="24"/>
          <w:szCs w:val="24"/>
          <w:lang w:val="en-IE"/>
        </w:rPr>
      </w:pPr>
      <w:r w:rsidRPr="00BB49DA">
        <w:rPr>
          <w:sz w:val="24"/>
          <w:szCs w:val="24"/>
          <w:lang w:val="en-IE"/>
        </w:rPr>
        <w:t>Soil</w:t>
      </w:r>
      <w:r w:rsidRPr="00BB49DA">
        <w:rPr>
          <w:spacing w:val="5"/>
          <w:sz w:val="24"/>
          <w:szCs w:val="24"/>
          <w:lang w:val="en-IE"/>
        </w:rPr>
        <w:t xml:space="preserve"> </w:t>
      </w:r>
      <w:r w:rsidRPr="00BB49DA">
        <w:rPr>
          <w:sz w:val="24"/>
          <w:szCs w:val="24"/>
          <w:lang w:val="en-IE"/>
        </w:rPr>
        <w:t>erosion</w:t>
      </w:r>
      <w:r w:rsidRPr="00BB49DA">
        <w:rPr>
          <w:spacing w:val="3"/>
          <w:sz w:val="24"/>
          <w:szCs w:val="24"/>
          <w:lang w:val="en-IE"/>
        </w:rPr>
        <w:t xml:space="preserve"> </w:t>
      </w:r>
      <w:r w:rsidRPr="00BB49DA">
        <w:rPr>
          <w:sz w:val="24"/>
          <w:szCs w:val="24"/>
          <w:lang w:val="en-IE"/>
        </w:rPr>
        <w:t>is</w:t>
      </w:r>
      <w:r w:rsidRPr="00BB49DA">
        <w:rPr>
          <w:spacing w:val="9"/>
          <w:sz w:val="24"/>
          <w:szCs w:val="24"/>
          <w:lang w:val="en-IE"/>
        </w:rPr>
        <w:t xml:space="preserve"> </w:t>
      </w:r>
      <w:r w:rsidRPr="00BB49DA">
        <w:rPr>
          <w:spacing w:val="-2"/>
          <w:sz w:val="24"/>
          <w:szCs w:val="24"/>
          <w:lang w:val="en-IE"/>
        </w:rPr>
        <w:t>m</w:t>
      </w:r>
      <w:r w:rsidRPr="00BB49DA">
        <w:rPr>
          <w:sz w:val="24"/>
          <w:szCs w:val="24"/>
          <w:lang w:val="en-IE"/>
        </w:rPr>
        <w:t>onitored at</w:t>
      </w:r>
      <w:r w:rsidRPr="00BB49DA">
        <w:rPr>
          <w:spacing w:val="9"/>
          <w:sz w:val="24"/>
          <w:szCs w:val="24"/>
          <w:lang w:val="en-IE"/>
        </w:rPr>
        <w:t xml:space="preserve"> </w:t>
      </w:r>
      <w:r w:rsidRPr="00BB49DA">
        <w:rPr>
          <w:sz w:val="24"/>
          <w:szCs w:val="24"/>
          <w:lang w:val="en-IE"/>
        </w:rPr>
        <w:t>certain</w:t>
      </w:r>
      <w:r w:rsidRPr="00BB49DA">
        <w:rPr>
          <w:spacing w:val="9"/>
          <w:sz w:val="24"/>
          <w:szCs w:val="24"/>
          <w:lang w:val="en-IE"/>
        </w:rPr>
        <w:t xml:space="preserve"> </w:t>
      </w:r>
      <w:r w:rsidRPr="00BB49DA">
        <w:rPr>
          <w:spacing w:val="1"/>
          <w:sz w:val="24"/>
          <w:szCs w:val="24"/>
          <w:lang w:val="en-IE"/>
        </w:rPr>
        <w:t>s</w:t>
      </w:r>
      <w:r w:rsidRPr="00BB49DA">
        <w:rPr>
          <w:sz w:val="24"/>
          <w:szCs w:val="24"/>
          <w:lang w:val="en-IE"/>
        </w:rPr>
        <w:t>ampling</w:t>
      </w:r>
      <w:r w:rsidRPr="00BB49DA">
        <w:rPr>
          <w:spacing w:val="1"/>
          <w:sz w:val="24"/>
          <w:szCs w:val="24"/>
          <w:lang w:val="en-IE"/>
        </w:rPr>
        <w:t xml:space="preserve"> </w:t>
      </w:r>
      <w:r w:rsidRPr="00BB49DA">
        <w:rPr>
          <w:sz w:val="24"/>
          <w:szCs w:val="24"/>
          <w:lang w:val="en-IE"/>
        </w:rPr>
        <w:t>stations in</w:t>
      </w:r>
      <w:r w:rsidRPr="00BB49DA">
        <w:rPr>
          <w:spacing w:val="14"/>
          <w:sz w:val="24"/>
          <w:szCs w:val="24"/>
          <w:lang w:val="en-IE"/>
        </w:rPr>
        <w:t xml:space="preserve"> </w:t>
      </w:r>
      <w:r w:rsidRPr="00BB49DA">
        <w:rPr>
          <w:sz w:val="24"/>
          <w:szCs w:val="24"/>
          <w:lang w:val="en-IE"/>
        </w:rPr>
        <w:t>the</w:t>
      </w:r>
      <w:r w:rsidRPr="00BB49DA">
        <w:rPr>
          <w:spacing w:val="14"/>
          <w:sz w:val="24"/>
          <w:szCs w:val="24"/>
          <w:lang w:val="en-IE"/>
        </w:rPr>
        <w:t xml:space="preserve"> </w:t>
      </w:r>
      <w:r w:rsidRPr="00BB49DA">
        <w:rPr>
          <w:sz w:val="24"/>
          <w:szCs w:val="24"/>
          <w:lang w:val="en-IE"/>
        </w:rPr>
        <w:t>field</w:t>
      </w:r>
      <w:r w:rsidRPr="00BB49DA">
        <w:rPr>
          <w:spacing w:val="15"/>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14"/>
          <w:sz w:val="24"/>
          <w:szCs w:val="24"/>
          <w:lang w:val="en-IE"/>
        </w:rPr>
        <w:t xml:space="preserve"> </w:t>
      </w:r>
      <w:r w:rsidRPr="00BB49DA">
        <w:rPr>
          <w:sz w:val="24"/>
          <w:szCs w:val="24"/>
          <w:lang w:val="en-IE"/>
        </w:rPr>
        <w:t>calculations</w:t>
      </w:r>
      <w:r w:rsidRPr="00BB49DA">
        <w:rPr>
          <w:spacing w:val="5"/>
          <w:sz w:val="24"/>
          <w:szCs w:val="24"/>
          <w:lang w:val="en-IE"/>
        </w:rPr>
        <w:t xml:space="preserve"> </w:t>
      </w:r>
      <w:r w:rsidRPr="00BB49DA">
        <w:rPr>
          <w:sz w:val="24"/>
          <w:szCs w:val="24"/>
          <w:lang w:val="en-IE"/>
        </w:rPr>
        <w:t>are</w:t>
      </w:r>
      <w:r w:rsidRPr="00BB49DA">
        <w:rPr>
          <w:spacing w:val="15"/>
          <w:sz w:val="24"/>
          <w:szCs w:val="24"/>
          <w:lang w:val="en-IE"/>
        </w:rPr>
        <w:t xml:space="preserve"> </w:t>
      </w:r>
      <w:r w:rsidRPr="00BB49DA">
        <w:rPr>
          <w:sz w:val="24"/>
          <w:szCs w:val="24"/>
          <w:lang w:val="en-IE"/>
        </w:rPr>
        <w:t>made</w:t>
      </w:r>
      <w:r w:rsidRPr="00BB49DA">
        <w:rPr>
          <w:spacing w:val="12"/>
          <w:sz w:val="24"/>
          <w:szCs w:val="24"/>
          <w:lang w:val="en-IE"/>
        </w:rPr>
        <w:t xml:space="preserve"> </w:t>
      </w:r>
      <w:r w:rsidRPr="00BB49DA">
        <w:rPr>
          <w:sz w:val="24"/>
          <w:szCs w:val="24"/>
          <w:lang w:val="en-IE"/>
        </w:rPr>
        <w:t>by</w:t>
      </w:r>
      <w:r w:rsidRPr="00BB49DA">
        <w:rPr>
          <w:spacing w:val="16"/>
          <w:sz w:val="24"/>
          <w:szCs w:val="24"/>
          <w:lang w:val="en-IE"/>
        </w:rPr>
        <w:t xml:space="preserve"> </w:t>
      </w:r>
      <w:r w:rsidRPr="00BB49DA">
        <w:rPr>
          <w:sz w:val="24"/>
          <w:szCs w:val="24"/>
          <w:lang w:val="en-IE"/>
        </w:rPr>
        <w:t>the</w:t>
      </w:r>
      <w:r w:rsidRPr="00BB49DA">
        <w:rPr>
          <w:spacing w:val="14"/>
          <w:sz w:val="24"/>
          <w:szCs w:val="24"/>
          <w:lang w:val="en-IE"/>
        </w:rPr>
        <w:t xml:space="preserve"> </w:t>
      </w:r>
      <w:r w:rsidRPr="00BB49DA">
        <w:rPr>
          <w:sz w:val="24"/>
          <w:szCs w:val="24"/>
          <w:lang w:val="en-IE"/>
        </w:rPr>
        <w:t>Faculty of</w:t>
      </w:r>
      <w:r w:rsidRPr="00BB49DA">
        <w:rPr>
          <w:spacing w:val="15"/>
          <w:sz w:val="24"/>
          <w:szCs w:val="24"/>
          <w:lang w:val="en-IE"/>
        </w:rPr>
        <w:t xml:space="preserve"> </w:t>
      </w:r>
      <w:r w:rsidRPr="00BB49DA">
        <w:rPr>
          <w:sz w:val="24"/>
          <w:szCs w:val="24"/>
          <w:lang w:val="en-IE"/>
        </w:rPr>
        <w:t>Agro-environ</w:t>
      </w:r>
      <w:r w:rsidRPr="00BB49DA">
        <w:rPr>
          <w:spacing w:val="-2"/>
          <w:sz w:val="24"/>
          <w:szCs w:val="24"/>
          <w:lang w:val="en-IE"/>
        </w:rPr>
        <w:t>m</w:t>
      </w:r>
      <w:r w:rsidRPr="00BB49DA">
        <w:rPr>
          <w:sz w:val="24"/>
          <w:szCs w:val="24"/>
          <w:lang w:val="en-IE"/>
        </w:rPr>
        <w:t>ent, throu</w:t>
      </w:r>
      <w:r w:rsidRPr="00BB49DA">
        <w:rPr>
          <w:spacing w:val="-1"/>
          <w:sz w:val="24"/>
          <w:szCs w:val="24"/>
          <w:lang w:val="en-IE"/>
        </w:rPr>
        <w:t>g</w:t>
      </w:r>
      <w:r w:rsidRPr="00BB49DA">
        <w:rPr>
          <w:sz w:val="24"/>
          <w:szCs w:val="24"/>
          <w:lang w:val="en-IE"/>
        </w:rPr>
        <w:t>h</w:t>
      </w:r>
      <w:r w:rsidRPr="00BB49DA">
        <w:rPr>
          <w:spacing w:val="10"/>
          <w:sz w:val="24"/>
          <w:szCs w:val="24"/>
          <w:lang w:val="en-IE"/>
        </w:rPr>
        <w:t xml:space="preserve"> </w:t>
      </w:r>
      <w:r w:rsidRPr="00BB49DA">
        <w:rPr>
          <w:sz w:val="24"/>
          <w:szCs w:val="24"/>
          <w:lang w:val="en-IE"/>
        </w:rPr>
        <w:t>its</w:t>
      </w:r>
      <w:r w:rsidRPr="00BB49DA">
        <w:rPr>
          <w:spacing w:val="17"/>
          <w:sz w:val="24"/>
          <w:szCs w:val="24"/>
          <w:lang w:val="en-IE"/>
        </w:rPr>
        <w:t xml:space="preserve"> </w:t>
      </w:r>
      <w:r w:rsidRPr="00BB49DA">
        <w:rPr>
          <w:sz w:val="24"/>
          <w:szCs w:val="24"/>
          <w:lang w:val="en-IE"/>
        </w:rPr>
        <w:t>Forestry Department; however,</w:t>
      </w:r>
      <w:r w:rsidRPr="00BB49DA">
        <w:rPr>
          <w:spacing w:val="3"/>
          <w:sz w:val="24"/>
          <w:szCs w:val="24"/>
          <w:lang w:val="en-IE"/>
        </w:rPr>
        <w:t xml:space="preserve"> </w:t>
      </w:r>
      <w:r w:rsidRPr="00BB49DA">
        <w:rPr>
          <w:sz w:val="24"/>
          <w:szCs w:val="24"/>
          <w:lang w:val="en-IE"/>
        </w:rPr>
        <w:t>the</w:t>
      </w:r>
      <w:r w:rsidRPr="00BB49DA">
        <w:rPr>
          <w:spacing w:val="7"/>
          <w:sz w:val="24"/>
          <w:szCs w:val="24"/>
          <w:lang w:val="en-IE"/>
        </w:rPr>
        <w:t xml:space="preserve"> </w:t>
      </w:r>
      <w:r w:rsidRPr="00BB49DA">
        <w:rPr>
          <w:spacing w:val="-2"/>
          <w:sz w:val="24"/>
          <w:szCs w:val="24"/>
          <w:lang w:val="en-IE"/>
        </w:rPr>
        <w:t>m</w:t>
      </w:r>
      <w:r w:rsidRPr="00BB49DA">
        <w:rPr>
          <w:sz w:val="24"/>
          <w:szCs w:val="24"/>
          <w:lang w:val="en-IE"/>
        </w:rPr>
        <w:t>ethodolo</w:t>
      </w:r>
      <w:r w:rsidRPr="00BB49DA">
        <w:rPr>
          <w:spacing w:val="-1"/>
          <w:sz w:val="24"/>
          <w:szCs w:val="24"/>
          <w:lang w:val="en-IE"/>
        </w:rPr>
        <w:t>g</w:t>
      </w:r>
      <w:r w:rsidRPr="00BB49DA">
        <w:rPr>
          <w:sz w:val="24"/>
          <w:szCs w:val="24"/>
          <w:lang w:val="en-IE"/>
        </w:rPr>
        <w:t>y used</w:t>
      </w:r>
      <w:r w:rsidRPr="00BB49DA">
        <w:rPr>
          <w:spacing w:val="7"/>
          <w:sz w:val="24"/>
          <w:szCs w:val="24"/>
          <w:lang w:val="en-IE"/>
        </w:rPr>
        <w:t xml:space="preserve"> </w:t>
      </w:r>
      <w:r w:rsidRPr="00BB49DA">
        <w:rPr>
          <w:sz w:val="24"/>
          <w:szCs w:val="24"/>
          <w:lang w:val="en-IE"/>
        </w:rPr>
        <w:t>is</w:t>
      </w:r>
      <w:r w:rsidRPr="00BB49DA">
        <w:rPr>
          <w:spacing w:val="9"/>
          <w:sz w:val="24"/>
          <w:szCs w:val="24"/>
          <w:lang w:val="en-IE"/>
        </w:rPr>
        <w:t xml:space="preserve"> </w:t>
      </w:r>
      <w:r w:rsidRPr="00BB49DA">
        <w:rPr>
          <w:sz w:val="24"/>
          <w:szCs w:val="24"/>
          <w:lang w:val="en-IE"/>
        </w:rPr>
        <w:t>not c</w:t>
      </w:r>
      <w:r w:rsidRPr="00BB49DA">
        <w:rPr>
          <w:spacing w:val="2"/>
          <w:sz w:val="24"/>
          <w:szCs w:val="24"/>
          <w:lang w:val="en-IE"/>
        </w:rPr>
        <w:t>o</w:t>
      </w:r>
      <w:r w:rsidRPr="00BB49DA">
        <w:rPr>
          <w:spacing w:val="-2"/>
          <w:sz w:val="24"/>
          <w:szCs w:val="24"/>
          <w:lang w:val="en-IE"/>
        </w:rPr>
        <w:t>m</w:t>
      </w:r>
      <w:r w:rsidRPr="00BB49DA">
        <w:rPr>
          <w:spacing w:val="1"/>
          <w:sz w:val="24"/>
          <w:szCs w:val="24"/>
          <w:lang w:val="en-IE"/>
        </w:rPr>
        <w:t>p</w:t>
      </w:r>
      <w:r w:rsidRPr="00BB49DA">
        <w:rPr>
          <w:sz w:val="24"/>
          <w:szCs w:val="24"/>
          <w:lang w:val="en-IE"/>
        </w:rPr>
        <w:t>atible</w:t>
      </w:r>
      <w:r w:rsidRPr="00BB49DA">
        <w:rPr>
          <w:spacing w:val="5"/>
          <w:sz w:val="24"/>
          <w:szCs w:val="24"/>
          <w:lang w:val="en-IE"/>
        </w:rPr>
        <w:t xml:space="preserve"> </w:t>
      </w:r>
      <w:r w:rsidRPr="00BB49DA">
        <w:rPr>
          <w:sz w:val="24"/>
          <w:szCs w:val="24"/>
          <w:lang w:val="en-IE"/>
        </w:rPr>
        <w:t>with</w:t>
      </w:r>
      <w:r w:rsidRPr="00BB49DA">
        <w:rPr>
          <w:spacing w:val="7"/>
          <w:sz w:val="24"/>
          <w:szCs w:val="24"/>
          <w:lang w:val="en-IE"/>
        </w:rPr>
        <w:t xml:space="preserve"> </w:t>
      </w:r>
      <w:r w:rsidRPr="00BB49DA">
        <w:rPr>
          <w:sz w:val="24"/>
          <w:szCs w:val="24"/>
          <w:lang w:val="en-IE"/>
        </w:rPr>
        <w:t>EU</w:t>
      </w:r>
      <w:r w:rsidRPr="00BB49DA">
        <w:rPr>
          <w:spacing w:val="6"/>
          <w:sz w:val="24"/>
          <w:szCs w:val="24"/>
          <w:lang w:val="en-IE"/>
        </w:rPr>
        <w:t xml:space="preserve"> </w:t>
      </w:r>
      <w:r w:rsidRPr="00BB49DA">
        <w:rPr>
          <w:sz w:val="24"/>
          <w:szCs w:val="24"/>
          <w:lang w:val="en-IE"/>
        </w:rPr>
        <w:t>norms</w:t>
      </w:r>
      <w:r w:rsidRPr="00BB49DA">
        <w:rPr>
          <w:spacing w:val="3"/>
          <w:sz w:val="24"/>
          <w:szCs w:val="24"/>
          <w:lang w:val="en-IE"/>
        </w:rPr>
        <w:t xml:space="preserve"> </w:t>
      </w:r>
      <w:r w:rsidRPr="00BB49DA">
        <w:rPr>
          <w:sz w:val="24"/>
          <w:szCs w:val="24"/>
          <w:lang w:val="en-IE"/>
        </w:rPr>
        <w:t>and</w:t>
      </w:r>
      <w:r w:rsidRPr="00BB49DA">
        <w:rPr>
          <w:spacing w:val="7"/>
          <w:sz w:val="24"/>
          <w:szCs w:val="24"/>
          <w:lang w:val="en-IE"/>
        </w:rPr>
        <w:t xml:space="preserve"> </w:t>
      </w:r>
      <w:r w:rsidRPr="00BB49DA">
        <w:rPr>
          <w:sz w:val="24"/>
          <w:szCs w:val="24"/>
          <w:lang w:val="en-IE"/>
        </w:rPr>
        <w:t xml:space="preserve">standards. The Forestry </w:t>
      </w:r>
      <w:r w:rsidRPr="00BB49DA">
        <w:rPr>
          <w:sz w:val="24"/>
          <w:szCs w:val="24"/>
          <w:lang w:val="en-IE"/>
        </w:rPr>
        <w:lastRenderedPageBreak/>
        <w:t>De</w:t>
      </w:r>
      <w:r w:rsidRPr="00BB49DA">
        <w:rPr>
          <w:spacing w:val="-1"/>
          <w:sz w:val="24"/>
          <w:szCs w:val="24"/>
          <w:lang w:val="en-IE"/>
        </w:rPr>
        <w:t>p</w:t>
      </w:r>
      <w:r w:rsidRPr="00BB49DA">
        <w:rPr>
          <w:sz w:val="24"/>
          <w:szCs w:val="24"/>
          <w:lang w:val="en-IE"/>
        </w:rPr>
        <w:t>art</w:t>
      </w:r>
      <w:r w:rsidRPr="00BB49DA">
        <w:rPr>
          <w:spacing w:val="-2"/>
          <w:sz w:val="24"/>
          <w:szCs w:val="24"/>
          <w:lang w:val="en-IE"/>
        </w:rPr>
        <w:t>m</w:t>
      </w:r>
      <w:r w:rsidRPr="00BB49DA">
        <w:rPr>
          <w:sz w:val="24"/>
          <w:szCs w:val="24"/>
          <w:lang w:val="en-IE"/>
        </w:rPr>
        <w:t>ent</w:t>
      </w:r>
      <w:r w:rsidRPr="00BB49DA">
        <w:rPr>
          <w:spacing w:val="-5"/>
          <w:sz w:val="24"/>
          <w:szCs w:val="24"/>
          <w:lang w:val="en-IE"/>
        </w:rPr>
        <w:t xml:space="preserve"> </w:t>
      </w:r>
      <w:r w:rsidRPr="00BB49DA">
        <w:rPr>
          <w:sz w:val="24"/>
          <w:szCs w:val="24"/>
          <w:lang w:val="en-IE"/>
        </w:rPr>
        <w:t>carries</w:t>
      </w:r>
      <w:r w:rsidRPr="00BB49DA">
        <w:rPr>
          <w:spacing w:val="-1"/>
          <w:sz w:val="24"/>
          <w:szCs w:val="24"/>
          <w:lang w:val="en-IE"/>
        </w:rPr>
        <w:t xml:space="preserve"> </w:t>
      </w:r>
      <w:r w:rsidRPr="00BB49DA">
        <w:rPr>
          <w:sz w:val="24"/>
          <w:szCs w:val="24"/>
          <w:lang w:val="en-IE"/>
        </w:rPr>
        <w:t>out</w:t>
      </w:r>
      <w:r w:rsidRPr="00BB49DA">
        <w:rPr>
          <w:spacing w:val="2"/>
          <w:sz w:val="24"/>
          <w:szCs w:val="24"/>
          <w:lang w:val="en-IE"/>
        </w:rPr>
        <w:t xml:space="preserve"> </w:t>
      </w:r>
      <w:r w:rsidRPr="00BB49DA">
        <w:rPr>
          <w:sz w:val="24"/>
          <w:szCs w:val="24"/>
          <w:lang w:val="en-IE"/>
        </w:rPr>
        <w:t>annual</w:t>
      </w:r>
      <w:r w:rsidRPr="00BB49DA">
        <w:rPr>
          <w:spacing w:val="-1"/>
          <w:sz w:val="24"/>
          <w:szCs w:val="24"/>
          <w:lang w:val="en-IE"/>
        </w:rPr>
        <w:t xml:space="preserve"> </w:t>
      </w:r>
      <w:r w:rsidRPr="00BB49DA">
        <w:rPr>
          <w:spacing w:val="-2"/>
          <w:sz w:val="24"/>
          <w:szCs w:val="24"/>
          <w:lang w:val="en-IE"/>
        </w:rPr>
        <w:t>m</w:t>
      </w:r>
      <w:r w:rsidRPr="00BB49DA">
        <w:rPr>
          <w:sz w:val="24"/>
          <w:szCs w:val="24"/>
          <w:lang w:val="en-IE"/>
        </w:rPr>
        <w:t>onitoring</w:t>
      </w:r>
      <w:r w:rsidRPr="00BB49DA">
        <w:rPr>
          <w:spacing w:val="-5"/>
          <w:sz w:val="24"/>
          <w:szCs w:val="24"/>
          <w:lang w:val="en-IE"/>
        </w:rPr>
        <w:t xml:space="preserve"> </w:t>
      </w:r>
      <w:r w:rsidRPr="00BB49DA">
        <w:rPr>
          <w:spacing w:val="-1"/>
          <w:sz w:val="24"/>
          <w:szCs w:val="24"/>
          <w:lang w:val="en-IE"/>
        </w:rPr>
        <w:t>o</w:t>
      </w:r>
      <w:r w:rsidRPr="00BB49DA">
        <w:rPr>
          <w:sz w:val="24"/>
          <w:szCs w:val="24"/>
          <w:lang w:val="en-IE"/>
        </w:rPr>
        <w:t>f erosion in</w:t>
      </w:r>
      <w:r w:rsidRPr="00BB49DA">
        <w:rPr>
          <w:spacing w:val="5"/>
          <w:sz w:val="24"/>
          <w:szCs w:val="24"/>
          <w:lang w:val="en-IE"/>
        </w:rPr>
        <w:t xml:space="preserve"> </w:t>
      </w:r>
      <w:r w:rsidRPr="00BB49DA">
        <w:rPr>
          <w:sz w:val="24"/>
          <w:szCs w:val="24"/>
          <w:lang w:val="en-IE"/>
        </w:rPr>
        <w:t>forestry</w:t>
      </w:r>
      <w:r w:rsidRPr="00BB49DA">
        <w:rPr>
          <w:spacing w:val="2"/>
          <w:sz w:val="24"/>
          <w:szCs w:val="24"/>
          <w:lang w:val="en-IE"/>
        </w:rPr>
        <w:t xml:space="preserve"> </w:t>
      </w:r>
      <w:r w:rsidRPr="00BB49DA">
        <w:rPr>
          <w:sz w:val="24"/>
          <w:szCs w:val="24"/>
          <w:lang w:val="en-IE"/>
        </w:rPr>
        <w:t>soils</w:t>
      </w:r>
      <w:r w:rsidRPr="00BB49DA">
        <w:rPr>
          <w:spacing w:val="2"/>
          <w:sz w:val="24"/>
          <w:szCs w:val="24"/>
          <w:lang w:val="en-IE"/>
        </w:rPr>
        <w:t xml:space="preserve"> </w:t>
      </w:r>
      <w:r w:rsidRPr="00BB49DA">
        <w:rPr>
          <w:sz w:val="24"/>
          <w:szCs w:val="24"/>
          <w:lang w:val="en-IE"/>
        </w:rPr>
        <w:t>located</w:t>
      </w:r>
      <w:r w:rsidRPr="00BB49DA">
        <w:rPr>
          <w:spacing w:val="1"/>
          <w:sz w:val="24"/>
          <w:szCs w:val="24"/>
          <w:lang w:val="en-IE"/>
        </w:rPr>
        <w:t xml:space="preserve"> </w:t>
      </w:r>
      <w:r w:rsidRPr="00BB49DA">
        <w:rPr>
          <w:sz w:val="24"/>
          <w:szCs w:val="24"/>
          <w:lang w:val="en-IE"/>
        </w:rPr>
        <w:t>in</w:t>
      </w:r>
      <w:r w:rsidRPr="00BB49DA">
        <w:rPr>
          <w:spacing w:val="5"/>
          <w:sz w:val="24"/>
          <w:szCs w:val="24"/>
          <w:lang w:val="en-IE"/>
        </w:rPr>
        <w:t xml:space="preserve"> </w:t>
      </w:r>
      <w:r w:rsidRPr="00BB49DA">
        <w:rPr>
          <w:sz w:val="24"/>
          <w:szCs w:val="24"/>
          <w:lang w:val="en-IE"/>
        </w:rPr>
        <w:t>the</w:t>
      </w:r>
      <w:r w:rsidRPr="00BB49DA">
        <w:rPr>
          <w:spacing w:val="4"/>
          <w:sz w:val="24"/>
          <w:szCs w:val="24"/>
          <w:lang w:val="en-IE"/>
        </w:rPr>
        <w:t xml:space="preserve"> </w:t>
      </w:r>
      <w:r w:rsidRPr="00BB49DA">
        <w:rPr>
          <w:sz w:val="24"/>
          <w:szCs w:val="24"/>
          <w:lang w:val="en-IE"/>
        </w:rPr>
        <w:t>Vjosa</w:t>
      </w:r>
      <w:r w:rsidRPr="00BB49DA">
        <w:rPr>
          <w:spacing w:val="2"/>
          <w:sz w:val="24"/>
          <w:szCs w:val="24"/>
          <w:lang w:val="en-IE"/>
        </w:rPr>
        <w:t xml:space="preserve"> </w:t>
      </w:r>
      <w:r w:rsidRPr="00BB49DA">
        <w:rPr>
          <w:sz w:val="24"/>
          <w:szCs w:val="24"/>
          <w:lang w:val="en-IE"/>
        </w:rPr>
        <w:t>River Basin. Several</w:t>
      </w:r>
      <w:r w:rsidRPr="00BB49DA">
        <w:rPr>
          <w:spacing w:val="2"/>
          <w:sz w:val="24"/>
          <w:szCs w:val="24"/>
          <w:lang w:val="en-IE"/>
        </w:rPr>
        <w:t xml:space="preserve"> </w:t>
      </w:r>
      <w:r w:rsidRPr="00BB49DA">
        <w:rPr>
          <w:sz w:val="24"/>
          <w:szCs w:val="24"/>
          <w:lang w:val="en-IE"/>
        </w:rPr>
        <w:t>indicators for</w:t>
      </w:r>
      <w:r w:rsidRPr="00BB49DA">
        <w:rPr>
          <w:spacing w:val="6"/>
          <w:sz w:val="24"/>
          <w:szCs w:val="24"/>
          <w:lang w:val="en-IE"/>
        </w:rPr>
        <w:t xml:space="preserve"> </w:t>
      </w:r>
      <w:r w:rsidRPr="00BB49DA">
        <w:rPr>
          <w:sz w:val="24"/>
          <w:szCs w:val="24"/>
          <w:lang w:val="en-IE"/>
        </w:rPr>
        <w:t>la</w:t>
      </w:r>
      <w:r w:rsidRPr="00BB49DA">
        <w:rPr>
          <w:spacing w:val="-1"/>
          <w:sz w:val="24"/>
          <w:szCs w:val="24"/>
          <w:lang w:val="en-IE"/>
        </w:rPr>
        <w:t>n</w:t>
      </w:r>
      <w:r w:rsidRPr="00BB49DA">
        <w:rPr>
          <w:sz w:val="24"/>
          <w:szCs w:val="24"/>
          <w:lang w:val="en-IE"/>
        </w:rPr>
        <w:t>d</w:t>
      </w:r>
      <w:r w:rsidRPr="00BB49DA">
        <w:rPr>
          <w:spacing w:val="5"/>
          <w:sz w:val="24"/>
          <w:szCs w:val="24"/>
          <w:lang w:val="en-IE"/>
        </w:rPr>
        <w:t xml:space="preserve"> </w:t>
      </w:r>
      <w:r w:rsidRPr="00BB49DA">
        <w:rPr>
          <w:sz w:val="24"/>
          <w:szCs w:val="24"/>
          <w:lang w:val="en-IE"/>
        </w:rPr>
        <w:t>use</w:t>
      </w:r>
      <w:r w:rsidRPr="00BB49DA">
        <w:rPr>
          <w:spacing w:val="6"/>
          <w:sz w:val="24"/>
          <w:szCs w:val="24"/>
          <w:lang w:val="en-IE"/>
        </w:rPr>
        <w:t xml:space="preserve"> </w:t>
      </w:r>
      <w:r w:rsidRPr="00BB49DA">
        <w:rPr>
          <w:sz w:val="24"/>
          <w:szCs w:val="24"/>
          <w:lang w:val="en-IE"/>
        </w:rPr>
        <w:t>are</w:t>
      </w:r>
      <w:r w:rsidRPr="00BB49DA">
        <w:rPr>
          <w:spacing w:val="6"/>
          <w:sz w:val="24"/>
          <w:szCs w:val="24"/>
          <w:lang w:val="en-IE"/>
        </w:rPr>
        <w:t xml:space="preserve"> </w:t>
      </w:r>
      <w:r w:rsidRPr="00BB49DA">
        <w:rPr>
          <w:spacing w:val="-2"/>
          <w:sz w:val="24"/>
          <w:szCs w:val="24"/>
          <w:lang w:val="en-IE"/>
        </w:rPr>
        <w:t>m</w:t>
      </w:r>
      <w:r w:rsidRPr="00BB49DA">
        <w:rPr>
          <w:sz w:val="24"/>
          <w:szCs w:val="24"/>
          <w:lang w:val="en-IE"/>
        </w:rPr>
        <w:t xml:space="preserve">onitored </w:t>
      </w:r>
      <w:r w:rsidRPr="00BB49DA">
        <w:rPr>
          <w:spacing w:val="-1"/>
          <w:sz w:val="24"/>
          <w:szCs w:val="24"/>
          <w:lang w:val="en-IE"/>
        </w:rPr>
        <w:t>b</w:t>
      </w:r>
      <w:r w:rsidRPr="00BB49DA">
        <w:rPr>
          <w:sz w:val="24"/>
          <w:szCs w:val="24"/>
          <w:lang w:val="en-IE"/>
        </w:rPr>
        <w:t>y</w:t>
      </w:r>
      <w:r w:rsidRPr="00BB49DA">
        <w:rPr>
          <w:spacing w:val="8"/>
          <w:sz w:val="24"/>
          <w:szCs w:val="24"/>
          <w:lang w:val="en-IE"/>
        </w:rPr>
        <w:t xml:space="preserve"> </w:t>
      </w:r>
      <w:r w:rsidRPr="00BB49DA">
        <w:rPr>
          <w:spacing w:val="-1"/>
          <w:sz w:val="24"/>
          <w:szCs w:val="24"/>
          <w:lang w:val="en-IE"/>
        </w:rPr>
        <w:t>t</w:t>
      </w:r>
      <w:r w:rsidRPr="00BB49DA">
        <w:rPr>
          <w:sz w:val="24"/>
          <w:szCs w:val="24"/>
          <w:lang w:val="en-IE"/>
        </w:rPr>
        <w:t>he Ministry</w:t>
      </w:r>
      <w:r w:rsidRPr="00BB49DA">
        <w:rPr>
          <w:spacing w:val="4"/>
          <w:sz w:val="24"/>
          <w:szCs w:val="24"/>
          <w:lang w:val="en-IE"/>
        </w:rPr>
        <w:t xml:space="preserve"> </w:t>
      </w:r>
      <w:r w:rsidRPr="00BB49DA">
        <w:rPr>
          <w:spacing w:val="1"/>
          <w:sz w:val="24"/>
          <w:szCs w:val="24"/>
          <w:lang w:val="en-IE"/>
        </w:rPr>
        <w:t>o</w:t>
      </w:r>
      <w:r w:rsidRPr="00BB49DA">
        <w:rPr>
          <w:sz w:val="24"/>
          <w:szCs w:val="24"/>
          <w:lang w:val="en-IE"/>
        </w:rPr>
        <w:t>f</w:t>
      </w:r>
      <w:r w:rsidRPr="00BB49DA">
        <w:rPr>
          <w:spacing w:val="8"/>
          <w:sz w:val="24"/>
          <w:szCs w:val="24"/>
          <w:lang w:val="en-IE"/>
        </w:rPr>
        <w:t xml:space="preserve"> </w:t>
      </w:r>
      <w:r w:rsidRPr="00BB49DA">
        <w:rPr>
          <w:sz w:val="24"/>
          <w:szCs w:val="24"/>
          <w:lang w:val="en-IE"/>
        </w:rPr>
        <w:t>Agriculture</w:t>
      </w:r>
      <w:r w:rsidRPr="00BB49DA">
        <w:rPr>
          <w:spacing w:val="2"/>
          <w:sz w:val="24"/>
          <w:szCs w:val="24"/>
          <w:lang w:val="en-IE"/>
        </w:rPr>
        <w:t xml:space="preserve"> </w:t>
      </w:r>
      <w:r w:rsidRPr="00BB49DA">
        <w:rPr>
          <w:sz w:val="24"/>
          <w:szCs w:val="24"/>
          <w:lang w:val="en-IE"/>
        </w:rPr>
        <w:t>and</w:t>
      </w:r>
      <w:r w:rsidRPr="00BB49DA">
        <w:rPr>
          <w:spacing w:val="10"/>
          <w:sz w:val="24"/>
          <w:szCs w:val="24"/>
          <w:lang w:val="en-IE"/>
        </w:rPr>
        <w:t xml:space="preserve"> </w:t>
      </w:r>
      <w:r w:rsidRPr="00BB49DA">
        <w:rPr>
          <w:sz w:val="24"/>
          <w:szCs w:val="24"/>
          <w:lang w:val="en-IE"/>
        </w:rPr>
        <w:t>Rural</w:t>
      </w:r>
      <w:r w:rsidRPr="00BB49DA">
        <w:rPr>
          <w:spacing w:val="6"/>
          <w:sz w:val="24"/>
          <w:szCs w:val="24"/>
          <w:lang w:val="en-IE"/>
        </w:rPr>
        <w:t xml:space="preserve"> </w:t>
      </w:r>
      <w:r w:rsidRPr="00BB49DA">
        <w:rPr>
          <w:sz w:val="24"/>
          <w:szCs w:val="24"/>
          <w:lang w:val="en-IE"/>
        </w:rPr>
        <w:t>Develop</w:t>
      </w:r>
      <w:r w:rsidRPr="00BB49DA">
        <w:rPr>
          <w:spacing w:val="-2"/>
          <w:sz w:val="24"/>
          <w:szCs w:val="24"/>
          <w:lang w:val="en-IE"/>
        </w:rPr>
        <w:t>m</w:t>
      </w:r>
      <w:r w:rsidRPr="00BB49DA">
        <w:rPr>
          <w:sz w:val="24"/>
          <w:szCs w:val="24"/>
          <w:lang w:val="en-IE"/>
        </w:rPr>
        <w:t>ent as stipulated</w:t>
      </w:r>
      <w:r w:rsidRPr="00BB49DA">
        <w:rPr>
          <w:spacing w:val="2"/>
          <w:sz w:val="24"/>
          <w:szCs w:val="24"/>
          <w:lang w:val="en-IE"/>
        </w:rPr>
        <w:t xml:space="preserve"> </w:t>
      </w:r>
      <w:r w:rsidRPr="00BB49DA">
        <w:rPr>
          <w:sz w:val="24"/>
          <w:szCs w:val="24"/>
          <w:lang w:val="en-IE"/>
        </w:rPr>
        <w:t>in</w:t>
      </w:r>
      <w:r w:rsidRPr="00BB49DA">
        <w:rPr>
          <w:spacing w:val="9"/>
          <w:sz w:val="24"/>
          <w:szCs w:val="24"/>
          <w:lang w:val="en-IE"/>
        </w:rPr>
        <w:t xml:space="preserve"> </w:t>
      </w:r>
      <w:r w:rsidRPr="00BB49DA">
        <w:rPr>
          <w:sz w:val="24"/>
          <w:szCs w:val="24"/>
          <w:lang w:val="en-IE"/>
        </w:rPr>
        <w:t>DCM</w:t>
      </w:r>
      <w:r w:rsidRPr="00BB49DA">
        <w:rPr>
          <w:spacing w:val="6"/>
          <w:sz w:val="24"/>
          <w:szCs w:val="24"/>
          <w:lang w:val="en-IE"/>
        </w:rPr>
        <w:t xml:space="preserve"> </w:t>
      </w:r>
      <w:r w:rsidRPr="00BB49DA">
        <w:rPr>
          <w:sz w:val="24"/>
          <w:szCs w:val="24"/>
          <w:lang w:val="en-IE"/>
        </w:rPr>
        <w:t>No.</w:t>
      </w:r>
      <w:r w:rsidRPr="00BB49DA">
        <w:rPr>
          <w:spacing w:val="8"/>
          <w:sz w:val="24"/>
          <w:szCs w:val="24"/>
          <w:lang w:val="en-IE"/>
        </w:rPr>
        <w:t xml:space="preserve"> </w:t>
      </w:r>
      <w:r w:rsidRPr="00BB49DA">
        <w:rPr>
          <w:sz w:val="24"/>
          <w:szCs w:val="24"/>
          <w:lang w:val="en-IE"/>
        </w:rPr>
        <w:t>1</w:t>
      </w:r>
      <w:r w:rsidRPr="00BB49DA">
        <w:rPr>
          <w:spacing w:val="-1"/>
          <w:sz w:val="24"/>
          <w:szCs w:val="24"/>
          <w:lang w:val="en-IE"/>
        </w:rPr>
        <w:t>1</w:t>
      </w:r>
      <w:r w:rsidRPr="00BB49DA">
        <w:rPr>
          <w:sz w:val="24"/>
          <w:szCs w:val="24"/>
          <w:lang w:val="en-IE"/>
        </w:rPr>
        <w:t>89</w:t>
      </w:r>
      <w:r w:rsidRPr="00BB49DA">
        <w:rPr>
          <w:spacing w:val="6"/>
          <w:sz w:val="24"/>
          <w:szCs w:val="24"/>
          <w:lang w:val="en-IE"/>
        </w:rPr>
        <w:t xml:space="preserve"> </w:t>
      </w:r>
      <w:r w:rsidRPr="00BB49DA">
        <w:rPr>
          <w:sz w:val="24"/>
          <w:szCs w:val="24"/>
          <w:lang w:val="en-IE"/>
        </w:rPr>
        <w:t>dated</w:t>
      </w:r>
      <w:r w:rsidRPr="00BB49DA">
        <w:rPr>
          <w:spacing w:val="6"/>
          <w:sz w:val="24"/>
          <w:szCs w:val="24"/>
          <w:lang w:val="en-IE"/>
        </w:rPr>
        <w:t xml:space="preserve"> </w:t>
      </w:r>
      <w:r w:rsidRPr="00BB49DA">
        <w:rPr>
          <w:spacing w:val="-1"/>
          <w:sz w:val="24"/>
          <w:szCs w:val="24"/>
          <w:lang w:val="en-IE"/>
        </w:rPr>
        <w:t>1</w:t>
      </w:r>
      <w:r w:rsidRPr="00BB49DA">
        <w:rPr>
          <w:spacing w:val="1"/>
          <w:sz w:val="24"/>
          <w:szCs w:val="24"/>
          <w:lang w:val="en-IE"/>
        </w:rPr>
        <w:t>8</w:t>
      </w:r>
      <w:r w:rsidRPr="00BB49DA">
        <w:rPr>
          <w:spacing w:val="-1"/>
          <w:sz w:val="24"/>
          <w:szCs w:val="24"/>
          <w:lang w:val="en-IE"/>
        </w:rPr>
        <w:t>.</w:t>
      </w:r>
      <w:r w:rsidRPr="00BB49DA">
        <w:rPr>
          <w:sz w:val="24"/>
          <w:szCs w:val="24"/>
          <w:lang w:val="en-IE"/>
        </w:rPr>
        <w:t>11.</w:t>
      </w:r>
      <w:r w:rsidRPr="00BB49DA">
        <w:rPr>
          <w:spacing w:val="-1"/>
          <w:sz w:val="24"/>
          <w:szCs w:val="24"/>
          <w:lang w:val="en-IE"/>
        </w:rPr>
        <w:t>2</w:t>
      </w:r>
      <w:r w:rsidRPr="00BB49DA">
        <w:rPr>
          <w:sz w:val="24"/>
          <w:szCs w:val="24"/>
          <w:lang w:val="en-IE"/>
        </w:rPr>
        <w:t>009 "On rules</w:t>
      </w:r>
      <w:r w:rsidRPr="00BB49DA">
        <w:rPr>
          <w:spacing w:val="5"/>
          <w:sz w:val="24"/>
          <w:szCs w:val="24"/>
          <w:lang w:val="en-IE"/>
        </w:rPr>
        <w:t xml:space="preserve"> </w:t>
      </w:r>
      <w:r w:rsidRPr="00BB49DA">
        <w:rPr>
          <w:sz w:val="24"/>
          <w:szCs w:val="24"/>
          <w:lang w:val="en-IE"/>
        </w:rPr>
        <w:t>and</w:t>
      </w:r>
      <w:r w:rsidRPr="00BB49DA">
        <w:rPr>
          <w:spacing w:val="6"/>
          <w:sz w:val="24"/>
          <w:szCs w:val="24"/>
          <w:lang w:val="en-IE"/>
        </w:rPr>
        <w:t xml:space="preserve"> </w:t>
      </w:r>
      <w:r w:rsidRPr="00BB49DA">
        <w:rPr>
          <w:sz w:val="24"/>
          <w:szCs w:val="24"/>
          <w:lang w:val="en-IE"/>
        </w:rPr>
        <w:t>procedures</w:t>
      </w:r>
      <w:r w:rsidRPr="00BB49DA">
        <w:rPr>
          <w:spacing w:val="-1"/>
          <w:sz w:val="24"/>
          <w:szCs w:val="24"/>
          <w:lang w:val="en-IE"/>
        </w:rPr>
        <w:t xml:space="preserve"> </w:t>
      </w:r>
      <w:r w:rsidRPr="00BB49DA">
        <w:rPr>
          <w:sz w:val="24"/>
          <w:szCs w:val="24"/>
          <w:lang w:val="en-IE"/>
        </w:rPr>
        <w:t>for</w:t>
      </w:r>
      <w:r w:rsidRPr="00BB49DA">
        <w:rPr>
          <w:spacing w:val="6"/>
          <w:sz w:val="24"/>
          <w:szCs w:val="24"/>
          <w:lang w:val="en-IE"/>
        </w:rPr>
        <w:t xml:space="preserve"> </w:t>
      </w:r>
      <w:r w:rsidRPr="00BB49DA">
        <w:rPr>
          <w:spacing w:val="2"/>
          <w:sz w:val="24"/>
          <w:szCs w:val="24"/>
          <w:lang w:val="en-IE"/>
        </w:rPr>
        <w:t>d</w:t>
      </w:r>
      <w:r w:rsidRPr="00BB49DA">
        <w:rPr>
          <w:sz w:val="24"/>
          <w:szCs w:val="24"/>
          <w:lang w:val="en-IE"/>
        </w:rPr>
        <w:t>rafting</w:t>
      </w:r>
      <w:r w:rsidRPr="00BB49DA">
        <w:rPr>
          <w:spacing w:val="2"/>
          <w:sz w:val="24"/>
          <w:szCs w:val="24"/>
          <w:lang w:val="en-IE"/>
        </w:rPr>
        <w:t xml:space="preserve"> </w:t>
      </w:r>
      <w:r w:rsidRPr="00BB49DA">
        <w:rPr>
          <w:sz w:val="24"/>
          <w:szCs w:val="24"/>
          <w:lang w:val="en-IE"/>
        </w:rPr>
        <w:t>and</w:t>
      </w:r>
      <w:r w:rsidRPr="00BB49DA">
        <w:rPr>
          <w:spacing w:val="6"/>
          <w:sz w:val="24"/>
          <w:szCs w:val="24"/>
          <w:lang w:val="en-IE"/>
        </w:rPr>
        <w:t xml:space="preserve"> </w:t>
      </w:r>
      <w:r w:rsidRPr="00BB49DA">
        <w:rPr>
          <w:sz w:val="24"/>
          <w:szCs w:val="24"/>
          <w:lang w:val="en-IE"/>
        </w:rPr>
        <w:t>i</w:t>
      </w:r>
      <w:r w:rsidRPr="00BB49DA">
        <w:rPr>
          <w:spacing w:val="-2"/>
          <w:sz w:val="24"/>
          <w:szCs w:val="24"/>
          <w:lang w:val="en-IE"/>
        </w:rPr>
        <w:t>m</w:t>
      </w:r>
      <w:r w:rsidRPr="00BB49DA">
        <w:rPr>
          <w:sz w:val="24"/>
          <w:szCs w:val="24"/>
          <w:lang w:val="en-IE"/>
        </w:rPr>
        <w:t xml:space="preserve">plementation of the national </w:t>
      </w:r>
      <w:r w:rsidRPr="00BB49DA">
        <w:rPr>
          <w:spacing w:val="1"/>
          <w:sz w:val="24"/>
          <w:szCs w:val="24"/>
          <w:lang w:val="en-IE"/>
        </w:rPr>
        <w:t>environmental</w:t>
      </w:r>
      <w:r w:rsidRPr="00BB49DA">
        <w:rPr>
          <w:spacing w:val="50"/>
          <w:sz w:val="24"/>
          <w:szCs w:val="24"/>
          <w:lang w:val="en-IE"/>
        </w:rPr>
        <w:t xml:space="preserve"> </w:t>
      </w:r>
      <w:r w:rsidRPr="00BB49DA">
        <w:rPr>
          <w:spacing w:val="-2"/>
          <w:sz w:val="24"/>
          <w:szCs w:val="24"/>
          <w:lang w:val="en-IE"/>
        </w:rPr>
        <w:t>m</w:t>
      </w:r>
      <w:r w:rsidRPr="00BB49DA">
        <w:rPr>
          <w:sz w:val="24"/>
          <w:szCs w:val="24"/>
          <w:lang w:val="en-IE"/>
        </w:rPr>
        <w:t>onitori</w:t>
      </w:r>
      <w:r w:rsidRPr="00BB49DA">
        <w:rPr>
          <w:spacing w:val="-1"/>
          <w:sz w:val="24"/>
          <w:szCs w:val="24"/>
          <w:lang w:val="en-IE"/>
        </w:rPr>
        <w:t>n</w:t>
      </w:r>
      <w:r w:rsidRPr="00BB49DA">
        <w:rPr>
          <w:sz w:val="24"/>
          <w:szCs w:val="24"/>
          <w:lang w:val="en-IE"/>
        </w:rPr>
        <w:t xml:space="preserve">g </w:t>
      </w:r>
      <w:r w:rsidRPr="00BB49DA">
        <w:rPr>
          <w:w w:val="99"/>
          <w:sz w:val="24"/>
          <w:szCs w:val="24"/>
          <w:lang w:val="en-IE"/>
        </w:rPr>
        <w:t>programme".</w:t>
      </w:r>
      <w:r w:rsidRPr="00BB49DA">
        <w:rPr>
          <w:spacing w:val="-11"/>
          <w:w w:val="99"/>
          <w:sz w:val="24"/>
          <w:szCs w:val="24"/>
          <w:lang w:val="en-IE"/>
        </w:rPr>
        <w:t xml:space="preserve"> </w:t>
      </w:r>
    </w:p>
    <w:p w:rsidR="00100B84" w:rsidRPr="00BB49DA" w:rsidRDefault="007A2305" w:rsidP="00DA633D">
      <w:pPr>
        <w:widowControl w:val="0"/>
        <w:autoSpaceDE w:val="0"/>
        <w:autoSpaceDN w:val="0"/>
        <w:adjustRightInd w:val="0"/>
        <w:spacing w:before="240"/>
        <w:ind w:right="-40"/>
        <w:rPr>
          <w:b/>
          <w:i/>
          <w:spacing w:val="7"/>
          <w:sz w:val="24"/>
          <w:szCs w:val="24"/>
          <w:lang w:val="en-IE"/>
        </w:rPr>
      </w:pPr>
      <w:r w:rsidRPr="00BB49DA">
        <w:rPr>
          <w:b/>
          <w:i/>
          <w:sz w:val="24"/>
          <w:szCs w:val="24"/>
          <w:lang w:val="en-IE"/>
        </w:rPr>
        <w:t>Soil</w:t>
      </w:r>
      <w:r w:rsidRPr="00BB49DA">
        <w:rPr>
          <w:b/>
          <w:i/>
          <w:spacing w:val="-7"/>
          <w:sz w:val="24"/>
          <w:szCs w:val="24"/>
          <w:lang w:val="en-IE"/>
        </w:rPr>
        <w:t xml:space="preserve"> </w:t>
      </w:r>
      <w:r w:rsidRPr="00BB49DA">
        <w:rPr>
          <w:b/>
          <w:i/>
          <w:sz w:val="24"/>
          <w:szCs w:val="24"/>
          <w:lang w:val="en-IE"/>
        </w:rPr>
        <w:t>erosion</w:t>
      </w:r>
      <w:r w:rsidRPr="00BB49DA">
        <w:rPr>
          <w:b/>
          <w:i/>
          <w:spacing w:val="-9"/>
          <w:sz w:val="24"/>
          <w:szCs w:val="24"/>
          <w:lang w:val="en-IE"/>
        </w:rPr>
        <w:t xml:space="preserve"> </w:t>
      </w:r>
    </w:p>
    <w:p w:rsidR="00100B84" w:rsidRPr="00BB49DA" w:rsidRDefault="007A2305" w:rsidP="00BC0D9B">
      <w:pPr>
        <w:widowControl w:val="0"/>
        <w:autoSpaceDE w:val="0"/>
        <w:autoSpaceDN w:val="0"/>
        <w:adjustRightInd w:val="0"/>
        <w:spacing w:before="120"/>
        <w:ind w:right="-38"/>
        <w:rPr>
          <w:sz w:val="24"/>
          <w:szCs w:val="24"/>
          <w:lang w:val="en-IE"/>
        </w:rPr>
      </w:pPr>
      <w:r w:rsidRPr="00BB49DA">
        <w:rPr>
          <w:sz w:val="24"/>
          <w:szCs w:val="24"/>
          <w:lang w:val="en-IE"/>
        </w:rPr>
        <w:t>Soil</w:t>
      </w:r>
      <w:r w:rsidRPr="00BB49DA">
        <w:rPr>
          <w:spacing w:val="-7"/>
          <w:sz w:val="24"/>
          <w:szCs w:val="24"/>
          <w:lang w:val="en-IE"/>
        </w:rPr>
        <w:t xml:space="preserve"> </w:t>
      </w:r>
      <w:r w:rsidRPr="00BB49DA">
        <w:rPr>
          <w:sz w:val="24"/>
          <w:szCs w:val="24"/>
          <w:lang w:val="en-IE"/>
        </w:rPr>
        <w:t>erosion</w:t>
      </w:r>
      <w:r w:rsidRPr="00BB49DA">
        <w:rPr>
          <w:spacing w:val="-9"/>
          <w:sz w:val="24"/>
          <w:szCs w:val="24"/>
          <w:lang w:val="en-IE"/>
        </w:rPr>
        <w:t xml:space="preserve"> </w:t>
      </w:r>
      <w:r w:rsidRPr="00BB49DA">
        <w:rPr>
          <w:sz w:val="24"/>
          <w:szCs w:val="24"/>
          <w:lang w:val="en-IE"/>
        </w:rPr>
        <w:t>in</w:t>
      </w:r>
      <w:r w:rsidRPr="00BB49DA">
        <w:rPr>
          <w:spacing w:val="-5"/>
          <w:sz w:val="24"/>
          <w:szCs w:val="24"/>
          <w:lang w:val="en-IE"/>
        </w:rPr>
        <w:t xml:space="preserve"> </w:t>
      </w:r>
      <w:r w:rsidRPr="00BB49DA">
        <w:rPr>
          <w:sz w:val="24"/>
          <w:szCs w:val="24"/>
          <w:lang w:val="en-IE"/>
        </w:rPr>
        <w:t>Albania</w:t>
      </w:r>
      <w:r w:rsidRPr="00BB49DA">
        <w:rPr>
          <w:spacing w:val="-10"/>
          <w:sz w:val="24"/>
          <w:szCs w:val="24"/>
          <w:lang w:val="en-IE"/>
        </w:rPr>
        <w:t xml:space="preserve"> </w:t>
      </w:r>
      <w:r w:rsidRPr="00BB49DA">
        <w:rPr>
          <w:sz w:val="24"/>
          <w:szCs w:val="24"/>
          <w:lang w:val="en-IE"/>
        </w:rPr>
        <w:t>remains</w:t>
      </w:r>
      <w:r w:rsidRPr="00BB49DA">
        <w:rPr>
          <w:spacing w:val="-10"/>
          <w:sz w:val="24"/>
          <w:szCs w:val="24"/>
          <w:lang w:val="en-IE"/>
        </w:rPr>
        <w:t xml:space="preserve"> </w:t>
      </w:r>
      <w:r w:rsidRPr="00BB49DA">
        <w:rPr>
          <w:sz w:val="24"/>
          <w:szCs w:val="24"/>
          <w:lang w:val="en-IE"/>
        </w:rPr>
        <w:t>a</w:t>
      </w:r>
      <w:r w:rsidRPr="00BB49DA">
        <w:rPr>
          <w:spacing w:val="-4"/>
          <w:sz w:val="24"/>
          <w:szCs w:val="24"/>
          <w:lang w:val="en-IE"/>
        </w:rPr>
        <w:t xml:space="preserve"> </w:t>
      </w:r>
      <w:r w:rsidRPr="00BB49DA">
        <w:rPr>
          <w:spacing w:val="1"/>
          <w:sz w:val="24"/>
          <w:szCs w:val="24"/>
          <w:lang w:val="en-IE"/>
        </w:rPr>
        <w:t>p</w:t>
      </w:r>
      <w:r w:rsidRPr="00BB49DA">
        <w:rPr>
          <w:sz w:val="24"/>
          <w:szCs w:val="24"/>
          <w:lang w:val="en-IE"/>
        </w:rPr>
        <w:t>e</w:t>
      </w:r>
      <w:r w:rsidRPr="00BB49DA">
        <w:rPr>
          <w:spacing w:val="1"/>
          <w:sz w:val="24"/>
          <w:szCs w:val="24"/>
          <w:lang w:val="en-IE"/>
        </w:rPr>
        <w:t>r</w:t>
      </w:r>
      <w:r w:rsidRPr="00BB49DA">
        <w:rPr>
          <w:sz w:val="24"/>
          <w:szCs w:val="24"/>
          <w:lang w:val="en-IE"/>
        </w:rPr>
        <w:t>manent</w:t>
      </w:r>
      <w:r w:rsidRPr="00BB49DA">
        <w:rPr>
          <w:spacing w:val="-12"/>
          <w:sz w:val="24"/>
          <w:szCs w:val="24"/>
          <w:lang w:val="en-IE"/>
        </w:rPr>
        <w:t xml:space="preserve"> </w:t>
      </w:r>
      <w:r w:rsidRPr="00BB49DA">
        <w:rPr>
          <w:sz w:val="24"/>
          <w:szCs w:val="24"/>
          <w:lang w:val="en-IE"/>
        </w:rPr>
        <w:t>threat</w:t>
      </w:r>
      <w:r w:rsidRPr="00BB49DA">
        <w:rPr>
          <w:spacing w:val="-7"/>
          <w:sz w:val="24"/>
          <w:szCs w:val="24"/>
          <w:lang w:val="en-IE"/>
        </w:rPr>
        <w:t xml:space="preserve"> </w:t>
      </w:r>
      <w:r w:rsidRPr="00BB49DA">
        <w:rPr>
          <w:spacing w:val="-1"/>
          <w:sz w:val="24"/>
          <w:szCs w:val="24"/>
          <w:lang w:val="en-IE"/>
        </w:rPr>
        <w:t>t</w:t>
      </w:r>
      <w:r w:rsidRPr="00BB49DA">
        <w:rPr>
          <w:sz w:val="24"/>
          <w:szCs w:val="24"/>
          <w:lang w:val="en-IE"/>
        </w:rPr>
        <w:t>o land</w:t>
      </w:r>
      <w:r w:rsidRPr="00BB49DA">
        <w:rPr>
          <w:spacing w:val="6"/>
          <w:sz w:val="24"/>
          <w:szCs w:val="24"/>
          <w:lang w:val="en-IE"/>
        </w:rPr>
        <w:t xml:space="preserve"> </w:t>
      </w:r>
      <w:r w:rsidRPr="00BB49DA">
        <w:rPr>
          <w:sz w:val="24"/>
          <w:szCs w:val="24"/>
          <w:lang w:val="en-IE"/>
        </w:rPr>
        <w:t>stabili</w:t>
      </w:r>
      <w:r w:rsidRPr="00BB49DA">
        <w:rPr>
          <w:spacing w:val="-1"/>
          <w:sz w:val="24"/>
          <w:szCs w:val="24"/>
          <w:lang w:val="en-IE"/>
        </w:rPr>
        <w:t>t</w:t>
      </w:r>
      <w:r w:rsidRPr="00BB49DA">
        <w:rPr>
          <w:spacing w:val="2"/>
          <w:sz w:val="24"/>
          <w:szCs w:val="24"/>
          <w:lang w:val="en-IE"/>
        </w:rPr>
        <w:t>y</w:t>
      </w:r>
      <w:r w:rsidRPr="00BB49DA">
        <w:rPr>
          <w:sz w:val="24"/>
          <w:szCs w:val="24"/>
          <w:lang w:val="en-IE"/>
        </w:rPr>
        <w:t>.</w:t>
      </w:r>
      <w:r w:rsidRPr="00BB49DA">
        <w:rPr>
          <w:spacing w:val="7"/>
          <w:sz w:val="24"/>
          <w:szCs w:val="24"/>
          <w:lang w:val="en-IE"/>
        </w:rPr>
        <w:t xml:space="preserve"> </w:t>
      </w:r>
      <w:r w:rsidRPr="00BB49DA">
        <w:rPr>
          <w:sz w:val="24"/>
          <w:szCs w:val="24"/>
          <w:lang w:val="en-IE"/>
        </w:rPr>
        <w:t>Although</w:t>
      </w:r>
      <w:r w:rsidRPr="00BB49DA">
        <w:rPr>
          <w:spacing w:val="1"/>
          <w:sz w:val="24"/>
          <w:szCs w:val="24"/>
          <w:lang w:val="en-IE"/>
        </w:rPr>
        <w:t xml:space="preserve"> </w:t>
      </w:r>
      <w:r w:rsidRPr="00BB49DA">
        <w:rPr>
          <w:sz w:val="24"/>
          <w:szCs w:val="24"/>
          <w:lang w:val="en-IE"/>
        </w:rPr>
        <w:t>cl</w:t>
      </w:r>
      <w:r w:rsidRPr="00BB49DA">
        <w:rPr>
          <w:spacing w:val="-1"/>
          <w:sz w:val="24"/>
          <w:szCs w:val="24"/>
          <w:lang w:val="en-IE"/>
        </w:rPr>
        <w:t>i</w:t>
      </w:r>
      <w:r w:rsidRPr="00BB49DA">
        <w:rPr>
          <w:sz w:val="24"/>
          <w:szCs w:val="24"/>
          <w:lang w:val="en-IE"/>
        </w:rPr>
        <w:t>mate</w:t>
      </w:r>
      <w:r w:rsidRPr="00BB49DA">
        <w:rPr>
          <w:spacing w:val="8"/>
          <w:sz w:val="24"/>
          <w:szCs w:val="24"/>
          <w:lang w:val="en-IE"/>
        </w:rPr>
        <w:t xml:space="preserve"> </w:t>
      </w:r>
      <w:r w:rsidRPr="00BB49DA">
        <w:rPr>
          <w:sz w:val="24"/>
          <w:szCs w:val="24"/>
          <w:lang w:val="en-IE"/>
        </w:rPr>
        <w:t>conditions, such</w:t>
      </w:r>
      <w:r w:rsidRPr="00BB49DA">
        <w:rPr>
          <w:spacing w:val="6"/>
          <w:sz w:val="24"/>
          <w:szCs w:val="24"/>
          <w:lang w:val="en-IE"/>
        </w:rPr>
        <w:t xml:space="preserve"> </w:t>
      </w:r>
      <w:r w:rsidRPr="00BB49DA">
        <w:rPr>
          <w:sz w:val="24"/>
          <w:szCs w:val="24"/>
          <w:lang w:val="en-IE"/>
        </w:rPr>
        <w:t>as rainfall</w:t>
      </w:r>
      <w:r w:rsidRPr="00BB49DA">
        <w:rPr>
          <w:spacing w:val="4"/>
          <w:sz w:val="24"/>
          <w:szCs w:val="24"/>
          <w:lang w:val="en-IE"/>
        </w:rPr>
        <w:t xml:space="preserve"> </w:t>
      </w:r>
      <w:r w:rsidRPr="00BB49DA">
        <w:rPr>
          <w:sz w:val="24"/>
          <w:szCs w:val="24"/>
          <w:lang w:val="en-IE"/>
        </w:rPr>
        <w:t>(amount,</w:t>
      </w:r>
      <w:r w:rsidRPr="00BB49DA">
        <w:rPr>
          <w:spacing w:val="2"/>
          <w:sz w:val="24"/>
          <w:szCs w:val="24"/>
          <w:lang w:val="en-IE"/>
        </w:rPr>
        <w:t xml:space="preserve"> </w:t>
      </w:r>
      <w:r w:rsidRPr="00BB49DA">
        <w:rPr>
          <w:sz w:val="24"/>
          <w:szCs w:val="24"/>
          <w:lang w:val="en-IE"/>
        </w:rPr>
        <w:t>intens</w:t>
      </w:r>
      <w:r w:rsidRPr="00BB49DA">
        <w:rPr>
          <w:spacing w:val="-1"/>
          <w:sz w:val="24"/>
          <w:szCs w:val="24"/>
          <w:lang w:val="en-IE"/>
        </w:rPr>
        <w:t>i</w:t>
      </w:r>
      <w:r w:rsidRPr="00BB49DA">
        <w:rPr>
          <w:sz w:val="24"/>
          <w:szCs w:val="24"/>
          <w:lang w:val="en-IE"/>
        </w:rPr>
        <w:t>ty</w:t>
      </w:r>
      <w:r w:rsidRPr="00BB49DA">
        <w:rPr>
          <w:spacing w:val="4"/>
          <w:sz w:val="24"/>
          <w:szCs w:val="24"/>
          <w:lang w:val="en-IE"/>
        </w:rPr>
        <w:t xml:space="preserve"> </w:t>
      </w:r>
      <w:r w:rsidRPr="00BB49DA">
        <w:rPr>
          <w:sz w:val="24"/>
          <w:szCs w:val="24"/>
          <w:lang w:val="en-IE"/>
        </w:rPr>
        <w:t>and</w:t>
      </w:r>
      <w:r w:rsidRPr="00BB49DA">
        <w:rPr>
          <w:spacing w:val="7"/>
          <w:sz w:val="24"/>
          <w:szCs w:val="24"/>
          <w:lang w:val="en-IE"/>
        </w:rPr>
        <w:t xml:space="preserve"> </w:t>
      </w:r>
      <w:r w:rsidRPr="00BB49DA">
        <w:rPr>
          <w:sz w:val="24"/>
          <w:szCs w:val="24"/>
          <w:lang w:val="en-IE"/>
        </w:rPr>
        <w:t>fre</w:t>
      </w:r>
      <w:r w:rsidRPr="00BB49DA">
        <w:rPr>
          <w:spacing w:val="-1"/>
          <w:sz w:val="24"/>
          <w:szCs w:val="24"/>
          <w:lang w:val="en-IE"/>
        </w:rPr>
        <w:t>q</w:t>
      </w:r>
      <w:r w:rsidRPr="00BB49DA">
        <w:rPr>
          <w:spacing w:val="1"/>
          <w:sz w:val="24"/>
          <w:szCs w:val="24"/>
          <w:lang w:val="en-IE"/>
        </w:rPr>
        <w:t>u</w:t>
      </w:r>
      <w:r w:rsidRPr="00BB49DA">
        <w:rPr>
          <w:sz w:val="24"/>
          <w:szCs w:val="24"/>
          <w:lang w:val="en-IE"/>
        </w:rPr>
        <w:t>enc</w:t>
      </w:r>
      <w:r w:rsidRPr="00BB49DA">
        <w:rPr>
          <w:spacing w:val="2"/>
          <w:sz w:val="24"/>
          <w:szCs w:val="24"/>
          <w:lang w:val="en-IE"/>
        </w:rPr>
        <w:t>y</w:t>
      </w:r>
      <w:r w:rsidRPr="00BB49DA">
        <w:rPr>
          <w:sz w:val="24"/>
          <w:szCs w:val="24"/>
          <w:lang w:val="en-IE"/>
        </w:rPr>
        <w:t>) and t</w:t>
      </w:r>
      <w:r w:rsidRPr="00BB49DA">
        <w:rPr>
          <w:spacing w:val="1"/>
          <w:sz w:val="24"/>
          <w:szCs w:val="24"/>
          <w:lang w:val="en-IE"/>
        </w:rPr>
        <w:t>e</w:t>
      </w:r>
      <w:r w:rsidRPr="00BB49DA">
        <w:rPr>
          <w:spacing w:val="-2"/>
          <w:sz w:val="24"/>
          <w:szCs w:val="24"/>
          <w:lang w:val="en-IE"/>
        </w:rPr>
        <w:t>m</w:t>
      </w:r>
      <w:r w:rsidRPr="00BB49DA">
        <w:rPr>
          <w:spacing w:val="1"/>
          <w:sz w:val="24"/>
          <w:szCs w:val="24"/>
          <w:lang w:val="en-IE"/>
        </w:rPr>
        <w:t>p</w:t>
      </w:r>
      <w:r w:rsidRPr="00BB49DA">
        <w:rPr>
          <w:sz w:val="24"/>
          <w:szCs w:val="24"/>
          <w:lang w:val="en-IE"/>
        </w:rPr>
        <w:t>erature</w:t>
      </w:r>
      <w:r w:rsidRPr="00BB49DA">
        <w:rPr>
          <w:spacing w:val="1"/>
          <w:sz w:val="24"/>
          <w:szCs w:val="24"/>
          <w:lang w:val="en-IE"/>
        </w:rPr>
        <w:t xml:space="preserve"> </w:t>
      </w:r>
      <w:r w:rsidRPr="00BB49DA">
        <w:rPr>
          <w:sz w:val="24"/>
          <w:szCs w:val="24"/>
          <w:lang w:val="en-IE"/>
        </w:rPr>
        <w:t>influence</w:t>
      </w:r>
      <w:r w:rsidRPr="00BB49DA">
        <w:rPr>
          <w:spacing w:val="1"/>
          <w:sz w:val="24"/>
          <w:szCs w:val="24"/>
          <w:lang w:val="en-IE"/>
        </w:rPr>
        <w:t xml:space="preserve"> </w:t>
      </w:r>
      <w:r w:rsidRPr="00BB49DA">
        <w:rPr>
          <w:sz w:val="24"/>
          <w:szCs w:val="24"/>
          <w:lang w:val="en-IE"/>
        </w:rPr>
        <w:t>erosion</w:t>
      </w:r>
      <w:r w:rsidRPr="00BB49DA">
        <w:rPr>
          <w:spacing w:val="3"/>
          <w:sz w:val="24"/>
          <w:szCs w:val="24"/>
          <w:lang w:val="en-IE"/>
        </w:rPr>
        <w:t xml:space="preserve"> </w:t>
      </w:r>
      <w:r w:rsidRPr="00BB49DA">
        <w:rPr>
          <w:sz w:val="24"/>
          <w:szCs w:val="24"/>
          <w:lang w:val="en-IE"/>
        </w:rPr>
        <w:t>proces</w:t>
      </w:r>
      <w:r w:rsidRPr="00BB49DA">
        <w:rPr>
          <w:spacing w:val="1"/>
          <w:sz w:val="24"/>
          <w:szCs w:val="24"/>
          <w:lang w:val="en-IE"/>
        </w:rPr>
        <w:t>s</w:t>
      </w:r>
      <w:r w:rsidRPr="00BB49DA">
        <w:rPr>
          <w:sz w:val="24"/>
          <w:szCs w:val="24"/>
          <w:lang w:val="en-IE"/>
        </w:rPr>
        <w:t xml:space="preserve">es, </w:t>
      </w:r>
      <w:r w:rsidRPr="00BB49DA">
        <w:rPr>
          <w:spacing w:val="1"/>
          <w:sz w:val="24"/>
          <w:szCs w:val="24"/>
          <w:lang w:val="en-IE"/>
        </w:rPr>
        <w:t>o</w:t>
      </w:r>
      <w:r w:rsidRPr="00BB49DA">
        <w:rPr>
          <w:sz w:val="24"/>
          <w:szCs w:val="24"/>
          <w:lang w:val="en-IE"/>
        </w:rPr>
        <w:t>th</w:t>
      </w:r>
      <w:r w:rsidRPr="00BB49DA">
        <w:rPr>
          <w:spacing w:val="1"/>
          <w:sz w:val="24"/>
          <w:szCs w:val="24"/>
          <w:lang w:val="en-IE"/>
        </w:rPr>
        <w:t>e</w:t>
      </w:r>
      <w:r w:rsidRPr="00BB49DA">
        <w:rPr>
          <w:sz w:val="24"/>
          <w:szCs w:val="24"/>
          <w:lang w:val="en-IE"/>
        </w:rPr>
        <w:t>r anthrop</w:t>
      </w:r>
      <w:r w:rsidRPr="00BB49DA">
        <w:rPr>
          <w:spacing w:val="-1"/>
          <w:sz w:val="24"/>
          <w:szCs w:val="24"/>
          <w:lang w:val="en-IE"/>
        </w:rPr>
        <w:t>o</w:t>
      </w:r>
      <w:r w:rsidRPr="00BB49DA">
        <w:rPr>
          <w:sz w:val="24"/>
          <w:szCs w:val="24"/>
          <w:lang w:val="en-IE"/>
        </w:rPr>
        <w:t>gen</w:t>
      </w:r>
      <w:r w:rsidRPr="00BB49DA">
        <w:rPr>
          <w:spacing w:val="-1"/>
          <w:sz w:val="24"/>
          <w:szCs w:val="24"/>
          <w:lang w:val="en-IE"/>
        </w:rPr>
        <w:t>i</w:t>
      </w:r>
      <w:r w:rsidRPr="00BB49DA">
        <w:rPr>
          <w:sz w:val="24"/>
          <w:szCs w:val="24"/>
          <w:lang w:val="en-IE"/>
        </w:rPr>
        <w:t>c factors,</w:t>
      </w:r>
      <w:r w:rsidRPr="00BB49DA">
        <w:rPr>
          <w:spacing w:val="5"/>
          <w:sz w:val="24"/>
          <w:szCs w:val="24"/>
          <w:lang w:val="en-IE"/>
        </w:rPr>
        <w:t xml:space="preserve"> </w:t>
      </w:r>
      <w:r w:rsidRPr="00BB49DA">
        <w:rPr>
          <w:sz w:val="24"/>
          <w:szCs w:val="24"/>
          <w:lang w:val="en-IE"/>
        </w:rPr>
        <w:t>such</w:t>
      </w:r>
      <w:r w:rsidRPr="00BB49DA">
        <w:rPr>
          <w:spacing w:val="8"/>
          <w:sz w:val="24"/>
          <w:szCs w:val="24"/>
          <w:lang w:val="en-IE"/>
        </w:rPr>
        <w:t xml:space="preserve"> </w:t>
      </w:r>
      <w:r w:rsidRPr="00BB49DA">
        <w:rPr>
          <w:sz w:val="24"/>
          <w:szCs w:val="24"/>
          <w:lang w:val="en-IE"/>
        </w:rPr>
        <w:t>as</w:t>
      </w:r>
      <w:r w:rsidRPr="00BB49DA">
        <w:rPr>
          <w:spacing w:val="10"/>
          <w:sz w:val="24"/>
          <w:szCs w:val="24"/>
          <w:lang w:val="en-IE"/>
        </w:rPr>
        <w:t xml:space="preserve"> </w:t>
      </w:r>
      <w:r w:rsidRPr="00BB49DA">
        <w:rPr>
          <w:sz w:val="24"/>
          <w:szCs w:val="24"/>
          <w:lang w:val="en-IE"/>
        </w:rPr>
        <w:t xml:space="preserve">deforestation, </w:t>
      </w:r>
      <w:r w:rsidRPr="00BB49DA">
        <w:rPr>
          <w:spacing w:val="-1"/>
          <w:sz w:val="24"/>
          <w:szCs w:val="24"/>
          <w:lang w:val="en-IE"/>
        </w:rPr>
        <w:t>f</w:t>
      </w:r>
      <w:r w:rsidRPr="00BB49DA">
        <w:rPr>
          <w:sz w:val="24"/>
          <w:szCs w:val="24"/>
          <w:lang w:val="en-IE"/>
        </w:rPr>
        <w:t>orest fires,</w:t>
      </w:r>
      <w:r w:rsidRPr="00BB49DA">
        <w:rPr>
          <w:spacing w:val="8"/>
          <w:sz w:val="24"/>
          <w:szCs w:val="24"/>
          <w:lang w:val="en-IE"/>
        </w:rPr>
        <w:t xml:space="preserve"> </w:t>
      </w:r>
      <w:r w:rsidRPr="00BB49DA">
        <w:rPr>
          <w:sz w:val="24"/>
          <w:szCs w:val="24"/>
          <w:lang w:val="en-IE"/>
        </w:rPr>
        <w:t>overg</w:t>
      </w:r>
      <w:r w:rsidRPr="00BB49DA">
        <w:rPr>
          <w:spacing w:val="-1"/>
          <w:sz w:val="24"/>
          <w:szCs w:val="24"/>
          <w:lang w:val="en-IE"/>
        </w:rPr>
        <w:t>r</w:t>
      </w:r>
      <w:r w:rsidRPr="00BB49DA">
        <w:rPr>
          <w:sz w:val="24"/>
          <w:szCs w:val="24"/>
          <w:lang w:val="en-IE"/>
        </w:rPr>
        <w:t>azing,</w:t>
      </w:r>
      <w:r w:rsidRPr="00BB49DA">
        <w:rPr>
          <w:spacing w:val="1"/>
          <w:sz w:val="24"/>
          <w:szCs w:val="24"/>
          <w:lang w:val="en-IE"/>
        </w:rPr>
        <w:t xml:space="preserve"> </w:t>
      </w:r>
      <w:r w:rsidRPr="00BB49DA">
        <w:rPr>
          <w:sz w:val="24"/>
          <w:szCs w:val="24"/>
          <w:lang w:val="en-IE"/>
        </w:rPr>
        <w:t>t</w:t>
      </w:r>
      <w:r w:rsidRPr="00BB49DA">
        <w:rPr>
          <w:spacing w:val="-1"/>
          <w:sz w:val="24"/>
          <w:szCs w:val="24"/>
          <w:lang w:val="en-IE"/>
        </w:rPr>
        <w:t>o</w:t>
      </w:r>
      <w:r w:rsidRPr="00BB49DA">
        <w:rPr>
          <w:sz w:val="24"/>
          <w:szCs w:val="24"/>
          <w:lang w:val="en-IE"/>
        </w:rPr>
        <w:t>po</w:t>
      </w:r>
      <w:r w:rsidRPr="00BB49DA">
        <w:rPr>
          <w:spacing w:val="-1"/>
          <w:sz w:val="24"/>
          <w:szCs w:val="24"/>
          <w:lang w:val="en-IE"/>
        </w:rPr>
        <w:t>g</w:t>
      </w:r>
      <w:r w:rsidRPr="00BB49DA">
        <w:rPr>
          <w:sz w:val="24"/>
          <w:szCs w:val="24"/>
          <w:lang w:val="en-IE"/>
        </w:rPr>
        <w:t>rap</w:t>
      </w:r>
      <w:r w:rsidRPr="00BB49DA">
        <w:rPr>
          <w:spacing w:val="-1"/>
          <w:sz w:val="24"/>
          <w:szCs w:val="24"/>
          <w:lang w:val="en-IE"/>
        </w:rPr>
        <w:t>h</w:t>
      </w:r>
      <w:r w:rsidRPr="00BB49DA">
        <w:rPr>
          <w:sz w:val="24"/>
          <w:szCs w:val="24"/>
          <w:lang w:val="en-IE"/>
        </w:rPr>
        <w:t>y</w:t>
      </w:r>
      <w:r w:rsidRPr="00BB49DA">
        <w:rPr>
          <w:spacing w:val="5"/>
          <w:sz w:val="24"/>
          <w:szCs w:val="24"/>
          <w:lang w:val="en-IE"/>
        </w:rPr>
        <w:t xml:space="preserve"> </w:t>
      </w:r>
      <w:r w:rsidRPr="00BB49DA">
        <w:rPr>
          <w:spacing w:val="-2"/>
          <w:sz w:val="24"/>
          <w:szCs w:val="24"/>
          <w:lang w:val="en-IE"/>
        </w:rPr>
        <w:t>m</w:t>
      </w:r>
      <w:r w:rsidRPr="00BB49DA">
        <w:rPr>
          <w:sz w:val="24"/>
          <w:szCs w:val="24"/>
          <w:lang w:val="en-IE"/>
        </w:rPr>
        <w:t>odifications and water</w:t>
      </w:r>
      <w:r w:rsidRPr="00BB49DA">
        <w:rPr>
          <w:spacing w:val="6"/>
          <w:sz w:val="24"/>
          <w:szCs w:val="24"/>
          <w:lang w:val="en-IE"/>
        </w:rPr>
        <w:t xml:space="preserve"> </w:t>
      </w:r>
      <w:r w:rsidRPr="00BB49DA">
        <w:rPr>
          <w:sz w:val="24"/>
          <w:szCs w:val="24"/>
          <w:lang w:val="en-IE"/>
        </w:rPr>
        <w:t>manage</w:t>
      </w:r>
      <w:r w:rsidRPr="00BB49DA">
        <w:rPr>
          <w:spacing w:val="-2"/>
          <w:sz w:val="24"/>
          <w:szCs w:val="24"/>
          <w:lang w:val="en-IE"/>
        </w:rPr>
        <w:t>m</w:t>
      </w:r>
      <w:r w:rsidRPr="00BB49DA">
        <w:rPr>
          <w:sz w:val="24"/>
          <w:szCs w:val="24"/>
          <w:lang w:val="en-IE"/>
        </w:rPr>
        <w:t>ent polic</w:t>
      </w:r>
      <w:r w:rsidRPr="00BB49DA">
        <w:rPr>
          <w:spacing w:val="2"/>
          <w:sz w:val="24"/>
          <w:szCs w:val="24"/>
          <w:lang w:val="en-IE"/>
        </w:rPr>
        <w:t>y</w:t>
      </w:r>
      <w:r w:rsidRPr="00BB49DA">
        <w:rPr>
          <w:sz w:val="24"/>
          <w:szCs w:val="24"/>
          <w:lang w:val="en-IE"/>
        </w:rPr>
        <w:t>,</w:t>
      </w:r>
      <w:r w:rsidRPr="00BB49DA">
        <w:rPr>
          <w:spacing w:val="3"/>
          <w:sz w:val="24"/>
          <w:szCs w:val="24"/>
          <w:lang w:val="en-IE"/>
        </w:rPr>
        <w:t xml:space="preserve"> </w:t>
      </w:r>
      <w:r w:rsidRPr="00BB49DA">
        <w:rPr>
          <w:spacing w:val="1"/>
          <w:sz w:val="24"/>
          <w:szCs w:val="24"/>
          <w:lang w:val="en-IE"/>
        </w:rPr>
        <w:t>h</w:t>
      </w:r>
      <w:r w:rsidRPr="00BB49DA">
        <w:rPr>
          <w:sz w:val="24"/>
          <w:szCs w:val="24"/>
          <w:lang w:val="en-IE"/>
        </w:rPr>
        <w:t>ave</w:t>
      </w:r>
      <w:r w:rsidRPr="00BB49DA">
        <w:rPr>
          <w:spacing w:val="6"/>
          <w:sz w:val="24"/>
          <w:szCs w:val="24"/>
          <w:lang w:val="en-IE"/>
        </w:rPr>
        <w:t xml:space="preserve"> </w:t>
      </w:r>
      <w:r w:rsidRPr="00BB49DA">
        <w:rPr>
          <w:sz w:val="24"/>
          <w:szCs w:val="24"/>
          <w:lang w:val="en-IE"/>
        </w:rPr>
        <w:t>strong</w:t>
      </w:r>
      <w:r w:rsidRPr="00BB49DA">
        <w:rPr>
          <w:spacing w:val="-1"/>
          <w:sz w:val="24"/>
          <w:szCs w:val="24"/>
          <w:lang w:val="en-IE"/>
        </w:rPr>
        <w:t>e</w:t>
      </w:r>
      <w:r w:rsidRPr="00BB49DA">
        <w:rPr>
          <w:sz w:val="24"/>
          <w:szCs w:val="24"/>
          <w:lang w:val="en-IE"/>
        </w:rPr>
        <w:t>r</w:t>
      </w:r>
      <w:r w:rsidRPr="00BB49DA">
        <w:rPr>
          <w:spacing w:val="3"/>
          <w:sz w:val="24"/>
          <w:szCs w:val="24"/>
          <w:lang w:val="en-IE"/>
        </w:rPr>
        <w:t xml:space="preserve"> </w:t>
      </w:r>
      <w:r w:rsidRPr="00BB49DA">
        <w:rPr>
          <w:sz w:val="24"/>
          <w:szCs w:val="24"/>
          <w:lang w:val="en-IE"/>
        </w:rPr>
        <w:t>i</w:t>
      </w:r>
      <w:r w:rsidRPr="00BB49DA">
        <w:rPr>
          <w:spacing w:val="-2"/>
          <w:sz w:val="24"/>
          <w:szCs w:val="24"/>
          <w:lang w:val="en-IE"/>
        </w:rPr>
        <w:t>m</w:t>
      </w:r>
      <w:r w:rsidRPr="00BB49DA">
        <w:rPr>
          <w:sz w:val="24"/>
          <w:szCs w:val="24"/>
          <w:lang w:val="en-IE"/>
        </w:rPr>
        <w:t>pacts</w:t>
      </w:r>
      <w:r w:rsidRPr="00BB49DA">
        <w:rPr>
          <w:spacing w:val="6"/>
          <w:sz w:val="24"/>
          <w:szCs w:val="24"/>
          <w:lang w:val="en-IE"/>
        </w:rPr>
        <w:t xml:space="preserve"> </w:t>
      </w:r>
      <w:r w:rsidRPr="00BB49DA">
        <w:rPr>
          <w:sz w:val="24"/>
          <w:szCs w:val="24"/>
          <w:lang w:val="en-IE"/>
        </w:rPr>
        <w:t>on land</w:t>
      </w:r>
      <w:r w:rsidRPr="00BB49DA">
        <w:rPr>
          <w:spacing w:val="-4"/>
          <w:sz w:val="24"/>
          <w:szCs w:val="24"/>
          <w:lang w:val="en-IE"/>
        </w:rPr>
        <w:t xml:space="preserve"> </w:t>
      </w:r>
      <w:r w:rsidRPr="00BB49DA">
        <w:rPr>
          <w:sz w:val="24"/>
          <w:szCs w:val="24"/>
          <w:lang w:val="en-IE"/>
        </w:rPr>
        <w:t>and</w:t>
      </w:r>
      <w:r w:rsidRPr="00BB49DA">
        <w:rPr>
          <w:spacing w:val="-3"/>
          <w:sz w:val="24"/>
          <w:szCs w:val="24"/>
          <w:lang w:val="en-IE"/>
        </w:rPr>
        <w:t xml:space="preserve"> </w:t>
      </w:r>
      <w:r w:rsidRPr="00BB49DA">
        <w:rPr>
          <w:sz w:val="24"/>
          <w:szCs w:val="24"/>
          <w:lang w:val="en-IE"/>
        </w:rPr>
        <w:t>soil.</w:t>
      </w:r>
    </w:p>
    <w:p w:rsidR="00100B84" w:rsidRPr="00BB49DA" w:rsidRDefault="007A2305" w:rsidP="00BC0D9B">
      <w:pPr>
        <w:spacing w:before="120"/>
        <w:rPr>
          <w:sz w:val="24"/>
          <w:szCs w:val="24"/>
          <w:lang w:val="en-IE"/>
        </w:rPr>
      </w:pPr>
      <w:r w:rsidRPr="00BB49DA">
        <w:rPr>
          <w:sz w:val="24"/>
          <w:szCs w:val="24"/>
          <w:lang w:val="en-IE"/>
        </w:rPr>
        <w:t>The Albanian coastline is 427 km long</w:t>
      </w:r>
      <w:r w:rsidR="007E42F6" w:rsidRPr="00BB49DA">
        <w:rPr>
          <w:sz w:val="24"/>
          <w:szCs w:val="24"/>
          <w:lang w:val="en-IE"/>
        </w:rPr>
        <w:t xml:space="preserve"> of which</w:t>
      </w:r>
      <w:r w:rsidRPr="00BB49DA">
        <w:rPr>
          <w:sz w:val="24"/>
          <w:szCs w:val="24"/>
          <w:lang w:val="en-IE"/>
        </w:rPr>
        <w:t xml:space="preserve"> 273 km is mainly composed of sedimentary beaches and 154 km is almost completely under erosion. Important causes for the erosion are the measures in the river systems (such as dam construction) that reduced the sediment input by rivers into the coastal zone. Some parts of the coast erode at rates of 0.3-20 m/year, even up to 30 m/year</w:t>
      </w:r>
      <w:r w:rsidR="0002597C" w:rsidRPr="00BB49DA">
        <w:rPr>
          <w:sz w:val="24"/>
          <w:szCs w:val="24"/>
          <w:lang w:val="en-IE"/>
        </w:rPr>
        <w:t>.</w:t>
      </w:r>
      <w:r w:rsidRPr="00BB49DA">
        <w:rPr>
          <w:sz w:val="24"/>
          <w:szCs w:val="24"/>
          <w:lang w:val="en-IE"/>
        </w:rPr>
        <w:t xml:space="preserve"> </w:t>
      </w:r>
    </w:p>
    <w:p w:rsidR="00100B84" w:rsidRPr="00BB49DA" w:rsidRDefault="007A2305" w:rsidP="00BC0D9B">
      <w:pPr>
        <w:spacing w:before="120"/>
        <w:rPr>
          <w:sz w:val="24"/>
          <w:szCs w:val="24"/>
          <w:lang w:val="en-IE"/>
        </w:rPr>
      </w:pPr>
      <w:r w:rsidRPr="00BB49DA">
        <w:rPr>
          <w:sz w:val="24"/>
          <w:szCs w:val="24"/>
          <w:lang w:val="en-IE"/>
        </w:rPr>
        <w:t>After 1990, some hard defence structures (seawalls and revetments) have been built to counteract beach erosion, but the erosion problem has not been solved yet</w:t>
      </w:r>
      <w:r w:rsidRPr="00BB49DA">
        <w:rPr>
          <w:rStyle w:val="FootnoteReference"/>
          <w:sz w:val="24"/>
          <w:szCs w:val="24"/>
          <w:lang w:val="en-IE"/>
        </w:rPr>
        <w:footnoteReference w:id="36"/>
      </w:r>
      <w:r w:rsidRPr="00BB49DA">
        <w:rPr>
          <w:sz w:val="24"/>
          <w:szCs w:val="24"/>
          <w:lang w:val="en-IE"/>
        </w:rPr>
        <w:t>.</w:t>
      </w:r>
    </w:p>
    <w:p w:rsidR="00100B84" w:rsidRPr="00BB49DA" w:rsidRDefault="007A2305" w:rsidP="00DA633D">
      <w:pPr>
        <w:spacing w:before="240"/>
        <w:rPr>
          <w:b/>
          <w:i/>
          <w:sz w:val="24"/>
          <w:szCs w:val="24"/>
          <w:lang w:val="en-IE"/>
        </w:rPr>
      </w:pPr>
      <w:r w:rsidRPr="00BB49DA">
        <w:rPr>
          <w:b/>
          <w:i/>
          <w:sz w:val="24"/>
          <w:szCs w:val="24"/>
          <w:lang w:val="en-IE"/>
        </w:rPr>
        <w:t xml:space="preserve">Water </w:t>
      </w:r>
    </w:p>
    <w:p w:rsidR="009C6B90" w:rsidRPr="00BB49DA" w:rsidRDefault="007A2305" w:rsidP="00BC0D9B">
      <w:pPr>
        <w:spacing w:before="120"/>
        <w:rPr>
          <w:sz w:val="24"/>
          <w:szCs w:val="24"/>
          <w:lang w:val="en-IE"/>
        </w:rPr>
      </w:pPr>
      <w:r w:rsidRPr="00BB49DA">
        <w:rPr>
          <w:sz w:val="24"/>
          <w:szCs w:val="24"/>
          <w:lang w:val="en-IE"/>
        </w:rPr>
        <w:t>Six river catchments drain seven main rivers: the Drini, Mati, Ishmi, Erzeni, Shkumbini, Semani and Vjosa Rivers. Average total river discharges are estimated at between 39 billion m</w:t>
      </w:r>
      <w:r w:rsidRPr="00BB49DA">
        <w:rPr>
          <w:sz w:val="24"/>
          <w:szCs w:val="24"/>
          <w:vertAlign w:val="superscript"/>
          <w:lang w:val="en-IE"/>
        </w:rPr>
        <w:t>3</w:t>
      </w:r>
      <w:r w:rsidRPr="00BB49DA">
        <w:rPr>
          <w:sz w:val="24"/>
          <w:szCs w:val="24"/>
          <w:lang w:val="en-IE"/>
        </w:rPr>
        <w:t>/y and 42 billion m</w:t>
      </w:r>
      <w:r w:rsidRPr="00BB49DA">
        <w:rPr>
          <w:sz w:val="24"/>
          <w:szCs w:val="24"/>
          <w:vertAlign w:val="superscript"/>
          <w:lang w:val="en-IE"/>
        </w:rPr>
        <w:t>3</w:t>
      </w:r>
      <w:r w:rsidRPr="00BB49DA">
        <w:rPr>
          <w:sz w:val="24"/>
          <w:szCs w:val="24"/>
          <w:lang w:val="en-IE"/>
        </w:rPr>
        <w:t>/y, with 95 % being discharged into the Adriatic Sea and 5% into the Ionian Sea. Groundwater resources are estimated between 9 billion m</w:t>
      </w:r>
      <w:r w:rsidRPr="00BB49DA">
        <w:rPr>
          <w:sz w:val="24"/>
          <w:szCs w:val="24"/>
          <w:vertAlign w:val="superscript"/>
          <w:lang w:val="en-IE"/>
        </w:rPr>
        <w:t>3</w:t>
      </w:r>
      <w:r w:rsidRPr="00BB49DA">
        <w:rPr>
          <w:sz w:val="24"/>
          <w:szCs w:val="24"/>
          <w:lang w:val="en-IE"/>
        </w:rPr>
        <w:t>/y and 13 billion m</w:t>
      </w:r>
      <w:r w:rsidRPr="00BB49DA">
        <w:rPr>
          <w:sz w:val="24"/>
          <w:szCs w:val="24"/>
          <w:vertAlign w:val="superscript"/>
          <w:lang w:val="en-IE"/>
        </w:rPr>
        <w:t>3</w:t>
      </w:r>
      <w:r w:rsidRPr="00BB49DA">
        <w:rPr>
          <w:sz w:val="24"/>
          <w:szCs w:val="24"/>
          <w:lang w:val="en-IE"/>
        </w:rPr>
        <w:t xml:space="preserve">/y. </w:t>
      </w:r>
    </w:p>
    <w:p w:rsidR="009C6B90" w:rsidRPr="00BB49DA" w:rsidRDefault="007A2305" w:rsidP="00BC0D9B">
      <w:pPr>
        <w:spacing w:before="120"/>
        <w:rPr>
          <w:sz w:val="24"/>
          <w:szCs w:val="24"/>
          <w:vertAlign w:val="superscript"/>
          <w:lang w:val="en-IE"/>
        </w:rPr>
      </w:pPr>
      <w:r w:rsidRPr="00BB49DA">
        <w:rPr>
          <w:sz w:val="24"/>
          <w:szCs w:val="24"/>
          <w:lang w:val="en-IE"/>
        </w:rPr>
        <w:t>There are about 250 natural lakes</w:t>
      </w:r>
      <w:r w:rsidR="009C6B90" w:rsidRPr="00BB49DA">
        <w:rPr>
          <w:sz w:val="24"/>
          <w:szCs w:val="24"/>
          <w:lang w:val="en-IE"/>
        </w:rPr>
        <w:t>.</w:t>
      </w:r>
      <w:r w:rsidRPr="00BB49DA">
        <w:rPr>
          <w:sz w:val="24"/>
          <w:szCs w:val="24"/>
          <w:lang w:val="en-IE"/>
        </w:rPr>
        <w:t xml:space="preserve"> </w:t>
      </w:r>
      <w:r w:rsidR="009C6B90" w:rsidRPr="00BB49DA">
        <w:rPr>
          <w:sz w:val="24"/>
          <w:szCs w:val="24"/>
          <w:lang w:val="en-IE"/>
        </w:rPr>
        <w:t>T</w:t>
      </w:r>
      <w:r w:rsidRPr="00BB49DA">
        <w:rPr>
          <w:sz w:val="24"/>
          <w:szCs w:val="24"/>
          <w:lang w:val="en-IE"/>
        </w:rPr>
        <w:t xml:space="preserve">hree largest </w:t>
      </w:r>
      <w:r w:rsidR="009C6B90" w:rsidRPr="00BB49DA">
        <w:rPr>
          <w:sz w:val="24"/>
          <w:szCs w:val="24"/>
          <w:lang w:val="en-IE"/>
        </w:rPr>
        <w:t xml:space="preserve">lakes are </w:t>
      </w:r>
      <w:r w:rsidRPr="00BB49DA">
        <w:rPr>
          <w:sz w:val="24"/>
          <w:szCs w:val="24"/>
          <w:lang w:val="en-IE"/>
        </w:rPr>
        <w:t>trans-boundary Lake Ohrid (estimated volume approximately 5 billion m</w:t>
      </w:r>
      <w:r w:rsidRPr="00BB49DA">
        <w:rPr>
          <w:sz w:val="24"/>
          <w:szCs w:val="24"/>
          <w:vertAlign w:val="superscript"/>
          <w:lang w:val="en-IE"/>
        </w:rPr>
        <w:t>3</w:t>
      </w:r>
      <w:r w:rsidRPr="00BB49DA">
        <w:rPr>
          <w:sz w:val="24"/>
          <w:szCs w:val="24"/>
          <w:lang w:val="en-IE"/>
        </w:rPr>
        <w:t>) and lake Shkoder (estimated volume approximately 2 billion m</w:t>
      </w:r>
      <w:r w:rsidRPr="00BB49DA">
        <w:rPr>
          <w:sz w:val="24"/>
          <w:szCs w:val="24"/>
          <w:vertAlign w:val="superscript"/>
          <w:lang w:val="en-IE"/>
        </w:rPr>
        <w:t>3</w:t>
      </w:r>
      <w:r w:rsidRPr="00BB49DA">
        <w:rPr>
          <w:sz w:val="24"/>
          <w:szCs w:val="24"/>
          <w:lang w:val="en-IE"/>
        </w:rPr>
        <w:t>). Around 626 reservoirs provide a designed capacity of 560 million m</w:t>
      </w:r>
      <w:r w:rsidR="00135888" w:rsidRPr="00BB49DA">
        <w:rPr>
          <w:sz w:val="24"/>
          <w:szCs w:val="24"/>
          <w:vertAlign w:val="superscript"/>
          <w:lang w:val="en-IE"/>
        </w:rPr>
        <w:t>3</w:t>
      </w:r>
      <w:r w:rsidR="002C16C4" w:rsidRPr="00BB49DA">
        <w:rPr>
          <w:sz w:val="24"/>
          <w:szCs w:val="24"/>
          <w:vertAlign w:val="superscript"/>
          <w:lang w:val="en-IE"/>
        </w:rPr>
        <w:t xml:space="preserve"> </w:t>
      </w:r>
      <w:r w:rsidRPr="00BB49DA">
        <w:rPr>
          <w:rStyle w:val="FootnoteReference"/>
          <w:sz w:val="24"/>
          <w:szCs w:val="24"/>
          <w:lang w:val="en-IE"/>
        </w:rPr>
        <w:footnoteReference w:id="37"/>
      </w:r>
      <w:r w:rsidRPr="00BB49DA">
        <w:rPr>
          <w:sz w:val="24"/>
          <w:szCs w:val="24"/>
          <w:lang w:val="en-IE"/>
        </w:rPr>
        <w:t>.</w:t>
      </w:r>
      <w:r w:rsidRPr="00BB49DA">
        <w:rPr>
          <w:sz w:val="24"/>
          <w:szCs w:val="24"/>
          <w:vertAlign w:val="superscript"/>
          <w:lang w:val="en-IE"/>
        </w:rPr>
        <w:t xml:space="preserve"> </w:t>
      </w:r>
    </w:p>
    <w:p w:rsidR="009C6B90" w:rsidRPr="00BB49DA" w:rsidRDefault="007A2305" w:rsidP="00BC0D9B">
      <w:pPr>
        <w:spacing w:before="120"/>
        <w:rPr>
          <w:sz w:val="24"/>
          <w:szCs w:val="24"/>
          <w:lang w:val="en-IE"/>
        </w:rPr>
      </w:pPr>
      <w:r w:rsidRPr="00BB49DA">
        <w:rPr>
          <w:sz w:val="24"/>
          <w:szCs w:val="24"/>
          <w:lang w:val="en-IE"/>
        </w:rPr>
        <w:t>Albania has</w:t>
      </w:r>
      <w:r w:rsidRPr="00BB49DA">
        <w:rPr>
          <w:spacing w:val="4"/>
          <w:sz w:val="24"/>
          <w:szCs w:val="24"/>
          <w:lang w:val="en-IE"/>
        </w:rPr>
        <w:t xml:space="preserve"> </w:t>
      </w:r>
      <w:r w:rsidRPr="00BB49DA">
        <w:rPr>
          <w:spacing w:val="1"/>
          <w:sz w:val="24"/>
          <w:szCs w:val="24"/>
          <w:lang w:val="en-IE"/>
        </w:rPr>
        <w:t>a</w:t>
      </w:r>
      <w:r w:rsidRPr="00BB49DA">
        <w:rPr>
          <w:sz w:val="24"/>
          <w:szCs w:val="24"/>
          <w:lang w:val="en-IE"/>
        </w:rPr>
        <w:t>cce</w:t>
      </w:r>
      <w:r w:rsidRPr="00BB49DA">
        <w:rPr>
          <w:spacing w:val="1"/>
          <w:sz w:val="24"/>
          <w:szCs w:val="24"/>
          <w:lang w:val="en-IE"/>
        </w:rPr>
        <w:t>s</w:t>
      </w:r>
      <w:r w:rsidRPr="00BB49DA">
        <w:rPr>
          <w:sz w:val="24"/>
          <w:szCs w:val="24"/>
          <w:lang w:val="en-IE"/>
        </w:rPr>
        <w:t>s</w:t>
      </w:r>
      <w:r w:rsidRPr="00BB49DA">
        <w:rPr>
          <w:spacing w:val="2"/>
          <w:sz w:val="24"/>
          <w:szCs w:val="24"/>
          <w:lang w:val="en-IE"/>
        </w:rPr>
        <w:t xml:space="preserve"> </w:t>
      </w:r>
      <w:r w:rsidRPr="00BB49DA">
        <w:rPr>
          <w:sz w:val="24"/>
          <w:szCs w:val="24"/>
          <w:lang w:val="en-IE"/>
        </w:rPr>
        <w:t>to</w:t>
      </w:r>
      <w:r w:rsidRPr="00BB49DA">
        <w:rPr>
          <w:spacing w:val="5"/>
          <w:sz w:val="24"/>
          <w:szCs w:val="24"/>
          <w:lang w:val="en-IE"/>
        </w:rPr>
        <w:t xml:space="preserve"> </w:t>
      </w:r>
      <w:r w:rsidRPr="00BB49DA">
        <w:rPr>
          <w:sz w:val="24"/>
          <w:szCs w:val="24"/>
          <w:lang w:val="en-IE"/>
        </w:rPr>
        <w:t>the</w:t>
      </w:r>
      <w:r w:rsidRPr="00BB49DA">
        <w:rPr>
          <w:spacing w:val="5"/>
          <w:sz w:val="24"/>
          <w:szCs w:val="24"/>
          <w:lang w:val="en-IE"/>
        </w:rPr>
        <w:t xml:space="preserve"> </w:t>
      </w:r>
      <w:r w:rsidRPr="00BB49DA">
        <w:rPr>
          <w:sz w:val="24"/>
          <w:szCs w:val="24"/>
          <w:lang w:val="en-IE"/>
        </w:rPr>
        <w:t>Adriatic</w:t>
      </w:r>
      <w:r w:rsidRPr="00BB49DA">
        <w:rPr>
          <w:spacing w:val="5"/>
          <w:sz w:val="24"/>
          <w:szCs w:val="24"/>
          <w:lang w:val="en-IE"/>
        </w:rPr>
        <w:t xml:space="preserve"> </w:t>
      </w:r>
      <w:r w:rsidRPr="00BB49DA">
        <w:rPr>
          <w:sz w:val="24"/>
          <w:szCs w:val="24"/>
          <w:lang w:val="en-IE"/>
        </w:rPr>
        <w:t>and</w:t>
      </w:r>
      <w:r w:rsidRPr="00BB49DA">
        <w:rPr>
          <w:spacing w:val="5"/>
          <w:sz w:val="24"/>
          <w:szCs w:val="24"/>
          <w:lang w:val="en-IE"/>
        </w:rPr>
        <w:t xml:space="preserve"> </w:t>
      </w:r>
      <w:r w:rsidRPr="00BB49DA">
        <w:rPr>
          <w:sz w:val="24"/>
          <w:szCs w:val="24"/>
          <w:lang w:val="en-IE"/>
        </w:rPr>
        <w:t>Ionian</w:t>
      </w:r>
      <w:r w:rsidRPr="00BB49DA">
        <w:rPr>
          <w:spacing w:val="1"/>
          <w:sz w:val="24"/>
          <w:szCs w:val="24"/>
          <w:lang w:val="en-IE"/>
        </w:rPr>
        <w:t xml:space="preserve"> </w:t>
      </w:r>
      <w:r w:rsidRPr="00BB49DA">
        <w:rPr>
          <w:sz w:val="24"/>
          <w:szCs w:val="24"/>
          <w:lang w:val="en-IE"/>
        </w:rPr>
        <w:t>Seas</w:t>
      </w:r>
      <w:r w:rsidRPr="00BB49DA">
        <w:rPr>
          <w:spacing w:val="3"/>
          <w:sz w:val="24"/>
          <w:szCs w:val="24"/>
          <w:lang w:val="en-IE"/>
        </w:rPr>
        <w:t xml:space="preserve"> </w:t>
      </w:r>
      <w:r w:rsidRPr="00BB49DA">
        <w:rPr>
          <w:sz w:val="24"/>
          <w:szCs w:val="24"/>
          <w:lang w:val="en-IE"/>
        </w:rPr>
        <w:t>in the</w:t>
      </w:r>
      <w:r w:rsidRPr="00BB49DA">
        <w:rPr>
          <w:spacing w:val="-9"/>
          <w:sz w:val="24"/>
          <w:szCs w:val="24"/>
          <w:lang w:val="en-IE"/>
        </w:rPr>
        <w:t xml:space="preserve"> </w:t>
      </w:r>
      <w:r w:rsidRPr="00BB49DA">
        <w:rPr>
          <w:sz w:val="24"/>
          <w:szCs w:val="24"/>
          <w:lang w:val="en-IE"/>
        </w:rPr>
        <w:t>west,</w:t>
      </w:r>
      <w:r w:rsidRPr="00BB49DA">
        <w:rPr>
          <w:spacing w:val="-9"/>
          <w:sz w:val="24"/>
          <w:szCs w:val="24"/>
          <w:lang w:val="en-IE"/>
        </w:rPr>
        <w:t xml:space="preserve"> </w:t>
      </w:r>
      <w:r w:rsidRPr="00BB49DA">
        <w:rPr>
          <w:sz w:val="24"/>
          <w:szCs w:val="24"/>
          <w:lang w:val="en-IE"/>
        </w:rPr>
        <w:t>with</w:t>
      </w:r>
      <w:r w:rsidRPr="00BB49DA">
        <w:rPr>
          <w:spacing w:val="-10"/>
          <w:sz w:val="24"/>
          <w:szCs w:val="24"/>
          <w:lang w:val="en-IE"/>
        </w:rPr>
        <w:t xml:space="preserve"> </w:t>
      </w:r>
      <w:r w:rsidRPr="00BB49DA">
        <w:rPr>
          <w:sz w:val="24"/>
          <w:szCs w:val="24"/>
          <w:lang w:val="en-IE"/>
        </w:rPr>
        <w:t>a</w:t>
      </w:r>
      <w:r w:rsidRPr="00BB49DA">
        <w:rPr>
          <w:spacing w:val="-6"/>
          <w:sz w:val="24"/>
          <w:szCs w:val="24"/>
          <w:lang w:val="en-IE"/>
        </w:rPr>
        <w:t xml:space="preserve"> </w:t>
      </w:r>
      <w:r w:rsidRPr="00BB49DA">
        <w:rPr>
          <w:sz w:val="24"/>
          <w:szCs w:val="24"/>
          <w:lang w:val="en-IE"/>
        </w:rPr>
        <w:t>coastline</w:t>
      </w:r>
      <w:r w:rsidRPr="00BB49DA">
        <w:rPr>
          <w:spacing w:val="-13"/>
          <w:sz w:val="24"/>
          <w:szCs w:val="24"/>
          <w:lang w:val="en-IE"/>
        </w:rPr>
        <w:t xml:space="preserve"> </w:t>
      </w:r>
      <w:r w:rsidRPr="00BB49DA">
        <w:rPr>
          <w:sz w:val="24"/>
          <w:szCs w:val="24"/>
          <w:lang w:val="en-IE"/>
        </w:rPr>
        <w:t>of</w:t>
      </w:r>
      <w:r w:rsidRPr="00BB49DA">
        <w:rPr>
          <w:spacing w:val="-8"/>
          <w:sz w:val="24"/>
          <w:szCs w:val="24"/>
          <w:lang w:val="en-IE"/>
        </w:rPr>
        <w:t xml:space="preserve"> </w:t>
      </w:r>
      <w:r w:rsidRPr="00BB49DA">
        <w:rPr>
          <w:sz w:val="24"/>
          <w:szCs w:val="24"/>
          <w:lang w:val="en-IE"/>
        </w:rPr>
        <w:t>418</w:t>
      </w:r>
      <w:r w:rsidRPr="00BB49DA">
        <w:rPr>
          <w:spacing w:val="-9"/>
          <w:sz w:val="24"/>
          <w:szCs w:val="24"/>
          <w:lang w:val="en-IE"/>
        </w:rPr>
        <w:t xml:space="preserve"> </w:t>
      </w:r>
      <w:r w:rsidRPr="00BB49DA">
        <w:rPr>
          <w:sz w:val="24"/>
          <w:szCs w:val="24"/>
          <w:lang w:val="en-IE"/>
        </w:rPr>
        <w:t>k</w:t>
      </w:r>
      <w:r w:rsidRPr="00BB49DA">
        <w:rPr>
          <w:spacing w:val="-2"/>
          <w:sz w:val="24"/>
          <w:szCs w:val="24"/>
          <w:lang w:val="en-IE"/>
        </w:rPr>
        <w:t>m</w:t>
      </w:r>
      <w:r w:rsidRPr="00BB49DA">
        <w:rPr>
          <w:sz w:val="24"/>
          <w:szCs w:val="24"/>
          <w:lang w:val="en-IE"/>
        </w:rPr>
        <w:t>.</w:t>
      </w:r>
      <w:r w:rsidRPr="00BB49DA">
        <w:rPr>
          <w:spacing w:val="-9"/>
          <w:sz w:val="24"/>
          <w:szCs w:val="24"/>
          <w:lang w:val="en-IE"/>
        </w:rPr>
        <w:t xml:space="preserve"> </w:t>
      </w:r>
      <w:r w:rsidRPr="00BB49DA">
        <w:rPr>
          <w:sz w:val="24"/>
          <w:szCs w:val="24"/>
          <w:lang w:val="en-IE"/>
        </w:rPr>
        <w:t>There</w:t>
      </w:r>
      <w:r w:rsidRPr="00BB49DA">
        <w:rPr>
          <w:spacing w:val="-11"/>
          <w:sz w:val="24"/>
          <w:szCs w:val="24"/>
          <w:lang w:val="en-IE"/>
        </w:rPr>
        <w:t xml:space="preserve"> </w:t>
      </w:r>
      <w:r w:rsidRPr="00BB49DA">
        <w:rPr>
          <w:sz w:val="24"/>
          <w:szCs w:val="24"/>
          <w:lang w:val="en-IE"/>
        </w:rPr>
        <w:t>are</w:t>
      </w:r>
      <w:r w:rsidRPr="00BB49DA">
        <w:rPr>
          <w:spacing w:val="-9"/>
          <w:sz w:val="24"/>
          <w:szCs w:val="24"/>
          <w:lang w:val="en-IE"/>
        </w:rPr>
        <w:t xml:space="preserve"> </w:t>
      </w:r>
      <w:r w:rsidRPr="00BB49DA">
        <w:rPr>
          <w:sz w:val="24"/>
          <w:szCs w:val="24"/>
          <w:lang w:val="en-IE"/>
        </w:rPr>
        <w:t>se</w:t>
      </w:r>
      <w:r w:rsidRPr="00BB49DA">
        <w:rPr>
          <w:spacing w:val="2"/>
          <w:sz w:val="24"/>
          <w:szCs w:val="24"/>
          <w:lang w:val="en-IE"/>
        </w:rPr>
        <w:t>v</w:t>
      </w:r>
      <w:r w:rsidRPr="00BB49DA">
        <w:rPr>
          <w:sz w:val="24"/>
          <w:szCs w:val="24"/>
          <w:lang w:val="en-IE"/>
        </w:rPr>
        <w:t>eral lagoons</w:t>
      </w:r>
      <w:r w:rsidRPr="00BB49DA">
        <w:rPr>
          <w:spacing w:val="2"/>
          <w:sz w:val="24"/>
          <w:szCs w:val="24"/>
          <w:lang w:val="en-IE"/>
        </w:rPr>
        <w:t xml:space="preserve"> </w:t>
      </w:r>
      <w:r w:rsidRPr="00BB49DA">
        <w:rPr>
          <w:sz w:val="24"/>
          <w:szCs w:val="24"/>
          <w:lang w:val="en-IE"/>
        </w:rPr>
        <w:t>alo</w:t>
      </w:r>
      <w:r w:rsidRPr="00BB49DA">
        <w:rPr>
          <w:spacing w:val="-1"/>
          <w:sz w:val="24"/>
          <w:szCs w:val="24"/>
          <w:lang w:val="en-IE"/>
        </w:rPr>
        <w:t>n</w:t>
      </w:r>
      <w:r w:rsidRPr="00BB49DA">
        <w:rPr>
          <w:sz w:val="24"/>
          <w:szCs w:val="24"/>
          <w:lang w:val="en-IE"/>
        </w:rPr>
        <w:t>g</w:t>
      </w:r>
      <w:r w:rsidRPr="00BB49DA">
        <w:rPr>
          <w:spacing w:val="5"/>
          <w:sz w:val="24"/>
          <w:szCs w:val="24"/>
          <w:lang w:val="en-IE"/>
        </w:rPr>
        <w:t xml:space="preserve"> </w:t>
      </w:r>
      <w:r w:rsidRPr="00BB49DA">
        <w:rPr>
          <w:sz w:val="24"/>
          <w:szCs w:val="24"/>
          <w:lang w:val="en-IE"/>
        </w:rPr>
        <w:t>the</w:t>
      </w:r>
      <w:r w:rsidRPr="00BB49DA">
        <w:rPr>
          <w:spacing w:val="7"/>
          <w:sz w:val="24"/>
          <w:szCs w:val="24"/>
          <w:lang w:val="en-IE"/>
        </w:rPr>
        <w:t xml:space="preserve"> </w:t>
      </w:r>
      <w:r w:rsidRPr="00BB49DA">
        <w:rPr>
          <w:sz w:val="24"/>
          <w:szCs w:val="24"/>
          <w:lang w:val="en-IE"/>
        </w:rPr>
        <w:t>coast,</w:t>
      </w:r>
      <w:r w:rsidRPr="00BB49DA">
        <w:rPr>
          <w:spacing w:val="5"/>
          <w:sz w:val="24"/>
          <w:szCs w:val="24"/>
          <w:lang w:val="en-IE"/>
        </w:rPr>
        <w:t xml:space="preserve"> </w:t>
      </w:r>
      <w:r w:rsidRPr="00BB49DA">
        <w:rPr>
          <w:spacing w:val="-1"/>
          <w:sz w:val="24"/>
          <w:szCs w:val="24"/>
          <w:lang w:val="en-IE"/>
        </w:rPr>
        <w:t>i</w:t>
      </w:r>
      <w:r w:rsidRPr="00BB49DA">
        <w:rPr>
          <w:spacing w:val="1"/>
          <w:sz w:val="24"/>
          <w:szCs w:val="24"/>
          <w:lang w:val="en-IE"/>
        </w:rPr>
        <w:t>n</w:t>
      </w:r>
      <w:r w:rsidRPr="00BB49DA">
        <w:rPr>
          <w:sz w:val="24"/>
          <w:szCs w:val="24"/>
          <w:lang w:val="en-IE"/>
        </w:rPr>
        <w:t>cluding Karavasta Lagoon and</w:t>
      </w:r>
      <w:r w:rsidRPr="00BB49DA">
        <w:rPr>
          <w:spacing w:val="-2"/>
          <w:sz w:val="24"/>
          <w:szCs w:val="24"/>
          <w:lang w:val="en-IE"/>
        </w:rPr>
        <w:t xml:space="preserve"> </w:t>
      </w:r>
      <w:r w:rsidRPr="00BB49DA">
        <w:rPr>
          <w:sz w:val="24"/>
          <w:szCs w:val="24"/>
          <w:lang w:val="en-IE"/>
        </w:rPr>
        <w:t>Butrint</w:t>
      </w:r>
      <w:r w:rsidRPr="00BB49DA">
        <w:rPr>
          <w:spacing w:val="-5"/>
          <w:sz w:val="24"/>
          <w:szCs w:val="24"/>
          <w:lang w:val="en-IE"/>
        </w:rPr>
        <w:t xml:space="preserve"> </w:t>
      </w:r>
      <w:r w:rsidRPr="00BB49DA">
        <w:rPr>
          <w:spacing w:val="-1"/>
          <w:sz w:val="24"/>
          <w:szCs w:val="24"/>
          <w:lang w:val="en-IE"/>
        </w:rPr>
        <w:t>L</w:t>
      </w:r>
      <w:r w:rsidRPr="00BB49DA">
        <w:rPr>
          <w:sz w:val="24"/>
          <w:szCs w:val="24"/>
          <w:lang w:val="en-IE"/>
        </w:rPr>
        <w:t>agoon. Fresh water sources constitute a major resource for Albania. The water resources in Albania are distributed, hydrographically, across six watershed basins, with main river systems flowing in a westerly or north-westerly direction across the country</w:t>
      </w:r>
      <w:r w:rsidRPr="00BB49DA">
        <w:rPr>
          <w:rStyle w:val="FootnoteReference"/>
          <w:sz w:val="24"/>
          <w:szCs w:val="24"/>
          <w:lang w:val="en-IE"/>
        </w:rPr>
        <w:footnoteReference w:id="38"/>
      </w:r>
      <w:r w:rsidRPr="00BB49DA">
        <w:rPr>
          <w:sz w:val="24"/>
          <w:szCs w:val="24"/>
          <w:lang w:val="en-IE"/>
        </w:rPr>
        <w:t xml:space="preserve">. The water supply for drinking purposes comes mainly from natural springs and underground water sources. </w:t>
      </w:r>
    </w:p>
    <w:p w:rsidR="00857E06" w:rsidRPr="00BB49DA" w:rsidRDefault="007A2305" w:rsidP="00BC0D9B">
      <w:pPr>
        <w:spacing w:before="120"/>
        <w:rPr>
          <w:sz w:val="24"/>
          <w:szCs w:val="24"/>
          <w:lang w:val="en-IE"/>
        </w:rPr>
      </w:pPr>
      <w:r w:rsidRPr="00BB49DA">
        <w:rPr>
          <w:sz w:val="24"/>
          <w:szCs w:val="24"/>
          <w:lang w:val="en-IE"/>
        </w:rPr>
        <w:t xml:space="preserve">In 2016-2017, the Government of Albania launched </w:t>
      </w:r>
      <w:r w:rsidR="009C6B90" w:rsidRPr="00BB49DA">
        <w:rPr>
          <w:sz w:val="24"/>
          <w:szCs w:val="24"/>
          <w:lang w:val="en-IE"/>
        </w:rPr>
        <w:t>an</w:t>
      </w:r>
      <w:r w:rsidRPr="00BB49DA">
        <w:rPr>
          <w:sz w:val="24"/>
          <w:szCs w:val="24"/>
          <w:lang w:val="en-IE"/>
        </w:rPr>
        <w:t xml:space="preserve"> ambitious Water Sector Reform agenda, </w:t>
      </w:r>
      <w:r w:rsidR="009C6B90" w:rsidRPr="00BB49DA">
        <w:rPr>
          <w:sz w:val="24"/>
          <w:szCs w:val="24"/>
          <w:lang w:val="en-IE"/>
        </w:rPr>
        <w:t>where</w:t>
      </w:r>
      <w:r w:rsidRPr="00BB49DA">
        <w:rPr>
          <w:sz w:val="24"/>
          <w:szCs w:val="24"/>
          <w:lang w:val="en-IE"/>
        </w:rPr>
        <w:t xml:space="preserve"> local governments were required to further restructure and improve their water supply and sewerage operations in response to the new realities of TAR and the growing demand for services</w:t>
      </w:r>
      <w:r w:rsidRPr="00BB49DA">
        <w:rPr>
          <w:rStyle w:val="FootnoteReference"/>
          <w:sz w:val="24"/>
          <w:szCs w:val="24"/>
          <w:lang w:val="en-IE"/>
        </w:rPr>
        <w:footnoteReference w:id="39"/>
      </w:r>
      <w:r w:rsidRPr="00BB49DA">
        <w:rPr>
          <w:sz w:val="24"/>
          <w:szCs w:val="24"/>
          <w:lang w:val="en-IE"/>
        </w:rPr>
        <w:t xml:space="preserve">. The reduction in water resources would also cause changes in the erosion of riverbeds, and modification of turbidity and sediment load, thereby threatening the quality of the water. </w:t>
      </w:r>
    </w:p>
    <w:p w:rsidR="00100B84" w:rsidRPr="00BB49DA" w:rsidRDefault="007A2305" w:rsidP="00BC0D9B">
      <w:pPr>
        <w:spacing w:before="120"/>
        <w:rPr>
          <w:sz w:val="24"/>
          <w:szCs w:val="24"/>
          <w:lang w:val="en-IE"/>
        </w:rPr>
      </w:pPr>
      <w:r w:rsidRPr="00BB49DA">
        <w:rPr>
          <w:sz w:val="24"/>
          <w:szCs w:val="24"/>
          <w:lang w:val="en-IE"/>
        </w:rPr>
        <w:lastRenderedPageBreak/>
        <w:t>Irrigation is the major source of water in agriculture. The designed capacity of 626 reservoirs used for irrigation purposes is 560 million m</w:t>
      </w:r>
      <w:r w:rsidRPr="00BB49DA">
        <w:rPr>
          <w:sz w:val="24"/>
          <w:szCs w:val="24"/>
          <w:vertAlign w:val="superscript"/>
          <w:lang w:val="en-IE"/>
        </w:rPr>
        <w:t>3</w:t>
      </w:r>
      <w:r w:rsidRPr="00BB49DA">
        <w:rPr>
          <w:sz w:val="24"/>
          <w:szCs w:val="24"/>
          <w:lang w:val="en-IE"/>
        </w:rPr>
        <w:t>, but their actual water retention capacity has been reduced to approximately 290 million m</w:t>
      </w:r>
      <w:r w:rsidRPr="00BB49DA">
        <w:rPr>
          <w:sz w:val="24"/>
          <w:szCs w:val="24"/>
          <w:vertAlign w:val="superscript"/>
          <w:lang w:val="en-IE"/>
        </w:rPr>
        <w:t>3</w:t>
      </w:r>
      <w:r w:rsidRPr="00BB49DA">
        <w:rPr>
          <w:sz w:val="24"/>
          <w:szCs w:val="24"/>
          <w:lang w:val="en-IE"/>
        </w:rPr>
        <w:t xml:space="preserve"> due to erosion and alluvium. Furthermore, 410 of the 626 dams have significant technical damage that needs attention to ensure dam safety and availability of water for irrigation. Approximately 200,000 ha of irrigated area requires infrastructure rehabilitation, including, inter alia, silt removal from the irrigation canals and replacement of </w:t>
      </w:r>
      <w:r w:rsidR="009C6B90" w:rsidRPr="00BB49DA">
        <w:rPr>
          <w:sz w:val="24"/>
          <w:szCs w:val="24"/>
          <w:lang w:val="en-IE"/>
        </w:rPr>
        <w:t>almost</w:t>
      </w:r>
      <w:r w:rsidRPr="00BB49DA">
        <w:rPr>
          <w:sz w:val="24"/>
          <w:szCs w:val="24"/>
          <w:lang w:val="en-IE"/>
        </w:rPr>
        <w:t xml:space="preserve"> all pumping stations used for irrigation purposes. </w:t>
      </w:r>
    </w:p>
    <w:p w:rsidR="00100B84" w:rsidRPr="00BB49DA" w:rsidRDefault="007A2305" w:rsidP="00DA633D">
      <w:pPr>
        <w:widowControl w:val="0"/>
        <w:autoSpaceDE w:val="0"/>
        <w:autoSpaceDN w:val="0"/>
        <w:adjustRightInd w:val="0"/>
        <w:spacing w:before="240"/>
        <w:ind w:right="-40"/>
        <w:rPr>
          <w:b/>
          <w:i/>
          <w:sz w:val="24"/>
          <w:szCs w:val="24"/>
          <w:lang w:val="en-IE"/>
        </w:rPr>
      </w:pPr>
      <w:r w:rsidRPr="00BB49DA">
        <w:rPr>
          <w:b/>
          <w:i/>
          <w:sz w:val="24"/>
          <w:szCs w:val="24"/>
          <w:lang w:val="en-IE"/>
        </w:rPr>
        <w:t>Air quality</w:t>
      </w:r>
    </w:p>
    <w:p w:rsidR="001C71A5" w:rsidRPr="00BB49DA" w:rsidRDefault="009C6B90" w:rsidP="00BC0D9B">
      <w:pPr>
        <w:widowControl w:val="0"/>
        <w:autoSpaceDE w:val="0"/>
        <w:autoSpaceDN w:val="0"/>
        <w:adjustRightInd w:val="0"/>
        <w:spacing w:before="120"/>
        <w:ind w:right="-38"/>
        <w:rPr>
          <w:sz w:val="24"/>
          <w:szCs w:val="24"/>
          <w:lang w:val="en-IE"/>
        </w:rPr>
      </w:pPr>
      <w:r w:rsidRPr="00BB49DA">
        <w:rPr>
          <w:sz w:val="24"/>
          <w:szCs w:val="24"/>
          <w:lang w:val="en-IE"/>
        </w:rPr>
        <w:t>In</w:t>
      </w:r>
      <w:r w:rsidRPr="00BB49DA">
        <w:rPr>
          <w:spacing w:val="4"/>
          <w:sz w:val="24"/>
          <w:szCs w:val="24"/>
          <w:lang w:val="en-IE"/>
        </w:rPr>
        <w:t xml:space="preserve"> </w:t>
      </w:r>
      <w:r w:rsidRPr="00BB49DA">
        <w:rPr>
          <w:sz w:val="24"/>
          <w:szCs w:val="24"/>
          <w:lang w:val="en-IE"/>
        </w:rPr>
        <w:t>Albania,</w:t>
      </w:r>
      <w:r w:rsidRPr="00BB49DA">
        <w:rPr>
          <w:spacing w:val="-1"/>
          <w:sz w:val="24"/>
          <w:szCs w:val="24"/>
          <w:lang w:val="en-IE"/>
        </w:rPr>
        <w:t xml:space="preserve"> a</w:t>
      </w:r>
      <w:r w:rsidRPr="00BB49DA">
        <w:rPr>
          <w:sz w:val="24"/>
          <w:szCs w:val="24"/>
          <w:lang w:val="en-IE"/>
        </w:rPr>
        <w:t>ir quality</w:t>
      </w:r>
      <w:r w:rsidRPr="00BB49DA">
        <w:rPr>
          <w:spacing w:val="2"/>
          <w:sz w:val="24"/>
          <w:szCs w:val="24"/>
          <w:lang w:val="en-IE"/>
        </w:rPr>
        <w:t xml:space="preserve"> </w:t>
      </w:r>
      <w:r w:rsidRPr="00BB49DA">
        <w:rPr>
          <w:sz w:val="24"/>
          <w:szCs w:val="24"/>
          <w:lang w:val="en-IE"/>
        </w:rPr>
        <w:t>monitoring</w:t>
      </w:r>
      <w:r w:rsidRPr="00BB49DA">
        <w:rPr>
          <w:spacing w:val="-4"/>
          <w:sz w:val="24"/>
          <w:szCs w:val="24"/>
          <w:lang w:val="en-IE"/>
        </w:rPr>
        <w:t xml:space="preserve"> </w:t>
      </w:r>
      <w:r w:rsidRPr="00BB49DA">
        <w:rPr>
          <w:sz w:val="24"/>
          <w:szCs w:val="24"/>
          <w:lang w:val="en-IE"/>
        </w:rPr>
        <w:t>is</w:t>
      </w:r>
      <w:r w:rsidRPr="00BB49DA">
        <w:rPr>
          <w:spacing w:val="5"/>
          <w:sz w:val="24"/>
          <w:szCs w:val="24"/>
          <w:lang w:val="en-IE"/>
        </w:rPr>
        <w:t xml:space="preserve"> </w:t>
      </w:r>
      <w:r w:rsidRPr="00BB49DA">
        <w:rPr>
          <w:spacing w:val="1"/>
          <w:sz w:val="24"/>
          <w:szCs w:val="24"/>
          <w:lang w:val="en-IE"/>
        </w:rPr>
        <w:t>p</w:t>
      </w:r>
      <w:r w:rsidRPr="00BB49DA">
        <w:rPr>
          <w:sz w:val="24"/>
          <w:szCs w:val="24"/>
          <w:lang w:val="en-IE"/>
        </w:rPr>
        <w:t>erformed by</w:t>
      </w:r>
      <w:r w:rsidRPr="00BB49DA">
        <w:rPr>
          <w:spacing w:val="7"/>
          <w:sz w:val="24"/>
          <w:szCs w:val="24"/>
          <w:lang w:val="en-IE"/>
        </w:rPr>
        <w:t xml:space="preserve"> </w:t>
      </w:r>
      <w:r w:rsidRPr="00BB49DA">
        <w:rPr>
          <w:spacing w:val="1"/>
          <w:sz w:val="24"/>
          <w:szCs w:val="24"/>
          <w:lang w:val="en-IE"/>
        </w:rPr>
        <w:t>s</w:t>
      </w:r>
      <w:r w:rsidRPr="00BB49DA">
        <w:rPr>
          <w:sz w:val="24"/>
          <w:szCs w:val="24"/>
          <w:lang w:val="en-IE"/>
        </w:rPr>
        <w:t>even</w:t>
      </w:r>
      <w:r w:rsidRPr="00BB49DA">
        <w:rPr>
          <w:spacing w:val="4"/>
          <w:sz w:val="24"/>
          <w:szCs w:val="24"/>
          <w:lang w:val="en-IE"/>
        </w:rPr>
        <w:t xml:space="preserve"> </w:t>
      </w:r>
      <w:r w:rsidRPr="00BB49DA">
        <w:rPr>
          <w:sz w:val="24"/>
          <w:szCs w:val="24"/>
          <w:lang w:val="en-IE"/>
        </w:rPr>
        <w:t>aut</w:t>
      </w:r>
      <w:r w:rsidRPr="00BB49DA">
        <w:rPr>
          <w:spacing w:val="2"/>
          <w:sz w:val="24"/>
          <w:szCs w:val="24"/>
          <w:lang w:val="en-IE"/>
        </w:rPr>
        <w:t>o</w:t>
      </w:r>
      <w:r w:rsidRPr="00BB49DA">
        <w:rPr>
          <w:sz w:val="24"/>
          <w:szCs w:val="24"/>
          <w:lang w:val="en-IE"/>
        </w:rPr>
        <w:t>matic</w:t>
      </w:r>
      <w:r w:rsidRPr="00BB49DA">
        <w:rPr>
          <w:spacing w:val="4"/>
          <w:sz w:val="24"/>
          <w:szCs w:val="24"/>
          <w:lang w:val="en-IE"/>
        </w:rPr>
        <w:t xml:space="preserve"> air quality monitoring </w:t>
      </w:r>
      <w:r w:rsidRPr="00BB49DA">
        <w:rPr>
          <w:sz w:val="24"/>
          <w:szCs w:val="24"/>
          <w:lang w:val="en-IE"/>
        </w:rPr>
        <w:t>s</w:t>
      </w:r>
      <w:r w:rsidRPr="00BB49DA">
        <w:rPr>
          <w:spacing w:val="1"/>
          <w:sz w:val="24"/>
          <w:szCs w:val="24"/>
          <w:lang w:val="en-IE"/>
        </w:rPr>
        <w:t>t</w:t>
      </w:r>
      <w:r w:rsidRPr="00BB49DA">
        <w:rPr>
          <w:sz w:val="24"/>
          <w:szCs w:val="24"/>
          <w:lang w:val="en-IE"/>
        </w:rPr>
        <w:t>ations</w:t>
      </w:r>
      <w:r w:rsidR="001C71A5" w:rsidRPr="00BB49DA">
        <w:rPr>
          <w:sz w:val="24"/>
          <w:szCs w:val="24"/>
          <w:lang w:val="en-IE"/>
        </w:rPr>
        <w:t>. Their number, however, should be increased to ensure better quality monitoring in the whole country</w:t>
      </w:r>
      <w:r w:rsidR="001C71A5" w:rsidRPr="00BB49DA">
        <w:rPr>
          <w:lang w:val="en-IE"/>
        </w:rPr>
        <w:footnoteReference w:id="40"/>
      </w:r>
      <w:r w:rsidRPr="00BB49DA">
        <w:rPr>
          <w:sz w:val="24"/>
          <w:szCs w:val="24"/>
          <w:lang w:val="en-IE"/>
        </w:rPr>
        <w:t xml:space="preserve">. </w:t>
      </w:r>
      <w:r w:rsidR="001C71A5" w:rsidRPr="00BB49DA">
        <w:rPr>
          <w:sz w:val="24"/>
          <w:szCs w:val="24"/>
          <w:lang w:val="en-IE"/>
        </w:rPr>
        <w:t xml:space="preserve">In addition, mobile stations monitor air quality over a period of two to three weeks during different seasons. </w:t>
      </w:r>
    </w:p>
    <w:p w:rsidR="00100B84" w:rsidRPr="00BB49DA" w:rsidRDefault="007A2305" w:rsidP="00BC0D9B">
      <w:pPr>
        <w:widowControl w:val="0"/>
        <w:autoSpaceDE w:val="0"/>
        <w:autoSpaceDN w:val="0"/>
        <w:adjustRightInd w:val="0"/>
        <w:spacing w:before="120"/>
        <w:ind w:right="-38"/>
        <w:rPr>
          <w:sz w:val="24"/>
          <w:szCs w:val="24"/>
          <w:lang w:val="en-IE"/>
        </w:rPr>
      </w:pPr>
      <w:r w:rsidRPr="00BB49DA">
        <w:rPr>
          <w:sz w:val="24"/>
          <w:szCs w:val="24"/>
          <w:lang w:val="en-IE"/>
        </w:rPr>
        <w:t xml:space="preserve">Considering the available data on concentrations of the main pollutants, air </w:t>
      </w:r>
      <w:r w:rsidR="009C6B90" w:rsidRPr="00BB49DA">
        <w:rPr>
          <w:sz w:val="24"/>
          <w:szCs w:val="24"/>
          <w:lang w:val="en-IE"/>
        </w:rPr>
        <w:t xml:space="preserve">quality is rather good (see Figure 9). </w:t>
      </w:r>
      <w:r w:rsidRPr="00BB49DA">
        <w:rPr>
          <w:sz w:val="24"/>
          <w:szCs w:val="24"/>
          <w:lang w:val="en-IE"/>
        </w:rPr>
        <w:t xml:space="preserve"> </w:t>
      </w:r>
      <w:r w:rsidR="009C6B90" w:rsidRPr="00BB49DA">
        <w:rPr>
          <w:sz w:val="24"/>
          <w:szCs w:val="24"/>
          <w:lang w:val="en-IE"/>
        </w:rPr>
        <w:t>With</w:t>
      </w:r>
      <w:r w:rsidRPr="00BB49DA">
        <w:rPr>
          <w:sz w:val="24"/>
          <w:szCs w:val="24"/>
          <w:lang w:val="en-IE"/>
        </w:rPr>
        <w:t xml:space="preserve"> average values taken into account</w:t>
      </w:r>
      <w:r w:rsidR="009C6B90" w:rsidRPr="00BB49DA">
        <w:rPr>
          <w:sz w:val="24"/>
          <w:szCs w:val="24"/>
          <w:lang w:val="en-IE"/>
        </w:rPr>
        <w:t xml:space="preserve"> for the whole country</w:t>
      </w:r>
      <w:r w:rsidRPr="00BB49DA">
        <w:rPr>
          <w:sz w:val="24"/>
          <w:szCs w:val="24"/>
          <w:lang w:val="en-IE"/>
        </w:rPr>
        <w:t>, there are no exceedances of the annual limit values compared with WHO recommendation, except PM.</w:t>
      </w:r>
    </w:p>
    <w:p w:rsidR="00BC0D9B" w:rsidRPr="00BB49DA" w:rsidRDefault="00C519B2" w:rsidP="00BC0D9B">
      <w:pPr>
        <w:widowControl w:val="0"/>
        <w:autoSpaceDE w:val="0"/>
        <w:autoSpaceDN w:val="0"/>
        <w:adjustRightInd w:val="0"/>
        <w:spacing w:before="120"/>
        <w:ind w:right="-38"/>
        <w:rPr>
          <w:rStyle w:val="FootnoteTextChar"/>
          <w:sz w:val="24"/>
          <w:szCs w:val="24"/>
          <w:lang w:val="en-IE"/>
        </w:rPr>
      </w:pPr>
      <w:bookmarkStart w:id="69" w:name="_Toc89160389"/>
      <w:r w:rsidRPr="00BB49DA">
        <w:rPr>
          <w:noProof/>
          <w:lang w:val="en-US"/>
        </w:rPr>
        <w:drawing>
          <wp:anchor distT="0" distB="0" distL="114300" distR="114300" simplePos="0" relativeHeight="251660800" behindDoc="0" locked="0" layoutInCell="1" allowOverlap="1">
            <wp:simplePos x="0" y="0"/>
            <wp:positionH relativeFrom="margin">
              <wp:posOffset>0</wp:posOffset>
            </wp:positionH>
            <wp:positionV relativeFrom="paragraph">
              <wp:posOffset>686435</wp:posOffset>
            </wp:positionV>
            <wp:extent cx="5229225" cy="1924050"/>
            <wp:effectExtent l="0" t="0" r="0" b="0"/>
            <wp:wrapSquare wrapText="lef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229225" cy="1924050"/>
                    </a:xfrm>
                    <a:prstGeom prst="rect">
                      <a:avLst/>
                    </a:prstGeom>
                    <a:noFill/>
                    <a:ln>
                      <a:noFill/>
                    </a:ln>
                  </pic:spPr>
                </pic:pic>
              </a:graphicData>
            </a:graphic>
          </wp:anchor>
        </w:drawing>
      </w:r>
      <w:r w:rsidR="00BC0D9B" w:rsidRPr="00BB49DA">
        <w:rPr>
          <w:b/>
          <w:color w:val="000000"/>
          <w:sz w:val="24"/>
          <w:szCs w:val="24"/>
          <w:lang w:val="en-IE"/>
        </w:rPr>
        <w:t xml:space="preserve">Figure </w:t>
      </w:r>
      <w:r w:rsidR="00866A83" w:rsidRPr="00BB49DA">
        <w:rPr>
          <w:b/>
          <w:color w:val="000000"/>
          <w:sz w:val="24"/>
          <w:szCs w:val="24"/>
          <w:lang w:val="en-IE"/>
        </w:rPr>
        <w:fldChar w:fldCharType="begin"/>
      </w:r>
      <w:r w:rsidR="00BC0D9B" w:rsidRPr="00BB49DA">
        <w:rPr>
          <w:b/>
          <w:color w:val="000000"/>
          <w:sz w:val="24"/>
          <w:szCs w:val="24"/>
          <w:lang w:val="en-IE"/>
        </w:rPr>
        <w:instrText xml:space="preserve"> SEQ Figure \* ARABIC </w:instrText>
      </w:r>
      <w:r w:rsidR="00866A83" w:rsidRPr="00BB49DA">
        <w:rPr>
          <w:b/>
          <w:color w:val="000000"/>
          <w:sz w:val="24"/>
          <w:szCs w:val="24"/>
          <w:lang w:val="en-IE"/>
        </w:rPr>
        <w:fldChar w:fldCharType="separate"/>
      </w:r>
      <w:r w:rsidR="00DB530C" w:rsidRPr="00BB49DA">
        <w:rPr>
          <w:b/>
          <w:color w:val="000000"/>
          <w:sz w:val="24"/>
          <w:szCs w:val="24"/>
          <w:lang w:val="en-IE"/>
        </w:rPr>
        <w:t>13</w:t>
      </w:r>
      <w:r w:rsidR="00866A83" w:rsidRPr="00BB49DA">
        <w:rPr>
          <w:b/>
          <w:color w:val="000000"/>
          <w:sz w:val="24"/>
          <w:szCs w:val="24"/>
          <w:lang w:val="en-IE"/>
        </w:rPr>
        <w:fldChar w:fldCharType="end"/>
      </w:r>
      <w:r w:rsidR="00BC0D9B" w:rsidRPr="00BB49DA">
        <w:rPr>
          <w:rStyle w:val="FootnoteTextChar"/>
          <w:b/>
          <w:sz w:val="24"/>
          <w:szCs w:val="24"/>
          <w:lang w:val="en-IE"/>
        </w:rPr>
        <w:t xml:space="preserve">: </w:t>
      </w:r>
      <w:r w:rsidR="00BC0D9B" w:rsidRPr="00BB49DA">
        <w:rPr>
          <w:rStyle w:val="FootnoteTextChar"/>
          <w:sz w:val="24"/>
          <w:szCs w:val="24"/>
          <w:lang w:val="en-IE"/>
        </w:rPr>
        <w:t>Average concentrations of SO</w:t>
      </w:r>
      <w:r w:rsidR="00BC0D9B" w:rsidRPr="00BB49DA">
        <w:rPr>
          <w:rStyle w:val="FootnoteTextChar"/>
          <w:sz w:val="24"/>
          <w:szCs w:val="24"/>
          <w:vertAlign w:val="subscript"/>
          <w:lang w:val="en-IE"/>
        </w:rPr>
        <w:t>2</w:t>
      </w:r>
      <w:r w:rsidR="00BC0D9B" w:rsidRPr="00BB49DA">
        <w:rPr>
          <w:rStyle w:val="FootnoteTextChar"/>
          <w:sz w:val="24"/>
          <w:szCs w:val="24"/>
          <w:lang w:val="en-IE"/>
        </w:rPr>
        <w:t>, NO</w:t>
      </w:r>
      <w:r w:rsidR="00BC0D9B" w:rsidRPr="00BB49DA">
        <w:rPr>
          <w:rStyle w:val="FootnoteTextChar"/>
          <w:sz w:val="24"/>
          <w:szCs w:val="24"/>
          <w:vertAlign w:val="subscript"/>
          <w:lang w:val="en-IE"/>
        </w:rPr>
        <w:t>2</w:t>
      </w:r>
      <w:r w:rsidR="00BC0D9B" w:rsidRPr="00BB49DA">
        <w:rPr>
          <w:rStyle w:val="FootnoteTextChar"/>
          <w:sz w:val="24"/>
          <w:szCs w:val="24"/>
          <w:lang w:val="en-IE"/>
        </w:rPr>
        <w:t>, O</w:t>
      </w:r>
      <w:r w:rsidR="00BC0D9B" w:rsidRPr="00BB49DA">
        <w:rPr>
          <w:rStyle w:val="FootnoteTextChar"/>
          <w:sz w:val="24"/>
          <w:szCs w:val="24"/>
          <w:vertAlign w:val="subscript"/>
          <w:lang w:val="en-IE"/>
        </w:rPr>
        <w:t>3</w:t>
      </w:r>
      <w:r w:rsidR="00BC0D9B" w:rsidRPr="00BB49DA">
        <w:rPr>
          <w:rStyle w:val="FootnoteTextChar"/>
          <w:sz w:val="24"/>
          <w:szCs w:val="24"/>
          <w:lang w:val="en-IE"/>
        </w:rPr>
        <w:t xml:space="preserve"> and PM10 in Albania compared with WHO Recommendations of limit values and limit values set by the EU for those pollutants, 2016</w:t>
      </w:r>
      <w:bookmarkEnd w:id="69"/>
    </w:p>
    <w:p w:rsidR="009C6B90" w:rsidRPr="00BB49DA" w:rsidRDefault="009C6B90" w:rsidP="00BC0D9B">
      <w:pPr>
        <w:widowControl w:val="0"/>
        <w:autoSpaceDE w:val="0"/>
        <w:autoSpaceDN w:val="0"/>
        <w:adjustRightInd w:val="0"/>
        <w:spacing w:before="120"/>
        <w:rPr>
          <w:sz w:val="20"/>
          <w:szCs w:val="24"/>
          <w:lang w:val="en-IE"/>
        </w:rPr>
      </w:pPr>
      <w:r w:rsidRPr="00BB49DA">
        <w:rPr>
          <w:i/>
          <w:sz w:val="20"/>
          <w:szCs w:val="24"/>
          <w:lang w:val="en-IE"/>
        </w:rPr>
        <w:t>Source:</w:t>
      </w:r>
      <w:r w:rsidRPr="00BB49DA">
        <w:rPr>
          <w:sz w:val="20"/>
          <w:szCs w:val="24"/>
          <w:lang w:val="en-IE"/>
        </w:rPr>
        <w:t xml:space="preserve"> </w:t>
      </w:r>
      <w:r w:rsidRPr="00BB49DA">
        <w:rPr>
          <w:i/>
          <w:sz w:val="20"/>
          <w:szCs w:val="24"/>
          <w:lang w:val="en-IE"/>
        </w:rPr>
        <w:t>National</w:t>
      </w:r>
      <w:r w:rsidRPr="00BB49DA">
        <w:rPr>
          <w:i/>
          <w:spacing w:val="-1"/>
          <w:sz w:val="20"/>
          <w:szCs w:val="24"/>
          <w:lang w:val="en-IE"/>
        </w:rPr>
        <w:t xml:space="preserve"> </w:t>
      </w:r>
      <w:r w:rsidRPr="00BB49DA">
        <w:rPr>
          <w:i/>
          <w:sz w:val="20"/>
          <w:szCs w:val="24"/>
          <w:lang w:val="en-IE"/>
        </w:rPr>
        <w:t>En</w:t>
      </w:r>
      <w:r w:rsidRPr="00BB49DA">
        <w:rPr>
          <w:i/>
          <w:spacing w:val="1"/>
          <w:sz w:val="20"/>
          <w:szCs w:val="24"/>
          <w:lang w:val="en-IE"/>
        </w:rPr>
        <w:t>v</w:t>
      </w:r>
      <w:r w:rsidRPr="00BB49DA">
        <w:rPr>
          <w:i/>
          <w:sz w:val="20"/>
          <w:szCs w:val="24"/>
          <w:lang w:val="en-IE"/>
        </w:rPr>
        <w:t>iro</w:t>
      </w:r>
      <w:r w:rsidRPr="00BB49DA">
        <w:rPr>
          <w:i/>
          <w:spacing w:val="1"/>
          <w:sz w:val="20"/>
          <w:szCs w:val="24"/>
          <w:lang w:val="en-IE"/>
        </w:rPr>
        <w:t>n</w:t>
      </w:r>
      <w:r w:rsidRPr="00BB49DA">
        <w:rPr>
          <w:i/>
          <w:spacing w:val="-2"/>
          <w:sz w:val="20"/>
          <w:szCs w:val="24"/>
          <w:lang w:val="en-IE"/>
        </w:rPr>
        <w:t>m</w:t>
      </w:r>
      <w:r w:rsidRPr="00BB49DA">
        <w:rPr>
          <w:i/>
          <w:sz w:val="20"/>
          <w:szCs w:val="24"/>
          <w:lang w:val="en-IE"/>
        </w:rPr>
        <w:t>e</w:t>
      </w:r>
      <w:r w:rsidRPr="00BB49DA">
        <w:rPr>
          <w:i/>
          <w:spacing w:val="1"/>
          <w:sz w:val="20"/>
          <w:szCs w:val="24"/>
          <w:lang w:val="en-IE"/>
        </w:rPr>
        <w:t>n</w:t>
      </w:r>
      <w:r w:rsidRPr="00BB49DA">
        <w:rPr>
          <w:i/>
          <w:sz w:val="20"/>
          <w:szCs w:val="24"/>
          <w:lang w:val="en-IE"/>
        </w:rPr>
        <w:t>t</w:t>
      </w:r>
      <w:r w:rsidRPr="00BB49DA">
        <w:rPr>
          <w:i/>
          <w:spacing w:val="-1"/>
          <w:sz w:val="20"/>
          <w:szCs w:val="24"/>
          <w:lang w:val="en-IE"/>
        </w:rPr>
        <w:t xml:space="preserve"> </w:t>
      </w:r>
      <w:r w:rsidRPr="00BB49DA">
        <w:rPr>
          <w:i/>
          <w:sz w:val="20"/>
          <w:szCs w:val="24"/>
          <w:lang w:val="en-IE"/>
        </w:rPr>
        <w:t>A</w:t>
      </w:r>
      <w:r w:rsidRPr="00BB49DA">
        <w:rPr>
          <w:i/>
          <w:spacing w:val="1"/>
          <w:sz w:val="20"/>
          <w:szCs w:val="24"/>
          <w:lang w:val="en-IE"/>
        </w:rPr>
        <w:t>g</w:t>
      </w:r>
      <w:r w:rsidRPr="00BB49DA">
        <w:rPr>
          <w:i/>
          <w:sz w:val="20"/>
          <w:szCs w:val="24"/>
          <w:lang w:val="en-IE"/>
        </w:rPr>
        <w:t>e</w:t>
      </w:r>
      <w:r w:rsidRPr="00BB49DA">
        <w:rPr>
          <w:i/>
          <w:spacing w:val="1"/>
          <w:sz w:val="20"/>
          <w:szCs w:val="24"/>
          <w:lang w:val="en-IE"/>
        </w:rPr>
        <w:t>n</w:t>
      </w:r>
      <w:r w:rsidRPr="00BB49DA">
        <w:rPr>
          <w:i/>
          <w:sz w:val="20"/>
          <w:szCs w:val="24"/>
          <w:lang w:val="en-IE"/>
        </w:rPr>
        <w:t>cy,</w:t>
      </w:r>
      <w:r w:rsidRPr="00BB49DA">
        <w:rPr>
          <w:i/>
          <w:spacing w:val="-1"/>
          <w:sz w:val="20"/>
          <w:szCs w:val="24"/>
          <w:lang w:val="en-IE"/>
        </w:rPr>
        <w:t xml:space="preserve"> </w:t>
      </w:r>
      <w:r w:rsidRPr="00BB49DA">
        <w:rPr>
          <w:i/>
          <w:sz w:val="20"/>
          <w:szCs w:val="24"/>
          <w:lang w:val="en-IE"/>
        </w:rPr>
        <w:t>2</w:t>
      </w:r>
      <w:r w:rsidRPr="00BB49DA">
        <w:rPr>
          <w:i/>
          <w:spacing w:val="1"/>
          <w:sz w:val="20"/>
          <w:szCs w:val="24"/>
          <w:lang w:val="en-IE"/>
        </w:rPr>
        <w:t>0</w:t>
      </w:r>
      <w:r w:rsidRPr="00BB49DA">
        <w:rPr>
          <w:i/>
          <w:sz w:val="20"/>
          <w:szCs w:val="24"/>
          <w:lang w:val="en-IE"/>
        </w:rPr>
        <w:t>17</w:t>
      </w:r>
    </w:p>
    <w:p w:rsidR="009C6B90" w:rsidRPr="00BB49DA" w:rsidRDefault="009C6B90" w:rsidP="00BC0D9B">
      <w:pPr>
        <w:widowControl w:val="0"/>
        <w:autoSpaceDE w:val="0"/>
        <w:autoSpaceDN w:val="0"/>
        <w:adjustRightInd w:val="0"/>
        <w:spacing w:before="120"/>
        <w:rPr>
          <w:sz w:val="24"/>
          <w:szCs w:val="24"/>
          <w:lang w:val="en-IE"/>
        </w:rPr>
      </w:pPr>
      <w:r w:rsidRPr="00BB49DA">
        <w:rPr>
          <w:sz w:val="24"/>
          <w:szCs w:val="24"/>
          <w:lang w:val="en-IE"/>
        </w:rPr>
        <w:t>As for the other important pollutants, data show low levels of SO</w:t>
      </w:r>
      <w:r w:rsidRPr="00BB49DA">
        <w:rPr>
          <w:sz w:val="24"/>
          <w:szCs w:val="24"/>
          <w:vertAlign w:val="subscript"/>
          <w:lang w:val="en-IE"/>
        </w:rPr>
        <w:t>2</w:t>
      </w:r>
      <w:r w:rsidRPr="00BB49DA">
        <w:rPr>
          <w:sz w:val="24"/>
          <w:szCs w:val="24"/>
          <w:lang w:val="en-IE"/>
        </w:rPr>
        <w:t xml:space="preserve"> concentrations in urban areas, where air quality monitoring is performed. Annual average values are below the critical levels for the protection of vegetation (20µg/m</w:t>
      </w:r>
      <w:r w:rsidRPr="00BB49DA">
        <w:rPr>
          <w:sz w:val="24"/>
          <w:szCs w:val="24"/>
          <w:vertAlign w:val="superscript"/>
          <w:lang w:val="en-IE"/>
        </w:rPr>
        <w:t>3</w:t>
      </w:r>
      <w:r w:rsidRPr="00BB49DA">
        <w:rPr>
          <w:sz w:val="24"/>
          <w:szCs w:val="24"/>
          <w:lang w:val="en-IE"/>
        </w:rPr>
        <w:t>).</w:t>
      </w:r>
    </w:p>
    <w:p w:rsidR="00100B84" w:rsidRPr="00BB49DA" w:rsidRDefault="001C71A5" w:rsidP="00BC0D9B">
      <w:pPr>
        <w:widowControl w:val="0"/>
        <w:autoSpaceDE w:val="0"/>
        <w:autoSpaceDN w:val="0"/>
        <w:adjustRightInd w:val="0"/>
        <w:spacing w:before="120"/>
        <w:rPr>
          <w:sz w:val="24"/>
          <w:szCs w:val="24"/>
          <w:lang w:val="en-IE"/>
        </w:rPr>
      </w:pPr>
      <w:r w:rsidRPr="00BB49DA">
        <w:rPr>
          <w:sz w:val="24"/>
          <w:szCs w:val="24"/>
          <w:lang w:val="en-IE"/>
        </w:rPr>
        <w:t>As e</w:t>
      </w:r>
      <w:r w:rsidR="007A2305" w:rsidRPr="00BB49DA">
        <w:rPr>
          <w:sz w:val="24"/>
          <w:szCs w:val="24"/>
          <w:lang w:val="en-IE"/>
        </w:rPr>
        <w:t>nergy</w:t>
      </w:r>
      <w:r w:rsidR="007A2305" w:rsidRPr="00BB49DA">
        <w:rPr>
          <w:spacing w:val="4"/>
          <w:sz w:val="24"/>
          <w:szCs w:val="24"/>
          <w:lang w:val="en-IE"/>
        </w:rPr>
        <w:t xml:space="preserve"> </w:t>
      </w:r>
      <w:r w:rsidR="007A2305" w:rsidRPr="00BB49DA">
        <w:rPr>
          <w:spacing w:val="1"/>
          <w:sz w:val="24"/>
          <w:szCs w:val="24"/>
          <w:lang w:val="en-IE"/>
        </w:rPr>
        <w:t>p</w:t>
      </w:r>
      <w:r w:rsidR="007A2305" w:rsidRPr="00BB49DA">
        <w:rPr>
          <w:sz w:val="24"/>
          <w:szCs w:val="24"/>
          <w:lang w:val="en-IE"/>
        </w:rPr>
        <w:t>roduction is</w:t>
      </w:r>
      <w:r w:rsidR="007A2305" w:rsidRPr="00BB49DA">
        <w:rPr>
          <w:spacing w:val="7"/>
          <w:sz w:val="24"/>
          <w:szCs w:val="24"/>
          <w:lang w:val="en-IE"/>
        </w:rPr>
        <w:t xml:space="preserve"> </w:t>
      </w:r>
      <w:r w:rsidR="007A2305" w:rsidRPr="00BB49DA">
        <w:rPr>
          <w:spacing w:val="-2"/>
          <w:sz w:val="24"/>
          <w:szCs w:val="24"/>
          <w:lang w:val="en-IE"/>
        </w:rPr>
        <w:t>m</w:t>
      </w:r>
      <w:r w:rsidR="007A2305" w:rsidRPr="00BB49DA">
        <w:rPr>
          <w:spacing w:val="2"/>
          <w:sz w:val="24"/>
          <w:szCs w:val="24"/>
          <w:lang w:val="en-IE"/>
        </w:rPr>
        <w:t>o</w:t>
      </w:r>
      <w:r w:rsidR="007A2305" w:rsidRPr="00BB49DA">
        <w:rPr>
          <w:sz w:val="24"/>
          <w:szCs w:val="24"/>
          <w:lang w:val="en-IE"/>
        </w:rPr>
        <w:t>stly</w:t>
      </w:r>
      <w:r w:rsidR="007A2305" w:rsidRPr="00BB49DA">
        <w:rPr>
          <w:spacing w:val="6"/>
          <w:sz w:val="24"/>
          <w:szCs w:val="24"/>
          <w:lang w:val="en-IE"/>
        </w:rPr>
        <w:t xml:space="preserve"> </w:t>
      </w:r>
      <w:r w:rsidR="007A2305" w:rsidRPr="00BB49DA">
        <w:rPr>
          <w:spacing w:val="1"/>
          <w:sz w:val="24"/>
          <w:szCs w:val="24"/>
          <w:lang w:val="en-IE"/>
        </w:rPr>
        <w:t>b</w:t>
      </w:r>
      <w:r w:rsidR="007A2305" w:rsidRPr="00BB49DA">
        <w:rPr>
          <w:sz w:val="24"/>
          <w:szCs w:val="24"/>
          <w:lang w:val="en-IE"/>
        </w:rPr>
        <w:t>ased</w:t>
      </w:r>
      <w:r w:rsidR="007A2305" w:rsidRPr="00BB49DA">
        <w:rPr>
          <w:spacing w:val="5"/>
          <w:sz w:val="24"/>
          <w:szCs w:val="24"/>
          <w:lang w:val="en-IE"/>
        </w:rPr>
        <w:t xml:space="preserve"> </w:t>
      </w:r>
      <w:r w:rsidR="007A2305" w:rsidRPr="00BB49DA">
        <w:rPr>
          <w:spacing w:val="-1"/>
          <w:sz w:val="24"/>
          <w:szCs w:val="24"/>
          <w:lang w:val="en-IE"/>
        </w:rPr>
        <w:t>o</w:t>
      </w:r>
      <w:r w:rsidR="007A2305" w:rsidRPr="00BB49DA">
        <w:rPr>
          <w:sz w:val="24"/>
          <w:szCs w:val="24"/>
          <w:lang w:val="en-IE"/>
        </w:rPr>
        <w:t>n</w:t>
      </w:r>
      <w:r w:rsidR="007A2305" w:rsidRPr="00BB49DA">
        <w:rPr>
          <w:spacing w:val="7"/>
          <w:sz w:val="24"/>
          <w:szCs w:val="24"/>
          <w:lang w:val="en-IE"/>
        </w:rPr>
        <w:t xml:space="preserve"> </w:t>
      </w:r>
      <w:r w:rsidR="007A2305" w:rsidRPr="00BB49DA">
        <w:rPr>
          <w:sz w:val="24"/>
          <w:szCs w:val="24"/>
          <w:lang w:val="en-IE"/>
        </w:rPr>
        <w:t xml:space="preserve">hydropower, </w:t>
      </w:r>
      <w:r w:rsidRPr="00BB49DA">
        <w:rPr>
          <w:sz w:val="24"/>
          <w:szCs w:val="24"/>
          <w:lang w:val="en-IE"/>
        </w:rPr>
        <w:t>it</w:t>
      </w:r>
      <w:r w:rsidR="007A2305" w:rsidRPr="00BB49DA">
        <w:rPr>
          <w:spacing w:val="-4"/>
          <w:sz w:val="24"/>
          <w:szCs w:val="24"/>
          <w:lang w:val="en-IE"/>
        </w:rPr>
        <w:t xml:space="preserve"> </w:t>
      </w:r>
      <w:r w:rsidR="007A2305" w:rsidRPr="00BB49DA">
        <w:rPr>
          <w:sz w:val="24"/>
          <w:szCs w:val="24"/>
          <w:lang w:val="en-IE"/>
        </w:rPr>
        <w:t>has</w:t>
      </w:r>
      <w:r w:rsidR="007A2305" w:rsidRPr="00BB49DA">
        <w:rPr>
          <w:spacing w:val="-2"/>
          <w:sz w:val="24"/>
          <w:szCs w:val="24"/>
          <w:lang w:val="en-IE"/>
        </w:rPr>
        <w:t xml:space="preserve"> </w:t>
      </w:r>
      <w:r w:rsidR="007A2305" w:rsidRPr="00BB49DA">
        <w:rPr>
          <w:sz w:val="24"/>
          <w:szCs w:val="24"/>
          <w:lang w:val="en-IE"/>
        </w:rPr>
        <w:t>no</w:t>
      </w:r>
      <w:r w:rsidR="007A2305" w:rsidRPr="00BB49DA">
        <w:rPr>
          <w:spacing w:val="-1"/>
          <w:sz w:val="24"/>
          <w:szCs w:val="24"/>
          <w:lang w:val="en-IE"/>
        </w:rPr>
        <w:t xml:space="preserve"> </w:t>
      </w:r>
      <w:r w:rsidR="007A2305" w:rsidRPr="00BB49DA">
        <w:rPr>
          <w:sz w:val="24"/>
          <w:szCs w:val="24"/>
          <w:lang w:val="en-IE"/>
        </w:rPr>
        <w:t>negative</w:t>
      </w:r>
      <w:r w:rsidR="007A2305" w:rsidRPr="00BB49DA">
        <w:rPr>
          <w:spacing w:val="-6"/>
          <w:sz w:val="24"/>
          <w:szCs w:val="24"/>
          <w:lang w:val="en-IE"/>
        </w:rPr>
        <w:t xml:space="preserve"> </w:t>
      </w:r>
      <w:r w:rsidR="007A2305" w:rsidRPr="00BB49DA">
        <w:rPr>
          <w:sz w:val="24"/>
          <w:szCs w:val="24"/>
          <w:lang w:val="en-IE"/>
        </w:rPr>
        <w:t>i</w:t>
      </w:r>
      <w:r w:rsidR="007A2305" w:rsidRPr="00BB49DA">
        <w:rPr>
          <w:spacing w:val="-2"/>
          <w:sz w:val="24"/>
          <w:szCs w:val="24"/>
          <w:lang w:val="en-IE"/>
        </w:rPr>
        <w:t>m</w:t>
      </w:r>
      <w:r w:rsidR="007A2305" w:rsidRPr="00BB49DA">
        <w:rPr>
          <w:sz w:val="24"/>
          <w:szCs w:val="24"/>
          <w:lang w:val="en-IE"/>
        </w:rPr>
        <w:t>pact</w:t>
      </w:r>
      <w:r w:rsidR="007A2305" w:rsidRPr="00BB49DA">
        <w:rPr>
          <w:spacing w:val="-3"/>
          <w:sz w:val="24"/>
          <w:szCs w:val="24"/>
          <w:lang w:val="en-IE"/>
        </w:rPr>
        <w:t xml:space="preserve"> </w:t>
      </w:r>
      <w:r w:rsidR="007A2305" w:rsidRPr="00BB49DA">
        <w:rPr>
          <w:sz w:val="24"/>
          <w:szCs w:val="24"/>
          <w:lang w:val="en-IE"/>
        </w:rPr>
        <w:t>on</w:t>
      </w:r>
      <w:r w:rsidR="007A2305" w:rsidRPr="00BB49DA">
        <w:rPr>
          <w:spacing w:val="-1"/>
          <w:sz w:val="24"/>
          <w:szCs w:val="24"/>
          <w:lang w:val="en-IE"/>
        </w:rPr>
        <w:t xml:space="preserve"> </w:t>
      </w:r>
      <w:r w:rsidR="007A2305" w:rsidRPr="00BB49DA">
        <w:rPr>
          <w:sz w:val="24"/>
          <w:szCs w:val="24"/>
          <w:lang w:val="en-IE"/>
        </w:rPr>
        <w:t>air</w:t>
      </w:r>
      <w:r w:rsidR="007A2305" w:rsidRPr="00BB49DA">
        <w:rPr>
          <w:spacing w:val="1"/>
          <w:sz w:val="24"/>
          <w:szCs w:val="24"/>
          <w:lang w:val="en-IE"/>
        </w:rPr>
        <w:t xml:space="preserve"> </w:t>
      </w:r>
      <w:r w:rsidR="007A2305" w:rsidRPr="00BB49DA">
        <w:rPr>
          <w:sz w:val="24"/>
          <w:szCs w:val="24"/>
          <w:lang w:val="en-IE"/>
        </w:rPr>
        <w:t>quali</w:t>
      </w:r>
      <w:r w:rsidR="007A2305" w:rsidRPr="00BB49DA">
        <w:rPr>
          <w:spacing w:val="-1"/>
          <w:sz w:val="24"/>
          <w:szCs w:val="24"/>
          <w:lang w:val="en-IE"/>
        </w:rPr>
        <w:t>t</w:t>
      </w:r>
      <w:r w:rsidR="007A2305" w:rsidRPr="00BB49DA">
        <w:rPr>
          <w:spacing w:val="2"/>
          <w:sz w:val="24"/>
          <w:szCs w:val="24"/>
          <w:lang w:val="en-IE"/>
        </w:rPr>
        <w:t>y</w:t>
      </w:r>
      <w:r w:rsidRPr="00BB49DA">
        <w:rPr>
          <w:spacing w:val="2"/>
          <w:sz w:val="24"/>
          <w:szCs w:val="24"/>
          <w:lang w:val="en-IE"/>
        </w:rPr>
        <w:t xml:space="preserve"> in the country</w:t>
      </w:r>
      <w:r w:rsidR="007A2305" w:rsidRPr="00BB49DA">
        <w:rPr>
          <w:sz w:val="24"/>
          <w:szCs w:val="24"/>
          <w:lang w:val="en-IE"/>
        </w:rPr>
        <w:t>.</w:t>
      </w:r>
      <w:r w:rsidR="007A2305" w:rsidRPr="00BB49DA">
        <w:rPr>
          <w:spacing w:val="-6"/>
          <w:sz w:val="24"/>
          <w:szCs w:val="24"/>
          <w:lang w:val="en-IE"/>
        </w:rPr>
        <w:t xml:space="preserve"> </w:t>
      </w:r>
    </w:p>
    <w:p w:rsidR="00100B84" w:rsidRPr="00BB49DA" w:rsidRDefault="007A2305" w:rsidP="00BC0D9B">
      <w:pPr>
        <w:widowControl w:val="0"/>
        <w:autoSpaceDE w:val="0"/>
        <w:autoSpaceDN w:val="0"/>
        <w:adjustRightInd w:val="0"/>
        <w:spacing w:before="120"/>
        <w:ind w:right="-38"/>
        <w:rPr>
          <w:i/>
          <w:sz w:val="24"/>
          <w:szCs w:val="24"/>
          <w:lang w:val="en-IE"/>
        </w:rPr>
      </w:pPr>
      <w:r w:rsidRPr="00BB49DA">
        <w:rPr>
          <w:sz w:val="24"/>
          <w:szCs w:val="24"/>
          <w:lang w:val="en-IE"/>
        </w:rPr>
        <w:t>The</w:t>
      </w:r>
      <w:r w:rsidRPr="00BB49DA">
        <w:rPr>
          <w:spacing w:val="25"/>
          <w:sz w:val="24"/>
          <w:szCs w:val="24"/>
          <w:lang w:val="en-IE"/>
        </w:rPr>
        <w:t xml:space="preserve"> </w:t>
      </w:r>
      <w:r w:rsidRPr="00BB49DA">
        <w:rPr>
          <w:sz w:val="24"/>
          <w:szCs w:val="24"/>
          <w:lang w:val="en-IE"/>
        </w:rPr>
        <w:t>Law</w:t>
      </w:r>
      <w:r w:rsidRPr="00BB49DA">
        <w:rPr>
          <w:spacing w:val="24"/>
          <w:sz w:val="24"/>
          <w:szCs w:val="24"/>
          <w:lang w:val="en-IE"/>
        </w:rPr>
        <w:t xml:space="preserve"> </w:t>
      </w:r>
      <w:r w:rsidRPr="00BB49DA">
        <w:rPr>
          <w:sz w:val="24"/>
          <w:szCs w:val="24"/>
          <w:lang w:val="en-IE"/>
        </w:rPr>
        <w:t>on</w:t>
      </w:r>
      <w:r w:rsidRPr="00BB49DA">
        <w:rPr>
          <w:spacing w:val="25"/>
          <w:sz w:val="24"/>
          <w:szCs w:val="24"/>
          <w:lang w:val="en-IE"/>
        </w:rPr>
        <w:t xml:space="preserve"> </w:t>
      </w:r>
      <w:r w:rsidRPr="00BB49DA">
        <w:rPr>
          <w:sz w:val="24"/>
          <w:szCs w:val="24"/>
          <w:lang w:val="en-IE"/>
        </w:rPr>
        <w:t>Protection</w:t>
      </w:r>
      <w:r w:rsidRPr="00BB49DA">
        <w:rPr>
          <w:spacing w:val="19"/>
          <w:sz w:val="24"/>
          <w:szCs w:val="24"/>
          <w:lang w:val="en-IE"/>
        </w:rPr>
        <w:t xml:space="preserve"> </w:t>
      </w:r>
      <w:r w:rsidRPr="00BB49DA">
        <w:rPr>
          <w:sz w:val="24"/>
          <w:szCs w:val="24"/>
          <w:lang w:val="en-IE"/>
        </w:rPr>
        <w:t>of</w:t>
      </w:r>
      <w:r w:rsidRPr="00BB49DA">
        <w:rPr>
          <w:spacing w:val="25"/>
          <w:sz w:val="24"/>
          <w:szCs w:val="24"/>
          <w:lang w:val="en-IE"/>
        </w:rPr>
        <w:t xml:space="preserve"> </w:t>
      </w:r>
      <w:r w:rsidRPr="00BB49DA">
        <w:rPr>
          <w:sz w:val="24"/>
          <w:szCs w:val="24"/>
          <w:lang w:val="en-IE"/>
        </w:rPr>
        <w:t>Air</w:t>
      </w:r>
      <w:r w:rsidRPr="00BB49DA">
        <w:rPr>
          <w:spacing w:val="25"/>
          <w:sz w:val="24"/>
          <w:szCs w:val="24"/>
          <w:lang w:val="en-IE"/>
        </w:rPr>
        <w:t xml:space="preserve"> </w:t>
      </w:r>
      <w:r w:rsidRPr="00BB49DA">
        <w:rPr>
          <w:sz w:val="24"/>
          <w:szCs w:val="24"/>
          <w:lang w:val="en-IE"/>
        </w:rPr>
        <w:t>Quali</w:t>
      </w:r>
      <w:r w:rsidRPr="00BB49DA">
        <w:rPr>
          <w:spacing w:val="-1"/>
          <w:sz w:val="24"/>
          <w:szCs w:val="24"/>
          <w:lang w:val="en-IE"/>
        </w:rPr>
        <w:t>t</w:t>
      </w:r>
      <w:r w:rsidRPr="00BB49DA">
        <w:rPr>
          <w:sz w:val="24"/>
          <w:szCs w:val="24"/>
          <w:lang w:val="en-IE"/>
        </w:rPr>
        <w:t>y</w:t>
      </w:r>
      <w:r w:rsidRPr="00BB49DA">
        <w:rPr>
          <w:spacing w:val="27"/>
          <w:sz w:val="24"/>
          <w:szCs w:val="24"/>
          <w:lang w:val="en-IE"/>
        </w:rPr>
        <w:t xml:space="preserve"> </w:t>
      </w:r>
      <w:r w:rsidRPr="00BB49DA">
        <w:rPr>
          <w:sz w:val="24"/>
          <w:szCs w:val="24"/>
          <w:lang w:val="en-IE"/>
        </w:rPr>
        <w:t>N</w:t>
      </w:r>
      <w:r w:rsidRPr="00BB49DA">
        <w:rPr>
          <w:spacing w:val="-1"/>
          <w:sz w:val="24"/>
          <w:szCs w:val="24"/>
          <w:lang w:val="en-IE"/>
        </w:rPr>
        <w:t>o</w:t>
      </w:r>
      <w:r w:rsidRPr="00BB49DA">
        <w:rPr>
          <w:sz w:val="24"/>
          <w:szCs w:val="24"/>
          <w:lang w:val="en-IE"/>
        </w:rPr>
        <w:t>.162/2014</w:t>
      </w:r>
      <w:r w:rsidRPr="00BB49DA">
        <w:rPr>
          <w:spacing w:val="4"/>
          <w:sz w:val="24"/>
          <w:szCs w:val="24"/>
          <w:lang w:val="en-IE"/>
        </w:rPr>
        <w:t xml:space="preserve"> </w:t>
      </w:r>
      <w:r w:rsidRPr="00BB49DA">
        <w:rPr>
          <w:sz w:val="24"/>
          <w:szCs w:val="24"/>
          <w:lang w:val="en-IE"/>
        </w:rPr>
        <w:t>ente</w:t>
      </w:r>
      <w:r w:rsidRPr="00BB49DA">
        <w:rPr>
          <w:spacing w:val="1"/>
          <w:sz w:val="24"/>
          <w:szCs w:val="24"/>
          <w:lang w:val="en-IE"/>
        </w:rPr>
        <w:t>r</w:t>
      </w:r>
      <w:r w:rsidRPr="00BB49DA">
        <w:rPr>
          <w:sz w:val="24"/>
          <w:szCs w:val="24"/>
          <w:lang w:val="en-IE"/>
        </w:rPr>
        <w:t>ed into</w:t>
      </w:r>
      <w:r w:rsidRPr="00BB49DA">
        <w:rPr>
          <w:spacing w:val="4"/>
          <w:sz w:val="24"/>
          <w:szCs w:val="24"/>
          <w:lang w:val="en-IE"/>
        </w:rPr>
        <w:t xml:space="preserve"> </w:t>
      </w:r>
      <w:r w:rsidRPr="00BB49DA">
        <w:rPr>
          <w:spacing w:val="-1"/>
          <w:sz w:val="24"/>
          <w:szCs w:val="24"/>
          <w:lang w:val="en-IE"/>
        </w:rPr>
        <w:t>f</w:t>
      </w:r>
      <w:r w:rsidRPr="00BB49DA">
        <w:rPr>
          <w:sz w:val="24"/>
          <w:szCs w:val="24"/>
          <w:lang w:val="en-IE"/>
        </w:rPr>
        <w:t>orce</w:t>
      </w:r>
      <w:r w:rsidRPr="00BB49DA">
        <w:rPr>
          <w:spacing w:val="3"/>
          <w:sz w:val="24"/>
          <w:szCs w:val="24"/>
          <w:lang w:val="en-IE"/>
        </w:rPr>
        <w:t xml:space="preserve"> </w:t>
      </w:r>
      <w:r w:rsidRPr="00BB49DA">
        <w:rPr>
          <w:sz w:val="24"/>
          <w:szCs w:val="24"/>
          <w:lang w:val="en-IE"/>
        </w:rPr>
        <w:t>in</w:t>
      </w:r>
      <w:r w:rsidRPr="00BB49DA">
        <w:rPr>
          <w:spacing w:val="6"/>
          <w:sz w:val="24"/>
          <w:szCs w:val="24"/>
          <w:lang w:val="en-IE"/>
        </w:rPr>
        <w:t xml:space="preserve"> </w:t>
      </w:r>
      <w:r w:rsidRPr="00BB49DA">
        <w:rPr>
          <w:sz w:val="24"/>
          <w:szCs w:val="24"/>
          <w:lang w:val="en-IE"/>
        </w:rPr>
        <w:t>Dece</w:t>
      </w:r>
      <w:r w:rsidRPr="00BB49DA">
        <w:rPr>
          <w:spacing w:val="-2"/>
          <w:sz w:val="24"/>
          <w:szCs w:val="24"/>
          <w:lang w:val="en-IE"/>
        </w:rPr>
        <w:t>m</w:t>
      </w:r>
      <w:r w:rsidRPr="00BB49DA">
        <w:rPr>
          <w:spacing w:val="2"/>
          <w:sz w:val="24"/>
          <w:szCs w:val="24"/>
          <w:lang w:val="en-IE"/>
        </w:rPr>
        <w:t>b</w:t>
      </w:r>
      <w:r w:rsidRPr="00BB49DA">
        <w:rPr>
          <w:sz w:val="24"/>
          <w:szCs w:val="24"/>
          <w:lang w:val="en-IE"/>
        </w:rPr>
        <w:t>er</w:t>
      </w:r>
      <w:r w:rsidRPr="00BB49DA">
        <w:rPr>
          <w:spacing w:val="3"/>
          <w:sz w:val="24"/>
          <w:szCs w:val="24"/>
          <w:lang w:val="en-IE"/>
        </w:rPr>
        <w:t xml:space="preserve"> </w:t>
      </w:r>
      <w:r w:rsidRPr="00BB49DA">
        <w:rPr>
          <w:sz w:val="24"/>
          <w:szCs w:val="24"/>
          <w:lang w:val="en-IE"/>
        </w:rPr>
        <w:t>201</w:t>
      </w:r>
      <w:r w:rsidRPr="00BB49DA">
        <w:rPr>
          <w:spacing w:val="-1"/>
          <w:sz w:val="24"/>
          <w:szCs w:val="24"/>
          <w:lang w:val="en-IE"/>
        </w:rPr>
        <w:t>7</w:t>
      </w:r>
      <w:r w:rsidRPr="00BB49DA">
        <w:rPr>
          <w:sz w:val="24"/>
          <w:szCs w:val="24"/>
          <w:lang w:val="en-IE"/>
        </w:rPr>
        <w:t>.</w:t>
      </w:r>
      <w:r w:rsidRPr="00BB49DA">
        <w:rPr>
          <w:spacing w:val="3"/>
          <w:sz w:val="24"/>
          <w:szCs w:val="24"/>
          <w:lang w:val="en-IE"/>
        </w:rPr>
        <w:t xml:space="preserve"> </w:t>
      </w:r>
      <w:r w:rsidRPr="00BB49DA">
        <w:rPr>
          <w:sz w:val="24"/>
          <w:szCs w:val="24"/>
          <w:lang w:val="en-IE"/>
        </w:rPr>
        <w:t>It</w:t>
      </w:r>
      <w:r w:rsidRPr="00BB49DA">
        <w:rPr>
          <w:spacing w:val="5"/>
          <w:sz w:val="24"/>
          <w:szCs w:val="24"/>
          <w:lang w:val="en-IE"/>
        </w:rPr>
        <w:t xml:space="preserve"> </w:t>
      </w:r>
      <w:r w:rsidRPr="00BB49DA">
        <w:rPr>
          <w:spacing w:val="1"/>
          <w:sz w:val="24"/>
          <w:szCs w:val="24"/>
          <w:lang w:val="en-IE"/>
        </w:rPr>
        <w:t>p</w:t>
      </w:r>
      <w:r w:rsidRPr="00BB49DA">
        <w:rPr>
          <w:sz w:val="24"/>
          <w:szCs w:val="24"/>
          <w:lang w:val="en-IE"/>
        </w:rPr>
        <w:t>r</w:t>
      </w:r>
      <w:r w:rsidRPr="00BB49DA">
        <w:rPr>
          <w:spacing w:val="-1"/>
          <w:sz w:val="24"/>
          <w:szCs w:val="24"/>
          <w:lang w:val="en-IE"/>
        </w:rPr>
        <w:t>o</w:t>
      </w:r>
      <w:r w:rsidRPr="00BB49DA">
        <w:rPr>
          <w:sz w:val="24"/>
          <w:szCs w:val="24"/>
          <w:lang w:val="en-IE"/>
        </w:rPr>
        <w:t>vides for</w:t>
      </w:r>
      <w:r w:rsidRPr="00BB49DA">
        <w:rPr>
          <w:spacing w:val="4"/>
          <w:sz w:val="24"/>
          <w:szCs w:val="24"/>
          <w:lang w:val="en-IE"/>
        </w:rPr>
        <w:t xml:space="preserve"> </w:t>
      </w:r>
      <w:r w:rsidRPr="00BB49DA">
        <w:rPr>
          <w:sz w:val="24"/>
          <w:szCs w:val="24"/>
          <w:lang w:val="en-IE"/>
        </w:rPr>
        <w:t>t</w:t>
      </w:r>
      <w:r w:rsidRPr="00BB49DA">
        <w:rPr>
          <w:spacing w:val="-1"/>
          <w:sz w:val="24"/>
          <w:szCs w:val="24"/>
          <w:lang w:val="en-IE"/>
        </w:rPr>
        <w:t>h</w:t>
      </w:r>
      <w:r w:rsidRPr="00BB49DA">
        <w:rPr>
          <w:sz w:val="24"/>
          <w:szCs w:val="24"/>
          <w:lang w:val="en-IE"/>
        </w:rPr>
        <w:t xml:space="preserve">e designation </w:t>
      </w:r>
      <w:r w:rsidRPr="00BB49DA">
        <w:rPr>
          <w:spacing w:val="9"/>
          <w:sz w:val="24"/>
          <w:szCs w:val="24"/>
          <w:lang w:val="en-IE"/>
        </w:rPr>
        <w:t>of</w:t>
      </w:r>
      <w:r w:rsidRPr="00BB49DA">
        <w:rPr>
          <w:sz w:val="24"/>
          <w:szCs w:val="24"/>
          <w:lang w:val="en-IE"/>
        </w:rPr>
        <w:t xml:space="preserve"> </w:t>
      </w:r>
      <w:r w:rsidRPr="00BB49DA">
        <w:rPr>
          <w:spacing w:val="18"/>
          <w:sz w:val="24"/>
          <w:szCs w:val="24"/>
          <w:lang w:val="en-IE"/>
        </w:rPr>
        <w:t>zones</w:t>
      </w:r>
      <w:r w:rsidRPr="00BB49DA">
        <w:rPr>
          <w:sz w:val="24"/>
          <w:szCs w:val="24"/>
          <w:lang w:val="en-IE"/>
        </w:rPr>
        <w:t xml:space="preserve"> </w:t>
      </w:r>
      <w:r w:rsidRPr="00BB49DA">
        <w:rPr>
          <w:spacing w:val="16"/>
          <w:sz w:val="24"/>
          <w:szCs w:val="24"/>
          <w:lang w:val="en-IE"/>
        </w:rPr>
        <w:t>and</w:t>
      </w:r>
      <w:r w:rsidRPr="00BB49DA">
        <w:rPr>
          <w:sz w:val="24"/>
          <w:szCs w:val="24"/>
          <w:lang w:val="en-IE"/>
        </w:rPr>
        <w:t xml:space="preserve"> </w:t>
      </w:r>
      <w:r w:rsidRPr="00BB49DA">
        <w:rPr>
          <w:spacing w:val="17"/>
          <w:sz w:val="24"/>
          <w:szCs w:val="24"/>
          <w:lang w:val="en-IE"/>
        </w:rPr>
        <w:t>agglomerations</w:t>
      </w:r>
      <w:r w:rsidRPr="00BB49DA">
        <w:rPr>
          <w:sz w:val="24"/>
          <w:szCs w:val="24"/>
          <w:lang w:val="en-IE"/>
        </w:rPr>
        <w:t xml:space="preserve"> </w:t>
      </w:r>
      <w:r w:rsidRPr="00BB49DA">
        <w:rPr>
          <w:spacing w:val="6"/>
          <w:sz w:val="24"/>
          <w:szCs w:val="24"/>
          <w:lang w:val="en-IE"/>
        </w:rPr>
        <w:t xml:space="preserve">that are </w:t>
      </w:r>
      <w:r w:rsidRPr="00BB49DA">
        <w:rPr>
          <w:sz w:val="24"/>
          <w:szCs w:val="24"/>
          <w:lang w:val="en-IE"/>
        </w:rPr>
        <w:t>subject</w:t>
      </w:r>
      <w:r w:rsidRPr="00BB49DA">
        <w:rPr>
          <w:spacing w:val="4"/>
          <w:sz w:val="24"/>
          <w:szCs w:val="24"/>
          <w:lang w:val="en-IE"/>
        </w:rPr>
        <w:t xml:space="preserve"> </w:t>
      </w:r>
      <w:r w:rsidRPr="00BB49DA">
        <w:rPr>
          <w:sz w:val="24"/>
          <w:szCs w:val="24"/>
          <w:lang w:val="en-IE"/>
        </w:rPr>
        <w:t>to</w:t>
      </w:r>
      <w:r w:rsidRPr="00BB49DA">
        <w:rPr>
          <w:spacing w:val="9"/>
          <w:sz w:val="24"/>
          <w:szCs w:val="24"/>
          <w:lang w:val="en-IE"/>
        </w:rPr>
        <w:t xml:space="preserve"> </w:t>
      </w:r>
      <w:r w:rsidRPr="00BB49DA">
        <w:rPr>
          <w:sz w:val="24"/>
          <w:szCs w:val="24"/>
          <w:lang w:val="en-IE"/>
        </w:rPr>
        <w:t>air</w:t>
      </w:r>
      <w:r w:rsidRPr="00BB49DA">
        <w:rPr>
          <w:spacing w:val="10"/>
          <w:sz w:val="24"/>
          <w:szCs w:val="24"/>
          <w:lang w:val="en-IE"/>
        </w:rPr>
        <w:t xml:space="preserve"> </w:t>
      </w:r>
      <w:r w:rsidRPr="00BB49DA">
        <w:rPr>
          <w:sz w:val="24"/>
          <w:szCs w:val="24"/>
          <w:lang w:val="en-IE"/>
        </w:rPr>
        <w:t>quality</w:t>
      </w:r>
      <w:r w:rsidRPr="00BB49DA">
        <w:rPr>
          <w:spacing w:val="6"/>
          <w:sz w:val="24"/>
          <w:szCs w:val="24"/>
          <w:lang w:val="en-IE"/>
        </w:rPr>
        <w:t xml:space="preserve"> </w:t>
      </w:r>
      <w:r w:rsidRPr="00BB49DA">
        <w:rPr>
          <w:sz w:val="24"/>
          <w:szCs w:val="24"/>
          <w:lang w:val="en-IE"/>
        </w:rPr>
        <w:t>asses</w:t>
      </w:r>
      <w:r w:rsidRPr="00BB49DA">
        <w:rPr>
          <w:spacing w:val="1"/>
          <w:sz w:val="24"/>
          <w:szCs w:val="24"/>
          <w:lang w:val="en-IE"/>
        </w:rPr>
        <w:t>s</w:t>
      </w:r>
      <w:r w:rsidRPr="00BB49DA">
        <w:rPr>
          <w:sz w:val="24"/>
          <w:szCs w:val="24"/>
          <w:lang w:val="en-IE"/>
        </w:rPr>
        <w:t>ment in</w:t>
      </w:r>
      <w:r w:rsidRPr="00BB49DA">
        <w:rPr>
          <w:spacing w:val="9"/>
          <w:sz w:val="24"/>
          <w:szCs w:val="24"/>
          <w:lang w:val="en-IE"/>
        </w:rPr>
        <w:t xml:space="preserve"> </w:t>
      </w:r>
      <w:r w:rsidRPr="00BB49DA">
        <w:rPr>
          <w:sz w:val="24"/>
          <w:szCs w:val="24"/>
          <w:lang w:val="en-IE"/>
        </w:rPr>
        <w:t>relat</w:t>
      </w:r>
      <w:r w:rsidRPr="00BB49DA">
        <w:rPr>
          <w:spacing w:val="1"/>
          <w:sz w:val="24"/>
          <w:szCs w:val="24"/>
          <w:lang w:val="en-IE"/>
        </w:rPr>
        <w:t>i</w:t>
      </w:r>
      <w:r w:rsidRPr="00BB49DA">
        <w:rPr>
          <w:sz w:val="24"/>
          <w:szCs w:val="24"/>
          <w:lang w:val="en-IE"/>
        </w:rPr>
        <w:t>on</w:t>
      </w:r>
      <w:r w:rsidRPr="00BB49DA">
        <w:rPr>
          <w:spacing w:val="8"/>
          <w:sz w:val="24"/>
          <w:szCs w:val="24"/>
          <w:lang w:val="en-IE"/>
        </w:rPr>
        <w:t xml:space="preserve"> </w:t>
      </w:r>
      <w:r w:rsidRPr="00BB49DA">
        <w:rPr>
          <w:sz w:val="24"/>
          <w:szCs w:val="24"/>
          <w:lang w:val="en-IE"/>
        </w:rPr>
        <w:t>to</w:t>
      </w:r>
      <w:r w:rsidRPr="00BB49DA">
        <w:rPr>
          <w:spacing w:val="8"/>
          <w:sz w:val="24"/>
          <w:szCs w:val="24"/>
          <w:lang w:val="en-IE"/>
        </w:rPr>
        <w:t xml:space="preserve"> </w:t>
      </w:r>
      <w:r w:rsidRPr="00BB49DA">
        <w:rPr>
          <w:sz w:val="24"/>
          <w:szCs w:val="24"/>
          <w:lang w:val="en-IE"/>
        </w:rPr>
        <w:t>certain pollutants.</w:t>
      </w:r>
      <w:r w:rsidRPr="00BB49DA">
        <w:rPr>
          <w:spacing w:val="53"/>
          <w:sz w:val="24"/>
          <w:szCs w:val="24"/>
          <w:lang w:val="en-IE"/>
        </w:rPr>
        <w:t xml:space="preserve"> </w:t>
      </w:r>
      <w:r w:rsidRPr="00BB49DA">
        <w:rPr>
          <w:sz w:val="24"/>
          <w:szCs w:val="24"/>
          <w:lang w:val="en-IE"/>
        </w:rPr>
        <w:t xml:space="preserve">It </w:t>
      </w:r>
      <w:r w:rsidRPr="00BB49DA">
        <w:rPr>
          <w:spacing w:val="5"/>
          <w:sz w:val="24"/>
          <w:szCs w:val="24"/>
          <w:lang w:val="en-IE"/>
        </w:rPr>
        <w:t>requests</w:t>
      </w:r>
      <w:r w:rsidRPr="00BB49DA">
        <w:rPr>
          <w:sz w:val="24"/>
          <w:szCs w:val="24"/>
          <w:lang w:val="en-IE"/>
        </w:rPr>
        <w:t xml:space="preserve"> the </w:t>
      </w:r>
      <w:r w:rsidRPr="00BB49DA">
        <w:rPr>
          <w:spacing w:val="5"/>
          <w:sz w:val="24"/>
          <w:szCs w:val="24"/>
          <w:lang w:val="en-IE"/>
        </w:rPr>
        <w:t>NEA</w:t>
      </w:r>
      <w:r w:rsidRPr="00BB49DA">
        <w:rPr>
          <w:sz w:val="24"/>
          <w:szCs w:val="24"/>
          <w:lang w:val="en-IE"/>
        </w:rPr>
        <w:t xml:space="preserve"> </w:t>
      </w:r>
      <w:r w:rsidRPr="00BB49DA">
        <w:rPr>
          <w:spacing w:val="3"/>
          <w:sz w:val="24"/>
          <w:szCs w:val="24"/>
          <w:lang w:val="en-IE"/>
        </w:rPr>
        <w:t>to</w:t>
      </w:r>
      <w:r w:rsidRPr="00BB49DA">
        <w:rPr>
          <w:sz w:val="24"/>
          <w:szCs w:val="24"/>
          <w:lang w:val="en-IE"/>
        </w:rPr>
        <w:t xml:space="preserve"> </w:t>
      </w:r>
      <w:r w:rsidRPr="00BB49DA">
        <w:rPr>
          <w:spacing w:val="5"/>
          <w:sz w:val="24"/>
          <w:szCs w:val="24"/>
          <w:lang w:val="en-IE"/>
        </w:rPr>
        <w:t>prepare</w:t>
      </w:r>
      <w:r w:rsidRPr="00BB49DA">
        <w:rPr>
          <w:sz w:val="24"/>
          <w:szCs w:val="24"/>
          <w:lang w:val="en-IE"/>
        </w:rPr>
        <w:t xml:space="preserve"> </w:t>
      </w:r>
      <w:r w:rsidRPr="00BB49DA">
        <w:rPr>
          <w:spacing w:val="2"/>
          <w:sz w:val="24"/>
          <w:szCs w:val="24"/>
          <w:lang w:val="en-IE"/>
        </w:rPr>
        <w:t>annual</w:t>
      </w:r>
      <w:r w:rsidRPr="00BB49DA">
        <w:rPr>
          <w:sz w:val="24"/>
          <w:szCs w:val="24"/>
          <w:lang w:val="en-IE"/>
        </w:rPr>
        <w:t xml:space="preserve"> reports</w:t>
      </w:r>
      <w:r w:rsidRPr="00BB49DA">
        <w:rPr>
          <w:spacing w:val="4"/>
          <w:sz w:val="24"/>
          <w:szCs w:val="24"/>
          <w:lang w:val="en-IE"/>
        </w:rPr>
        <w:t xml:space="preserve"> </w:t>
      </w:r>
      <w:r w:rsidRPr="00BB49DA">
        <w:rPr>
          <w:sz w:val="24"/>
          <w:szCs w:val="24"/>
          <w:lang w:val="en-IE"/>
        </w:rPr>
        <w:t>on</w:t>
      </w:r>
      <w:r w:rsidRPr="00BB49DA">
        <w:rPr>
          <w:spacing w:val="8"/>
          <w:sz w:val="24"/>
          <w:szCs w:val="24"/>
          <w:lang w:val="en-IE"/>
        </w:rPr>
        <w:t xml:space="preserve"> </w:t>
      </w:r>
      <w:r w:rsidRPr="00BB49DA">
        <w:rPr>
          <w:sz w:val="24"/>
          <w:szCs w:val="24"/>
          <w:lang w:val="en-IE"/>
        </w:rPr>
        <w:t>air</w:t>
      </w:r>
      <w:r w:rsidRPr="00BB49DA">
        <w:rPr>
          <w:spacing w:val="10"/>
          <w:sz w:val="24"/>
          <w:szCs w:val="24"/>
          <w:lang w:val="en-IE"/>
        </w:rPr>
        <w:t xml:space="preserve"> </w:t>
      </w:r>
      <w:r w:rsidRPr="00BB49DA">
        <w:rPr>
          <w:sz w:val="24"/>
          <w:szCs w:val="24"/>
          <w:lang w:val="en-IE"/>
        </w:rPr>
        <w:t>quality</w:t>
      </w:r>
      <w:r w:rsidRPr="00BB49DA">
        <w:rPr>
          <w:spacing w:val="5"/>
          <w:sz w:val="24"/>
          <w:szCs w:val="24"/>
          <w:lang w:val="en-IE"/>
        </w:rPr>
        <w:t xml:space="preserve"> </w:t>
      </w:r>
      <w:r w:rsidRPr="00BB49DA">
        <w:rPr>
          <w:sz w:val="24"/>
          <w:szCs w:val="24"/>
          <w:lang w:val="en-IE"/>
        </w:rPr>
        <w:t>asse</w:t>
      </w:r>
      <w:r w:rsidRPr="00BB49DA">
        <w:rPr>
          <w:spacing w:val="1"/>
          <w:sz w:val="24"/>
          <w:szCs w:val="24"/>
          <w:lang w:val="en-IE"/>
        </w:rPr>
        <w:t>ss</w:t>
      </w:r>
      <w:r w:rsidRPr="00BB49DA">
        <w:rPr>
          <w:spacing w:val="-2"/>
          <w:sz w:val="24"/>
          <w:szCs w:val="24"/>
          <w:lang w:val="en-IE"/>
        </w:rPr>
        <w:t>m</w:t>
      </w:r>
      <w:r w:rsidRPr="00BB49DA">
        <w:rPr>
          <w:sz w:val="24"/>
          <w:szCs w:val="24"/>
          <w:lang w:val="en-IE"/>
        </w:rPr>
        <w:t>ent. The</w:t>
      </w:r>
      <w:r w:rsidRPr="00BB49DA">
        <w:rPr>
          <w:spacing w:val="7"/>
          <w:sz w:val="24"/>
          <w:szCs w:val="24"/>
          <w:lang w:val="en-IE"/>
        </w:rPr>
        <w:t xml:space="preserve"> </w:t>
      </w:r>
      <w:r w:rsidRPr="00BB49DA">
        <w:rPr>
          <w:spacing w:val="1"/>
          <w:sz w:val="24"/>
          <w:szCs w:val="24"/>
          <w:lang w:val="en-IE"/>
        </w:rPr>
        <w:t>L</w:t>
      </w:r>
      <w:r w:rsidRPr="00BB49DA">
        <w:rPr>
          <w:sz w:val="24"/>
          <w:szCs w:val="24"/>
          <w:lang w:val="en-IE"/>
        </w:rPr>
        <w:t>aw</w:t>
      </w:r>
      <w:r w:rsidRPr="00BB49DA">
        <w:rPr>
          <w:spacing w:val="6"/>
          <w:sz w:val="24"/>
          <w:szCs w:val="24"/>
          <w:lang w:val="en-IE"/>
        </w:rPr>
        <w:t xml:space="preserve"> </w:t>
      </w:r>
      <w:r w:rsidRPr="00BB49DA">
        <w:rPr>
          <w:spacing w:val="1"/>
          <w:sz w:val="24"/>
          <w:szCs w:val="24"/>
          <w:lang w:val="en-IE"/>
        </w:rPr>
        <w:t>d</w:t>
      </w:r>
      <w:r w:rsidRPr="00BB49DA">
        <w:rPr>
          <w:sz w:val="24"/>
          <w:szCs w:val="24"/>
          <w:lang w:val="en-IE"/>
        </w:rPr>
        <w:t>es</w:t>
      </w:r>
      <w:r w:rsidRPr="00BB49DA">
        <w:rPr>
          <w:spacing w:val="1"/>
          <w:sz w:val="24"/>
          <w:szCs w:val="24"/>
          <w:lang w:val="en-IE"/>
        </w:rPr>
        <w:t>c</w:t>
      </w:r>
      <w:r w:rsidRPr="00BB49DA">
        <w:rPr>
          <w:sz w:val="24"/>
          <w:szCs w:val="24"/>
          <w:lang w:val="en-IE"/>
        </w:rPr>
        <w:t>ribes the</w:t>
      </w:r>
      <w:r w:rsidRPr="00BB49DA">
        <w:rPr>
          <w:spacing w:val="5"/>
          <w:sz w:val="24"/>
          <w:szCs w:val="24"/>
          <w:lang w:val="en-IE"/>
        </w:rPr>
        <w:t xml:space="preserve"> </w:t>
      </w:r>
      <w:r w:rsidRPr="00BB49DA">
        <w:rPr>
          <w:spacing w:val="-1"/>
          <w:sz w:val="24"/>
          <w:szCs w:val="24"/>
          <w:lang w:val="en-IE"/>
        </w:rPr>
        <w:t>s</w:t>
      </w:r>
      <w:r w:rsidRPr="00BB49DA">
        <w:rPr>
          <w:spacing w:val="2"/>
          <w:sz w:val="24"/>
          <w:szCs w:val="24"/>
          <w:lang w:val="en-IE"/>
        </w:rPr>
        <w:t>y</w:t>
      </w:r>
      <w:r w:rsidRPr="00BB49DA">
        <w:rPr>
          <w:sz w:val="24"/>
          <w:szCs w:val="24"/>
          <w:lang w:val="en-IE"/>
        </w:rPr>
        <w:t>st</w:t>
      </w:r>
      <w:r w:rsidRPr="00BB49DA">
        <w:rPr>
          <w:spacing w:val="1"/>
          <w:sz w:val="24"/>
          <w:szCs w:val="24"/>
          <w:lang w:val="en-IE"/>
        </w:rPr>
        <w:t>e</w:t>
      </w:r>
      <w:r w:rsidRPr="00BB49DA">
        <w:rPr>
          <w:sz w:val="24"/>
          <w:szCs w:val="24"/>
          <w:lang w:val="en-IE"/>
        </w:rPr>
        <w:t xml:space="preserve">m </w:t>
      </w:r>
      <w:r w:rsidRPr="00BB49DA">
        <w:rPr>
          <w:spacing w:val="1"/>
          <w:sz w:val="24"/>
          <w:szCs w:val="24"/>
          <w:lang w:val="en-IE"/>
        </w:rPr>
        <w:t>o</w:t>
      </w:r>
      <w:r w:rsidRPr="00BB49DA">
        <w:rPr>
          <w:sz w:val="24"/>
          <w:szCs w:val="24"/>
          <w:lang w:val="en-IE"/>
        </w:rPr>
        <w:t>f</w:t>
      </w:r>
      <w:r w:rsidRPr="00BB49DA">
        <w:rPr>
          <w:spacing w:val="6"/>
          <w:sz w:val="24"/>
          <w:szCs w:val="24"/>
          <w:lang w:val="en-IE"/>
        </w:rPr>
        <w:t xml:space="preserve"> </w:t>
      </w:r>
      <w:r w:rsidRPr="00BB49DA">
        <w:rPr>
          <w:sz w:val="24"/>
          <w:szCs w:val="24"/>
          <w:lang w:val="en-IE"/>
        </w:rPr>
        <w:t>air</w:t>
      </w:r>
      <w:r w:rsidRPr="00BB49DA">
        <w:rPr>
          <w:spacing w:val="8"/>
          <w:sz w:val="24"/>
          <w:szCs w:val="24"/>
          <w:lang w:val="en-IE"/>
        </w:rPr>
        <w:t xml:space="preserve"> </w:t>
      </w:r>
      <w:r w:rsidRPr="00BB49DA">
        <w:rPr>
          <w:sz w:val="24"/>
          <w:szCs w:val="24"/>
          <w:lang w:val="en-IE"/>
        </w:rPr>
        <w:t>quality</w:t>
      </w:r>
      <w:r w:rsidRPr="00BB49DA">
        <w:rPr>
          <w:spacing w:val="1"/>
          <w:sz w:val="24"/>
          <w:szCs w:val="24"/>
          <w:lang w:val="en-IE"/>
        </w:rPr>
        <w:t xml:space="preserve"> </w:t>
      </w:r>
      <w:r w:rsidRPr="00BB49DA">
        <w:rPr>
          <w:sz w:val="24"/>
          <w:szCs w:val="24"/>
          <w:lang w:val="en-IE"/>
        </w:rPr>
        <w:t>plans,</w:t>
      </w:r>
      <w:r w:rsidRPr="00BB49DA">
        <w:rPr>
          <w:spacing w:val="3"/>
          <w:sz w:val="24"/>
          <w:szCs w:val="24"/>
          <w:lang w:val="en-IE"/>
        </w:rPr>
        <w:t xml:space="preserve"> </w:t>
      </w:r>
      <w:r w:rsidRPr="00BB49DA">
        <w:rPr>
          <w:sz w:val="24"/>
          <w:szCs w:val="24"/>
          <w:lang w:val="en-IE"/>
        </w:rPr>
        <w:t>which</w:t>
      </w:r>
      <w:r w:rsidRPr="00BB49DA">
        <w:rPr>
          <w:spacing w:val="3"/>
          <w:sz w:val="24"/>
          <w:szCs w:val="24"/>
          <w:lang w:val="en-IE"/>
        </w:rPr>
        <w:t xml:space="preserve"> </w:t>
      </w:r>
      <w:r w:rsidRPr="00BB49DA">
        <w:rPr>
          <w:sz w:val="24"/>
          <w:szCs w:val="24"/>
          <w:lang w:val="en-IE"/>
        </w:rPr>
        <w:t>are</w:t>
      </w:r>
      <w:r w:rsidRPr="00BB49DA">
        <w:rPr>
          <w:spacing w:val="6"/>
          <w:sz w:val="24"/>
          <w:szCs w:val="24"/>
          <w:lang w:val="en-IE"/>
        </w:rPr>
        <w:t xml:space="preserve"> </w:t>
      </w:r>
      <w:r w:rsidRPr="00BB49DA">
        <w:rPr>
          <w:sz w:val="24"/>
          <w:szCs w:val="24"/>
          <w:lang w:val="en-IE"/>
        </w:rPr>
        <w:t>the</w:t>
      </w:r>
      <w:r w:rsidRPr="00BB49DA">
        <w:rPr>
          <w:spacing w:val="6"/>
          <w:sz w:val="24"/>
          <w:szCs w:val="24"/>
          <w:lang w:val="en-IE"/>
        </w:rPr>
        <w:t xml:space="preserve"> </w:t>
      </w:r>
      <w:r w:rsidRPr="00BB49DA">
        <w:rPr>
          <w:spacing w:val="-2"/>
          <w:sz w:val="24"/>
          <w:szCs w:val="24"/>
          <w:lang w:val="en-IE"/>
        </w:rPr>
        <w:t>m</w:t>
      </w:r>
      <w:r w:rsidRPr="00BB49DA">
        <w:rPr>
          <w:sz w:val="24"/>
          <w:szCs w:val="24"/>
          <w:lang w:val="en-IE"/>
        </w:rPr>
        <w:t>a</w:t>
      </w:r>
      <w:r w:rsidRPr="00BB49DA">
        <w:rPr>
          <w:spacing w:val="1"/>
          <w:sz w:val="24"/>
          <w:szCs w:val="24"/>
          <w:lang w:val="en-IE"/>
        </w:rPr>
        <w:t>i</w:t>
      </w:r>
      <w:r w:rsidRPr="00BB49DA">
        <w:rPr>
          <w:sz w:val="24"/>
          <w:szCs w:val="24"/>
          <w:lang w:val="en-IE"/>
        </w:rPr>
        <w:t>n vehicles</w:t>
      </w:r>
      <w:r w:rsidRPr="00BB49DA">
        <w:rPr>
          <w:spacing w:val="4"/>
          <w:sz w:val="24"/>
          <w:szCs w:val="24"/>
          <w:lang w:val="en-IE"/>
        </w:rPr>
        <w:t xml:space="preserve"> </w:t>
      </w:r>
      <w:r w:rsidRPr="00BB49DA">
        <w:rPr>
          <w:sz w:val="24"/>
          <w:szCs w:val="24"/>
          <w:lang w:val="en-IE"/>
        </w:rPr>
        <w:t>for</w:t>
      </w:r>
      <w:r w:rsidRPr="00BB49DA">
        <w:rPr>
          <w:spacing w:val="9"/>
          <w:sz w:val="24"/>
          <w:szCs w:val="24"/>
          <w:lang w:val="en-IE"/>
        </w:rPr>
        <w:t xml:space="preserve"> </w:t>
      </w:r>
      <w:r w:rsidRPr="00BB49DA">
        <w:rPr>
          <w:sz w:val="24"/>
          <w:szCs w:val="24"/>
          <w:lang w:val="en-IE"/>
        </w:rPr>
        <w:t>i</w:t>
      </w:r>
      <w:r w:rsidRPr="00BB49DA">
        <w:rPr>
          <w:spacing w:val="-2"/>
          <w:sz w:val="24"/>
          <w:szCs w:val="24"/>
          <w:lang w:val="en-IE"/>
        </w:rPr>
        <w:t>m</w:t>
      </w:r>
      <w:r w:rsidRPr="00BB49DA">
        <w:rPr>
          <w:sz w:val="24"/>
          <w:szCs w:val="24"/>
          <w:lang w:val="en-IE"/>
        </w:rPr>
        <w:t>plementation of</w:t>
      </w:r>
      <w:r w:rsidRPr="00BB49DA">
        <w:rPr>
          <w:spacing w:val="10"/>
          <w:sz w:val="24"/>
          <w:szCs w:val="24"/>
          <w:lang w:val="en-IE"/>
        </w:rPr>
        <w:t xml:space="preserve"> </w:t>
      </w:r>
      <w:r w:rsidRPr="00BB49DA">
        <w:rPr>
          <w:sz w:val="24"/>
          <w:szCs w:val="24"/>
          <w:lang w:val="en-IE"/>
        </w:rPr>
        <w:t>concrete</w:t>
      </w:r>
      <w:r w:rsidRPr="00BB49DA">
        <w:rPr>
          <w:spacing w:val="6"/>
          <w:sz w:val="24"/>
          <w:szCs w:val="24"/>
          <w:lang w:val="en-IE"/>
        </w:rPr>
        <w:t xml:space="preserve"> </w:t>
      </w:r>
      <w:r w:rsidRPr="00BB49DA">
        <w:rPr>
          <w:spacing w:val="-2"/>
          <w:sz w:val="24"/>
          <w:szCs w:val="24"/>
          <w:lang w:val="en-IE"/>
        </w:rPr>
        <w:t>m</w:t>
      </w:r>
      <w:r w:rsidRPr="00BB49DA">
        <w:rPr>
          <w:sz w:val="24"/>
          <w:szCs w:val="24"/>
          <w:lang w:val="en-IE"/>
        </w:rPr>
        <w:t>easures</w:t>
      </w:r>
      <w:r w:rsidRPr="00BB49DA">
        <w:rPr>
          <w:spacing w:val="3"/>
          <w:sz w:val="24"/>
          <w:szCs w:val="24"/>
          <w:lang w:val="en-IE"/>
        </w:rPr>
        <w:t xml:space="preserve"> </w:t>
      </w:r>
      <w:r w:rsidRPr="00BB49DA">
        <w:rPr>
          <w:sz w:val="24"/>
          <w:szCs w:val="24"/>
          <w:lang w:val="en-IE"/>
        </w:rPr>
        <w:t>to reduce</w:t>
      </w:r>
      <w:r w:rsidRPr="00BB49DA">
        <w:rPr>
          <w:spacing w:val="-2"/>
          <w:sz w:val="24"/>
          <w:szCs w:val="24"/>
          <w:lang w:val="en-IE"/>
        </w:rPr>
        <w:t xml:space="preserve"> </w:t>
      </w:r>
      <w:r w:rsidRPr="00BB49DA">
        <w:rPr>
          <w:spacing w:val="1"/>
          <w:sz w:val="24"/>
          <w:szCs w:val="24"/>
          <w:lang w:val="en-IE"/>
        </w:rPr>
        <w:t>e</w:t>
      </w:r>
      <w:r w:rsidRPr="00BB49DA">
        <w:rPr>
          <w:spacing w:val="-2"/>
          <w:sz w:val="24"/>
          <w:szCs w:val="24"/>
          <w:lang w:val="en-IE"/>
        </w:rPr>
        <w:t>m</w:t>
      </w:r>
      <w:r w:rsidRPr="00BB49DA">
        <w:rPr>
          <w:spacing w:val="1"/>
          <w:sz w:val="24"/>
          <w:szCs w:val="24"/>
          <w:lang w:val="en-IE"/>
        </w:rPr>
        <w:t>i</w:t>
      </w:r>
      <w:r w:rsidRPr="00BB49DA">
        <w:rPr>
          <w:sz w:val="24"/>
          <w:szCs w:val="24"/>
          <w:lang w:val="en-IE"/>
        </w:rPr>
        <w:t>ss</w:t>
      </w:r>
      <w:r w:rsidRPr="00BB49DA">
        <w:rPr>
          <w:spacing w:val="1"/>
          <w:sz w:val="24"/>
          <w:szCs w:val="24"/>
          <w:lang w:val="en-IE"/>
        </w:rPr>
        <w:t>i</w:t>
      </w:r>
      <w:r w:rsidRPr="00BB49DA">
        <w:rPr>
          <w:sz w:val="24"/>
          <w:szCs w:val="24"/>
          <w:lang w:val="en-IE"/>
        </w:rPr>
        <w:t>ons</w:t>
      </w:r>
      <w:r w:rsidRPr="00BB49DA">
        <w:rPr>
          <w:spacing w:val="-3"/>
          <w:sz w:val="24"/>
          <w:szCs w:val="24"/>
          <w:lang w:val="en-IE"/>
        </w:rPr>
        <w:t xml:space="preserve"> </w:t>
      </w:r>
      <w:r w:rsidRPr="00BB49DA">
        <w:rPr>
          <w:sz w:val="24"/>
          <w:szCs w:val="24"/>
          <w:lang w:val="en-IE"/>
        </w:rPr>
        <w:t>from</w:t>
      </w:r>
      <w:r w:rsidRPr="00BB49DA">
        <w:rPr>
          <w:spacing w:val="-2"/>
          <w:sz w:val="24"/>
          <w:szCs w:val="24"/>
          <w:lang w:val="en-IE"/>
        </w:rPr>
        <w:t xml:space="preserve"> </w:t>
      </w:r>
      <w:r w:rsidRPr="00BB49DA">
        <w:rPr>
          <w:sz w:val="24"/>
          <w:szCs w:val="24"/>
          <w:lang w:val="en-IE"/>
        </w:rPr>
        <w:t>s</w:t>
      </w:r>
      <w:r w:rsidRPr="00BB49DA">
        <w:rPr>
          <w:spacing w:val="1"/>
          <w:sz w:val="24"/>
          <w:szCs w:val="24"/>
          <w:lang w:val="en-IE"/>
        </w:rPr>
        <w:t>t</w:t>
      </w:r>
      <w:r w:rsidRPr="00BB49DA">
        <w:rPr>
          <w:sz w:val="24"/>
          <w:szCs w:val="24"/>
          <w:lang w:val="en-IE"/>
        </w:rPr>
        <w:t>ationary</w:t>
      </w:r>
      <w:r w:rsidRPr="00BB49DA">
        <w:rPr>
          <w:spacing w:val="-3"/>
          <w:sz w:val="24"/>
          <w:szCs w:val="24"/>
          <w:lang w:val="en-IE"/>
        </w:rPr>
        <w:t xml:space="preserve"> </w:t>
      </w:r>
      <w:r w:rsidRPr="00BB49DA">
        <w:rPr>
          <w:sz w:val="24"/>
          <w:szCs w:val="24"/>
          <w:lang w:val="en-IE"/>
        </w:rPr>
        <w:t>and</w:t>
      </w:r>
      <w:r w:rsidRPr="00BB49DA">
        <w:rPr>
          <w:spacing w:val="2"/>
          <w:sz w:val="24"/>
          <w:szCs w:val="24"/>
          <w:lang w:val="en-IE"/>
        </w:rPr>
        <w:t xml:space="preserve"> </w:t>
      </w:r>
      <w:r w:rsidRPr="00BB49DA">
        <w:rPr>
          <w:spacing w:val="-2"/>
          <w:sz w:val="24"/>
          <w:szCs w:val="24"/>
          <w:lang w:val="en-IE"/>
        </w:rPr>
        <w:t>m</w:t>
      </w:r>
      <w:r w:rsidRPr="00BB49DA">
        <w:rPr>
          <w:sz w:val="24"/>
          <w:szCs w:val="24"/>
          <w:lang w:val="en-IE"/>
        </w:rPr>
        <w:t>obile</w:t>
      </w:r>
      <w:r w:rsidRPr="00BB49DA">
        <w:rPr>
          <w:spacing w:val="-2"/>
          <w:sz w:val="24"/>
          <w:szCs w:val="24"/>
          <w:lang w:val="en-IE"/>
        </w:rPr>
        <w:t xml:space="preserve"> </w:t>
      </w:r>
      <w:r w:rsidRPr="00BB49DA">
        <w:rPr>
          <w:sz w:val="24"/>
          <w:szCs w:val="24"/>
          <w:lang w:val="en-IE"/>
        </w:rPr>
        <w:t xml:space="preserve">sources. </w:t>
      </w:r>
    </w:p>
    <w:p w:rsidR="00100B84" w:rsidRPr="00BB49DA" w:rsidRDefault="007A2305" w:rsidP="00DA633D">
      <w:pPr>
        <w:spacing w:before="240"/>
        <w:rPr>
          <w:b/>
          <w:i/>
          <w:sz w:val="24"/>
          <w:szCs w:val="24"/>
          <w:lang w:val="en-IE"/>
        </w:rPr>
      </w:pPr>
      <w:r w:rsidRPr="00BB49DA">
        <w:rPr>
          <w:b/>
          <w:i/>
          <w:sz w:val="24"/>
          <w:szCs w:val="24"/>
          <w:lang w:val="en-IE"/>
        </w:rPr>
        <w:lastRenderedPageBreak/>
        <w:t>Climate change</w:t>
      </w:r>
    </w:p>
    <w:p w:rsidR="00521060" w:rsidRPr="00BB49DA" w:rsidRDefault="00521060" w:rsidP="00BC0D9B">
      <w:pPr>
        <w:spacing w:before="120"/>
        <w:rPr>
          <w:color w:val="0A0A0A"/>
          <w:spacing w:val="2"/>
          <w:sz w:val="24"/>
          <w:szCs w:val="24"/>
          <w:shd w:val="clear" w:color="auto" w:fill="FEFEFE"/>
          <w:lang w:val="en-IE"/>
        </w:rPr>
      </w:pPr>
      <w:r w:rsidRPr="00BB49DA">
        <w:rPr>
          <w:sz w:val="24"/>
          <w:szCs w:val="24"/>
          <w:lang w:val="en-IE"/>
        </w:rPr>
        <w:t>The country</w:t>
      </w:r>
      <w:r w:rsidR="007A2305" w:rsidRPr="00BB49DA">
        <w:rPr>
          <w:sz w:val="24"/>
          <w:szCs w:val="24"/>
          <w:lang w:val="en-IE"/>
        </w:rPr>
        <w:t xml:space="preserve"> is very vulnerable to </w:t>
      </w:r>
      <w:r w:rsidR="007A2305" w:rsidRPr="00BB49DA">
        <w:rPr>
          <w:i/>
          <w:sz w:val="24"/>
          <w:szCs w:val="24"/>
          <w:lang w:val="en-IE"/>
        </w:rPr>
        <w:t xml:space="preserve">climate change </w:t>
      </w:r>
      <w:r w:rsidR="007A2305" w:rsidRPr="00BB49DA">
        <w:rPr>
          <w:sz w:val="24"/>
          <w:szCs w:val="24"/>
          <w:lang w:val="en-IE"/>
        </w:rPr>
        <w:t>due to high exposure to extreme weather (drought, heat spell, flooding), high sensitivity (great reliance on hydropower, irrigation and large share of population living in low elevation coastal zones)</w:t>
      </w:r>
      <w:r w:rsidR="007A2305" w:rsidRPr="00BB49DA">
        <w:rPr>
          <w:rStyle w:val="FootnoteReference"/>
          <w:sz w:val="24"/>
          <w:szCs w:val="24"/>
          <w:lang w:val="en-IE"/>
        </w:rPr>
        <w:footnoteReference w:id="41"/>
      </w:r>
      <w:r w:rsidR="007A2305" w:rsidRPr="00BB49DA">
        <w:rPr>
          <w:sz w:val="24"/>
          <w:szCs w:val="24"/>
          <w:lang w:val="en-IE"/>
        </w:rPr>
        <w:t xml:space="preserve">. </w:t>
      </w:r>
      <w:r w:rsidR="007A2305" w:rsidRPr="00BB49DA">
        <w:rPr>
          <w:color w:val="0A0A0A"/>
          <w:spacing w:val="2"/>
          <w:sz w:val="24"/>
          <w:szCs w:val="24"/>
          <w:shd w:val="clear" w:color="auto" w:fill="FEFEFE"/>
          <w:lang w:val="en-IE"/>
        </w:rPr>
        <w:t>Albania has ratified both the United Nations Framework Convention on Climate Change (UNFCCC) and its Kyoto Protocol with the status of a Non-Annex 1 Party. In the International Climate Change talks Albania has associated with European Union positions and</w:t>
      </w:r>
      <w:r w:rsidRPr="00BB49DA">
        <w:rPr>
          <w:color w:val="0A0A0A"/>
          <w:spacing w:val="2"/>
          <w:sz w:val="24"/>
          <w:szCs w:val="24"/>
          <w:shd w:val="clear" w:color="auto" w:fill="FEFEFE"/>
          <w:lang w:val="en-IE"/>
        </w:rPr>
        <w:t>,</w:t>
      </w:r>
      <w:r w:rsidR="007A2305" w:rsidRPr="00BB49DA">
        <w:rPr>
          <w:color w:val="0A0A0A"/>
          <w:spacing w:val="2"/>
          <w:sz w:val="24"/>
          <w:szCs w:val="24"/>
          <w:shd w:val="clear" w:color="auto" w:fill="FEFEFE"/>
          <w:lang w:val="en-IE"/>
        </w:rPr>
        <w:t xml:space="preserve"> within the restrictions of being a Non</w:t>
      </w:r>
      <w:r w:rsidRPr="00BB49DA">
        <w:rPr>
          <w:color w:val="0A0A0A"/>
          <w:spacing w:val="2"/>
          <w:sz w:val="24"/>
          <w:szCs w:val="24"/>
          <w:shd w:val="clear" w:color="auto" w:fill="FEFEFE"/>
          <w:lang w:val="en-IE"/>
        </w:rPr>
        <w:t>-</w:t>
      </w:r>
      <w:r w:rsidR="007A2305" w:rsidRPr="00BB49DA">
        <w:rPr>
          <w:color w:val="0A0A0A"/>
          <w:spacing w:val="2"/>
          <w:sz w:val="24"/>
          <w:szCs w:val="24"/>
          <w:shd w:val="clear" w:color="auto" w:fill="FEFEFE"/>
          <w:lang w:val="en-IE"/>
        </w:rPr>
        <w:t>Annex I party</w:t>
      </w:r>
      <w:r w:rsidRPr="00BB49DA">
        <w:rPr>
          <w:color w:val="0A0A0A"/>
          <w:spacing w:val="2"/>
          <w:sz w:val="24"/>
          <w:szCs w:val="24"/>
          <w:shd w:val="clear" w:color="auto" w:fill="FEFEFE"/>
          <w:lang w:val="en-IE"/>
        </w:rPr>
        <w:t>,</w:t>
      </w:r>
      <w:r w:rsidR="007A2305" w:rsidRPr="00BB49DA">
        <w:rPr>
          <w:color w:val="0A0A0A"/>
          <w:spacing w:val="2"/>
          <w:sz w:val="24"/>
          <w:szCs w:val="24"/>
          <w:shd w:val="clear" w:color="auto" w:fill="FEFEFE"/>
          <w:lang w:val="en-IE"/>
        </w:rPr>
        <w:t xml:space="preserve"> committed to implement ‘National Appropriate Mitigation Actions’-NAMAs. </w:t>
      </w:r>
    </w:p>
    <w:p w:rsidR="00521060" w:rsidRPr="00BB49DA" w:rsidRDefault="007A2305" w:rsidP="00BC0D9B">
      <w:pPr>
        <w:spacing w:before="120"/>
        <w:rPr>
          <w:color w:val="0A0A0A"/>
          <w:spacing w:val="2"/>
          <w:sz w:val="24"/>
          <w:szCs w:val="24"/>
          <w:shd w:val="clear" w:color="auto" w:fill="FEFEFE"/>
          <w:lang w:val="en-IE"/>
        </w:rPr>
      </w:pPr>
      <w:r w:rsidRPr="00BB49DA">
        <w:rPr>
          <w:color w:val="0A0A0A"/>
          <w:spacing w:val="2"/>
          <w:sz w:val="24"/>
          <w:szCs w:val="24"/>
          <w:shd w:val="clear" w:color="auto" w:fill="FEFEFE"/>
          <w:lang w:val="en-IE"/>
        </w:rPr>
        <w:t>Albania’s contribution to the global greenhouse gas emissions is relatively low, estimated at an average of 9,4 million ton/year of CO</w:t>
      </w:r>
      <w:r w:rsidRPr="00BB49DA">
        <w:rPr>
          <w:color w:val="0A0A0A"/>
          <w:spacing w:val="2"/>
          <w:sz w:val="24"/>
          <w:szCs w:val="24"/>
          <w:shd w:val="clear" w:color="auto" w:fill="FEFEFE"/>
          <w:vertAlign w:val="subscript"/>
          <w:lang w:val="en-IE"/>
        </w:rPr>
        <w:t>2</w:t>
      </w:r>
      <w:r w:rsidR="00521060" w:rsidRPr="00BB49DA">
        <w:rPr>
          <w:color w:val="0A0A0A"/>
          <w:spacing w:val="2"/>
          <w:sz w:val="24"/>
          <w:szCs w:val="24"/>
          <w:shd w:val="clear" w:color="auto" w:fill="FEFEFE"/>
          <w:lang w:val="en-IE"/>
        </w:rPr>
        <w:t xml:space="preserve"> eqv. This is because over 95%</w:t>
      </w:r>
      <w:r w:rsidRPr="00BB49DA">
        <w:rPr>
          <w:color w:val="0A0A0A"/>
          <w:spacing w:val="2"/>
          <w:sz w:val="24"/>
          <w:szCs w:val="24"/>
          <w:shd w:val="clear" w:color="auto" w:fill="FEFEFE"/>
          <w:lang w:val="en-IE"/>
        </w:rPr>
        <w:t xml:space="preserve"> of Albania’s electricity is produced from hydro sources and high energy intensity industries are no longer operating. Transport</w:t>
      </w:r>
      <w:r w:rsidR="00521060" w:rsidRPr="00BB49DA">
        <w:rPr>
          <w:color w:val="0A0A0A"/>
          <w:spacing w:val="2"/>
          <w:sz w:val="24"/>
          <w:szCs w:val="24"/>
          <w:shd w:val="clear" w:color="auto" w:fill="FEFEFE"/>
          <w:lang w:val="en-IE"/>
        </w:rPr>
        <w:t>,</w:t>
      </w:r>
      <w:r w:rsidRPr="00BB49DA">
        <w:rPr>
          <w:color w:val="0A0A0A"/>
          <w:spacing w:val="2"/>
          <w:sz w:val="24"/>
          <w:szCs w:val="24"/>
          <w:shd w:val="clear" w:color="auto" w:fill="FEFEFE"/>
          <w:lang w:val="en-IE"/>
        </w:rPr>
        <w:t xml:space="preserve"> followed by agriculture and waste sector are the main </w:t>
      </w:r>
      <w:r w:rsidR="00521060" w:rsidRPr="00BB49DA">
        <w:rPr>
          <w:color w:val="0A0A0A"/>
          <w:spacing w:val="2"/>
          <w:sz w:val="24"/>
          <w:szCs w:val="24"/>
          <w:shd w:val="clear" w:color="auto" w:fill="FEFEFE"/>
          <w:lang w:val="en-IE"/>
        </w:rPr>
        <w:t>polluters with</w:t>
      </w:r>
      <w:r w:rsidRPr="00BB49DA">
        <w:rPr>
          <w:color w:val="0A0A0A"/>
          <w:spacing w:val="2"/>
          <w:sz w:val="24"/>
          <w:szCs w:val="24"/>
          <w:shd w:val="clear" w:color="auto" w:fill="FEFEFE"/>
          <w:lang w:val="en-IE"/>
        </w:rPr>
        <w:t xml:space="preserve"> significant contribution to the total greenhouse gas emissions for Albania. </w:t>
      </w:r>
    </w:p>
    <w:p w:rsidR="00100B84" w:rsidRPr="00BB49DA" w:rsidRDefault="00521060" w:rsidP="00BC0D9B">
      <w:pPr>
        <w:spacing w:before="120"/>
        <w:rPr>
          <w:color w:val="0A0A0A"/>
          <w:spacing w:val="2"/>
          <w:sz w:val="24"/>
          <w:szCs w:val="24"/>
          <w:shd w:val="clear" w:color="auto" w:fill="FEFEFE"/>
          <w:lang w:val="en-IE"/>
        </w:rPr>
      </w:pPr>
      <w:r w:rsidRPr="00BB49DA">
        <w:rPr>
          <w:color w:val="0A0A0A"/>
          <w:spacing w:val="2"/>
          <w:sz w:val="24"/>
          <w:szCs w:val="24"/>
          <w:shd w:val="clear" w:color="auto" w:fill="FEFEFE"/>
          <w:lang w:val="en-IE"/>
        </w:rPr>
        <w:t xml:space="preserve">In the future, </w:t>
      </w:r>
      <w:r w:rsidR="007A2305" w:rsidRPr="00BB49DA">
        <w:rPr>
          <w:color w:val="0A0A0A"/>
          <w:spacing w:val="2"/>
          <w:sz w:val="24"/>
          <w:szCs w:val="24"/>
          <w:shd w:val="clear" w:color="auto" w:fill="FEFEFE"/>
          <w:lang w:val="en-IE"/>
        </w:rPr>
        <w:t>Albania will be highly affected by climate change</w:t>
      </w:r>
      <w:r w:rsidRPr="00BB49DA">
        <w:rPr>
          <w:color w:val="0A0A0A"/>
          <w:spacing w:val="2"/>
          <w:sz w:val="24"/>
          <w:szCs w:val="24"/>
          <w:shd w:val="clear" w:color="auto" w:fill="FEFEFE"/>
          <w:lang w:val="en-IE"/>
        </w:rPr>
        <w:t xml:space="preserve"> due to </w:t>
      </w:r>
      <w:r w:rsidR="007A2305" w:rsidRPr="00BB49DA">
        <w:rPr>
          <w:color w:val="0A0A0A"/>
          <w:spacing w:val="2"/>
          <w:sz w:val="24"/>
          <w:szCs w:val="24"/>
          <w:shd w:val="clear" w:color="auto" w:fill="FEFEFE"/>
          <w:lang w:val="en-IE"/>
        </w:rPr>
        <w:t>increas</w:t>
      </w:r>
      <w:r w:rsidRPr="00BB49DA">
        <w:rPr>
          <w:color w:val="0A0A0A"/>
          <w:spacing w:val="2"/>
          <w:sz w:val="24"/>
          <w:szCs w:val="24"/>
          <w:shd w:val="clear" w:color="auto" w:fill="FEFEFE"/>
          <w:lang w:val="en-IE"/>
        </w:rPr>
        <w:t>ing</w:t>
      </w:r>
      <w:r w:rsidR="007A2305" w:rsidRPr="00BB49DA">
        <w:rPr>
          <w:color w:val="0A0A0A"/>
          <w:spacing w:val="2"/>
          <w:sz w:val="24"/>
          <w:szCs w:val="24"/>
          <w:shd w:val="clear" w:color="auto" w:fill="FEFEFE"/>
          <w:lang w:val="en-IE"/>
        </w:rPr>
        <w:t xml:space="preserve"> temperatures, less precipitation and rising sea levels. </w:t>
      </w:r>
      <w:r w:rsidRPr="00BB49DA">
        <w:rPr>
          <w:color w:val="0A0A0A"/>
          <w:spacing w:val="2"/>
          <w:sz w:val="24"/>
          <w:szCs w:val="24"/>
          <w:shd w:val="clear" w:color="auto" w:fill="FEFEFE"/>
          <w:lang w:val="en-IE"/>
        </w:rPr>
        <w:t>In particular, the c</w:t>
      </w:r>
      <w:r w:rsidR="007A2305" w:rsidRPr="00BB49DA">
        <w:rPr>
          <w:color w:val="0A0A0A"/>
          <w:spacing w:val="2"/>
          <w:sz w:val="24"/>
          <w:szCs w:val="24"/>
          <w:shd w:val="clear" w:color="auto" w:fill="FEFEFE"/>
          <w:lang w:val="en-IE"/>
        </w:rPr>
        <w:t xml:space="preserve">limate change will affect water resources, energy production, tourism, ecosystems, agriculture and coastal zone. </w:t>
      </w:r>
    </w:p>
    <w:p w:rsidR="00100B84" w:rsidRPr="00BB49DA" w:rsidRDefault="007A2305" w:rsidP="00BC0D9B">
      <w:pPr>
        <w:spacing w:before="120"/>
        <w:rPr>
          <w:sz w:val="24"/>
          <w:szCs w:val="24"/>
          <w:lang w:val="en-IE"/>
        </w:rPr>
      </w:pPr>
      <w:r w:rsidRPr="00BB49DA">
        <w:rPr>
          <w:sz w:val="24"/>
          <w:szCs w:val="24"/>
          <w:lang w:val="en-IE"/>
        </w:rPr>
        <w:t>Drought in Albania is a natural phenomenon defined as sustained and extensive occurrence of below average water availability. It is also distinct from water scarcity, which constitutes an imbalance between water availability and demand. High temperatures are not a necessary component of drought conditions, dry winters can lead to water resources stress in the following summer. This mirrors Strategic Plan outcome and responds to the NSDI objective of sustainable growth and provides the framework for UNDP to support national realization of a broad range of Sustainable Development Goals</w:t>
      </w:r>
      <w:r w:rsidRPr="00BB49DA">
        <w:rPr>
          <w:rStyle w:val="FootnoteReference"/>
          <w:sz w:val="24"/>
          <w:szCs w:val="24"/>
          <w:lang w:val="en-IE"/>
        </w:rPr>
        <w:footnoteReference w:id="42"/>
      </w:r>
      <w:r w:rsidRPr="00BB49DA">
        <w:rPr>
          <w:sz w:val="24"/>
          <w:szCs w:val="24"/>
          <w:lang w:val="en-IE"/>
        </w:rPr>
        <w:t xml:space="preserve">. </w:t>
      </w:r>
    </w:p>
    <w:p w:rsidR="00863917" w:rsidRPr="00BB49DA" w:rsidRDefault="007A2305" w:rsidP="00BC0D9B">
      <w:pPr>
        <w:spacing w:before="120"/>
        <w:rPr>
          <w:sz w:val="24"/>
          <w:szCs w:val="24"/>
          <w:lang w:val="en-IE"/>
        </w:rPr>
      </w:pPr>
      <w:r w:rsidRPr="00BB49DA">
        <w:rPr>
          <w:b/>
          <w:sz w:val="24"/>
          <w:szCs w:val="24"/>
          <w:lang w:val="en-IE"/>
        </w:rPr>
        <w:t>Agriculture:</w:t>
      </w:r>
      <w:r w:rsidRPr="00BB49DA">
        <w:rPr>
          <w:sz w:val="24"/>
          <w:szCs w:val="24"/>
          <w:lang w:val="en-IE"/>
        </w:rPr>
        <w:t xml:space="preserve"> Negative impacts of climate change on crop yields have been more common than positive impacts. Impacts can result from changes of temperature, precipitation, hydrological systems (e.g. irrigation), soil quality, erosion, and extreme events. </w:t>
      </w:r>
    </w:p>
    <w:p w:rsidR="00863917" w:rsidRPr="00BB49DA" w:rsidRDefault="00863917" w:rsidP="00BC0D9B">
      <w:pPr>
        <w:spacing w:before="120"/>
        <w:rPr>
          <w:sz w:val="24"/>
          <w:szCs w:val="24"/>
          <w:lang w:val="en-IE"/>
        </w:rPr>
      </w:pPr>
      <w:r w:rsidRPr="00BB49DA">
        <w:rPr>
          <w:sz w:val="24"/>
          <w:szCs w:val="24"/>
          <w:lang w:val="en-IE"/>
        </w:rPr>
        <w:t>The</w:t>
      </w:r>
      <w:r w:rsidRPr="00BB49DA">
        <w:rPr>
          <w:spacing w:val="3"/>
          <w:sz w:val="24"/>
          <w:szCs w:val="24"/>
          <w:lang w:val="en-IE"/>
        </w:rPr>
        <w:t xml:space="preserve"> </w:t>
      </w:r>
      <w:r w:rsidRPr="00BB49DA">
        <w:rPr>
          <w:sz w:val="24"/>
          <w:szCs w:val="24"/>
          <w:lang w:val="en-IE"/>
        </w:rPr>
        <w:t>a</w:t>
      </w:r>
      <w:r w:rsidRPr="00BB49DA">
        <w:rPr>
          <w:spacing w:val="-2"/>
          <w:sz w:val="24"/>
          <w:szCs w:val="24"/>
          <w:lang w:val="en-IE"/>
        </w:rPr>
        <w:t>m</w:t>
      </w:r>
      <w:r w:rsidRPr="00BB49DA">
        <w:rPr>
          <w:sz w:val="24"/>
          <w:szCs w:val="24"/>
          <w:lang w:val="en-IE"/>
        </w:rPr>
        <w:t xml:space="preserve">ount </w:t>
      </w:r>
      <w:r w:rsidRPr="00BB49DA">
        <w:rPr>
          <w:spacing w:val="1"/>
          <w:sz w:val="24"/>
          <w:szCs w:val="24"/>
          <w:lang w:val="en-IE"/>
        </w:rPr>
        <w:t>o</w:t>
      </w:r>
      <w:r w:rsidRPr="00BB49DA">
        <w:rPr>
          <w:sz w:val="24"/>
          <w:szCs w:val="24"/>
          <w:lang w:val="en-IE"/>
        </w:rPr>
        <w:t>f</w:t>
      </w:r>
      <w:r w:rsidRPr="00BB49DA">
        <w:rPr>
          <w:spacing w:val="5"/>
          <w:sz w:val="24"/>
          <w:szCs w:val="24"/>
          <w:lang w:val="en-IE"/>
        </w:rPr>
        <w:t xml:space="preserve"> </w:t>
      </w:r>
      <w:r w:rsidRPr="00BB49DA">
        <w:rPr>
          <w:sz w:val="24"/>
          <w:szCs w:val="24"/>
          <w:lang w:val="en-IE"/>
        </w:rPr>
        <w:t>GHGs</w:t>
      </w:r>
      <w:r w:rsidRPr="00BB49DA">
        <w:rPr>
          <w:spacing w:val="2"/>
          <w:sz w:val="24"/>
          <w:szCs w:val="24"/>
          <w:lang w:val="en-IE"/>
        </w:rPr>
        <w:t xml:space="preserve"> </w:t>
      </w:r>
      <w:r w:rsidRPr="00BB49DA">
        <w:rPr>
          <w:spacing w:val="1"/>
          <w:sz w:val="24"/>
          <w:szCs w:val="24"/>
          <w:lang w:val="en-IE"/>
        </w:rPr>
        <w:t>e</w:t>
      </w:r>
      <w:r w:rsidRPr="00BB49DA">
        <w:rPr>
          <w:spacing w:val="-2"/>
          <w:sz w:val="24"/>
          <w:szCs w:val="24"/>
          <w:lang w:val="en-IE"/>
        </w:rPr>
        <w:t>m</w:t>
      </w:r>
      <w:r w:rsidRPr="00BB49DA">
        <w:rPr>
          <w:sz w:val="24"/>
          <w:szCs w:val="24"/>
          <w:lang w:val="en-IE"/>
        </w:rPr>
        <w:t>itted</w:t>
      </w:r>
      <w:r w:rsidRPr="00BB49DA">
        <w:rPr>
          <w:spacing w:val="5"/>
          <w:sz w:val="24"/>
          <w:szCs w:val="24"/>
          <w:lang w:val="en-IE"/>
        </w:rPr>
        <w:t xml:space="preserve"> </w:t>
      </w:r>
      <w:r w:rsidRPr="00BB49DA">
        <w:rPr>
          <w:sz w:val="24"/>
          <w:szCs w:val="24"/>
          <w:lang w:val="en-IE"/>
        </w:rPr>
        <w:t>fr</w:t>
      </w:r>
      <w:r w:rsidRPr="00BB49DA">
        <w:rPr>
          <w:spacing w:val="2"/>
          <w:sz w:val="24"/>
          <w:szCs w:val="24"/>
          <w:lang w:val="en-IE"/>
        </w:rPr>
        <w:t>o</w:t>
      </w:r>
      <w:r w:rsidRPr="00BB49DA">
        <w:rPr>
          <w:sz w:val="24"/>
          <w:szCs w:val="24"/>
          <w:lang w:val="en-IE"/>
        </w:rPr>
        <w:t>m</w:t>
      </w:r>
      <w:r w:rsidRPr="00BB49DA">
        <w:rPr>
          <w:spacing w:val="2"/>
          <w:sz w:val="24"/>
          <w:szCs w:val="24"/>
          <w:lang w:val="en-IE"/>
        </w:rPr>
        <w:t xml:space="preserve"> </w:t>
      </w:r>
      <w:r w:rsidRPr="00BB49DA">
        <w:rPr>
          <w:sz w:val="24"/>
          <w:szCs w:val="24"/>
          <w:lang w:val="en-IE"/>
        </w:rPr>
        <w:t>agriculture decreased</w:t>
      </w:r>
      <w:r w:rsidRPr="00BB49DA">
        <w:rPr>
          <w:spacing w:val="18"/>
          <w:sz w:val="24"/>
          <w:szCs w:val="24"/>
          <w:lang w:val="en-IE"/>
        </w:rPr>
        <w:t xml:space="preserve"> </w:t>
      </w:r>
      <w:r w:rsidRPr="00BB49DA">
        <w:rPr>
          <w:sz w:val="24"/>
          <w:szCs w:val="24"/>
          <w:lang w:val="en-IE"/>
        </w:rPr>
        <w:t>from</w:t>
      </w:r>
      <w:r w:rsidRPr="00BB49DA">
        <w:rPr>
          <w:spacing w:val="23"/>
          <w:sz w:val="24"/>
          <w:szCs w:val="24"/>
          <w:lang w:val="en-IE"/>
        </w:rPr>
        <w:t xml:space="preserve"> </w:t>
      </w:r>
      <w:r w:rsidRPr="00BB49DA">
        <w:rPr>
          <w:sz w:val="24"/>
          <w:szCs w:val="24"/>
          <w:lang w:val="en-IE"/>
        </w:rPr>
        <w:t>1,403.</w:t>
      </w:r>
      <w:r w:rsidRPr="00BB49DA">
        <w:rPr>
          <w:spacing w:val="-1"/>
          <w:sz w:val="24"/>
          <w:szCs w:val="24"/>
          <w:lang w:val="en-IE"/>
        </w:rPr>
        <w:t>0</w:t>
      </w:r>
      <w:r w:rsidRPr="00BB49DA">
        <w:rPr>
          <w:sz w:val="24"/>
          <w:szCs w:val="24"/>
          <w:lang w:val="en-IE"/>
        </w:rPr>
        <w:t>8</w:t>
      </w:r>
      <w:r w:rsidRPr="00BB49DA">
        <w:rPr>
          <w:spacing w:val="18"/>
          <w:sz w:val="24"/>
          <w:szCs w:val="24"/>
          <w:lang w:val="en-IE"/>
        </w:rPr>
        <w:t xml:space="preserve"> </w:t>
      </w:r>
      <w:r w:rsidRPr="00BB49DA">
        <w:rPr>
          <w:sz w:val="24"/>
          <w:szCs w:val="24"/>
          <w:lang w:val="en-IE"/>
        </w:rPr>
        <w:t>Gg</w:t>
      </w:r>
      <w:r w:rsidRPr="00BB49DA">
        <w:rPr>
          <w:spacing w:val="24"/>
          <w:sz w:val="24"/>
          <w:szCs w:val="24"/>
          <w:lang w:val="en-IE"/>
        </w:rPr>
        <w:t xml:space="preserve"> </w:t>
      </w:r>
      <w:r w:rsidRPr="00BB49DA">
        <w:rPr>
          <w:sz w:val="24"/>
          <w:szCs w:val="24"/>
          <w:lang w:val="en-IE"/>
        </w:rPr>
        <w:t>of</w:t>
      </w:r>
      <w:r w:rsidRPr="00BB49DA">
        <w:rPr>
          <w:spacing w:val="25"/>
          <w:sz w:val="24"/>
          <w:szCs w:val="24"/>
          <w:lang w:val="en-IE"/>
        </w:rPr>
        <w:t xml:space="preserve"> </w:t>
      </w:r>
      <w:r w:rsidRPr="00BB49DA">
        <w:rPr>
          <w:sz w:val="24"/>
          <w:szCs w:val="24"/>
          <w:lang w:val="en-IE"/>
        </w:rPr>
        <w:t>CO</w:t>
      </w:r>
      <w:r w:rsidRPr="00BB49DA">
        <w:rPr>
          <w:position w:val="-2"/>
          <w:sz w:val="24"/>
          <w:szCs w:val="24"/>
          <w:vertAlign w:val="subscript"/>
          <w:lang w:val="en-IE"/>
        </w:rPr>
        <w:t>2</w:t>
      </w:r>
      <w:r w:rsidRPr="00BB49DA">
        <w:rPr>
          <w:position w:val="-2"/>
          <w:sz w:val="24"/>
          <w:szCs w:val="24"/>
          <w:lang w:val="en-IE"/>
        </w:rPr>
        <w:t xml:space="preserve"> </w:t>
      </w:r>
      <w:r w:rsidRPr="00BB49DA">
        <w:rPr>
          <w:spacing w:val="9"/>
          <w:position w:val="-2"/>
          <w:sz w:val="24"/>
          <w:szCs w:val="24"/>
          <w:lang w:val="en-IE"/>
        </w:rPr>
        <w:t>eq</w:t>
      </w:r>
      <w:r w:rsidRPr="00BB49DA">
        <w:rPr>
          <w:sz w:val="24"/>
          <w:szCs w:val="24"/>
          <w:lang w:val="en-IE"/>
        </w:rPr>
        <w:t>.</w:t>
      </w:r>
      <w:r w:rsidRPr="00BB49DA">
        <w:rPr>
          <w:spacing w:val="25"/>
          <w:sz w:val="24"/>
          <w:szCs w:val="24"/>
          <w:lang w:val="en-IE"/>
        </w:rPr>
        <w:t xml:space="preserve"> </w:t>
      </w:r>
      <w:r w:rsidRPr="00BB49DA">
        <w:rPr>
          <w:sz w:val="24"/>
          <w:szCs w:val="24"/>
          <w:lang w:val="en-IE"/>
        </w:rPr>
        <w:t>in</w:t>
      </w:r>
      <w:r w:rsidRPr="00BB49DA">
        <w:rPr>
          <w:spacing w:val="26"/>
          <w:sz w:val="24"/>
          <w:szCs w:val="24"/>
          <w:lang w:val="en-IE"/>
        </w:rPr>
        <w:t xml:space="preserve"> </w:t>
      </w:r>
      <w:r w:rsidRPr="00BB49DA">
        <w:rPr>
          <w:spacing w:val="1"/>
          <w:sz w:val="24"/>
          <w:szCs w:val="24"/>
          <w:lang w:val="en-IE"/>
        </w:rPr>
        <w:t>2</w:t>
      </w:r>
      <w:r w:rsidRPr="00BB49DA">
        <w:rPr>
          <w:spacing w:val="-1"/>
          <w:sz w:val="24"/>
          <w:szCs w:val="24"/>
          <w:lang w:val="en-IE"/>
        </w:rPr>
        <w:t>0</w:t>
      </w:r>
      <w:r w:rsidRPr="00BB49DA">
        <w:rPr>
          <w:spacing w:val="1"/>
          <w:sz w:val="24"/>
          <w:szCs w:val="24"/>
          <w:lang w:val="en-IE"/>
        </w:rPr>
        <w:t>0</w:t>
      </w:r>
      <w:r w:rsidRPr="00BB49DA">
        <w:rPr>
          <w:sz w:val="24"/>
          <w:szCs w:val="24"/>
          <w:lang w:val="en-IE"/>
        </w:rPr>
        <w:t>5</w:t>
      </w:r>
      <w:r w:rsidRPr="00BB49DA">
        <w:rPr>
          <w:spacing w:val="23"/>
          <w:sz w:val="24"/>
          <w:szCs w:val="24"/>
          <w:lang w:val="en-IE"/>
        </w:rPr>
        <w:t xml:space="preserve"> </w:t>
      </w:r>
      <w:r w:rsidRPr="00BB49DA">
        <w:rPr>
          <w:spacing w:val="1"/>
          <w:sz w:val="24"/>
          <w:szCs w:val="24"/>
          <w:lang w:val="en-IE"/>
        </w:rPr>
        <w:t>to 1</w:t>
      </w:r>
      <w:r w:rsidRPr="00BB49DA">
        <w:rPr>
          <w:spacing w:val="-1"/>
          <w:sz w:val="24"/>
          <w:szCs w:val="24"/>
          <w:lang w:val="en-IE"/>
        </w:rPr>
        <w:t>3</w:t>
      </w:r>
      <w:r w:rsidRPr="00BB49DA">
        <w:rPr>
          <w:spacing w:val="1"/>
          <w:sz w:val="24"/>
          <w:szCs w:val="24"/>
          <w:lang w:val="en-IE"/>
        </w:rPr>
        <w:t>0.8</w:t>
      </w:r>
      <w:r w:rsidRPr="00BB49DA">
        <w:rPr>
          <w:sz w:val="24"/>
          <w:szCs w:val="24"/>
          <w:lang w:val="en-IE"/>
        </w:rPr>
        <w:t>6</w:t>
      </w:r>
      <w:r w:rsidRPr="00BB49DA">
        <w:rPr>
          <w:spacing w:val="9"/>
          <w:sz w:val="24"/>
          <w:szCs w:val="24"/>
          <w:lang w:val="en-IE"/>
        </w:rPr>
        <w:t xml:space="preserve"> </w:t>
      </w:r>
      <w:r w:rsidRPr="00BB49DA">
        <w:rPr>
          <w:sz w:val="24"/>
          <w:szCs w:val="24"/>
          <w:lang w:val="en-IE"/>
        </w:rPr>
        <w:t>Gg</w:t>
      </w:r>
      <w:r w:rsidRPr="00BB49DA">
        <w:rPr>
          <w:spacing w:val="14"/>
          <w:sz w:val="24"/>
          <w:szCs w:val="24"/>
          <w:lang w:val="en-IE"/>
        </w:rPr>
        <w:t xml:space="preserve"> </w:t>
      </w:r>
      <w:r w:rsidRPr="00BB49DA">
        <w:rPr>
          <w:spacing w:val="1"/>
          <w:sz w:val="24"/>
          <w:szCs w:val="24"/>
          <w:lang w:val="en-IE"/>
        </w:rPr>
        <w:t>o</w:t>
      </w:r>
      <w:r w:rsidRPr="00BB49DA">
        <w:rPr>
          <w:sz w:val="24"/>
          <w:szCs w:val="24"/>
          <w:lang w:val="en-IE"/>
        </w:rPr>
        <w:t>f</w:t>
      </w:r>
      <w:r w:rsidRPr="00BB49DA">
        <w:rPr>
          <w:spacing w:val="16"/>
          <w:sz w:val="24"/>
          <w:szCs w:val="24"/>
          <w:lang w:val="en-IE"/>
        </w:rPr>
        <w:t xml:space="preserve"> </w:t>
      </w:r>
      <w:r w:rsidRPr="00BB49DA">
        <w:rPr>
          <w:sz w:val="24"/>
          <w:szCs w:val="24"/>
          <w:lang w:val="en-IE"/>
        </w:rPr>
        <w:t>CO</w:t>
      </w:r>
      <w:r w:rsidRPr="00BB49DA">
        <w:rPr>
          <w:position w:val="-2"/>
          <w:sz w:val="24"/>
          <w:szCs w:val="24"/>
          <w:vertAlign w:val="subscript"/>
          <w:lang w:val="en-IE"/>
        </w:rPr>
        <w:t>2</w:t>
      </w:r>
      <w:r w:rsidRPr="00BB49DA">
        <w:rPr>
          <w:position w:val="-2"/>
          <w:sz w:val="24"/>
          <w:szCs w:val="24"/>
          <w:lang w:val="en-IE"/>
        </w:rPr>
        <w:t xml:space="preserve"> </w:t>
      </w:r>
      <w:r w:rsidRPr="00BB49DA">
        <w:rPr>
          <w:sz w:val="24"/>
          <w:szCs w:val="24"/>
          <w:lang w:val="en-IE"/>
        </w:rPr>
        <w:t>eq.</w:t>
      </w:r>
      <w:r w:rsidRPr="00BB49DA">
        <w:rPr>
          <w:spacing w:val="15"/>
          <w:sz w:val="24"/>
          <w:szCs w:val="24"/>
          <w:lang w:val="en-IE"/>
        </w:rPr>
        <w:t xml:space="preserve"> </w:t>
      </w:r>
      <w:r w:rsidRPr="00BB49DA">
        <w:rPr>
          <w:sz w:val="24"/>
          <w:szCs w:val="24"/>
          <w:lang w:val="en-IE"/>
        </w:rPr>
        <w:t>in</w:t>
      </w:r>
      <w:r w:rsidRPr="00BB49DA">
        <w:rPr>
          <w:spacing w:val="16"/>
          <w:sz w:val="24"/>
          <w:szCs w:val="24"/>
          <w:lang w:val="en-IE"/>
        </w:rPr>
        <w:t xml:space="preserve"> </w:t>
      </w:r>
      <w:r w:rsidRPr="00BB49DA">
        <w:rPr>
          <w:sz w:val="24"/>
          <w:szCs w:val="24"/>
          <w:lang w:val="en-IE"/>
        </w:rPr>
        <w:t>20</w:t>
      </w:r>
      <w:r w:rsidRPr="00BB49DA">
        <w:rPr>
          <w:spacing w:val="-1"/>
          <w:sz w:val="24"/>
          <w:szCs w:val="24"/>
          <w:lang w:val="en-IE"/>
        </w:rPr>
        <w:t>0</w:t>
      </w:r>
      <w:r w:rsidRPr="00BB49DA">
        <w:rPr>
          <w:sz w:val="24"/>
          <w:szCs w:val="24"/>
          <w:lang w:val="en-IE"/>
        </w:rPr>
        <w:t>9.</w:t>
      </w:r>
      <w:r w:rsidRPr="00BB49DA">
        <w:rPr>
          <w:spacing w:val="13"/>
          <w:sz w:val="24"/>
          <w:szCs w:val="24"/>
          <w:lang w:val="en-IE"/>
        </w:rPr>
        <w:t xml:space="preserve"> </w:t>
      </w:r>
      <w:r w:rsidRPr="00BB49DA">
        <w:rPr>
          <w:spacing w:val="-1"/>
          <w:sz w:val="24"/>
          <w:szCs w:val="24"/>
          <w:lang w:val="en-IE"/>
        </w:rPr>
        <w:t>T</w:t>
      </w:r>
      <w:r w:rsidRPr="00BB49DA">
        <w:rPr>
          <w:sz w:val="24"/>
          <w:szCs w:val="24"/>
          <w:lang w:val="en-IE"/>
        </w:rPr>
        <w:t>his</w:t>
      </w:r>
      <w:r w:rsidRPr="00BB49DA">
        <w:rPr>
          <w:spacing w:val="13"/>
          <w:sz w:val="24"/>
          <w:szCs w:val="24"/>
          <w:lang w:val="en-IE"/>
        </w:rPr>
        <w:t xml:space="preserve"> </w:t>
      </w:r>
      <w:r w:rsidRPr="00BB49DA">
        <w:rPr>
          <w:sz w:val="24"/>
          <w:szCs w:val="24"/>
          <w:lang w:val="en-IE"/>
        </w:rPr>
        <w:t>was</w:t>
      </w:r>
      <w:r w:rsidRPr="00BB49DA">
        <w:rPr>
          <w:spacing w:val="15"/>
          <w:sz w:val="24"/>
          <w:szCs w:val="24"/>
          <w:lang w:val="en-IE"/>
        </w:rPr>
        <w:t xml:space="preserve"> </w:t>
      </w:r>
      <w:r w:rsidRPr="00BB49DA">
        <w:rPr>
          <w:sz w:val="24"/>
          <w:szCs w:val="24"/>
          <w:lang w:val="en-IE"/>
        </w:rPr>
        <w:t>due</w:t>
      </w:r>
      <w:r w:rsidRPr="00BB49DA">
        <w:rPr>
          <w:spacing w:val="15"/>
          <w:sz w:val="24"/>
          <w:szCs w:val="24"/>
          <w:lang w:val="en-IE"/>
        </w:rPr>
        <w:t xml:space="preserve"> </w:t>
      </w:r>
      <w:r w:rsidRPr="00BB49DA">
        <w:rPr>
          <w:sz w:val="24"/>
          <w:szCs w:val="24"/>
          <w:lang w:val="en-IE"/>
        </w:rPr>
        <w:t>to</w:t>
      </w:r>
      <w:r w:rsidRPr="00BB49DA">
        <w:rPr>
          <w:spacing w:val="17"/>
          <w:sz w:val="24"/>
          <w:szCs w:val="24"/>
          <w:lang w:val="en-IE"/>
        </w:rPr>
        <w:t xml:space="preserve"> </w:t>
      </w:r>
      <w:r w:rsidRPr="00BB49DA">
        <w:rPr>
          <w:sz w:val="24"/>
          <w:szCs w:val="24"/>
          <w:lang w:val="en-IE"/>
        </w:rPr>
        <w:t>a reduction</w:t>
      </w:r>
      <w:r w:rsidRPr="00BB49DA">
        <w:rPr>
          <w:spacing w:val="10"/>
          <w:sz w:val="24"/>
          <w:szCs w:val="24"/>
          <w:lang w:val="en-IE"/>
        </w:rPr>
        <w:t xml:space="preserve"> </w:t>
      </w:r>
      <w:r w:rsidRPr="00BB49DA">
        <w:rPr>
          <w:spacing w:val="-1"/>
          <w:sz w:val="24"/>
          <w:szCs w:val="24"/>
          <w:lang w:val="en-IE"/>
        </w:rPr>
        <w:t>i</w:t>
      </w:r>
      <w:r w:rsidRPr="00BB49DA">
        <w:rPr>
          <w:sz w:val="24"/>
          <w:szCs w:val="24"/>
          <w:lang w:val="en-IE"/>
        </w:rPr>
        <w:t>n</w:t>
      </w:r>
      <w:r w:rsidRPr="00BB49DA">
        <w:rPr>
          <w:spacing w:val="18"/>
          <w:sz w:val="24"/>
          <w:szCs w:val="24"/>
          <w:lang w:val="en-IE"/>
        </w:rPr>
        <w:t xml:space="preserve"> </w:t>
      </w:r>
      <w:r w:rsidRPr="00BB49DA">
        <w:rPr>
          <w:spacing w:val="-1"/>
          <w:sz w:val="24"/>
          <w:szCs w:val="24"/>
          <w:lang w:val="en-IE"/>
        </w:rPr>
        <w:t>t</w:t>
      </w:r>
      <w:r w:rsidRPr="00BB49DA">
        <w:rPr>
          <w:sz w:val="24"/>
          <w:szCs w:val="24"/>
          <w:lang w:val="en-IE"/>
        </w:rPr>
        <w:t>he</w:t>
      </w:r>
      <w:r w:rsidRPr="00BB49DA">
        <w:rPr>
          <w:spacing w:val="16"/>
          <w:sz w:val="24"/>
          <w:szCs w:val="24"/>
          <w:lang w:val="en-IE"/>
        </w:rPr>
        <w:t xml:space="preserve"> </w:t>
      </w:r>
      <w:r w:rsidRPr="00BB49DA">
        <w:rPr>
          <w:sz w:val="24"/>
          <w:szCs w:val="24"/>
          <w:lang w:val="en-IE"/>
        </w:rPr>
        <w:t>total</w:t>
      </w:r>
      <w:r w:rsidRPr="00BB49DA">
        <w:rPr>
          <w:spacing w:val="17"/>
          <w:sz w:val="24"/>
          <w:szCs w:val="24"/>
          <w:lang w:val="en-IE"/>
        </w:rPr>
        <w:t xml:space="preserve"> </w:t>
      </w:r>
      <w:r w:rsidRPr="00BB49DA">
        <w:rPr>
          <w:sz w:val="24"/>
          <w:szCs w:val="24"/>
          <w:lang w:val="en-IE"/>
        </w:rPr>
        <w:t>number</w:t>
      </w:r>
      <w:r w:rsidRPr="00BB49DA">
        <w:rPr>
          <w:spacing w:val="11"/>
          <w:sz w:val="24"/>
          <w:szCs w:val="24"/>
          <w:lang w:val="en-IE"/>
        </w:rPr>
        <w:t xml:space="preserve"> </w:t>
      </w:r>
      <w:r w:rsidRPr="00BB49DA">
        <w:rPr>
          <w:sz w:val="24"/>
          <w:szCs w:val="24"/>
          <w:lang w:val="en-IE"/>
        </w:rPr>
        <w:t>of</w:t>
      </w:r>
      <w:r w:rsidRPr="00BB49DA">
        <w:rPr>
          <w:spacing w:val="16"/>
          <w:sz w:val="24"/>
          <w:szCs w:val="24"/>
          <w:lang w:val="en-IE"/>
        </w:rPr>
        <w:t xml:space="preserve"> </w:t>
      </w:r>
      <w:r w:rsidRPr="00BB49DA">
        <w:rPr>
          <w:sz w:val="24"/>
          <w:szCs w:val="24"/>
          <w:lang w:val="en-IE"/>
        </w:rPr>
        <w:t>a</w:t>
      </w:r>
      <w:r w:rsidRPr="00BB49DA">
        <w:rPr>
          <w:spacing w:val="-1"/>
          <w:sz w:val="24"/>
          <w:szCs w:val="24"/>
          <w:lang w:val="en-IE"/>
        </w:rPr>
        <w:t>n</w:t>
      </w:r>
      <w:r w:rsidRPr="00BB49DA">
        <w:rPr>
          <w:sz w:val="24"/>
          <w:szCs w:val="24"/>
          <w:lang w:val="en-IE"/>
        </w:rPr>
        <w:t>i</w:t>
      </w:r>
      <w:r w:rsidRPr="00BB49DA">
        <w:rPr>
          <w:spacing w:val="-2"/>
          <w:sz w:val="24"/>
          <w:szCs w:val="24"/>
          <w:lang w:val="en-IE"/>
        </w:rPr>
        <w:t>m</w:t>
      </w:r>
      <w:r w:rsidRPr="00BB49DA">
        <w:rPr>
          <w:sz w:val="24"/>
          <w:szCs w:val="24"/>
          <w:lang w:val="en-IE"/>
        </w:rPr>
        <w:t>als</w:t>
      </w:r>
      <w:r w:rsidRPr="00BB49DA">
        <w:rPr>
          <w:spacing w:val="14"/>
          <w:sz w:val="24"/>
          <w:szCs w:val="24"/>
          <w:lang w:val="en-IE"/>
        </w:rPr>
        <w:t xml:space="preserve"> </w:t>
      </w:r>
      <w:r w:rsidRPr="00BB49DA">
        <w:rPr>
          <w:sz w:val="24"/>
          <w:szCs w:val="24"/>
          <w:lang w:val="en-IE"/>
        </w:rPr>
        <w:t>duri</w:t>
      </w:r>
      <w:r w:rsidRPr="00BB49DA">
        <w:rPr>
          <w:spacing w:val="-1"/>
          <w:sz w:val="24"/>
          <w:szCs w:val="24"/>
          <w:lang w:val="en-IE"/>
        </w:rPr>
        <w:t>n</w:t>
      </w:r>
      <w:r w:rsidRPr="00BB49DA">
        <w:rPr>
          <w:sz w:val="24"/>
          <w:szCs w:val="24"/>
          <w:lang w:val="en-IE"/>
        </w:rPr>
        <w:t>g</w:t>
      </w:r>
      <w:r w:rsidRPr="00BB49DA">
        <w:rPr>
          <w:spacing w:val="12"/>
          <w:sz w:val="24"/>
          <w:szCs w:val="24"/>
          <w:lang w:val="en-IE"/>
        </w:rPr>
        <w:t xml:space="preserve"> </w:t>
      </w:r>
      <w:r w:rsidRPr="00BB49DA">
        <w:rPr>
          <w:spacing w:val="-1"/>
          <w:sz w:val="24"/>
          <w:szCs w:val="24"/>
          <w:lang w:val="en-IE"/>
        </w:rPr>
        <w:t>t</w:t>
      </w:r>
      <w:r w:rsidRPr="00BB49DA">
        <w:rPr>
          <w:spacing w:val="1"/>
          <w:sz w:val="24"/>
          <w:szCs w:val="24"/>
          <w:lang w:val="en-IE"/>
        </w:rPr>
        <w:t>h</w:t>
      </w:r>
      <w:r w:rsidRPr="00BB49DA">
        <w:rPr>
          <w:sz w:val="24"/>
          <w:szCs w:val="24"/>
          <w:lang w:val="en-IE"/>
        </w:rPr>
        <w:t xml:space="preserve">is period. Cattle </w:t>
      </w:r>
      <w:r w:rsidRPr="00BB49DA">
        <w:rPr>
          <w:spacing w:val="12"/>
          <w:sz w:val="24"/>
          <w:szCs w:val="24"/>
          <w:lang w:val="en-IE"/>
        </w:rPr>
        <w:t>were</w:t>
      </w:r>
      <w:r w:rsidRPr="00BB49DA">
        <w:rPr>
          <w:sz w:val="24"/>
          <w:szCs w:val="24"/>
          <w:lang w:val="en-IE"/>
        </w:rPr>
        <w:t xml:space="preserve"> </w:t>
      </w:r>
      <w:r w:rsidRPr="00BB49DA">
        <w:rPr>
          <w:spacing w:val="9"/>
          <w:sz w:val="24"/>
          <w:szCs w:val="24"/>
          <w:lang w:val="en-IE"/>
        </w:rPr>
        <w:t>the</w:t>
      </w:r>
      <w:r w:rsidRPr="00BB49DA">
        <w:rPr>
          <w:sz w:val="24"/>
          <w:szCs w:val="24"/>
          <w:lang w:val="en-IE"/>
        </w:rPr>
        <w:t xml:space="preserve"> </w:t>
      </w:r>
      <w:r w:rsidRPr="00BB49DA">
        <w:rPr>
          <w:spacing w:val="11"/>
          <w:sz w:val="24"/>
          <w:szCs w:val="24"/>
          <w:lang w:val="en-IE"/>
        </w:rPr>
        <w:t>main</w:t>
      </w:r>
      <w:r w:rsidRPr="00BB49DA">
        <w:rPr>
          <w:sz w:val="24"/>
          <w:szCs w:val="24"/>
          <w:lang w:val="en-IE"/>
        </w:rPr>
        <w:t xml:space="preserve"> </w:t>
      </w:r>
      <w:r w:rsidRPr="00BB49DA">
        <w:rPr>
          <w:spacing w:val="9"/>
          <w:sz w:val="24"/>
          <w:szCs w:val="24"/>
          <w:lang w:val="en-IE"/>
        </w:rPr>
        <w:t>contributor</w:t>
      </w:r>
      <w:r w:rsidRPr="00BB49DA">
        <w:rPr>
          <w:sz w:val="24"/>
          <w:szCs w:val="24"/>
          <w:lang w:val="en-IE"/>
        </w:rPr>
        <w:t xml:space="preserve"> </w:t>
      </w:r>
      <w:r w:rsidRPr="00BB49DA">
        <w:rPr>
          <w:spacing w:val="4"/>
          <w:sz w:val="24"/>
          <w:szCs w:val="24"/>
          <w:lang w:val="en-IE"/>
        </w:rPr>
        <w:t>of</w:t>
      </w:r>
      <w:r w:rsidRPr="00BB49DA">
        <w:rPr>
          <w:sz w:val="24"/>
          <w:szCs w:val="24"/>
          <w:lang w:val="en-IE"/>
        </w:rPr>
        <w:t xml:space="preserve"> </w:t>
      </w:r>
      <w:r w:rsidRPr="00BB49DA">
        <w:rPr>
          <w:spacing w:val="11"/>
          <w:sz w:val="24"/>
          <w:szCs w:val="24"/>
          <w:lang w:val="en-IE"/>
        </w:rPr>
        <w:t>CH</w:t>
      </w:r>
      <w:r w:rsidRPr="00BB49DA">
        <w:rPr>
          <w:spacing w:val="11"/>
          <w:sz w:val="24"/>
          <w:szCs w:val="24"/>
          <w:vertAlign w:val="subscript"/>
          <w:lang w:val="en-IE"/>
        </w:rPr>
        <w:t>4</w:t>
      </w:r>
      <w:r w:rsidR="002C16C4" w:rsidRPr="00BB49DA">
        <w:rPr>
          <w:spacing w:val="11"/>
          <w:sz w:val="24"/>
          <w:szCs w:val="24"/>
          <w:vertAlign w:val="subscript"/>
          <w:lang w:val="en-IE"/>
        </w:rPr>
        <w:t xml:space="preserve"> </w:t>
      </w:r>
      <w:r w:rsidRPr="00BB49DA">
        <w:rPr>
          <w:spacing w:val="11"/>
          <w:sz w:val="24"/>
          <w:szCs w:val="24"/>
          <w:lang w:val="en-IE"/>
        </w:rPr>
        <w:t>emissions</w:t>
      </w:r>
      <w:r w:rsidRPr="00BB49DA">
        <w:rPr>
          <w:spacing w:val="4"/>
          <w:sz w:val="24"/>
          <w:szCs w:val="24"/>
          <w:lang w:val="en-IE"/>
        </w:rPr>
        <w:t xml:space="preserve"> </w:t>
      </w:r>
      <w:r w:rsidRPr="00BB49DA">
        <w:rPr>
          <w:sz w:val="24"/>
          <w:szCs w:val="24"/>
          <w:lang w:val="en-IE"/>
        </w:rPr>
        <w:t>from</w:t>
      </w:r>
      <w:r w:rsidRPr="00BB49DA">
        <w:rPr>
          <w:spacing w:val="7"/>
          <w:sz w:val="24"/>
          <w:szCs w:val="24"/>
          <w:lang w:val="en-IE"/>
        </w:rPr>
        <w:t xml:space="preserve"> </w:t>
      </w:r>
      <w:r w:rsidRPr="00BB49DA">
        <w:rPr>
          <w:sz w:val="24"/>
          <w:szCs w:val="24"/>
          <w:lang w:val="en-IE"/>
        </w:rPr>
        <w:t>enter</w:t>
      </w:r>
      <w:r w:rsidRPr="00BB49DA">
        <w:rPr>
          <w:spacing w:val="1"/>
          <w:sz w:val="24"/>
          <w:szCs w:val="24"/>
          <w:lang w:val="en-IE"/>
        </w:rPr>
        <w:t>i</w:t>
      </w:r>
      <w:r w:rsidRPr="00BB49DA">
        <w:rPr>
          <w:sz w:val="24"/>
          <w:szCs w:val="24"/>
          <w:lang w:val="en-IE"/>
        </w:rPr>
        <w:t>c</w:t>
      </w:r>
      <w:r w:rsidRPr="00BB49DA">
        <w:rPr>
          <w:spacing w:val="8"/>
          <w:sz w:val="24"/>
          <w:szCs w:val="24"/>
          <w:lang w:val="en-IE"/>
        </w:rPr>
        <w:t xml:space="preserve"> </w:t>
      </w:r>
      <w:r w:rsidRPr="00BB49DA">
        <w:rPr>
          <w:sz w:val="24"/>
          <w:szCs w:val="24"/>
          <w:lang w:val="en-IE"/>
        </w:rPr>
        <w:t>fermentations, followed</w:t>
      </w:r>
      <w:r w:rsidRPr="00BB49DA">
        <w:rPr>
          <w:spacing w:val="5"/>
          <w:sz w:val="24"/>
          <w:szCs w:val="24"/>
          <w:lang w:val="en-IE"/>
        </w:rPr>
        <w:t xml:space="preserve"> </w:t>
      </w:r>
      <w:r w:rsidRPr="00BB49DA">
        <w:rPr>
          <w:sz w:val="24"/>
          <w:szCs w:val="24"/>
          <w:lang w:val="en-IE"/>
        </w:rPr>
        <w:t>by sheep.</w:t>
      </w:r>
      <w:r w:rsidRPr="00BB49DA">
        <w:rPr>
          <w:spacing w:val="-16"/>
          <w:sz w:val="24"/>
          <w:szCs w:val="24"/>
          <w:lang w:val="en-IE"/>
        </w:rPr>
        <w:t xml:space="preserve"> </w:t>
      </w:r>
      <w:r w:rsidRPr="00BB49DA">
        <w:rPr>
          <w:sz w:val="24"/>
          <w:szCs w:val="24"/>
          <w:lang w:val="en-IE"/>
        </w:rPr>
        <w:t>N</w:t>
      </w:r>
      <w:r w:rsidRPr="00BB49DA">
        <w:rPr>
          <w:spacing w:val="1"/>
          <w:position w:val="-2"/>
          <w:sz w:val="24"/>
          <w:szCs w:val="24"/>
          <w:vertAlign w:val="subscript"/>
          <w:lang w:val="en-IE"/>
        </w:rPr>
        <w:t>2</w:t>
      </w:r>
      <w:r w:rsidRPr="00BB49DA">
        <w:rPr>
          <w:sz w:val="24"/>
          <w:szCs w:val="24"/>
          <w:lang w:val="en-IE"/>
        </w:rPr>
        <w:t>O</w:t>
      </w:r>
      <w:r w:rsidRPr="00BB49DA">
        <w:rPr>
          <w:spacing w:val="-14"/>
          <w:sz w:val="24"/>
          <w:szCs w:val="24"/>
          <w:lang w:val="en-IE"/>
        </w:rPr>
        <w:t xml:space="preserve"> </w:t>
      </w:r>
      <w:r w:rsidRPr="00BB49DA">
        <w:rPr>
          <w:sz w:val="24"/>
          <w:szCs w:val="24"/>
          <w:lang w:val="en-IE"/>
        </w:rPr>
        <w:t>emissions</w:t>
      </w:r>
      <w:r w:rsidRPr="00BB49DA">
        <w:rPr>
          <w:spacing w:val="-20"/>
          <w:sz w:val="24"/>
          <w:szCs w:val="24"/>
          <w:lang w:val="en-IE"/>
        </w:rPr>
        <w:t xml:space="preserve"> </w:t>
      </w:r>
      <w:r w:rsidRPr="00BB49DA">
        <w:rPr>
          <w:sz w:val="24"/>
          <w:szCs w:val="24"/>
          <w:lang w:val="en-IE"/>
        </w:rPr>
        <w:t>we</w:t>
      </w:r>
      <w:r w:rsidRPr="00BB49DA">
        <w:rPr>
          <w:spacing w:val="1"/>
          <w:sz w:val="24"/>
          <w:szCs w:val="24"/>
          <w:lang w:val="en-IE"/>
        </w:rPr>
        <w:t>r</w:t>
      </w:r>
      <w:r w:rsidRPr="00BB49DA">
        <w:rPr>
          <w:sz w:val="24"/>
          <w:szCs w:val="24"/>
          <w:lang w:val="en-IE"/>
        </w:rPr>
        <w:t>e</w:t>
      </w:r>
      <w:r w:rsidRPr="00BB49DA">
        <w:rPr>
          <w:spacing w:val="-12"/>
          <w:sz w:val="24"/>
          <w:szCs w:val="24"/>
          <w:lang w:val="en-IE"/>
        </w:rPr>
        <w:t xml:space="preserve"> </w:t>
      </w:r>
      <w:r w:rsidRPr="00BB49DA">
        <w:rPr>
          <w:spacing w:val="-2"/>
          <w:sz w:val="24"/>
          <w:szCs w:val="24"/>
          <w:lang w:val="en-IE"/>
        </w:rPr>
        <w:t>m</w:t>
      </w:r>
      <w:r w:rsidRPr="00BB49DA">
        <w:rPr>
          <w:sz w:val="24"/>
          <w:szCs w:val="24"/>
          <w:lang w:val="en-IE"/>
        </w:rPr>
        <w:t>ainly</w:t>
      </w:r>
      <w:r w:rsidRPr="00BB49DA">
        <w:rPr>
          <w:spacing w:val="-14"/>
          <w:sz w:val="24"/>
          <w:szCs w:val="24"/>
          <w:lang w:val="en-IE"/>
        </w:rPr>
        <w:t xml:space="preserve"> </w:t>
      </w:r>
      <w:r w:rsidRPr="00BB49DA">
        <w:rPr>
          <w:spacing w:val="1"/>
          <w:sz w:val="24"/>
          <w:szCs w:val="24"/>
          <w:lang w:val="en-IE"/>
        </w:rPr>
        <w:t>p</w:t>
      </w:r>
      <w:r w:rsidRPr="00BB49DA">
        <w:rPr>
          <w:sz w:val="24"/>
          <w:szCs w:val="24"/>
          <w:lang w:val="en-IE"/>
        </w:rPr>
        <w:t>roduced</w:t>
      </w:r>
      <w:r w:rsidRPr="00BB49DA">
        <w:rPr>
          <w:spacing w:val="-19"/>
          <w:sz w:val="24"/>
          <w:szCs w:val="24"/>
          <w:lang w:val="en-IE"/>
        </w:rPr>
        <w:t xml:space="preserve"> </w:t>
      </w:r>
      <w:r w:rsidRPr="00BB49DA">
        <w:rPr>
          <w:sz w:val="24"/>
          <w:szCs w:val="24"/>
          <w:lang w:val="en-IE"/>
        </w:rPr>
        <w:t>from</w:t>
      </w:r>
      <w:r w:rsidRPr="00BB49DA">
        <w:rPr>
          <w:spacing w:val="-16"/>
          <w:sz w:val="24"/>
          <w:szCs w:val="24"/>
          <w:lang w:val="en-IE"/>
        </w:rPr>
        <w:t xml:space="preserve"> </w:t>
      </w:r>
      <w:r w:rsidRPr="00BB49DA">
        <w:rPr>
          <w:sz w:val="24"/>
          <w:szCs w:val="24"/>
          <w:lang w:val="en-IE"/>
        </w:rPr>
        <w:t>the application</w:t>
      </w:r>
      <w:r w:rsidRPr="00BB49DA">
        <w:rPr>
          <w:spacing w:val="-10"/>
          <w:sz w:val="24"/>
          <w:szCs w:val="24"/>
          <w:lang w:val="en-IE"/>
        </w:rPr>
        <w:t xml:space="preserve"> </w:t>
      </w:r>
      <w:r w:rsidRPr="00BB49DA">
        <w:rPr>
          <w:sz w:val="24"/>
          <w:szCs w:val="24"/>
          <w:lang w:val="en-IE"/>
        </w:rPr>
        <w:t>of</w:t>
      </w:r>
      <w:r w:rsidRPr="00BB49DA">
        <w:rPr>
          <w:spacing w:val="-3"/>
          <w:sz w:val="24"/>
          <w:szCs w:val="24"/>
          <w:lang w:val="en-IE"/>
        </w:rPr>
        <w:t xml:space="preserve"> </w:t>
      </w:r>
      <w:r w:rsidRPr="00BB49DA">
        <w:rPr>
          <w:sz w:val="24"/>
          <w:szCs w:val="24"/>
          <w:lang w:val="en-IE"/>
        </w:rPr>
        <w:t>nitric fertili</w:t>
      </w:r>
      <w:r w:rsidRPr="00BB49DA">
        <w:rPr>
          <w:spacing w:val="-1"/>
          <w:sz w:val="24"/>
          <w:szCs w:val="24"/>
          <w:lang w:val="en-IE"/>
        </w:rPr>
        <w:t>z</w:t>
      </w:r>
      <w:r w:rsidRPr="00BB49DA">
        <w:rPr>
          <w:sz w:val="24"/>
          <w:szCs w:val="24"/>
          <w:lang w:val="en-IE"/>
        </w:rPr>
        <w:t>ers.</w:t>
      </w:r>
      <w:r w:rsidRPr="00BB49DA">
        <w:rPr>
          <w:spacing w:val="-3"/>
          <w:sz w:val="24"/>
          <w:szCs w:val="24"/>
          <w:lang w:val="en-IE"/>
        </w:rPr>
        <w:t xml:space="preserve"> </w:t>
      </w:r>
      <w:r w:rsidRPr="00BB49DA">
        <w:rPr>
          <w:sz w:val="24"/>
          <w:szCs w:val="24"/>
          <w:lang w:val="en-IE"/>
        </w:rPr>
        <w:t>The</w:t>
      </w:r>
      <w:r w:rsidRPr="00BB49DA">
        <w:rPr>
          <w:spacing w:val="-3"/>
          <w:sz w:val="24"/>
          <w:szCs w:val="24"/>
          <w:lang w:val="en-IE"/>
        </w:rPr>
        <w:t xml:space="preserve"> </w:t>
      </w:r>
      <w:r w:rsidRPr="00BB49DA">
        <w:rPr>
          <w:sz w:val="24"/>
          <w:szCs w:val="24"/>
          <w:lang w:val="en-IE"/>
        </w:rPr>
        <w:t>e</w:t>
      </w:r>
      <w:r w:rsidRPr="00BB49DA">
        <w:rPr>
          <w:spacing w:val="-2"/>
          <w:sz w:val="24"/>
          <w:szCs w:val="24"/>
          <w:lang w:val="en-IE"/>
        </w:rPr>
        <w:t>m</w:t>
      </w:r>
      <w:r w:rsidRPr="00BB49DA">
        <w:rPr>
          <w:spacing w:val="1"/>
          <w:sz w:val="24"/>
          <w:szCs w:val="24"/>
          <w:lang w:val="en-IE"/>
        </w:rPr>
        <w:t>i</w:t>
      </w:r>
      <w:r w:rsidRPr="00BB49DA">
        <w:rPr>
          <w:sz w:val="24"/>
          <w:szCs w:val="24"/>
          <w:lang w:val="en-IE"/>
        </w:rPr>
        <w:t>ssions</w:t>
      </w:r>
      <w:r w:rsidRPr="00BB49DA">
        <w:rPr>
          <w:spacing w:val="-8"/>
          <w:sz w:val="24"/>
          <w:szCs w:val="24"/>
          <w:lang w:val="en-IE"/>
        </w:rPr>
        <w:t xml:space="preserve"> </w:t>
      </w:r>
      <w:r w:rsidRPr="00BB49DA">
        <w:rPr>
          <w:sz w:val="24"/>
          <w:szCs w:val="24"/>
          <w:lang w:val="en-IE"/>
        </w:rPr>
        <w:t>of</w:t>
      </w:r>
      <w:r w:rsidRPr="00BB49DA">
        <w:rPr>
          <w:spacing w:val="-3"/>
          <w:sz w:val="24"/>
          <w:szCs w:val="24"/>
          <w:lang w:val="en-IE"/>
        </w:rPr>
        <w:t xml:space="preserve"> </w:t>
      </w:r>
      <w:r w:rsidRPr="00BB49DA">
        <w:rPr>
          <w:sz w:val="24"/>
          <w:szCs w:val="24"/>
          <w:lang w:val="en-IE"/>
        </w:rPr>
        <w:t>C</w:t>
      </w:r>
      <w:r w:rsidRPr="00BB49DA">
        <w:rPr>
          <w:spacing w:val="-1"/>
          <w:sz w:val="24"/>
          <w:szCs w:val="24"/>
          <w:lang w:val="en-IE"/>
        </w:rPr>
        <w:t>H</w:t>
      </w:r>
      <w:r w:rsidRPr="00BB49DA">
        <w:rPr>
          <w:position w:val="-2"/>
          <w:sz w:val="24"/>
          <w:szCs w:val="24"/>
          <w:vertAlign w:val="subscript"/>
          <w:lang w:val="en-IE"/>
        </w:rPr>
        <w:t>4</w:t>
      </w:r>
      <w:r w:rsidRPr="00BB49DA">
        <w:rPr>
          <w:position w:val="-2"/>
          <w:sz w:val="24"/>
          <w:szCs w:val="24"/>
          <w:lang w:val="en-IE"/>
        </w:rPr>
        <w:t xml:space="preserve"> </w:t>
      </w:r>
      <w:r w:rsidRPr="00BB49DA">
        <w:rPr>
          <w:sz w:val="24"/>
          <w:szCs w:val="24"/>
          <w:lang w:val="en-IE"/>
        </w:rPr>
        <w:t>and</w:t>
      </w:r>
      <w:r w:rsidRPr="00BB49DA">
        <w:rPr>
          <w:spacing w:val="17"/>
          <w:sz w:val="24"/>
          <w:szCs w:val="24"/>
          <w:lang w:val="en-IE"/>
        </w:rPr>
        <w:t xml:space="preserve"> </w:t>
      </w:r>
      <w:r w:rsidRPr="00BB49DA">
        <w:rPr>
          <w:sz w:val="24"/>
          <w:szCs w:val="24"/>
          <w:lang w:val="en-IE"/>
        </w:rPr>
        <w:t>N</w:t>
      </w:r>
      <w:r w:rsidRPr="00BB49DA">
        <w:rPr>
          <w:spacing w:val="1"/>
          <w:position w:val="-2"/>
          <w:sz w:val="24"/>
          <w:szCs w:val="24"/>
          <w:vertAlign w:val="subscript"/>
          <w:lang w:val="en-IE"/>
        </w:rPr>
        <w:t>2</w:t>
      </w:r>
      <w:r w:rsidRPr="00BB49DA">
        <w:rPr>
          <w:sz w:val="24"/>
          <w:szCs w:val="24"/>
          <w:lang w:val="en-IE"/>
        </w:rPr>
        <w:t>O</w:t>
      </w:r>
      <w:r w:rsidRPr="00BB49DA">
        <w:rPr>
          <w:spacing w:val="17"/>
          <w:sz w:val="24"/>
          <w:szCs w:val="24"/>
          <w:lang w:val="en-IE"/>
        </w:rPr>
        <w:t xml:space="preserve"> </w:t>
      </w:r>
      <w:r w:rsidRPr="00BB49DA">
        <w:rPr>
          <w:sz w:val="24"/>
          <w:szCs w:val="24"/>
          <w:lang w:val="en-IE"/>
        </w:rPr>
        <w:t>as</w:t>
      </w:r>
      <w:r w:rsidRPr="00BB49DA">
        <w:rPr>
          <w:spacing w:val="18"/>
          <w:sz w:val="24"/>
          <w:szCs w:val="24"/>
          <w:lang w:val="en-IE"/>
        </w:rPr>
        <w:t xml:space="preserve"> </w:t>
      </w:r>
      <w:r w:rsidRPr="00BB49DA">
        <w:rPr>
          <w:sz w:val="24"/>
          <w:szCs w:val="24"/>
          <w:lang w:val="en-IE"/>
        </w:rPr>
        <w:t>a</w:t>
      </w:r>
      <w:r w:rsidRPr="00BB49DA">
        <w:rPr>
          <w:spacing w:val="20"/>
          <w:sz w:val="24"/>
          <w:szCs w:val="24"/>
          <w:lang w:val="en-IE"/>
        </w:rPr>
        <w:t xml:space="preserve"> </w:t>
      </w:r>
      <w:r w:rsidRPr="00BB49DA">
        <w:rPr>
          <w:sz w:val="24"/>
          <w:szCs w:val="24"/>
          <w:lang w:val="en-IE"/>
        </w:rPr>
        <w:t>result</w:t>
      </w:r>
      <w:r w:rsidRPr="00BB49DA">
        <w:rPr>
          <w:spacing w:val="15"/>
          <w:sz w:val="24"/>
          <w:szCs w:val="24"/>
          <w:lang w:val="en-IE"/>
        </w:rPr>
        <w:t xml:space="preserve"> </w:t>
      </w:r>
      <w:r w:rsidRPr="00BB49DA">
        <w:rPr>
          <w:sz w:val="24"/>
          <w:szCs w:val="24"/>
          <w:lang w:val="en-IE"/>
        </w:rPr>
        <w:t>of</w:t>
      </w:r>
      <w:r w:rsidRPr="00BB49DA">
        <w:rPr>
          <w:spacing w:val="18"/>
          <w:sz w:val="24"/>
          <w:szCs w:val="24"/>
          <w:lang w:val="en-IE"/>
        </w:rPr>
        <w:t xml:space="preserve"> </w:t>
      </w:r>
      <w:r w:rsidRPr="00BB49DA">
        <w:rPr>
          <w:sz w:val="24"/>
          <w:szCs w:val="24"/>
          <w:lang w:val="en-IE"/>
        </w:rPr>
        <w:t>burning</w:t>
      </w:r>
      <w:r w:rsidRPr="00BB49DA">
        <w:rPr>
          <w:spacing w:val="13"/>
          <w:sz w:val="24"/>
          <w:szCs w:val="24"/>
          <w:lang w:val="en-IE"/>
        </w:rPr>
        <w:t xml:space="preserve"> </w:t>
      </w:r>
      <w:r w:rsidRPr="00BB49DA">
        <w:rPr>
          <w:sz w:val="24"/>
          <w:szCs w:val="24"/>
          <w:lang w:val="en-IE"/>
        </w:rPr>
        <w:t>agricultural</w:t>
      </w:r>
      <w:r w:rsidRPr="00BB49DA">
        <w:rPr>
          <w:spacing w:val="10"/>
          <w:sz w:val="24"/>
          <w:szCs w:val="24"/>
          <w:lang w:val="en-IE"/>
        </w:rPr>
        <w:t xml:space="preserve"> </w:t>
      </w:r>
      <w:r w:rsidRPr="00BB49DA">
        <w:rPr>
          <w:sz w:val="24"/>
          <w:szCs w:val="24"/>
          <w:lang w:val="en-IE"/>
        </w:rPr>
        <w:t>residues are</w:t>
      </w:r>
      <w:r w:rsidRPr="00BB49DA">
        <w:rPr>
          <w:spacing w:val="-3"/>
          <w:sz w:val="24"/>
          <w:szCs w:val="24"/>
          <w:lang w:val="en-IE"/>
        </w:rPr>
        <w:t xml:space="preserve"> </w:t>
      </w:r>
      <w:r w:rsidRPr="00BB49DA">
        <w:rPr>
          <w:sz w:val="24"/>
          <w:szCs w:val="24"/>
          <w:lang w:val="en-IE"/>
        </w:rPr>
        <w:t>insignificant</w:t>
      </w:r>
      <w:r w:rsidRPr="00BB49DA">
        <w:rPr>
          <w:rStyle w:val="FootnoteReference"/>
          <w:sz w:val="24"/>
          <w:szCs w:val="24"/>
          <w:lang w:val="en-IE"/>
        </w:rPr>
        <w:footnoteReference w:id="43"/>
      </w:r>
      <w:r w:rsidRPr="00BB49DA">
        <w:rPr>
          <w:sz w:val="24"/>
          <w:szCs w:val="24"/>
          <w:lang w:val="en-IE"/>
        </w:rPr>
        <w:t>.</w:t>
      </w:r>
    </w:p>
    <w:p w:rsidR="00863917" w:rsidRPr="00BB49DA" w:rsidRDefault="007A2305" w:rsidP="00BC0D9B">
      <w:pPr>
        <w:spacing w:before="120"/>
        <w:rPr>
          <w:sz w:val="24"/>
          <w:szCs w:val="24"/>
          <w:lang w:val="en-IE"/>
        </w:rPr>
      </w:pPr>
      <w:r w:rsidRPr="00BB49DA">
        <w:rPr>
          <w:b/>
          <w:bCs/>
          <w:sz w:val="24"/>
          <w:szCs w:val="24"/>
          <w:shd w:val="clear" w:color="auto" w:fill="FFFFFF"/>
          <w:lang w:val="en-IE"/>
        </w:rPr>
        <w:t>Renewable energy</w:t>
      </w:r>
      <w:r w:rsidR="00863917" w:rsidRPr="00BB49DA">
        <w:rPr>
          <w:b/>
          <w:bCs/>
          <w:sz w:val="24"/>
          <w:szCs w:val="24"/>
          <w:shd w:val="clear" w:color="auto" w:fill="FFFFFF"/>
          <w:lang w:val="en-IE"/>
        </w:rPr>
        <w:t>:</w:t>
      </w:r>
      <w:r w:rsidRPr="00BB49DA">
        <w:rPr>
          <w:b/>
          <w:bCs/>
          <w:sz w:val="24"/>
          <w:szCs w:val="24"/>
          <w:shd w:val="clear" w:color="auto" w:fill="FFFFFF"/>
          <w:lang w:val="en-IE"/>
        </w:rPr>
        <w:t xml:space="preserve"> </w:t>
      </w:r>
      <w:r w:rsidRPr="00BB49DA">
        <w:rPr>
          <w:sz w:val="24"/>
          <w:szCs w:val="24"/>
          <w:shd w:val="clear" w:color="auto" w:fill="FFFFFF"/>
          <w:lang w:val="en-IE"/>
        </w:rPr>
        <w:t xml:space="preserve">Albania </w:t>
      </w:r>
      <w:r w:rsidR="00863917" w:rsidRPr="00BB49DA">
        <w:rPr>
          <w:sz w:val="24"/>
          <w:szCs w:val="24"/>
          <w:shd w:val="clear" w:color="auto" w:fill="FFFFFF"/>
          <w:lang w:val="en-IE"/>
        </w:rPr>
        <w:t xml:space="preserve">has available </w:t>
      </w:r>
      <w:r w:rsidR="00863917" w:rsidRPr="00BB49DA">
        <w:rPr>
          <w:color w:val="000000"/>
          <w:sz w:val="24"/>
          <w:szCs w:val="24"/>
          <w:shd w:val="clear" w:color="auto" w:fill="FFFFFF"/>
          <w:lang w:val="en-IE"/>
        </w:rPr>
        <w:t xml:space="preserve">all energy sources that renew themselves </w:t>
      </w:r>
      <w:r w:rsidR="00863917" w:rsidRPr="00BB49DA">
        <w:rPr>
          <w:sz w:val="24"/>
          <w:szCs w:val="24"/>
          <w:lang w:val="en-IE"/>
        </w:rPr>
        <w:t xml:space="preserve">within a short time or are permanently available - </w:t>
      </w:r>
      <w:hyperlink r:id="rId29" w:tooltip="Biomass" w:history="1">
        <w:r w:rsidRPr="00BB49DA">
          <w:rPr>
            <w:sz w:val="24"/>
            <w:szCs w:val="24"/>
            <w:lang w:val="en-IE"/>
          </w:rPr>
          <w:t>biomass</w:t>
        </w:r>
      </w:hyperlink>
      <w:r w:rsidRPr="00BB49DA">
        <w:rPr>
          <w:sz w:val="24"/>
          <w:szCs w:val="24"/>
          <w:lang w:val="en-IE"/>
        </w:rPr>
        <w:t xml:space="preserve">, </w:t>
      </w:r>
      <w:hyperlink r:id="rId30" w:tooltip="Geothermal" w:history="1">
        <w:r w:rsidRPr="00BB49DA">
          <w:rPr>
            <w:sz w:val="24"/>
            <w:szCs w:val="24"/>
            <w:lang w:val="en-IE"/>
          </w:rPr>
          <w:t>geothermal</w:t>
        </w:r>
      </w:hyperlink>
      <w:r w:rsidRPr="00BB49DA">
        <w:rPr>
          <w:sz w:val="24"/>
          <w:szCs w:val="24"/>
          <w:lang w:val="en-IE"/>
        </w:rPr>
        <w:t xml:space="preserve">, </w:t>
      </w:r>
      <w:hyperlink r:id="rId31" w:tooltip="Hydropower" w:history="1">
        <w:r w:rsidRPr="00BB49DA">
          <w:rPr>
            <w:sz w:val="24"/>
            <w:szCs w:val="24"/>
            <w:lang w:val="en-IE"/>
          </w:rPr>
          <w:t>hydropower</w:t>
        </w:r>
      </w:hyperlink>
      <w:r w:rsidRPr="00BB49DA">
        <w:rPr>
          <w:sz w:val="24"/>
          <w:szCs w:val="24"/>
          <w:lang w:val="en-IE"/>
        </w:rPr>
        <w:t xml:space="preserve">, </w:t>
      </w:r>
      <w:hyperlink r:id="rId32" w:tooltip="Solar power" w:history="1">
        <w:r w:rsidRPr="00BB49DA">
          <w:rPr>
            <w:sz w:val="24"/>
            <w:szCs w:val="24"/>
            <w:lang w:val="en-IE"/>
          </w:rPr>
          <w:t>solar</w:t>
        </w:r>
      </w:hyperlink>
      <w:r w:rsidRPr="00BB49DA">
        <w:rPr>
          <w:sz w:val="24"/>
          <w:szCs w:val="24"/>
          <w:lang w:val="en-IE"/>
        </w:rPr>
        <w:t xml:space="preserve">, and </w:t>
      </w:r>
      <w:hyperlink r:id="rId33" w:tooltip="Wind" w:history="1">
        <w:r w:rsidRPr="00BB49DA">
          <w:rPr>
            <w:sz w:val="24"/>
            <w:szCs w:val="24"/>
            <w:lang w:val="en-IE"/>
          </w:rPr>
          <w:t>wind</w:t>
        </w:r>
      </w:hyperlink>
      <w:r w:rsidRPr="00BB49DA">
        <w:rPr>
          <w:sz w:val="24"/>
          <w:szCs w:val="24"/>
          <w:lang w:val="en-IE"/>
        </w:rPr>
        <w:t> energy</w:t>
      </w:r>
      <w:r w:rsidR="00863917" w:rsidRPr="00BB49DA">
        <w:rPr>
          <w:sz w:val="24"/>
          <w:szCs w:val="24"/>
          <w:lang w:val="en-IE"/>
        </w:rPr>
        <w:t>.</w:t>
      </w:r>
      <w:r w:rsidRPr="00BB49DA">
        <w:rPr>
          <w:sz w:val="24"/>
          <w:szCs w:val="24"/>
          <w:lang w:val="en-IE"/>
        </w:rPr>
        <w:t xml:space="preserve"> </w:t>
      </w:r>
    </w:p>
    <w:p w:rsidR="00863917" w:rsidRPr="00BB49DA" w:rsidRDefault="00863917" w:rsidP="00BC0D9B">
      <w:pPr>
        <w:spacing w:before="120"/>
        <w:rPr>
          <w:sz w:val="24"/>
          <w:szCs w:val="24"/>
          <w:lang w:val="en-IE"/>
        </w:rPr>
      </w:pPr>
      <w:r w:rsidRPr="00BB49DA">
        <w:rPr>
          <w:sz w:val="24"/>
          <w:szCs w:val="24"/>
          <w:lang w:val="en-IE"/>
        </w:rPr>
        <w:t xml:space="preserve">Albania relies mostly on </w:t>
      </w:r>
      <w:hyperlink r:id="rId34" w:tooltip="Hydroelectric power" w:history="1">
        <w:r w:rsidRPr="00BB49DA">
          <w:rPr>
            <w:sz w:val="24"/>
            <w:szCs w:val="24"/>
            <w:lang w:val="en-IE"/>
          </w:rPr>
          <w:t>hydroelectric resources</w:t>
        </w:r>
      </w:hyperlink>
      <w:r w:rsidRPr="00BB49DA">
        <w:rPr>
          <w:sz w:val="24"/>
          <w:szCs w:val="24"/>
          <w:lang w:val="en-IE"/>
        </w:rPr>
        <w:t xml:space="preserve">. The high share of hydropower (the river Drin generates about 90% of the electricity used by Albania‘s local industry and households) implies direct impacts of changes in the hydrological systems on energy </w:t>
      </w:r>
      <w:r w:rsidRPr="00BB49DA">
        <w:rPr>
          <w:sz w:val="24"/>
          <w:szCs w:val="24"/>
          <w:lang w:val="en-IE"/>
        </w:rPr>
        <w:lastRenderedPageBreak/>
        <w:t xml:space="preserve">production. Electricity production can vary from almost 6,000 GWh to less than half that amount in very dry years. </w:t>
      </w:r>
    </w:p>
    <w:p w:rsidR="00863917" w:rsidRPr="00BB49DA" w:rsidRDefault="00863917" w:rsidP="00BC0D9B">
      <w:pPr>
        <w:spacing w:before="120"/>
        <w:rPr>
          <w:sz w:val="24"/>
          <w:szCs w:val="24"/>
          <w:lang w:val="en-IE"/>
        </w:rPr>
      </w:pPr>
      <w:r w:rsidRPr="00BB49DA">
        <w:rPr>
          <w:sz w:val="24"/>
          <w:szCs w:val="24"/>
          <w:lang w:val="en-IE"/>
        </w:rPr>
        <w:t xml:space="preserve">The climate change will likely have an adverse effect on hydropower production: by 2050, annual average electricity output from Albania’s large hydropower plants could be reduced by about 15% and from small hydropower plants by around 20%. </w:t>
      </w:r>
    </w:p>
    <w:p w:rsidR="00863917" w:rsidRPr="00BB49DA" w:rsidRDefault="00863917" w:rsidP="00BC0D9B">
      <w:pPr>
        <w:spacing w:before="120"/>
        <w:rPr>
          <w:sz w:val="24"/>
          <w:szCs w:val="24"/>
          <w:shd w:val="clear" w:color="auto" w:fill="FFFFFF"/>
          <w:lang w:val="en-IE"/>
        </w:rPr>
      </w:pPr>
      <w:r w:rsidRPr="00BB49DA">
        <w:rPr>
          <w:sz w:val="24"/>
          <w:szCs w:val="24"/>
          <w:shd w:val="clear" w:color="auto" w:fill="FFFFFF"/>
          <w:lang w:val="en-IE"/>
        </w:rPr>
        <w:t>As t</w:t>
      </w:r>
      <w:r w:rsidR="007A2305" w:rsidRPr="00BB49DA">
        <w:rPr>
          <w:sz w:val="24"/>
          <w:szCs w:val="24"/>
          <w:shd w:val="clear" w:color="auto" w:fill="FFFFFF"/>
          <w:lang w:val="en-IE"/>
        </w:rPr>
        <w:t xml:space="preserve">he climate in Albania is Mediterranean, it </w:t>
      </w:r>
      <w:r w:rsidRPr="00BB49DA">
        <w:rPr>
          <w:sz w:val="24"/>
          <w:szCs w:val="24"/>
          <w:shd w:val="clear" w:color="auto" w:fill="FFFFFF"/>
          <w:lang w:val="en-IE"/>
        </w:rPr>
        <w:t>provides</w:t>
      </w:r>
      <w:r w:rsidR="007A2305" w:rsidRPr="00BB49DA">
        <w:rPr>
          <w:sz w:val="24"/>
          <w:szCs w:val="24"/>
          <w:shd w:val="clear" w:color="auto" w:fill="FFFFFF"/>
          <w:lang w:val="en-IE"/>
        </w:rPr>
        <w:t xml:space="preserve"> </w:t>
      </w:r>
      <w:r w:rsidRPr="00BB49DA">
        <w:rPr>
          <w:sz w:val="24"/>
          <w:szCs w:val="24"/>
          <w:shd w:val="clear" w:color="auto" w:fill="FFFFFF"/>
          <w:lang w:val="en-IE"/>
        </w:rPr>
        <w:t>significant</w:t>
      </w:r>
      <w:r w:rsidR="007A2305" w:rsidRPr="00BB49DA">
        <w:rPr>
          <w:sz w:val="24"/>
          <w:szCs w:val="24"/>
          <w:shd w:val="clear" w:color="auto" w:fill="FFFFFF"/>
          <w:lang w:val="en-IE"/>
        </w:rPr>
        <w:t xml:space="preserve"> potential for </w:t>
      </w:r>
      <w:hyperlink r:id="rId35" w:tooltip="Solar energy" w:history="1">
        <w:r w:rsidR="007A2305" w:rsidRPr="00BB49DA">
          <w:rPr>
            <w:sz w:val="24"/>
            <w:szCs w:val="24"/>
            <w:lang w:val="en-IE"/>
          </w:rPr>
          <w:t>solar energy</w:t>
        </w:r>
      </w:hyperlink>
      <w:r w:rsidR="007A2305" w:rsidRPr="00BB49DA">
        <w:rPr>
          <w:sz w:val="24"/>
          <w:szCs w:val="24"/>
          <w:shd w:val="clear" w:color="auto" w:fill="FFFFFF"/>
          <w:lang w:val="en-IE"/>
        </w:rPr>
        <w:t xml:space="preserve"> production</w:t>
      </w:r>
      <w:r w:rsidRPr="00BB49DA">
        <w:rPr>
          <w:sz w:val="24"/>
          <w:szCs w:val="24"/>
          <w:shd w:val="clear" w:color="auto" w:fill="FFFFFF"/>
          <w:lang w:val="en-IE"/>
        </w:rPr>
        <w:t xml:space="preserve"> (Albania has about 2100–2700 hours of sunshine per year</w:t>
      </w:r>
      <w:r w:rsidRPr="00BB49DA">
        <w:rPr>
          <w:rStyle w:val="FootnoteReference"/>
          <w:sz w:val="24"/>
          <w:szCs w:val="24"/>
          <w:shd w:val="clear" w:color="auto" w:fill="FFFFFF"/>
          <w:lang w:val="en-IE"/>
        </w:rPr>
        <w:footnoteReference w:id="44"/>
      </w:r>
      <w:r w:rsidRPr="00BB49DA">
        <w:rPr>
          <w:sz w:val="24"/>
          <w:szCs w:val="24"/>
          <w:shd w:val="clear" w:color="auto" w:fill="FFFFFF"/>
          <w:lang w:val="en-IE"/>
        </w:rPr>
        <w:t>)</w:t>
      </w:r>
      <w:r w:rsidR="007A2305" w:rsidRPr="00BB49DA">
        <w:rPr>
          <w:sz w:val="24"/>
          <w:szCs w:val="24"/>
          <w:shd w:val="clear" w:color="auto" w:fill="FFFFFF"/>
          <w:lang w:val="en-IE"/>
        </w:rPr>
        <w:t xml:space="preserve">. </w:t>
      </w:r>
      <w:r w:rsidRPr="00BB49DA">
        <w:rPr>
          <w:sz w:val="24"/>
          <w:szCs w:val="24"/>
          <w:shd w:val="clear" w:color="auto" w:fill="FFFFFF"/>
          <w:lang w:val="en-IE"/>
        </w:rPr>
        <w:t>Installation of solar panels was facilitated by the United Nations Development Program. In total, the program had a budget of $2.75 million to support the installation of 75,000m</w:t>
      </w:r>
      <w:r w:rsidRPr="00BB49DA">
        <w:rPr>
          <w:sz w:val="24"/>
          <w:szCs w:val="24"/>
          <w:shd w:val="clear" w:color="auto" w:fill="FFFFFF"/>
          <w:vertAlign w:val="superscript"/>
          <w:lang w:val="en-IE"/>
        </w:rPr>
        <w:t>2</w:t>
      </w:r>
      <w:r w:rsidRPr="00BB49DA">
        <w:rPr>
          <w:sz w:val="24"/>
          <w:szCs w:val="24"/>
          <w:shd w:val="clear" w:color="auto" w:fill="FFFFFF"/>
          <w:lang w:val="en-IE"/>
        </w:rPr>
        <w:t xml:space="preserve"> of solar panels. By 2010, 10,700m</w:t>
      </w:r>
      <w:r w:rsidR="00135888" w:rsidRPr="00BB49DA">
        <w:rPr>
          <w:sz w:val="24"/>
          <w:szCs w:val="24"/>
          <w:shd w:val="clear" w:color="auto" w:fill="FFFFFF"/>
          <w:vertAlign w:val="superscript"/>
          <w:lang w:val="en-IE"/>
        </w:rPr>
        <w:t>2</w:t>
      </w:r>
      <w:r w:rsidRPr="00BB49DA">
        <w:rPr>
          <w:sz w:val="24"/>
          <w:szCs w:val="24"/>
          <w:shd w:val="clear" w:color="auto" w:fill="FFFFFF"/>
          <w:vertAlign w:val="superscript"/>
          <w:lang w:val="en-IE"/>
        </w:rPr>
        <w:t xml:space="preserve"> </w:t>
      </w:r>
      <w:r w:rsidRPr="00BB49DA">
        <w:rPr>
          <w:sz w:val="24"/>
          <w:szCs w:val="24"/>
          <w:shd w:val="clear" w:color="auto" w:fill="FFFFFF"/>
          <w:lang w:val="en-IE"/>
        </w:rPr>
        <w:t>of solar panels were installed and by 2014 the target had been met.</w:t>
      </w:r>
    </w:p>
    <w:p w:rsidR="00A13FC6" w:rsidRPr="00BB49DA" w:rsidRDefault="00863917" w:rsidP="00BC0D9B">
      <w:pPr>
        <w:spacing w:before="120"/>
        <w:rPr>
          <w:sz w:val="24"/>
          <w:szCs w:val="24"/>
          <w:shd w:val="clear" w:color="auto" w:fill="FFFFFF"/>
          <w:lang w:val="en-IE"/>
        </w:rPr>
      </w:pPr>
      <w:r w:rsidRPr="00BB49DA">
        <w:rPr>
          <w:sz w:val="24"/>
          <w:szCs w:val="24"/>
          <w:shd w:val="clear" w:color="auto" w:fill="FFFFFF"/>
          <w:lang w:val="en-IE"/>
        </w:rPr>
        <w:t xml:space="preserve">There is a good potential to develop </w:t>
      </w:r>
      <w:r w:rsidR="008550F2" w:rsidRPr="00BB49DA">
        <w:rPr>
          <w:sz w:val="24"/>
          <w:szCs w:val="24"/>
          <w:shd w:val="clear" w:color="auto" w:fill="FFFFFF"/>
          <w:lang w:val="en-IE"/>
        </w:rPr>
        <w:t xml:space="preserve">renewable energy production by also using other renewable energy sources. </w:t>
      </w:r>
      <w:r w:rsidR="007A2305" w:rsidRPr="00BB49DA">
        <w:rPr>
          <w:sz w:val="24"/>
          <w:szCs w:val="24"/>
          <w:shd w:val="clear" w:color="auto" w:fill="FFFFFF"/>
          <w:lang w:val="en-IE"/>
        </w:rPr>
        <w:t>Mountain</w:t>
      </w:r>
      <w:r w:rsidR="008550F2" w:rsidRPr="00BB49DA">
        <w:rPr>
          <w:sz w:val="24"/>
          <w:szCs w:val="24"/>
          <w:shd w:val="clear" w:color="auto" w:fill="FFFFFF"/>
          <w:lang w:val="en-IE"/>
        </w:rPr>
        <w:t>s</w:t>
      </w:r>
      <w:r w:rsidR="007A2305" w:rsidRPr="00BB49DA">
        <w:rPr>
          <w:sz w:val="24"/>
          <w:szCs w:val="24"/>
          <w:shd w:val="clear" w:color="auto" w:fill="FFFFFF"/>
          <w:lang w:val="en-IE"/>
        </w:rPr>
        <w:t xml:space="preserve"> </w:t>
      </w:r>
      <w:r w:rsidR="008550F2" w:rsidRPr="00BB49DA">
        <w:rPr>
          <w:sz w:val="24"/>
          <w:szCs w:val="24"/>
          <w:shd w:val="clear" w:color="auto" w:fill="FFFFFF"/>
          <w:lang w:val="en-IE"/>
        </w:rPr>
        <w:t xml:space="preserve">and access to the sea </w:t>
      </w:r>
      <w:r w:rsidR="007A2305" w:rsidRPr="00BB49DA">
        <w:rPr>
          <w:sz w:val="24"/>
          <w:szCs w:val="24"/>
          <w:shd w:val="clear" w:color="auto" w:fill="FFFFFF"/>
          <w:lang w:val="en-IE"/>
        </w:rPr>
        <w:t xml:space="preserve">provide good </w:t>
      </w:r>
      <w:r w:rsidR="008550F2" w:rsidRPr="00BB49DA">
        <w:rPr>
          <w:sz w:val="24"/>
          <w:szCs w:val="24"/>
          <w:shd w:val="clear" w:color="auto" w:fill="FFFFFF"/>
          <w:lang w:val="en-IE"/>
        </w:rPr>
        <w:t>landscape</w:t>
      </w:r>
      <w:r w:rsidR="007A2305" w:rsidRPr="00BB49DA">
        <w:rPr>
          <w:sz w:val="24"/>
          <w:szCs w:val="24"/>
          <w:shd w:val="clear" w:color="auto" w:fill="FFFFFF"/>
          <w:lang w:val="en-IE"/>
        </w:rPr>
        <w:t xml:space="preserve"> for </w:t>
      </w:r>
      <w:hyperlink r:id="rId36" w:tooltip="Wind power" w:history="1">
        <w:r w:rsidR="007A2305" w:rsidRPr="00BB49DA">
          <w:rPr>
            <w:sz w:val="24"/>
            <w:szCs w:val="24"/>
            <w:lang w:val="en-IE"/>
          </w:rPr>
          <w:t>wind</w:t>
        </w:r>
        <w:r w:rsidR="008550F2" w:rsidRPr="00BB49DA">
          <w:rPr>
            <w:sz w:val="24"/>
            <w:szCs w:val="24"/>
            <w:lang w:val="en-IE"/>
          </w:rPr>
          <w:t xml:space="preserve"> energy</w:t>
        </w:r>
        <w:r w:rsidR="007A2305" w:rsidRPr="00BB49DA">
          <w:rPr>
            <w:sz w:val="24"/>
            <w:szCs w:val="24"/>
            <w:lang w:val="en-IE"/>
          </w:rPr>
          <w:t xml:space="preserve"> projects</w:t>
        </w:r>
      </w:hyperlink>
      <w:r w:rsidR="007A2305" w:rsidRPr="00BB49DA">
        <w:rPr>
          <w:sz w:val="24"/>
          <w:szCs w:val="24"/>
          <w:shd w:val="clear" w:color="auto" w:fill="FFFFFF"/>
          <w:lang w:val="en-IE"/>
        </w:rPr>
        <w:t xml:space="preserve">. </w:t>
      </w:r>
      <w:r w:rsidRPr="00BB49DA">
        <w:rPr>
          <w:sz w:val="24"/>
          <w:szCs w:val="24"/>
          <w:shd w:val="clear" w:color="auto" w:fill="FFFFFF"/>
          <w:lang w:val="en-IE"/>
        </w:rPr>
        <w:t xml:space="preserve">As Albania has multiple natural wells, </w:t>
      </w:r>
      <w:r w:rsidR="008550F2" w:rsidRPr="00BB49DA">
        <w:rPr>
          <w:sz w:val="24"/>
          <w:szCs w:val="24"/>
          <w:shd w:val="clear" w:color="auto" w:fill="FFFFFF"/>
          <w:lang w:val="en-IE"/>
        </w:rPr>
        <w:t>t</w:t>
      </w:r>
      <w:r w:rsidR="007A2305" w:rsidRPr="00BB49DA">
        <w:rPr>
          <w:sz w:val="24"/>
          <w:szCs w:val="24"/>
          <w:shd w:val="clear" w:color="auto" w:fill="FFFFFF"/>
          <w:lang w:val="en-IE"/>
        </w:rPr>
        <w:t xml:space="preserve">here is also </w:t>
      </w:r>
      <w:r w:rsidR="008550F2" w:rsidRPr="00BB49DA">
        <w:rPr>
          <w:sz w:val="24"/>
          <w:szCs w:val="24"/>
          <w:shd w:val="clear" w:color="auto" w:fill="FFFFFF"/>
          <w:lang w:val="en-IE"/>
        </w:rPr>
        <w:t xml:space="preserve">potential for using </w:t>
      </w:r>
      <w:hyperlink r:id="rId37" w:tooltip="Geothermal energy" w:history="1">
        <w:r w:rsidR="007A2305" w:rsidRPr="00BB49DA">
          <w:rPr>
            <w:sz w:val="24"/>
            <w:szCs w:val="24"/>
            <w:lang w:val="en-IE"/>
          </w:rPr>
          <w:t>geothermal energy</w:t>
        </w:r>
      </w:hyperlink>
      <w:r w:rsidR="007A2305" w:rsidRPr="00BB49DA">
        <w:rPr>
          <w:sz w:val="24"/>
          <w:szCs w:val="24"/>
          <w:shd w:val="clear" w:color="auto" w:fill="FFFFFF"/>
          <w:lang w:val="en-IE"/>
        </w:rPr>
        <w:t xml:space="preserve">. </w:t>
      </w:r>
    </w:p>
    <w:p w:rsidR="00100B84" w:rsidRPr="00BB49DA" w:rsidRDefault="00143523" w:rsidP="00BC0D9B">
      <w:pPr>
        <w:autoSpaceDE w:val="0"/>
        <w:autoSpaceDN w:val="0"/>
        <w:adjustRightInd w:val="0"/>
        <w:spacing w:before="120"/>
        <w:rPr>
          <w:sz w:val="24"/>
          <w:szCs w:val="24"/>
          <w:lang w:val="en-IE"/>
        </w:rPr>
      </w:pPr>
      <w:r w:rsidRPr="00BB49DA">
        <w:rPr>
          <w:sz w:val="24"/>
          <w:szCs w:val="24"/>
          <w:lang w:val="en-IE"/>
        </w:rPr>
        <w:t xml:space="preserve">The country has multiple </w:t>
      </w:r>
      <w:r w:rsidR="007A2305" w:rsidRPr="00BB49DA">
        <w:rPr>
          <w:sz w:val="24"/>
          <w:szCs w:val="24"/>
          <w:lang w:val="en-IE"/>
        </w:rPr>
        <w:t xml:space="preserve">sources to provide biomass </w:t>
      </w:r>
      <w:r w:rsidRPr="00BB49DA">
        <w:rPr>
          <w:sz w:val="24"/>
          <w:szCs w:val="24"/>
          <w:lang w:val="en-IE"/>
        </w:rPr>
        <w:t xml:space="preserve">from trees </w:t>
      </w:r>
      <w:r w:rsidR="007A2305" w:rsidRPr="00BB49DA">
        <w:rPr>
          <w:sz w:val="24"/>
          <w:szCs w:val="24"/>
          <w:lang w:val="en-IE"/>
        </w:rPr>
        <w:t xml:space="preserve">for production of </w:t>
      </w:r>
      <w:r w:rsidRPr="00BB49DA">
        <w:rPr>
          <w:sz w:val="24"/>
          <w:szCs w:val="24"/>
          <w:lang w:val="en-IE"/>
        </w:rPr>
        <w:t xml:space="preserve">the </w:t>
      </w:r>
      <w:r w:rsidR="007A2305" w:rsidRPr="00BB49DA">
        <w:rPr>
          <w:sz w:val="24"/>
          <w:szCs w:val="24"/>
          <w:lang w:val="en-IE"/>
        </w:rPr>
        <w:t>energy:</w:t>
      </w:r>
    </w:p>
    <w:p w:rsidR="00143523" w:rsidRPr="00BB49DA" w:rsidRDefault="00143523" w:rsidP="00DA633D">
      <w:pPr>
        <w:pStyle w:val="ListParagraph"/>
        <w:widowControl w:val="0"/>
        <w:numPr>
          <w:ilvl w:val="0"/>
          <w:numId w:val="232"/>
        </w:numPr>
        <w:tabs>
          <w:tab w:val="left" w:pos="460"/>
        </w:tabs>
        <w:autoSpaceDE w:val="0"/>
        <w:autoSpaceDN w:val="0"/>
        <w:adjustRightInd w:val="0"/>
        <w:spacing w:before="120"/>
        <w:ind w:right="-29"/>
        <w:rPr>
          <w:sz w:val="24"/>
          <w:szCs w:val="24"/>
          <w:lang w:val="en-IE"/>
        </w:rPr>
      </w:pPr>
      <w:r w:rsidRPr="00BB49DA">
        <w:rPr>
          <w:sz w:val="24"/>
          <w:szCs w:val="24"/>
          <w:lang w:val="en-IE"/>
        </w:rPr>
        <w:t>S</w:t>
      </w:r>
      <w:r w:rsidR="007A2305" w:rsidRPr="00BB49DA">
        <w:rPr>
          <w:sz w:val="24"/>
          <w:szCs w:val="24"/>
          <w:lang w:val="en-IE"/>
        </w:rPr>
        <w:t xml:space="preserve">tem-wood biomass from hinging and final harvest (annual harvesting possibility). Residues from harvesting operations in the forest includes stem tops branches, foliage, stumps and roots hat are left during stem-wood removal. </w:t>
      </w:r>
    </w:p>
    <w:p w:rsidR="00143523" w:rsidRPr="00BB49DA" w:rsidRDefault="007A2305" w:rsidP="00DA633D">
      <w:pPr>
        <w:pStyle w:val="ListParagraph"/>
        <w:widowControl w:val="0"/>
        <w:numPr>
          <w:ilvl w:val="0"/>
          <w:numId w:val="232"/>
        </w:numPr>
        <w:tabs>
          <w:tab w:val="left" w:pos="460"/>
        </w:tabs>
        <w:autoSpaceDE w:val="0"/>
        <w:autoSpaceDN w:val="0"/>
        <w:adjustRightInd w:val="0"/>
        <w:spacing w:before="120"/>
        <w:ind w:right="-29"/>
        <w:rPr>
          <w:sz w:val="24"/>
          <w:szCs w:val="24"/>
          <w:lang w:val="en-IE"/>
        </w:rPr>
      </w:pPr>
      <w:r w:rsidRPr="00BB49DA">
        <w:rPr>
          <w:sz w:val="24"/>
          <w:szCs w:val="24"/>
          <w:lang w:val="en-IE"/>
        </w:rPr>
        <w:t xml:space="preserve">Various industrial wood residues such as saw-dust. </w:t>
      </w:r>
    </w:p>
    <w:p w:rsidR="00143523" w:rsidRPr="00BB49DA" w:rsidRDefault="007A2305" w:rsidP="00DA633D">
      <w:pPr>
        <w:pStyle w:val="ListParagraph"/>
        <w:widowControl w:val="0"/>
        <w:numPr>
          <w:ilvl w:val="0"/>
          <w:numId w:val="232"/>
        </w:numPr>
        <w:tabs>
          <w:tab w:val="left" w:pos="460"/>
        </w:tabs>
        <w:autoSpaceDE w:val="0"/>
        <w:autoSpaceDN w:val="0"/>
        <w:adjustRightInd w:val="0"/>
        <w:spacing w:before="120"/>
        <w:ind w:right="-29"/>
        <w:rPr>
          <w:sz w:val="24"/>
          <w:szCs w:val="24"/>
          <w:lang w:val="en-IE"/>
        </w:rPr>
      </w:pPr>
      <w:r w:rsidRPr="00BB49DA">
        <w:rPr>
          <w:sz w:val="24"/>
          <w:szCs w:val="24"/>
          <w:lang w:val="en-IE"/>
        </w:rPr>
        <w:t>Artificial plantation</w:t>
      </w:r>
      <w:r w:rsidR="00143523" w:rsidRPr="00BB49DA">
        <w:rPr>
          <w:sz w:val="24"/>
          <w:szCs w:val="24"/>
          <w:lang w:val="en-IE"/>
        </w:rPr>
        <w:t xml:space="preserve"> of trees/forests</w:t>
      </w:r>
      <w:r w:rsidRPr="00BB49DA">
        <w:rPr>
          <w:sz w:val="24"/>
          <w:szCs w:val="24"/>
          <w:lang w:val="en-IE"/>
        </w:rPr>
        <w:t xml:space="preserve"> for energy production with short-rotation. That includes chips from plantations of willow, poplar, eucalyptus planted on land area that was formerly used for agriculture or in bare lands. </w:t>
      </w:r>
    </w:p>
    <w:p w:rsidR="00143523" w:rsidRPr="00BB49DA" w:rsidRDefault="00143523" w:rsidP="00DA633D">
      <w:pPr>
        <w:pStyle w:val="ListParagraph"/>
        <w:widowControl w:val="0"/>
        <w:numPr>
          <w:ilvl w:val="0"/>
          <w:numId w:val="232"/>
        </w:numPr>
        <w:tabs>
          <w:tab w:val="left" w:pos="460"/>
        </w:tabs>
        <w:autoSpaceDE w:val="0"/>
        <w:autoSpaceDN w:val="0"/>
        <w:adjustRightInd w:val="0"/>
        <w:spacing w:before="120"/>
        <w:ind w:right="-29"/>
        <w:rPr>
          <w:sz w:val="24"/>
          <w:szCs w:val="24"/>
          <w:lang w:val="en-IE"/>
        </w:rPr>
      </w:pPr>
      <w:r w:rsidRPr="00BB49DA">
        <w:rPr>
          <w:sz w:val="24"/>
          <w:szCs w:val="24"/>
          <w:lang w:val="en-IE"/>
        </w:rPr>
        <w:t>B</w:t>
      </w:r>
      <w:r w:rsidR="007A2305" w:rsidRPr="00BB49DA">
        <w:rPr>
          <w:sz w:val="24"/>
          <w:szCs w:val="24"/>
          <w:lang w:val="en-IE"/>
        </w:rPr>
        <w:t>iomass from trees grown outside forests, e.g. hort</w:t>
      </w:r>
      <w:r w:rsidRPr="00BB49DA">
        <w:rPr>
          <w:sz w:val="24"/>
          <w:szCs w:val="24"/>
          <w:lang w:val="en-IE"/>
        </w:rPr>
        <w:t>iculture and road side tending.</w:t>
      </w:r>
    </w:p>
    <w:p w:rsidR="00100B84" w:rsidRPr="00BB49DA" w:rsidRDefault="007A2305" w:rsidP="00DA633D">
      <w:pPr>
        <w:pStyle w:val="ListParagraph"/>
        <w:widowControl w:val="0"/>
        <w:numPr>
          <w:ilvl w:val="0"/>
          <w:numId w:val="232"/>
        </w:numPr>
        <w:tabs>
          <w:tab w:val="left" w:pos="460"/>
        </w:tabs>
        <w:autoSpaceDE w:val="0"/>
        <w:autoSpaceDN w:val="0"/>
        <w:adjustRightInd w:val="0"/>
        <w:spacing w:before="120"/>
        <w:ind w:right="-29"/>
        <w:rPr>
          <w:sz w:val="24"/>
          <w:szCs w:val="24"/>
          <w:lang w:val="en-IE"/>
        </w:rPr>
      </w:pPr>
      <w:r w:rsidRPr="00BB49DA">
        <w:rPr>
          <w:sz w:val="24"/>
          <w:szCs w:val="24"/>
          <w:lang w:val="en-IE"/>
        </w:rPr>
        <w:t>Recycled wood, e.g.</w:t>
      </w:r>
      <w:r w:rsidR="00143523" w:rsidRPr="00BB49DA">
        <w:rPr>
          <w:sz w:val="24"/>
          <w:szCs w:val="24"/>
          <w:lang w:val="en-IE"/>
        </w:rPr>
        <w:t>,</w:t>
      </w:r>
      <w:r w:rsidRPr="00BB49DA">
        <w:rPr>
          <w:sz w:val="24"/>
          <w:szCs w:val="24"/>
          <w:lang w:val="en-IE"/>
        </w:rPr>
        <w:t xml:space="preserve"> wood from old</w:t>
      </w:r>
      <w:r w:rsidR="00143523" w:rsidRPr="00BB49DA">
        <w:rPr>
          <w:sz w:val="24"/>
          <w:szCs w:val="24"/>
          <w:lang w:val="en-IE"/>
        </w:rPr>
        <w:t>, demolished</w:t>
      </w:r>
      <w:r w:rsidRPr="00BB49DA">
        <w:rPr>
          <w:sz w:val="24"/>
          <w:szCs w:val="24"/>
          <w:lang w:val="en-IE"/>
        </w:rPr>
        <w:t xml:space="preserve"> buildings.</w:t>
      </w:r>
    </w:p>
    <w:p w:rsidR="00FB286E" w:rsidRPr="00BB49DA" w:rsidRDefault="007A2305" w:rsidP="00DA633D">
      <w:pPr>
        <w:pStyle w:val="Heading2"/>
        <w:numPr>
          <w:ilvl w:val="1"/>
          <w:numId w:val="20"/>
        </w:numPr>
        <w:spacing w:before="240"/>
        <w:ind w:left="720" w:hanging="720"/>
        <w:rPr>
          <w:lang w:val="en-IE"/>
        </w:rPr>
      </w:pPr>
      <w:bookmarkStart w:id="70" w:name="_Toc371428525"/>
      <w:bookmarkStart w:id="71" w:name="_Toc89160126"/>
      <w:r w:rsidRPr="00BB49DA">
        <w:rPr>
          <w:lang w:val="en-IE"/>
        </w:rPr>
        <w:t>Rural economy and quality of life</w:t>
      </w:r>
      <w:bookmarkEnd w:id="70"/>
      <w:bookmarkEnd w:id="71"/>
    </w:p>
    <w:p w:rsidR="002E18C9" w:rsidRPr="00BB49DA" w:rsidRDefault="007A2305" w:rsidP="00BC0D9B">
      <w:pPr>
        <w:spacing w:before="120"/>
        <w:rPr>
          <w:sz w:val="24"/>
          <w:szCs w:val="24"/>
          <w:lang w:val="en-IE"/>
        </w:rPr>
      </w:pPr>
      <w:bookmarkStart w:id="72" w:name="_Toc371428528"/>
      <w:r w:rsidRPr="00BB49DA">
        <w:rPr>
          <w:sz w:val="24"/>
          <w:szCs w:val="24"/>
          <w:lang w:val="en-IE"/>
        </w:rPr>
        <w:t>In 2018</w:t>
      </w:r>
      <w:r w:rsidR="0063482C" w:rsidRPr="00BB49DA">
        <w:rPr>
          <w:sz w:val="24"/>
          <w:szCs w:val="24"/>
          <w:lang w:val="en-IE"/>
        </w:rPr>
        <w:t xml:space="preserve"> according to </w:t>
      </w:r>
      <w:r w:rsidR="0063482C" w:rsidRPr="00BB49DA">
        <w:rPr>
          <w:sz w:val="24"/>
          <w:szCs w:val="24"/>
          <w:shd w:val="clear" w:color="auto" w:fill="FFFFFF"/>
          <w:lang w:val="en-IE"/>
        </w:rPr>
        <w:t>Income and Living Conditions Survey (EU-SILC)</w:t>
      </w:r>
      <w:r w:rsidRPr="00BB49DA">
        <w:rPr>
          <w:sz w:val="24"/>
          <w:szCs w:val="24"/>
          <w:lang w:val="en-IE"/>
        </w:rPr>
        <w:t xml:space="preserve">, </w:t>
      </w:r>
      <w:r w:rsidR="0063482C" w:rsidRPr="00BB49DA">
        <w:rPr>
          <w:sz w:val="24"/>
          <w:szCs w:val="24"/>
          <w:lang w:val="en-IE"/>
        </w:rPr>
        <w:t xml:space="preserve">23.4% of the population were </w:t>
      </w:r>
      <w:r w:rsidRPr="00BB49DA">
        <w:rPr>
          <w:sz w:val="24"/>
          <w:szCs w:val="24"/>
          <w:lang w:val="en-IE"/>
        </w:rPr>
        <w:t xml:space="preserve">at </w:t>
      </w:r>
      <w:r w:rsidR="0063482C" w:rsidRPr="00BB49DA">
        <w:rPr>
          <w:sz w:val="24"/>
          <w:szCs w:val="24"/>
          <w:lang w:val="en-IE"/>
        </w:rPr>
        <w:t xml:space="preserve">a </w:t>
      </w:r>
      <w:r w:rsidRPr="00BB49DA">
        <w:rPr>
          <w:sz w:val="24"/>
          <w:szCs w:val="24"/>
          <w:lang w:val="en-IE"/>
        </w:rPr>
        <w:t xml:space="preserve">risk </w:t>
      </w:r>
      <w:r w:rsidR="0063482C" w:rsidRPr="00BB49DA">
        <w:rPr>
          <w:sz w:val="24"/>
          <w:szCs w:val="24"/>
          <w:lang w:val="en-IE"/>
        </w:rPr>
        <w:t xml:space="preserve">of </w:t>
      </w:r>
      <w:r w:rsidRPr="00BB49DA">
        <w:rPr>
          <w:sz w:val="24"/>
          <w:szCs w:val="24"/>
          <w:lang w:val="en-IE"/>
        </w:rPr>
        <w:t>poverty threshold (percentage of individuals with incomes below 60% of the median equivalized income). Severe material deprivation (the percentage of population with an enforced lack of at least 4 out of 9 material deprivation items) is estimated at 38.3%</w:t>
      </w:r>
      <w:r w:rsidR="008613B6" w:rsidRPr="00BB49DA">
        <w:rPr>
          <w:sz w:val="24"/>
          <w:szCs w:val="24"/>
          <w:lang w:val="en-IE"/>
        </w:rPr>
        <w:t>, while</w:t>
      </w:r>
      <w:r w:rsidRPr="00BB49DA">
        <w:rPr>
          <w:sz w:val="24"/>
          <w:szCs w:val="24"/>
          <w:lang w:val="en-IE"/>
        </w:rPr>
        <w:t xml:space="preserve"> GINI inequality index is 35.4%</w:t>
      </w:r>
      <w:r w:rsidRPr="00BB49DA">
        <w:rPr>
          <w:rStyle w:val="FootnoteReference"/>
          <w:sz w:val="24"/>
          <w:szCs w:val="24"/>
          <w:lang w:val="en-IE"/>
        </w:rPr>
        <w:footnoteReference w:id="45"/>
      </w:r>
      <w:r w:rsidRPr="00BB49DA">
        <w:rPr>
          <w:sz w:val="24"/>
          <w:szCs w:val="24"/>
          <w:lang w:val="en-IE"/>
        </w:rPr>
        <w:t xml:space="preserve">. </w:t>
      </w:r>
    </w:p>
    <w:p w:rsidR="008613B6" w:rsidRPr="00BB49DA" w:rsidRDefault="008613B6" w:rsidP="00BC0D9B">
      <w:pPr>
        <w:spacing w:before="120"/>
        <w:rPr>
          <w:sz w:val="24"/>
          <w:szCs w:val="24"/>
          <w:lang w:val="en-IE"/>
        </w:rPr>
      </w:pPr>
      <w:r w:rsidRPr="00BB49DA">
        <w:rPr>
          <w:sz w:val="24"/>
          <w:szCs w:val="24"/>
          <w:lang w:val="en-IE"/>
        </w:rPr>
        <w:t>This data suggests significant issues with inequality and poverty in the country, which is particularly evident in rural areas due to disadvantaged</w:t>
      </w:r>
      <w:r w:rsidR="007A2305" w:rsidRPr="00BB49DA">
        <w:rPr>
          <w:sz w:val="24"/>
          <w:szCs w:val="24"/>
          <w:lang w:val="en-IE"/>
        </w:rPr>
        <w:t xml:space="preserve"> infrastructure conditions, accompanied with a dysfunctional labour market, limited access to services, and poor business environment. For instance, GDP per capita in predominantly and significantly rural regions is 20 percentage points lower than the country average</w:t>
      </w:r>
      <w:r w:rsidR="007A2305" w:rsidRPr="00BB49DA">
        <w:rPr>
          <w:rStyle w:val="FootnoteReference"/>
          <w:sz w:val="24"/>
          <w:szCs w:val="24"/>
          <w:lang w:val="en-IE"/>
        </w:rPr>
        <w:footnoteReference w:id="46"/>
      </w:r>
      <w:r w:rsidR="007A2305" w:rsidRPr="00BB49DA">
        <w:rPr>
          <w:sz w:val="24"/>
          <w:szCs w:val="24"/>
          <w:lang w:val="en-IE"/>
        </w:rPr>
        <w:t xml:space="preserve">. Situation is expected to worsen in the future, considering </w:t>
      </w:r>
      <w:r w:rsidRPr="00BB49DA">
        <w:rPr>
          <w:sz w:val="24"/>
          <w:szCs w:val="24"/>
          <w:lang w:val="en-IE"/>
        </w:rPr>
        <w:t>substantial</w:t>
      </w:r>
      <w:r w:rsidR="007A2305" w:rsidRPr="00BB49DA">
        <w:rPr>
          <w:sz w:val="24"/>
          <w:szCs w:val="24"/>
          <w:lang w:val="en-IE"/>
        </w:rPr>
        <w:t xml:space="preserve"> reduction in GDP growth </w:t>
      </w:r>
      <w:r w:rsidRPr="00BB49DA">
        <w:rPr>
          <w:sz w:val="24"/>
          <w:szCs w:val="24"/>
          <w:lang w:val="en-IE"/>
        </w:rPr>
        <w:t xml:space="preserve">by 19,5% in 2020 </w:t>
      </w:r>
      <w:r w:rsidR="007A2305" w:rsidRPr="00BB49DA">
        <w:rPr>
          <w:sz w:val="24"/>
          <w:szCs w:val="24"/>
          <w:lang w:val="en-IE"/>
        </w:rPr>
        <w:t>due to Covid</w:t>
      </w:r>
      <w:r w:rsidRPr="00BB49DA">
        <w:rPr>
          <w:sz w:val="24"/>
          <w:szCs w:val="24"/>
          <w:lang w:val="en-IE"/>
        </w:rPr>
        <w:t xml:space="preserve"> pandemic</w:t>
      </w:r>
      <w:r w:rsidR="007A2305" w:rsidRPr="00BB49DA">
        <w:rPr>
          <w:rStyle w:val="FootnoteReference"/>
          <w:sz w:val="24"/>
          <w:szCs w:val="24"/>
          <w:lang w:val="en-IE"/>
        </w:rPr>
        <w:footnoteReference w:id="47"/>
      </w:r>
      <w:r w:rsidR="007A2305" w:rsidRPr="00BB49DA">
        <w:rPr>
          <w:sz w:val="24"/>
          <w:szCs w:val="24"/>
          <w:lang w:val="en-IE"/>
        </w:rPr>
        <w:t xml:space="preserve">, as well as a weakening of safety nets (number of households’ subject to Economic Aid in 2018 is 33% less than 2017 according to INSTAT). </w:t>
      </w:r>
    </w:p>
    <w:p w:rsidR="002E18C9" w:rsidRPr="00BB49DA" w:rsidRDefault="007A2305" w:rsidP="00BC0D9B">
      <w:pPr>
        <w:spacing w:before="120"/>
        <w:rPr>
          <w:sz w:val="24"/>
          <w:szCs w:val="24"/>
          <w:lang w:val="en-IE"/>
        </w:rPr>
      </w:pPr>
      <w:r w:rsidRPr="00BB49DA">
        <w:rPr>
          <w:sz w:val="24"/>
          <w:szCs w:val="24"/>
          <w:lang w:val="en-IE"/>
        </w:rPr>
        <w:lastRenderedPageBreak/>
        <w:t xml:space="preserve">Economic development in rural areas is characterized by high dependence in agriculture production. For instance, the labour force survey of 2018 indicates that 42.3% of women and 33.5% of men belonging to the 15-64 years old age group are mostly employed in the agriculture sector. The situation is much more diversified compared to 2013 were 53% of women and 37% of men were employed in agriculture (INSTAT, 2019). Agriculture is also the sector with the lowest gender pay gap in Albania (5% of 10% in average). </w:t>
      </w:r>
    </w:p>
    <w:p w:rsidR="002E18C9" w:rsidRPr="00BB49DA" w:rsidRDefault="007A2305" w:rsidP="00BC0D9B">
      <w:pPr>
        <w:widowControl w:val="0"/>
        <w:autoSpaceDE w:val="0"/>
        <w:autoSpaceDN w:val="0"/>
        <w:adjustRightInd w:val="0"/>
        <w:spacing w:before="120"/>
        <w:ind w:right="-46"/>
        <w:rPr>
          <w:color w:val="000000"/>
          <w:sz w:val="24"/>
          <w:szCs w:val="24"/>
          <w:lang w:val="en-IE"/>
        </w:rPr>
      </w:pPr>
      <w:r w:rsidRPr="00BB49DA">
        <w:rPr>
          <w:bCs/>
          <w:i/>
          <w:sz w:val="24"/>
          <w:szCs w:val="24"/>
          <w:lang w:val="en-IE"/>
        </w:rPr>
        <w:t>Roads</w:t>
      </w:r>
      <w:r w:rsidRPr="00BB49DA">
        <w:rPr>
          <w:b/>
          <w:bCs/>
          <w:sz w:val="24"/>
          <w:szCs w:val="24"/>
          <w:lang w:val="en-IE"/>
        </w:rPr>
        <w:t xml:space="preserve"> </w:t>
      </w:r>
      <w:r w:rsidRPr="00BB49DA">
        <w:rPr>
          <w:sz w:val="24"/>
          <w:szCs w:val="24"/>
          <w:lang w:val="en-IE"/>
        </w:rPr>
        <w:t>are one of the highest value public assets. The overall length of Albania’s road network is about 15,000 km</w:t>
      </w:r>
      <w:r w:rsidR="008613B6" w:rsidRPr="00BB49DA">
        <w:rPr>
          <w:sz w:val="24"/>
          <w:szCs w:val="24"/>
          <w:lang w:val="en-IE"/>
        </w:rPr>
        <w:t xml:space="preserve">, incl., </w:t>
      </w:r>
      <w:r w:rsidRPr="00BB49DA">
        <w:rPr>
          <w:sz w:val="24"/>
          <w:szCs w:val="24"/>
          <w:lang w:val="en-IE"/>
        </w:rPr>
        <w:t>4,000 km of national roads</w:t>
      </w:r>
      <w:r w:rsidR="008613B6" w:rsidRPr="00BB49DA">
        <w:rPr>
          <w:sz w:val="24"/>
          <w:szCs w:val="24"/>
          <w:lang w:val="en-IE"/>
        </w:rPr>
        <w:t xml:space="preserve"> </w:t>
      </w:r>
      <w:r w:rsidRPr="00BB49DA">
        <w:rPr>
          <w:sz w:val="24"/>
          <w:szCs w:val="24"/>
          <w:lang w:val="en-IE"/>
        </w:rPr>
        <w:t>and 11,000 km of regional, local, and urban roads. The Albania Road Authority is responsible for managing the national road network and the municipalities are responsible for managing the regional and local roads</w:t>
      </w:r>
      <w:r w:rsidRPr="00BB49DA">
        <w:rPr>
          <w:sz w:val="24"/>
          <w:szCs w:val="24"/>
          <w:vertAlign w:val="superscript"/>
          <w:lang w:val="en-IE"/>
        </w:rPr>
        <w:footnoteReference w:id="48"/>
      </w:r>
      <w:r w:rsidRPr="00BB49DA">
        <w:rPr>
          <w:sz w:val="24"/>
          <w:szCs w:val="24"/>
          <w:vertAlign w:val="superscript"/>
          <w:lang w:val="en-IE"/>
        </w:rPr>
        <w:t>.</w:t>
      </w:r>
      <w:r w:rsidRPr="00BB49DA">
        <w:rPr>
          <w:sz w:val="24"/>
          <w:szCs w:val="24"/>
          <w:lang w:val="en-IE"/>
        </w:rPr>
        <w:t xml:space="preserve">  </w:t>
      </w:r>
      <w:r w:rsidRPr="00BB49DA">
        <w:rPr>
          <w:bCs/>
          <w:color w:val="000000"/>
          <w:spacing w:val="1"/>
          <w:sz w:val="24"/>
          <w:szCs w:val="24"/>
          <w:lang w:val="en-IE"/>
        </w:rPr>
        <w:t>A</w:t>
      </w:r>
      <w:r w:rsidRPr="00BB49DA">
        <w:rPr>
          <w:bCs/>
          <w:color w:val="000000"/>
          <w:spacing w:val="-1"/>
          <w:sz w:val="24"/>
          <w:szCs w:val="24"/>
          <w:lang w:val="en-IE"/>
        </w:rPr>
        <w:t>bou</w:t>
      </w:r>
      <w:r w:rsidRPr="00BB49DA">
        <w:rPr>
          <w:bCs/>
          <w:color w:val="000000"/>
          <w:sz w:val="24"/>
          <w:szCs w:val="24"/>
          <w:lang w:val="en-IE"/>
        </w:rPr>
        <w:t>t</w:t>
      </w:r>
      <w:r w:rsidRPr="00BB49DA">
        <w:rPr>
          <w:bCs/>
          <w:color w:val="000000"/>
          <w:spacing w:val="35"/>
          <w:sz w:val="24"/>
          <w:szCs w:val="24"/>
          <w:lang w:val="en-IE"/>
        </w:rPr>
        <w:t xml:space="preserve"> </w:t>
      </w:r>
      <w:r w:rsidRPr="00BB49DA">
        <w:rPr>
          <w:bCs/>
          <w:color w:val="000000"/>
          <w:spacing w:val="-1"/>
          <w:sz w:val="24"/>
          <w:szCs w:val="24"/>
          <w:lang w:val="en-IE"/>
        </w:rPr>
        <w:t>50%</w:t>
      </w:r>
      <w:r w:rsidRPr="00BB49DA">
        <w:rPr>
          <w:bCs/>
          <w:color w:val="000000"/>
          <w:spacing w:val="34"/>
          <w:sz w:val="24"/>
          <w:szCs w:val="24"/>
          <w:lang w:val="en-IE"/>
        </w:rPr>
        <w:t xml:space="preserve"> </w:t>
      </w:r>
      <w:r w:rsidRPr="00BB49DA">
        <w:rPr>
          <w:bCs/>
          <w:color w:val="000000"/>
          <w:spacing w:val="-1"/>
          <w:sz w:val="24"/>
          <w:szCs w:val="24"/>
          <w:lang w:val="en-IE"/>
        </w:rPr>
        <w:t>o</w:t>
      </w:r>
      <w:r w:rsidRPr="00BB49DA">
        <w:rPr>
          <w:bCs/>
          <w:color w:val="000000"/>
          <w:sz w:val="24"/>
          <w:szCs w:val="24"/>
          <w:lang w:val="en-IE"/>
        </w:rPr>
        <w:t>f</w:t>
      </w:r>
      <w:r w:rsidRPr="00BB49DA">
        <w:rPr>
          <w:bCs/>
          <w:color w:val="000000"/>
          <w:spacing w:val="34"/>
          <w:sz w:val="24"/>
          <w:szCs w:val="24"/>
          <w:lang w:val="en-IE"/>
        </w:rPr>
        <w:t xml:space="preserve"> </w:t>
      </w:r>
      <w:r w:rsidRPr="00BB49DA">
        <w:rPr>
          <w:bCs/>
          <w:color w:val="000000"/>
          <w:sz w:val="24"/>
          <w:szCs w:val="24"/>
          <w:lang w:val="en-IE"/>
        </w:rPr>
        <w:t>t</w:t>
      </w:r>
      <w:r w:rsidRPr="00BB49DA">
        <w:rPr>
          <w:bCs/>
          <w:color w:val="000000"/>
          <w:spacing w:val="-1"/>
          <w:sz w:val="24"/>
          <w:szCs w:val="24"/>
          <w:lang w:val="en-IE"/>
        </w:rPr>
        <w:t>h</w:t>
      </w:r>
      <w:r w:rsidRPr="00BB49DA">
        <w:rPr>
          <w:bCs/>
          <w:color w:val="000000"/>
          <w:sz w:val="24"/>
          <w:szCs w:val="24"/>
          <w:lang w:val="en-IE"/>
        </w:rPr>
        <w:t>e</w:t>
      </w:r>
      <w:r w:rsidRPr="00BB49DA">
        <w:rPr>
          <w:bCs/>
          <w:color w:val="000000"/>
          <w:spacing w:val="34"/>
          <w:sz w:val="24"/>
          <w:szCs w:val="24"/>
          <w:lang w:val="en-IE"/>
        </w:rPr>
        <w:t xml:space="preserve"> </w:t>
      </w:r>
      <w:r w:rsidRPr="00BB49DA">
        <w:rPr>
          <w:bCs/>
          <w:color w:val="000000"/>
          <w:spacing w:val="1"/>
          <w:sz w:val="24"/>
          <w:szCs w:val="24"/>
          <w:lang w:val="en-IE"/>
        </w:rPr>
        <w:t>r</w:t>
      </w:r>
      <w:r w:rsidRPr="00BB49DA">
        <w:rPr>
          <w:bCs/>
          <w:color w:val="000000"/>
          <w:spacing w:val="-3"/>
          <w:sz w:val="24"/>
          <w:szCs w:val="24"/>
          <w:lang w:val="en-IE"/>
        </w:rPr>
        <w:t>e</w:t>
      </w:r>
      <w:r w:rsidRPr="00BB49DA">
        <w:rPr>
          <w:bCs/>
          <w:color w:val="000000"/>
          <w:spacing w:val="1"/>
          <w:sz w:val="24"/>
          <w:szCs w:val="24"/>
          <w:lang w:val="en-IE"/>
        </w:rPr>
        <w:t>gi</w:t>
      </w:r>
      <w:r w:rsidRPr="00BB49DA">
        <w:rPr>
          <w:bCs/>
          <w:color w:val="000000"/>
          <w:spacing w:val="-1"/>
          <w:sz w:val="24"/>
          <w:szCs w:val="24"/>
          <w:lang w:val="en-IE"/>
        </w:rPr>
        <w:t>ona</w:t>
      </w:r>
      <w:r w:rsidRPr="00BB49DA">
        <w:rPr>
          <w:bCs/>
          <w:color w:val="000000"/>
          <w:sz w:val="24"/>
          <w:szCs w:val="24"/>
          <w:lang w:val="en-IE"/>
        </w:rPr>
        <w:t>l</w:t>
      </w:r>
      <w:r w:rsidRPr="00BB49DA">
        <w:rPr>
          <w:bCs/>
          <w:color w:val="000000"/>
          <w:spacing w:val="35"/>
          <w:sz w:val="24"/>
          <w:szCs w:val="24"/>
          <w:lang w:val="en-IE"/>
        </w:rPr>
        <w:t xml:space="preserve"> </w:t>
      </w:r>
      <w:r w:rsidRPr="00BB49DA">
        <w:rPr>
          <w:bCs/>
          <w:color w:val="000000"/>
          <w:spacing w:val="-1"/>
          <w:sz w:val="24"/>
          <w:szCs w:val="24"/>
          <w:lang w:val="en-IE"/>
        </w:rPr>
        <w:t>an</w:t>
      </w:r>
      <w:r w:rsidRPr="00BB49DA">
        <w:rPr>
          <w:bCs/>
          <w:color w:val="000000"/>
          <w:sz w:val="24"/>
          <w:szCs w:val="24"/>
          <w:lang w:val="en-IE"/>
        </w:rPr>
        <w:t>d</w:t>
      </w:r>
      <w:r w:rsidRPr="00BB49DA">
        <w:rPr>
          <w:bCs/>
          <w:color w:val="000000"/>
          <w:spacing w:val="34"/>
          <w:sz w:val="24"/>
          <w:szCs w:val="24"/>
          <w:lang w:val="en-IE"/>
        </w:rPr>
        <w:t xml:space="preserve"> </w:t>
      </w:r>
      <w:r w:rsidRPr="00BB49DA">
        <w:rPr>
          <w:bCs/>
          <w:color w:val="000000"/>
          <w:spacing w:val="1"/>
          <w:sz w:val="24"/>
          <w:szCs w:val="24"/>
          <w:lang w:val="en-IE"/>
        </w:rPr>
        <w:t>l</w:t>
      </w:r>
      <w:r w:rsidRPr="00BB49DA">
        <w:rPr>
          <w:bCs/>
          <w:color w:val="000000"/>
          <w:spacing w:val="-1"/>
          <w:sz w:val="24"/>
          <w:szCs w:val="24"/>
          <w:lang w:val="en-IE"/>
        </w:rPr>
        <w:t>o</w:t>
      </w:r>
      <w:r w:rsidRPr="00BB49DA">
        <w:rPr>
          <w:bCs/>
          <w:color w:val="000000"/>
          <w:spacing w:val="1"/>
          <w:sz w:val="24"/>
          <w:szCs w:val="24"/>
          <w:lang w:val="en-IE"/>
        </w:rPr>
        <w:t>c</w:t>
      </w:r>
      <w:r w:rsidRPr="00BB49DA">
        <w:rPr>
          <w:bCs/>
          <w:color w:val="000000"/>
          <w:spacing w:val="-1"/>
          <w:sz w:val="24"/>
          <w:szCs w:val="24"/>
          <w:lang w:val="en-IE"/>
        </w:rPr>
        <w:t>a</w:t>
      </w:r>
      <w:r w:rsidRPr="00BB49DA">
        <w:rPr>
          <w:bCs/>
          <w:color w:val="000000"/>
          <w:sz w:val="24"/>
          <w:szCs w:val="24"/>
          <w:lang w:val="en-IE"/>
        </w:rPr>
        <w:t>l</w:t>
      </w:r>
      <w:r w:rsidRPr="00BB49DA">
        <w:rPr>
          <w:bCs/>
          <w:color w:val="000000"/>
          <w:spacing w:val="33"/>
          <w:sz w:val="24"/>
          <w:szCs w:val="24"/>
          <w:lang w:val="en-IE"/>
        </w:rPr>
        <w:t xml:space="preserve"> </w:t>
      </w:r>
      <w:r w:rsidRPr="00BB49DA">
        <w:rPr>
          <w:bCs/>
          <w:color w:val="000000"/>
          <w:spacing w:val="-1"/>
          <w:sz w:val="24"/>
          <w:szCs w:val="24"/>
          <w:lang w:val="en-IE"/>
        </w:rPr>
        <w:t>ne</w:t>
      </w:r>
      <w:r w:rsidRPr="00BB49DA">
        <w:rPr>
          <w:bCs/>
          <w:color w:val="000000"/>
          <w:sz w:val="24"/>
          <w:szCs w:val="24"/>
          <w:lang w:val="en-IE"/>
        </w:rPr>
        <w:t>t</w:t>
      </w:r>
      <w:r w:rsidRPr="00BB49DA">
        <w:rPr>
          <w:bCs/>
          <w:color w:val="000000"/>
          <w:spacing w:val="1"/>
          <w:sz w:val="24"/>
          <w:szCs w:val="24"/>
          <w:lang w:val="en-IE"/>
        </w:rPr>
        <w:t>w</w:t>
      </w:r>
      <w:r w:rsidRPr="00BB49DA">
        <w:rPr>
          <w:bCs/>
          <w:color w:val="000000"/>
          <w:spacing w:val="-1"/>
          <w:sz w:val="24"/>
          <w:szCs w:val="24"/>
          <w:lang w:val="en-IE"/>
        </w:rPr>
        <w:t>o</w:t>
      </w:r>
      <w:r w:rsidRPr="00BB49DA">
        <w:rPr>
          <w:bCs/>
          <w:color w:val="000000"/>
          <w:spacing w:val="1"/>
          <w:sz w:val="24"/>
          <w:szCs w:val="24"/>
          <w:lang w:val="en-IE"/>
        </w:rPr>
        <w:t>r</w:t>
      </w:r>
      <w:r w:rsidRPr="00BB49DA">
        <w:rPr>
          <w:bCs/>
          <w:color w:val="000000"/>
          <w:sz w:val="24"/>
          <w:szCs w:val="24"/>
          <w:lang w:val="en-IE"/>
        </w:rPr>
        <w:t>k</w:t>
      </w:r>
      <w:r w:rsidRPr="00BB49DA">
        <w:rPr>
          <w:bCs/>
          <w:color w:val="000000"/>
          <w:spacing w:val="32"/>
          <w:sz w:val="24"/>
          <w:szCs w:val="24"/>
          <w:lang w:val="en-IE"/>
        </w:rPr>
        <w:t xml:space="preserve"> </w:t>
      </w:r>
      <w:r w:rsidRPr="00BB49DA">
        <w:rPr>
          <w:bCs/>
          <w:color w:val="000000"/>
          <w:spacing w:val="-1"/>
          <w:sz w:val="24"/>
          <w:szCs w:val="24"/>
          <w:lang w:val="en-IE"/>
        </w:rPr>
        <w:t>i</w:t>
      </w:r>
      <w:r w:rsidRPr="00BB49DA">
        <w:rPr>
          <w:bCs/>
          <w:color w:val="000000"/>
          <w:sz w:val="24"/>
          <w:szCs w:val="24"/>
          <w:lang w:val="en-IE"/>
        </w:rPr>
        <w:t>s</w:t>
      </w:r>
      <w:r w:rsidRPr="00BB49DA">
        <w:rPr>
          <w:bCs/>
          <w:color w:val="000000"/>
          <w:spacing w:val="33"/>
          <w:sz w:val="24"/>
          <w:szCs w:val="24"/>
          <w:lang w:val="en-IE"/>
        </w:rPr>
        <w:t xml:space="preserve"> </w:t>
      </w:r>
      <w:r w:rsidRPr="00BB49DA">
        <w:rPr>
          <w:bCs/>
          <w:color w:val="000000"/>
          <w:spacing w:val="1"/>
          <w:sz w:val="24"/>
          <w:szCs w:val="24"/>
          <w:lang w:val="en-IE"/>
        </w:rPr>
        <w:t>c</w:t>
      </w:r>
      <w:r w:rsidRPr="00BB49DA">
        <w:rPr>
          <w:bCs/>
          <w:color w:val="000000"/>
          <w:spacing w:val="-1"/>
          <w:sz w:val="24"/>
          <w:szCs w:val="24"/>
          <w:lang w:val="en-IE"/>
        </w:rPr>
        <w:t>a</w:t>
      </w:r>
      <w:r w:rsidRPr="00BB49DA">
        <w:rPr>
          <w:bCs/>
          <w:color w:val="000000"/>
          <w:sz w:val="24"/>
          <w:szCs w:val="24"/>
          <w:lang w:val="en-IE"/>
        </w:rPr>
        <w:t>t</w:t>
      </w:r>
      <w:r w:rsidRPr="00BB49DA">
        <w:rPr>
          <w:bCs/>
          <w:color w:val="000000"/>
          <w:spacing w:val="-1"/>
          <w:sz w:val="24"/>
          <w:szCs w:val="24"/>
          <w:lang w:val="en-IE"/>
        </w:rPr>
        <w:t>e</w:t>
      </w:r>
      <w:r w:rsidRPr="00BB49DA">
        <w:rPr>
          <w:bCs/>
          <w:color w:val="000000"/>
          <w:spacing w:val="1"/>
          <w:sz w:val="24"/>
          <w:szCs w:val="24"/>
          <w:lang w:val="en-IE"/>
        </w:rPr>
        <w:t>g</w:t>
      </w:r>
      <w:r w:rsidRPr="00BB49DA">
        <w:rPr>
          <w:bCs/>
          <w:color w:val="000000"/>
          <w:spacing w:val="-1"/>
          <w:sz w:val="24"/>
          <w:szCs w:val="24"/>
          <w:lang w:val="en-IE"/>
        </w:rPr>
        <w:t>o</w:t>
      </w:r>
      <w:r w:rsidRPr="00BB49DA">
        <w:rPr>
          <w:bCs/>
          <w:color w:val="000000"/>
          <w:spacing w:val="1"/>
          <w:sz w:val="24"/>
          <w:szCs w:val="24"/>
          <w:lang w:val="en-IE"/>
        </w:rPr>
        <w:t>r</w:t>
      </w:r>
      <w:r w:rsidRPr="00BB49DA">
        <w:rPr>
          <w:bCs/>
          <w:color w:val="000000"/>
          <w:spacing w:val="-1"/>
          <w:sz w:val="24"/>
          <w:szCs w:val="24"/>
          <w:lang w:val="en-IE"/>
        </w:rPr>
        <w:t>i</w:t>
      </w:r>
      <w:r w:rsidRPr="00BB49DA">
        <w:rPr>
          <w:bCs/>
          <w:color w:val="000000"/>
          <w:spacing w:val="1"/>
          <w:sz w:val="24"/>
          <w:szCs w:val="24"/>
          <w:lang w:val="en-IE"/>
        </w:rPr>
        <w:t>z</w:t>
      </w:r>
      <w:r w:rsidRPr="00BB49DA">
        <w:rPr>
          <w:bCs/>
          <w:color w:val="000000"/>
          <w:spacing w:val="-1"/>
          <w:sz w:val="24"/>
          <w:szCs w:val="24"/>
          <w:lang w:val="en-IE"/>
        </w:rPr>
        <w:t>e</w:t>
      </w:r>
      <w:r w:rsidRPr="00BB49DA">
        <w:rPr>
          <w:bCs/>
          <w:color w:val="000000"/>
          <w:sz w:val="24"/>
          <w:szCs w:val="24"/>
          <w:lang w:val="en-IE"/>
        </w:rPr>
        <w:t>d</w:t>
      </w:r>
      <w:r w:rsidRPr="00BB49DA">
        <w:rPr>
          <w:bCs/>
          <w:color w:val="000000"/>
          <w:spacing w:val="34"/>
          <w:sz w:val="24"/>
          <w:szCs w:val="24"/>
          <w:lang w:val="en-IE"/>
        </w:rPr>
        <w:t xml:space="preserve"> </w:t>
      </w:r>
      <w:r w:rsidRPr="00BB49DA">
        <w:rPr>
          <w:bCs/>
          <w:color w:val="000000"/>
          <w:spacing w:val="-1"/>
          <w:sz w:val="24"/>
          <w:szCs w:val="24"/>
          <w:lang w:val="en-IE"/>
        </w:rPr>
        <w:t>a</w:t>
      </w:r>
      <w:r w:rsidRPr="00BB49DA">
        <w:rPr>
          <w:bCs/>
          <w:color w:val="000000"/>
          <w:sz w:val="24"/>
          <w:szCs w:val="24"/>
          <w:lang w:val="en-IE"/>
        </w:rPr>
        <w:t>s</w:t>
      </w:r>
      <w:r w:rsidRPr="00BB49DA">
        <w:rPr>
          <w:bCs/>
          <w:color w:val="000000"/>
          <w:spacing w:val="35"/>
          <w:sz w:val="24"/>
          <w:szCs w:val="24"/>
          <w:lang w:val="en-IE"/>
        </w:rPr>
        <w:t xml:space="preserve"> </w:t>
      </w:r>
      <w:r w:rsidRPr="00BB49DA">
        <w:rPr>
          <w:bCs/>
          <w:color w:val="000000"/>
          <w:spacing w:val="-1"/>
          <w:sz w:val="24"/>
          <w:szCs w:val="24"/>
          <w:lang w:val="en-IE"/>
        </w:rPr>
        <w:t>be</w:t>
      </w:r>
      <w:r w:rsidRPr="00BB49DA">
        <w:rPr>
          <w:bCs/>
          <w:color w:val="000000"/>
          <w:spacing w:val="1"/>
          <w:sz w:val="24"/>
          <w:szCs w:val="24"/>
          <w:lang w:val="en-IE"/>
        </w:rPr>
        <w:t>i</w:t>
      </w:r>
      <w:r w:rsidRPr="00BB49DA">
        <w:rPr>
          <w:bCs/>
          <w:color w:val="000000"/>
          <w:spacing w:val="-3"/>
          <w:sz w:val="24"/>
          <w:szCs w:val="24"/>
          <w:lang w:val="en-IE"/>
        </w:rPr>
        <w:t>n</w:t>
      </w:r>
      <w:r w:rsidRPr="00BB49DA">
        <w:rPr>
          <w:bCs/>
          <w:color w:val="000000"/>
          <w:sz w:val="24"/>
          <w:szCs w:val="24"/>
          <w:lang w:val="en-IE"/>
        </w:rPr>
        <w:t>g</w:t>
      </w:r>
      <w:r w:rsidRPr="00BB49DA">
        <w:rPr>
          <w:bCs/>
          <w:color w:val="000000"/>
          <w:spacing w:val="35"/>
          <w:sz w:val="24"/>
          <w:szCs w:val="24"/>
          <w:lang w:val="en-IE"/>
        </w:rPr>
        <w:t xml:space="preserve"> </w:t>
      </w:r>
      <w:r w:rsidRPr="00BB49DA">
        <w:rPr>
          <w:bCs/>
          <w:color w:val="000000"/>
          <w:spacing w:val="1"/>
          <w:sz w:val="24"/>
          <w:szCs w:val="24"/>
          <w:lang w:val="en-IE"/>
        </w:rPr>
        <w:t>i</w:t>
      </w:r>
      <w:r w:rsidRPr="00BB49DA">
        <w:rPr>
          <w:bCs/>
          <w:color w:val="000000"/>
          <w:sz w:val="24"/>
          <w:szCs w:val="24"/>
          <w:lang w:val="en-IE"/>
        </w:rPr>
        <w:t>n</w:t>
      </w:r>
      <w:r w:rsidRPr="00BB49DA">
        <w:rPr>
          <w:bCs/>
          <w:color w:val="000000"/>
          <w:spacing w:val="34"/>
          <w:sz w:val="24"/>
          <w:szCs w:val="24"/>
          <w:lang w:val="en-IE"/>
        </w:rPr>
        <w:t xml:space="preserve"> </w:t>
      </w:r>
      <w:r w:rsidRPr="00BB49DA">
        <w:rPr>
          <w:bCs/>
          <w:color w:val="000000"/>
          <w:spacing w:val="-1"/>
          <w:sz w:val="24"/>
          <w:szCs w:val="24"/>
          <w:lang w:val="en-IE"/>
        </w:rPr>
        <w:t>po</w:t>
      </w:r>
      <w:r w:rsidRPr="00BB49DA">
        <w:rPr>
          <w:bCs/>
          <w:color w:val="000000"/>
          <w:spacing w:val="-4"/>
          <w:sz w:val="24"/>
          <w:szCs w:val="24"/>
          <w:lang w:val="en-IE"/>
        </w:rPr>
        <w:t>o</w:t>
      </w:r>
      <w:r w:rsidRPr="00BB49DA">
        <w:rPr>
          <w:bCs/>
          <w:color w:val="000000"/>
          <w:sz w:val="24"/>
          <w:szCs w:val="24"/>
          <w:lang w:val="en-IE"/>
        </w:rPr>
        <w:t>r</w:t>
      </w:r>
      <w:r w:rsidRPr="00BB49DA">
        <w:rPr>
          <w:bCs/>
          <w:color w:val="000000"/>
          <w:spacing w:val="35"/>
          <w:sz w:val="24"/>
          <w:szCs w:val="24"/>
          <w:lang w:val="en-IE"/>
        </w:rPr>
        <w:t xml:space="preserve"> </w:t>
      </w:r>
      <w:r w:rsidRPr="00BB49DA">
        <w:rPr>
          <w:bCs/>
          <w:color w:val="000000"/>
          <w:spacing w:val="-1"/>
          <w:sz w:val="24"/>
          <w:szCs w:val="24"/>
          <w:lang w:val="en-IE"/>
        </w:rPr>
        <w:t>o</w:t>
      </w:r>
      <w:r w:rsidRPr="00BB49DA">
        <w:rPr>
          <w:bCs/>
          <w:color w:val="000000"/>
          <w:sz w:val="24"/>
          <w:szCs w:val="24"/>
          <w:lang w:val="en-IE"/>
        </w:rPr>
        <w:t>r</w:t>
      </w:r>
      <w:r w:rsidRPr="00BB49DA">
        <w:rPr>
          <w:bCs/>
          <w:color w:val="000000"/>
          <w:spacing w:val="33"/>
          <w:sz w:val="24"/>
          <w:szCs w:val="24"/>
          <w:lang w:val="en-IE"/>
        </w:rPr>
        <w:t xml:space="preserve"> </w:t>
      </w:r>
      <w:r w:rsidRPr="00BB49DA">
        <w:rPr>
          <w:bCs/>
          <w:color w:val="000000"/>
          <w:spacing w:val="1"/>
          <w:sz w:val="24"/>
          <w:szCs w:val="24"/>
          <w:lang w:val="en-IE"/>
        </w:rPr>
        <w:t>v</w:t>
      </w:r>
      <w:r w:rsidRPr="00BB49DA">
        <w:rPr>
          <w:bCs/>
          <w:color w:val="000000"/>
          <w:spacing w:val="-1"/>
          <w:sz w:val="24"/>
          <w:szCs w:val="24"/>
          <w:lang w:val="en-IE"/>
        </w:rPr>
        <w:t>e</w:t>
      </w:r>
      <w:r w:rsidRPr="00BB49DA">
        <w:rPr>
          <w:bCs/>
          <w:color w:val="000000"/>
          <w:spacing w:val="-2"/>
          <w:sz w:val="24"/>
          <w:szCs w:val="24"/>
          <w:lang w:val="en-IE"/>
        </w:rPr>
        <w:t>r</w:t>
      </w:r>
      <w:r w:rsidRPr="00BB49DA">
        <w:rPr>
          <w:bCs/>
          <w:color w:val="000000"/>
          <w:sz w:val="24"/>
          <w:szCs w:val="24"/>
          <w:lang w:val="en-IE"/>
        </w:rPr>
        <w:t>y</w:t>
      </w:r>
      <w:r w:rsidRPr="00BB49DA">
        <w:rPr>
          <w:bCs/>
          <w:color w:val="000000"/>
          <w:spacing w:val="35"/>
          <w:sz w:val="24"/>
          <w:szCs w:val="24"/>
          <w:lang w:val="en-IE"/>
        </w:rPr>
        <w:t xml:space="preserve"> </w:t>
      </w:r>
      <w:r w:rsidRPr="00BB49DA">
        <w:rPr>
          <w:bCs/>
          <w:color w:val="000000"/>
          <w:spacing w:val="-1"/>
          <w:sz w:val="24"/>
          <w:szCs w:val="24"/>
          <w:lang w:val="en-IE"/>
        </w:rPr>
        <w:t xml:space="preserve">poor </w:t>
      </w:r>
      <w:r w:rsidRPr="00BB49DA">
        <w:rPr>
          <w:bCs/>
          <w:color w:val="000000"/>
          <w:spacing w:val="1"/>
          <w:sz w:val="24"/>
          <w:szCs w:val="24"/>
          <w:lang w:val="en-IE"/>
        </w:rPr>
        <w:t>c</w:t>
      </w:r>
      <w:r w:rsidRPr="00BB49DA">
        <w:rPr>
          <w:bCs/>
          <w:color w:val="000000"/>
          <w:spacing w:val="-1"/>
          <w:sz w:val="24"/>
          <w:szCs w:val="24"/>
          <w:lang w:val="en-IE"/>
        </w:rPr>
        <w:t>ond</w:t>
      </w:r>
      <w:r w:rsidRPr="00BB49DA">
        <w:rPr>
          <w:bCs/>
          <w:color w:val="000000"/>
          <w:spacing w:val="1"/>
          <w:sz w:val="24"/>
          <w:szCs w:val="24"/>
          <w:lang w:val="en-IE"/>
        </w:rPr>
        <w:t>i</w:t>
      </w:r>
      <w:r w:rsidRPr="00BB49DA">
        <w:rPr>
          <w:bCs/>
          <w:color w:val="000000"/>
          <w:sz w:val="24"/>
          <w:szCs w:val="24"/>
          <w:lang w:val="en-IE"/>
        </w:rPr>
        <w:t>t</w:t>
      </w:r>
      <w:r w:rsidRPr="00BB49DA">
        <w:rPr>
          <w:bCs/>
          <w:color w:val="000000"/>
          <w:spacing w:val="1"/>
          <w:sz w:val="24"/>
          <w:szCs w:val="24"/>
          <w:lang w:val="en-IE"/>
        </w:rPr>
        <w:t>i</w:t>
      </w:r>
      <w:r w:rsidRPr="00BB49DA">
        <w:rPr>
          <w:bCs/>
          <w:color w:val="000000"/>
          <w:spacing w:val="-1"/>
          <w:sz w:val="24"/>
          <w:szCs w:val="24"/>
          <w:lang w:val="en-IE"/>
        </w:rPr>
        <w:t>on</w:t>
      </w:r>
      <w:r w:rsidRPr="00BB49DA">
        <w:rPr>
          <w:bCs/>
          <w:color w:val="000000"/>
          <w:sz w:val="24"/>
          <w:szCs w:val="24"/>
          <w:lang w:val="en-IE"/>
        </w:rPr>
        <w:t>.</w:t>
      </w:r>
      <w:r w:rsidRPr="00BB49DA">
        <w:rPr>
          <w:b/>
          <w:bCs/>
          <w:color w:val="000000"/>
          <w:spacing w:val="1"/>
          <w:sz w:val="24"/>
          <w:szCs w:val="24"/>
          <w:lang w:val="en-IE"/>
        </w:rPr>
        <w:t xml:space="preserve"> </w:t>
      </w:r>
      <w:r w:rsidRPr="00BB49DA">
        <w:rPr>
          <w:color w:val="000000"/>
          <w:spacing w:val="-1"/>
          <w:sz w:val="24"/>
          <w:szCs w:val="24"/>
          <w:lang w:val="en-IE"/>
        </w:rPr>
        <w:t>Som</w:t>
      </w:r>
      <w:r w:rsidRPr="00BB49DA">
        <w:rPr>
          <w:color w:val="000000"/>
          <w:sz w:val="24"/>
          <w:szCs w:val="24"/>
          <w:lang w:val="en-IE"/>
        </w:rPr>
        <w:t>e</w:t>
      </w:r>
      <w:r w:rsidRPr="00BB49DA">
        <w:rPr>
          <w:color w:val="000000"/>
          <w:spacing w:val="3"/>
          <w:sz w:val="24"/>
          <w:szCs w:val="24"/>
          <w:lang w:val="en-IE"/>
        </w:rPr>
        <w:t xml:space="preserve"> </w:t>
      </w:r>
      <w:r w:rsidRPr="00BB49DA">
        <w:rPr>
          <w:color w:val="000000"/>
          <w:spacing w:val="-2"/>
          <w:sz w:val="24"/>
          <w:szCs w:val="24"/>
          <w:lang w:val="en-IE"/>
        </w:rPr>
        <w:t>roads</w:t>
      </w:r>
      <w:r w:rsidR="008613B6" w:rsidRPr="00BB49DA">
        <w:rPr>
          <w:color w:val="000000"/>
          <w:spacing w:val="-2"/>
          <w:sz w:val="24"/>
          <w:szCs w:val="24"/>
          <w:lang w:val="en-IE"/>
        </w:rPr>
        <w:t>, e.g., in mountains,</w:t>
      </w:r>
      <w:r w:rsidRPr="00BB49DA">
        <w:rPr>
          <w:color w:val="000000"/>
          <w:spacing w:val="-2"/>
          <w:sz w:val="24"/>
          <w:szCs w:val="24"/>
          <w:lang w:val="en-IE"/>
        </w:rPr>
        <w:t xml:space="preserve"> cannot be used part of</w:t>
      </w:r>
      <w:r w:rsidRPr="00BB49DA">
        <w:rPr>
          <w:color w:val="000000"/>
          <w:sz w:val="24"/>
          <w:szCs w:val="24"/>
          <w:lang w:val="en-IE"/>
        </w:rPr>
        <w:t xml:space="preserve"> </w:t>
      </w:r>
      <w:r w:rsidRPr="00BB49DA">
        <w:rPr>
          <w:color w:val="000000"/>
          <w:spacing w:val="-2"/>
          <w:sz w:val="24"/>
          <w:szCs w:val="24"/>
          <w:lang w:val="en-IE"/>
        </w:rPr>
        <w:t>t</w:t>
      </w:r>
      <w:r w:rsidRPr="00BB49DA">
        <w:rPr>
          <w:color w:val="000000"/>
          <w:spacing w:val="-1"/>
          <w:sz w:val="24"/>
          <w:szCs w:val="24"/>
          <w:lang w:val="en-IE"/>
        </w:rPr>
        <w:t>h</w:t>
      </w:r>
      <w:r w:rsidRPr="00BB49DA">
        <w:rPr>
          <w:color w:val="000000"/>
          <w:sz w:val="24"/>
          <w:szCs w:val="24"/>
          <w:lang w:val="en-IE"/>
        </w:rPr>
        <w:t>e</w:t>
      </w:r>
      <w:r w:rsidRPr="00BB49DA">
        <w:rPr>
          <w:color w:val="000000"/>
          <w:spacing w:val="3"/>
          <w:sz w:val="24"/>
          <w:szCs w:val="24"/>
          <w:lang w:val="en-IE"/>
        </w:rPr>
        <w:t xml:space="preserve"> </w:t>
      </w:r>
      <w:r w:rsidRPr="00BB49DA">
        <w:rPr>
          <w:color w:val="000000"/>
          <w:spacing w:val="-2"/>
          <w:sz w:val="24"/>
          <w:szCs w:val="24"/>
          <w:lang w:val="en-IE"/>
        </w:rPr>
        <w:t>y</w:t>
      </w:r>
      <w:r w:rsidRPr="00BB49DA">
        <w:rPr>
          <w:color w:val="000000"/>
          <w:spacing w:val="1"/>
          <w:sz w:val="24"/>
          <w:szCs w:val="24"/>
          <w:lang w:val="en-IE"/>
        </w:rPr>
        <w:t>e</w:t>
      </w:r>
      <w:r w:rsidRPr="00BB49DA">
        <w:rPr>
          <w:color w:val="000000"/>
          <w:sz w:val="24"/>
          <w:szCs w:val="24"/>
          <w:lang w:val="en-IE"/>
        </w:rPr>
        <w:t>ar, t</w:t>
      </w:r>
      <w:r w:rsidRPr="00BB49DA">
        <w:rPr>
          <w:color w:val="000000"/>
          <w:spacing w:val="-1"/>
          <w:sz w:val="24"/>
          <w:szCs w:val="24"/>
          <w:lang w:val="en-IE"/>
        </w:rPr>
        <w:t>hu</w:t>
      </w:r>
      <w:r w:rsidRPr="00BB49DA">
        <w:rPr>
          <w:color w:val="000000"/>
          <w:sz w:val="24"/>
          <w:szCs w:val="24"/>
          <w:lang w:val="en-IE"/>
        </w:rPr>
        <w:t>s r</w:t>
      </w:r>
      <w:r w:rsidRPr="00BB49DA">
        <w:rPr>
          <w:color w:val="000000"/>
          <w:spacing w:val="1"/>
          <w:sz w:val="24"/>
          <w:szCs w:val="24"/>
          <w:lang w:val="en-IE"/>
        </w:rPr>
        <w:t>e</w:t>
      </w:r>
      <w:r w:rsidRPr="00BB49DA">
        <w:rPr>
          <w:color w:val="000000"/>
          <w:sz w:val="24"/>
          <w:szCs w:val="24"/>
          <w:lang w:val="en-IE"/>
        </w:rPr>
        <w:t>s</w:t>
      </w:r>
      <w:r w:rsidRPr="00BB49DA">
        <w:rPr>
          <w:color w:val="000000"/>
          <w:spacing w:val="-2"/>
          <w:sz w:val="24"/>
          <w:szCs w:val="24"/>
          <w:lang w:val="en-IE"/>
        </w:rPr>
        <w:t>t</w:t>
      </w:r>
      <w:r w:rsidRPr="00BB49DA">
        <w:rPr>
          <w:color w:val="000000"/>
          <w:sz w:val="24"/>
          <w:szCs w:val="24"/>
          <w:lang w:val="en-IE"/>
        </w:rPr>
        <w:t>ricti</w:t>
      </w:r>
      <w:r w:rsidRPr="00BB49DA">
        <w:rPr>
          <w:color w:val="000000"/>
          <w:spacing w:val="-1"/>
          <w:sz w:val="24"/>
          <w:szCs w:val="24"/>
          <w:lang w:val="en-IE"/>
        </w:rPr>
        <w:t>n</w:t>
      </w:r>
      <w:r w:rsidRPr="00BB49DA">
        <w:rPr>
          <w:color w:val="000000"/>
          <w:sz w:val="24"/>
          <w:szCs w:val="24"/>
          <w:lang w:val="en-IE"/>
        </w:rPr>
        <w:t>g</w:t>
      </w:r>
      <w:r w:rsidRPr="00BB49DA">
        <w:rPr>
          <w:color w:val="000000"/>
          <w:spacing w:val="2"/>
          <w:sz w:val="24"/>
          <w:szCs w:val="24"/>
          <w:lang w:val="en-IE"/>
        </w:rPr>
        <w:t xml:space="preserve"> </w:t>
      </w:r>
      <w:r w:rsidRPr="00BB49DA">
        <w:rPr>
          <w:color w:val="000000"/>
          <w:spacing w:val="-3"/>
          <w:sz w:val="24"/>
          <w:szCs w:val="24"/>
          <w:lang w:val="en-IE"/>
        </w:rPr>
        <w:t>a</w:t>
      </w:r>
      <w:r w:rsidRPr="00BB49DA">
        <w:rPr>
          <w:color w:val="000000"/>
          <w:spacing w:val="-2"/>
          <w:sz w:val="24"/>
          <w:szCs w:val="24"/>
          <w:lang w:val="en-IE"/>
        </w:rPr>
        <w:t>c</w:t>
      </w:r>
      <w:r w:rsidRPr="00BB49DA">
        <w:rPr>
          <w:color w:val="000000"/>
          <w:sz w:val="24"/>
          <w:szCs w:val="24"/>
          <w:lang w:val="en-IE"/>
        </w:rPr>
        <w:t>c</w:t>
      </w:r>
      <w:r w:rsidRPr="00BB49DA">
        <w:rPr>
          <w:color w:val="000000"/>
          <w:spacing w:val="1"/>
          <w:sz w:val="24"/>
          <w:szCs w:val="24"/>
          <w:lang w:val="en-IE"/>
        </w:rPr>
        <w:t>e</w:t>
      </w:r>
      <w:r w:rsidRPr="00BB49DA">
        <w:rPr>
          <w:color w:val="000000"/>
          <w:sz w:val="24"/>
          <w:szCs w:val="24"/>
          <w:lang w:val="en-IE"/>
        </w:rPr>
        <w:t xml:space="preserve">ss </w:t>
      </w:r>
      <w:r w:rsidRPr="00BB49DA">
        <w:rPr>
          <w:color w:val="000000"/>
          <w:spacing w:val="-2"/>
          <w:sz w:val="24"/>
          <w:szCs w:val="24"/>
          <w:lang w:val="en-IE"/>
        </w:rPr>
        <w:t>t</w:t>
      </w:r>
      <w:r w:rsidRPr="00BB49DA">
        <w:rPr>
          <w:color w:val="000000"/>
          <w:sz w:val="24"/>
          <w:szCs w:val="24"/>
          <w:lang w:val="en-IE"/>
        </w:rPr>
        <w:t>o</w:t>
      </w:r>
      <w:r w:rsidRPr="00BB49DA">
        <w:rPr>
          <w:color w:val="000000"/>
          <w:spacing w:val="1"/>
          <w:sz w:val="24"/>
          <w:szCs w:val="24"/>
          <w:lang w:val="en-IE"/>
        </w:rPr>
        <w:t xml:space="preserve"> e</w:t>
      </w:r>
      <w:r w:rsidRPr="00BB49DA">
        <w:rPr>
          <w:color w:val="000000"/>
          <w:sz w:val="24"/>
          <w:szCs w:val="24"/>
          <w:lang w:val="en-IE"/>
        </w:rPr>
        <w:t>ss</w:t>
      </w:r>
      <w:r w:rsidRPr="00BB49DA">
        <w:rPr>
          <w:color w:val="000000"/>
          <w:spacing w:val="1"/>
          <w:sz w:val="24"/>
          <w:szCs w:val="24"/>
          <w:lang w:val="en-IE"/>
        </w:rPr>
        <w:t>e</w:t>
      </w:r>
      <w:r w:rsidRPr="00BB49DA">
        <w:rPr>
          <w:color w:val="000000"/>
          <w:spacing w:val="-1"/>
          <w:sz w:val="24"/>
          <w:szCs w:val="24"/>
          <w:lang w:val="en-IE"/>
        </w:rPr>
        <w:t>n</w:t>
      </w:r>
      <w:r w:rsidRPr="00BB49DA">
        <w:rPr>
          <w:color w:val="000000"/>
          <w:sz w:val="24"/>
          <w:szCs w:val="24"/>
          <w:lang w:val="en-IE"/>
        </w:rPr>
        <w:t>t</w:t>
      </w:r>
      <w:r w:rsidRPr="00BB49DA">
        <w:rPr>
          <w:color w:val="000000"/>
          <w:spacing w:val="-3"/>
          <w:sz w:val="24"/>
          <w:szCs w:val="24"/>
          <w:lang w:val="en-IE"/>
        </w:rPr>
        <w:t>i</w:t>
      </w:r>
      <w:r w:rsidRPr="00BB49DA">
        <w:rPr>
          <w:color w:val="000000"/>
          <w:sz w:val="24"/>
          <w:szCs w:val="24"/>
          <w:lang w:val="en-IE"/>
        </w:rPr>
        <w:t>al</w:t>
      </w:r>
      <w:r w:rsidRPr="00BB49DA">
        <w:rPr>
          <w:color w:val="000000"/>
          <w:spacing w:val="2"/>
          <w:sz w:val="24"/>
          <w:szCs w:val="24"/>
          <w:lang w:val="en-IE"/>
        </w:rPr>
        <w:t xml:space="preserve"> </w:t>
      </w:r>
      <w:r w:rsidRPr="00BB49DA">
        <w:rPr>
          <w:color w:val="000000"/>
          <w:spacing w:val="-1"/>
          <w:sz w:val="24"/>
          <w:szCs w:val="24"/>
          <w:lang w:val="en-IE"/>
        </w:rPr>
        <w:t>pub</w:t>
      </w:r>
      <w:r w:rsidRPr="00BB49DA">
        <w:rPr>
          <w:color w:val="000000"/>
          <w:sz w:val="24"/>
          <w:szCs w:val="24"/>
          <w:lang w:val="en-IE"/>
        </w:rPr>
        <w:t>lic s</w:t>
      </w:r>
      <w:r w:rsidRPr="00BB49DA">
        <w:rPr>
          <w:color w:val="000000"/>
          <w:spacing w:val="1"/>
          <w:sz w:val="24"/>
          <w:szCs w:val="24"/>
          <w:lang w:val="en-IE"/>
        </w:rPr>
        <w:t>e</w:t>
      </w:r>
      <w:r w:rsidRPr="00BB49DA">
        <w:rPr>
          <w:color w:val="000000"/>
          <w:sz w:val="24"/>
          <w:szCs w:val="24"/>
          <w:lang w:val="en-IE"/>
        </w:rPr>
        <w:t>r</w:t>
      </w:r>
      <w:r w:rsidRPr="00BB49DA">
        <w:rPr>
          <w:color w:val="000000"/>
          <w:spacing w:val="1"/>
          <w:sz w:val="24"/>
          <w:szCs w:val="24"/>
          <w:lang w:val="en-IE"/>
        </w:rPr>
        <w:t>v</w:t>
      </w:r>
      <w:r w:rsidRPr="00BB49DA">
        <w:rPr>
          <w:color w:val="000000"/>
          <w:sz w:val="24"/>
          <w:szCs w:val="24"/>
          <w:lang w:val="en-IE"/>
        </w:rPr>
        <w:t>i</w:t>
      </w:r>
      <w:r w:rsidRPr="00BB49DA">
        <w:rPr>
          <w:color w:val="000000"/>
          <w:spacing w:val="-2"/>
          <w:sz w:val="24"/>
          <w:szCs w:val="24"/>
          <w:lang w:val="en-IE"/>
        </w:rPr>
        <w:t>c</w:t>
      </w:r>
      <w:r w:rsidRPr="00BB49DA">
        <w:rPr>
          <w:color w:val="000000"/>
          <w:spacing w:val="1"/>
          <w:sz w:val="24"/>
          <w:szCs w:val="24"/>
          <w:lang w:val="en-IE"/>
        </w:rPr>
        <w:t>e</w:t>
      </w:r>
      <w:r w:rsidRPr="00BB49DA">
        <w:rPr>
          <w:color w:val="000000"/>
          <w:sz w:val="24"/>
          <w:szCs w:val="24"/>
          <w:lang w:val="en-IE"/>
        </w:rPr>
        <w:t>s</w:t>
      </w:r>
      <w:r w:rsidRPr="00BB49DA">
        <w:rPr>
          <w:color w:val="000000"/>
          <w:spacing w:val="1"/>
          <w:sz w:val="24"/>
          <w:szCs w:val="24"/>
          <w:lang w:val="en-IE"/>
        </w:rPr>
        <w:t xml:space="preserve"> o</w:t>
      </w:r>
      <w:r w:rsidRPr="00BB49DA">
        <w:rPr>
          <w:color w:val="000000"/>
          <w:sz w:val="24"/>
          <w:szCs w:val="24"/>
          <w:lang w:val="en-IE"/>
        </w:rPr>
        <w:t>f</w:t>
      </w:r>
      <w:r w:rsidRPr="00BB49DA">
        <w:rPr>
          <w:color w:val="000000"/>
          <w:spacing w:val="1"/>
          <w:sz w:val="24"/>
          <w:szCs w:val="24"/>
          <w:lang w:val="en-IE"/>
        </w:rPr>
        <w:t xml:space="preserve"> </w:t>
      </w:r>
      <w:r w:rsidRPr="00BB49DA">
        <w:rPr>
          <w:color w:val="000000"/>
          <w:spacing w:val="-1"/>
          <w:sz w:val="24"/>
          <w:szCs w:val="24"/>
          <w:lang w:val="en-IE"/>
        </w:rPr>
        <w:t>h</w:t>
      </w:r>
      <w:r w:rsidRPr="00BB49DA">
        <w:rPr>
          <w:color w:val="000000"/>
          <w:spacing w:val="1"/>
          <w:sz w:val="24"/>
          <w:szCs w:val="24"/>
          <w:lang w:val="en-IE"/>
        </w:rPr>
        <w:t>e</w:t>
      </w:r>
      <w:r w:rsidRPr="00BB49DA">
        <w:rPr>
          <w:color w:val="000000"/>
          <w:sz w:val="24"/>
          <w:szCs w:val="24"/>
          <w:lang w:val="en-IE"/>
        </w:rPr>
        <w:t>a</w:t>
      </w:r>
      <w:r w:rsidRPr="00BB49DA">
        <w:rPr>
          <w:color w:val="000000"/>
          <w:spacing w:val="-3"/>
          <w:sz w:val="24"/>
          <w:szCs w:val="24"/>
          <w:lang w:val="en-IE"/>
        </w:rPr>
        <w:t>l</w:t>
      </w:r>
      <w:r w:rsidRPr="00BB49DA">
        <w:rPr>
          <w:color w:val="000000"/>
          <w:sz w:val="24"/>
          <w:szCs w:val="24"/>
          <w:lang w:val="en-IE"/>
        </w:rPr>
        <w:t>th</w:t>
      </w:r>
      <w:r w:rsidRPr="00BB49DA">
        <w:rPr>
          <w:color w:val="000000"/>
          <w:spacing w:val="3"/>
          <w:sz w:val="24"/>
          <w:szCs w:val="24"/>
          <w:lang w:val="en-IE"/>
        </w:rPr>
        <w:t xml:space="preserve"> </w:t>
      </w:r>
      <w:r w:rsidRPr="00BB49DA">
        <w:rPr>
          <w:color w:val="000000"/>
          <w:sz w:val="24"/>
          <w:szCs w:val="24"/>
          <w:lang w:val="en-IE"/>
        </w:rPr>
        <w:t>a</w:t>
      </w:r>
      <w:r w:rsidRPr="00BB49DA">
        <w:rPr>
          <w:color w:val="000000"/>
          <w:spacing w:val="-1"/>
          <w:sz w:val="24"/>
          <w:szCs w:val="24"/>
          <w:lang w:val="en-IE"/>
        </w:rPr>
        <w:t>n</w:t>
      </w:r>
      <w:r w:rsidRPr="00BB49DA">
        <w:rPr>
          <w:color w:val="000000"/>
          <w:sz w:val="24"/>
          <w:szCs w:val="24"/>
          <w:lang w:val="en-IE"/>
        </w:rPr>
        <w:t>d</w:t>
      </w:r>
      <w:r w:rsidRPr="00BB49DA">
        <w:rPr>
          <w:color w:val="000000"/>
          <w:spacing w:val="1"/>
          <w:sz w:val="24"/>
          <w:szCs w:val="24"/>
          <w:lang w:val="en-IE"/>
        </w:rPr>
        <w:t xml:space="preserve"> e</w:t>
      </w:r>
      <w:r w:rsidRPr="00BB49DA">
        <w:rPr>
          <w:color w:val="000000"/>
          <w:spacing w:val="-1"/>
          <w:sz w:val="24"/>
          <w:szCs w:val="24"/>
          <w:lang w:val="en-IE"/>
        </w:rPr>
        <w:t>d</w:t>
      </w:r>
      <w:r w:rsidRPr="00BB49DA">
        <w:rPr>
          <w:color w:val="000000"/>
          <w:spacing w:val="-3"/>
          <w:sz w:val="24"/>
          <w:szCs w:val="24"/>
          <w:lang w:val="en-IE"/>
        </w:rPr>
        <w:t>u</w:t>
      </w:r>
      <w:r w:rsidRPr="00BB49DA">
        <w:rPr>
          <w:color w:val="000000"/>
          <w:sz w:val="24"/>
          <w:szCs w:val="24"/>
          <w:lang w:val="en-IE"/>
        </w:rPr>
        <w:t>cati</w:t>
      </w:r>
      <w:r w:rsidRPr="00BB49DA">
        <w:rPr>
          <w:color w:val="000000"/>
          <w:spacing w:val="1"/>
          <w:sz w:val="24"/>
          <w:szCs w:val="24"/>
          <w:lang w:val="en-IE"/>
        </w:rPr>
        <w:t>o</w:t>
      </w:r>
      <w:r w:rsidRPr="00BB49DA">
        <w:rPr>
          <w:color w:val="000000"/>
          <w:spacing w:val="-1"/>
          <w:sz w:val="24"/>
          <w:szCs w:val="24"/>
          <w:lang w:val="en-IE"/>
        </w:rPr>
        <w:t>n</w:t>
      </w:r>
      <w:r w:rsidRPr="00BB49DA">
        <w:rPr>
          <w:color w:val="000000"/>
          <w:sz w:val="24"/>
          <w:szCs w:val="24"/>
          <w:lang w:val="en-IE"/>
        </w:rPr>
        <w:t>,</w:t>
      </w:r>
      <w:r w:rsidRPr="00BB49DA">
        <w:rPr>
          <w:color w:val="000000"/>
          <w:spacing w:val="1"/>
          <w:sz w:val="24"/>
          <w:szCs w:val="24"/>
          <w:lang w:val="en-IE"/>
        </w:rPr>
        <w:t xml:space="preserve"> </w:t>
      </w:r>
      <w:r w:rsidRPr="00BB49DA">
        <w:rPr>
          <w:color w:val="000000"/>
          <w:sz w:val="24"/>
          <w:szCs w:val="24"/>
          <w:lang w:val="en-IE"/>
        </w:rPr>
        <w:t>as</w:t>
      </w:r>
      <w:r w:rsidRPr="00BB49DA">
        <w:rPr>
          <w:color w:val="000000"/>
          <w:spacing w:val="1"/>
          <w:sz w:val="24"/>
          <w:szCs w:val="24"/>
          <w:lang w:val="en-IE"/>
        </w:rPr>
        <w:t xml:space="preserve"> </w:t>
      </w:r>
      <w:r w:rsidRPr="00BB49DA">
        <w:rPr>
          <w:color w:val="000000"/>
          <w:spacing w:val="-2"/>
          <w:sz w:val="24"/>
          <w:szCs w:val="24"/>
          <w:lang w:val="en-IE"/>
        </w:rPr>
        <w:t>w</w:t>
      </w:r>
      <w:r w:rsidRPr="00BB49DA">
        <w:rPr>
          <w:color w:val="000000"/>
          <w:spacing w:val="1"/>
          <w:sz w:val="24"/>
          <w:szCs w:val="24"/>
          <w:lang w:val="en-IE"/>
        </w:rPr>
        <w:t>e</w:t>
      </w:r>
      <w:r w:rsidRPr="00BB49DA">
        <w:rPr>
          <w:color w:val="000000"/>
          <w:sz w:val="24"/>
          <w:szCs w:val="24"/>
          <w:lang w:val="en-IE"/>
        </w:rPr>
        <w:t>ll</w:t>
      </w:r>
      <w:r w:rsidRPr="00BB49DA">
        <w:rPr>
          <w:color w:val="000000"/>
          <w:spacing w:val="1"/>
          <w:sz w:val="24"/>
          <w:szCs w:val="24"/>
          <w:lang w:val="en-IE"/>
        </w:rPr>
        <w:t xml:space="preserve"> </w:t>
      </w:r>
      <w:r w:rsidRPr="00BB49DA">
        <w:rPr>
          <w:color w:val="000000"/>
          <w:sz w:val="24"/>
          <w:szCs w:val="24"/>
          <w:lang w:val="en-IE"/>
        </w:rPr>
        <w:t>as</w:t>
      </w:r>
      <w:r w:rsidRPr="00BB49DA">
        <w:rPr>
          <w:color w:val="000000"/>
          <w:spacing w:val="1"/>
          <w:sz w:val="24"/>
          <w:szCs w:val="24"/>
          <w:lang w:val="en-IE"/>
        </w:rPr>
        <w:t xml:space="preserve"> </w:t>
      </w:r>
      <w:r w:rsidRPr="00BB49DA">
        <w:rPr>
          <w:color w:val="000000"/>
          <w:sz w:val="24"/>
          <w:szCs w:val="24"/>
          <w:lang w:val="en-IE"/>
        </w:rPr>
        <w:t>to</w:t>
      </w:r>
      <w:r w:rsidRPr="00BB49DA">
        <w:rPr>
          <w:color w:val="000000"/>
          <w:spacing w:val="3"/>
          <w:sz w:val="24"/>
          <w:szCs w:val="24"/>
          <w:lang w:val="en-IE"/>
        </w:rPr>
        <w:t xml:space="preserve"> </w:t>
      </w:r>
      <w:r w:rsidRPr="00BB49DA">
        <w:rPr>
          <w:color w:val="000000"/>
          <w:spacing w:val="-2"/>
          <w:sz w:val="24"/>
          <w:szCs w:val="24"/>
          <w:lang w:val="en-IE"/>
        </w:rPr>
        <w:t>e</w:t>
      </w:r>
      <w:r w:rsidRPr="00BB49DA">
        <w:rPr>
          <w:color w:val="000000"/>
          <w:sz w:val="24"/>
          <w:szCs w:val="24"/>
          <w:lang w:val="en-IE"/>
        </w:rPr>
        <w:t>c</w:t>
      </w:r>
      <w:r w:rsidRPr="00BB49DA">
        <w:rPr>
          <w:color w:val="000000"/>
          <w:spacing w:val="1"/>
          <w:sz w:val="24"/>
          <w:szCs w:val="24"/>
          <w:lang w:val="en-IE"/>
        </w:rPr>
        <w:t>o</w:t>
      </w:r>
      <w:r w:rsidRPr="00BB49DA">
        <w:rPr>
          <w:color w:val="000000"/>
          <w:spacing w:val="-3"/>
          <w:sz w:val="24"/>
          <w:szCs w:val="24"/>
          <w:lang w:val="en-IE"/>
        </w:rPr>
        <w:t>n</w:t>
      </w:r>
      <w:r w:rsidRPr="00BB49DA">
        <w:rPr>
          <w:color w:val="000000"/>
          <w:spacing w:val="-1"/>
          <w:sz w:val="24"/>
          <w:szCs w:val="24"/>
          <w:lang w:val="en-IE"/>
        </w:rPr>
        <w:t>o</w:t>
      </w:r>
      <w:r w:rsidRPr="00BB49DA">
        <w:rPr>
          <w:color w:val="000000"/>
          <w:spacing w:val="1"/>
          <w:sz w:val="24"/>
          <w:szCs w:val="24"/>
          <w:lang w:val="en-IE"/>
        </w:rPr>
        <w:t>m</w:t>
      </w:r>
      <w:r w:rsidRPr="00BB49DA">
        <w:rPr>
          <w:color w:val="000000"/>
          <w:sz w:val="24"/>
          <w:szCs w:val="24"/>
          <w:lang w:val="en-IE"/>
        </w:rPr>
        <w:t>ic</w:t>
      </w:r>
      <w:r w:rsidRPr="00BB49DA">
        <w:rPr>
          <w:color w:val="000000"/>
          <w:spacing w:val="2"/>
          <w:sz w:val="24"/>
          <w:szCs w:val="24"/>
          <w:lang w:val="en-IE"/>
        </w:rPr>
        <w:t xml:space="preserve"> </w:t>
      </w:r>
      <w:r w:rsidRPr="00BB49DA">
        <w:rPr>
          <w:color w:val="000000"/>
          <w:sz w:val="24"/>
          <w:szCs w:val="24"/>
          <w:lang w:val="en-IE"/>
        </w:rPr>
        <w:t>c</w:t>
      </w:r>
      <w:r w:rsidRPr="00BB49DA">
        <w:rPr>
          <w:color w:val="000000"/>
          <w:spacing w:val="1"/>
          <w:sz w:val="24"/>
          <w:szCs w:val="24"/>
          <w:lang w:val="en-IE"/>
        </w:rPr>
        <w:t>e</w:t>
      </w:r>
      <w:r w:rsidRPr="00BB49DA">
        <w:rPr>
          <w:color w:val="000000"/>
          <w:spacing w:val="-1"/>
          <w:sz w:val="24"/>
          <w:szCs w:val="24"/>
          <w:lang w:val="en-IE"/>
        </w:rPr>
        <w:t>n</w:t>
      </w:r>
      <w:r w:rsidRPr="00BB49DA">
        <w:rPr>
          <w:color w:val="000000"/>
          <w:spacing w:val="-2"/>
          <w:sz w:val="24"/>
          <w:szCs w:val="24"/>
          <w:lang w:val="en-IE"/>
        </w:rPr>
        <w:t>t</w:t>
      </w:r>
      <w:r w:rsidRPr="00BB49DA">
        <w:rPr>
          <w:color w:val="000000"/>
          <w:spacing w:val="1"/>
          <w:sz w:val="24"/>
          <w:szCs w:val="24"/>
          <w:lang w:val="en-IE"/>
        </w:rPr>
        <w:t>e</w:t>
      </w:r>
      <w:r w:rsidRPr="00BB49DA">
        <w:rPr>
          <w:color w:val="000000"/>
          <w:sz w:val="24"/>
          <w:szCs w:val="24"/>
          <w:lang w:val="en-IE"/>
        </w:rPr>
        <w:t>rs.</w:t>
      </w:r>
      <w:r w:rsidRPr="00BB49DA">
        <w:rPr>
          <w:color w:val="000000"/>
          <w:spacing w:val="1"/>
          <w:sz w:val="24"/>
          <w:szCs w:val="24"/>
          <w:lang w:val="en-IE"/>
        </w:rPr>
        <w:t xml:space="preserve"> </w:t>
      </w:r>
      <w:r w:rsidRPr="00BB49DA">
        <w:rPr>
          <w:color w:val="000000"/>
          <w:sz w:val="24"/>
          <w:szCs w:val="24"/>
          <w:lang w:val="en-IE"/>
        </w:rPr>
        <w:t>T</w:t>
      </w:r>
      <w:r w:rsidRPr="00BB49DA">
        <w:rPr>
          <w:color w:val="000000"/>
          <w:spacing w:val="-1"/>
          <w:sz w:val="24"/>
          <w:szCs w:val="24"/>
          <w:lang w:val="en-IE"/>
        </w:rPr>
        <w:t>h</w:t>
      </w:r>
      <w:r w:rsidRPr="00BB49DA">
        <w:rPr>
          <w:color w:val="000000"/>
          <w:sz w:val="24"/>
          <w:szCs w:val="24"/>
          <w:lang w:val="en-IE"/>
        </w:rPr>
        <w:t>e</w:t>
      </w:r>
      <w:r w:rsidRPr="00BB49DA">
        <w:rPr>
          <w:color w:val="000000"/>
          <w:spacing w:val="2"/>
          <w:sz w:val="24"/>
          <w:szCs w:val="24"/>
          <w:lang w:val="en-IE"/>
        </w:rPr>
        <w:t xml:space="preserve"> </w:t>
      </w:r>
      <w:r w:rsidRPr="00BB49DA">
        <w:rPr>
          <w:color w:val="000000"/>
          <w:spacing w:val="-2"/>
          <w:sz w:val="24"/>
          <w:szCs w:val="24"/>
          <w:lang w:val="en-IE"/>
        </w:rPr>
        <w:t>e</w:t>
      </w:r>
      <w:r w:rsidRPr="00BB49DA">
        <w:rPr>
          <w:color w:val="000000"/>
          <w:sz w:val="24"/>
          <w:szCs w:val="24"/>
          <w:lang w:val="en-IE"/>
        </w:rPr>
        <w:t>xisti</w:t>
      </w:r>
      <w:r w:rsidRPr="00BB49DA">
        <w:rPr>
          <w:color w:val="000000"/>
          <w:spacing w:val="-1"/>
          <w:sz w:val="24"/>
          <w:szCs w:val="24"/>
          <w:lang w:val="en-IE"/>
        </w:rPr>
        <w:t>n</w:t>
      </w:r>
      <w:r w:rsidRPr="00BB49DA">
        <w:rPr>
          <w:color w:val="000000"/>
          <w:sz w:val="24"/>
          <w:szCs w:val="24"/>
          <w:lang w:val="en-IE"/>
        </w:rPr>
        <w:t xml:space="preserve">g </w:t>
      </w:r>
      <w:r w:rsidRPr="00BB49DA">
        <w:rPr>
          <w:color w:val="000000"/>
          <w:spacing w:val="-2"/>
          <w:sz w:val="24"/>
          <w:szCs w:val="24"/>
          <w:lang w:val="en-IE"/>
        </w:rPr>
        <w:t>c</w:t>
      </w:r>
      <w:r w:rsidRPr="00BB49DA">
        <w:rPr>
          <w:color w:val="000000"/>
          <w:spacing w:val="1"/>
          <w:sz w:val="24"/>
          <w:szCs w:val="24"/>
          <w:lang w:val="en-IE"/>
        </w:rPr>
        <w:t>o</w:t>
      </w:r>
      <w:r w:rsidRPr="00BB49DA">
        <w:rPr>
          <w:color w:val="000000"/>
          <w:spacing w:val="-1"/>
          <w:sz w:val="24"/>
          <w:szCs w:val="24"/>
          <w:lang w:val="en-IE"/>
        </w:rPr>
        <w:t>nd</w:t>
      </w:r>
      <w:r w:rsidRPr="00BB49DA">
        <w:rPr>
          <w:color w:val="000000"/>
          <w:sz w:val="24"/>
          <w:szCs w:val="24"/>
          <w:lang w:val="en-IE"/>
        </w:rPr>
        <w:t>iti</w:t>
      </w:r>
      <w:r w:rsidRPr="00BB49DA">
        <w:rPr>
          <w:color w:val="000000"/>
          <w:spacing w:val="1"/>
          <w:sz w:val="24"/>
          <w:szCs w:val="24"/>
          <w:lang w:val="en-IE"/>
        </w:rPr>
        <w:t>o</w:t>
      </w:r>
      <w:r w:rsidRPr="00BB49DA">
        <w:rPr>
          <w:color w:val="000000"/>
          <w:sz w:val="24"/>
          <w:szCs w:val="24"/>
          <w:lang w:val="en-IE"/>
        </w:rPr>
        <w:t>n</w:t>
      </w:r>
      <w:r w:rsidRPr="00BB49DA">
        <w:rPr>
          <w:color w:val="000000"/>
          <w:spacing w:val="1"/>
          <w:sz w:val="24"/>
          <w:szCs w:val="24"/>
          <w:lang w:val="en-IE"/>
        </w:rPr>
        <w:t xml:space="preserve"> o</w:t>
      </w:r>
      <w:r w:rsidRPr="00BB49DA">
        <w:rPr>
          <w:color w:val="000000"/>
          <w:sz w:val="24"/>
          <w:szCs w:val="24"/>
          <w:lang w:val="en-IE"/>
        </w:rPr>
        <w:t>f</w:t>
      </w:r>
      <w:r w:rsidRPr="00BB49DA">
        <w:rPr>
          <w:color w:val="000000"/>
          <w:spacing w:val="1"/>
          <w:sz w:val="24"/>
          <w:szCs w:val="24"/>
          <w:lang w:val="en-IE"/>
        </w:rPr>
        <w:t xml:space="preserve"> </w:t>
      </w:r>
      <w:r w:rsidRPr="00BB49DA">
        <w:rPr>
          <w:color w:val="000000"/>
          <w:spacing w:val="-3"/>
          <w:sz w:val="24"/>
          <w:szCs w:val="24"/>
          <w:lang w:val="en-IE"/>
        </w:rPr>
        <w:t>r</w:t>
      </w:r>
      <w:r w:rsidRPr="00BB49DA">
        <w:rPr>
          <w:color w:val="000000"/>
          <w:spacing w:val="1"/>
          <w:sz w:val="24"/>
          <w:szCs w:val="24"/>
          <w:lang w:val="en-IE"/>
        </w:rPr>
        <w:t>e</w:t>
      </w:r>
      <w:r w:rsidRPr="00BB49DA">
        <w:rPr>
          <w:color w:val="000000"/>
          <w:spacing w:val="-1"/>
          <w:sz w:val="24"/>
          <w:szCs w:val="24"/>
          <w:lang w:val="en-IE"/>
        </w:rPr>
        <w:t>g</w:t>
      </w:r>
      <w:r w:rsidRPr="00BB49DA">
        <w:rPr>
          <w:color w:val="000000"/>
          <w:sz w:val="24"/>
          <w:szCs w:val="24"/>
          <w:lang w:val="en-IE"/>
        </w:rPr>
        <w:t>i</w:t>
      </w:r>
      <w:r w:rsidRPr="00BB49DA">
        <w:rPr>
          <w:color w:val="000000"/>
          <w:spacing w:val="1"/>
          <w:sz w:val="24"/>
          <w:szCs w:val="24"/>
          <w:lang w:val="en-IE"/>
        </w:rPr>
        <w:t>o</w:t>
      </w:r>
      <w:r w:rsidRPr="00BB49DA">
        <w:rPr>
          <w:color w:val="000000"/>
          <w:spacing w:val="-1"/>
          <w:sz w:val="24"/>
          <w:szCs w:val="24"/>
          <w:lang w:val="en-IE"/>
        </w:rPr>
        <w:t>n</w:t>
      </w:r>
      <w:r w:rsidRPr="00BB49DA">
        <w:rPr>
          <w:color w:val="000000"/>
          <w:sz w:val="24"/>
          <w:szCs w:val="24"/>
          <w:lang w:val="en-IE"/>
        </w:rPr>
        <w:t>al</w:t>
      </w:r>
      <w:r w:rsidRPr="00BB49DA">
        <w:rPr>
          <w:color w:val="000000"/>
          <w:spacing w:val="1"/>
          <w:sz w:val="24"/>
          <w:szCs w:val="24"/>
          <w:lang w:val="en-IE"/>
        </w:rPr>
        <w:t xml:space="preserve"> </w:t>
      </w:r>
      <w:r w:rsidRPr="00BB49DA">
        <w:rPr>
          <w:color w:val="000000"/>
          <w:sz w:val="24"/>
          <w:szCs w:val="24"/>
          <w:lang w:val="en-IE"/>
        </w:rPr>
        <w:t>a</w:t>
      </w:r>
      <w:r w:rsidRPr="00BB49DA">
        <w:rPr>
          <w:color w:val="000000"/>
          <w:spacing w:val="-1"/>
          <w:sz w:val="24"/>
          <w:szCs w:val="24"/>
          <w:lang w:val="en-IE"/>
        </w:rPr>
        <w:t>n</w:t>
      </w:r>
      <w:r w:rsidRPr="00BB49DA">
        <w:rPr>
          <w:color w:val="000000"/>
          <w:sz w:val="24"/>
          <w:szCs w:val="24"/>
          <w:lang w:val="en-IE"/>
        </w:rPr>
        <w:t>d l</w:t>
      </w:r>
      <w:r w:rsidRPr="00BB49DA">
        <w:rPr>
          <w:color w:val="000000"/>
          <w:spacing w:val="1"/>
          <w:sz w:val="24"/>
          <w:szCs w:val="24"/>
          <w:lang w:val="en-IE"/>
        </w:rPr>
        <w:t>o</w:t>
      </w:r>
      <w:r w:rsidRPr="00BB49DA">
        <w:rPr>
          <w:color w:val="000000"/>
          <w:sz w:val="24"/>
          <w:szCs w:val="24"/>
          <w:lang w:val="en-IE"/>
        </w:rPr>
        <w:t>cal</w:t>
      </w:r>
      <w:r w:rsidRPr="00BB49DA">
        <w:rPr>
          <w:color w:val="000000"/>
          <w:spacing w:val="2"/>
          <w:sz w:val="24"/>
          <w:szCs w:val="24"/>
          <w:lang w:val="en-IE"/>
        </w:rPr>
        <w:t xml:space="preserve"> </w:t>
      </w:r>
      <w:r w:rsidRPr="00BB49DA">
        <w:rPr>
          <w:color w:val="000000"/>
          <w:spacing w:val="-3"/>
          <w:sz w:val="24"/>
          <w:szCs w:val="24"/>
          <w:lang w:val="en-IE"/>
        </w:rPr>
        <w:t>r</w:t>
      </w:r>
      <w:r w:rsidRPr="00BB49DA">
        <w:rPr>
          <w:color w:val="000000"/>
          <w:spacing w:val="1"/>
          <w:sz w:val="24"/>
          <w:szCs w:val="24"/>
          <w:lang w:val="en-IE"/>
        </w:rPr>
        <w:t>o</w:t>
      </w:r>
      <w:r w:rsidRPr="00BB49DA">
        <w:rPr>
          <w:color w:val="000000"/>
          <w:sz w:val="24"/>
          <w:szCs w:val="24"/>
          <w:lang w:val="en-IE"/>
        </w:rPr>
        <w:t>ad</w:t>
      </w:r>
      <w:r w:rsidRPr="00BB49DA">
        <w:rPr>
          <w:color w:val="000000"/>
          <w:spacing w:val="2"/>
          <w:sz w:val="24"/>
          <w:szCs w:val="24"/>
          <w:lang w:val="en-IE"/>
        </w:rPr>
        <w:t xml:space="preserve"> </w:t>
      </w:r>
      <w:r w:rsidRPr="00BB49DA">
        <w:rPr>
          <w:color w:val="000000"/>
          <w:spacing w:val="-1"/>
          <w:sz w:val="24"/>
          <w:szCs w:val="24"/>
          <w:lang w:val="en-IE"/>
        </w:rPr>
        <w:t>n</w:t>
      </w:r>
      <w:r w:rsidRPr="00BB49DA">
        <w:rPr>
          <w:color w:val="000000"/>
          <w:spacing w:val="-2"/>
          <w:sz w:val="24"/>
          <w:szCs w:val="24"/>
          <w:lang w:val="en-IE"/>
        </w:rPr>
        <w:t>e</w:t>
      </w:r>
      <w:r w:rsidRPr="00BB49DA">
        <w:rPr>
          <w:color w:val="000000"/>
          <w:sz w:val="24"/>
          <w:szCs w:val="24"/>
          <w:lang w:val="en-IE"/>
        </w:rPr>
        <w:t>t</w:t>
      </w:r>
      <w:r w:rsidRPr="00BB49DA">
        <w:rPr>
          <w:color w:val="000000"/>
          <w:spacing w:val="-2"/>
          <w:sz w:val="24"/>
          <w:szCs w:val="24"/>
          <w:lang w:val="en-IE"/>
        </w:rPr>
        <w:t>w</w:t>
      </w:r>
      <w:r w:rsidRPr="00BB49DA">
        <w:rPr>
          <w:color w:val="000000"/>
          <w:spacing w:val="1"/>
          <w:sz w:val="24"/>
          <w:szCs w:val="24"/>
          <w:lang w:val="en-IE"/>
        </w:rPr>
        <w:t>o</w:t>
      </w:r>
      <w:r w:rsidRPr="00BB49DA">
        <w:rPr>
          <w:color w:val="000000"/>
          <w:sz w:val="24"/>
          <w:szCs w:val="24"/>
          <w:lang w:val="en-IE"/>
        </w:rPr>
        <w:t>r</w:t>
      </w:r>
      <w:r w:rsidRPr="00BB49DA">
        <w:rPr>
          <w:color w:val="000000"/>
          <w:spacing w:val="1"/>
          <w:sz w:val="24"/>
          <w:szCs w:val="24"/>
          <w:lang w:val="en-IE"/>
        </w:rPr>
        <w:t>k</w:t>
      </w:r>
      <w:r w:rsidRPr="00BB49DA">
        <w:rPr>
          <w:color w:val="000000"/>
          <w:sz w:val="24"/>
          <w:szCs w:val="24"/>
          <w:lang w:val="en-IE"/>
        </w:rPr>
        <w:t>s is</w:t>
      </w:r>
      <w:r w:rsidRPr="00BB49DA">
        <w:rPr>
          <w:color w:val="000000"/>
          <w:spacing w:val="3"/>
          <w:sz w:val="24"/>
          <w:szCs w:val="24"/>
          <w:lang w:val="en-IE"/>
        </w:rPr>
        <w:t xml:space="preserve"> </w:t>
      </w:r>
      <w:r w:rsidRPr="00BB49DA">
        <w:rPr>
          <w:color w:val="000000"/>
          <w:spacing w:val="-1"/>
          <w:sz w:val="24"/>
          <w:szCs w:val="24"/>
          <w:lang w:val="en-IE"/>
        </w:rPr>
        <w:t>no</w:t>
      </w:r>
      <w:r w:rsidRPr="00BB49DA">
        <w:rPr>
          <w:color w:val="000000"/>
          <w:sz w:val="24"/>
          <w:szCs w:val="24"/>
          <w:lang w:val="en-IE"/>
        </w:rPr>
        <w:t>t</w:t>
      </w:r>
      <w:r w:rsidRPr="00BB49DA">
        <w:rPr>
          <w:color w:val="000000"/>
          <w:spacing w:val="1"/>
          <w:sz w:val="24"/>
          <w:szCs w:val="24"/>
          <w:lang w:val="en-IE"/>
        </w:rPr>
        <w:t xml:space="preserve"> </w:t>
      </w:r>
      <w:r w:rsidRPr="00BB49DA">
        <w:rPr>
          <w:color w:val="000000"/>
          <w:sz w:val="24"/>
          <w:szCs w:val="24"/>
          <w:lang w:val="en-IE"/>
        </w:rPr>
        <w:t>a</w:t>
      </w:r>
      <w:r w:rsidRPr="00BB49DA">
        <w:rPr>
          <w:color w:val="000000"/>
          <w:spacing w:val="-1"/>
          <w:sz w:val="24"/>
          <w:szCs w:val="24"/>
          <w:lang w:val="en-IE"/>
        </w:rPr>
        <w:t>b</w:t>
      </w:r>
      <w:r w:rsidRPr="00BB49DA">
        <w:rPr>
          <w:color w:val="000000"/>
          <w:sz w:val="24"/>
          <w:szCs w:val="24"/>
          <w:lang w:val="en-IE"/>
        </w:rPr>
        <w:t>le</w:t>
      </w:r>
      <w:r w:rsidRPr="00BB49DA">
        <w:rPr>
          <w:color w:val="000000"/>
          <w:spacing w:val="3"/>
          <w:sz w:val="24"/>
          <w:szCs w:val="24"/>
          <w:lang w:val="en-IE"/>
        </w:rPr>
        <w:t xml:space="preserve"> </w:t>
      </w:r>
      <w:r w:rsidRPr="00BB49DA">
        <w:rPr>
          <w:color w:val="000000"/>
          <w:spacing w:val="-2"/>
          <w:sz w:val="24"/>
          <w:szCs w:val="24"/>
          <w:lang w:val="en-IE"/>
        </w:rPr>
        <w:t>t</w:t>
      </w:r>
      <w:r w:rsidRPr="00BB49DA">
        <w:rPr>
          <w:color w:val="000000"/>
          <w:sz w:val="24"/>
          <w:szCs w:val="24"/>
          <w:lang w:val="en-IE"/>
        </w:rPr>
        <w:t>o</w:t>
      </w:r>
      <w:r w:rsidRPr="00BB49DA">
        <w:rPr>
          <w:color w:val="000000"/>
          <w:spacing w:val="4"/>
          <w:sz w:val="24"/>
          <w:szCs w:val="24"/>
          <w:lang w:val="en-IE"/>
        </w:rPr>
        <w:t xml:space="preserve"> </w:t>
      </w:r>
      <w:r w:rsidRPr="00BB49DA">
        <w:rPr>
          <w:color w:val="000000"/>
          <w:sz w:val="24"/>
          <w:szCs w:val="24"/>
          <w:lang w:val="en-IE"/>
        </w:rPr>
        <w:t>s</w:t>
      </w:r>
      <w:r w:rsidRPr="00BB49DA">
        <w:rPr>
          <w:color w:val="000000"/>
          <w:spacing w:val="1"/>
          <w:sz w:val="24"/>
          <w:szCs w:val="24"/>
          <w:lang w:val="en-IE"/>
        </w:rPr>
        <w:t>e</w:t>
      </w:r>
      <w:r w:rsidRPr="00BB49DA">
        <w:rPr>
          <w:color w:val="000000"/>
          <w:spacing w:val="-3"/>
          <w:sz w:val="24"/>
          <w:szCs w:val="24"/>
          <w:lang w:val="en-IE"/>
        </w:rPr>
        <w:t>r</w:t>
      </w:r>
      <w:r w:rsidRPr="00BB49DA">
        <w:rPr>
          <w:color w:val="000000"/>
          <w:spacing w:val="1"/>
          <w:sz w:val="24"/>
          <w:szCs w:val="24"/>
          <w:lang w:val="en-IE"/>
        </w:rPr>
        <w:t>v</w:t>
      </w:r>
      <w:r w:rsidRPr="00BB49DA">
        <w:rPr>
          <w:color w:val="000000"/>
          <w:sz w:val="24"/>
          <w:szCs w:val="24"/>
          <w:lang w:val="en-IE"/>
        </w:rPr>
        <w:t>e</w:t>
      </w:r>
      <w:r w:rsidRPr="00BB49DA">
        <w:rPr>
          <w:color w:val="000000"/>
          <w:spacing w:val="1"/>
          <w:sz w:val="24"/>
          <w:szCs w:val="24"/>
          <w:lang w:val="en-IE"/>
        </w:rPr>
        <w:t xml:space="preserve"> </w:t>
      </w:r>
      <w:r w:rsidRPr="00BB49DA">
        <w:rPr>
          <w:color w:val="000000"/>
          <w:sz w:val="24"/>
          <w:szCs w:val="24"/>
          <w:lang w:val="en-IE"/>
        </w:rPr>
        <w:t>t</w:t>
      </w:r>
      <w:r w:rsidRPr="00BB49DA">
        <w:rPr>
          <w:color w:val="000000"/>
          <w:spacing w:val="-1"/>
          <w:sz w:val="24"/>
          <w:szCs w:val="24"/>
          <w:lang w:val="en-IE"/>
        </w:rPr>
        <w:t>h</w:t>
      </w:r>
      <w:r w:rsidRPr="00BB49DA">
        <w:rPr>
          <w:color w:val="000000"/>
          <w:sz w:val="24"/>
          <w:szCs w:val="24"/>
          <w:lang w:val="en-IE"/>
        </w:rPr>
        <w:t>e</w:t>
      </w:r>
      <w:r w:rsidRPr="00BB49DA">
        <w:rPr>
          <w:color w:val="000000"/>
          <w:spacing w:val="1"/>
          <w:sz w:val="24"/>
          <w:szCs w:val="24"/>
          <w:lang w:val="en-IE"/>
        </w:rPr>
        <w:t xml:space="preserve"> </w:t>
      </w:r>
      <w:r w:rsidRPr="00BB49DA">
        <w:rPr>
          <w:color w:val="000000"/>
          <w:spacing w:val="-2"/>
          <w:sz w:val="24"/>
          <w:szCs w:val="24"/>
          <w:lang w:val="en-IE"/>
        </w:rPr>
        <w:t>e</w:t>
      </w:r>
      <w:r w:rsidRPr="00BB49DA">
        <w:rPr>
          <w:color w:val="000000"/>
          <w:spacing w:val="1"/>
          <w:sz w:val="24"/>
          <w:szCs w:val="24"/>
          <w:lang w:val="en-IE"/>
        </w:rPr>
        <w:t>me</w:t>
      </w:r>
      <w:r w:rsidRPr="00BB49DA">
        <w:rPr>
          <w:color w:val="000000"/>
          <w:sz w:val="24"/>
          <w:szCs w:val="24"/>
          <w:lang w:val="en-IE"/>
        </w:rPr>
        <w:t>r</w:t>
      </w:r>
      <w:r w:rsidRPr="00BB49DA">
        <w:rPr>
          <w:color w:val="000000"/>
          <w:spacing w:val="-1"/>
          <w:sz w:val="24"/>
          <w:szCs w:val="24"/>
          <w:lang w:val="en-IE"/>
        </w:rPr>
        <w:t>g</w:t>
      </w:r>
      <w:r w:rsidRPr="00BB49DA">
        <w:rPr>
          <w:color w:val="000000"/>
          <w:sz w:val="24"/>
          <w:szCs w:val="24"/>
          <w:lang w:val="en-IE"/>
        </w:rPr>
        <w:t>i</w:t>
      </w:r>
      <w:r w:rsidRPr="00BB49DA">
        <w:rPr>
          <w:color w:val="000000"/>
          <w:spacing w:val="-1"/>
          <w:sz w:val="24"/>
          <w:szCs w:val="24"/>
          <w:lang w:val="en-IE"/>
        </w:rPr>
        <w:t>n</w:t>
      </w:r>
      <w:r w:rsidRPr="00BB49DA">
        <w:rPr>
          <w:color w:val="000000"/>
          <w:sz w:val="24"/>
          <w:szCs w:val="24"/>
          <w:lang w:val="en-IE"/>
        </w:rPr>
        <w:t>g</w:t>
      </w:r>
      <w:r w:rsidRPr="00BB49DA">
        <w:rPr>
          <w:color w:val="000000"/>
          <w:spacing w:val="2"/>
          <w:sz w:val="24"/>
          <w:szCs w:val="24"/>
          <w:lang w:val="en-IE"/>
        </w:rPr>
        <w:t xml:space="preserve"> </w:t>
      </w:r>
      <w:r w:rsidRPr="00BB49DA">
        <w:rPr>
          <w:color w:val="000000"/>
          <w:sz w:val="24"/>
          <w:szCs w:val="24"/>
          <w:lang w:val="en-IE"/>
        </w:rPr>
        <w:t>t</w:t>
      </w:r>
      <w:r w:rsidRPr="00BB49DA">
        <w:rPr>
          <w:color w:val="000000"/>
          <w:spacing w:val="1"/>
          <w:sz w:val="24"/>
          <w:szCs w:val="24"/>
          <w:lang w:val="en-IE"/>
        </w:rPr>
        <w:t>o</w:t>
      </w:r>
      <w:r w:rsidRPr="00BB49DA">
        <w:rPr>
          <w:color w:val="000000"/>
          <w:spacing w:val="-1"/>
          <w:sz w:val="24"/>
          <w:szCs w:val="24"/>
          <w:lang w:val="en-IE"/>
        </w:rPr>
        <w:t>u</w:t>
      </w:r>
      <w:r w:rsidRPr="00BB49DA">
        <w:rPr>
          <w:color w:val="000000"/>
          <w:sz w:val="24"/>
          <w:szCs w:val="24"/>
          <w:lang w:val="en-IE"/>
        </w:rPr>
        <w:t>ri</w:t>
      </w:r>
      <w:r w:rsidRPr="00BB49DA">
        <w:rPr>
          <w:color w:val="000000"/>
          <w:spacing w:val="-2"/>
          <w:sz w:val="24"/>
          <w:szCs w:val="24"/>
          <w:lang w:val="en-IE"/>
        </w:rPr>
        <w:t>s</w:t>
      </w:r>
      <w:r w:rsidRPr="00BB49DA">
        <w:rPr>
          <w:color w:val="000000"/>
          <w:sz w:val="24"/>
          <w:szCs w:val="24"/>
          <w:lang w:val="en-IE"/>
        </w:rPr>
        <w:t>m</w:t>
      </w:r>
      <w:r w:rsidRPr="00BB49DA">
        <w:rPr>
          <w:color w:val="000000"/>
          <w:spacing w:val="4"/>
          <w:sz w:val="24"/>
          <w:szCs w:val="24"/>
          <w:lang w:val="en-IE"/>
        </w:rPr>
        <w:t xml:space="preserve"> </w:t>
      </w:r>
      <w:r w:rsidRPr="00BB49DA">
        <w:rPr>
          <w:color w:val="000000"/>
          <w:sz w:val="24"/>
          <w:szCs w:val="24"/>
          <w:lang w:val="en-IE"/>
        </w:rPr>
        <w:t>i</w:t>
      </w:r>
      <w:r w:rsidRPr="00BB49DA">
        <w:rPr>
          <w:color w:val="000000"/>
          <w:spacing w:val="-1"/>
          <w:sz w:val="24"/>
          <w:szCs w:val="24"/>
          <w:lang w:val="en-IE"/>
        </w:rPr>
        <w:t>ndu</w:t>
      </w:r>
      <w:r w:rsidRPr="00BB49DA">
        <w:rPr>
          <w:color w:val="000000"/>
          <w:sz w:val="24"/>
          <w:szCs w:val="24"/>
          <w:lang w:val="en-IE"/>
        </w:rPr>
        <w:t>st</w:t>
      </w:r>
      <w:r w:rsidRPr="00BB49DA">
        <w:rPr>
          <w:color w:val="000000"/>
          <w:spacing w:val="-3"/>
          <w:sz w:val="24"/>
          <w:szCs w:val="24"/>
          <w:lang w:val="en-IE"/>
        </w:rPr>
        <w:t>r</w:t>
      </w:r>
      <w:r w:rsidRPr="00BB49DA">
        <w:rPr>
          <w:color w:val="000000"/>
          <w:spacing w:val="10"/>
          <w:sz w:val="24"/>
          <w:szCs w:val="24"/>
          <w:lang w:val="en-IE"/>
        </w:rPr>
        <w:t>y</w:t>
      </w:r>
      <w:r w:rsidRPr="00BB49DA">
        <w:rPr>
          <w:rStyle w:val="FootnoteReference"/>
          <w:color w:val="000000"/>
          <w:spacing w:val="10"/>
          <w:sz w:val="24"/>
          <w:szCs w:val="24"/>
          <w:lang w:val="en-IE"/>
        </w:rPr>
        <w:footnoteReference w:id="49"/>
      </w:r>
      <w:r w:rsidRPr="00BB49DA">
        <w:rPr>
          <w:color w:val="000000"/>
          <w:sz w:val="24"/>
          <w:szCs w:val="24"/>
          <w:lang w:val="en-IE"/>
        </w:rPr>
        <w:t>a</w:t>
      </w:r>
      <w:r w:rsidRPr="00BB49DA">
        <w:rPr>
          <w:color w:val="000000"/>
          <w:spacing w:val="-1"/>
          <w:sz w:val="24"/>
          <w:szCs w:val="24"/>
          <w:lang w:val="en-IE"/>
        </w:rPr>
        <w:t>n</w:t>
      </w:r>
      <w:r w:rsidRPr="00BB49DA">
        <w:rPr>
          <w:color w:val="000000"/>
          <w:sz w:val="24"/>
          <w:szCs w:val="24"/>
          <w:lang w:val="en-IE"/>
        </w:rPr>
        <w:t>d</w:t>
      </w:r>
      <w:r w:rsidRPr="00BB49DA">
        <w:rPr>
          <w:color w:val="000000"/>
          <w:spacing w:val="2"/>
          <w:sz w:val="24"/>
          <w:szCs w:val="24"/>
          <w:lang w:val="en-IE"/>
        </w:rPr>
        <w:t xml:space="preserve"> </w:t>
      </w:r>
      <w:r w:rsidRPr="00BB49DA">
        <w:rPr>
          <w:color w:val="000000"/>
          <w:spacing w:val="-1"/>
          <w:sz w:val="24"/>
          <w:szCs w:val="24"/>
          <w:lang w:val="en-IE"/>
        </w:rPr>
        <w:t>h</w:t>
      </w:r>
      <w:r w:rsidRPr="00BB49DA">
        <w:rPr>
          <w:color w:val="000000"/>
          <w:sz w:val="24"/>
          <w:szCs w:val="24"/>
          <w:lang w:val="en-IE"/>
        </w:rPr>
        <w:t>i</w:t>
      </w:r>
      <w:r w:rsidRPr="00BB49DA">
        <w:rPr>
          <w:color w:val="000000"/>
          <w:spacing w:val="-1"/>
          <w:sz w:val="24"/>
          <w:szCs w:val="24"/>
          <w:lang w:val="en-IE"/>
        </w:rPr>
        <w:t>nd</w:t>
      </w:r>
      <w:r w:rsidRPr="00BB49DA">
        <w:rPr>
          <w:color w:val="000000"/>
          <w:spacing w:val="1"/>
          <w:sz w:val="24"/>
          <w:szCs w:val="24"/>
          <w:lang w:val="en-IE"/>
        </w:rPr>
        <w:t>e</w:t>
      </w:r>
      <w:r w:rsidRPr="00BB49DA">
        <w:rPr>
          <w:color w:val="000000"/>
          <w:sz w:val="24"/>
          <w:szCs w:val="24"/>
          <w:lang w:val="en-IE"/>
        </w:rPr>
        <w:t>rs</w:t>
      </w:r>
      <w:r w:rsidRPr="00BB49DA">
        <w:rPr>
          <w:color w:val="000000"/>
          <w:spacing w:val="3"/>
          <w:sz w:val="24"/>
          <w:szCs w:val="24"/>
          <w:lang w:val="en-IE"/>
        </w:rPr>
        <w:t xml:space="preserve"> </w:t>
      </w:r>
      <w:r w:rsidRPr="00BB49DA">
        <w:rPr>
          <w:color w:val="000000"/>
          <w:sz w:val="24"/>
          <w:szCs w:val="24"/>
          <w:lang w:val="en-IE"/>
        </w:rPr>
        <w:t>t</w:t>
      </w:r>
      <w:r w:rsidRPr="00BB49DA">
        <w:rPr>
          <w:color w:val="000000"/>
          <w:spacing w:val="-1"/>
          <w:sz w:val="24"/>
          <w:szCs w:val="24"/>
          <w:lang w:val="en-IE"/>
        </w:rPr>
        <w:t>h</w:t>
      </w:r>
      <w:r w:rsidRPr="00BB49DA">
        <w:rPr>
          <w:color w:val="000000"/>
          <w:sz w:val="24"/>
          <w:szCs w:val="24"/>
          <w:lang w:val="en-IE"/>
        </w:rPr>
        <w:t>e</w:t>
      </w:r>
      <w:r w:rsidRPr="00BB49DA">
        <w:rPr>
          <w:color w:val="000000"/>
          <w:spacing w:val="1"/>
          <w:sz w:val="24"/>
          <w:szCs w:val="24"/>
          <w:lang w:val="en-IE"/>
        </w:rPr>
        <w:t xml:space="preserve"> </w:t>
      </w:r>
      <w:r w:rsidRPr="00BB49DA">
        <w:rPr>
          <w:color w:val="000000"/>
          <w:spacing w:val="-1"/>
          <w:sz w:val="24"/>
          <w:szCs w:val="24"/>
          <w:lang w:val="en-IE"/>
        </w:rPr>
        <w:t>d</w:t>
      </w:r>
      <w:r w:rsidRPr="00BB49DA">
        <w:rPr>
          <w:color w:val="000000"/>
          <w:spacing w:val="1"/>
          <w:sz w:val="24"/>
          <w:szCs w:val="24"/>
          <w:lang w:val="en-IE"/>
        </w:rPr>
        <w:t>e</w:t>
      </w:r>
      <w:r w:rsidRPr="00BB49DA">
        <w:rPr>
          <w:color w:val="000000"/>
          <w:spacing w:val="-1"/>
          <w:sz w:val="24"/>
          <w:szCs w:val="24"/>
          <w:lang w:val="en-IE"/>
        </w:rPr>
        <w:t>v</w:t>
      </w:r>
      <w:r w:rsidRPr="00BB49DA">
        <w:rPr>
          <w:color w:val="000000"/>
          <w:spacing w:val="1"/>
          <w:sz w:val="24"/>
          <w:szCs w:val="24"/>
          <w:lang w:val="en-IE"/>
        </w:rPr>
        <w:t>e</w:t>
      </w:r>
      <w:r w:rsidRPr="00BB49DA">
        <w:rPr>
          <w:color w:val="000000"/>
          <w:sz w:val="24"/>
          <w:szCs w:val="24"/>
          <w:lang w:val="en-IE"/>
        </w:rPr>
        <w:t>l</w:t>
      </w:r>
      <w:r w:rsidRPr="00BB49DA">
        <w:rPr>
          <w:color w:val="000000"/>
          <w:spacing w:val="1"/>
          <w:sz w:val="24"/>
          <w:szCs w:val="24"/>
          <w:lang w:val="en-IE"/>
        </w:rPr>
        <w:t>o</w:t>
      </w:r>
      <w:r w:rsidRPr="00BB49DA">
        <w:rPr>
          <w:color w:val="000000"/>
          <w:spacing w:val="-3"/>
          <w:sz w:val="24"/>
          <w:szCs w:val="24"/>
          <w:lang w:val="en-IE"/>
        </w:rPr>
        <w:t>p</w:t>
      </w:r>
      <w:r w:rsidRPr="00BB49DA">
        <w:rPr>
          <w:color w:val="000000"/>
          <w:spacing w:val="1"/>
          <w:sz w:val="24"/>
          <w:szCs w:val="24"/>
          <w:lang w:val="en-IE"/>
        </w:rPr>
        <w:t>me</w:t>
      </w:r>
      <w:r w:rsidRPr="00BB49DA">
        <w:rPr>
          <w:color w:val="000000"/>
          <w:spacing w:val="-3"/>
          <w:sz w:val="24"/>
          <w:szCs w:val="24"/>
          <w:lang w:val="en-IE"/>
        </w:rPr>
        <w:t>n</w:t>
      </w:r>
      <w:r w:rsidRPr="00BB49DA">
        <w:rPr>
          <w:color w:val="000000"/>
          <w:sz w:val="24"/>
          <w:szCs w:val="24"/>
          <w:lang w:val="en-IE"/>
        </w:rPr>
        <w:t>t</w:t>
      </w:r>
      <w:r w:rsidRPr="00BB49DA">
        <w:rPr>
          <w:color w:val="000000"/>
          <w:spacing w:val="1"/>
          <w:sz w:val="24"/>
          <w:szCs w:val="24"/>
          <w:lang w:val="en-IE"/>
        </w:rPr>
        <w:t xml:space="preserve"> o</w:t>
      </w:r>
      <w:r w:rsidRPr="00BB49DA">
        <w:rPr>
          <w:color w:val="000000"/>
          <w:sz w:val="24"/>
          <w:szCs w:val="24"/>
          <w:lang w:val="en-IE"/>
        </w:rPr>
        <w:t>f t</w:t>
      </w:r>
      <w:r w:rsidRPr="00BB49DA">
        <w:rPr>
          <w:color w:val="000000"/>
          <w:spacing w:val="-1"/>
          <w:sz w:val="24"/>
          <w:szCs w:val="24"/>
          <w:lang w:val="en-IE"/>
        </w:rPr>
        <w:t>h</w:t>
      </w:r>
      <w:r w:rsidRPr="00BB49DA">
        <w:rPr>
          <w:color w:val="000000"/>
          <w:sz w:val="24"/>
          <w:szCs w:val="24"/>
          <w:lang w:val="en-IE"/>
        </w:rPr>
        <w:t>e</w:t>
      </w:r>
      <w:r w:rsidRPr="00BB49DA">
        <w:rPr>
          <w:color w:val="000000"/>
          <w:spacing w:val="4"/>
          <w:sz w:val="24"/>
          <w:szCs w:val="24"/>
          <w:lang w:val="en-IE"/>
        </w:rPr>
        <w:t xml:space="preserve"> </w:t>
      </w:r>
      <w:r w:rsidRPr="00BB49DA">
        <w:rPr>
          <w:color w:val="000000"/>
          <w:sz w:val="24"/>
          <w:szCs w:val="24"/>
          <w:lang w:val="en-IE"/>
        </w:rPr>
        <w:t>a</w:t>
      </w:r>
      <w:r w:rsidRPr="00BB49DA">
        <w:rPr>
          <w:color w:val="000000"/>
          <w:spacing w:val="-1"/>
          <w:sz w:val="24"/>
          <w:szCs w:val="24"/>
          <w:lang w:val="en-IE"/>
        </w:rPr>
        <w:t>g</w:t>
      </w:r>
      <w:r w:rsidRPr="00BB49DA">
        <w:rPr>
          <w:color w:val="000000"/>
          <w:sz w:val="24"/>
          <w:szCs w:val="24"/>
          <w:lang w:val="en-IE"/>
        </w:rPr>
        <w:t>ric</w:t>
      </w:r>
      <w:r w:rsidRPr="00BB49DA">
        <w:rPr>
          <w:color w:val="000000"/>
          <w:spacing w:val="-1"/>
          <w:sz w:val="24"/>
          <w:szCs w:val="24"/>
          <w:lang w:val="en-IE"/>
        </w:rPr>
        <w:t>u</w:t>
      </w:r>
      <w:r w:rsidRPr="00BB49DA">
        <w:rPr>
          <w:color w:val="000000"/>
          <w:sz w:val="24"/>
          <w:szCs w:val="24"/>
          <w:lang w:val="en-IE"/>
        </w:rPr>
        <w:t>lt</w:t>
      </w:r>
      <w:r w:rsidRPr="00BB49DA">
        <w:rPr>
          <w:color w:val="000000"/>
          <w:spacing w:val="-1"/>
          <w:sz w:val="24"/>
          <w:szCs w:val="24"/>
          <w:lang w:val="en-IE"/>
        </w:rPr>
        <w:t>u</w:t>
      </w:r>
      <w:r w:rsidRPr="00BB49DA">
        <w:rPr>
          <w:color w:val="000000"/>
          <w:sz w:val="24"/>
          <w:szCs w:val="24"/>
          <w:lang w:val="en-IE"/>
        </w:rPr>
        <w:t>ral</w:t>
      </w:r>
      <w:r w:rsidRPr="00BB49DA">
        <w:rPr>
          <w:color w:val="000000"/>
          <w:spacing w:val="1"/>
          <w:sz w:val="24"/>
          <w:szCs w:val="24"/>
          <w:lang w:val="en-IE"/>
        </w:rPr>
        <w:t xml:space="preserve"> </w:t>
      </w:r>
      <w:r w:rsidRPr="00BB49DA">
        <w:rPr>
          <w:color w:val="000000"/>
          <w:sz w:val="24"/>
          <w:szCs w:val="24"/>
          <w:lang w:val="en-IE"/>
        </w:rPr>
        <w:t>s</w:t>
      </w:r>
      <w:r w:rsidRPr="00BB49DA">
        <w:rPr>
          <w:color w:val="000000"/>
          <w:spacing w:val="-2"/>
          <w:sz w:val="24"/>
          <w:szCs w:val="24"/>
          <w:lang w:val="en-IE"/>
        </w:rPr>
        <w:t>e</w:t>
      </w:r>
      <w:r w:rsidRPr="00BB49DA">
        <w:rPr>
          <w:color w:val="000000"/>
          <w:sz w:val="24"/>
          <w:szCs w:val="24"/>
          <w:lang w:val="en-IE"/>
        </w:rPr>
        <w:t>c</w:t>
      </w:r>
      <w:r w:rsidRPr="00BB49DA">
        <w:rPr>
          <w:color w:val="000000"/>
          <w:spacing w:val="-2"/>
          <w:sz w:val="24"/>
          <w:szCs w:val="24"/>
          <w:lang w:val="en-IE"/>
        </w:rPr>
        <w:t>t</w:t>
      </w:r>
      <w:r w:rsidRPr="00BB49DA">
        <w:rPr>
          <w:color w:val="000000"/>
          <w:spacing w:val="1"/>
          <w:sz w:val="24"/>
          <w:szCs w:val="24"/>
          <w:lang w:val="en-IE"/>
        </w:rPr>
        <w:t>o</w:t>
      </w:r>
      <w:r w:rsidRPr="00BB49DA">
        <w:rPr>
          <w:color w:val="000000"/>
          <w:sz w:val="24"/>
          <w:szCs w:val="24"/>
          <w:lang w:val="en-IE"/>
        </w:rPr>
        <w:t>r</w:t>
      </w:r>
      <w:r w:rsidRPr="00BB49DA">
        <w:rPr>
          <w:color w:val="000000"/>
          <w:spacing w:val="9"/>
          <w:sz w:val="24"/>
          <w:szCs w:val="24"/>
          <w:lang w:val="en-IE"/>
        </w:rPr>
        <w:t>.</w:t>
      </w:r>
      <w:r w:rsidR="008613B6" w:rsidRPr="00BB49DA">
        <w:rPr>
          <w:color w:val="000000"/>
          <w:spacing w:val="9"/>
          <w:sz w:val="24"/>
          <w:szCs w:val="24"/>
          <w:lang w:val="en-IE"/>
        </w:rPr>
        <w:t xml:space="preserve"> Overall, these conditions facilitate migration from rural to rural areas and emigration abroad.</w:t>
      </w:r>
      <w:r w:rsidRPr="00BB49DA">
        <w:rPr>
          <w:color w:val="000000"/>
          <w:spacing w:val="20"/>
          <w:position w:val="8"/>
          <w:sz w:val="24"/>
          <w:szCs w:val="24"/>
          <w:lang w:val="en-IE"/>
        </w:rPr>
        <w:t xml:space="preserve"> </w:t>
      </w:r>
    </w:p>
    <w:p w:rsidR="002E18C9" w:rsidRPr="00BB49DA" w:rsidRDefault="007A2305" w:rsidP="00BC0D9B">
      <w:pPr>
        <w:pStyle w:val="NoSpacing1"/>
        <w:spacing w:before="120" w:after="120" w:line="240" w:lineRule="auto"/>
        <w:rPr>
          <w:rFonts w:ascii="Times New Roman" w:eastAsia="Times New Roman" w:hAnsi="Times New Roman"/>
          <w:color w:val="000000"/>
          <w:sz w:val="24"/>
          <w:lang w:val="en-IE" w:bidi="en-US"/>
        </w:rPr>
      </w:pPr>
      <w:r w:rsidRPr="00BB49DA">
        <w:rPr>
          <w:rFonts w:ascii="Times New Roman" w:eastAsia="Times New Roman" w:hAnsi="Times New Roman"/>
          <w:color w:val="000000"/>
          <w:sz w:val="24"/>
          <w:lang w:val="en-IE" w:bidi="en-US"/>
        </w:rPr>
        <w:t xml:space="preserve">The </w:t>
      </w:r>
      <w:r w:rsidRPr="00BB49DA">
        <w:rPr>
          <w:rFonts w:ascii="Times New Roman" w:eastAsia="Times New Roman" w:hAnsi="Times New Roman"/>
          <w:bCs/>
          <w:i/>
          <w:color w:val="000000"/>
          <w:sz w:val="24"/>
          <w:lang w:val="en-IE" w:bidi="en-US"/>
        </w:rPr>
        <w:t>penetration</w:t>
      </w:r>
      <w:r w:rsidRPr="00BB49DA">
        <w:rPr>
          <w:rFonts w:ascii="Times New Roman" w:eastAsia="Times New Roman" w:hAnsi="Times New Roman"/>
          <w:color w:val="000000"/>
          <w:sz w:val="24"/>
          <w:lang w:val="en-IE" w:bidi="en-US"/>
        </w:rPr>
        <w:t xml:space="preserve"> rate of fixed </w:t>
      </w:r>
      <w:r w:rsidRPr="00BB49DA">
        <w:rPr>
          <w:rFonts w:ascii="Times New Roman" w:eastAsia="Times New Roman" w:hAnsi="Times New Roman"/>
          <w:bCs/>
          <w:i/>
          <w:color w:val="000000"/>
          <w:sz w:val="24"/>
          <w:lang w:val="en-IE" w:bidi="en-US"/>
        </w:rPr>
        <w:t>broadband</w:t>
      </w:r>
      <w:r w:rsidRPr="00BB49DA">
        <w:rPr>
          <w:rFonts w:ascii="Times New Roman" w:eastAsia="Times New Roman" w:hAnsi="Times New Roman"/>
          <w:i/>
          <w:color w:val="000000"/>
          <w:sz w:val="24"/>
          <w:lang w:val="en-IE" w:bidi="en-US"/>
        </w:rPr>
        <w:t xml:space="preserve"> </w:t>
      </w:r>
      <w:r w:rsidRPr="00BB49DA">
        <w:rPr>
          <w:rFonts w:ascii="Times New Roman" w:eastAsia="Times New Roman" w:hAnsi="Times New Roman"/>
          <w:color w:val="000000"/>
          <w:sz w:val="24"/>
          <w:lang w:val="en-IE" w:bidi="en-US"/>
        </w:rPr>
        <w:t>has reached 10%</w:t>
      </w:r>
      <w:r w:rsidR="003B2093" w:rsidRPr="00BB49DA">
        <w:rPr>
          <w:rFonts w:ascii="Times New Roman" w:eastAsia="Times New Roman" w:hAnsi="Times New Roman"/>
          <w:color w:val="000000"/>
          <w:sz w:val="24"/>
          <w:lang w:val="en-IE" w:bidi="en-US"/>
        </w:rPr>
        <w:t xml:space="preserve"> in 2020 - </w:t>
      </w:r>
      <w:r w:rsidRPr="00BB49DA">
        <w:rPr>
          <w:rFonts w:ascii="Times New Roman" w:eastAsia="Times New Roman" w:hAnsi="Times New Roman"/>
          <w:color w:val="000000"/>
          <w:sz w:val="24"/>
          <w:lang w:val="en-IE" w:bidi="en-US"/>
        </w:rPr>
        <w:t xml:space="preserve">the lowest in </w:t>
      </w:r>
      <w:r w:rsidR="003B2093" w:rsidRPr="00BB49DA">
        <w:rPr>
          <w:rFonts w:ascii="Times New Roman" w:eastAsia="Times New Roman" w:hAnsi="Times New Roman"/>
          <w:color w:val="000000"/>
          <w:sz w:val="24"/>
          <w:lang w:val="en-IE" w:bidi="en-US"/>
        </w:rPr>
        <w:t xml:space="preserve">Western Balkans. It </w:t>
      </w:r>
      <w:r w:rsidRPr="00BB49DA">
        <w:rPr>
          <w:rFonts w:ascii="Times New Roman" w:eastAsia="Times New Roman" w:hAnsi="Times New Roman"/>
          <w:color w:val="000000"/>
          <w:sz w:val="24"/>
          <w:lang w:val="en-IE" w:bidi="en-US"/>
        </w:rPr>
        <w:t xml:space="preserve">covers only 30% of </w:t>
      </w:r>
      <w:r w:rsidR="003B2093" w:rsidRPr="00BB49DA">
        <w:rPr>
          <w:rFonts w:ascii="Times New Roman" w:eastAsia="Times New Roman" w:hAnsi="Times New Roman"/>
          <w:color w:val="000000"/>
          <w:sz w:val="24"/>
          <w:lang w:val="en-IE" w:bidi="en-US"/>
        </w:rPr>
        <w:t xml:space="preserve">all </w:t>
      </w:r>
      <w:r w:rsidRPr="00BB49DA">
        <w:rPr>
          <w:rFonts w:ascii="Times New Roman" w:eastAsia="Times New Roman" w:hAnsi="Times New Roman"/>
          <w:color w:val="000000"/>
          <w:sz w:val="24"/>
          <w:lang w:val="en-IE" w:bidi="en-US"/>
        </w:rPr>
        <w:t>households, with a significant urban-rural division - 15% average in urban areas and 1% in rural areas.</w:t>
      </w:r>
      <w:r w:rsidR="00C036DE" w:rsidRPr="00BB49DA">
        <w:rPr>
          <w:rFonts w:ascii="Times New Roman" w:eastAsia="Times New Roman" w:hAnsi="Times New Roman"/>
          <w:color w:val="000000"/>
          <w:sz w:val="24"/>
          <w:lang w:val="en-IE" w:bidi="en-US"/>
        </w:rPr>
        <w:t xml:space="preserve"> Taking into consideration increasing role of access to broadband in providing different public and private services in the EU and worldwide, low penetration rate of the broadband has a significant impact on reduced quality and amount of life and business quality, particularly, in rural areas.</w:t>
      </w:r>
    </w:p>
    <w:p w:rsidR="00C036DE" w:rsidRPr="00BB49DA" w:rsidRDefault="007A2305" w:rsidP="00BC0D9B">
      <w:pPr>
        <w:spacing w:before="120"/>
        <w:rPr>
          <w:sz w:val="24"/>
          <w:szCs w:val="24"/>
          <w:lang w:val="en-IE"/>
        </w:rPr>
      </w:pPr>
      <w:r w:rsidRPr="00BB49DA">
        <w:rPr>
          <w:sz w:val="24"/>
          <w:szCs w:val="24"/>
          <w:lang w:val="en-IE"/>
        </w:rPr>
        <w:t xml:space="preserve">Diversification activities in rural area can be divided in three categories, namely: </w:t>
      </w:r>
    </w:p>
    <w:p w:rsidR="00C036DE" w:rsidRPr="00BB49DA" w:rsidRDefault="00C036DE" w:rsidP="00DA633D">
      <w:pPr>
        <w:pStyle w:val="ListParagraph"/>
        <w:numPr>
          <w:ilvl w:val="0"/>
          <w:numId w:val="233"/>
        </w:numPr>
        <w:spacing w:before="120"/>
        <w:rPr>
          <w:sz w:val="24"/>
          <w:szCs w:val="24"/>
          <w:lang w:val="en-IE"/>
        </w:rPr>
      </w:pPr>
      <w:r w:rsidRPr="00BB49DA">
        <w:rPr>
          <w:sz w:val="24"/>
          <w:szCs w:val="24"/>
          <w:lang w:val="en-IE"/>
        </w:rPr>
        <w:t>S</w:t>
      </w:r>
      <w:r w:rsidR="007A2305" w:rsidRPr="00BB49DA">
        <w:rPr>
          <w:sz w:val="24"/>
          <w:szCs w:val="24"/>
          <w:lang w:val="en-IE"/>
        </w:rPr>
        <w:t>ervices</w:t>
      </w:r>
      <w:r w:rsidRPr="00BB49DA">
        <w:rPr>
          <w:sz w:val="24"/>
          <w:szCs w:val="24"/>
          <w:lang w:val="en-IE"/>
        </w:rPr>
        <w:t xml:space="preserve"> such as rural tourism, leisure activities, and other services in rural areas</w:t>
      </w:r>
      <w:r w:rsidR="007A2305" w:rsidRPr="00BB49DA">
        <w:rPr>
          <w:sz w:val="24"/>
          <w:szCs w:val="24"/>
          <w:lang w:val="en-IE"/>
        </w:rPr>
        <w:t xml:space="preserve">, </w:t>
      </w:r>
    </w:p>
    <w:p w:rsidR="00C036DE" w:rsidRPr="00BB49DA" w:rsidRDefault="00C036DE" w:rsidP="00DA633D">
      <w:pPr>
        <w:pStyle w:val="ListParagraph"/>
        <w:numPr>
          <w:ilvl w:val="0"/>
          <w:numId w:val="233"/>
        </w:numPr>
        <w:spacing w:before="120"/>
        <w:rPr>
          <w:sz w:val="24"/>
          <w:szCs w:val="24"/>
          <w:lang w:val="en-IE"/>
        </w:rPr>
      </w:pPr>
      <w:r w:rsidRPr="00BB49DA">
        <w:rPr>
          <w:sz w:val="24"/>
          <w:szCs w:val="24"/>
          <w:lang w:val="en-IE"/>
        </w:rPr>
        <w:t>P</w:t>
      </w:r>
      <w:r w:rsidR="007A2305" w:rsidRPr="00BB49DA">
        <w:rPr>
          <w:sz w:val="24"/>
          <w:szCs w:val="24"/>
          <w:lang w:val="en-IE"/>
        </w:rPr>
        <w:t>rocessing (food and non-food)</w:t>
      </w:r>
      <w:r w:rsidRPr="00BB49DA">
        <w:rPr>
          <w:sz w:val="24"/>
          <w:szCs w:val="24"/>
          <w:lang w:val="en-IE"/>
        </w:rPr>
        <w:t>:</w:t>
      </w:r>
      <w:r w:rsidR="007A2305" w:rsidRPr="00BB49DA">
        <w:rPr>
          <w:sz w:val="24"/>
          <w:szCs w:val="24"/>
          <w:lang w:val="en-IE"/>
        </w:rPr>
        <w:t xml:space="preserve"> </w:t>
      </w:r>
    </w:p>
    <w:p w:rsidR="00C036DE" w:rsidRPr="00BB49DA" w:rsidRDefault="00C036DE" w:rsidP="00DA633D">
      <w:pPr>
        <w:widowControl w:val="0"/>
        <w:numPr>
          <w:ilvl w:val="1"/>
          <w:numId w:val="233"/>
        </w:numPr>
        <w:spacing w:before="120"/>
        <w:rPr>
          <w:sz w:val="24"/>
          <w:szCs w:val="24"/>
          <w:lang w:val="en-IE"/>
        </w:rPr>
      </w:pPr>
      <w:r w:rsidRPr="00BB49DA">
        <w:rPr>
          <w:sz w:val="24"/>
          <w:szCs w:val="24"/>
          <w:lang w:val="en-IE"/>
        </w:rPr>
        <w:t xml:space="preserve">On-farm processing and direct marketing of </w:t>
      </w:r>
      <w:r w:rsidRPr="00BB49DA">
        <w:rPr>
          <w:b/>
          <w:i/>
          <w:sz w:val="24"/>
          <w:szCs w:val="24"/>
          <w:lang w:val="en-IE"/>
        </w:rPr>
        <w:t>food</w:t>
      </w:r>
      <w:r w:rsidRPr="00BB49DA">
        <w:rPr>
          <w:sz w:val="24"/>
          <w:szCs w:val="24"/>
          <w:lang w:val="en-IE"/>
        </w:rPr>
        <w:t xml:space="preserve"> products focusing on dairy, preserved fruits and vegetables, wine and raki, and other gourmet food. </w:t>
      </w:r>
    </w:p>
    <w:p w:rsidR="00C036DE" w:rsidRPr="00BB49DA" w:rsidRDefault="00C036DE" w:rsidP="00DA633D">
      <w:pPr>
        <w:widowControl w:val="0"/>
        <w:numPr>
          <w:ilvl w:val="1"/>
          <w:numId w:val="233"/>
        </w:numPr>
        <w:spacing w:before="120"/>
        <w:rPr>
          <w:color w:val="000000"/>
          <w:sz w:val="24"/>
          <w:szCs w:val="24"/>
          <w:lang w:val="en-IE"/>
        </w:rPr>
      </w:pPr>
      <w:r w:rsidRPr="00BB49DA">
        <w:rPr>
          <w:sz w:val="24"/>
          <w:szCs w:val="24"/>
          <w:lang w:val="en-IE"/>
        </w:rPr>
        <w:t>P</w:t>
      </w:r>
      <w:r w:rsidRPr="00BB49DA">
        <w:rPr>
          <w:color w:val="000000"/>
          <w:sz w:val="24"/>
          <w:szCs w:val="24"/>
          <w:lang w:val="en-IE"/>
        </w:rPr>
        <w:t xml:space="preserve">roduction and direct marketing of </w:t>
      </w:r>
      <w:r w:rsidRPr="00BB49DA">
        <w:rPr>
          <w:b/>
          <w:i/>
          <w:color w:val="000000"/>
          <w:sz w:val="24"/>
          <w:szCs w:val="24"/>
          <w:lang w:val="en-IE"/>
        </w:rPr>
        <w:t>non-food</w:t>
      </w:r>
      <w:r w:rsidRPr="00BB49DA">
        <w:rPr>
          <w:color w:val="000000"/>
          <w:sz w:val="24"/>
          <w:szCs w:val="24"/>
          <w:lang w:val="en-IE"/>
        </w:rPr>
        <w:t xml:space="preserve"> products, including traditional crafts and artisanal added-value products.</w:t>
      </w:r>
    </w:p>
    <w:p w:rsidR="00C036DE" w:rsidRPr="00BB49DA" w:rsidRDefault="00C036DE" w:rsidP="00DA633D">
      <w:pPr>
        <w:widowControl w:val="0"/>
        <w:numPr>
          <w:ilvl w:val="1"/>
          <w:numId w:val="233"/>
        </w:numPr>
        <w:spacing w:before="120"/>
        <w:rPr>
          <w:color w:val="000000"/>
          <w:sz w:val="24"/>
          <w:szCs w:val="24"/>
          <w:lang w:val="en-IE"/>
        </w:rPr>
      </w:pPr>
      <w:r w:rsidRPr="00BB49DA">
        <w:rPr>
          <w:sz w:val="24"/>
          <w:szCs w:val="24"/>
          <w:lang w:val="en-IE"/>
        </w:rPr>
        <w:t>Small-scale production and processing of non-typical products as secondary activities in the farm, including freshwater aquaculture, beekeeping, beekeeping, MAPs, Non-timber Forestry products (NTFP), and other gainful activities based on natural resources and amenities in the rural areas.</w:t>
      </w:r>
    </w:p>
    <w:p w:rsidR="00A13FC6" w:rsidRPr="00BB49DA" w:rsidRDefault="00C036DE" w:rsidP="00DA633D">
      <w:pPr>
        <w:pStyle w:val="ListParagraph"/>
        <w:numPr>
          <w:ilvl w:val="0"/>
          <w:numId w:val="233"/>
        </w:numPr>
        <w:spacing w:before="120"/>
        <w:rPr>
          <w:sz w:val="24"/>
          <w:szCs w:val="24"/>
          <w:lang w:val="en-IE"/>
        </w:rPr>
      </w:pPr>
      <w:r w:rsidRPr="00BB49DA">
        <w:rPr>
          <w:sz w:val="24"/>
          <w:szCs w:val="24"/>
          <w:lang w:val="en-IE"/>
        </w:rPr>
        <w:t>F</w:t>
      </w:r>
      <w:r w:rsidR="007A2305" w:rsidRPr="00BB49DA">
        <w:rPr>
          <w:sz w:val="24"/>
          <w:szCs w:val="24"/>
          <w:lang w:val="en-IE"/>
        </w:rPr>
        <w:t xml:space="preserve">arm income integration activities. </w:t>
      </w:r>
    </w:p>
    <w:p w:rsidR="002E18C9" w:rsidRPr="00BB49DA" w:rsidRDefault="007A2305" w:rsidP="00877B90">
      <w:pPr>
        <w:spacing w:before="120"/>
        <w:rPr>
          <w:b/>
          <w:i/>
          <w:iCs/>
          <w:sz w:val="24"/>
          <w:szCs w:val="24"/>
          <w:lang w:val="en-IE"/>
        </w:rPr>
      </w:pPr>
      <w:r w:rsidRPr="00BB49DA">
        <w:rPr>
          <w:b/>
          <w:i/>
          <w:iCs/>
          <w:sz w:val="24"/>
          <w:szCs w:val="24"/>
          <w:lang w:val="en-IE"/>
        </w:rPr>
        <w:t>Rural tourism and agro-tourism</w:t>
      </w:r>
    </w:p>
    <w:p w:rsidR="006925D8" w:rsidRPr="00BB49DA" w:rsidRDefault="00C036DE" w:rsidP="00BC0D9B">
      <w:pPr>
        <w:spacing w:before="120"/>
        <w:rPr>
          <w:sz w:val="24"/>
          <w:szCs w:val="24"/>
          <w:lang w:val="en-IE"/>
        </w:rPr>
      </w:pPr>
      <w:r w:rsidRPr="00BB49DA">
        <w:rPr>
          <w:sz w:val="24"/>
          <w:szCs w:val="24"/>
          <w:lang w:val="en-IE"/>
        </w:rPr>
        <w:t>Overall, t</w:t>
      </w:r>
      <w:r w:rsidR="007A2305" w:rsidRPr="00BB49DA">
        <w:rPr>
          <w:sz w:val="24"/>
          <w:szCs w:val="24"/>
          <w:lang w:val="en-IE"/>
        </w:rPr>
        <w:t xml:space="preserve">he number of international tourist arrivals in Albania increased by </w:t>
      </w:r>
      <w:r w:rsidR="00005215" w:rsidRPr="00BB49DA">
        <w:rPr>
          <w:sz w:val="24"/>
          <w:szCs w:val="24"/>
          <w:lang w:val="en-IE"/>
        </w:rPr>
        <w:t>74.4% in 2019 compared to 2014</w:t>
      </w:r>
      <w:r w:rsidR="007A2305" w:rsidRPr="00BB49DA">
        <w:rPr>
          <w:sz w:val="24"/>
          <w:szCs w:val="24"/>
          <w:lang w:val="en-IE"/>
        </w:rPr>
        <w:t>. Mos</w:t>
      </w:r>
      <w:r w:rsidRPr="00BB49DA">
        <w:rPr>
          <w:sz w:val="24"/>
          <w:szCs w:val="24"/>
          <w:lang w:val="en-IE"/>
        </w:rPr>
        <w:t>t tourists prefer coastal areas</w:t>
      </w:r>
      <w:r w:rsidR="007A2305" w:rsidRPr="00BB49DA">
        <w:rPr>
          <w:sz w:val="24"/>
          <w:szCs w:val="24"/>
          <w:lang w:val="en-IE"/>
        </w:rPr>
        <w:t xml:space="preserve">. However, the number of foreign and domestic tourists is also growing in some parts of eastern Albania. </w:t>
      </w:r>
    </w:p>
    <w:p w:rsidR="00005215" w:rsidRPr="00BB49DA" w:rsidRDefault="00005215" w:rsidP="00BC0D9B">
      <w:pPr>
        <w:spacing w:before="120"/>
        <w:rPr>
          <w:sz w:val="24"/>
          <w:szCs w:val="24"/>
          <w:lang w:val="en-IE"/>
        </w:rPr>
      </w:pPr>
      <w:bookmarkStart w:id="73" w:name="_Toc89111230"/>
      <w:r w:rsidRPr="00BB49DA">
        <w:rPr>
          <w:b/>
          <w:sz w:val="24"/>
          <w:szCs w:val="24"/>
          <w:lang w:val="en-IE"/>
        </w:rPr>
        <w:lastRenderedPageBreak/>
        <w:t xml:space="preserve">Table </w:t>
      </w:r>
      <w:r w:rsidR="00866A83" w:rsidRPr="00BB49DA">
        <w:rPr>
          <w:b/>
          <w:sz w:val="24"/>
          <w:szCs w:val="24"/>
          <w:lang w:val="en-IE"/>
        </w:rPr>
        <w:fldChar w:fldCharType="begin"/>
      </w:r>
      <w:r w:rsidRPr="00BB49DA">
        <w:rPr>
          <w:b/>
          <w:sz w:val="24"/>
          <w:szCs w:val="24"/>
          <w:lang w:val="en-IE"/>
        </w:rPr>
        <w:instrText xml:space="preserve"> SEQ Table \* ARABIC </w:instrText>
      </w:r>
      <w:r w:rsidR="00866A83" w:rsidRPr="00BB49DA">
        <w:rPr>
          <w:b/>
          <w:sz w:val="24"/>
          <w:szCs w:val="24"/>
          <w:lang w:val="en-IE"/>
        </w:rPr>
        <w:fldChar w:fldCharType="separate"/>
      </w:r>
      <w:r w:rsidR="00DB530C" w:rsidRPr="00BB49DA">
        <w:rPr>
          <w:b/>
          <w:sz w:val="24"/>
          <w:szCs w:val="24"/>
          <w:lang w:val="en-IE"/>
        </w:rPr>
        <w:t>16</w:t>
      </w:r>
      <w:r w:rsidR="00866A83" w:rsidRPr="00BB49DA">
        <w:rPr>
          <w:b/>
          <w:sz w:val="24"/>
          <w:szCs w:val="24"/>
          <w:lang w:val="en-IE"/>
        </w:rPr>
        <w:fldChar w:fldCharType="end"/>
      </w:r>
      <w:r w:rsidRPr="00BB49DA">
        <w:rPr>
          <w:b/>
          <w:sz w:val="24"/>
          <w:szCs w:val="24"/>
          <w:lang w:val="en-IE"/>
        </w:rPr>
        <w:t>:</w:t>
      </w:r>
      <w:r w:rsidRPr="00BB49DA">
        <w:rPr>
          <w:sz w:val="24"/>
          <w:szCs w:val="24"/>
          <w:lang w:val="en-IE"/>
        </w:rPr>
        <w:t xml:space="preserve"> Arrivals of foreigners in Albania by purpose of travel</w:t>
      </w:r>
      <w:bookmarkEnd w:id="73"/>
    </w:p>
    <w:tbl>
      <w:tblPr>
        <w:tblW w:w="9520" w:type="dxa"/>
        <w:tblInd w:w="-5" w:type="dxa"/>
        <w:tblLook w:val="04A0" w:firstRow="1" w:lastRow="0" w:firstColumn="1" w:lastColumn="0" w:noHBand="0" w:noVBand="1"/>
      </w:tblPr>
      <w:tblGrid>
        <w:gridCol w:w="2780"/>
        <w:gridCol w:w="1016"/>
        <w:gridCol w:w="1016"/>
        <w:gridCol w:w="1016"/>
        <w:gridCol w:w="1016"/>
        <w:gridCol w:w="1016"/>
        <w:gridCol w:w="1016"/>
        <w:gridCol w:w="1016"/>
      </w:tblGrid>
      <w:tr w:rsidR="00005215" w:rsidRPr="00BB49DA" w:rsidTr="00CB106A">
        <w:trPr>
          <w:trHeight w:val="360"/>
          <w:tblHeader/>
        </w:trPr>
        <w:tc>
          <w:tcPr>
            <w:tcW w:w="27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05215" w:rsidRPr="00BB49DA" w:rsidRDefault="00005215" w:rsidP="00BC0D9B">
            <w:pPr>
              <w:spacing w:after="0"/>
              <w:jc w:val="left"/>
              <w:rPr>
                <w:b/>
                <w:bCs/>
                <w:color w:val="000000"/>
                <w:sz w:val="20"/>
                <w:lang w:val="en-IE"/>
              </w:rPr>
            </w:pPr>
            <w:r w:rsidRPr="00BB49DA">
              <w:rPr>
                <w:b/>
                <w:bCs/>
                <w:color w:val="000000"/>
                <w:sz w:val="20"/>
                <w:lang w:val="en-IE"/>
              </w:rPr>
              <w:t>Description</w:t>
            </w:r>
          </w:p>
        </w:tc>
        <w:tc>
          <w:tcPr>
            <w:tcW w:w="980" w:type="dxa"/>
            <w:tcBorders>
              <w:top w:val="single" w:sz="4" w:space="0" w:color="auto"/>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b/>
                <w:bCs/>
                <w:color w:val="000000"/>
                <w:sz w:val="20"/>
                <w:lang w:val="en-IE"/>
              </w:rPr>
            </w:pPr>
            <w:r w:rsidRPr="00BB49DA">
              <w:rPr>
                <w:b/>
                <w:bCs/>
                <w:color w:val="000000"/>
                <w:sz w:val="20"/>
                <w:lang w:val="en-IE"/>
              </w:rPr>
              <w:t>2014</w:t>
            </w:r>
          </w:p>
        </w:tc>
        <w:tc>
          <w:tcPr>
            <w:tcW w:w="980" w:type="dxa"/>
            <w:tcBorders>
              <w:top w:val="single" w:sz="4" w:space="0" w:color="auto"/>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b/>
                <w:bCs/>
                <w:color w:val="000000"/>
                <w:sz w:val="20"/>
                <w:lang w:val="en-IE"/>
              </w:rPr>
            </w:pPr>
            <w:r w:rsidRPr="00BB49DA">
              <w:rPr>
                <w:b/>
                <w:bCs/>
                <w:color w:val="000000"/>
                <w:sz w:val="20"/>
                <w:lang w:val="en-IE"/>
              </w:rPr>
              <w:t>2015</w:t>
            </w:r>
          </w:p>
        </w:tc>
        <w:tc>
          <w:tcPr>
            <w:tcW w:w="980" w:type="dxa"/>
            <w:tcBorders>
              <w:top w:val="single" w:sz="4" w:space="0" w:color="auto"/>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b/>
                <w:bCs/>
                <w:color w:val="000000"/>
                <w:sz w:val="20"/>
                <w:lang w:val="en-IE"/>
              </w:rPr>
            </w:pPr>
            <w:r w:rsidRPr="00BB49DA">
              <w:rPr>
                <w:b/>
                <w:bCs/>
                <w:color w:val="000000"/>
                <w:sz w:val="20"/>
                <w:lang w:val="en-IE"/>
              </w:rPr>
              <w:t>2016</w:t>
            </w:r>
          </w:p>
        </w:tc>
        <w:tc>
          <w:tcPr>
            <w:tcW w:w="980" w:type="dxa"/>
            <w:tcBorders>
              <w:top w:val="single" w:sz="4" w:space="0" w:color="auto"/>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b/>
                <w:bCs/>
                <w:color w:val="000000"/>
                <w:sz w:val="20"/>
                <w:lang w:val="en-IE"/>
              </w:rPr>
            </w:pPr>
            <w:r w:rsidRPr="00BB49DA">
              <w:rPr>
                <w:b/>
                <w:bCs/>
                <w:color w:val="000000"/>
                <w:sz w:val="20"/>
                <w:lang w:val="en-IE"/>
              </w:rPr>
              <w:t>2017</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b/>
                <w:bCs/>
                <w:color w:val="000000"/>
                <w:sz w:val="20"/>
                <w:lang w:val="en-IE"/>
              </w:rPr>
            </w:pPr>
            <w:r w:rsidRPr="00BB49DA">
              <w:rPr>
                <w:b/>
                <w:bCs/>
                <w:color w:val="000000"/>
                <w:sz w:val="20"/>
                <w:lang w:val="en-IE"/>
              </w:rPr>
              <w:t>2018</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b/>
                <w:bCs/>
                <w:color w:val="000000"/>
                <w:sz w:val="20"/>
                <w:lang w:val="en-IE"/>
              </w:rPr>
            </w:pPr>
            <w:r w:rsidRPr="00BB49DA">
              <w:rPr>
                <w:b/>
                <w:bCs/>
                <w:color w:val="000000"/>
                <w:sz w:val="20"/>
                <w:lang w:val="en-IE"/>
              </w:rPr>
              <w:t>2019</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b/>
                <w:bCs/>
                <w:color w:val="000000"/>
                <w:sz w:val="20"/>
                <w:lang w:val="en-IE"/>
              </w:rPr>
            </w:pPr>
            <w:r w:rsidRPr="00BB49DA">
              <w:rPr>
                <w:b/>
                <w:bCs/>
                <w:color w:val="000000"/>
                <w:sz w:val="20"/>
                <w:lang w:val="en-IE"/>
              </w:rPr>
              <w:t>2020</w:t>
            </w:r>
          </w:p>
        </w:tc>
      </w:tr>
      <w:tr w:rsidR="00005215" w:rsidRPr="00BB49DA" w:rsidTr="00CB106A">
        <w:trPr>
          <w:trHeight w:val="36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005215" w:rsidRPr="00BB49DA" w:rsidRDefault="00005215" w:rsidP="00BC0D9B">
            <w:pPr>
              <w:spacing w:after="0"/>
              <w:jc w:val="left"/>
              <w:rPr>
                <w:color w:val="000000"/>
                <w:sz w:val="20"/>
                <w:lang w:val="en-IE"/>
              </w:rPr>
            </w:pPr>
            <w:r w:rsidRPr="00BB49DA">
              <w:rPr>
                <w:color w:val="000000"/>
                <w:sz w:val="20"/>
                <w:lang w:val="en-IE"/>
              </w:rPr>
              <w:t xml:space="preserve"> Arrivals of foreign citizens </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3,672,591</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4,131,242</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4,735,511</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5,117,700</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5,926,803</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6,406,038</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2,657,818</w:t>
            </w:r>
          </w:p>
        </w:tc>
      </w:tr>
      <w:tr w:rsidR="00005215" w:rsidRPr="00BB49DA" w:rsidTr="00CB106A">
        <w:trPr>
          <w:trHeight w:val="36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005215" w:rsidRPr="00BB49DA" w:rsidRDefault="00005215" w:rsidP="00BC0D9B">
            <w:pPr>
              <w:spacing w:after="0"/>
              <w:jc w:val="left"/>
              <w:rPr>
                <w:b/>
                <w:bCs/>
                <w:color w:val="000000"/>
                <w:sz w:val="20"/>
                <w:lang w:val="en-IE"/>
              </w:rPr>
            </w:pPr>
            <w:r w:rsidRPr="00BB49DA">
              <w:rPr>
                <w:b/>
                <w:bCs/>
                <w:color w:val="000000"/>
                <w:sz w:val="20"/>
                <w:lang w:val="en-IE"/>
              </w:rPr>
              <w:t xml:space="preserve"> I. Personal </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3,624,422</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4,089,105</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4,676,762</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5,049,173</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5,839,626</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6,304,845</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2,542,494</w:t>
            </w:r>
          </w:p>
        </w:tc>
      </w:tr>
      <w:tr w:rsidR="00005215" w:rsidRPr="00BB49DA" w:rsidTr="00CB106A">
        <w:trPr>
          <w:trHeight w:val="36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005215" w:rsidRPr="00BB49DA" w:rsidRDefault="00005215" w:rsidP="00BC0D9B">
            <w:pPr>
              <w:spacing w:after="0"/>
              <w:jc w:val="left"/>
              <w:rPr>
                <w:color w:val="000000"/>
                <w:sz w:val="20"/>
                <w:lang w:val="en-IE"/>
              </w:rPr>
            </w:pPr>
            <w:r w:rsidRPr="00BB49DA">
              <w:rPr>
                <w:color w:val="000000"/>
                <w:sz w:val="20"/>
                <w:lang w:val="en-IE"/>
              </w:rPr>
              <w:t>1. Holidays, visit to relatives</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3,415,550</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3,900,646</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4,516,492</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4,865,841</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5,639,818</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6,094,889</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2,458,530</w:t>
            </w:r>
          </w:p>
        </w:tc>
      </w:tr>
      <w:tr w:rsidR="00005215" w:rsidRPr="00BB49DA" w:rsidTr="00CB106A">
        <w:trPr>
          <w:trHeight w:val="36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005215" w:rsidRPr="00BB49DA" w:rsidRDefault="00005215" w:rsidP="00BC0D9B">
            <w:pPr>
              <w:spacing w:after="0"/>
              <w:jc w:val="left"/>
              <w:rPr>
                <w:color w:val="000000"/>
                <w:sz w:val="20"/>
                <w:lang w:val="en-IE"/>
              </w:rPr>
            </w:pPr>
            <w:r w:rsidRPr="00BB49DA">
              <w:rPr>
                <w:color w:val="000000"/>
                <w:sz w:val="20"/>
                <w:lang w:val="en-IE"/>
              </w:rPr>
              <w:t xml:space="preserve">2.Health tratment </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1,503</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1,554</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663</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634</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276</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658</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353</w:t>
            </w:r>
          </w:p>
        </w:tc>
      </w:tr>
      <w:tr w:rsidR="00005215" w:rsidRPr="00BB49DA" w:rsidTr="00CB106A">
        <w:trPr>
          <w:trHeight w:val="36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005215" w:rsidRPr="00BB49DA" w:rsidRDefault="00005215" w:rsidP="00BC0D9B">
            <w:pPr>
              <w:spacing w:after="0"/>
              <w:jc w:val="left"/>
              <w:rPr>
                <w:color w:val="000000"/>
                <w:sz w:val="20"/>
                <w:lang w:val="en-IE"/>
              </w:rPr>
            </w:pPr>
            <w:r w:rsidRPr="00BB49DA">
              <w:rPr>
                <w:color w:val="000000"/>
                <w:sz w:val="20"/>
                <w:lang w:val="en-IE"/>
              </w:rPr>
              <w:t xml:space="preserve">3. Religious </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2,543</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1,600</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1,034</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601</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778</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794</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326</w:t>
            </w:r>
          </w:p>
        </w:tc>
      </w:tr>
      <w:tr w:rsidR="00005215" w:rsidRPr="00BB49DA" w:rsidTr="00CB106A">
        <w:trPr>
          <w:trHeight w:val="36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005215" w:rsidRPr="00BB49DA" w:rsidRDefault="00005215" w:rsidP="00BC0D9B">
            <w:pPr>
              <w:spacing w:after="0"/>
              <w:jc w:val="left"/>
              <w:rPr>
                <w:color w:val="000000"/>
                <w:sz w:val="20"/>
                <w:lang w:val="en-IE"/>
              </w:rPr>
            </w:pPr>
            <w:r w:rsidRPr="00BB49DA">
              <w:rPr>
                <w:color w:val="000000"/>
                <w:sz w:val="20"/>
                <w:lang w:val="en-IE"/>
              </w:rPr>
              <w:t>4.Tranzit</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204,826</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185,305</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158,573</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182,097</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198,754</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208,504</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83,285</w:t>
            </w:r>
          </w:p>
        </w:tc>
      </w:tr>
      <w:tr w:rsidR="00005215" w:rsidRPr="00BB49DA" w:rsidTr="00CB106A">
        <w:trPr>
          <w:trHeight w:val="36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005215" w:rsidRPr="00BB49DA" w:rsidRDefault="00005215" w:rsidP="00BC0D9B">
            <w:pPr>
              <w:spacing w:after="0"/>
              <w:jc w:val="left"/>
              <w:rPr>
                <w:b/>
                <w:bCs/>
                <w:color w:val="000000"/>
                <w:sz w:val="20"/>
                <w:lang w:val="en-IE"/>
              </w:rPr>
            </w:pPr>
            <w:r w:rsidRPr="00BB49DA">
              <w:rPr>
                <w:b/>
                <w:bCs/>
                <w:color w:val="000000"/>
                <w:sz w:val="20"/>
                <w:lang w:val="en-IE"/>
              </w:rPr>
              <w:t xml:space="preserve">II. Business and professional </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48,169</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42,137</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58,749</w:t>
            </w:r>
          </w:p>
        </w:tc>
        <w:tc>
          <w:tcPr>
            <w:tcW w:w="98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68,527</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87,177</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101,193</w:t>
            </w:r>
          </w:p>
        </w:tc>
        <w:tc>
          <w:tcPr>
            <w:tcW w:w="940" w:type="dxa"/>
            <w:tcBorders>
              <w:top w:val="nil"/>
              <w:left w:val="nil"/>
              <w:bottom w:val="single" w:sz="4" w:space="0" w:color="auto"/>
              <w:right w:val="single" w:sz="4" w:space="0" w:color="auto"/>
            </w:tcBorders>
            <w:shd w:val="clear" w:color="auto" w:fill="auto"/>
            <w:noWrap/>
            <w:vAlign w:val="bottom"/>
            <w:hideMark/>
          </w:tcPr>
          <w:p w:rsidR="00005215" w:rsidRPr="00BB49DA" w:rsidRDefault="00005215" w:rsidP="00BC0D9B">
            <w:pPr>
              <w:spacing w:after="0"/>
              <w:jc w:val="right"/>
              <w:rPr>
                <w:color w:val="000000"/>
                <w:sz w:val="20"/>
                <w:lang w:val="en-IE"/>
              </w:rPr>
            </w:pPr>
            <w:r w:rsidRPr="00BB49DA">
              <w:rPr>
                <w:color w:val="000000"/>
                <w:sz w:val="20"/>
                <w:lang w:val="en-IE"/>
              </w:rPr>
              <w:t>115,324</w:t>
            </w:r>
          </w:p>
        </w:tc>
      </w:tr>
    </w:tbl>
    <w:p w:rsidR="00005215" w:rsidRPr="00BB49DA" w:rsidRDefault="007A2305" w:rsidP="00BC0D9B">
      <w:pPr>
        <w:spacing w:before="120"/>
        <w:rPr>
          <w:i/>
          <w:iCs/>
          <w:sz w:val="20"/>
          <w:szCs w:val="24"/>
          <w:lang w:val="en-IE"/>
        </w:rPr>
      </w:pPr>
      <w:r w:rsidRPr="00BB49DA">
        <w:rPr>
          <w:i/>
          <w:iCs/>
          <w:sz w:val="20"/>
          <w:szCs w:val="24"/>
          <w:lang w:val="en-IE"/>
        </w:rPr>
        <w:t>Source: INSTAT</w:t>
      </w:r>
    </w:p>
    <w:p w:rsidR="002E18C9" w:rsidRPr="00BB49DA" w:rsidRDefault="007A2305" w:rsidP="00BC0D9B">
      <w:pPr>
        <w:spacing w:before="120"/>
        <w:rPr>
          <w:sz w:val="24"/>
          <w:szCs w:val="24"/>
          <w:lang w:val="en-IE"/>
        </w:rPr>
      </w:pPr>
      <w:r w:rsidRPr="00BB49DA">
        <w:rPr>
          <w:sz w:val="24"/>
          <w:szCs w:val="24"/>
          <w:lang w:val="en-IE"/>
        </w:rPr>
        <w:t xml:space="preserve">Albanian </w:t>
      </w:r>
      <w:r w:rsidR="00C036DE" w:rsidRPr="00BB49DA">
        <w:rPr>
          <w:sz w:val="24"/>
          <w:szCs w:val="24"/>
          <w:lang w:val="en-IE"/>
        </w:rPr>
        <w:t xml:space="preserve">and foreign </w:t>
      </w:r>
      <w:r w:rsidRPr="00BB49DA">
        <w:rPr>
          <w:sz w:val="24"/>
          <w:szCs w:val="24"/>
          <w:lang w:val="en-IE"/>
        </w:rPr>
        <w:t>customers are usually attracted by the natural beauty and cuisine.</w:t>
      </w:r>
      <w:r w:rsidR="00C036DE" w:rsidRPr="00BB49DA">
        <w:rPr>
          <w:sz w:val="24"/>
          <w:szCs w:val="24"/>
          <w:lang w:val="en-IE"/>
        </w:rPr>
        <w:t xml:space="preserve"> </w:t>
      </w:r>
      <w:r w:rsidR="00057E9C" w:rsidRPr="00BB49DA">
        <w:rPr>
          <w:sz w:val="24"/>
          <w:szCs w:val="24"/>
          <w:lang w:val="en-IE"/>
        </w:rPr>
        <w:t>N</w:t>
      </w:r>
      <w:r w:rsidRPr="00BB49DA">
        <w:rPr>
          <w:sz w:val="24"/>
          <w:szCs w:val="24"/>
          <w:lang w:val="en-IE"/>
        </w:rPr>
        <w:t xml:space="preserve">umber of foreign visitors </w:t>
      </w:r>
      <w:r w:rsidR="00057E9C" w:rsidRPr="00BB49DA">
        <w:rPr>
          <w:sz w:val="24"/>
          <w:szCs w:val="24"/>
          <w:lang w:val="en-IE"/>
        </w:rPr>
        <w:t>have</w:t>
      </w:r>
      <w:r w:rsidRPr="00BB49DA">
        <w:rPr>
          <w:sz w:val="24"/>
          <w:szCs w:val="24"/>
          <w:lang w:val="en-IE"/>
        </w:rPr>
        <w:t xml:space="preserve"> an increase</w:t>
      </w:r>
      <w:r w:rsidR="00057E9C" w:rsidRPr="00BB49DA">
        <w:rPr>
          <w:sz w:val="24"/>
          <w:szCs w:val="24"/>
          <w:lang w:val="en-IE"/>
        </w:rPr>
        <w:t>d also</w:t>
      </w:r>
      <w:r w:rsidRPr="00BB49DA">
        <w:rPr>
          <w:sz w:val="24"/>
          <w:szCs w:val="24"/>
          <w:lang w:val="en-IE"/>
        </w:rPr>
        <w:t xml:space="preserve"> in rural tourism and agritourism</w:t>
      </w:r>
      <w:r w:rsidRPr="00BB49DA">
        <w:rPr>
          <w:rStyle w:val="FootnoteReference"/>
          <w:sz w:val="24"/>
          <w:szCs w:val="24"/>
          <w:lang w:val="en-IE"/>
        </w:rPr>
        <w:footnoteReference w:id="50"/>
      </w:r>
      <w:r w:rsidRPr="00BB49DA">
        <w:rPr>
          <w:sz w:val="24"/>
          <w:szCs w:val="24"/>
          <w:lang w:val="en-IE"/>
        </w:rPr>
        <w:t xml:space="preserve"> activities have been </w:t>
      </w:r>
      <w:r w:rsidR="00C036DE" w:rsidRPr="00BB49DA">
        <w:rPr>
          <w:sz w:val="24"/>
          <w:szCs w:val="24"/>
          <w:lang w:val="en-IE"/>
        </w:rPr>
        <w:t xml:space="preserve">also </w:t>
      </w:r>
      <w:r w:rsidRPr="00BB49DA">
        <w:rPr>
          <w:sz w:val="24"/>
          <w:szCs w:val="24"/>
          <w:lang w:val="en-IE"/>
        </w:rPr>
        <w:t>observed . There are more than 300 guesthouses and 100 agritourism operators in Albania</w:t>
      </w:r>
      <w:r w:rsidRPr="00BB49DA">
        <w:rPr>
          <w:rStyle w:val="FootnoteReference"/>
          <w:sz w:val="24"/>
          <w:szCs w:val="24"/>
          <w:lang w:val="en-IE"/>
        </w:rPr>
        <w:footnoteReference w:id="51"/>
      </w:r>
      <w:r w:rsidRPr="00BB49DA">
        <w:rPr>
          <w:sz w:val="24"/>
          <w:szCs w:val="24"/>
          <w:lang w:val="en-IE"/>
        </w:rPr>
        <w:t xml:space="preserve">. At the same time, the number of farms that are providing accommodation services and other services related with accommodation is much higher. </w:t>
      </w:r>
      <w:r w:rsidRPr="00BB49DA">
        <w:rPr>
          <w:bCs/>
          <w:sz w:val="24"/>
          <w:szCs w:val="24"/>
          <w:lang w:val="en-IE"/>
        </w:rPr>
        <w:t xml:space="preserve">The </w:t>
      </w:r>
      <w:r w:rsidR="00057E9C" w:rsidRPr="00BB49DA">
        <w:rPr>
          <w:bCs/>
          <w:sz w:val="24"/>
          <w:szCs w:val="24"/>
          <w:lang w:val="en-IE"/>
        </w:rPr>
        <w:t>T</w:t>
      </w:r>
      <w:r w:rsidRPr="00BB49DA">
        <w:rPr>
          <w:bCs/>
          <w:sz w:val="24"/>
          <w:szCs w:val="24"/>
          <w:lang w:val="en-IE"/>
        </w:rPr>
        <w:t>able</w:t>
      </w:r>
      <w:r w:rsidRPr="00BB49DA">
        <w:rPr>
          <w:sz w:val="24"/>
          <w:szCs w:val="24"/>
          <w:lang w:val="en-IE"/>
        </w:rPr>
        <w:t xml:space="preserve"> </w:t>
      </w:r>
      <w:r w:rsidR="00057E9C" w:rsidRPr="00BB49DA">
        <w:rPr>
          <w:sz w:val="24"/>
          <w:szCs w:val="24"/>
          <w:lang w:val="en-IE"/>
        </w:rPr>
        <w:t xml:space="preserve">17 </w:t>
      </w:r>
      <w:r w:rsidRPr="00BB49DA">
        <w:rPr>
          <w:sz w:val="24"/>
          <w:szCs w:val="24"/>
          <w:lang w:val="en-IE"/>
        </w:rPr>
        <w:t>shows the growing number of agritourism operators and guesthouses</w:t>
      </w:r>
      <w:r w:rsidR="00057E9C" w:rsidRPr="00BB49DA">
        <w:rPr>
          <w:sz w:val="24"/>
          <w:szCs w:val="24"/>
          <w:lang w:val="en-IE"/>
        </w:rPr>
        <w:t>. H</w:t>
      </w:r>
      <w:r w:rsidRPr="00BB49DA">
        <w:rPr>
          <w:sz w:val="24"/>
          <w:szCs w:val="24"/>
          <w:lang w:val="en-IE"/>
        </w:rPr>
        <w:t>owever</w:t>
      </w:r>
      <w:r w:rsidR="00057E9C" w:rsidRPr="00BB49DA">
        <w:rPr>
          <w:sz w:val="24"/>
          <w:szCs w:val="24"/>
          <w:lang w:val="en-IE"/>
        </w:rPr>
        <w:t xml:space="preserve">, at the national legislation, </w:t>
      </w:r>
      <w:r w:rsidRPr="00BB49DA">
        <w:rPr>
          <w:sz w:val="24"/>
          <w:szCs w:val="24"/>
          <w:lang w:val="en-IE"/>
        </w:rPr>
        <w:t xml:space="preserve"> </w:t>
      </w:r>
      <w:r w:rsidR="00057E9C" w:rsidRPr="00BB49DA">
        <w:rPr>
          <w:sz w:val="24"/>
          <w:szCs w:val="24"/>
          <w:lang w:val="en-IE"/>
        </w:rPr>
        <w:t>only definition for certified agritourism operators is available, while actual number of operators is higher.</w:t>
      </w:r>
    </w:p>
    <w:p w:rsidR="002E18C9" w:rsidRPr="00BB49DA" w:rsidRDefault="007A2305" w:rsidP="00BC0D9B">
      <w:pPr>
        <w:spacing w:before="120"/>
        <w:rPr>
          <w:bCs/>
          <w:sz w:val="24"/>
          <w:szCs w:val="24"/>
          <w:lang w:val="en-IE"/>
        </w:rPr>
      </w:pPr>
      <w:bookmarkStart w:id="74" w:name="_Toc89111231"/>
      <w:r w:rsidRPr="00BB49DA">
        <w:rPr>
          <w:b/>
          <w:sz w:val="24"/>
          <w:szCs w:val="24"/>
          <w:lang w:val="en-IE"/>
        </w:rPr>
        <w:t xml:space="preserve">Table </w:t>
      </w:r>
      <w:r w:rsidR="00866A83" w:rsidRPr="00BB49DA">
        <w:rPr>
          <w:b/>
          <w:sz w:val="24"/>
          <w:szCs w:val="24"/>
          <w:lang w:val="en-IE"/>
        </w:rPr>
        <w:fldChar w:fldCharType="begin"/>
      </w:r>
      <w:r w:rsidRPr="00BB49DA">
        <w:rPr>
          <w:b/>
          <w:sz w:val="24"/>
          <w:szCs w:val="24"/>
          <w:lang w:val="en-IE"/>
        </w:rPr>
        <w:instrText xml:space="preserve"> SEQ Table \* ARABIC </w:instrText>
      </w:r>
      <w:r w:rsidR="00866A83" w:rsidRPr="00BB49DA">
        <w:rPr>
          <w:b/>
          <w:sz w:val="24"/>
          <w:szCs w:val="24"/>
          <w:lang w:val="en-IE"/>
        </w:rPr>
        <w:fldChar w:fldCharType="separate"/>
      </w:r>
      <w:r w:rsidR="00DB530C" w:rsidRPr="00BB49DA">
        <w:rPr>
          <w:b/>
          <w:sz w:val="24"/>
          <w:szCs w:val="24"/>
          <w:lang w:val="en-IE"/>
        </w:rPr>
        <w:t>17</w:t>
      </w:r>
      <w:r w:rsidR="00866A83" w:rsidRPr="00BB49DA">
        <w:rPr>
          <w:b/>
          <w:sz w:val="24"/>
          <w:szCs w:val="24"/>
          <w:lang w:val="en-IE"/>
        </w:rPr>
        <w:fldChar w:fldCharType="end"/>
      </w:r>
      <w:r w:rsidRPr="00BB49DA">
        <w:rPr>
          <w:b/>
          <w:bCs/>
          <w:sz w:val="24"/>
          <w:szCs w:val="24"/>
          <w:lang w:val="en-IE"/>
        </w:rPr>
        <w:t xml:space="preserve">: </w:t>
      </w:r>
      <w:r w:rsidRPr="00BB49DA">
        <w:rPr>
          <w:bCs/>
          <w:sz w:val="24"/>
          <w:szCs w:val="24"/>
          <w:lang w:val="en-IE"/>
        </w:rPr>
        <w:t>Dynamics of new agritourism operators</w:t>
      </w:r>
      <w:r w:rsidRPr="00BB49DA">
        <w:rPr>
          <w:rStyle w:val="FootnoteReference"/>
          <w:bCs/>
          <w:sz w:val="24"/>
          <w:szCs w:val="24"/>
          <w:lang w:val="en-IE"/>
        </w:rPr>
        <w:footnoteReference w:id="52"/>
      </w:r>
      <w:bookmarkEnd w:id="74"/>
    </w:p>
    <w:tbl>
      <w:tblPr>
        <w:tblW w:w="5305" w:type="dxa"/>
        <w:tblLook w:val="04A0" w:firstRow="1" w:lastRow="0" w:firstColumn="1" w:lastColumn="0" w:noHBand="0" w:noVBand="1"/>
      </w:tblPr>
      <w:tblGrid>
        <w:gridCol w:w="1148"/>
        <w:gridCol w:w="2177"/>
        <w:gridCol w:w="1980"/>
      </w:tblGrid>
      <w:tr w:rsidR="0039683D" w:rsidRPr="00BB49DA" w:rsidTr="00CB106A">
        <w:trPr>
          <w:trHeight w:val="566"/>
          <w:tblHeader/>
        </w:trPr>
        <w:tc>
          <w:tcPr>
            <w:tcW w:w="11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9683D" w:rsidRPr="00BB49DA" w:rsidRDefault="007A2305" w:rsidP="00BC0D9B">
            <w:pPr>
              <w:jc w:val="center"/>
              <w:rPr>
                <w:b/>
                <w:bCs/>
                <w:lang w:val="en-IE"/>
              </w:rPr>
            </w:pPr>
            <w:r w:rsidRPr="00BB49DA">
              <w:rPr>
                <w:b/>
                <w:bCs/>
                <w:lang w:val="en-IE"/>
              </w:rPr>
              <w:t>Year</w:t>
            </w:r>
          </w:p>
        </w:tc>
        <w:tc>
          <w:tcPr>
            <w:tcW w:w="2177" w:type="dxa"/>
            <w:tcBorders>
              <w:top w:val="single" w:sz="4" w:space="0" w:color="auto"/>
              <w:left w:val="nil"/>
              <w:bottom w:val="single" w:sz="4" w:space="0" w:color="auto"/>
              <w:right w:val="single" w:sz="4" w:space="0" w:color="auto"/>
            </w:tcBorders>
            <w:shd w:val="clear" w:color="auto" w:fill="auto"/>
            <w:vAlign w:val="center"/>
            <w:hideMark/>
          </w:tcPr>
          <w:p w:rsidR="0039683D" w:rsidRPr="00BB49DA" w:rsidRDefault="007A2305" w:rsidP="00BC0D9B">
            <w:pPr>
              <w:jc w:val="center"/>
              <w:rPr>
                <w:b/>
                <w:bCs/>
                <w:lang w:val="en-IE"/>
              </w:rPr>
            </w:pPr>
            <w:r w:rsidRPr="00BB49DA">
              <w:rPr>
                <w:b/>
                <w:bCs/>
                <w:lang w:val="en-IE"/>
              </w:rPr>
              <w:t>Agrotourism operators</w:t>
            </w:r>
          </w:p>
        </w:tc>
        <w:tc>
          <w:tcPr>
            <w:tcW w:w="1980" w:type="dxa"/>
            <w:tcBorders>
              <w:top w:val="single" w:sz="4" w:space="0" w:color="auto"/>
              <w:left w:val="nil"/>
              <w:bottom w:val="single" w:sz="4" w:space="0" w:color="auto"/>
              <w:right w:val="single" w:sz="4" w:space="0" w:color="auto"/>
            </w:tcBorders>
            <w:shd w:val="clear" w:color="auto" w:fill="auto"/>
            <w:vAlign w:val="center"/>
            <w:hideMark/>
          </w:tcPr>
          <w:p w:rsidR="0039683D" w:rsidRPr="00BB49DA" w:rsidRDefault="007A2305" w:rsidP="00BC0D9B">
            <w:pPr>
              <w:jc w:val="center"/>
              <w:rPr>
                <w:b/>
                <w:bCs/>
                <w:lang w:val="en-IE"/>
              </w:rPr>
            </w:pPr>
            <w:r w:rsidRPr="00BB49DA">
              <w:rPr>
                <w:b/>
                <w:bCs/>
                <w:lang w:val="en-IE"/>
              </w:rPr>
              <w:t>Guesthouses</w:t>
            </w:r>
          </w:p>
        </w:tc>
      </w:tr>
      <w:tr w:rsidR="0039683D" w:rsidRPr="00BB49DA" w:rsidTr="00CB106A">
        <w:trPr>
          <w:trHeight w:val="283"/>
        </w:trPr>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39683D" w:rsidRPr="00BB49DA" w:rsidRDefault="007A2305" w:rsidP="00BC0D9B">
            <w:pPr>
              <w:jc w:val="center"/>
              <w:rPr>
                <w:lang w:val="en-IE"/>
              </w:rPr>
            </w:pPr>
            <w:r w:rsidRPr="00BB49DA">
              <w:rPr>
                <w:lang w:val="en-IE"/>
              </w:rPr>
              <w:t>2014</w:t>
            </w:r>
          </w:p>
        </w:tc>
        <w:tc>
          <w:tcPr>
            <w:tcW w:w="2177" w:type="dxa"/>
            <w:tcBorders>
              <w:top w:val="nil"/>
              <w:left w:val="nil"/>
              <w:bottom w:val="single" w:sz="4" w:space="0" w:color="auto"/>
              <w:right w:val="single" w:sz="4" w:space="0" w:color="auto"/>
            </w:tcBorders>
            <w:shd w:val="clear" w:color="auto" w:fill="auto"/>
            <w:noWrap/>
            <w:vAlign w:val="bottom"/>
            <w:hideMark/>
          </w:tcPr>
          <w:p w:rsidR="0039683D" w:rsidRPr="00BB49DA" w:rsidRDefault="007A2305" w:rsidP="00BC0D9B">
            <w:pPr>
              <w:jc w:val="center"/>
              <w:rPr>
                <w:lang w:val="en-IE"/>
              </w:rPr>
            </w:pPr>
            <w:r w:rsidRPr="00BB49DA">
              <w:rPr>
                <w:lang w:val="en-IE"/>
              </w:rPr>
              <w:t>12</w:t>
            </w:r>
          </w:p>
        </w:tc>
        <w:tc>
          <w:tcPr>
            <w:tcW w:w="1980" w:type="dxa"/>
            <w:tcBorders>
              <w:top w:val="nil"/>
              <w:left w:val="nil"/>
              <w:bottom w:val="single" w:sz="4" w:space="0" w:color="auto"/>
              <w:right w:val="single" w:sz="4" w:space="0" w:color="auto"/>
            </w:tcBorders>
            <w:shd w:val="clear" w:color="auto" w:fill="auto"/>
            <w:noWrap/>
            <w:vAlign w:val="bottom"/>
            <w:hideMark/>
          </w:tcPr>
          <w:p w:rsidR="0039683D" w:rsidRPr="00BB49DA" w:rsidRDefault="007A2305" w:rsidP="00BC0D9B">
            <w:pPr>
              <w:jc w:val="center"/>
              <w:rPr>
                <w:lang w:val="en-IE"/>
              </w:rPr>
            </w:pPr>
            <w:r w:rsidRPr="00BB49DA">
              <w:rPr>
                <w:lang w:val="en-IE"/>
              </w:rPr>
              <w:t>13</w:t>
            </w:r>
          </w:p>
        </w:tc>
      </w:tr>
      <w:tr w:rsidR="0039683D" w:rsidRPr="00BB49DA" w:rsidTr="00CB106A">
        <w:trPr>
          <w:trHeight w:val="283"/>
        </w:trPr>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39683D" w:rsidRPr="00BB49DA" w:rsidRDefault="007A2305" w:rsidP="00BC0D9B">
            <w:pPr>
              <w:jc w:val="center"/>
              <w:rPr>
                <w:lang w:val="en-IE"/>
              </w:rPr>
            </w:pPr>
            <w:r w:rsidRPr="00BB49DA">
              <w:rPr>
                <w:lang w:val="en-IE"/>
              </w:rPr>
              <w:t>2015</w:t>
            </w:r>
          </w:p>
        </w:tc>
        <w:tc>
          <w:tcPr>
            <w:tcW w:w="2177" w:type="dxa"/>
            <w:tcBorders>
              <w:top w:val="nil"/>
              <w:left w:val="nil"/>
              <w:bottom w:val="single" w:sz="4" w:space="0" w:color="auto"/>
              <w:right w:val="single" w:sz="4" w:space="0" w:color="auto"/>
            </w:tcBorders>
            <w:shd w:val="clear" w:color="auto" w:fill="auto"/>
            <w:noWrap/>
            <w:vAlign w:val="bottom"/>
            <w:hideMark/>
          </w:tcPr>
          <w:p w:rsidR="0039683D" w:rsidRPr="00BB49DA" w:rsidRDefault="007A2305" w:rsidP="00BC0D9B">
            <w:pPr>
              <w:jc w:val="center"/>
              <w:rPr>
                <w:lang w:val="en-IE"/>
              </w:rPr>
            </w:pPr>
            <w:r w:rsidRPr="00BB49DA">
              <w:rPr>
                <w:lang w:val="en-IE"/>
              </w:rPr>
              <w:t>16</w:t>
            </w:r>
          </w:p>
        </w:tc>
        <w:tc>
          <w:tcPr>
            <w:tcW w:w="1980" w:type="dxa"/>
            <w:tcBorders>
              <w:top w:val="nil"/>
              <w:left w:val="nil"/>
              <w:bottom w:val="single" w:sz="4" w:space="0" w:color="auto"/>
              <w:right w:val="single" w:sz="4" w:space="0" w:color="auto"/>
            </w:tcBorders>
            <w:shd w:val="clear" w:color="auto" w:fill="auto"/>
            <w:noWrap/>
            <w:vAlign w:val="bottom"/>
            <w:hideMark/>
          </w:tcPr>
          <w:p w:rsidR="0039683D" w:rsidRPr="00BB49DA" w:rsidRDefault="007A2305" w:rsidP="00BC0D9B">
            <w:pPr>
              <w:jc w:val="center"/>
              <w:rPr>
                <w:lang w:val="en-IE"/>
              </w:rPr>
            </w:pPr>
            <w:r w:rsidRPr="00BB49DA">
              <w:rPr>
                <w:lang w:val="en-IE"/>
              </w:rPr>
              <w:t>26</w:t>
            </w:r>
          </w:p>
        </w:tc>
      </w:tr>
      <w:tr w:rsidR="0039683D" w:rsidRPr="00BB49DA" w:rsidTr="00CB106A">
        <w:trPr>
          <w:trHeight w:val="283"/>
        </w:trPr>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39683D" w:rsidRPr="00BB49DA" w:rsidRDefault="007A2305" w:rsidP="00BC0D9B">
            <w:pPr>
              <w:jc w:val="center"/>
              <w:rPr>
                <w:lang w:val="en-IE"/>
              </w:rPr>
            </w:pPr>
            <w:r w:rsidRPr="00BB49DA">
              <w:rPr>
                <w:lang w:val="en-IE"/>
              </w:rPr>
              <w:t>2016</w:t>
            </w:r>
          </w:p>
        </w:tc>
        <w:tc>
          <w:tcPr>
            <w:tcW w:w="2177" w:type="dxa"/>
            <w:tcBorders>
              <w:top w:val="nil"/>
              <w:left w:val="nil"/>
              <w:bottom w:val="single" w:sz="4" w:space="0" w:color="auto"/>
              <w:right w:val="single" w:sz="4" w:space="0" w:color="auto"/>
            </w:tcBorders>
            <w:shd w:val="clear" w:color="auto" w:fill="auto"/>
            <w:noWrap/>
            <w:vAlign w:val="bottom"/>
            <w:hideMark/>
          </w:tcPr>
          <w:p w:rsidR="0039683D" w:rsidRPr="00BB49DA" w:rsidRDefault="007A2305" w:rsidP="00BC0D9B">
            <w:pPr>
              <w:jc w:val="center"/>
              <w:rPr>
                <w:lang w:val="en-IE"/>
              </w:rPr>
            </w:pPr>
            <w:r w:rsidRPr="00BB49DA">
              <w:rPr>
                <w:lang w:val="en-IE"/>
              </w:rPr>
              <w:t>12</w:t>
            </w:r>
          </w:p>
        </w:tc>
        <w:tc>
          <w:tcPr>
            <w:tcW w:w="1980" w:type="dxa"/>
            <w:tcBorders>
              <w:top w:val="nil"/>
              <w:left w:val="nil"/>
              <w:bottom w:val="single" w:sz="4" w:space="0" w:color="auto"/>
              <w:right w:val="single" w:sz="4" w:space="0" w:color="auto"/>
            </w:tcBorders>
            <w:shd w:val="clear" w:color="auto" w:fill="auto"/>
            <w:noWrap/>
            <w:vAlign w:val="bottom"/>
            <w:hideMark/>
          </w:tcPr>
          <w:p w:rsidR="0039683D" w:rsidRPr="00BB49DA" w:rsidRDefault="007A2305" w:rsidP="00BC0D9B">
            <w:pPr>
              <w:jc w:val="center"/>
              <w:rPr>
                <w:lang w:val="en-IE"/>
              </w:rPr>
            </w:pPr>
            <w:r w:rsidRPr="00BB49DA">
              <w:rPr>
                <w:lang w:val="en-IE"/>
              </w:rPr>
              <w:t>18</w:t>
            </w:r>
          </w:p>
        </w:tc>
      </w:tr>
      <w:tr w:rsidR="0039683D" w:rsidRPr="00BB49DA" w:rsidTr="00CB106A">
        <w:trPr>
          <w:trHeight w:val="283"/>
        </w:trPr>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39683D" w:rsidRPr="00BB49DA" w:rsidRDefault="007A2305" w:rsidP="00BC0D9B">
            <w:pPr>
              <w:jc w:val="center"/>
              <w:rPr>
                <w:lang w:val="en-IE"/>
              </w:rPr>
            </w:pPr>
            <w:r w:rsidRPr="00BB49DA">
              <w:rPr>
                <w:lang w:val="en-IE"/>
              </w:rPr>
              <w:t>2017</w:t>
            </w:r>
          </w:p>
        </w:tc>
        <w:tc>
          <w:tcPr>
            <w:tcW w:w="2177" w:type="dxa"/>
            <w:tcBorders>
              <w:top w:val="nil"/>
              <w:left w:val="nil"/>
              <w:bottom w:val="single" w:sz="4" w:space="0" w:color="auto"/>
              <w:right w:val="single" w:sz="4" w:space="0" w:color="auto"/>
            </w:tcBorders>
            <w:shd w:val="clear" w:color="auto" w:fill="auto"/>
            <w:noWrap/>
            <w:vAlign w:val="bottom"/>
            <w:hideMark/>
          </w:tcPr>
          <w:p w:rsidR="0039683D" w:rsidRPr="00BB49DA" w:rsidRDefault="007A2305" w:rsidP="00BC0D9B">
            <w:pPr>
              <w:jc w:val="center"/>
              <w:rPr>
                <w:lang w:val="en-IE"/>
              </w:rPr>
            </w:pPr>
            <w:r w:rsidRPr="00BB49DA">
              <w:rPr>
                <w:lang w:val="en-IE"/>
              </w:rPr>
              <w:t>14</w:t>
            </w:r>
          </w:p>
        </w:tc>
        <w:tc>
          <w:tcPr>
            <w:tcW w:w="1980" w:type="dxa"/>
            <w:tcBorders>
              <w:top w:val="nil"/>
              <w:left w:val="nil"/>
              <w:bottom w:val="single" w:sz="4" w:space="0" w:color="auto"/>
              <w:right w:val="single" w:sz="4" w:space="0" w:color="auto"/>
            </w:tcBorders>
            <w:shd w:val="clear" w:color="auto" w:fill="auto"/>
            <w:noWrap/>
            <w:vAlign w:val="bottom"/>
            <w:hideMark/>
          </w:tcPr>
          <w:p w:rsidR="0039683D" w:rsidRPr="00BB49DA" w:rsidRDefault="007A2305" w:rsidP="00BC0D9B">
            <w:pPr>
              <w:jc w:val="center"/>
              <w:rPr>
                <w:lang w:val="en-IE"/>
              </w:rPr>
            </w:pPr>
            <w:r w:rsidRPr="00BB49DA">
              <w:rPr>
                <w:lang w:val="en-IE"/>
              </w:rPr>
              <w:t>22</w:t>
            </w:r>
          </w:p>
        </w:tc>
      </w:tr>
      <w:tr w:rsidR="0039683D" w:rsidRPr="00BB49DA" w:rsidTr="00CB106A">
        <w:trPr>
          <w:trHeight w:val="201"/>
        </w:trPr>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39683D" w:rsidRPr="00BB49DA" w:rsidRDefault="007A2305" w:rsidP="00BC0D9B">
            <w:pPr>
              <w:jc w:val="center"/>
              <w:rPr>
                <w:lang w:val="en-IE"/>
              </w:rPr>
            </w:pPr>
            <w:r w:rsidRPr="00BB49DA">
              <w:rPr>
                <w:lang w:val="en-IE"/>
              </w:rPr>
              <w:t>2018</w:t>
            </w:r>
          </w:p>
        </w:tc>
        <w:tc>
          <w:tcPr>
            <w:tcW w:w="2177" w:type="dxa"/>
            <w:tcBorders>
              <w:top w:val="nil"/>
              <w:left w:val="nil"/>
              <w:bottom w:val="single" w:sz="4" w:space="0" w:color="auto"/>
              <w:right w:val="single" w:sz="4" w:space="0" w:color="auto"/>
            </w:tcBorders>
            <w:shd w:val="clear" w:color="auto" w:fill="auto"/>
            <w:noWrap/>
            <w:vAlign w:val="bottom"/>
            <w:hideMark/>
          </w:tcPr>
          <w:p w:rsidR="0039683D" w:rsidRPr="00BB49DA" w:rsidRDefault="007A2305" w:rsidP="00BC0D9B">
            <w:pPr>
              <w:jc w:val="center"/>
              <w:rPr>
                <w:lang w:val="en-IE"/>
              </w:rPr>
            </w:pPr>
            <w:r w:rsidRPr="00BB49DA">
              <w:rPr>
                <w:lang w:val="en-IE"/>
              </w:rPr>
              <w:t>43</w:t>
            </w:r>
          </w:p>
        </w:tc>
        <w:tc>
          <w:tcPr>
            <w:tcW w:w="1980" w:type="dxa"/>
            <w:tcBorders>
              <w:top w:val="nil"/>
              <w:left w:val="nil"/>
              <w:bottom w:val="single" w:sz="4" w:space="0" w:color="auto"/>
              <w:right w:val="single" w:sz="4" w:space="0" w:color="auto"/>
            </w:tcBorders>
            <w:shd w:val="clear" w:color="auto" w:fill="auto"/>
            <w:noWrap/>
            <w:vAlign w:val="bottom"/>
            <w:hideMark/>
          </w:tcPr>
          <w:p w:rsidR="0039683D" w:rsidRPr="00BB49DA" w:rsidRDefault="007A2305" w:rsidP="00BC0D9B">
            <w:pPr>
              <w:jc w:val="center"/>
              <w:rPr>
                <w:lang w:val="en-IE"/>
              </w:rPr>
            </w:pPr>
            <w:r w:rsidRPr="00BB49DA">
              <w:rPr>
                <w:lang w:val="en-IE"/>
              </w:rPr>
              <w:t>34</w:t>
            </w:r>
          </w:p>
        </w:tc>
      </w:tr>
    </w:tbl>
    <w:p w:rsidR="002E18C9" w:rsidRPr="00BB49DA" w:rsidRDefault="007A2305" w:rsidP="00BC0D9B">
      <w:pPr>
        <w:spacing w:after="0"/>
        <w:rPr>
          <w:i/>
          <w:sz w:val="20"/>
          <w:szCs w:val="24"/>
          <w:lang w:val="en-IE"/>
        </w:rPr>
      </w:pPr>
      <w:r w:rsidRPr="00BB49DA">
        <w:rPr>
          <w:i/>
          <w:sz w:val="20"/>
          <w:szCs w:val="24"/>
          <w:lang w:val="en-IE"/>
        </w:rPr>
        <w:t>Source: ATSH (2018)</w:t>
      </w:r>
    </w:p>
    <w:p w:rsidR="00F3555A" w:rsidRPr="00BB49DA" w:rsidRDefault="00057E9C" w:rsidP="00BC0D9B">
      <w:pPr>
        <w:spacing w:after="0"/>
        <w:rPr>
          <w:sz w:val="24"/>
          <w:szCs w:val="24"/>
          <w:lang w:val="en-IE"/>
        </w:rPr>
      </w:pPr>
      <w:r w:rsidRPr="00BB49DA">
        <w:rPr>
          <w:sz w:val="24"/>
          <w:szCs w:val="24"/>
          <w:lang w:val="en-IE"/>
        </w:rPr>
        <w:t>Importance of rural tourism development was emphasised also by number of applications submitted  u</w:t>
      </w:r>
      <w:r w:rsidR="002F4620" w:rsidRPr="00BB49DA">
        <w:rPr>
          <w:sz w:val="24"/>
          <w:szCs w:val="24"/>
          <w:lang w:val="en-IE"/>
        </w:rPr>
        <w:t xml:space="preserve">nder IPARD II Programme </w:t>
      </w:r>
      <w:r w:rsidRPr="00BB49DA">
        <w:rPr>
          <w:sz w:val="24"/>
          <w:szCs w:val="24"/>
          <w:lang w:val="en-IE"/>
        </w:rPr>
        <w:t>-</w:t>
      </w:r>
      <w:r w:rsidR="002F4620" w:rsidRPr="00BB49DA">
        <w:rPr>
          <w:sz w:val="24"/>
          <w:szCs w:val="24"/>
          <w:lang w:val="en-IE"/>
        </w:rPr>
        <w:t xml:space="preserve"> 117 application</w:t>
      </w:r>
      <w:r w:rsidR="007749E6" w:rsidRPr="00BB49DA">
        <w:rPr>
          <w:sz w:val="24"/>
          <w:szCs w:val="24"/>
          <w:lang w:val="en-IE"/>
        </w:rPr>
        <w:t>s</w:t>
      </w:r>
      <w:r w:rsidRPr="00BB49DA">
        <w:rPr>
          <w:sz w:val="24"/>
          <w:szCs w:val="24"/>
          <w:lang w:val="en-IE"/>
        </w:rPr>
        <w:t>.</w:t>
      </w:r>
    </w:p>
    <w:p w:rsidR="002E18C9" w:rsidRPr="00BB49DA" w:rsidRDefault="007A2305" w:rsidP="00BC0D9B">
      <w:pPr>
        <w:spacing w:before="120"/>
        <w:rPr>
          <w:sz w:val="24"/>
          <w:szCs w:val="24"/>
          <w:lang w:val="en-IE"/>
        </w:rPr>
      </w:pPr>
      <w:r w:rsidRPr="00BB49DA">
        <w:rPr>
          <w:sz w:val="24"/>
          <w:szCs w:val="24"/>
          <w:lang w:val="en-IE"/>
        </w:rPr>
        <w:t xml:space="preserve">There are </w:t>
      </w:r>
      <w:r w:rsidR="002F4620" w:rsidRPr="00BB49DA">
        <w:rPr>
          <w:sz w:val="24"/>
          <w:szCs w:val="24"/>
          <w:lang w:val="en-IE"/>
        </w:rPr>
        <w:t>20</w:t>
      </w:r>
      <w:r w:rsidRPr="00BB49DA">
        <w:rPr>
          <w:sz w:val="24"/>
          <w:szCs w:val="24"/>
          <w:lang w:val="en-IE"/>
        </w:rPr>
        <w:t xml:space="preserve"> certified agritourism units (as of October 2019</w:t>
      </w:r>
      <w:r w:rsidRPr="00BB49DA">
        <w:rPr>
          <w:rStyle w:val="FootnoteReference"/>
          <w:sz w:val="24"/>
          <w:szCs w:val="24"/>
          <w:lang w:val="en-IE"/>
        </w:rPr>
        <w:footnoteReference w:id="53"/>
      </w:r>
      <w:r w:rsidRPr="00BB49DA">
        <w:rPr>
          <w:sz w:val="24"/>
          <w:szCs w:val="24"/>
          <w:lang w:val="en-IE"/>
        </w:rPr>
        <w:t>), which received the certification in the last years</w:t>
      </w:r>
      <w:r w:rsidR="002F4620" w:rsidRPr="00BB49DA">
        <w:rPr>
          <w:sz w:val="24"/>
          <w:szCs w:val="24"/>
          <w:lang w:val="en-IE"/>
        </w:rPr>
        <w:t xml:space="preserve"> and 12 preliminary certified agritourism units</w:t>
      </w:r>
      <w:r w:rsidR="002F4620" w:rsidRPr="00BB49DA">
        <w:rPr>
          <w:rStyle w:val="FootnoteReference"/>
          <w:sz w:val="24"/>
          <w:szCs w:val="24"/>
          <w:lang w:val="en-IE"/>
        </w:rPr>
        <w:footnoteReference w:id="54"/>
      </w:r>
      <w:r w:rsidRPr="00BB49DA">
        <w:rPr>
          <w:sz w:val="24"/>
          <w:szCs w:val="24"/>
          <w:lang w:val="en-IE"/>
        </w:rPr>
        <w:t>. The procedure of certification “Certified agritourism operator” is offered by Ministry of Tourism and Environment</w:t>
      </w:r>
      <w:r w:rsidRPr="00BB49DA">
        <w:rPr>
          <w:rStyle w:val="FootnoteReference"/>
          <w:sz w:val="24"/>
          <w:szCs w:val="24"/>
          <w:lang w:val="en-IE"/>
        </w:rPr>
        <w:footnoteReference w:id="55"/>
      </w:r>
      <w:r w:rsidRPr="00BB49DA">
        <w:rPr>
          <w:sz w:val="24"/>
          <w:szCs w:val="24"/>
          <w:lang w:val="en-IE"/>
        </w:rPr>
        <w:t xml:space="preserve"> in line with DCM 2018/22 "On the approval of the criteria for certification of agritourism activity". </w:t>
      </w:r>
    </w:p>
    <w:p w:rsidR="002E18C9" w:rsidRPr="00BB49DA" w:rsidRDefault="007A2305" w:rsidP="00DA633D">
      <w:pPr>
        <w:spacing w:before="240"/>
        <w:rPr>
          <w:b/>
          <w:i/>
          <w:iCs/>
          <w:sz w:val="24"/>
          <w:szCs w:val="24"/>
          <w:lang w:val="en-IE"/>
        </w:rPr>
      </w:pPr>
      <w:r w:rsidRPr="00BB49DA">
        <w:rPr>
          <w:b/>
          <w:i/>
          <w:iCs/>
          <w:sz w:val="24"/>
          <w:szCs w:val="24"/>
          <w:lang w:val="en-IE"/>
        </w:rPr>
        <w:t>On farm food processing</w:t>
      </w:r>
    </w:p>
    <w:p w:rsidR="00057E9C" w:rsidRPr="00BB49DA" w:rsidRDefault="007A2305" w:rsidP="00BC0D9B">
      <w:pPr>
        <w:spacing w:before="120"/>
        <w:rPr>
          <w:color w:val="000000"/>
          <w:sz w:val="24"/>
          <w:szCs w:val="24"/>
          <w:lang w:val="en-IE"/>
        </w:rPr>
      </w:pPr>
      <w:r w:rsidRPr="00BB49DA">
        <w:rPr>
          <w:color w:val="000000"/>
          <w:sz w:val="24"/>
          <w:szCs w:val="24"/>
          <w:lang w:val="en-IE"/>
        </w:rPr>
        <w:lastRenderedPageBreak/>
        <w:t xml:space="preserve">Rural areas of Albania have rich traditional cuisine with some local and regional specialities such as: </w:t>
      </w:r>
    </w:p>
    <w:p w:rsidR="00057E9C" w:rsidRPr="00BB49DA" w:rsidRDefault="007A2305" w:rsidP="00DA633D">
      <w:pPr>
        <w:pStyle w:val="ListParagraph"/>
        <w:numPr>
          <w:ilvl w:val="0"/>
          <w:numId w:val="234"/>
        </w:numPr>
        <w:spacing w:before="120"/>
        <w:rPr>
          <w:color w:val="000000"/>
          <w:sz w:val="24"/>
          <w:szCs w:val="24"/>
          <w:lang w:val="en-IE"/>
        </w:rPr>
      </w:pPr>
      <w:r w:rsidRPr="00BB49DA">
        <w:rPr>
          <w:color w:val="000000"/>
          <w:sz w:val="24"/>
          <w:szCs w:val="24"/>
          <w:lang w:val="en-IE"/>
        </w:rPr>
        <w:t xml:space="preserve">dried fish in the Prespa region, </w:t>
      </w:r>
    </w:p>
    <w:p w:rsidR="00057E9C" w:rsidRPr="00BB49DA" w:rsidRDefault="007A2305" w:rsidP="00DA633D">
      <w:pPr>
        <w:pStyle w:val="ListParagraph"/>
        <w:numPr>
          <w:ilvl w:val="0"/>
          <w:numId w:val="234"/>
        </w:numPr>
        <w:spacing w:before="120"/>
        <w:rPr>
          <w:color w:val="000000"/>
          <w:sz w:val="24"/>
          <w:szCs w:val="24"/>
          <w:lang w:val="en-IE"/>
        </w:rPr>
      </w:pPr>
      <w:r w:rsidRPr="00BB49DA">
        <w:rPr>
          <w:color w:val="000000"/>
          <w:sz w:val="24"/>
          <w:szCs w:val="24"/>
          <w:lang w:val="en-IE"/>
        </w:rPr>
        <w:t xml:space="preserve">raspberry jam in the villages near Prespa lake, </w:t>
      </w:r>
    </w:p>
    <w:p w:rsidR="00057E9C" w:rsidRPr="00BB49DA" w:rsidRDefault="007A2305" w:rsidP="00DA633D">
      <w:pPr>
        <w:pStyle w:val="ListParagraph"/>
        <w:numPr>
          <w:ilvl w:val="0"/>
          <w:numId w:val="234"/>
        </w:numPr>
        <w:spacing w:before="120"/>
        <w:rPr>
          <w:color w:val="000000"/>
          <w:sz w:val="24"/>
          <w:szCs w:val="24"/>
          <w:lang w:val="en-IE"/>
        </w:rPr>
      </w:pPr>
      <w:r w:rsidRPr="00BB49DA">
        <w:rPr>
          <w:color w:val="000000"/>
          <w:sz w:val="24"/>
          <w:szCs w:val="24"/>
          <w:lang w:val="en-IE"/>
        </w:rPr>
        <w:t xml:space="preserve">dromka (homemade pasta), </w:t>
      </w:r>
    </w:p>
    <w:p w:rsidR="00057E9C" w:rsidRPr="00BB49DA" w:rsidRDefault="007A2305" w:rsidP="00DA633D">
      <w:pPr>
        <w:pStyle w:val="ListParagraph"/>
        <w:numPr>
          <w:ilvl w:val="0"/>
          <w:numId w:val="234"/>
        </w:numPr>
        <w:spacing w:before="120"/>
        <w:rPr>
          <w:color w:val="000000"/>
          <w:sz w:val="24"/>
          <w:szCs w:val="24"/>
          <w:lang w:val="en-IE"/>
        </w:rPr>
      </w:pPr>
      <w:r w:rsidRPr="00BB49DA">
        <w:rPr>
          <w:color w:val="000000"/>
          <w:sz w:val="24"/>
          <w:szCs w:val="24"/>
          <w:lang w:val="en-IE"/>
        </w:rPr>
        <w:t xml:space="preserve">mulberry and plum raki (local alcoholic beverages) and </w:t>
      </w:r>
    </w:p>
    <w:p w:rsidR="00057E9C" w:rsidRPr="00BB49DA" w:rsidRDefault="007A2305" w:rsidP="00DA633D">
      <w:pPr>
        <w:pStyle w:val="ListParagraph"/>
        <w:numPr>
          <w:ilvl w:val="0"/>
          <w:numId w:val="234"/>
        </w:numPr>
        <w:spacing w:before="120"/>
        <w:rPr>
          <w:color w:val="000000"/>
          <w:sz w:val="24"/>
          <w:szCs w:val="24"/>
          <w:lang w:val="en-IE"/>
        </w:rPr>
      </w:pPr>
      <w:r w:rsidRPr="00BB49DA">
        <w:rPr>
          <w:color w:val="000000"/>
          <w:sz w:val="24"/>
          <w:szCs w:val="24"/>
          <w:lang w:val="en-IE"/>
        </w:rPr>
        <w:t xml:space="preserve">different kinds of jam (apple, cherry and so on) in almost every area of the region. </w:t>
      </w:r>
    </w:p>
    <w:p w:rsidR="002E18C9" w:rsidRPr="00BB49DA" w:rsidRDefault="007A2305" w:rsidP="00BC0D9B">
      <w:pPr>
        <w:spacing w:before="120"/>
        <w:rPr>
          <w:color w:val="000000"/>
          <w:sz w:val="24"/>
          <w:szCs w:val="24"/>
          <w:lang w:val="en-IE"/>
        </w:rPr>
      </w:pPr>
      <w:r w:rsidRPr="00BB49DA">
        <w:rPr>
          <w:color w:val="000000"/>
          <w:sz w:val="24"/>
          <w:szCs w:val="24"/>
          <w:lang w:val="en-IE"/>
        </w:rPr>
        <w:t xml:space="preserve">Other dishes and products such as traditional pies, pickles, dried organic apple rings and plums exhibit good potential for growth and women’s involvement in the rural areas of Korça, Permet, Gjirokaster and Berat. </w:t>
      </w:r>
    </w:p>
    <w:p w:rsidR="003470EA" w:rsidRPr="00BB49DA" w:rsidRDefault="007A2305" w:rsidP="00BC0D9B">
      <w:pPr>
        <w:spacing w:before="120"/>
        <w:rPr>
          <w:color w:val="000000"/>
          <w:sz w:val="24"/>
          <w:szCs w:val="24"/>
          <w:lang w:val="en-IE"/>
        </w:rPr>
      </w:pPr>
      <w:r w:rsidRPr="00BB49DA">
        <w:rPr>
          <w:color w:val="000000"/>
          <w:sz w:val="24"/>
          <w:szCs w:val="24"/>
          <w:lang w:val="en-IE"/>
        </w:rPr>
        <w:t xml:space="preserve">Short supply chains would facilitate the commercialization of gourmet products but in many cases these products lack appropriate packaging. Additionally, </w:t>
      </w:r>
      <w:r w:rsidR="00057E9C" w:rsidRPr="00BB49DA">
        <w:rPr>
          <w:color w:val="000000"/>
          <w:sz w:val="24"/>
          <w:szCs w:val="24"/>
          <w:lang w:val="en-IE"/>
        </w:rPr>
        <w:t xml:space="preserve">produced </w:t>
      </w:r>
      <w:r w:rsidRPr="00BB49DA">
        <w:rPr>
          <w:color w:val="000000"/>
          <w:sz w:val="24"/>
          <w:szCs w:val="24"/>
          <w:lang w:val="en-IE"/>
        </w:rPr>
        <w:t xml:space="preserve">volumes are </w:t>
      </w:r>
      <w:r w:rsidR="00057E9C" w:rsidRPr="00BB49DA">
        <w:rPr>
          <w:color w:val="000000"/>
          <w:sz w:val="24"/>
          <w:szCs w:val="24"/>
          <w:lang w:val="en-IE"/>
        </w:rPr>
        <w:t>rather</w:t>
      </w:r>
      <w:r w:rsidRPr="00BB49DA">
        <w:rPr>
          <w:color w:val="000000"/>
          <w:sz w:val="24"/>
          <w:szCs w:val="24"/>
          <w:lang w:val="en-IE"/>
        </w:rPr>
        <w:t xml:space="preserve"> low </w:t>
      </w:r>
      <w:r w:rsidR="00057E9C" w:rsidRPr="00BB49DA">
        <w:rPr>
          <w:color w:val="000000"/>
          <w:sz w:val="24"/>
          <w:szCs w:val="24"/>
          <w:lang w:val="en-IE"/>
        </w:rPr>
        <w:t xml:space="preserve">- </w:t>
      </w:r>
      <w:r w:rsidRPr="00BB49DA">
        <w:rPr>
          <w:color w:val="000000"/>
          <w:sz w:val="24"/>
          <w:szCs w:val="24"/>
          <w:lang w:val="en-IE"/>
        </w:rPr>
        <w:t xml:space="preserve">affecting the cost-effectiveness of traditional distribution mechanisms. </w:t>
      </w:r>
    </w:p>
    <w:p w:rsidR="002E18C9" w:rsidRPr="00BB49DA" w:rsidRDefault="003470EA" w:rsidP="00BC0D9B">
      <w:pPr>
        <w:spacing w:before="120"/>
        <w:rPr>
          <w:rFonts w:eastAsia="Calibri"/>
          <w:sz w:val="24"/>
          <w:szCs w:val="24"/>
          <w:lang w:val="en-IE"/>
        </w:rPr>
      </w:pPr>
      <w:r w:rsidRPr="00BB49DA">
        <w:rPr>
          <w:color w:val="000000"/>
          <w:sz w:val="24"/>
          <w:szCs w:val="24"/>
          <w:lang w:val="en-IE"/>
        </w:rPr>
        <w:t xml:space="preserve">Geographic indication status is still not widespread in the country. </w:t>
      </w:r>
      <w:r w:rsidR="007A2305" w:rsidRPr="00BB49DA">
        <w:rPr>
          <w:rFonts w:eastAsia="Calibri"/>
          <w:sz w:val="24"/>
          <w:szCs w:val="24"/>
          <w:lang w:val="en-IE"/>
        </w:rPr>
        <w:t xml:space="preserve">An </w:t>
      </w:r>
      <w:r w:rsidR="00057E9C" w:rsidRPr="00BB49DA">
        <w:rPr>
          <w:rFonts w:eastAsia="Calibri"/>
          <w:sz w:val="24"/>
          <w:szCs w:val="24"/>
          <w:lang w:val="en-IE"/>
        </w:rPr>
        <w:t>application</w:t>
      </w:r>
      <w:r w:rsidR="007A2305" w:rsidRPr="00BB49DA">
        <w:rPr>
          <w:rFonts w:eastAsia="Calibri"/>
          <w:sz w:val="24"/>
          <w:szCs w:val="24"/>
          <w:lang w:val="en-IE"/>
        </w:rPr>
        <w:t xml:space="preserve"> to </w:t>
      </w:r>
      <w:r w:rsidR="00057E9C" w:rsidRPr="00BB49DA">
        <w:rPr>
          <w:rFonts w:eastAsia="Calibri"/>
          <w:sz w:val="24"/>
          <w:szCs w:val="24"/>
          <w:lang w:val="en-IE"/>
        </w:rPr>
        <w:t>obtain</w:t>
      </w:r>
      <w:r w:rsidR="007A2305" w:rsidRPr="00BB49DA">
        <w:rPr>
          <w:rFonts w:eastAsia="Calibri"/>
          <w:sz w:val="24"/>
          <w:szCs w:val="24"/>
          <w:lang w:val="en-IE"/>
        </w:rPr>
        <w:t xml:space="preserve"> a Geographic Indication for the products (milk and meat) </w:t>
      </w:r>
      <w:r w:rsidRPr="00BB49DA">
        <w:rPr>
          <w:rFonts w:eastAsia="Calibri"/>
          <w:sz w:val="24"/>
          <w:szCs w:val="24"/>
          <w:lang w:val="en-IE"/>
        </w:rPr>
        <w:t>produced</w:t>
      </w:r>
      <w:r w:rsidR="007A2305" w:rsidRPr="00BB49DA">
        <w:rPr>
          <w:rFonts w:eastAsia="Calibri"/>
          <w:sz w:val="24"/>
          <w:szCs w:val="24"/>
          <w:lang w:val="en-IE"/>
        </w:rPr>
        <w:t xml:space="preserve"> from Has</w:t>
      </w:r>
      <w:r w:rsidR="00BC0D9B" w:rsidRPr="00BB49DA">
        <w:rPr>
          <w:rFonts w:eastAsia="Calibri"/>
          <w:sz w:val="24"/>
          <w:szCs w:val="24"/>
          <w:lang w:val="en-IE"/>
        </w:rPr>
        <w:t xml:space="preserve"> </w:t>
      </w:r>
      <w:r w:rsidR="007A2305" w:rsidRPr="00BB49DA">
        <w:rPr>
          <w:rFonts w:eastAsia="Calibri"/>
          <w:sz w:val="24"/>
          <w:szCs w:val="24"/>
          <w:lang w:val="en-IE"/>
        </w:rPr>
        <w:t xml:space="preserve">Goat breed was </w:t>
      </w:r>
      <w:r w:rsidRPr="00BB49DA">
        <w:rPr>
          <w:rFonts w:eastAsia="Calibri"/>
          <w:sz w:val="24"/>
          <w:szCs w:val="24"/>
          <w:lang w:val="en-IE"/>
        </w:rPr>
        <w:t>submitted</w:t>
      </w:r>
      <w:r w:rsidR="007A2305" w:rsidRPr="00BB49DA">
        <w:rPr>
          <w:rFonts w:eastAsia="Calibri"/>
          <w:sz w:val="24"/>
          <w:szCs w:val="24"/>
          <w:lang w:val="en-IE"/>
        </w:rPr>
        <w:t xml:space="preserve"> by the farmers of Hasi (Association of goat breeders of Hasi region)</w:t>
      </w:r>
      <w:r w:rsidR="007A2305" w:rsidRPr="00BB49DA">
        <w:rPr>
          <w:rStyle w:val="FootnoteReference"/>
          <w:rFonts w:eastAsia="Calibri"/>
          <w:sz w:val="24"/>
          <w:szCs w:val="24"/>
          <w:lang w:val="en-IE"/>
        </w:rPr>
        <w:footnoteReference w:id="56"/>
      </w:r>
      <w:r w:rsidR="007A2305" w:rsidRPr="00BB49DA">
        <w:rPr>
          <w:sz w:val="24"/>
          <w:szCs w:val="24"/>
          <w:lang w:val="en-IE"/>
        </w:rPr>
        <w:t>.</w:t>
      </w:r>
      <w:r w:rsidR="007A2305" w:rsidRPr="00BB49DA">
        <w:rPr>
          <w:rFonts w:eastAsia="Calibri"/>
          <w:sz w:val="24"/>
          <w:szCs w:val="24"/>
          <w:lang w:val="en-IE"/>
        </w:rPr>
        <w:t xml:space="preserve"> In the same region, Novosej meat salami from veal is produced. </w:t>
      </w:r>
    </w:p>
    <w:p w:rsidR="002E18C9" w:rsidRPr="00BB49DA" w:rsidRDefault="007A2305" w:rsidP="00DA633D">
      <w:pPr>
        <w:spacing w:before="240"/>
        <w:rPr>
          <w:b/>
          <w:i/>
          <w:iCs/>
          <w:sz w:val="24"/>
          <w:szCs w:val="24"/>
          <w:lang w:val="en-IE"/>
        </w:rPr>
      </w:pPr>
      <w:r w:rsidRPr="00BB49DA">
        <w:rPr>
          <w:b/>
          <w:i/>
          <w:iCs/>
          <w:sz w:val="24"/>
          <w:szCs w:val="24"/>
          <w:lang w:val="en-IE"/>
        </w:rPr>
        <w:t>On farm non-food processing</w:t>
      </w:r>
    </w:p>
    <w:p w:rsidR="004A3E95" w:rsidRPr="00BB49DA" w:rsidRDefault="004A3E95" w:rsidP="00BC0D9B">
      <w:pPr>
        <w:rPr>
          <w:sz w:val="24"/>
          <w:szCs w:val="24"/>
          <w:shd w:val="clear" w:color="auto" w:fill="FFFFFF"/>
          <w:lang w:val="en-IE"/>
        </w:rPr>
      </w:pPr>
      <w:r w:rsidRPr="00BB49DA">
        <w:rPr>
          <w:sz w:val="24"/>
          <w:szCs w:val="24"/>
          <w:shd w:val="clear" w:color="auto" w:fill="FFFFFF"/>
          <w:lang w:val="en-IE"/>
        </w:rPr>
        <w:t xml:space="preserve">The most known handicrafts in Albania are works in wood, iron, copper, and precious materials like gold, silver, leather, wool, etc. </w:t>
      </w:r>
    </w:p>
    <w:p w:rsidR="003B2CEC" w:rsidRPr="00BB49DA" w:rsidRDefault="004A3E95" w:rsidP="00BC0D9B">
      <w:pPr>
        <w:spacing w:before="120"/>
        <w:rPr>
          <w:sz w:val="24"/>
          <w:szCs w:val="24"/>
          <w:shd w:val="clear" w:color="auto" w:fill="FFFFFF"/>
          <w:lang w:val="en-IE"/>
        </w:rPr>
      </w:pPr>
      <w:r w:rsidRPr="00BB49DA">
        <w:rPr>
          <w:sz w:val="24"/>
          <w:szCs w:val="24"/>
          <w:lang w:val="en-IE"/>
        </w:rPr>
        <w:t xml:space="preserve">According the MARD (2021) survey, the production of handicrafts (carpets, embroidery, pottery, woodcraft, stone, etc.) is </w:t>
      </w:r>
      <w:r w:rsidR="003470EA" w:rsidRPr="00BB49DA">
        <w:rPr>
          <w:sz w:val="24"/>
          <w:szCs w:val="24"/>
          <w:lang w:val="en-IE"/>
        </w:rPr>
        <w:t xml:space="preserve">mostly </w:t>
      </w:r>
      <w:r w:rsidRPr="00BB49DA">
        <w:rPr>
          <w:sz w:val="24"/>
          <w:szCs w:val="24"/>
          <w:lang w:val="en-IE"/>
        </w:rPr>
        <w:t xml:space="preserve">concentrated in </w:t>
      </w:r>
      <w:r w:rsidRPr="00BB49DA">
        <w:rPr>
          <w:sz w:val="24"/>
          <w:szCs w:val="24"/>
          <w:shd w:val="clear" w:color="auto" w:fill="FFFFFF"/>
          <w:lang w:val="en-IE"/>
        </w:rPr>
        <w:t>the main tourism areas of Albania such as Shkoder, Gjirokaster, Korce, and Durres</w:t>
      </w:r>
      <w:r w:rsidR="003470EA" w:rsidRPr="00BB49DA">
        <w:rPr>
          <w:sz w:val="24"/>
          <w:szCs w:val="24"/>
          <w:shd w:val="clear" w:color="auto" w:fill="FFFFFF"/>
          <w:lang w:val="en-IE"/>
        </w:rPr>
        <w:t>. I</w:t>
      </w:r>
      <w:r w:rsidRPr="00BB49DA">
        <w:rPr>
          <w:sz w:val="24"/>
          <w:szCs w:val="24"/>
          <w:shd w:val="clear" w:color="auto" w:fill="FFFFFF"/>
          <w:lang w:val="en-IE"/>
        </w:rPr>
        <w:t>n Lezhe</w:t>
      </w:r>
      <w:r w:rsidR="003470EA" w:rsidRPr="00BB49DA">
        <w:rPr>
          <w:sz w:val="24"/>
          <w:szCs w:val="24"/>
          <w:shd w:val="clear" w:color="auto" w:fill="FFFFFF"/>
          <w:lang w:val="en-IE"/>
        </w:rPr>
        <w:t>,</w:t>
      </w:r>
      <w:r w:rsidRPr="00BB49DA">
        <w:rPr>
          <w:sz w:val="24"/>
          <w:szCs w:val="24"/>
          <w:shd w:val="clear" w:color="auto" w:fill="FFFFFF"/>
          <w:lang w:val="en-IE"/>
        </w:rPr>
        <w:t xml:space="preserve"> it became a </w:t>
      </w:r>
      <w:r w:rsidR="003470EA" w:rsidRPr="00BB49DA">
        <w:rPr>
          <w:sz w:val="24"/>
          <w:szCs w:val="24"/>
          <w:shd w:val="clear" w:color="auto" w:fill="FFFFFF"/>
          <w:lang w:val="en-IE"/>
        </w:rPr>
        <w:t>major reason for promotion of tourism</w:t>
      </w:r>
      <w:r w:rsidRPr="00BB49DA">
        <w:rPr>
          <w:sz w:val="24"/>
          <w:szCs w:val="24"/>
          <w:shd w:val="clear" w:color="auto" w:fill="FFFFFF"/>
          <w:lang w:val="en-IE"/>
        </w:rPr>
        <w:t>. In cities like Kruja and Shkodra, a diversity of crafts with high utilitarian and aesthetic level is distinguished.</w:t>
      </w:r>
    </w:p>
    <w:p w:rsidR="003470EA" w:rsidRPr="00BB49DA" w:rsidRDefault="004A3E95" w:rsidP="00BC0D9B">
      <w:pPr>
        <w:spacing w:before="120"/>
        <w:rPr>
          <w:sz w:val="24"/>
          <w:szCs w:val="24"/>
          <w:lang w:val="en-IE"/>
        </w:rPr>
      </w:pPr>
      <w:r w:rsidRPr="00BB49DA">
        <w:rPr>
          <w:sz w:val="24"/>
          <w:szCs w:val="24"/>
          <w:lang w:val="en-IE"/>
        </w:rPr>
        <w:t xml:space="preserve">A previously solid handicraft tradition in rural areas has been </w:t>
      </w:r>
      <w:r w:rsidR="003470EA" w:rsidRPr="00BB49DA">
        <w:rPr>
          <w:sz w:val="24"/>
          <w:szCs w:val="24"/>
          <w:lang w:val="en-IE"/>
        </w:rPr>
        <w:t xml:space="preserve">very much </w:t>
      </w:r>
      <w:r w:rsidRPr="00BB49DA">
        <w:rPr>
          <w:sz w:val="24"/>
          <w:szCs w:val="24"/>
          <w:lang w:val="en-IE"/>
        </w:rPr>
        <w:t>lost</w:t>
      </w:r>
      <w:r w:rsidR="003470EA" w:rsidRPr="00BB49DA">
        <w:rPr>
          <w:sz w:val="24"/>
          <w:szCs w:val="24"/>
          <w:lang w:val="en-IE"/>
        </w:rPr>
        <w:t>. A</w:t>
      </w:r>
      <w:r w:rsidRPr="00BB49DA">
        <w:rPr>
          <w:sz w:val="24"/>
          <w:szCs w:val="24"/>
          <w:lang w:val="en-IE"/>
        </w:rPr>
        <w:t xml:space="preserve">s a result, in rural houses and farm tourism places, there are </w:t>
      </w:r>
      <w:r w:rsidR="003470EA" w:rsidRPr="00BB49DA">
        <w:rPr>
          <w:sz w:val="24"/>
          <w:szCs w:val="24"/>
          <w:lang w:val="en-IE"/>
        </w:rPr>
        <w:t xml:space="preserve">just </w:t>
      </w:r>
      <w:r w:rsidRPr="00BB49DA">
        <w:rPr>
          <w:sz w:val="24"/>
          <w:szCs w:val="24"/>
          <w:lang w:val="en-IE"/>
        </w:rPr>
        <w:t>few or no original handicraft pieces that would greatly enhance the attractiveness of the place</w:t>
      </w:r>
      <w:r w:rsidR="003470EA" w:rsidRPr="00BB49DA">
        <w:rPr>
          <w:sz w:val="24"/>
          <w:szCs w:val="24"/>
          <w:lang w:val="en-IE"/>
        </w:rPr>
        <w:t xml:space="preserve"> and make it different from the traditional houses in the cities</w:t>
      </w:r>
      <w:r w:rsidRPr="00BB49DA">
        <w:rPr>
          <w:sz w:val="24"/>
          <w:szCs w:val="24"/>
          <w:lang w:val="en-IE"/>
        </w:rPr>
        <w:t>.</w:t>
      </w:r>
      <w:r w:rsidR="003470EA" w:rsidRPr="00BB49DA">
        <w:rPr>
          <w:sz w:val="24"/>
          <w:szCs w:val="24"/>
          <w:lang w:val="en-IE"/>
        </w:rPr>
        <w:t xml:space="preserve"> </w:t>
      </w:r>
    </w:p>
    <w:p w:rsidR="004A3E95" w:rsidRPr="00BB49DA" w:rsidRDefault="003470EA" w:rsidP="00BC0D9B">
      <w:pPr>
        <w:spacing w:before="120"/>
        <w:rPr>
          <w:sz w:val="24"/>
          <w:szCs w:val="24"/>
          <w:lang w:val="en-IE"/>
        </w:rPr>
      </w:pPr>
      <w:r w:rsidRPr="00BB49DA">
        <w:rPr>
          <w:sz w:val="24"/>
          <w:szCs w:val="24"/>
          <w:lang w:val="en-IE"/>
        </w:rPr>
        <w:t>W</w:t>
      </w:r>
      <w:r w:rsidR="004A3E95" w:rsidRPr="00BB49DA">
        <w:rPr>
          <w:rStyle w:val="fontstyle01"/>
          <w:sz w:val="24"/>
          <w:szCs w:val="24"/>
          <w:lang w:val="en-IE"/>
        </w:rPr>
        <w:t xml:space="preserve">ider offer of craft sector in rural tourism areas would contribute to increase the attractiveness of the place and increase </w:t>
      </w:r>
      <w:r w:rsidRPr="00BB49DA">
        <w:rPr>
          <w:rStyle w:val="fontstyle01"/>
          <w:sz w:val="24"/>
          <w:szCs w:val="24"/>
          <w:lang w:val="en-IE"/>
        </w:rPr>
        <w:t>its</w:t>
      </w:r>
      <w:r w:rsidR="004A3E95" w:rsidRPr="00BB49DA">
        <w:rPr>
          <w:rStyle w:val="fontstyle01"/>
          <w:sz w:val="24"/>
          <w:szCs w:val="24"/>
          <w:lang w:val="en-IE"/>
        </w:rPr>
        <w:t xml:space="preserve"> </w:t>
      </w:r>
      <w:r w:rsidRPr="00BB49DA">
        <w:rPr>
          <w:rStyle w:val="fontstyle01"/>
          <w:sz w:val="24"/>
          <w:szCs w:val="24"/>
          <w:lang w:val="en-IE"/>
        </w:rPr>
        <w:t>added value. However</w:t>
      </w:r>
      <w:r w:rsidR="004A3E95" w:rsidRPr="00BB49DA">
        <w:rPr>
          <w:rStyle w:val="fontstyle01"/>
          <w:sz w:val="24"/>
          <w:szCs w:val="24"/>
          <w:lang w:val="en-IE"/>
        </w:rPr>
        <w:t xml:space="preserve">, </w:t>
      </w:r>
      <w:r w:rsidRPr="00BB49DA">
        <w:rPr>
          <w:rStyle w:val="fontstyle01"/>
          <w:sz w:val="24"/>
          <w:szCs w:val="24"/>
          <w:lang w:val="en-IE"/>
        </w:rPr>
        <w:t xml:space="preserve">this approach is </w:t>
      </w:r>
      <w:r w:rsidR="00B73A03" w:rsidRPr="00BB49DA">
        <w:rPr>
          <w:rStyle w:val="fontstyle01"/>
          <w:sz w:val="24"/>
          <w:szCs w:val="24"/>
          <w:lang w:val="en-IE"/>
        </w:rPr>
        <w:t xml:space="preserve">used only in some areas, like, for example, </w:t>
      </w:r>
      <w:r w:rsidR="004A3E95" w:rsidRPr="00BB49DA">
        <w:rPr>
          <w:rStyle w:val="fontstyle01"/>
          <w:sz w:val="24"/>
          <w:szCs w:val="24"/>
          <w:lang w:val="en-IE"/>
        </w:rPr>
        <w:t>Zadrima.</w:t>
      </w:r>
      <w:r w:rsidR="004A3E95" w:rsidRPr="00BB49DA">
        <w:rPr>
          <w:rStyle w:val="FootnoteReference"/>
          <w:color w:val="000000"/>
          <w:sz w:val="24"/>
          <w:szCs w:val="24"/>
          <w:lang w:val="en-IE"/>
        </w:rPr>
        <w:footnoteReference w:id="57"/>
      </w:r>
    </w:p>
    <w:p w:rsidR="002E18C9" w:rsidRPr="00BB49DA" w:rsidRDefault="00B73A03" w:rsidP="00BC0D9B">
      <w:pPr>
        <w:spacing w:before="120"/>
        <w:rPr>
          <w:sz w:val="24"/>
          <w:szCs w:val="24"/>
          <w:lang w:val="en-IE"/>
        </w:rPr>
      </w:pPr>
      <w:r w:rsidRPr="00BB49DA">
        <w:rPr>
          <w:sz w:val="24"/>
          <w:szCs w:val="24"/>
          <w:lang w:val="en-IE"/>
        </w:rPr>
        <w:t xml:space="preserve">While Table 18 is related to the export of all </w:t>
      </w:r>
      <w:r w:rsidRPr="00BB49DA">
        <w:rPr>
          <w:bCs/>
          <w:sz w:val="24"/>
          <w:szCs w:val="24"/>
          <w:lang w:val="en-IE"/>
        </w:rPr>
        <w:t>handicraft products from Albania</w:t>
      </w:r>
      <w:r w:rsidR="007A2305" w:rsidRPr="00BB49DA">
        <w:rPr>
          <w:sz w:val="24"/>
          <w:szCs w:val="24"/>
          <w:lang w:val="en-IE"/>
        </w:rPr>
        <w:t xml:space="preserve">, not </w:t>
      </w:r>
      <w:r w:rsidRPr="00BB49DA">
        <w:rPr>
          <w:sz w:val="24"/>
          <w:szCs w:val="24"/>
          <w:lang w:val="en-IE"/>
        </w:rPr>
        <w:t>only rural artisanal production, data shows significant decrease (almost by 50%) in the amount of export in 2019 compared to 2014 due to decreasing number of producers and lack of competitive production.</w:t>
      </w:r>
    </w:p>
    <w:p w:rsidR="002E18C9" w:rsidRPr="00BB49DA" w:rsidRDefault="007A2305" w:rsidP="00BC0D9B">
      <w:pPr>
        <w:pStyle w:val="TOC3"/>
        <w:spacing w:before="120" w:after="120"/>
        <w:ind w:left="590" w:hanging="590"/>
        <w:rPr>
          <w:b/>
          <w:bCs/>
          <w:sz w:val="24"/>
          <w:szCs w:val="24"/>
          <w:lang w:val="en-IE"/>
        </w:rPr>
      </w:pPr>
      <w:bookmarkStart w:id="75" w:name="_Toc89111232"/>
      <w:r w:rsidRPr="00BB49DA">
        <w:rPr>
          <w:b/>
          <w:sz w:val="24"/>
          <w:szCs w:val="24"/>
          <w:lang w:val="en-IE"/>
        </w:rPr>
        <w:t xml:space="preserve">Table </w:t>
      </w:r>
      <w:r w:rsidR="00866A83" w:rsidRPr="00BB49DA">
        <w:rPr>
          <w:b/>
          <w:sz w:val="24"/>
          <w:szCs w:val="24"/>
          <w:lang w:val="en-IE"/>
        </w:rPr>
        <w:fldChar w:fldCharType="begin"/>
      </w:r>
      <w:r w:rsidR="00BC2CBB" w:rsidRPr="00BB49DA">
        <w:rPr>
          <w:b/>
          <w:sz w:val="24"/>
          <w:szCs w:val="24"/>
          <w:lang w:val="en-IE"/>
        </w:rPr>
        <w:instrText xml:space="preserve"> SEQ Table \* ARABIC </w:instrText>
      </w:r>
      <w:r w:rsidR="00866A83" w:rsidRPr="00BB49DA">
        <w:rPr>
          <w:b/>
          <w:sz w:val="24"/>
          <w:szCs w:val="24"/>
          <w:lang w:val="en-IE"/>
        </w:rPr>
        <w:fldChar w:fldCharType="separate"/>
      </w:r>
      <w:r w:rsidR="00DB530C" w:rsidRPr="00BB49DA">
        <w:rPr>
          <w:b/>
          <w:sz w:val="24"/>
          <w:szCs w:val="24"/>
          <w:lang w:val="en-IE"/>
        </w:rPr>
        <w:t>18</w:t>
      </w:r>
      <w:r w:rsidR="00866A83" w:rsidRPr="00BB49DA">
        <w:rPr>
          <w:b/>
          <w:sz w:val="24"/>
          <w:szCs w:val="24"/>
          <w:lang w:val="en-IE"/>
        </w:rPr>
        <w:fldChar w:fldCharType="end"/>
      </w:r>
      <w:r w:rsidRPr="00BB49DA">
        <w:rPr>
          <w:b/>
          <w:bCs/>
          <w:sz w:val="24"/>
          <w:szCs w:val="24"/>
          <w:lang w:val="en-IE"/>
        </w:rPr>
        <w:t xml:space="preserve">: </w:t>
      </w:r>
      <w:r w:rsidRPr="00BB49DA">
        <w:rPr>
          <w:bCs/>
          <w:sz w:val="24"/>
          <w:szCs w:val="24"/>
          <w:lang w:val="en-IE"/>
        </w:rPr>
        <w:t>Export of handicraft from Albania to the world in 000 EUR</w:t>
      </w:r>
      <w:bookmarkEnd w:id="7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84"/>
        <w:gridCol w:w="1186"/>
        <w:gridCol w:w="1185"/>
        <w:gridCol w:w="1185"/>
        <w:gridCol w:w="1185"/>
        <w:gridCol w:w="1186"/>
        <w:gridCol w:w="1186"/>
      </w:tblGrid>
      <w:tr w:rsidR="002E18C9" w:rsidRPr="00BB49DA" w:rsidTr="006A3886">
        <w:trPr>
          <w:trHeight w:val="287"/>
        </w:trPr>
        <w:tc>
          <w:tcPr>
            <w:tcW w:w="1213" w:type="dxa"/>
          </w:tcPr>
          <w:p w:rsidR="002E18C9" w:rsidRPr="00BB49DA" w:rsidRDefault="002E18C9" w:rsidP="00BC0D9B">
            <w:pPr>
              <w:jc w:val="center"/>
              <w:rPr>
                <w:sz w:val="24"/>
                <w:szCs w:val="24"/>
                <w:lang w:val="en-IE"/>
              </w:rPr>
            </w:pPr>
          </w:p>
        </w:tc>
        <w:tc>
          <w:tcPr>
            <w:tcW w:w="1215" w:type="dxa"/>
          </w:tcPr>
          <w:p w:rsidR="002E18C9" w:rsidRPr="00BB49DA" w:rsidRDefault="007A2305" w:rsidP="00BC0D9B">
            <w:pPr>
              <w:jc w:val="center"/>
              <w:rPr>
                <w:b/>
                <w:sz w:val="24"/>
                <w:szCs w:val="24"/>
                <w:lang w:val="en-IE"/>
              </w:rPr>
            </w:pPr>
            <w:r w:rsidRPr="00BB49DA">
              <w:rPr>
                <w:b/>
                <w:sz w:val="24"/>
                <w:szCs w:val="24"/>
                <w:lang w:val="en-IE"/>
              </w:rPr>
              <w:t>2014</w:t>
            </w:r>
          </w:p>
        </w:tc>
        <w:tc>
          <w:tcPr>
            <w:tcW w:w="1214" w:type="dxa"/>
          </w:tcPr>
          <w:p w:rsidR="002E18C9" w:rsidRPr="00BB49DA" w:rsidRDefault="007A2305" w:rsidP="00BC0D9B">
            <w:pPr>
              <w:jc w:val="center"/>
              <w:rPr>
                <w:b/>
                <w:sz w:val="24"/>
                <w:szCs w:val="24"/>
                <w:lang w:val="en-IE"/>
              </w:rPr>
            </w:pPr>
            <w:r w:rsidRPr="00BB49DA">
              <w:rPr>
                <w:b/>
                <w:sz w:val="24"/>
                <w:szCs w:val="24"/>
                <w:lang w:val="en-IE"/>
              </w:rPr>
              <w:t>2015</w:t>
            </w:r>
          </w:p>
        </w:tc>
        <w:tc>
          <w:tcPr>
            <w:tcW w:w="1214" w:type="dxa"/>
          </w:tcPr>
          <w:p w:rsidR="002E18C9" w:rsidRPr="00BB49DA" w:rsidRDefault="007A2305" w:rsidP="00BC0D9B">
            <w:pPr>
              <w:jc w:val="center"/>
              <w:rPr>
                <w:b/>
                <w:sz w:val="24"/>
                <w:szCs w:val="24"/>
                <w:lang w:val="en-IE"/>
              </w:rPr>
            </w:pPr>
            <w:r w:rsidRPr="00BB49DA">
              <w:rPr>
                <w:b/>
                <w:sz w:val="24"/>
                <w:szCs w:val="24"/>
                <w:lang w:val="en-IE"/>
              </w:rPr>
              <w:t>2016</w:t>
            </w:r>
          </w:p>
        </w:tc>
        <w:tc>
          <w:tcPr>
            <w:tcW w:w="1214" w:type="dxa"/>
          </w:tcPr>
          <w:p w:rsidR="002E18C9" w:rsidRPr="00BB49DA" w:rsidRDefault="007A2305" w:rsidP="00BC0D9B">
            <w:pPr>
              <w:jc w:val="center"/>
              <w:rPr>
                <w:b/>
                <w:sz w:val="24"/>
                <w:szCs w:val="24"/>
                <w:lang w:val="en-IE"/>
              </w:rPr>
            </w:pPr>
            <w:r w:rsidRPr="00BB49DA">
              <w:rPr>
                <w:b/>
                <w:sz w:val="24"/>
                <w:szCs w:val="24"/>
                <w:lang w:val="en-IE"/>
              </w:rPr>
              <w:t>2017</w:t>
            </w:r>
          </w:p>
        </w:tc>
        <w:tc>
          <w:tcPr>
            <w:tcW w:w="1215" w:type="dxa"/>
          </w:tcPr>
          <w:p w:rsidR="002E18C9" w:rsidRPr="00BB49DA" w:rsidRDefault="007A2305" w:rsidP="00BC0D9B">
            <w:pPr>
              <w:jc w:val="center"/>
              <w:rPr>
                <w:b/>
                <w:sz w:val="24"/>
                <w:szCs w:val="24"/>
                <w:lang w:val="en-IE"/>
              </w:rPr>
            </w:pPr>
            <w:r w:rsidRPr="00BB49DA">
              <w:rPr>
                <w:b/>
                <w:sz w:val="24"/>
                <w:szCs w:val="24"/>
                <w:lang w:val="en-IE"/>
              </w:rPr>
              <w:t>2018</w:t>
            </w:r>
          </w:p>
        </w:tc>
        <w:tc>
          <w:tcPr>
            <w:tcW w:w="1215" w:type="dxa"/>
          </w:tcPr>
          <w:p w:rsidR="002E18C9" w:rsidRPr="00BB49DA" w:rsidRDefault="007A2305" w:rsidP="00BC0D9B">
            <w:pPr>
              <w:jc w:val="center"/>
              <w:rPr>
                <w:b/>
                <w:sz w:val="24"/>
                <w:szCs w:val="24"/>
                <w:lang w:val="en-IE"/>
              </w:rPr>
            </w:pPr>
            <w:r w:rsidRPr="00BB49DA">
              <w:rPr>
                <w:b/>
                <w:sz w:val="24"/>
                <w:szCs w:val="24"/>
                <w:lang w:val="en-IE"/>
              </w:rPr>
              <w:t>2019</w:t>
            </w:r>
          </w:p>
        </w:tc>
      </w:tr>
      <w:tr w:rsidR="002E18C9" w:rsidRPr="00BB49DA" w:rsidTr="00A96C11">
        <w:trPr>
          <w:trHeight w:val="300"/>
        </w:trPr>
        <w:tc>
          <w:tcPr>
            <w:tcW w:w="1213" w:type="dxa"/>
            <w:vAlign w:val="center"/>
          </w:tcPr>
          <w:p w:rsidR="002E18C9" w:rsidRPr="00BB49DA" w:rsidRDefault="007A2305" w:rsidP="00BC0D9B">
            <w:pPr>
              <w:jc w:val="center"/>
              <w:rPr>
                <w:b/>
                <w:sz w:val="24"/>
                <w:szCs w:val="24"/>
                <w:lang w:val="en-IE"/>
              </w:rPr>
            </w:pPr>
            <w:r w:rsidRPr="00BB49DA">
              <w:rPr>
                <w:b/>
                <w:sz w:val="24"/>
                <w:szCs w:val="24"/>
                <w:lang w:val="en-IE"/>
              </w:rPr>
              <w:t>Total</w:t>
            </w:r>
          </w:p>
        </w:tc>
        <w:tc>
          <w:tcPr>
            <w:tcW w:w="1215" w:type="dxa"/>
            <w:vAlign w:val="center"/>
          </w:tcPr>
          <w:p w:rsidR="002E18C9" w:rsidRPr="00BB49DA" w:rsidRDefault="007A2305" w:rsidP="00BC0D9B">
            <w:pPr>
              <w:jc w:val="center"/>
              <w:rPr>
                <w:sz w:val="24"/>
                <w:szCs w:val="24"/>
                <w:lang w:val="en-IE"/>
              </w:rPr>
            </w:pPr>
            <w:r w:rsidRPr="00BB49DA">
              <w:rPr>
                <w:sz w:val="24"/>
                <w:szCs w:val="24"/>
                <w:lang w:val="en-IE"/>
              </w:rPr>
              <w:t>4,948</w:t>
            </w:r>
          </w:p>
        </w:tc>
        <w:tc>
          <w:tcPr>
            <w:tcW w:w="1214" w:type="dxa"/>
            <w:vAlign w:val="center"/>
          </w:tcPr>
          <w:p w:rsidR="002E18C9" w:rsidRPr="00BB49DA" w:rsidRDefault="007A2305" w:rsidP="00BC0D9B">
            <w:pPr>
              <w:jc w:val="center"/>
              <w:rPr>
                <w:sz w:val="24"/>
                <w:szCs w:val="24"/>
                <w:lang w:val="en-IE"/>
              </w:rPr>
            </w:pPr>
            <w:r w:rsidRPr="00BB49DA">
              <w:rPr>
                <w:sz w:val="24"/>
                <w:szCs w:val="24"/>
                <w:lang w:val="en-IE"/>
              </w:rPr>
              <w:t>2,081</w:t>
            </w:r>
          </w:p>
        </w:tc>
        <w:tc>
          <w:tcPr>
            <w:tcW w:w="1214" w:type="dxa"/>
            <w:vAlign w:val="center"/>
          </w:tcPr>
          <w:p w:rsidR="002E18C9" w:rsidRPr="00BB49DA" w:rsidRDefault="007A2305" w:rsidP="00BC0D9B">
            <w:pPr>
              <w:jc w:val="center"/>
              <w:rPr>
                <w:sz w:val="24"/>
                <w:szCs w:val="24"/>
                <w:lang w:val="en-IE"/>
              </w:rPr>
            </w:pPr>
            <w:r w:rsidRPr="00BB49DA">
              <w:rPr>
                <w:sz w:val="24"/>
                <w:szCs w:val="24"/>
                <w:lang w:val="en-IE"/>
              </w:rPr>
              <w:t>2,136</w:t>
            </w:r>
          </w:p>
        </w:tc>
        <w:tc>
          <w:tcPr>
            <w:tcW w:w="1214" w:type="dxa"/>
            <w:vAlign w:val="center"/>
          </w:tcPr>
          <w:p w:rsidR="002E18C9" w:rsidRPr="00BB49DA" w:rsidRDefault="007A2305" w:rsidP="00BC0D9B">
            <w:pPr>
              <w:jc w:val="center"/>
              <w:rPr>
                <w:sz w:val="24"/>
                <w:szCs w:val="24"/>
                <w:lang w:val="en-IE"/>
              </w:rPr>
            </w:pPr>
            <w:r w:rsidRPr="00BB49DA">
              <w:rPr>
                <w:sz w:val="24"/>
                <w:szCs w:val="24"/>
                <w:lang w:val="en-IE"/>
              </w:rPr>
              <w:t>2,269</w:t>
            </w:r>
          </w:p>
        </w:tc>
        <w:tc>
          <w:tcPr>
            <w:tcW w:w="1215" w:type="dxa"/>
            <w:vAlign w:val="center"/>
          </w:tcPr>
          <w:p w:rsidR="002E18C9" w:rsidRPr="00BB49DA" w:rsidRDefault="007A2305" w:rsidP="00BC0D9B">
            <w:pPr>
              <w:jc w:val="center"/>
              <w:rPr>
                <w:sz w:val="24"/>
                <w:szCs w:val="24"/>
                <w:lang w:val="en-IE"/>
              </w:rPr>
            </w:pPr>
            <w:r w:rsidRPr="00BB49DA">
              <w:rPr>
                <w:sz w:val="24"/>
                <w:szCs w:val="24"/>
                <w:lang w:val="en-IE"/>
              </w:rPr>
              <w:t>2,878</w:t>
            </w:r>
          </w:p>
        </w:tc>
        <w:tc>
          <w:tcPr>
            <w:tcW w:w="1215" w:type="dxa"/>
            <w:vAlign w:val="center"/>
          </w:tcPr>
          <w:p w:rsidR="002E18C9" w:rsidRPr="00BB49DA" w:rsidRDefault="007A2305" w:rsidP="00BC0D9B">
            <w:pPr>
              <w:jc w:val="center"/>
              <w:rPr>
                <w:sz w:val="24"/>
                <w:szCs w:val="24"/>
                <w:lang w:val="en-IE"/>
              </w:rPr>
            </w:pPr>
            <w:r w:rsidRPr="00BB49DA">
              <w:rPr>
                <w:sz w:val="24"/>
                <w:szCs w:val="24"/>
                <w:lang w:val="en-IE"/>
              </w:rPr>
              <w:t>2,614</w:t>
            </w:r>
          </w:p>
        </w:tc>
      </w:tr>
    </w:tbl>
    <w:p w:rsidR="002E18C9" w:rsidRPr="00BB49DA" w:rsidRDefault="007A2305" w:rsidP="00BC0D9B">
      <w:pPr>
        <w:spacing w:after="0"/>
        <w:rPr>
          <w:i/>
          <w:iCs/>
          <w:sz w:val="20"/>
          <w:szCs w:val="24"/>
          <w:lang w:val="en-IE"/>
        </w:rPr>
      </w:pPr>
      <w:r w:rsidRPr="00BB49DA">
        <w:rPr>
          <w:i/>
          <w:iCs/>
          <w:sz w:val="20"/>
          <w:szCs w:val="24"/>
          <w:lang w:val="en-IE"/>
        </w:rPr>
        <w:lastRenderedPageBreak/>
        <w:t>Source: INSTAT (2020).</w:t>
      </w:r>
    </w:p>
    <w:p w:rsidR="002E18C9" w:rsidRPr="00BB49DA" w:rsidRDefault="007A2305" w:rsidP="00DA633D">
      <w:pPr>
        <w:spacing w:before="240"/>
        <w:rPr>
          <w:b/>
          <w:bCs/>
          <w:i/>
          <w:iCs/>
          <w:sz w:val="24"/>
          <w:szCs w:val="24"/>
          <w:lang w:val="en-IE"/>
        </w:rPr>
      </w:pPr>
      <w:r w:rsidRPr="00BB49DA">
        <w:rPr>
          <w:b/>
          <w:bCs/>
          <w:i/>
          <w:iCs/>
          <w:sz w:val="24"/>
          <w:szCs w:val="24"/>
          <w:lang w:val="en-IE"/>
        </w:rPr>
        <w:t>Beekeeping products</w:t>
      </w:r>
    </w:p>
    <w:p w:rsidR="002E18C9" w:rsidRPr="00BB49DA" w:rsidRDefault="007A2305" w:rsidP="00BC0D9B">
      <w:pPr>
        <w:spacing w:before="120"/>
        <w:rPr>
          <w:sz w:val="24"/>
          <w:szCs w:val="24"/>
          <w:lang w:val="en-IE"/>
        </w:rPr>
      </w:pPr>
      <w:r w:rsidRPr="00BB49DA">
        <w:rPr>
          <w:sz w:val="24"/>
          <w:szCs w:val="24"/>
          <w:lang w:val="en-IE"/>
        </w:rPr>
        <w:t xml:space="preserve">Beekeeping sector witnessed a </w:t>
      </w:r>
      <w:r w:rsidR="008F1B6A" w:rsidRPr="00BB49DA">
        <w:rPr>
          <w:sz w:val="24"/>
          <w:szCs w:val="24"/>
          <w:lang w:val="en-IE"/>
        </w:rPr>
        <w:t>gradual</w:t>
      </w:r>
      <w:r w:rsidRPr="00BB49DA">
        <w:rPr>
          <w:sz w:val="24"/>
          <w:szCs w:val="24"/>
          <w:lang w:val="en-IE"/>
        </w:rPr>
        <w:t xml:space="preserve"> expansion </w:t>
      </w:r>
      <w:r w:rsidR="008F1B6A" w:rsidRPr="00BB49DA">
        <w:rPr>
          <w:sz w:val="24"/>
          <w:szCs w:val="24"/>
          <w:lang w:val="en-IE"/>
        </w:rPr>
        <w:t>from</w:t>
      </w:r>
      <w:r w:rsidRPr="00BB49DA">
        <w:rPr>
          <w:sz w:val="24"/>
          <w:szCs w:val="24"/>
          <w:lang w:val="en-IE"/>
        </w:rPr>
        <w:t xml:space="preserve"> 2012</w:t>
      </w:r>
      <w:r w:rsidR="008F1B6A" w:rsidRPr="00BB49DA">
        <w:rPr>
          <w:sz w:val="24"/>
          <w:szCs w:val="24"/>
          <w:lang w:val="en-IE"/>
        </w:rPr>
        <w:t xml:space="preserve"> till </w:t>
      </w:r>
      <w:r w:rsidRPr="00BB49DA">
        <w:rPr>
          <w:sz w:val="24"/>
          <w:szCs w:val="24"/>
          <w:lang w:val="en-IE"/>
        </w:rPr>
        <w:t xml:space="preserve">2016 (+25% </w:t>
      </w:r>
      <w:r w:rsidR="008F1B6A" w:rsidRPr="00BB49DA">
        <w:rPr>
          <w:sz w:val="24"/>
          <w:szCs w:val="24"/>
          <w:lang w:val="en-IE"/>
        </w:rPr>
        <w:t xml:space="preserve">in number of </w:t>
      </w:r>
      <w:r w:rsidRPr="00BB49DA">
        <w:rPr>
          <w:sz w:val="24"/>
          <w:szCs w:val="24"/>
          <w:lang w:val="en-IE"/>
        </w:rPr>
        <w:t>beehives)</w:t>
      </w:r>
      <w:r w:rsidR="008F1B6A" w:rsidRPr="00BB49DA">
        <w:rPr>
          <w:sz w:val="24"/>
          <w:szCs w:val="24"/>
          <w:lang w:val="en-IE"/>
        </w:rPr>
        <w:t xml:space="preserve">, while there was slight decrease in number of beehives up until 2018, the figure is increasing again in 2019. It is important to note that – despite decreasing number of beehives – production of honey remined at the same level – 4 thousand t (see Table 19). </w:t>
      </w:r>
    </w:p>
    <w:p w:rsidR="002E18C9" w:rsidRPr="00BB49DA" w:rsidRDefault="007A2305" w:rsidP="00BC0D9B">
      <w:pPr>
        <w:spacing w:before="120"/>
        <w:rPr>
          <w:b/>
          <w:bCs/>
          <w:sz w:val="24"/>
          <w:szCs w:val="24"/>
          <w:lang w:val="en-IE"/>
        </w:rPr>
      </w:pPr>
      <w:bookmarkStart w:id="76" w:name="_Toc89111233"/>
      <w:r w:rsidRPr="00BB49DA">
        <w:rPr>
          <w:b/>
          <w:sz w:val="24"/>
          <w:szCs w:val="24"/>
          <w:lang w:val="en-IE"/>
        </w:rPr>
        <w:t xml:space="preserve">Table </w:t>
      </w:r>
      <w:r w:rsidR="00866A83" w:rsidRPr="00BB49DA">
        <w:rPr>
          <w:b/>
          <w:sz w:val="24"/>
          <w:szCs w:val="24"/>
          <w:lang w:val="en-IE"/>
        </w:rPr>
        <w:fldChar w:fldCharType="begin"/>
      </w:r>
      <w:r w:rsidR="00BC2CBB" w:rsidRPr="00BB49DA">
        <w:rPr>
          <w:b/>
          <w:sz w:val="24"/>
          <w:szCs w:val="24"/>
          <w:lang w:val="en-IE"/>
        </w:rPr>
        <w:instrText xml:space="preserve"> SEQ Table \* ARABIC </w:instrText>
      </w:r>
      <w:r w:rsidR="00866A83" w:rsidRPr="00BB49DA">
        <w:rPr>
          <w:b/>
          <w:sz w:val="24"/>
          <w:szCs w:val="24"/>
          <w:lang w:val="en-IE"/>
        </w:rPr>
        <w:fldChar w:fldCharType="separate"/>
      </w:r>
      <w:r w:rsidR="00DB530C" w:rsidRPr="00BB49DA">
        <w:rPr>
          <w:b/>
          <w:sz w:val="24"/>
          <w:szCs w:val="24"/>
          <w:lang w:val="en-IE"/>
        </w:rPr>
        <w:t>19</w:t>
      </w:r>
      <w:r w:rsidR="00866A83" w:rsidRPr="00BB49DA">
        <w:rPr>
          <w:b/>
          <w:sz w:val="24"/>
          <w:szCs w:val="24"/>
          <w:lang w:val="en-IE"/>
        </w:rPr>
        <w:fldChar w:fldCharType="end"/>
      </w:r>
      <w:r w:rsidRPr="00BB49DA">
        <w:rPr>
          <w:b/>
          <w:bCs/>
          <w:sz w:val="24"/>
          <w:szCs w:val="24"/>
          <w:lang w:val="en-IE"/>
        </w:rPr>
        <w:t xml:space="preserve">: </w:t>
      </w:r>
      <w:r w:rsidRPr="00BB49DA">
        <w:rPr>
          <w:bCs/>
          <w:sz w:val="24"/>
          <w:szCs w:val="24"/>
          <w:lang w:val="en-IE"/>
        </w:rPr>
        <w:t>Beekeeping production dynamics</w:t>
      </w:r>
      <w:bookmarkEnd w:id="76"/>
    </w:p>
    <w:tbl>
      <w:tblPr>
        <w:tblW w:w="8545" w:type="dxa"/>
        <w:tblLook w:val="04A0" w:firstRow="1" w:lastRow="0" w:firstColumn="1" w:lastColumn="0" w:noHBand="0" w:noVBand="1"/>
      </w:tblPr>
      <w:tblGrid>
        <w:gridCol w:w="1975"/>
        <w:gridCol w:w="810"/>
        <w:gridCol w:w="900"/>
        <w:gridCol w:w="810"/>
        <w:gridCol w:w="810"/>
        <w:gridCol w:w="810"/>
        <w:gridCol w:w="810"/>
        <w:gridCol w:w="810"/>
        <w:gridCol w:w="810"/>
      </w:tblGrid>
      <w:tr w:rsidR="009823A7" w:rsidRPr="00BB49DA" w:rsidTr="0029608C">
        <w:trPr>
          <w:trHeight w:val="315"/>
        </w:trPr>
        <w:tc>
          <w:tcPr>
            <w:tcW w:w="19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823A7" w:rsidRPr="00BB49DA" w:rsidRDefault="00BC2CBB" w:rsidP="00BC0D9B">
            <w:pPr>
              <w:jc w:val="center"/>
              <w:rPr>
                <w:b/>
                <w:bCs/>
                <w:sz w:val="24"/>
                <w:szCs w:val="24"/>
                <w:lang w:val="en-IE"/>
              </w:rPr>
            </w:pPr>
            <w:r w:rsidRPr="00BB49DA">
              <w:rPr>
                <w:b/>
                <w:bCs/>
                <w:sz w:val="24"/>
                <w:szCs w:val="24"/>
                <w:lang w:val="en-IE"/>
              </w:rPr>
              <w:t>Description</w:t>
            </w:r>
          </w:p>
        </w:tc>
        <w:tc>
          <w:tcPr>
            <w:tcW w:w="810" w:type="dxa"/>
            <w:tcBorders>
              <w:top w:val="single" w:sz="4" w:space="0" w:color="auto"/>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b/>
                <w:bCs/>
                <w:sz w:val="24"/>
                <w:szCs w:val="24"/>
                <w:lang w:val="en-IE"/>
              </w:rPr>
            </w:pPr>
            <w:r w:rsidRPr="00BB49DA">
              <w:rPr>
                <w:b/>
                <w:bCs/>
                <w:sz w:val="24"/>
                <w:szCs w:val="24"/>
                <w:lang w:val="en-IE"/>
              </w:rPr>
              <w:t>2012</w:t>
            </w:r>
          </w:p>
        </w:tc>
        <w:tc>
          <w:tcPr>
            <w:tcW w:w="900" w:type="dxa"/>
            <w:tcBorders>
              <w:top w:val="single" w:sz="4" w:space="0" w:color="auto"/>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b/>
                <w:bCs/>
                <w:sz w:val="24"/>
                <w:szCs w:val="24"/>
                <w:lang w:val="en-IE"/>
              </w:rPr>
            </w:pPr>
            <w:r w:rsidRPr="00BB49DA">
              <w:rPr>
                <w:b/>
                <w:bCs/>
                <w:sz w:val="24"/>
                <w:szCs w:val="24"/>
                <w:lang w:val="en-IE"/>
              </w:rPr>
              <w:t>2013</w:t>
            </w:r>
          </w:p>
        </w:tc>
        <w:tc>
          <w:tcPr>
            <w:tcW w:w="810" w:type="dxa"/>
            <w:tcBorders>
              <w:top w:val="single" w:sz="4" w:space="0" w:color="auto"/>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b/>
                <w:bCs/>
                <w:sz w:val="24"/>
                <w:szCs w:val="24"/>
                <w:lang w:val="en-IE"/>
              </w:rPr>
            </w:pPr>
            <w:r w:rsidRPr="00BB49DA">
              <w:rPr>
                <w:b/>
                <w:bCs/>
                <w:sz w:val="24"/>
                <w:szCs w:val="24"/>
                <w:lang w:val="en-IE"/>
              </w:rPr>
              <w:t>2014</w:t>
            </w:r>
          </w:p>
        </w:tc>
        <w:tc>
          <w:tcPr>
            <w:tcW w:w="810" w:type="dxa"/>
            <w:tcBorders>
              <w:top w:val="single" w:sz="4" w:space="0" w:color="auto"/>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b/>
                <w:bCs/>
                <w:sz w:val="24"/>
                <w:szCs w:val="24"/>
                <w:lang w:val="en-IE"/>
              </w:rPr>
            </w:pPr>
            <w:r w:rsidRPr="00BB49DA">
              <w:rPr>
                <w:b/>
                <w:bCs/>
                <w:sz w:val="24"/>
                <w:szCs w:val="24"/>
                <w:lang w:val="en-IE"/>
              </w:rPr>
              <w:t>2015</w:t>
            </w:r>
          </w:p>
        </w:tc>
        <w:tc>
          <w:tcPr>
            <w:tcW w:w="810" w:type="dxa"/>
            <w:tcBorders>
              <w:top w:val="single" w:sz="4" w:space="0" w:color="auto"/>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b/>
                <w:bCs/>
                <w:sz w:val="24"/>
                <w:szCs w:val="24"/>
                <w:lang w:val="en-IE"/>
              </w:rPr>
            </w:pPr>
            <w:r w:rsidRPr="00BB49DA">
              <w:rPr>
                <w:b/>
                <w:bCs/>
                <w:sz w:val="24"/>
                <w:szCs w:val="24"/>
                <w:lang w:val="en-IE"/>
              </w:rPr>
              <w:t>2016</w:t>
            </w:r>
          </w:p>
        </w:tc>
        <w:tc>
          <w:tcPr>
            <w:tcW w:w="810" w:type="dxa"/>
            <w:tcBorders>
              <w:top w:val="single" w:sz="4" w:space="0" w:color="auto"/>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b/>
                <w:bCs/>
                <w:sz w:val="24"/>
                <w:szCs w:val="24"/>
                <w:lang w:val="en-IE"/>
              </w:rPr>
            </w:pPr>
            <w:r w:rsidRPr="00BB49DA">
              <w:rPr>
                <w:b/>
                <w:bCs/>
                <w:sz w:val="24"/>
                <w:szCs w:val="24"/>
                <w:lang w:val="en-IE"/>
              </w:rPr>
              <w:t>2017</w:t>
            </w:r>
          </w:p>
        </w:tc>
        <w:tc>
          <w:tcPr>
            <w:tcW w:w="810" w:type="dxa"/>
            <w:tcBorders>
              <w:top w:val="single" w:sz="4" w:space="0" w:color="auto"/>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b/>
                <w:bCs/>
                <w:sz w:val="24"/>
                <w:szCs w:val="24"/>
                <w:lang w:val="en-IE"/>
              </w:rPr>
            </w:pPr>
            <w:r w:rsidRPr="00BB49DA">
              <w:rPr>
                <w:b/>
                <w:bCs/>
                <w:sz w:val="24"/>
                <w:szCs w:val="24"/>
                <w:lang w:val="en-IE"/>
              </w:rPr>
              <w:t>2018</w:t>
            </w:r>
          </w:p>
        </w:tc>
        <w:tc>
          <w:tcPr>
            <w:tcW w:w="810" w:type="dxa"/>
            <w:tcBorders>
              <w:top w:val="single" w:sz="4" w:space="0" w:color="auto"/>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b/>
                <w:bCs/>
                <w:sz w:val="24"/>
                <w:szCs w:val="24"/>
                <w:lang w:val="en-IE"/>
              </w:rPr>
            </w:pPr>
            <w:r w:rsidRPr="00BB49DA">
              <w:rPr>
                <w:b/>
                <w:bCs/>
                <w:sz w:val="24"/>
                <w:szCs w:val="24"/>
                <w:lang w:val="en-IE"/>
              </w:rPr>
              <w:t>2019</w:t>
            </w:r>
          </w:p>
        </w:tc>
      </w:tr>
      <w:tr w:rsidR="009823A7" w:rsidRPr="00BB49DA" w:rsidTr="0029608C">
        <w:trPr>
          <w:trHeight w:val="315"/>
        </w:trPr>
        <w:tc>
          <w:tcPr>
            <w:tcW w:w="1975" w:type="dxa"/>
            <w:tcBorders>
              <w:top w:val="nil"/>
              <w:left w:val="single" w:sz="4" w:space="0" w:color="auto"/>
              <w:bottom w:val="single" w:sz="4" w:space="0" w:color="auto"/>
              <w:right w:val="single" w:sz="4" w:space="0" w:color="auto"/>
            </w:tcBorders>
            <w:shd w:val="clear" w:color="auto" w:fill="auto"/>
            <w:noWrap/>
            <w:vAlign w:val="bottom"/>
            <w:hideMark/>
          </w:tcPr>
          <w:p w:rsidR="009823A7" w:rsidRPr="00BB49DA" w:rsidRDefault="00BC2CBB" w:rsidP="00BC0D9B">
            <w:pPr>
              <w:rPr>
                <w:sz w:val="24"/>
                <w:szCs w:val="24"/>
                <w:lang w:val="en-IE"/>
              </w:rPr>
            </w:pPr>
            <w:r w:rsidRPr="00BB49DA">
              <w:rPr>
                <w:sz w:val="24"/>
                <w:szCs w:val="24"/>
                <w:lang w:val="en-IE"/>
              </w:rPr>
              <w:t>Honey (000/tons)</w:t>
            </w:r>
          </w:p>
        </w:tc>
        <w:tc>
          <w:tcPr>
            <w:tcW w:w="81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3</w:t>
            </w:r>
          </w:p>
        </w:tc>
        <w:tc>
          <w:tcPr>
            <w:tcW w:w="90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3</w:t>
            </w:r>
          </w:p>
        </w:tc>
        <w:tc>
          <w:tcPr>
            <w:tcW w:w="81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3</w:t>
            </w:r>
          </w:p>
        </w:tc>
        <w:tc>
          <w:tcPr>
            <w:tcW w:w="81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3</w:t>
            </w:r>
          </w:p>
        </w:tc>
        <w:tc>
          <w:tcPr>
            <w:tcW w:w="81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4</w:t>
            </w:r>
          </w:p>
        </w:tc>
        <w:tc>
          <w:tcPr>
            <w:tcW w:w="81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4</w:t>
            </w:r>
          </w:p>
        </w:tc>
        <w:tc>
          <w:tcPr>
            <w:tcW w:w="81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4</w:t>
            </w:r>
          </w:p>
        </w:tc>
        <w:tc>
          <w:tcPr>
            <w:tcW w:w="81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4</w:t>
            </w:r>
          </w:p>
        </w:tc>
      </w:tr>
      <w:tr w:rsidR="009823A7" w:rsidRPr="00BB49DA" w:rsidTr="0029608C">
        <w:trPr>
          <w:trHeight w:val="315"/>
        </w:trPr>
        <w:tc>
          <w:tcPr>
            <w:tcW w:w="1975" w:type="dxa"/>
            <w:tcBorders>
              <w:top w:val="nil"/>
              <w:left w:val="single" w:sz="4" w:space="0" w:color="auto"/>
              <w:bottom w:val="single" w:sz="4" w:space="0" w:color="auto"/>
              <w:right w:val="single" w:sz="4" w:space="0" w:color="auto"/>
            </w:tcBorders>
            <w:shd w:val="clear" w:color="auto" w:fill="auto"/>
            <w:noWrap/>
            <w:vAlign w:val="bottom"/>
            <w:hideMark/>
          </w:tcPr>
          <w:p w:rsidR="009823A7" w:rsidRPr="00BB49DA" w:rsidRDefault="00BC2CBB" w:rsidP="00BC0D9B">
            <w:pPr>
              <w:rPr>
                <w:sz w:val="24"/>
                <w:szCs w:val="24"/>
                <w:lang w:val="en-IE"/>
              </w:rPr>
            </w:pPr>
            <w:r w:rsidRPr="00BB49DA">
              <w:rPr>
                <w:sz w:val="24"/>
                <w:szCs w:val="24"/>
                <w:lang w:val="en-IE"/>
              </w:rPr>
              <w:t>Beehives (000)</w:t>
            </w:r>
          </w:p>
        </w:tc>
        <w:tc>
          <w:tcPr>
            <w:tcW w:w="81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239</w:t>
            </w:r>
          </w:p>
        </w:tc>
        <w:tc>
          <w:tcPr>
            <w:tcW w:w="90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246</w:t>
            </w:r>
          </w:p>
        </w:tc>
        <w:tc>
          <w:tcPr>
            <w:tcW w:w="81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261</w:t>
            </w:r>
          </w:p>
        </w:tc>
        <w:tc>
          <w:tcPr>
            <w:tcW w:w="81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271</w:t>
            </w:r>
          </w:p>
        </w:tc>
        <w:tc>
          <w:tcPr>
            <w:tcW w:w="81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303</w:t>
            </w:r>
          </w:p>
        </w:tc>
        <w:tc>
          <w:tcPr>
            <w:tcW w:w="81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290</w:t>
            </w:r>
          </w:p>
        </w:tc>
        <w:tc>
          <w:tcPr>
            <w:tcW w:w="81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285</w:t>
            </w:r>
          </w:p>
        </w:tc>
        <w:tc>
          <w:tcPr>
            <w:tcW w:w="810" w:type="dxa"/>
            <w:tcBorders>
              <w:top w:val="nil"/>
              <w:left w:val="nil"/>
              <w:bottom w:val="single" w:sz="4" w:space="0" w:color="auto"/>
              <w:right w:val="single" w:sz="4" w:space="0" w:color="auto"/>
            </w:tcBorders>
            <w:shd w:val="clear" w:color="auto" w:fill="auto"/>
            <w:noWrap/>
            <w:vAlign w:val="bottom"/>
            <w:hideMark/>
          </w:tcPr>
          <w:p w:rsidR="009823A7" w:rsidRPr="00BB49DA" w:rsidRDefault="00BC2CBB" w:rsidP="00BC0D9B">
            <w:pPr>
              <w:jc w:val="center"/>
              <w:rPr>
                <w:sz w:val="24"/>
                <w:szCs w:val="24"/>
                <w:lang w:val="en-IE"/>
              </w:rPr>
            </w:pPr>
            <w:r w:rsidRPr="00BB49DA">
              <w:rPr>
                <w:sz w:val="24"/>
                <w:szCs w:val="24"/>
                <w:lang w:val="en-IE"/>
              </w:rPr>
              <w:t>288</w:t>
            </w:r>
          </w:p>
        </w:tc>
      </w:tr>
    </w:tbl>
    <w:p w:rsidR="002E18C9" w:rsidRPr="00BB49DA" w:rsidRDefault="007A2305" w:rsidP="00BC0D9B">
      <w:pPr>
        <w:spacing w:after="0"/>
        <w:rPr>
          <w:i/>
          <w:sz w:val="20"/>
          <w:szCs w:val="24"/>
          <w:lang w:val="en-IE"/>
        </w:rPr>
      </w:pPr>
      <w:r w:rsidRPr="00BB49DA">
        <w:rPr>
          <w:i/>
          <w:sz w:val="20"/>
          <w:szCs w:val="24"/>
          <w:lang w:val="en-IE"/>
        </w:rPr>
        <w:t>Source: MARD</w:t>
      </w:r>
    </w:p>
    <w:p w:rsidR="008F1B6A" w:rsidRPr="00BB49DA" w:rsidRDefault="007A2305" w:rsidP="00BC0D9B">
      <w:pPr>
        <w:spacing w:before="120"/>
        <w:rPr>
          <w:sz w:val="24"/>
          <w:szCs w:val="24"/>
          <w:lang w:val="en-IE"/>
        </w:rPr>
      </w:pPr>
      <w:r w:rsidRPr="00BB49DA">
        <w:rPr>
          <w:sz w:val="24"/>
          <w:szCs w:val="24"/>
          <w:lang w:val="en-IE"/>
        </w:rPr>
        <w:t>The total support received through national schemes exceeded 3 million Euro</w:t>
      </w:r>
      <w:r w:rsidR="008F1B6A" w:rsidRPr="00BB49DA">
        <w:rPr>
          <w:sz w:val="24"/>
          <w:szCs w:val="24"/>
          <w:lang w:val="en-IE"/>
        </w:rPr>
        <w:t xml:space="preserve"> during 2012-2019</w:t>
      </w:r>
      <w:r w:rsidRPr="00BB49DA">
        <w:rPr>
          <w:sz w:val="24"/>
          <w:szCs w:val="24"/>
          <w:lang w:val="en-IE"/>
        </w:rPr>
        <w:t xml:space="preserve">, with an average of approximately 280,000 EUR per year. </w:t>
      </w:r>
      <w:r w:rsidR="008F1B6A" w:rsidRPr="00BB49DA">
        <w:rPr>
          <w:sz w:val="24"/>
          <w:szCs w:val="24"/>
          <w:lang w:val="en-IE"/>
        </w:rPr>
        <w:t xml:space="preserve">However, the sector has a low international competitiveness linked to </w:t>
      </w:r>
      <w:r w:rsidRPr="00BB49DA">
        <w:rPr>
          <w:sz w:val="24"/>
          <w:szCs w:val="24"/>
          <w:lang w:val="en-IE"/>
        </w:rPr>
        <w:t xml:space="preserve">the gradual depopulation of </w:t>
      </w:r>
      <w:r w:rsidR="008F1B6A" w:rsidRPr="00BB49DA">
        <w:rPr>
          <w:sz w:val="24"/>
          <w:szCs w:val="24"/>
          <w:lang w:val="en-IE"/>
        </w:rPr>
        <w:t>rural</w:t>
      </w:r>
      <w:r w:rsidRPr="00BB49DA">
        <w:rPr>
          <w:sz w:val="24"/>
          <w:szCs w:val="24"/>
          <w:lang w:val="en-IE"/>
        </w:rPr>
        <w:t xml:space="preserve"> and mountain areas, where the core of beekeeping production is traditionally based. A close correlation between the evolution of beehives number and small ruminants’ heads (in particular, goats) has been empirically noticed, but with the available data it is not possible to state that a clear correlation between beekeeping and small ruminants’ pastoralism do exist (i.e. that beekeeping is one of the forms of small ruminants’ breeders’ diversification).</w:t>
      </w:r>
      <w:r w:rsidR="008F1B6A" w:rsidRPr="00BB49DA">
        <w:rPr>
          <w:sz w:val="24"/>
          <w:szCs w:val="24"/>
          <w:lang w:val="en-IE"/>
        </w:rPr>
        <w:t xml:space="preserve"> </w:t>
      </w:r>
    </w:p>
    <w:p w:rsidR="002E18C9" w:rsidRPr="00BB49DA" w:rsidRDefault="008F1B6A" w:rsidP="00BC0D9B">
      <w:pPr>
        <w:spacing w:before="120"/>
        <w:rPr>
          <w:sz w:val="24"/>
          <w:szCs w:val="24"/>
          <w:lang w:val="en-IE"/>
        </w:rPr>
      </w:pPr>
      <w:r w:rsidRPr="00BB49DA">
        <w:rPr>
          <w:sz w:val="24"/>
          <w:szCs w:val="24"/>
          <w:lang w:val="en-IE"/>
        </w:rPr>
        <w:t>The weakness of the sub-sector is particularly worrying, when considering that EU market outlook remains positive, even if prices are declining.</w:t>
      </w:r>
    </w:p>
    <w:p w:rsidR="002E18C9" w:rsidRPr="00BB49DA" w:rsidRDefault="007A2305" w:rsidP="00DA633D">
      <w:pPr>
        <w:spacing w:before="240"/>
        <w:rPr>
          <w:b/>
          <w:i/>
          <w:sz w:val="24"/>
          <w:szCs w:val="24"/>
          <w:lang w:val="en-IE"/>
        </w:rPr>
      </w:pPr>
      <w:r w:rsidRPr="00BB49DA">
        <w:rPr>
          <w:b/>
          <w:i/>
          <w:sz w:val="24"/>
          <w:szCs w:val="24"/>
          <w:lang w:val="en-IE"/>
        </w:rPr>
        <w:t>Aquaculture</w:t>
      </w:r>
    </w:p>
    <w:p w:rsidR="002E18C9" w:rsidRPr="00BB49DA" w:rsidRDefault="007A2305" w:rsidP="00BC0D9B">
      <w:pPr>
        <w:spacing w:before="120"/>
        <w:rPr>
          <w:bCs/>
          <w:iCs/>
          <w:color w:val="000000"/>
          <w:sz w:val="24"/>
          <w:szCs w:val="24"/>
          <w:lang w:val="en-IE"/>
        </w:rPr>
      </w:pPr>
      <w:r w:rsidRPr="00BB49DA">
        <w:rPr>
          <w:bCs/>
          <w:iCs/>
          <w:sz w:val="24"/>
          <w:szCs w:val="24"/>
          <w:lang w:val="en-IE"/>
        </w:rPr>
        <w:t xml:space="preserve">Currently, fishing and aquaculture are significant activities which have significant potential for development in the future. Trout farming is concentrated in the south of Albania. There are around 60 operators, usually small and medium-scale enterprises. Trout farms produce an estimated total of 676 tonnes of rainbow trout. Most of them try to hold down costs through natural reproduction of fish. </w:t>
      </w:r>
      <w:r w:rsidRPr="00BB49DA">
        <w:rPr>
          <w:bCs/>
          <w:iCs/>
          <w:color w:val="000000"/>
          <w:sz w:val="24"/>
          <w:szCs w:val="24"/>
          <w:lang w:val="en-IE"/>
        </w:rPr>
        <w:t>It has integrated rural and natural tourism with trout cultivation and some other farm activities. Trout cultivated in th</w:t>
      </w:r>
      <w:r w:rsidR="00FE6450" w:rsidRPr="00BB49DA">
        <w:rPr>
          <w:bCs/>
          <w:iCs/>
          <w:color w:val="000000"/>
          <w:sz w:val="24"/>
          <w:szCs w:val="24"/>
          <w:lang w:val="en-IE"/>
        </w:rPr>
        <w:t>ese</w:t>
      </w:r>
      <w:r w:rsidRPr="00BB49DA">
        <w:rPr>
          <w:bCs/>
          <w:iCs/>
          <w:color w:val="000000"/>
          <w:sz w:val="24"/>
          <w:szCs w:val="24"/>
          <w:lang w:val="en-IE"/>
        </w:rPr>
        <w:t xml:space="preserve"> farm</w:t>
      </w:r>
      <w:r w:rsidR="00FE6450" w:rsidRPr="00BB49DA">
        <w:rPr>
          <w:bCs/>
          <w:iCs/>
          <w:color w:val="000000"/>
          <w:sz w:val="24"/>
          <w:szCs w:val="24"/>
          <w:lang w:val="en-IE"/>
        </w:rPr>
        <w:t>s</w:t>
      </w:r>
      <w:r w:rsidRPr="00BB49DA">
        <w:rPr>
          <w:bCs/>
          <w:iCs/>
          <w:color w:val="000000"/>
          <w:sz w:val="24"/>
          <w:szCs w:val="24"/>
          <w:lang w:val="en-IE"/>
        </w:rPr>
        <w:t xml:space="preserve"> are sold to tourist</w:t>
      </w:r>
      <w:r w:rsidR="00FE6450" w:rsidRPr="00BB49DA">
        <w:rPr>
          <w:bCs/>
          <w:iCs/>
          <w:color w:val="000000"/>
          <w:sz w:val="24"/>
          <w:szCs w:val="24"/>
          <w:lang w:val="en-IE"/>
        </w:rPr>
        <w:t>s</w:t>
      </w:r>
      <w:r w:rsidRPr="00BB49DA">
        <w:rPr>
          <w:bCs/>
          <w:iCs/>
          <w:color w:val="000000"/>
          <w:sz w:val="24"/>
          <w:szCs w:val="24"/>
          <w:lang w:val="en-IE"/>
        </w:rPr>
        <w:t>. There is also a tradition for processing fish, such as drying it, which is not very widespread but still represents an interest in some areas.</w:t>
      </w:r>
    </w:p>
    <w:p w:rsidR="002E18C9" w:rsidRPr="00BB49DA" w:rsidRDefault="007A2305" w:rsidP="00BC0D9B">
      <w:pPr>
        <w:spacing w:before="120"/>
        <w:rPr>
          <w:bCs/>
          <w:iCs/>
          <w:color w:val="000000"/>
          <w:sz w:val="24"/>
          <w:szCs w:val="24"/>
          <w:lang w:val="en-IE"/>
        </w:rPr>
      </w:pPr>
      <w:r w:rsidRPr="00BB49DA">
        <w:rPr>
          <w:bCs/>
          <w:iCs/>
          <w:color w:val="000000"/>
          <w:sz w:val="24"/>
          <w:szCs w:val="24"/>
          <w:lang w:val="en-IE"/>
        </w:rPr>
        <w:t>In the framework of diversification activities, aquaculture represents an interesting alternative considering different options</w:t>
      </w:r>
      <w:r w:rsidR="008748D8" w:rsidRPr="00BB49DA">
        <w:rPr>
          <w:bCs/>
          <w:iCs/>
          <w:color w:val="000000"/>
          <w:sz w:val="24"/>
          <w:szCs w:val="24"/>
          <w:lang w:val="en-IE"/>
        </w:rPr>
        <w:t>.</w:t>
      </w:r>
      <w:r w:rsidRPr="00BB49DA">
        <w:rPr>
          <w:bCs/>
          <w:iCs/>
          <w:color w:val="000000"/>
          <w:sz w:val="24"/>
          <w:szCs w:val="24"/>
          <w:lang w:val="en-IE"/>
        </w:rPr>
        <w:t>.</w:t>
      </w:r>
    </w:p>
    <w:p w:rsidR="00C519B2" w:rsidRPr="00BB49DA" w:rsidRDefault="00C519B2" w:rsidP="00BC0D9B">
      <w:pPr>
        <w:spacing w:before="120"/>
        <w:rPr>
          <w:i/>
          <w:sz w:val="24"/>
          <w:szCs w:val="24"/>
          <w:lang w:val="en-IE"/>
        </w:rPr>
      </w:pPr>
    </w:p>
    <w:p w:rsidR="002E18C9" w:rsidRPr="00BB49DA" w:rsidRDefault="007A2305" w:rsidP="00BC0D9B">
      <w:pPr>
        <w:spacing w:before="120"/>
        <w:rPr>
          <w:b/>
          <w:i/>
          <w:sz w:val="24"/>
          <w:szCs w:val="24"/>
          <w:lang w:val="en-IE"/>
        </w:rPr>
      </w:pPr>
      <w:r w:rsidRPr="00BB49DA">
        <w:rPr>
          <w:b/>
          <w:i/>
          <w:sz w:val="24"/>
          <w:szCs w:val="24"/>
          <w:lang w:val="en-IE"/>
        </w:rPr>
        <w:t>Non-Timber Forestry Products – NTFP</w:t>
      </w:r>
    </w:p>
    <w:p w:rsidR="002E18C9" w:rsidRPr="00BB49DA" w:rsidRDefault="007A2305" w:rsidP="00BC0D9B">
      <w:pPr>
        <w:spacing w:before="120"/>
        <w:rPr>
          <w:bCs/>
          <w:iCs/>
          <w:sz w:val="24"/>
          <w:szCs w:val="24"/>
          <w:u w:val="single"/>
          <w:lang w:val="en-IE"/>
        </w:rPr>
      </w:pPr>
      <w:r w:rsidRPr="00BB49DA">
        <w:rPr>
          <w:bCs/>
          <w:iCs/>
          <w:sz w:val="24"/>
          <w:szCs w:val="24"/>
          <w:u w:val="single"/>
          <w:lang w:val="en-IE"/>
        </w:rPr>
        <w:t>Definition and limits of the sub-sector</w:t>
      </w:r>
    </w:p>
    <w:p w:rsidR="00FB286E" w:rsidRPr="00BB49DA" w:rsidRDefault="007A2305" w:rsidP="00BC0D9B">
      <w:pPr>
        <w:spacing w:before="120"/>
        <w:rPr>
          <w:bCs/>
          <w:iCs/>
          <w:color w:val="000000"/>
          <w:sz w:val="24"/>
          <w:szCs w:val="24"/>
          <w:lang w:val="en-IE"/>
        </w:rPr>
      </w:pPr>
      <w:r w:rsidRPr="00BB49DA">
        <w:rPr>
          <w:bCs/>
          <w:iCs/>
          <w:color w:val="000000"/>
          <w:sz w:val="24"/>
          <w:szCs w:val="24"/>
          <w:lang w:val="en-IE"/>
        </w:rPr>
        <w:t xml:space="preserve">NTFP related to diversification activities include wild MAPs, wild mushrooms, a range of wild berries and some edible nuts (chestnuts and walnuts). NTFP collection is a key component of pastoral </w:t>
      </w:r>
      <w:r w:rsidR="003F70FA" w:rsidRPr="00BB49DA">
        <w:rPr>
          <w:bCs/>
          <w:iCs/>
          <w:color w:val="000000"/>
          <w:sz w:val="24"/>
          <w:szCs w:val="24"/>
          <w:lang w:val="en-IE"/>
        </w:rPr>
        <w:t xml:space="preserve">(animal grazing) </w:t>
      </w:r>
      <w:r w:rsidRPr="00BB49DA">
        <w:rPr>
          <w:bCs/>
          <w:iCs/>
          <w:color w:val="000000"/>
          <w:sz w:val="24"/>
          <w:szCs w:val="24"/>
          <w:lang w:val="en-IE"/>
        </w:rPr>
        <w:t xml:space="preserve">systems. The economics of traditional small ruminants breeding system in Albania, especially in mountain areas, is inherently related to NTFP collection: whilst the main activity remains breeding, a sizeable share </w:t>
      </w:r>
      <w:r w:rsidRPr="00BB49DA">
        <w:rPr>
          <w:bCs/>
          <w:iCs/>
          <w:color w:val="000000"/>
          <w:sz w:val="24"/>
          <w:szCs w:val="24"/>
          <w:lang w:val="en-IE"/>
        </w:rPr>
        <w:lastRenderedPageBreak/>
        <w:t>of family income comes from wild MAPs collection (for sale to local wholesalers) and edible nuts collection (for self-consumption and sale). The collection of other NTFP is more localized and related to specific market opportunities (like mushroom), traditions (bilberries in North-Eastern Albania). Specialised value chain operators whose main activity is NTFP do exist (farms producing edible nuts, specialized NTFP wholesalers and processors)</w:t>
      </w:r>
      <w:r w:rsidR="00FE6450" w:rsidRPr="00BB49DA">
        <w:rPr>
          <w:bCs/>
          <w:iCs/>
          <w:color w:val="000000"/>
          <w:sz w:val="24"/>
          <w:szCs w:val="24"/>
          <w:lang w:val="en-IE"/>
        </w:rPr>
        <w:t>. However, m</w:t>
      </w:r>
      <w:r w:rsidRPr="00BB49DA">
        <w:rPr>
          <w:bCs/>
          <w:iCs/>
          <w:color w:val="000000"/>
          <w:sz w:val="24"/>
          <w:szCs w:val="24"/>
          <w:lang w:val="en-IE"/>
        </w:rPr>
        <w:t>any of them should be properly classified in the appropriate sector (forestry, F</w:t>
      </w:r>
      <w:r w:rsidR="001B2815" w:rsidRPr="00BB49DA">
        <w:rPr>
          <w:bCs/>
          <w:iCs/>
          <w:color w:val="000000"/>
          <w:sz w:val="24"/>
          <w:szCs w:val="24"/>
          <w:lang w:val="en-IE"/>
        </w:rPr>
        <w:t>ruit</w:t>
      </w:r>
      <w:r w:rsidRPr="00BB49DA">
        <w:rPr>
          <w:bCs/>
          <w:iCs/>
          <w:color w:val="000000"/>
          <w:sz w:val="24"/>
          <w:szCs w:val="24"/>
          <w:lang w:val="en-IE"/>
        </w:rPr>
        <w:t>&amp;V</w:t>
      </w:r>
      <w:r w:rsidR="001B2815" w:rsidRPr="00BB49DA">
        <w:rPr>
          <w:bCs/>
          <w:iCs/>
          <w:color w:val="000000"/>
          <w:sz w:val="24"/>
          <w:szCs w:val="24"/>
          <w:lang w:val="en-IE"/>
        </w:rPr>
        <w:t>egetables</w:t>
      </w:r>
      <w:r w:rsidRPr="00BB49DA">
        <w:rPr>
          <w:bCs/>
          <w:iCs/>
          <w:color w:val="000000"/>
          <w:sz w:val="24"/>
          <w:szCs w:val="24"/>
          <w:lang w:val="en-IE"/>
        </w:rPr>
        <w:t xml:space="preserve"> processing, MAP</w:t>
      </w:r>
      <w:r w:rsidR="001B2815" w:rsidRPr="00BB49DA">
        <w:rPr>
          <w:bCs/>
          <w:iCs/>
          <w:color w:val="000000"/>
          <w:sz w:val="24"/>
          <w:szCs w:val="24"/>
          <w:lang w:val="en-IE"/>
        </w:rPr>
        <w:t>s,</w:t>
      </w:r>
      <w:r w:rsidRPr="00BB49DA">
        <w:rPr>
          <w:bCs/>
          <w:iCs/>
          <w:color w:val="000000"/>
          <w:sz w:val="24"/>
          <w:szCs w:val="24"/>
          <w:lang w:val="en-IE"/>
        </w:rPr>
        <w:t xml:space="preserve"> etc.).</w:t>
      </w:r>
    </w:p>
    <w:p w:rsidR="002E18C9" w:rsidRPr="00BB49DA" w:rsidRDefault="002E18C9" w:rsidP="00BC0D9B">
      <w:pPr>
        <w:pStyle w:val="Text2"/>
        <w:rPr>
          <w:lang w:val="en-IE"/>
        </w:rPr>
      </w:pPr>
    </w:p>
    <w:p w:rsidR="00FB286E" w:rsidRPr="00BB49DA" w:rsidRDefault="007A2305" w:rsidP="00DA633D">
      <w:pPr>
        <w:pStyle w:val="Heading2"/>
        <w:numPr>
          <w:ilvl w:val="1"/>
          <w:numId w:val="213"/>
        </w:numPr>
        <w:ind w:left="720" w:hanging="720"/>
        <w:rPr>
          <w:lang w:val="en-IE"/>
        </w:rPr>
      </w:pPr>
      <w:bookmarkStart w:id="77" w:name="_Toc89160127"/>
      <w:r w:rsidRPr="00BB49DA">
        <w:rPr>
          <w:lang w:val="en-IE"/>
        </w:rPr>
        <w:t xml:space="preserve">Preparation and implementation of Local Development Strategies - </w:t>
      </w:r>
      <w:bookmarkEnd w:id="72"/>
      <w:r w:rsidRPr="00BB49DA">
        <w:rPr>
          <w:lang w:val="en-IE"/>
        </w:rPr>
        <w:t>LEADER</w:t>
      </w:r>
      <w:bookmarkEnd w:id="77"/>
    </w:p>
    <w:p w:rsidR="00FD275A" w:rsidRPr="00BB49DA" w:rsidRDefault="007A2305" w:rsidP="00BC0D9B">
      <w:pPr>
        <w:spacing w:before="120"/>
        <w:rPr>
          <w:rStyle w:val="tlid-translation"/>
          <w:sz w:val="24"/>
          <w:szCs w:val="24"/>
          <w:lang w:val="en-IE"/>
        </w:rPr>
      </w:pPr>
      <w:r w:rsidRPr="00BB49DA">
        <w:rPr>
          <w:sz w:val="24"/>
          <w:szCs w:val="24"/>
          <w:lang w:val="en-IE" w:eastAsia="sq-AL"/>
        </w:rPr>
        <w:t xml:space="preserve">The promotion and implementation of Leader-type initiatives in Albania has started since the </w:t>
      </w:r>
      <w:r w:rsidRPr="00BB49DA">
        <w:rPr>
          <w:rStyle w:val="alt-edited"/>
          <w:sz w:val="24"/>
          <w:szCs w:val="24"/>
          <w:lang w:val="en-IE"/>
        </w:rPr>
        <w:t>beginning of the 2000s</w:t>
      </w:r>
      <w:r w:rsidRPr="00BB49DA">
        <w:rPr>
          <w:sz w:val="24"/>
          <w:szCs w:val="24"/>
          <w:lang w:val="en-IE" w:eastAsia="sq-AL"/>
        </w:rPr>
        <w:t>, thanks to the support of various donor programs.</w:t>
      </w:r>
      <w:r w:rsidRPr="00BB49DA">
        <w:rPr>
          <w:rStyle w:val="Heading2Char"/>
          <w:szCs w:val="24"/>
          <w:lang w:val="en-IE"/>
        </w:rPr>
        <w:t xml:space="preserve"> </w:t>
      </w:r>
      <w:r w:rsidRPr="00BB49DA">
        <w:rPr>
          <w:sz w:val="24"/>
          <w:szCs w:val="24"/>
          <w:lang w:val="en-IE" w:eastAsia="sq-AL"/>
        </w:rPr>
        <w:t xml:space="preserve">Leader-type Local Action Groups (LAGs) were considered and used as instruments for sustainable rural development with a focus on poverty alleviation, environmental protection, gender equality and private sector development, although </w:t>
      </w:r>
      <w:r w:rsidRPr="00BB49DA">
        <w:rPr>
          <w:rStyle w:val="alt-edited"/>
          <w:sz w:val="24"/>
          <w:szCs w:val="24"/>
          <w:lang w:val="en-IE"/>
        </w:rPr>
        <w:t xml:space="preserve">often </w:t>
      </w:r>
      <w:r w:rsidRPr="00BB49DA">
        <w:rPr>
          <w:sz w:val="24"/>
          <w:szCs w:val="24"/>
          <w:lang w:val="en-IE" w:eastAsia="sq-AL"/>
        </w:rPr>
        <w:t>these programs were often implemented in rural and remote areas.</w:t>
      </w:r>
      <w:r w:rsidRPr="00BB49DA">
        <w:rPr>
          <w:rStyle w:val="Heading2Char"/>
          <w:szCs w:val="24"/>
          <w:lang w:val="en-IE"/>
        </w:rPr>
        <w:t xml:space="preserve"> </w:t>
      </w:r>
      <w:r w:rsidRPr="00BB49DA">
        <w:rPr>
          <w:sz w:val="24"/>
          <w:szCs w:val="24"/>
          <w:lang w:val="en-IE" w:eastAsia="sq-AL"/>
        </w:rPr>
        <w:t xml:space="preserve">This approach led to the establishment of Local Action Groups, which implemented projects in their territory in line with local development strategies. </w:t>
      </w:r>
      <w:r w:rsidRPr="00BB49DA">
        <w:rPr>
          <w:rStyle w:val="tlid-translation"/>
          <w:sz w:val="24"/>
          <w:szCs w:val="24"/>
          <w:lang w:val="en-IE"/>
        </w:rPr>
        <w:t>Some of the most important programs in this regard are as follows:</w:t>
      </w:r>
    </w:p>
    <w:p w:rsidR="00FD275A" w:rsidRPr="00BB49DA" w:rsidRDefault="007A2305" w:rsidP="00BC0D9B">
      <w:pPr>
        <w:spacing w:before="120"/>
        <w:rPr>
          <w:sz w:val="24"/>
          <w:szCs w:val="24"/>
          <w:lang w:val="en-IE" w:eastAsia="sq-AL"/>
        </w:rPr>
      </w:pPr>
      <w:r w:rsidRPr="00BB49DA">
        <w:rPr>
          <w:sz w:val="24"/>
          <w:szCs w:val="24"/>
          <w:lang w:val="en-IE" w:eastAsia="sq-AL"/>
        </w:rPr>
        <w:t>Oxfam, through the local organization QuoDev, has supported the creation of 3 LAGs:</w:t>
      </w:r>
      <w:r w:rsidRPr="00BB49DA">
        <w:rPr>
          <w:b/>
          <w:bCs/>
          <w:sz w:val="24"/>
          <w:szCs w:val="24"/>
          <w:lang w:val="en-IE" w:eastAsia="sq-AL"/>
        </w:rPr>
        <w:t xml:space="preserve"> </w:t>
      </w:r>
      <w:r w:rsidRPr="00BB49DA">
        <w:rPr>
          <w:sz w:val="24"/>
          <w:szCs w:val="24"/>
          <w:lang w:val="en-IE" w:eastAsia="sq-AL"/>
        </w:rPr>
        <w:t>LAG Drini-Dibër (in the northeast of Albania);</w:t>
      </w:r>
      <w:r w:rsidRPr="00BB49DA">
        <w:rPr>
          <w:b/>
          <w:bCs/>
          <w:sz w:val="24"/>
          <w:szCs w:val="24"/>
          <w:lang w:val="en-IE" w:eastAsia="sq-AL"/>
        </w:rPr>
        <w:t xml:space="preserve"> </w:t>
      </w:r>
      <w:r w:rsidRPr="00BB49DA">
        <w:rPr>
          <w:sz w:val="24"/>
          <w:szCs w:val="24"/>
          <w:lang w:val="en-IE" w:eastAsia="sq-AL"/>
        </w:rPr>
        <w:t>LAG Maranaj-Shkodër (in the northwest of Albania)</w:t>
      </w:r>
      <w:r w:rsidRPr="00BB49DA">
        <w:rPr>
          <w:b/>
          <w:bCs/>
          <w:sz w:val="24"/>
          <w:szCs w:val="24"/>
          <w:lang w:val="en-IE" w:eastAsia="sq-AL"/>
        </w:rPr>
        <w:t xml:space="preserve"> </w:t>
      </w:r>
      <w:r w:rsidRPr="00BB49DA">
        <w:rPr>
          <w:sz w:val="24"/>
          <w:szCs w:val="24"/>
          <w:lang w:val="en-IE" w:eastAsia="sq-AL"/>
        </w:rPr>
        <w:t>and LAG AdriJon Vlora (southwest of Albania),</w:t>
      </w:r>
      <w:r w:rsidRPr="00BB49DA">
        <w:rPr>
          <w:b/>
          <w:bCs/>
          <w:sz w:val="24"/>
          <w:szCs w:val="24"/>
          <w:lang w:val="en-IE" w:eastAsia="sq-AL"/>
        </w:rPr>
        <w:t xml:space="preserve"> </w:t>
      </w:r>
      <w:r w:rsidRPr="00BB49DA">
        <w:rPr>
          <w:sz w:val="24"/>
          <w:szCs w:val="24"/>
          <w:lang w:val="en-IE" w:eastAsia="sq-AL"/>
        </w:rPr>
        <w:t>in order to strengthen the role of women in rural areas in setting local development priorities and stimulating the economic growth of the territory.</w:t>
      </w:r>
      <w:r w:rsidRPr="00BB49DA">
        <w:rPr>
          <w:b/>
          <w:bCs/>
          <w:sz w:val="24"/>
          <w:szCs w:val="24"/>
          <w:lang w:val="en-IE" w:eastAsia="sq-AL"/>
        </w:rPr>
        <w:t xml:space="preserve"> </w:t>
      </w:r>
      <w:r w:rsidRPr="00BB49DA">
        <w:rPr>
          <w:sz w:val="24"/>
          <w:szCs w:val="24"/>
          <w:lang w:val="en-IE" w:eastAsia="sq-AL"/>
        </w:rPr>
        <w:t>Currently these structures are inactive.</w:t>
      </w:r>
    </w:p>
    <w:p w:rsidR="00FD275A" w:rsidRPr="00BB49DA" w:rsidRDefault="007A2305" w:rsidP="00BC0D9B">
      <w:pPr>
        <w:spacing w:before="120"/>
        <w:rPr>
          <w:sz w:val="24"/>
          <w:szCs w:val="24"/>
          <w:lang w:val="en-IE" w:eastAsia="sq-AL"/>
        </w:rPr>
      </w:pPr>
      <w:r w:rsidRPr="00BB49DA">
        <w:rPr>
          <w:sz w:val="24"/>
          <w:szCs w:val="24"/>
          <w:lang w:val="en-IE" w:eastAsia="sq-AL"/>
        </w:rPr>
        <w:t>While the support of SNV was focused on the establishment of the LAG “Bjeshkët e Nëmuna” with the aim of protecting the environment and sustainable rural development. In recent years, this LAG was supported by the CABRA project implemented by GiZ Albania, in order to renew the partnership and strategy to meet the updated criteria of LAGs.</w:t>
      </w:r>
      <w:r w:rsidRPr="00BB49DA">
        <w:rPr>
          <w:b/>
          <w:bCs/>
          <w:sz w:val="24"/>
          <w:szCs w:val="24"/>
          <w:lang w:val="en-IE" w:eastAsia="sq-AL"/>
        </w:rPr>
        <w:t xml:space="preserve"> </w:t>
      </w:r>
      <w:r w:rsidRPr="00BB49DA">
        <w:rPr>
          <w:sz w:val="24"/>
          <w:szCs w:val="24"/>
          <w:lang w:val="en-IE" w:eastAsia="sq-AL"/>
        </w:rPr>
        <w:t xml:space="preserve">The LAG is functional and active in the area. </w:t>
      </w:r>
    </w:p>
    <w:p w:rsidR="00FD275A" w:rsidRPr="00BB49DA" w:rsidRDefault="007A2305" w:rsidP="00BC0D9B">
      <w:pPr>
        <w:spacing w:before="120"/>
        <w:rPr>
          <w:sz w:val="24"/>
          <w:szCs w:val="24"/>
          <w:lang w:val="en-IE" w:eastAsia="sq-AL"/>
        </w:rPr>
      </w:pPr>
      <w:r w:rsidRPr="00BB49DA">
        <w:rPr>
          <w:sz w:val="24"/>
          <w:szCs w:val="24"/>
          <w:lang w:val="en-IE" w:eastAsia="sq-AL"/>
        </w:rPr>
        <w:t>The LAGs set up in the framework of cross-border cooperation were supported through the project "Environment for People in the Dinaric Arc", which supported the establishment of LAGs and the signing of the Memorandum of Understanding between the LAGs of Albania and Montenegro, regarding cooperation in environmental protection, tourism, recreation and sustainable development in the territories of the two border communities in Bjeshkët e Namuna/Prokletije Mountains.</w:t>
      </w:r>
    </w:p>
    <w:p w:rsidR="00FD275A" w:rsidRPr="00BB49DA" w:rsidRDefault="007A2305" w:rsidP="00BC0D9B">
      <w:pPr>
        <w:spacing w:before="120"/>
        <w:rPr>
          <w:sz w:val="24"/>
          <w:szCs w:val="24"/>
          <w:lang w:val="en-IE" w:eastAsia="sq-AL"/>
        </w:rPr>
      </w:pPr>
      <w:r w:rsidRPr="00BB49DA">
        <w:rPr>
          <w:sz w:val="24"/>
          <w:szCs w:val="24"/>
          <w:lang w:val="en-IE" w:eastAsia="sq-AL"/>
        </w:rPr>
        <w:t>The interest of various stakeholders to use the Leader approach and LAGs as development tools for various thematic rural development issues has been increasing in recent years (2014-2020).</w:t>
      </w:r>
      <w:r w:rsidRPr="00BB49DA">
        <w:rPr>
          <w:b/>
          <w:bCs/>
          <w:sz w:val="24"/>
          <w:szCs w:val="24"/>
          <w:lang w:val="en-IE" w:eastAsia="sq-AL"/>
        </w:rPr>
        <w:t xml:space="preserve"> </w:t>
      </w:r>
      <w:r w:rsidRPr="00BB49DA">
        <w:rPr>
          <w:sz w:val="24"/>
          <w:szCs w:val="24"/>
          <w:lang w:val="en-IE" w:eastAsia="sq-AL"/>
        </w:rPr>
        <w:t>LAG "Dibra Turistike" formed with the support of the cross-border program Albania-Macedonia by the Albanian Foundation for Local Capacity Development (ALCDF) aims at the integrated development of tourism in the communities of the Deshat-Korab range.</w:t>
      </w:r>
      <w:r w:rsidRPr="00BB49DA">
        <w:rPr>
          <w:b/>
          <w:bCs/>
          <w:sz w:val="24"/>
          <w:szCs w:val="24"/>
          <w:lang w:val="en-IE" w:eastAsia="sq-AL"/>
        </w:rPr>
        <w:t xml:space="preserve"> </w:t>
      </w:r>
      <w:r w:rsidRPr="00BB49DA">
        <w:rPr>
          <w:sz w:val="24"/>
          <w:szCs w:val="24"/>
          <w:lang w:val="en-IE" w:eastAsia="sq-AL"/>
        </w:rPr>
        <w:t>LAG "Dibra Turistike" is active and implements local projects and initiatives to promote tourism in the area of Dibra.</w:t>
      </w:r>
    </w:p>
    <w:p w:rsidR="00FD275A" w:rsidRPr="00BB49DA" w:rsidRDefault="007A2305" w:rsidP="00BC0D9B">
      <w:pPr>
        <w:spacing w:before="120"/>
        <w:rPr>
          <w:sz w:val="24"/>
          <w:szCs w:val="24"/>
          <w:lang w:val="en-IE" w:eastAsia="sq-AL"/>
        </w:rPr>
      </w:pPr>
      <w:r w:rsidRPr="00BB49DA">
        <w:rPr>
          <w:sz w:val="24"/>
          <w:szCs w:val="24"/>
          <w:lang w:val="en-IE" w:eastAsia="sq-AL"/>
        </w:rPr>
        <w:t xml:space="preserve">At the end of 2015, fourteen civil society organizations established the Albanian Rural Development Network (ANRD) crowning the efforts of many actors over the years in this regard. With the mission to implement the LEADER approach in Albania, ANRD has made efforts to introduce the LEADER approach, to increase the knowledge and </w:t>
      </w:r>
      <w:r w:rsidRPr="00BB49DA">
        <w:rPr>
          <w:sz w:val="24"/>
          <w:szCs w:val="24"/>
          <w:lang w:val="en-IE" w:eastAsia="sq-AL"/>
        </w:rPr>
        <w:lastRenderedPageBreak/>
        <w:t>capacities of various stakeholders, including CSOs, local government and other public institutions and private enterprise, as well as fostering local partnerships. Information sessions, trainings and workshops, roundtables to map the experiences of the Leader approach and networking activities within the country, in the region and at European level have been part of the activities undertaken and supported by ANRD from the beginning.</w:t>
      </w:r>
      <w:r w:rsidR="00C058CA" w:rsidRPr="00BB49DA">
        <w:rPr>
          <w:sz w:val="24"/>
          <w:szCs w:val="24"/>
          <w:lang w:val="en-IE" w:eastAsia="sq-AL"/>
        </w:rPr>
        <w:t xml:space="preserve"> </w:t>
      </w:r>
      <w:r w:rsidR="00410062" w:rsidRPr="00BB49DA">
        <w:rPr>
          <w:sz w:val="24"/>
          <w:szCs w:val="24"/>
          <w:lang w:val="en-IE" w:eastAsia="sq-AL"/>
        </w:rPr>
        <w:t>In 2021,</w:t>
      </w:r>
      <w:r w:rsidR="00C058CA" w:rsidRPr="00BB49DA">
        <w:rPr>
          <w:sz w:val="24"/>
          <w:szCs w:val="24"/>
          <w:lang w:val="en-IE" w:eastAsia="sq-AL"/>
        </w:rPr>
        <w:t xml:space="preserve"> ANRD consists of twenty eight CSOs</w:t>
      </w:r>
      <w:r w:rsidR="00410062" w:rsidRPr="00BB49DA">
        <w:rPr>
          <w:sz w:val="24"/>
          <w:szCs w:val="24"/>
          <w:lang w:val="en-IE" w:eastAsia="sq-AL"/>
        </w:rPr>
        <w:t>,</w:t>
      </w:r>
      <w:r w:rsidR="00C058CA" w:rsidRPr="00BB49DA">
        <w:rPr>
          <w:sz w:val="24"/>
          <w:szCs w:val="24"/>
          <w:lang w:val="en-IE" w:eastAsia="sq-AL"/>
        </w:rPr>
        <w:t xml:space="preserve"> which are part of the ANRD’s efforts to advocate and lobby for effective rural policies which are closer to rural communities’ residents, designed with the participation of local communities, understood and implemented with people on the ground. </w:t>
      </w:r>
    </w:p>
    <w:p w:rsidR="00FD275A" w:rsidRPr="00BB49DA" w:rsidRDefault="007A2305" w:rsidP="00BC0D9B">
      <w:pPr>
        <w:spacing w:before="120"/>
        <w:rPr>
          <w:sz w:val="24"/>
          <w:szCs w:val="24"/>
          <w:lang w:val="en-IE"/>
        </w:rPr>
      </w:pPr>
      <w:r w:rsidRPr="00BB49DA">
        <w:rPr>
          <w:sz w:val="24"/>
          <w:szCs w:val="24"/>
          <w:lang w:val="en-IE" w:eastAsia="sq-AL"/>
        </w:rPr>
        <w:t xml:space="preserve">Also, ANRD has undertaken and organized </w:t>
      </w:r>
      <w:r w:rsidR="00C058CA" w:rsidRPr="00BB49DA">
        <w:rPr>
          <w:sz w:val="24"/>
          <w:szCs w:val="24"/>
          <w:lang w:val="en-IE" w:eastAsia="sq-AL"/>
        </w:rPr>
        <w:t xml:space="preserve">two </w:t>
      </w:r>
      <w:r w:rsidRPr="00BB49DA">
        <w:rPr>
          <w:sz w:val="24"/>
          <w:szCs w:val="24"/>
          <w:lang w:val="en-IE" w:eastAsia="sq-AL"/>
        </w:rPr>
        <w:t>Albanian Rural Parliament (ARP) - a nationwide platform, comprehensive, bottom-up approach to bring together rural development actors to discuss and agree on rural agenda. ARP I (2017) was focused on accelerating the reform processes in the rural development of the country in the approximation with the EU policy of Community-led Local Development (CLLD).</w:t>
      </w:r>
      <w:r w:rsidR="0045444A" w:rsidRPr="00BB49DA">
        <w:rPr>
          <w:sz w:val="24"/>
          <w:szCs w:val="24"/>
          <w:lang w:val="en-IE" w:eastAsia="sq-AL"/>
        </w:rPr>
        <w:t xml:space="preserve"> ARP II (2021) </w:t>
      </w:r>
      <w:r w:rsidR="00873D60" w:rsidRPr="00BB49DA">
        <w:rPr>
          <w:sz w:val="24"/>
          <w:szCs w:val="24"/>
          <w:lang w:val="en-IE" w:eastAsia="sq-AL"/>
        </w:rPr>
        <w:t xml:space="preserve">was organized </w:t>
      </w:r>
      <w:r w:rsidR="00873D60" w:rsidRPr="00BB49DA">
        <w:rPr>
          <w:rFonts w:ascii="Open Sans" w:hAnsi="Open Sans" w:cs="Open Sans"/>
          <w:color w:val="666666"/>
          <w:sz w:val="24"/>
          <w:szCs w:val="24"/>
          <w:shd w:val="clear" w:color="auto" w:fill="FFFFFF"/>
          <w:lang w:val="en-IE"/>
        </w:rPr>
        <w:t> </w:t>
      </w:r>
      <w:r w:rsidR="00873D60" w:rsidRPr="00BB49DA">
        <w:rPr>
          <w:sz w:val="24"/>
          <w:szCs w:val="24"/>
          <w:lang w:val="en-IE" w:eastAsia="sq-AL"/>
        </w:rPr>
        <w:t xml:space="preserve">in response to the current challenges of agricultural and rural development in Albania. This ARP </w:t>
      </w:r>
      <w:r w:rsidR="00873D60" w:rsidRPr="00BB49DA">
        <w:rPr>
          <w:sz w:val="24"/>
          <w:szCs w:val="24"/>
          <w:lang w:val="en-IE"/>
        </w:rPr>
        <w:t>brought together, both physically and remotely, people from rural areas as well as important actors of agricultural and rural development to discuss the challenges and actions which they can take to serve the well-being of rural people.</w:t>
      </w:r>
    </w:p>
    <w:p w:rsidR="00873D60" w:rsidRPr="00BB49DA" w:rsidRDefault="00873D60" w:rsidP="00BC0D9B">
      <w:pPr>
        <w:spacing w:before="120"/>
        <w:rPr>
          <w:sz w:val="24"/>
          <w:szCs w:val="24"/>
          <w:lang w:val="en-IE" w:eastAsia="sq-AL"/>
        </w:rPr>
      </w:pPr>
      <w:r w:rsidRPr="00BB49DA">
        <w:rPr>
          <w:sz w:val="24"/>
          <w:szCs w:val="24"/>
          <w:lang w:val="en-IE" w:eastAsia="sq-AL"/>
        </w:rPr>
        <w:t xml:space="preserve">For this purpose, ARP offered a space </w:t>
      </w:r>
      <w:r w:rsidR="0073091B" w:rsidRPr="00BB49DA">
        <w:rPr>
          <w:sz w:val="24"/>
          <w:szCs w:val="24"/>
          <w:lang w:val="en-IE" w:eastAsia="sq-AL"/>
        </w:rPr>
        <w:t xml:space="preserve">for dialogue, cooperation, exchange and discussion of critical issues of rural development as well as draw recommendations on development and revitalization of the life and economy of rural communities. </w:t>
      </w:r>
    </w:p>
    <w:p w:rsidR="00635313" w:rsidRPr="00BB49DA" w:rsidRDefault="007A2305" w:rsidP="00BC0D9B">
      <w:pPr>
        <w:spacing w:before="120"/>
        <w:rPr>
          <w:sz w:val="24"/>
          <w:szCs w:val="24"/>
          <w:lang w:val="en-IE" w:eastAsia="sq-AL"/>
        </w:rPr>
      </w:pPr>
      <w:r w:rsidRPr="00BB49DA">
        <w:rPr>
          <w:sz w:val="24"/>
          <w:szCs w:val="24"/>
          <w:lang w:val="en-IE" w:eastAsia="sq-AL"/>
        </w:rPr>
        <w:t>The Green Vision Network in Vlora, aims to create a LAG in the Vlora River valley, while the Albanian Alps Alliance since 2015 promotes the Leader approach to the sustainable development of the Albanian Alps.</w:t>
      </w:r>
      <w:r w:rsidRPr="00BB49DA">
        <w:rPr>
          <w:b/>
          <w:bCs/>
          <w:sz w:val="24"/>
          <w:szCs w:val="24"/>
          <w:lang w:val="en-IE" w:eastAsia="sq-AL"/>
        </w:rPr>
        <w:t xml:space="preserve"> </w:t>
      </w:r>
      <w:r w:rsidRPr="00BB49DA">
        <w:rPr>
          <w:sz w:val="24"/>
          <w:szCs w:val="24"/>
          <w:lang w:val="en-IE" w:eastAsia="sq-AL"/>
        </w:rPr>
        <w:t>Future plans are related to the creation of the LAG "Jezerca".</w:t>
      </w:r>
      <w:r w:rsidRPr="00BB49DA">
        <w:rPr>
          <w:b/>
          <w:bCs/>
          <w:sz w:val="24"/>
          <w:szCs w:val="24"/>
          <w:lang w:val="en-IE" w:eastAsia="sq-AL"/>
        </w:rPr>
        <w:t xml:space="preserve"> </w:t>
      </w:r>
      <w:r w:rsidRPr="00BB49DA">
        <w:rPr>
          <w:sz w:val="24"/>
          <w:szCs w:val="24"/>
          <w:lang w:val="en-IE" w:eastAsia="sq-AL"/>
        </w:rPr>
        <w:t>The other organization, TAULEDA in Durrës, has shown leadership in animating public and private actors for the creation of the LAG in the Ishmi area.</w:t>
      </w:r>
    </w:p>
    <w:p w:rsidR="00DA633D" w:rsidRPr="00BB49DA" w:rsidRDefault="00DA633D">
      <w:pPr>
        <w:spacing w:after="0"/>
        <w:jc w:val="left"/>
        <w:rPr>
          <w:sz w:val="24"/>
          <w:szCs w:val="24"/>
          <w:lang w:val="en-IE"/>
        </w:rPr>
      </w:pPr>
      <w:r w:rsidRPr="00BB49DA">
        <w:rPr>
          <w:sz w:val="24"/>
          <w:szCs w:val="24"/>
          <w:lang w:val="en-IE"/>
        </w:rPr>
        <w:br w:type="page"/>
      </w:r>
    </w:p>
    <w:p w:rsidR="00410062" w:rsidRPr="00BB49DA" w:rsidRDefault="00410062" w:rsidP="00BC0D9B">
      <w:pPr>
        <w:spacing w:after="0"/>
        <w:jc w:val="left"/>
        <w:rPr>
          <w:sz w:val="24"/>
          <w:szCs w:val="24"/>
          <w:lang w:val="en-IE"/>
        </w:rPr>
      </w:pPr>
    </w:p>
    <w:p w:rsidR="00FB286E" w:rsidRPr="00BB49DA" w:rsidRDefault="007A2305" w:rsidP="00DA633D">
      <w:pPr>
        <w:pStyle w:val="Heading2"/>
        <w:numPr>
          <w:ilvl w:val="1"/>
          <w:numId w:val="213"/>
        </w:numPr>
        <w:ind w:left="720" w:hanging="720"/>
        <w:rPr>
          <w:lang w:val="en-IE"/>
        </w:rPr>
      </w:pPr>
      <w:bookmarkStart w:id="78" w:name="_Toc89160128"/>
      <w:r w:rsidRPr="00BB49DA">
        <w:rPr>
          <w:lang w:val="en-IE"/>
        </w:rPr>
        <w:t>Table of context indicators</w:t>
      </w:r>
      <w:r w:rsidRPr="00BB49DA">
        <w:rPr>
          <w:rStyle w:val="FootnoteReference"/>
          <w:lang w:val="en-IE"/>
        </w:rPr>
        <w:footnoteReference w:id="58"/>
      </w:r>
      <w:bookmarkEnd w:id="78"/>
    </w:p>
    <w:tbl>
      <w:tblPr>
        <w:tblW w:w="9780" w:type="dxa"/>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A0" w:firstRow="1" w:lastRow="0" w:firstColumn="1" w:lastColumn="0" w:noHBand="0" w:noVBand="0"/>
      </w:tblPr>
      <w:tblGrid>
        <w:gridCol w:w="567"/>
        <w:gridCol w:w="3261"/>
        <w:gridCol w:w="1559"/>
        <w:gridCol w:w="1549"/>
        <w:gridCol w:w="895"/>
        <w:gridCol w:w="1949"/>
      </w:tblGrid>
      <w:tr w:rsidR="00635313" w:rsidRPr="00BB49DA" w:rsidTr="0029608C">
        <w:trPr>
          <w:trHeight w:val="135"/>
          <w:tblHeader/>
        </w:trPr>
        <w:tc>
          <w:tcPr>
            <w:tcW w:w="567" w:type="dxa"/>
            <w:tcBorders>
              <w:top w:val="single" w:sz="12" w:space="0" w:color="000000"/>
              <w:bottom w:val="single" w:sz="4" w:space="0" w:color="000000"/>
            </w:tcBorders>
            <w:vAlign w:val="center"/>
          </w:tcPr>
          <w:p w:rsidR="00635313" w:rsidRPr="00BB49DA" w:rsidRDefault="00635313" w:rsidP="00BC0D9B">
            <w:pPr>
              <w:spacing w:after="0"/>
              <w:rPr>
                <w:b/>
                <w:bCs/>
                <w:szCs w:val="22"/>
                <w:lang w:val="en-IE"/>
              </w:rPr>
            </w:pPr>
          </w:p>
        </w:tc>
        <w:tc>
          <w:tcPr>
            <w:tcW w:w="3261" w:type="dxa"/>
            <w:tcBorders>
              <w:top w:val="single" w:sz="12" w:space="0" w:color="000000"/>
              <w:bottom w:val="single" w:sz="4" w:space="0" w:color="000000"/>
            </w:tcBorders>
            <w:noWrap/>
            <w:vAlign w:val="center"/>
          </w:tcPr>
          <w:p w:rsidR="00635313" w:rsidRPr="00BB49DA" w:rsidRDefault="007A2305" w:rsidP="00BC0D9B">
            <w:pPr>
              <w:spacing w:after="0"/>
              <w:rPr>
                <w:b/>
                <w:bCs/>
                <w:szCs w:val="22"/>
                <w:lang w:val="en-IE"/>
              </w:rPr>
            </w:pPr>
            <w:r w:rsidRPr="00BB49DA">
              <w:rPr>
                <w:b/>
                <w:bCs/>
                <w:szCs w:val="22"/>
                <w:lang w:val="en-IE"/>
              </w:rPr>
              <w:t>Indicator</w:t>
            </w:r>
          </w:p>
        </w:tc>
        <w:tc>
          <w:tcPr>
            <w:tcW w:w="1559" w:type="dxa"/>
            <w:tcBorders>
              <w:top w:val="single" w:sz="12" w:space="0" w:color="000000"/>
              <w:bottom w:val="single" w:sz="4" w:space="0" w:color="000000"/>
            </w:tcBorders>
            <w:noWrap/>
            <w:vAlign w:val="center"/>
          </w:tcPr>
          <w:p w:rsidR="00635313" w:rsidRPr="00BB49DA" w:rsidRDefault="007A2305" w:rsidP="00BC0D9B">
            <w:pPr>
              <w:spacing w:after="0"/>
              <w:rPr>
                <w:b/>
                <w:bCs/>
                <w:szCs w:val="22"/>
                <w:lang w:val="en-IE"/>
              </w:rPr>
            </w:pPr>
            <w:r w:rsidRPr="00BB49DA">
              <w:rPr>
                <w:b/>
                <w:bCs/>
                <w:szCs w:val="22"/>
                <w:lang w:val="en-IE"/>
              </w:rPr>
              <w:t>Unit</w:t>
            </w:r>
          </w:p>
        </w:tc>
        <w:tc>
          <w:tcPr>
            <w:tcW w:w="1549" w:type="dxa"/>
            <w:tcBorders>
              <w:top w:val="single" w:sz="12" w:space="0" w:color="000000"/>
              <w:bottom w:val="single" w:sz="4" w:space="0" w:color="000000"/>
            </w:tcBorders>
            <w:noWrap/>
            <w:vAlign w:val="center"/>
          </w:tcPr>
          <w:p w:rsidR="00635313" w:rsidRPr="00BB49DA" w:rsidRDefault="007A2305" w:rsidP="00BC0D9B">
            <w:pPr>
              <w:spacing w:after="0"/>
              <w:rPr>
                <w:b/>
                <w:bCs/>
                <w:szCs w:val="22"/>
                <w:lang w:val="en-IE"/>
              </w:rPr>
            </w:pPr>
            <w:r w:rsidRPr="00BB49DA">
              <w:rPr>
                <w:b/>
                <w:bCs/>
                <w:szCs w:val="22"/>
                <w:lang w:val="en-IE"/>
              </w:rPr>
              <w:t>Value</w:t>
            </w:r>
          </w:p>
        </w:tc>
        <w:tc>
          <w:tcPr>
            <w:tcW w:w="895" w:type="dxa"/>
            <w:tcBorders>
              <w:top w:val="single" w:sz="12" w:space="0" w:color="000000"/>
              <w:bottom w:val="single" w:sz="4" w:space="0" w:color="000000"/>
            </w:tcBorders>
            <w:noWrap/>
            <w:vAlign w:val="center"/>
          </w:tcPr>
          <w:p w:rsidR="00635313" w:rsidRPr="00BB49DA" w:rsidRDefault="007A2305" w:rsidP="00BC0D9B">
            <w:pPr>
              <w:spacing w:after="0"/>
              <w:rPr>
                <w:b/>
                <w:bCs/>
                <w:szCs w:val="22"/>
                <w:lang w:val="en-IE"/>
              </w:rPr>
            </w:pPr>
            <w:r w:rsidRPr="00BB49DA">
              <w:rPr>
                <w:b/>
                <w:bCs/>
                <w:szCs w:val="22"/>
                <w:lang w:val="en-IE"/>
              </w:rPr>
              <w:t>Year</w:t>
            </w:r>
          </w:p>
        </w:tc>
        <w:tc>
          <w:tcPr>
            <w:tcW w:w="1949" w:type="dxa"/>
            <w:tcBorders>
              <w:top w:val="single" w:sz="12" w:space="0" w:color="000000"/>
              <w:bottom w:val="single" w:sz="4" w:space="0" w:color="000000"/>
            </w:tcBorders>
            <w:vAlign w:val="center"/>
          </w:tcPr>
          <w:p w:rsidR="00635313" w:rsidRPr="00BB49DA" w:rsidRDefault="007A2305" w:rsidP="00BC0D9B">
            <w:pPr>
              <w:spacing w:after="0"/>
              <w:rPr>
                <w:b/>
                <w:bCs/>
                <w:szCs w:val="22"/>
                <w:lang w:val="en-IE"/>
              </w:rPr>
            </w:pPr>
            <w:r w:rsidRPr="00BB49DA">
              <w:rPr>
                <w:b/>
                <w:bCs/>
                <w:szCs w:val="22"/>
                <w:lang w:val="en-IE"/>
              </w:rPr>
              <w:t>Comments/ Source</w:t>
            </w:r>
          </w:p>
        </w:tc>
      </w:tr>
      <w:tr w:rsidR="00635313" w:rsidRPr="00BB49DA" w:rsidTr="0029608C">
        <w:trPr>
          <w:trHeight w:val="135"/>
        </w:trPr>
        <w:tc>
          <w:tcPr>
            <w:tcW w:w="567" w:type="dxa"/>
            <w:tcBorders>
              <w:top w:val="single" w:sz="12" w:space="0" w:color="000000"/>
              <w:bottom w:val="single" w:sz="4" w:space="0" w:color="auto"/>
              <w:right w:val="nil"/>
            </w:tcBorders>
            <w:vAlign w:val="center"/>
          </w:tcPr>
          <w:p w:rsidR="00635313" w:rsidRPr="00BB49DA" w:rsidRDefault="00635313" w:rsidP="00BC0D9B">
            <w:pPr>
              <w:spacing w:after="0"/>
              <w:rPr>
                <w:szCs w:val="22"/>
                <w:lang w:val="en-IE"/>
              </w:rPr>
            </w:pPr>
          </w:p>
        </w:tc>
        <w:tc>
          <w:tcPr>
            <w:tcW w:w="3261" w:type="dxa"/>
            <w:tcBorders>
              <w:top w:val="single" w:sz="12" w:space="0" w:color="000000"/>
              <w:left w:val="nil"/>
              <w:bottom w:val="single" w:sz="4" w:space="0" w:color="auto"/>
              <w:right w:val="nil"/>
            </w:tcBorders>
            <w:noWrap/>
            <w:vAlign w:val="center"/>
          </w:tcPr>
          <w:p w:rsidR="00635313" w:rsidRPr="00BB49DA" w:rsidRDefault="007A2305" w:rsidP="00BC0D9B">
            <w:pPr>
              <w:spacing w:after="0"/>
              <w:rPr>
                <w:szCs w:val="22"/>
                <w:lang w:val="en-IE"/>
              </w:rPr>
            </w:pPr>
            <w:r w:rsidRPr="00BB49DA">
              <w:rPr>
                <w:b/>
                <w:bCs/>
                <w:szCs w:val="22"/>
                <w:lang w:val="en-IE"/>
              </w:rPr>
              <w:t>Population</w:t>
            </w:r>
          </w:p>
        </w:tc>
        <w:tc>
          <w:tcPr>
            <w:tcW w:w="155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auto"/>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vMerge w:val="restart"/>
            <w:tcBorders>
              <w:top w:val="single" w:sz="4" w:space="0" w:color="auto"/>
              <w:left w:val="single" w:sz="4" w:space="0" w:color="auto"/>
              <w:right w:val="single" w:sz="4" w:space="0" w:color="auto"/>
            </w:tcBorders>
            <w:vAlign w:val="center"/>
          </w:tcPr>
          <w:p w:rsidR="00635313" w:rsidRPr="00BB49DA" w:rsidRDefault="007A2305" w:rsidP="00BC0D9B">
            <w:pPr>
              <w:spacing w:after="0"/>
              <w:jc w:val="center"/>
              <w:rPr>
                <w:b/>
                <w:szCs w:val="22"/>
                <w:lang w:val="en-IE"/>
              </w:rPr>
            </w:pPr>
            <w:r w:rsidRPr="00BB49DA">
              <w:rPr>
                <w:b/>
                <w:szCs w:val="22"/>
                <w:lang w:val="en-IE"/>
              </w:rPr>
              <w:t>1</w:t>
            </w:r>
          </w:p>
        </w:tc>
        <w:tc>
          <w:tcPr>
            <w:tcW w:w="9213" w:type="dxa"/>
            <w:gridSpan w:val="5"/>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rPr>
                <w:b/>
                <w:szCs w:val="22"/>
                <w:lang w:val="en-IE"/>
              </w:rPr>
            </w:pPr>
            <w:r w:rsidRPr="00BB49DA">
              <w:rPr>
                <w:b/>
                <w:szCs w:val="22"/>
                <w:lang w:val="en-IE"/>
              </w:rPr>
              <w:t>Population numbers</w:t>
            </w:r>
          </w:p>
        </w:tc>
      </w:tr>
      <w:tr w:rsidR="00635313" w:rsidRPr="00BB49DA" w:rsidTr="0029608C">
        <w:trPr>
          <w:trHeight w:val="135"/>
        </w:trPr>
        <w:tc>
          <w:tcPr>
            <w:tcW w:w="567" w:type="dxa"/>
            <w:vMerge/>
            <w:tcBorders>
              <w:left w:val="single" w:sz="4" w:space="0" w:color="auto"/>
              <w:right w:val="single" w:sz="4" w:space="0" w:color="auto"/>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pStyle w:val="Default"/>
              <w:spacing w:after="0" w:line="240" w:lineRule="auto"/>
              <w:rPr>
                <w:rFonts w:ascii="Times New Roman" w:hAnsi="Times New Roman"/>
                <w:color w:val="auto"/>
                <w:sz w:val="22"/>
                <w:szCs w:val="22"/>
                <w:lang w:val="en-IE"/>
              </w:rPr>
            </w:pPr>
            <w:r w:rsidRPr="00BB49DA">
              <w:rPr>
                <w:rFonts w:ascii="Times New Roman" w:hAnsi="Times New Roman"/>
                <w:color w:val="auto"/>
                <w:sz w:val="22"/>
                <w:szCs w:val="22"/>
                <w:lang w:val="en-IE"/>
              </w:rPr>
              <w:t>1. Total population</w:t>
            </w:r>
          </w:p>
        </w:tc>
        <w:tc>
          <w:tcPr>
            <w:tcW w:w="1559"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pStyle w:val="Default"/>
              <w:spacing w:after="0" w:line="240" w:lineRule="auto"/>
              <w:rPr>
                <w:rFonts w:ascii="Times New Roman" w:hAnsi="Times New Roman"/>
                <w:color w:val="auto"/>
                <w:sz w:val="22"/>
                <w:szCs w:val="22"/>
                <w:lang w:val="en-IE"/>
              </w:rPr>
            </w:pPr>
            <w:r w:rsidRPr="00BB49DA">
              <w:rPr>
                <w:rFonts w:ascii="Times New Roman" w:hAnsi="Times New Roman"/>
                <w:color w:val="auto"/>
                <w:sz w:val="22"/>
                <w:szCs w:val="22"/>
                <w:lang w:val="en-IE"/>
              </w:rPr>
              <w:t>Inhabitants</w:t>
            </w:r>
          </w:p>
        </w:tc>
        <w:tc>
          <w:tcPr>
            <w:tcW w:w="1549"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jc w:val="center"/>
              <w:rPr>
                <w:szCs w:val="22"/>
                <w:lang w:val="en-IE"/>
              </w:rPr>
            </w:pPr>
            <w:r w:rsidRPr="00BB49DA">
              <w:rPr>
                <w:szCs w:val="22"/>
                <w:lang w:val="en-IE"/>
              </w:rPr>
              <w:t>2,829,741</w:t>
            </w:r>
          </w:p>
        </w:tc>
        <w:tc>
          <w:tcPr>
            <w:tcW w:w="895"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tcBorders>
              <w:top w:val="single" w:sz="4" w:space="0" w:color="auto"/>
              <w:left w:val="single" w:sz="4" w:space="0" w:color="auto"/>
              <w:bottom w:val="single" w:sz="4" w:space="0" w:color="auto"/>
              <w:right w:val="single" w:sz="4" w:space="0" w:color="auto"/>
            </w:tcBorders>
            <w:vAlign w:val="center"/>
          </w:tcPr>
          <w:p w:rsidR="00635313" w:rsidRPr="00BB49DA" w:rsidRDefault="007A2305" w:rsidP="00BC0D9B">
            <w:pPr>
              <w:spacing w:after="0"/>
              <w:jc w:val="center"/>
              <w:rPr>
                <w:szCs w:val="22"/>
                <w:lang w:val="en-IE"/>
              </w:rPr>
            </w:pPr>
            <w:r w:rsidRPr="00BB49DA">
              <w:rPr>
                <w:szCs w:val="22"/>
                <w:lang w:val="en-IE"/>
              </w:rPr>
              <w:t>INSTAT/Population 1 January 2021</w:t>
            </w:r>
          </w:p>
        </w:tc>
      </w:tr>
      <w:tr w:rsidR="00635313" w:rsidRPr="00BB49DA" w:rsidTr="0029608C">
        <w:trPr>
          <w:trHeight w:val="135"/>
        </w:trPr>
        <w:tc>
          <w:tcPr>
            <w:tcW w:w="567" w:type="dxa"/>
            <w:vMerge/>
            <w:tcBorders>
              <w:left w:val="single" w:sz="4" w:space="0" w:color="auto"/>
              <w:right w:val="single" w:sz="4" w:space="0" w:color="auto"/>
            </w:tcBorders>
            <w:vAlign w:val="center"/>
          </w:tcPr>
          <w:p w:rsidR="00635313" w:rsidRPr="00BB49DA" w:rsidRDefault="00635313" w:rsidP="00BC0D9B">
            <w:pPr>
              <w:spacing w:after="0"/>
              <w:rPr>
                <w:szCs w:val="22"/>
                <w:lang w:val="en-IE"/>
              </w:rPr>
            </w:pPr>
          </w:p>
        </w:tc>
        <w:tc>
          <w:tcPr>
            <w:tcW w:w="3261"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pStyle w:val="Default"/>
              <w:spacing w:after="0" w:line="240" w:lineRule="auto"/>
              <w:rPr>
                <w:rFonts w:ascii="Times New Roman" w:hAnsi="Times New Roman"/>
                <w:color w:val="auto"/>
                <w:sz w:val="22"/>
                <w:szCs w:val="22"/>
                <w:lang w:val="en-IE"/>
              </w:rPr>
            </w:pPr>
            <w:r w:rsidRPr="00BB49DA">
              <w:rPr>
                <w:rFonts w:ascii="Times New Roman" w:hAnsi="Times New Roman"/>
                <w:color w:val="auto"/>
                <w:sz w:val="22"/>
                <w:szCs w:val="22"/>
                <w:lang w:val="en-IE"/>
              </w:rPr>
              <w:t>2. Share of total population by type of region</w:t>
            </w:r>
          </w:p>
        </w:tc>
        <w:tc>
          <w:tcPr>
            <w:tcW w:w="1559"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635313" w:rsidP="00BC0D9B">
            <w:pPr>
              <w:pStyle w:val="Default"/>
              <w:spacing w:after="0" w:line="240" w:lineRule="auto"/>
              <w:rPr>
                <w:rFonts w:ascii="Times New Roman" w:hAnsi="Times New Roman"/>
                <w:color w:val="auto"/>
                <w:sz w:val="22"/>
                <w:szCs w:val="22"/>
                <w:lang w:val="en-IE"/>
              </w:rPr>
            </w:pPr>
          </w:p>
        </w:tc>
        <w:tc>
          <w:tcPr>
            <w:tcW w:w="1549"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635313" w:rsidP="00BC0D9B">
            <w:pPr>
              <w:spacing w:after="0"/>
              <w:jc w:val="center"/>
              <w:rPr>
                <w:szCs w:val="22"/>
                <w:lang w:val="en-IE"/>
              </w:rPr>
            </w:pPr>
          </w:p>
        </w:tc>
        <w:tc>
          <w:tcPr>
            <w:tcW w:w="895"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635313" w:rsidP="00BC0D9B">
            <w:pPr>
              <w:spacing w:after="0"/>
              <w:jc w:val="center"/>
              <w:rPr>
                <w:szCs w:val="22"/>
                <w:lang w:val="en-IE"/>
              </w:rPr>
            </w:pPr>
          </w:p>
        </w:tc>
        <w:tc>
          <w:tcPr>
            <w:tcW w:w="1949" w:type="dxa"/>
            <w:tcBorders>
              <w:top w:val="single" w:sz="4" w:space="0" w:color="auto"/>
              <w:left w:val="single" w:sz="4" w:space="0" w:color="auto"/>
              <w:bottom w:val="single" w:sz="4" w:space="0" w:color="auto"/>
              <w:right w:val="single" w:sz="4" w:space="0" w:color="auto"/>
            </w:tcBorders>
            <w:vAlign w:val="center"/>
          </w:tcPr>
          <w:p w:rsidR="00635313" w:rsidRPr="00BB49DA" w:rsidRDefault="00635313" w:rsidP="00BC0D9B">
            <w:pPr>
              <w:spacing w:after="0"/>
              <w:jc w:val="center"/>
              <w:rPr>
                <w:szCs w:val="22"/>
                <w:lang w:val="en-IE"/>
              </w:rPr>
            </w:pPr>
          </w:p>
        </w:tc>
      </w:tr>
      <w:tr w:rsidR="00635313" w:rsidRPr="00BB49DA" w:rsidTr="0029608C">
        <w:trPr>
          <w:trHeight w:val="135"/>
        </w:trPr>
        <w:tc>
          <w:tcPr>
            <w:tcW w:w="567" w:type="dxa"/>
            <w:vMerge/>
            <w:tcBorders>
              <w:left w:val="single" w:sz="4" w:space="0" w:color="auto"/>
              <w:right w:val="single" w:sz="4" w:space="0" w:color="auto"/>
            </w:tcBorders>
            <w:vAlign w:val="center"/>
          </w:tcPr>
          <w:p w:rsidR="00635313" w:rsidRPr="00BB49DA" w:rsidRDefault="00635313" w:rsidP="00BC0D9B">
            <w:pPr>
              <w:spacing w:after="0"/>
              <w:rPr>
                <w:szCs w:val="22"/>
                <w:lang w:val="en-IE"/>
              </w:rPr>
            </w:pPr>
          </w:p>
        </w:tc>
        <w:tc>
          <w:tcPr>
            <w:tcW w:w="3261"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ind w:left="226"/>
              <w:rPr>
                <w:szCs w:val="22"/>
                <w:lang w:val="en-IE"/>
              </w:rPr>
            </w:pPr>
            <w:r w:rsidRPr="00BB49DA">
              <w:rPr>
                <w:szCs w:val="22"/>
                <w:lang w:val="en-IE"/>
              </w:rPr>
              <w:t>predominantly rural (PR)</w:t>
            </w:r>
          </w:p>
        </w:tc>
        <w:tc>
          <w:tcPr>
            <w:tcW w:w="1559"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jc w:val="center"/>
              <w:rPr>
                <w:szCs w:val="22"/>
                <w:lang w:val="en-IE"/>
              </w:rPr>
            </w:pPr>
            <w:r w:rsidRPr="00BB49DA">
              <w:rPr>
                <w:szCs w:val="22"/>
                <w:lang w:val="en-IE"/>
              </w:rPr>
              <w:t>43.3%</w:t>
            </w:r>
          </w:p>
        </w:tc>
        <w:tc>
          <w:tcPr>
            <w:tcW w:w="895"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tcBorders>
              <w:top w:val="single" w:sz="4" w:space="0" w:color="auto"/>
              <w:left w:val="single" w:sz="4" w:space="0" w:color="auto"/>
              <w:bottom w:val="single" w:sz="4" w:space="0" w:color="auto"/>
              <w:right w:val="single" w:sz="4" w:space="0" w:color="auto"/>
            </w:tcBorders>
            <w:vAlign w:val="center"/>
          </w:tcPr>
          <w:p w:rsidR="00635313" w:rsidRPr="00BB49DA" w:rsidRDefault="007A2305" w:rsidP="00BC0D9B">
            <w:pPr>
              <w:spacing w:after="0"/>
              <w:jc w:val="center"/>
              <w:rPr>
                <w:szCs w:val="22"/>
                <w:lang w:val="en-IE"/>
              </w:rPr>
            </w:pPr>
            <w:r w:rsidRPr="00BB49DA">
              <w:rPr>
                <w:szCs w:val="22"/>
                <w:lang w:val="en-IE"/>
              </w:rPr>
              <w:t>Population on 1 January 2021</w:t>
            </w:r>
          </w:p>
        </w:tc>
      </w:tr>
      <w:tr w:rsidR="00635313" w:rsidRPr="00BB49DA" w:rsidTr="0029608C">
        <w:trPr>
          <w:trHeight w:val="135"/>
        </w:trPr>
        <w:tc>
          <w:tcPr>
            <w:tcW w:w="567" w:type="dxa"/>
            <w:vMerge/>
            <w:tcBorders>
              <w:left w:val="single" w:sz="4" w:space="0" w:color="auto"/>
              <w:right w:val="single" w:sz="4" w:space="0" w:color="auto"/>
            </w:tcBorders>
            <w:vAlign w:val="center"/>
          </w:tcPr>
          <w:p w:rsidR="00635313" w:rsidRPr="00BB49DA" w:rsidRDefault="00635313" w:rsidP="00BC0D9B">
            <w:pPr>
              <w:spacing w:after="0"/>
              <w:rPr>
                <w:szCs w:val="22"/>
                <w:lang w:val="en-IE"/>
              </w:rPr>
            </w:pPr>
          </w:p>
        </w:tc>
        <w:tc>
          <w:tcPr>
            <w:tcW w:w="3261"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ind w:left="226"/>
              <w:rPr>
                <w:szCs w:val="22"/>
                <w:lang w:val="en-IE"/>
              </w:rPr>
            </w:pPr>
            <w:r w:rsidRPr="00BB49DA">
              <w:rPr>
                <w:szCs w:val="22"/>
                <w:lang w:val="en-IE"/>
              </w:rPr>
              <w:t>intermediate (IR)</w:t>
            </w:r>
          </w:p>
        </w:tc>
        <w:tc>
          <w:tcPr>
            <w:tcW w:w="1559"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jc w:val="center"/>
              <w:rPr>
                <w:szCs w:val="22"/>
                <w:lang w:val="en-IE"/>
              </w:rPr>
            </w:pPr>
            <w:r w:rsidRPr="00BB49DA">
              <w:rPr>
                <w:szCs w:val="22"/>
                <w:lang w:val="en-IE"/>
              </w:rPr>
              <w:t>24.4%</w:t>
            </w:r>
          </w:p>
        </w:tc>
        <w:tc>
          <w:tcPr>
            <w:tcW w:w="895"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tcBorders>
              <w:top w:val="single" w:sz="4" w:space="0" w:color="auto"/>
              <w:left w:val="single" w:sz="4" w:space="0" w:color="auto"/>
              <w:bottom w:val="single" w:sz="4" w:space="0" w:color="auto"/>
              <w:right w:val="single" w:sz="4" w:space="0" w:color="auto"/>
            </w:tcBorders>
            <w:vAlign w:val="center"/>
          </w:tcPr>
          <w:p w:rsidR="00635313" w:rsidRPr="00BB49DA" w:rsidRDefault="007A2305" w:rsidP="00BC0D9B">
            <w:pPr>
              <w:spacing w:after="0"/>
              <w:jc w:val="center"/>
              <w:rPr>
                <w:szCs w:val="22"/>
                <w:lang w:val="en-IE"/>
              </w:rPr>
            </w:pPr>
            <w:r w:rsidRPr="00BB49DA">
              <w:rPr>
                <w:szCs w:val="22"/>
                <w:lang w:val="en-IE"/>
              </w:rPr>
              <w:t>Population on 1 January 2021</w:t>
            </w:r>
          </w:p>
        </w:tc>
      </w:tr>
      <w:tr w:rsidR="00635313" w:rsidRPr="00BB49DA" w:rsidTr="0029608C">
        <w:trPr>
          <w:trHeight w:val="135"/>
        </w:trPr>
        <w:tc>
          <w:tcPr>
            <w:tcW w:w="567" w:type="dxa"/>
            <w:vMerge/>
            <w:tcBorders>
              <w:left w:val="single" w:sz="4" w:space="0" w:color="auto"/>
              <w:right w:val="single" w:sz="4" w:space="0" w:color="auto"/>
            </w:tcBorders>
            <w:vAlign w:val="center"/>
          </w:tcPr>
          <w:p w:rsidR="00635313" w:rsidRPr="00BB49DA" w:rsidRDefault="00635313" w:rsidP="00BC0D9B">
            <w:pPr>
              <w:spacing w:after="0"/>
              <w:rPr>
                <w:szCs w:val="22"/>
                <w:lang w:val="en-IE"/>
              </w:rPr>
            </w:pPr>
          </w:p>
        </w:tc>
        <w:tc>
          <w:tcPr>
            <w:tcW w:w="3261"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ind w:left="226"/>
              <w:rPr>
                <w:szCs w:val="22"/>
                <w:lang w:val="en-IE"/>
              </w:rPr>
            </w:pPr>
            <w:r w:rsidRPr="00BB49DA">
              <w:rPr>
                <w:szCs w:val="22"/>
                <w:lang w:val="en-IE"/>
              </w:rPr>
              <w:t>predominantly urban (PU)</w:t>
            </w:r>
          </w:p>
        </w:tc>
        <w:tc>
          <w:tcPr>
            <w:tcW w:w="1559"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jc w:val="center"/>
              <w:rPr>
                <w:szCs w:val="22"/>
                <w:lang w:val="en-IE"/>
              </w:rPr>
            </w:pPr>
            <w:r w:rsidRPr="00BB49DA">
              <w:rPr>
                <w:szCs w:val="22"/>
                <w:lang w:val="en-IE"/>
              </w:rPr>
              <w:t>32.2%</w:t>
            </w:r>
          </w:p>
        </w:tc>
        <w:tc>
          <w:tcPr>
            <w:tcW w:w="895"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tcBorders>
              <w:top w:val="single" w:sz="4" w:space="0" w:color="auto"/>
              <w:left w:val="single" w:sz="4" w:space="0" w:color="auto"/>
              <w:bottom w:val="single" w:sz="4" w:space="0" w:color="auto"/>
              <w:right w:val="single" w:sz="4" w:space="0" w:color="auto"/>
            </w:tcBorders>
            <w:vAlign w:val="center"/>
          </w:tcPr>
          <w:p w:rsidR="00635313" w:rsidRPr="00BB49DA" w:rsidRDefault="007A2305" w:rsidP="00BC0D9B">
            <w:pPr>
              <w:spacing w:after="0"/>
              <w:jc w:val="center"/>
              <w:rPr>
                <w:szCs w:val="22"/>
                <w:lang w:val="en-IE"/>
              </w:rPr>
            </w:pPr>
            <w:r w:rsidRPr="00BB49DA">
              <w:rPr>
                <w:szCs w:val="22"/>
                <w:lang w:val="en-IE"/>
              </w:rPr>
              <w:t>Population on 1 January 2021</w:t>
            </w:r>
          </w:p>
        </w:tc>
      </w:tr>
      <w:tr w:rsidR="00635313" w:rsidRPr="00BB49DA" w:rsidTr="0029608C">
        <w:trPr>
          <w:trHeight w:val="135"/>
        </w:trPr>
        <w:tc>
          <w:tcPr>
            <w:tcW w:w="567" w:type="dxa"/>
            <w:vMerge/>
            <w:tcBorders>
              <w:left w:val="single" w:sz="4" w:space="0" w:color="auto"/>
              <w:right w:val="single" w:sz="4" w:space="0" w:color="auto"/>
            </w:tcBorders>
            <w:vAlign w:val="center"/>
          </w:tcPr>
          <w:p w:rsidR="00635313" w:rsidRPr="00BB49DA" w:rsidRDefault="00635313" w:rsidP="00BC0D9B">
            <w:pPr>
              <w:spacing w:after="0"/>
              <w:rPr>
                <w:szCs w:val="22"/>
                <w:lang w:val="en-IE"/>
              </w:rPr>
            </w:pPr>
          </w:p>
        </w:tc>
        <w:tc>
          <w:tcPr>
            <w:tcW w:w="3261"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pStyle w:val="Default"/>
              <w:spacing w:after="0" w:line="240" w:lineRule="auto"/>
              <w:rPr>
                <w:rFonts w:ascii="Times New Roman" w:hAnsi="Times New Roman"/>
                <w:color w:val="auto"/>
                <w:sz w:val="22"/>
                <w:szCs w:val="22"/>
                <w:lang w:val="en-IE"/>
              </w:rPr>
            </w:pPr>
            <w:r w:rsidRPr="00BB49DA">
              <w:rPr>
                <w:rFonts w:ascii="Times New Roman" w:hAnsi="Times New Roman"/>
                <w:color w:val="auto"/>
                <w:sz w:val="22"/>
                <w:szCs w:val="22"/>
                <w:lang w:val="en-IE"/>
              </w:rPr>
              <w:t>3. Share of total population by sex</w:t>
            </w:r>
          </w:p>
        </w:tc>
        <w:tc>
          <w:tcPr>
            <w:tcW w:w="1559"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635313" w:rsidP="00BC0D9B">
            <w:pPr>
              <w:spacing w:after="0"/>
              <w:rPr>
                <w:szCs w:val="22"/>
                <w:lang w:val="en-IE"/>
              </w:rPr>
            </w:pPr>
          </w:p>
        </w:tc>
        <w:tc>
          <w:tcPr>
            <w:tcW w:w="1549"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635313" w:rsidP="00BC0D9B">
            <w:pPr>
              <w:spacing w:after="0"/>
              <w:jc w:val="center"/>
              <w:rPr>
                <w:szCs w:val="22"/>
                <w:lang w:val="en-IE"/>
              </w:rPr>
            </w:pPr>
          </w:p>
        </w:tc>
        <w:tc>
          <w:tcPr>
            <w:tcW w:w="895"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635313" w:rsidP="00BC0D9B">
            <w:pPr>
              <w:spacing w:after="0"/>
              <w:jc w:val="center"/>
              <w:rPr>
                <w:szCs w:val="22"/>
                <w:lang w:val="en-IE"/>
              </w:rPr>
            </w:pPr>
          </w:p>
        </w:tc>
        <w:tc>
          <w:tcPr>
            <w:tcW w:w="1949" w:type="dxa"/>
            <w:tcBorders>
              <w:top w:val="single" w:sz="4" w:space="0" w:color="auto"/>
              <w:left w:val="single" w:sz="4" w:space="0" w:color="auto"/>
              <w:bottom w:val="single" w:sz="4" w:space="0" w:color="auto"/>
              <w:right w:val="single" w:sz="4" w:space="0" w:color="auto"/>
            </w:tcBorders>
          </w:tcPr>
          <w:p w:rsidR="00635313" w:rsidRPr="00BB49DA" w:rsidRDefault="00635313" w:rsidP="00BC0D9B">
            <w:pPr>
              <w:spacing w:after="0"/>
              <w:jc w:val="center"/>
              <w:rPr>
                <w:szCs w:val="22"/>
                <w:lang w:val="en-IE"/>
              </w:rPr>
            </w:pPr>
          </w:p>
        </w:tc>
      </w:tr>
      <w:tr w:rsidR="00635313" w:rsidRPr="00BB49DA" w:rsidTr="0029608C">
        <w:trPr>
          <w:trHeight w:val="135"/>
        </w:trPr>
        <w:tc>
          <w:tcPr>
            <w:tcW w:w="567" w:type="dxa"/>
            <w:vMerge/>
            <w:tcBorders>
              <w:left w:val="single" w:sz="4" w:space="0" w:color="auto"/>
              <w:right w:val="single" w:sz="4" w:space="0" w:color="auto"/>
            </w:tcBorders>
            <w:vAlign w:val="center"/>
          </w:tcPr>
          <w:p w:rsidR="00635313" w:rsidRPr="00BB49DA" w:rsidRDefault="00635313" w:rsidP="00BC0D9B">
            <w:pPr>
              <w:spacing w:after="0"/>
              <w:rPr>
                <w:szCs w:val="22"/>
                <w:lang w:val="en-IE"/>
              </w:rPr>
            </w:pPr>
          </w:p>
        </w:tc>
        <w:tc>
          <w:tcPr>
            <w:tcW w:w="3261"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ind w:left="226"/>
              <w:rPr>
                <w:szCs w:val="22"/>
                <w:lang w:val="en-IE"/>
              </w:rPr>
            </w:pPr>
            <w:r w:rsidRPr="00BB49DA">
              <w:rPr>
                <w:szCs w:val="22"/>
                <w:lang w:val="en-IE"/>
              </w:rPr>
              <w:t>female (F)</w:t>
            </w:r>
          </w:p>
        </w:tc>
        <w:tc>
          <w:tcPr>
            <w:tcW w:w="1559"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jc w:val="center"/>
              <w:rPr>
                <w:szCs w:val="22"/>
                <w:lang w:val="en-IE"/>
              </w:rPr>
            </w:pPr>
            <w:r w:rsidRPr="00BB49DA">
              <w:rPr>
                <w:szCs w:val="22"/>
                <w:lang w:val="en-IE"/>
              </w:rPr>
              <w:t>50.2</w:t>
            </w:r>
          </w:p>
        </w:tc>
        <w:tc>
          <w:tcPr>
            <w:tcW w:w="895" w:type="dxa"/>
            <w:tcBorders>
              <w:top w:val="single" w:sz="4" w:space="0" w:color="auto"/>
              <w:left w:val="single" w:sz="4" w:space="0" w:color="auto"/>
              <w:bottom w:val="single" w:sz="4" w:space="0" w:color="auto"/>
              <w:right w:val="single" w:sz="4" w:space="0" w:color="auto"/>
            </w:tcBorders>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tcBorders>
              <w:top w:val="single" w:sz="4" w:space="0" w:color="auto"/>
              <w:left w:val="single" w:sz="4" w:space="0" w:color="auto"/>
              <w:bottom w:val="single" w:sz="4" w:space="0" w:color="auto"/>
              <w:right w:val="single" w:sz="4" w:space="0" w:color="auto"/>
            </w:tcBorders>
          </w:tcPr>
          <w:p w:rsidR="00635313" w:rsidRPr="00BB49DA" w:rsidRDefault="007A2305" w:rsidP="00BC0D9B">
            <w:pPr>
              <w:spacing w:after="0"/>
              <w:jc w:val="center"/>
              <w:rPr>
                <w:szCs w:val="22"/>
                <w:lang w:val="en-IE"/>
              </w:rPr>
            </w:pPr>
            <w:r w:rsidRPr="00BB49DA">
              <w:rPr>
                <w:szCs w:val="22"/>
                <w:lang w:val="en-IE"/>
              </w:rPr>
              <w:t>INSTAT/Population 1 January 2021</w:t>
            </w:r>
          </w:p>
        </w:tc>
      </w:tr>
      <w:tr w:rsidR="00635313" w:rsidRPr="00BB49DA" w:rsidTr="0029608C">
        <w:trPr>
          <w:trHeight w:val="902"/>
        </w:trPr>
        <w:tc>
          <w:tcPr>
            <w:tcW w:w="567" w:type="dxa"/>
            <w:vMerge/>
            <w:tcBorders>
              <w:left w:val="single" w:sz="4" w:space="0" w:color="auto"/>
              <w:bottom w:val="single" w:sz="12" w:space="0" w:color="000000"/>
              <w:right w:val="single" w:sz="4" w:space="0" w:color="auto"/>
            </w:tcBorders>
            <w:vAlign w:val="center"/>
          </w:tcPr>
          <w:p w:rsidR="00635313" w:rsidRPr="00BB49DA" w:rsidRDefault="00635313" w:rsidP="00BC0D9B">
            <w:pPr>
              <w:spacing w:after="0"/>
              <w:rPr>
                <w:szCs w:val="22"/>
                <w:lang w:val="en-IE"/>
              </w:rPr>
            </w:pPr>
          </w:p>
        </w:tc>
        <w:tc>
          <w:tcPr>
            <w:tcW w:w="3261" w:type="dxa"/>
            <w:tcBorders>
              <w:top w:val="single" w:sz="4" w:space="0" w:color="auto"/>
              <w:left w:val="single" w:sz="4" w:space="0" w:color="auto"/>
              <w:bottom w:val="single" w:sz="12" w:space="0" w:color="000000"/>
            </w:tcBorders>
            <w:noWrap/>
            <w:vAlign w:val="center"/>
          </w:tcPr>
          <w:p w:rsidR="00635313" w:rsidRPr="00BB49DA" w:rsidRDefault="007A2305" w:rsidP="00BC0D9B">
            <w:pPr>
              <w:spacing w:after="0"/>
              <w:ind w:left="226"/>
              <w:rPr>
                <w:szCs w:val="22"/>
                <w:lang w:val="en-IE"/>
              </w:rPr>
            </w:pPr>
            <w:r w:rsidRPr="00BB49DA">
              <w:rPr>
                <w:szCs w:val="22"/>
                <w:lang w:val="en-IE"/>
              </w:rPr>
              <w:t>male (M)</w:t>
            </w:r>
          </w:p>
        </w:tc>
        <w:tc>
          <w:tcPr>
            <w:tcW w:w="1559" w:type="dxa"/>
            <w:tcBorders>
              <w:top w:val="single" w:sz="4" w:space="0" w:color="auto"/>
              <w:bottom w:val="single" w:sz="12" w:space="0" w:color="000000"/>
            </w:tcBorders>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tcBorders>
              <w:top w:val="single" w:sz="4" w:space="0" w:color="auto"/>
              <w:bottom w:val="single" w:sz="12" w:space="0" w:color="000000"/>
            </w:tcBorders>
            <w:noWrap/>
            <w:vAlign w:val="center"/>
          </w:tcPr>
          <w:p w:rsidR="00635313" w:rsidRPr="00BB49DA" w:rsidRDefault="007A2305" w:rsidP="00BC0D9B">
            <w:pPr>
              <w:spacing w:after="0"/>
              <w:jc w:val="center"/>
              <w:rPr>
                <w:szCs w:val="22"/>
                <w:lang w:val="en-IE"/>
              </w:rPr>
            </w:pPr>
            <w:r w:rsidRPr="00BB49DA">
              <w:rPr>
                <w:szCs w:val="22"/>
                <w:lang w:val="en-IE"/>
              </w:rPr>
              <w:t>49.8</w:t>
            </w:r>
          </w:p>
        </w:tc>
        <w:tc>
          <w:tcPr>
            <w:tcW w:w="895" w:type="dxa"/>
            <w:tcBorders>
              <w:top w:val="single" w:sz="4" w:space="0" w:color="auto"/>
              <w:bottom w:val="single" w:sz="12" w:space="0" w:color="000000"/>
            </w:tcBorders>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tcBorders>
              <w:top w:val="single" w:sz="4" w:space="0" w:color="auto"/>
              <w:bottom w:val="single" w:sz="12" w:space="0" w:color="000000"/>
            </w:tcBorders>
          </w:tcPr>
          <w:p w:rsidR="00635313" w:rsidRPr="00BB49DA" w:rsidRDefault="007A2305" w:rsidP="00BC0D9B">
            <w:pPr>
              <w:spacing w:after="0"/>
              <w:jc w:val="center"/>
              <w:rPr>
                <w:szCs w:val="22"/>
                <w:lang w:val="en-IE"/>
              </w:rPr>
            </w:pPr>
            <w:r w:rsidRPr="00BB49DA">
              <w:rPr>
                <w:szCs w:val="22"/>
                <w:lang w:val="en-IE"/>
              </w:rPr>
              <w:t>INSTAT/Population 1 January 2021</w:t>
            </w:r>
          </w:p>
        </w:tc>
      </w:tr>
      <w:tr w:rsidR="00635313" w:rsidRPr="00BB49DA" w:rsidTr="0029608C">
        <w:trPr>
          <w:trHeight w:val="135"/>
        </w:trPr>
        <w:tc>
          <w:tcPr>
            <w:tcW w:w="567" w:type="dxa"/>
            <w:vMerge w:val="restart"/>
            <w:tcBorders>
              <w:top w:val="single" w:sz="12" w:space="0" w:color="000000"/>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2</w:t>
            </w:r>
          </w:p>
        </w:tc>
        <w:tc>
          <w:tcPr>
            <w:tcW w:w="3261" w:type="dxa"/>
            <w:tcBorders>
              <w:top w:val="single" w:sz="12" w:space="0" w:color="000000"/>
              <w:left w:val="single" w:sz="4" w:space="0" w:color="000000"/>
              <w:bottom w:val="single" w:sz="4" w:space="0" w:color="000000"/>
              <w:right w:val="nil"/>
            </w:tcBorders>
            <w:noWrap/>
            <w:vAlign w:val="center"/>
          </w:tcPr>
          <w:p w:rsidR="00635313" w:rsidRPr="00BB49DA" w:rsidRDefault="007A2305" w:rsidP="00BC0D9B">
            <w:pPr>
              <w:pStyle w:val="Default"/>
              <w:spacing w:after="0" w:line="240" w:lineRule="auto"/>
              <w:rPr>
                <w:rFonts w:ascii="Times New Roman" w:hAnsi="Times New Roman"/>
                <w:b/>
                <w:color w:val="auto"/>
                <w:sz w:val="22"/>
                <w:szCs w:val="22"/>
                <w:lang w:val="en-IE"/>
              </w:rPr>
            </w:pPr>
            <w:r w:rsidRPr="00BB49DA">
              <w:rPr>
                <w:rFonts w:ascii="Times New Roman" w:hAnsi="Times New Roman"/>
                <w:b/>
                <w:color w:val="auto"/>
                <w:sz w:val="22"/>
                <w:szCs w:val="22"/>
                <w:lang w:val="en-IE"/>
              </w:rPr>
              <w:t>Population density</w:t>
            </w:r>
          </w:p>
        </w:tc>
        <w:tc>
          <w:tcPr>
            <w:tcW w:w="155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vMerge/>
            <w:tcBorders>
              <w:bottom w:val="nil"/>
              <w:right w:val="single" w:sz="4" w:space="0" w:color="000000"/>
            </w:tcBorders>
            <w:vAlign w:val="center"/>
          </w:tcPr>
          <w:p w:rsidR="00635313" w:rsidRPr="00BB49DA" w:rsidRDefault="00635313" w:rsidP="00BC0D9B">
            <w:pPr>
              <w:spacing w:after="0"/>
              <w:rPr>
                <w:szCs w:val="22"/>
                <w:lang w:val="en-IE"/>
              </w:rPr>
            </w:pPr>
          </w:p>
        </w:tc>
        <w:tc>
          <w:tcPr>
            <w:tcW w:w="3261" w:type="dxa"/>
            <w:tcBorders>
              <w:left w:val="single" w:sz="4" w:space="0" w:color="000000"/>
            </w:tcBorders>
            <w:shd w:val="clear" w:color="auto" w:fill="auto"/>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1. Population density</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Inhab/sq.km</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98.4</w:t>
            </w:r>
          </w:p>
        </w:tc>
        <w:tc>
          <w:tcPr>
            <w:tcW w:w="895" w:type="dxa"/>
            <w:shd w:val="clear" w:color="auto" w:fill="auto"/>
            <w:noWrap/>
          </w:tcPr>
          <w:p w:rsidR="00635313" w:rsidRPr="00BB49DA" w:rsidRDefault="007A2305" w:rsidP="00BC0D9B">
            <w:pPr>
              <w:spacing w:after="0"/>
              <w:jc w:val="center"/>
              <w:rPr>
                <w:szCs w:val="22"/>
                <w:lang w:val="en-IE"/>
              </w:rPr>
            </w:pPr>
            <w:r w:rsidRPr="00BB49DA">
              <w:rPr>
                <w:szCs w:val="22"/>
                <w:lang w:val="en-IE"/>
              </w:rPr>
              <w:t>2020</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INSTAT/Population 1 January 2021</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3</w:t>
            </w:r>
          </w:p>
        </w:tc>
        <w:tc>
          <w:tcPr>
            <w:tcW w:w="9213" w:type="dxa"/>
            <w:gridSpan w:val="5"/>
            <w:tcBorders>
              <w:top w:val="single" w:sz="12" w:space="0" w:color="000000"/>
              <w:left w:val="single" w:sz="4" w:space="0" w:color="000000"/>
              <w:bottom w:val="single" w:sz="4" w:space="0" w:color="000000"/>
            </w:tcBorders>
            <w:noWrap/>
            <w:vAlign w:val="center"/>
          </w:tcPr>
          <w:p w:rsidR="00635313" w:rsidRPr="00BB49DA" w:rsidRDefault="007A2305" w:rsidP="00BC0D9B">
            <w:pPr>
              <w:pStyle w:val="Default"/>
              <w:spacing w:after="0" w:line="240" w:lineRule="auto"/>
              <w:rPr>
                <w:rFonts w:ascii="Times New Roman" w:hAnsi="Times New Roman"/>
                <w:b/>
                <w:color w:val="auto"/>
                <w:sz w:val="22"/>
                <w:szCs w:val="22"/>
                <w:lang w:val="en-IE"/>
              </w:rPr>
            </w:pPr>
            <w:r w:rsidRPr="00BB49DA">
              <w:rPr>
                <w:rFonts w:ascii="Times New Roman" w:hAnsi="Times New Roman"/>
                <w:b/>
                <w:color w:val="auto"/>
                <w:sz w:val="22"/>
                <w:szCs w:val="22"/>
                <w:lang w:val="en-IE"/>
              </w:rPr>
              <w:t>Age structure of the population</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635313" w:rsidP="00BC0D9B">
            <w:pPr>
              <w:spacing w:after="0"/>
              <w:jc w:val="center"/>
              <w:rPr>
                <w:b/>
                <w:szCs w:val="22"/>
                <w:lang w:val="en-IE"/>
              </w:rPr>
            </w:pPr>
          </w:p>
        </w:tc>
        <w:tc>
          <w:tcPr>
            <w:tcW w:w="9213" w:type="dxa"/>
            <w:gridSpan w:val="5"/>
            <w:tcBorders>
              <w:top w:val="single" w:sz="12" w:space="0" w:color="000000"/>
              <w:left w:val="single" w:sz="4" w:space="0" w:color="000000"/>
              <w:bottom w:val="single" w:sz="4" w:space="0" w:color="000000"/>
            </w:tcBorders>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1. Share of total population by broad age groups (less than 15 years / from 15 to 64 years / 65 years or over)</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total &lt; 15 years</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 of total population</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16.8%</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556"/>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total 15 - 64 years </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 of total population</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68.4%</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624"/>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total &gt; 64 years</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 of total population</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14.8%</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635313" w:rsidP="00BC0D9B">
            <w:pPr>
              <w:spacing w:after="0"/>
              <w:jc w:val="center"/>
              <w:rPr>
                <w:b/>
                <w:szCs w:val="22"/>
                <w:lang w:val="en-IE"/>
              </w:rPr>
            </w:pPr>
          </w:p>
        </w:tc>
        <w:tc>
          <w:tcPr>
            <w:tcW w:w="9213" w:type="dxa"/>
            <w:gridSpan w:val="5"/>
            <w:tcBorders>
              <w:top w:val="single" w:sz="12" w:space="0" w:color="000000"/>
              <w:left w:val="single" w:sz="4" w:space="0" w:color="000000"/>
              <w:bottom w:val="single" w:sz="4" w:space="0" w:color="000000"/>
            </w:tcBorders>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2. Share of population by sex by broad age groups (less than 15 years / from 15 to 64 years / 65 years or over)</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male &lt; 15 years</w:t>
            </w:r>
          </w:p>
        </w:tc>
        <w:tc>
          <w:tcPr>
            <w:tcW w:w="1559" w:type="dxa"/>
            <w:vMerge w:val="restart"/>
            <w:shd w:val="clear" w:color="auto" w:fill="auto"/>
            <w:noWrap/>
            <w:vAlign w:val="center"/>
          </w:tcPr>
          <w:p w:rsidR="00635313" w:rsidRPr="00BB49DA" w:rsidRDefault="007A2305" w:rsidP="00BC0D9B">
            <w:pPr>
              <w:spacing w:after="0"/>
              <w:rPr>
                <w:szCs w:val="22"/>
                <w:lang w:val="en-IE"/>
              </w:rPr>
            </w:pPr>
            <w:r w:rsidRPr="00BB49DA">
              <w:rPr>
                <w:szCs w:val="22"/>
                <w:lang w:val="en-IE"/>
              </w:rPr>
              <w:t>% of population of the same age group and sex</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51.1</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female &lt; 15 years</w:t>
            </w:r>
          </w:p>
        </w:tc>
        <w:tc>
          <w:tcPr>
            <w:tcW w:w="1559" w:type="dxa"/>
            <w:vMerge/>
            <w:shd w:val="clear" w:color="auto" w:fill="auto"/>
            <w:noWrap/>
            <w:vAlign w:val="center"/>
          </w:tcPr>
          <w:p w:rsidR="00635313" w:rsidRPr="00BB49DA" w:rsidRDefault="00635313" w:rsidP="00BC0D9B">
            <w:pPr>
              <w:spacing w:after="0"/>
              <w:rPr>
                <w:szCs w:val="22"/>
                <w:lang w:val="en-IE"/>
              </w:rPr>
            </w:pP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48.9</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male 15 - 64 years</w:t>
            </w:r>
          </w:p>
        </w:tc>
        <w:tc>
          <w:tcPr>
            <w:tcW w:w="1559" w:type="dxa"/>
            <w:vMerge/>
            <w:shd w:val="clear" w:color="auto" w:fill="auto"/>
            <w:noWrap/>
            <w:vAlign w:val="center"/>
          </w:tcPr>
          <w:p w:rsidR="00635313" w:rsidRPr="00BB49DA" w:rsidRDefault="00635313" w:rsidP="00BC0D9B">
            <w:pPr>
              <w:spacing w:after="0"/>
              <w:rPr>
                <w:szCs w:val="22"/>
                <w:lang w:val="en-IE"/>
              </w:rPr>
            </w:pP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49.9</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female 15 - 64 years</w:t>
            </w:r>
          </w:p>
        </w:tc>
        <w:tc>
          <w:tcPr>
            <w:tcW w:w="1559" w:type="dxa"/>
            <w:vMerge/>
            <w:shd w:val="clear" w:color="auto" w:fill="auto"/>
            <w:noWrap/>
            <w:vAlign w:val="center"/>
          </w:tcPr>
          <w:p w:rsidR="00635313" w:rsidRPr="00BB49DA" w:rsidRDefault="00635313" w:rsidP="00BC0D9B">
            <w:pPr>
              <w:spacing w:after="0"/>
              <w:rPr>
                <w:szCs w:val="22"/>
                <w:lang w:val="en-IE"/>
              </w:rPr>
            </w:pP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50.1</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male &gt; 64 years</w:t>
            </w:r>
          </w:p>
        </w:tc>
        <w:tc>
          <w:tcPr>
            <w:tcW w:w="1559" w:type="dxa"/>
            <w:vMerge/>
            <w:shd w:val="clear" w:color="auto" w:fill="auto"/>
            <w:noWrap/>
            <w:vAlign w:val="center"/>
          </w:tcPr>
          <w:p w:rsidR="00635313" w:rsidRPr="00BB49DA" w:rsidRDefault="00635313" w:rsidP="00BC0D9B">
            <w:pPr>
              <w:spacing w:after="0"/>
              <w:rPr>
                <w:szCs w:val="22"/>
                <w:lang w:val="en-IE"/>
              </w:rPr>
            </w:pP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48.0</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female &gt; 64 years</w:t>
            </w:r>
          </w:p>
        </w:tc>
        <w:tc>
          <w:tcPr>
            <w:tcW w:w="1559" w:type="dxa"/>
            <w:vMerge/>
            <w:shd w:val="clear" w:color="auto" w:fill="auto"/>
            <w:noWrap/>
            <w:vAlign w:val="center"/>
          </w:tcPr>
          <w:p w:rsidR="00635313" w:rsidRPr="00BB49DA" w:rsidRDefault="00635313" w:rsidP="00BC0D9B">
            <w:pPr>
              <w:spacing w:after="0"/>
              <w:rPr>
                <w:szCs w:val="22"/>
                <w:lang w:val="en-IE"/>
              </w:rPr>
            </w:pP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52.0</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single" w:sz="12" w:space="0" w:color="000000"/>
              <w:bottom w:val="single" w:sz="4" w:space="0" w:color="auto"/>
              <w:right w:val="nil"/>
            </w:tcBorders>
            <w:vAlign w:val="center"/>
          </w:tcPr>
          <w:p w:rsidR="00635313" w:rsidRPr="00BB49DA" w:rsidRDefault="00635313" w:rsidP="00BC0D9B">
            <w:pPr>
              <w:spacing w:after="0"/>
              <w:rPr>
                <w:szCs w:val="22"/>
                <w:lang w:val="en-IE"/>
              </w:rPr>
            </w:pPr>
          </w:p>
        </w:tc>
        <w:tc>
          <w:tcPr>
            <w:tcW w:w="3261" w:type="dxa"/>
            <w:tcBorders>
              <w:top w:val="single" w:sz="12" w:space="0" w:color="000000"/>
              <w:left w:val="nil"/>
              <w:bottom w:val="single" w:sz="4" w:space="0" w:color="auto"/>
              <w:right w:val="nil"/>
            </w:tcBorders>
            <w:noWrap/>
            <w:vAlign w:val="center"/>
          </w:tcPr>
          <w:p w:rsidR="00635313" w:rsidRPr="00BB49DA" w:rsidRDefault="007A2305" w:rsidP="00BC0D9B">
            <w:pPr>
              <w:spacing w:after="0"/>
              <w:rPr>
                <w:szCs w:val="22"/>
                <w:lang w:val="en-IE"/>
              </w:rPr>
            </w:pPr>
            <w:r w:rsidRPr="00BB49DA">
              <w:rPr>
                <w:b/>
                <w:bCs/>
                <w:szCs w:val="22"/>
                <w:lang w:val="en-IE"/>
              </w:rPr>
              <w:t>Total Area</w:t>
            </w:r>
          </w:p>
        </w:tc>
        <w:tc>
          <w:tcPr>
            <w:tcW w:w="155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auto"/>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4</w:t>
            </w:r>
          </w:p>
        </w:tc>
        <w:tc>
          <w:tcPr>
            <w:tcW w:w="4820" w:type="dxa"/>
            <w:gridSpan w:val="2"/>
            <w:tcBorders>
              <w:top w:val="single" w:sz="12" w:space="0" w:color="000000"/>
              <w:left w:val="single" w:sz="4" w:space="0" w:color="000000"/>
              <w:right w:val="nil"/>
            </w:tcBorders>
            <w:noWrap/>
            <w:vAlign w:val="center"/>
          </w:tcPr>
          <w:p w:rsidR="00635313" w:rsidRPr="00BB49DA" w:rsidRDefault="007A2305" w:rsidP="00BC0D9B">
            <w:pPr>
              <w:spacing w:after="0"/>
              <w:rPr>
                <w:szCs w:val="22"/>
                <w:lang w:val="en-IE"/>
              </w:rPr>
            </w:pPr>
            <w:r w:rsidRPr="00BB49DA">
              <w:rPr>
                <w:bCs/>
                <w:szCs w:val="22"/>
                <w:lang w:val="en-IE"/>
              </w:rPr>
              <w:t>Total area (including inland waters)</w:t>
            </w:r>
          </w:p>
        </w:tc>
        <w:tc>
          <w:tcPr>
            <w:tcW w:w="1549" w:type="dxa"/>
            <w:tcBorders>
              <w:top w:val="single" w:sz="12" w:space="0" w:color="000000"/>
              <w:left w:val="nil"/>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bCs/>
                <w:szCs w:val="22"/>
                <w:lang w:val="en-IE"/>
              </w:rPr>
            </w:pPr>
            <w:r w:rsidRPr="00BB49DA">
              <w:rPr>
                <w:bCs/>
                <w:szCs w:val="22"/>
                <w:lang w:val="en-IE"/>
              </w:rPr>
              <w:t>total</w:t>
            </w:r>
          </w:p>
        </w:tc>
        <w:tc>
          <w:tcPr>
            <w:tcW w:w="1559" w:type="dxa"/>
            <w:noWrap/>
            <w:vAlign w:val="center"/>
          </w:tcPr>
          <w:p w:rsidR="00635313" w:rsidRPr="00BB49DA" w:rsidRDefault="007A2305" w:rsidP="00BC0D9B">
            <w:pPr>
              <w:autoSpaceDE w:val="0"/>
              <w:autoSpaceDN w:val="0"/>
              <w:adjustRightInd w:val="0"/>
              <w:spacing w:after="0"/>
              <w:rPr>
                <w:bCs/>
                <w:szCs w:val="22"/>
                <w:lang w:val="en-IE"/>
              </w:rPr>
            </w:pPr>
            <w:r w:rsidRPr="00BB49DA">
              <w:rPr>
                <w:bCs/>
                <w:szCs w:val="22"/>
                <w:lang w:val="en-IE"/>
              </w:rPr>
              <w:t>sq. km</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28,748</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bCs/>
                <w:szCs w:val="22"/>
                <w:lang w:val="en-IE"/>
              </w:rPr>
            </w:pPr>
            <w:r w:rsidRPr="00BB49DA">
              <w:rPr>
                <w:bCs/>
                <w:szCs w:val="22"/>
                <w:lang w:val="en-IE"/>
              </w:rPr>
              <w:t>predominantly rural (PR)</w:t>
            </w:r>
          </w:p>
        </w:tc>
        <w:tc>
          <w:tcPr>
            <w:tcW w:w="1559" w:type="dxa"/>
            <w:noWrap/>
            <w:vAlign w:val="center"/>
          </w:tcPr>
          <w:p w:rsidR="00635313" w:rsidRPr="00BB49DA" w:rsidRDefault="007A2305" w:rsidP="00BC0D9B">
            <w:pPr>
              <w:autoSpaceDE w:val="0"/>
              <w:autoSpaceDN w:val="0"/>
              <w:adjustRightInd w:val="0"/>
              <w:spacing w:after="0"/>
              <w:rPr>
                <w:bCs/>
                <w:szCs w:val="22"/>
                <w:lang w:val="en-IE"/>
              </w:rPr>
            </w:pPr>
            <w:r w:rsidRPr="00BB49DA">
              <w:rPr>
                <w:bCs/>
                <w:szCs w:val="22"/>
                <w:lang w:val="en-IE"/>
              </w:rPr>
              <w:t>% of total area</w:t>
            </w:r>
          </w:p>
        </w:tc>
        <w:tc>
          <w:tcPr>
            <w:tcW w:w="1549" w:type="dxa"/>
            <w:noWrap/>
            <w:vAlign w:val="center"/>
          </w:tcPr>
          <w:p w:rsidR="00635313" w:rsidRPr="00BB49DA" w:rsidRDefault="00635313" w:rsidP="00BC0D9B">
            <w:pPr>
              <w:spacing w:after="0"/>
              <w:jc w:val="center"/>
              <w:rPr>
                <w:szCs w:val="22"/>
                <w:lang w:val="en-IE"/>
              </w:rPr>
            </w:pPr>
          </w:p>
        </w:tc>
        <w:tc>
          <w:tcPr>
            <w:tcW w:w="895" w:type="dxa"/>
            <w:noWrap/>
            <w:vAlign w:val="center"/>
          </w:tcPr>
          <w:p w:rsidR="00635313" w:rsidRPr="00BB49DA" w:rsidRDefault="00635313" w:rsidP="00BC0D9B">
            <w:pPr>
              <w:spacing w:after="0"/>
              <w:jc w:val="center"/>
              <w:rPr>
                <w:szCs w:val="22"/>
                <w:lang w:val="en-IE"/>
              </w:rPr>
            </w:pPr>
          </w:p>
        </w:tc>
        <w:tc>
          <w:tcPr>
            <w:tcW w:w="1949" w:type="dxa"/>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bCs/>
                <w:szCs w:val="22"/>
                <w:lang w:val="en-IE"/>
              </w:rPr>
            </w:pPr>
            <w:r w:rsidRPr="00BB49DA">
              <w:rPr>
                <w:bCs/>
                <w:szCs w:val="22"/>
                <w:lang w:val="en-IE"/>
              </w:rPr>
              <w:t>intermediate (IR)</w:t>
            </w:r>
          </w:p>
        </w:tc>
        <w:tc>
          <w:tcPr>
            <w:tcW w:w="1559" w:type="dxa"/>
            <w:noWrap/>
            <w:vAlign w:val="center"/>
          </w:tcPr>
          <w:p w:rsidR="00635313" w:rsidRPr="00BB49DA" w:rsidRDefault="007A2305" w:rsidP="00BC0D9B">
            <w:pPr>
              <w:autoSpaceDE w:val="0"/>
              <w:autoSpaceDN w:val="0"/>
              <w:adjustRightInd w:val="0"/>
              <w:spacing w:after="0"/>
              <w:rPr>
                <w:bCs/>
                <w:szCs w:val="22"/>
                <w:lang w:val="en-IE"/>
              </w:rPr>
            </w:pPr>
            <w:r w:rsidRPr="00BB49DA">
              <w:rPr>
                <w:bCs/>
                <w:szCs w:val="22"/>
                <w:lang w:val="en-IE"/>
              </w:rPr>
              <w:t>% of total area</w:t>
            </w:r>
          </w:p>
        </w:tc>
        <w:tc>
          <w:tcPr>
            <w:tcW w:w="1549" w:type="dxa"/>
            <w:noWrap/>
            <w:vAlign w:val="center"/>
          </w:tcPr>
          <w:p w:rsidR="00635313" w:rsidRPr="00BB49DA" w:rsidRDefault="00635313" w:rsidP="00BC0D9B">
            <w:pPr>
              <w:spacing w:after="0"/>
              <w:jc w:val="center"/>
              <w:rPr>
                <w:szCs w:val="22"/>
                <w:lang w:val="en-IE"/>
              </w:rPr>
            </w:pPr>
          </w:p>
        </w:tc>
        <w:tc>
          <w:tcPr>
            <w:tcW w:w="895" w:type="dxa"/>
            <w:noWrap/>
            <w:vAlign w:val="center"/>
          </w:tcPr>
          <w:p w:rsidR="00635313" w:rsidRPr="00BB49DA" w:rsidRDefault="00635313" w:rsidP="00BC0D9B">
            <w:pPr>
              <w:spacing w:after="0"/>
              <w:jc w:val="center"/>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single" w:sz="12" w:space="0" w:color="000000"/>
            </w:tcBorders>
            <w:vAlign w:val="center"/>
          </w:tcPr>
          <w:p w:rsidR="00635313" w:rsidRPr="00BB49DA" w:rsidRDefault="00635313" w:rsidP="00BC0D9B">
            <w:pPr>
              <w:spacing w:after="0"/>
              <w:rPr>
                <w:szCs w:val="22"/>
                <w:lang w:val="en-IE"/>
              </w:rPr>
            </w:pPr>
          </w:p>
        </w:tc>
        <w:tc>
          <w:tcPr>
            <w:tcW w:w="3261" w:type="dxa"/>
            <w:tcBorders>
              <w:bottom w:val="single" w:sz="12" w:space="0" w:color="000000"/>
            </w:tcBorders>
            <w:noWrap/>
            <w:vAlign w:val="center"/>
          </w:tcPr>
          <w:p w:rsidR="00635313" w:rsidRPr="00BB49DA" w:rsidRDefault="007A2305" w:rsidP="00BC0D9B">
            <w:pPr>
              <w:autoSpaceDE w:val="0"/>
              <w:autoSpaceDN w:val="0"/>
              <w:adjustRightInd w:val="0"/>
              <w:spacing w:after="0"/>
              <w:rPr>
                <w:bCs/>
                <w:szCs w:val="22"/>
                <w:lang w:val="en-IE"/>
              </w:rPr>
            </w:pPr>
            <w:r w:rsidRPr="00BB49DA">
              <w:rPr>
                <w:bCs/>
                <w:szCs w:val="22"/>
                <w:lang w:val="en-IE"/>
              </w:rPr>
              <w:t>predominantly urban (PU)</w:t>
            </w:r>
          </w:p>
        </w:tc>
        <w:tc>
          <w:tcPr>
            <w:tcW w:w="1559" w:type="dxa"/>
            <w:tcBorders>
              <w:bottom w:val="single" w:sz="12" w:space="0" w:color="000000"/>
            </w:tcBorders>
            <w:noWrap/>
            <w:vAlign w:val="center"/>
          </w:tcPr>
          <w:p w:rsidR="00635313" w:rsidRPr="00BB49DA" w:rsidRDefault="007A2305" w:rsidP="00BC0D9B">
            <w:pPr>
              <w:autoSpaceDE w:val="0"/>
              <w:autoSpaceDN w:val="0"/>
              <w:adjustRightInd w:val="0"/>
              <w:spacing w:after="0"/>
              <w:rPr>
                <w:bCs/>
                <w:szCs w:val="22"/>
                <w:lang w:val="en-IE"/>
              </w:rPr>
            </w:pPr>
            <w:r w:rsidRPr="00BB49DA">
              <w:rPr>
                <w:bCs/>
                <w:szCs w:val="22"/>
                <w:lang w:val="en-IE"/>
              </w:rPr>
              <w:t>% of total area</w:t>
            </w:r>
          </w:p>
        </w:tc>
        <w:tc>
          <w:tcPr>
            <w:tcW w:w="1549" w:type="dxa"/>
            <w:tcBorders>
              <w:bottom w:val="single" w:sz="12" w:space="0" w:color="000000"/>
            </w:tcBorders>
            <w:noWrap/>
            <w:vAlign w:val="center"/>
          </w:tcPr>
          <w:p w:rsidR="00635313" w:rsidRPr="00BB49DA" w:rsidRDefault="00635313" w:rsidP="00BC0D9B">
            <w:pPr>
              <w:spacing w:after="0"/>
              <w:jc w:val="center"/>
              <w:rPr>
                <w:szCs w:val="22"/>
                <w:lang w:val="en-IE"/>
              </w:rPr>
            </w:pPr>
          </w:p>
        </w:tc>
        <w:tc>
          <w:tcPr>
            <w:tcW w:w="895" w:type="dxa"/>
            <w:tcBorders>
              <w:bottom w:val="single" w:sz="12" w:space="0" w:color="000000"/>
            </w:tcBorders>
            <w:noWrap/>
            <w:vAlign w:val="center"/>
          </w:tcPr>
          <w:p w:rsidR="00635313" w:rsidRPr="00BB49DA" w:rsidRDefault="00635313" w:rsidP="00BC0D9B">
            <w:pPr>
              <w:spacing w:after="0"/>
              <w:jc w:val="center"/>
              <w:rPr>
                <w:szCs w:val="22"/>
                <w:lang w:val="en-IE"/>
              </w:rPr>
            </w:pPr>
          </w:p>
        </w:tc>
        <w:tc>
          <w:tcPr>
            <w:tcW w:w="1949" w:type="dxa"/>
            <w:tcBorders>
              <w:bottom w:val="single" w:sz="12" w:space="0" w:color="000000"/>
            </w:tcBorders>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single" w:sz="12" w:space="0" w:color="000000"/>
              <w:bottom w:val="nil"/>
            </w:tcBorders>
            <w:vAlign w:val="center"/>
          </w:tcPr>
          <w:p w:rsidR="00635313" w:rsidRPr="00BB49DA" w:rsidRDefault="007A2305" w:rsidP="00BC0D9B">
            <w:pPr>
              <w:spacing w:after="0"/>
              <w:jc w:val="center"/>
              <w:rPr>
                <w:b/>
                <w:szCs w:val="22"/>
                <w:lang w:val="en-IE"/>
              </w:rPr>
            </w:pPr>
            <w:r w:rsidRPr="00BB49DA">
              <w:rPr>
                <w:b/>
                <w:szCs w:val="22"/>
                <w:lang w:val="en-IE"/>
              </w:rPr>
              <w:t>5</w:t>
            </w:r>
          </w:p>
        </w:tc>
        <w:tc>
          <w:tcPr>
            <w:tcW w:w="3261" w:type="dxa"/>
            <w:tcBorders>
              <w:top w:val="single" w:sz="12" w:space="0" w:color="000000"/>
              <w:bottom w:val="single" w:sz="4" w:space="0" w:color="auto"/>
              <w:right w:val="nil"/>
            </w:tcBorders>
            <w:noWrap/>
            <w:vAlign w:val="center"/>
          </w:tcPr>
          <w:p w:rsidR="00635313" w:rsidRPr="00BB49DA" w:rsidRDefault="007A2305" w:rsidP="00BC0D9B">
            <w:pPr>
              <w:spacing w:after="0"/>
              <w:rPr>
                <w:szCs w:val="22"/>
                <w:lang w:val="en-IE"/>
              </w:rPr>
            </w:pPr>
            <w:r w:rsidRPr="00BB49DA">
              <w:rPr>
                <w:szCs w:val="22"/>
                <w:lang w:val="en-IE"/>
              </w:rPr>
              <w:t>Land cover</w:t>
            </w:r>
          </w:p>
        </w:tc>
        <w:tc>
          <w:tcPr>
            <w:tcW w:w="155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auto"/>
              <w:right w:val="nil"/>
            </w:tcBorders>
            <w:noWrap/>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auto"/>
            </w:tcBorders>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left w:val="single" w:sz="4" w:space="0" w:color="auto"/>
              <w:bottom w:val="nil"/>
              <w:right w:val="single" w:sz="4" w:space="0" w:color="auto"/>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left w:val="single" w:sz="4" w:space="0" w:color="auto"/>
              <w:bottom w:val="single" w:sz="4" w:space="0" w:color="auto"/>
            </w:tcBorders>
            <w:noWrap/>
            <w:vAlign w:val="center"/>
          </w:tcPr>
          <w:p w:rsidR="00635313" w:rsidRPr="00BB49DA" w:rsidRDefault="007A2305" w:rsidP="00BC0D9B">
            <w:pPr>
              <w:numPr>
                <w:ilvl w:val="0"/>
                <w:numId w:val="39"/>
              </w:numPr>
              <w:autoSpaceDE w:val="0"/>
              <w:autoSpaceDN w:val="0"/>
              <w:adjustRightInd w:val="0"/>
              <w:spacing w:after="0"/>
              <w:ind w:left="360"/>
              <w:jc w:val="left"/>
              <w:rPr>
                <w:bCs/>
                <w:szCs w:val="22"/>
                <w:lang w:val="en-IE"/>
              </w:rPr>
            </w:pPr>
            <w:r w:rsidRPr="00BB49DA">
              <w:rPr>
                <w:bCs/>
                <w:szCs w:val="22"/>
                <w:lang w:val="en-IE"/>
              </w:rPr>
              <w:t>Artificial surface</w:t>
            </w:r>
          </w:p>
        </w:tc>
        <w:tc>
          <w:tcPr>
            <w:tcW w:w="1559" w:type="dxa"/>
            <w:tcBorders>
              <w:top w:val="single" w:sz="4" w:space="0" w:color="auto"/>
              <w:bottom w:val="single" w:sz="4" w:space="0" w:color="auto"/>
            </w:tcBorders>
            <w:noWrap/>
          </w:tcPr>
          <w:p w:rsidR="00635313" w:rsidRPr="00BB49DA" w:rsidRDefault="007A2305" w:rsidP="00BC0D9B">
            <w:pPr>
              <w:spacing w:after="0"/>
              <w:rPr>
                <w:szCs w:val="22"/>
                <w:lang w:val="en-IE"/>
              </w:rPr>
            </w:pPr>
            <w:r w:rsidRPr="00BB49DA">
              <w:rPr>
                <w:szCs w:val="22"/>
                <w:lang w:val="en-IE"/>
              </w:rPr>
              <w:t>% of total area</w:t>
            </w:r>
          </w:p>
        </w:tc>
        <w:tc>
          <w:tcPr>
            <w:tcW w:w="1549" w:type="dxa"/>
            <w:tcBorders>
              <w:top w:val="single" w:sz="4" w:space="0" w:color="auto"/>
              <w:bottom w:val="single" w:sz="4" w:space="0" w:color="auto"/>
            </w:tcBorders>
            <w:noWrap/>
            <w:vAlign w:val="center"/>
          </w:tcPr>
          <w:p w:rsidR="00635313" w:rsidRPr="00BB49DA" w:rsidRDefault="007A2305" w:rsidP="00BC0D9B">
            <w:pPr>
              <w:spacing w:after="0"/>
              <w:jc w:val="center"/>
              <w:rPr>
                <w:szCs w:val="22"/>
                <w:lang w:val="en-IE"/>
              </w:rPr>
            </w:pPr>
            <w:r w:rsidRPr="00BB49DA">
              <w:rPr>
                <w:szCs w:val="22"/>
                <w:lang w:val="en-IE"/>
              </w:rPr>
              <w:t>10</w:t>
            </w:r>
          </w:p>
        </w:tc>
        <w:tc>
          <w:tcPr>
            <w:tcW w:w="895" w:type="dxa"/>
            <w:tcBorders>
              <w:top w:val="single" w:sz="4" w:space="0" w:color="auto"/>
              <w:bottom w:val="single" w:sz="4" w:space="0" w:color="auto"/>
            </w:tcBorders>
            <w:noWrap/>
            <w:vAlign w:val="center"/>
          </w:tcPr>
          <w:p w:rsidR="00635313" w:rsidRPr="00BB49DA" w:rsidRDefault="002F4620" w:rsidP="00BC0D9B">
            <w:pPr>
              <w:spacing w:after="0"/>
              <w:jc w:val="center"/>
              <w:rPr>
                <w:szCs w:val="22"/>
                <w:lang w:val="en-IE"/>
              </w:rPr>
            </w:pPr>
            <w:r w:rsidRPr="00BB49DA">
              <w:rPr>
                <w:szCs w:val="22"/>
                <w:lang w:val="en-IE"/>
              </w:rPr>
              <w:t>2012</w:t>
            </w:r>
          </w:p>
        </w:tc>
        <w:tc>
          <w:tcPr>
            <w:tcW w:w="1949" w:type="dxa"/>
            <w:tcBorders>
              <w:top w:val="single" w:sz="4" w:space="0" w:color="auto"/>
              <w:bottom w:val="single" w:sz="4" w:space="0" w:color="auto"/>
            </w:tcBorders>
            <w:vAlign w:val="center"/>
          </w:tcPr>
          <w:p w:rsidR="00635313" w:rsidRPr="00BB49DA" w:rsidRDefault="007A2305" w:rsidP="00BC0D9B">
            <w:pPr>
              <w:spacing w:after="0"/>
              <w:jc w:val="center"/>
              <w:rPr>
                <w:szCs w:val="22"/>
                <w:lang w:val="en-IE"/>
              </w:rPr>
            </w:pPr>
            <w:r w:rsidRPr="00BB49DA">
              <w:rPr>
                <w:szCs w:val="22"/>
                <w:lang w:val="en-IE"/>
              </w:rPr>
              <w:t>Ministry of Environment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bottom w:val="single" w:sz="4" w:space="0" w:color="auto"/>
            </w:tcBorders>
            <w:noWrap/>
            <w:vAlign w:val="center"/>
          </w:tcPr>
          <w:p w:rsidR="00635313" w:rsidRPr="00BB49DA" w:rsidRDefault="007A2305" w:rsidP="00BC0D9B">
            <w:pPr>
              <w:numPr>
                <w:ilvl w:val="0"/>
                <w:numId w:val="39"/>
              </w:numPr>
              <w:autoSpaceDE w:val="0"/>
              <w:autoSpaceDN w:val="0"/>
              <w:adjustRightInd w:val="0"/>
              <w:spacing w:after="0"/>
              <w:ind w:left="360"/>
              <w:jc w:val="left"/>
              <w:rPr>
                <w:bCs/>
                <w:szCs w:val="22"/>
                <w:lang w:val="en-IE"/>
              </w:rPr>
            </w:pPr>
            <w:r w:rsidRPr="00BB49DA">
              <w:rPr>
                <w:bCs/>
                <w:szCs w:val="22"/>
                <w:lang w:val="en-IE"/>
              </w:rPr>
              <w:t>Agricultural areas</w:t>
            </w:r>
          </w:p>
        </w:tc>
        <w:tc>
          <w:tcPr>
            <w:tcW w:w="1559" w:type="dxa"/>
            <w:tcBorders>
              <w:top w:val="single" w:sz="4" w:space="0" w:color="auto"/>
              <w:bottom w:val="single" w:sz="4" w:space="0" w:color="auto"/>
            </w:tcBorders>
            <w:noWrap/>
          </w:tcPr>
          <w:p w:rsidR="00635313" w:rsidRPr="00BB49DA" w:rsidRDefault="007A2305" w:rsidP="00BC0D9B">
            <w:pPr>
              <w:spacing w:after="0"/>
              <w:rPr>
                <w:szCs w:val="22"/>
                <w:lang w:val="en-IE"/>
              </w:rPr>
            </w:pPr>
            <w:r w:rsidRPr="00BB49DA">
              <w:rPr>
                <w:szCs w:val="22"/>
                <w:lang w:val="en-IE"/>
              </w:rPr>
              <w:t>% of total area</w:t>
            </w:r>
          </w:p>
        </w:tc>
        <w:tc>
          <w:tcPr>
            <w:tcW w:w="1549" w:type="dxa"/>
            <w:tcBorders>
              <w:top w:val="single" w:sz="4" w:space="0" w:color="auto"/>
              <w:bottom w:val="single" w:sz="4" w:space="0" w:color="auto"/>
            </w:tcBorders>
            <w:noWrap/>
            <w:vAlign w:val="center"/>
          </w:tcPr>
          <w:p w:rsidR="00635313" w:rsidRPr="00BB49DA" w:rsidRDefault="007A2305" w:rsidP="00BC0D9B">
            <w:pPr>
              <w:spacing w:after="0"/>
              <w:jc w:val="center"/>
              <w:rPr>
                <w:szCs w:val="22"/>
                <w:lang w:val="en-IE"/>
              </w:rPr>
            </w:pPr>
            <w:r w:rsidRPr="00BB49DA">
              <w:rPr>
                <w:szCs w:val="22"/>
                <w:lang w:val="en-IE"/>
              </w:rPr>
              <w:t>24.2</w:t>
            </w:r>
          </w:p>
        </w:tc>
        <w:tc>
          <w:tcPr>
            <w:tcW w:w="895" w:type="dxa"/>
            <w:tcBorders>
              <w:top w:val="single" w:sz="4" w:space="0" w:color="auto"/>
              <w:bottom w:val="single" w:sz="4" w:space="0" w:color="auto"/>
            </w:tcBorders>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tcBorders>
              <w:top w:val="single" w:sz="4" w:space="0" w:color="auto"/>
              <w:bottom w:val="single" w:sz="4" w:space="0" w:color="auto"/>
            </w:tcBorders>
            <w:vAlign w:val="center"/>
          </w:tcPr>
          <w:p w:rsidR="00635313" w:rsidRPr="00BB49DA" w:rsidRDefault="007A2305" w:rsidP="00BC0D9B">
            <w:pPr>
              <w:spacing w:after="0"/>
              <w:jc w:val="center"/>
              <w:rPr>
                <w:szCs w:val="22"/>
                <w:lang w:val="en-IE"/>
              </w:rPr>
            </w:pPr>
            <w:r w:rsidRPr="00BB49DA">
              <w:rPr>
                <w:szCs w:val="22"/>
                <w:lang w:val="en-IE"/>
              </w:rPr>
              <w:t>Arable land and permanent crops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bottom w:val="single" w:sz="4" w:space="0" w:color="auto"/>
            </w:tcBorders>
            <w:noWrap/>
            <w:vAlign w:val="center"/>
          </w:tcPr>
          <w:p w:rsidR="00635313" w:rsidRPr="00BB49DA" w:rsidRDefault="007A2305" w:rsidP="00BC0D9B">
            <w:pPr>
              <w:numPr>
                <w:ilvl w:val="0"/>
                <w:numId w:val="39"/>
              </w:numPr>
              <w:autoSpaceDE w:val="0"/>
              <w:autoSpaceDN w:val="0"/>
              <w:adjustRightInd w:val="0"/>
              <w:spacing w:after="0"/>
              <w:ind w:left="360"/>
              <w:jc w:val="left"/>
              <w:rPr>
                <w:bCs/>
                <w:szCs w:val="22"/>
                <w:lang w:val="en-IE"/>
              </w:rPr>
            </w:pPr>
            <w:r w:rsidRPr="00BB49DA">
              <w:rPr>
                <w:bCs/>
                <w:szCs w:val="22"/>
                <w:lang w:val="en-IE"/>
              </w:rPr>
              <w:t>Natural grassland</w:t>
            </w:r>
          </w:p>
        </w:tc>
        <w:tc>
          <w:tcPr>
            <w:tcW w:w="1559" w:type="dxa"/>
            <w:tcBorders>
              <w:top w:val="single" w:sz="4" w:space="0" w:color="auto"/>
              <w:bottom w:val="single" w:sz="4" w:space="0" w:color="auto"/>
            </w:tcBorders>
            <w:noWrap/>
          </w:tcPr>
          <w:p w:rsidR="00635313" w:rsidRPr="00BB49DA" w:rsidRDefault="007A2305" w:rsidP="00BC0D9B">
            <w:pPr>
              <w:spacing w:after="0"/>
              <w:rPr>
                <w:szCs w:val="22"/>
                <w:lang w:val="en-IE"/>
              </w:rPr>
            </w:pPr>
            <w:r w:rsidRPr="00BB49DA">
              <w:rPr>
                <w:szCs w:val="22"/>
                <w:lang w:val="en-IE"/>
              </w:rPr>
              <w:t>% of total area</w:t>
            </w:r>
          </w:p>
        </w:tc>
        <w:tc>
          <w:tcPr>
            <w:tcW w:w="1549" w:type="dxa"/>
            <w:tcBorders>
              <w:top w:val="single" w:sz="4" w:space="0" w:color="auto"/>
              <w:bottom w:val="single" w:sz="4" w:space="0" w:color="auto"/>
            </w:tcBorders>
            <w:noWrap/>
            <w:vAlign w:val="center"/>
          </w:tcPr>
          <w:p w:rsidR="00635313" w:rsidRPr="00BB49DA" w:rsidRDefault="007A2305" w:rsidP="00BC0D9B">
            <w:pPr>
              <w:spacing w:after="0"/>
              <w:jc w:val="center"/>
              <w:rPr>
                <w:szCs w:val="22"/>
                <w:lang w:val="en-IE"/>
              </w:rPr>
            </w:pPr>
            <w:r w:rsidRPr="00BB49DA">
              <w:rPr>
                <w:szCs w:val="22"/>
                <w:lang w:val="en-IE"/>
              </w:rPr>
              <w:t>17.6</w:t>
            </w:r>
          </w:p>
        </w:tc>
        <w:tc>
          <w:tcPr>
            <w:tcW w:w="895" w:type="dxa"/>
            <w:tcBorders>
              <w:top w:val="single" w:sz="4" w:space="0" w:color="auto"/>
              <w:bottom w:val="single" w:sz="4" w:space="0" w:color="auto"/>
            </w:tcBorders>
            <w:noWrap/>
            <w:vAlign w:val="center"/>
          </w:tcPr>
          <w:p w:rsidR="00635313" w:rsidRPr="00BB49DA" w:rsidRDefault="002F4620" w:rsidP="00BC0D9B">
            <w:pPr>
              <w:spacing w:after="0"/>
              <w:jc w:val="center"/>
              <w:rPr>
                <w:szCs w:val="22"/>
                <w:lang w:val="en-IE"/>
              </w:rPr>
            </w:pPr>
            <w:r w:rsidRPr="00BB49DA">
              <w:rPr>
                <w:szCs w:val="22"/>
                <w:lang w:val="en-IE"/>
              </w:rPr>
              <w:t>2012</w:t>
            </w:r>
          </w:p>
        </w:tc>
        <w:tc>
          <w:tcPr>
            <w:tcW w:w="1949" w:type="dxa"/>
            <w:tcBorders>
              <w:top w:val="single" w:sz="4" w:space="0" w:color="auto"/>
              <w:bottom w:val="single" w:sz="4" w:space="0" w:color="auto"/>
            </w:tcBorders>
            <w:vAlign w:val="center"/>
          </w:tcPr>
          <w:p w:rsidR="00635313" w:rsidRPr="00BB49DA" w:rsidRDefault="007A2305" w:rsidP="00BC0D9B">
            <w:pPr>
              <w:spacing w:after="0"/>
              <w:jc w:val="center"/>
              <w:rPr>
                <w:szCs w:val="22"/>
                <w:lang w:val="en-IE"/>
              </w:rPr>
            </w:pPr>
            <w:r w:rsidRPr="00BB49DA">
              <w:rPr>
                <w:szCs w:val="22"/>
                <w:lang w:val="en-IE"/>
              </w:rPr>
              <w:t>Permanent</w:t>
            </w:r>
          </w:p>
        </w:tc>
      </w:tr>
      <w:tr w:rsidR="00635313" w:rsidRPr="00BB49DA" w:rsidTr="0029608C">
        <w:trPr>
          <w:trHeight w:val="135"/>
        </w:trPr>
        <w:tc>
          <w:tcPr>
            <w:tcW w:w="567" w:type="dxa"/>
            <w:tcBorders>
              <w:top w:val="nil"/>
              <w:left w:val="single" w:sz="4" w:space="0" w:color="auto"/>
              <w:bottom w:val="nil"/>
              <w:right w:val="single" w:sz="4" w:space="0" w:color="auto"/>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left w:val="single" w:sz="4" w:space="0" w:color="auto"/>
              <w:bottom w:val="single" w:sz="4" w:space="0" w:color="auto"/>
            </w:tcBorders>
            <w:noWrap/>
            <w:vAlign w:val="center"/>
          </w:tcPr>
          <w:p w:rsidR="00635313" w:rsidRPr="00BB49DA" w:rsidRDefault="007A2305" w:rsidP="00BC0D9B">
            <w:pPr>
              <w:numPr>
                <w:ilvl w:val="0"/>
                <w:numId w:val="39"/>
              </w:numPr>
              <w:autoSpaceDE w:val="0"/>
              <w:autoSpaceDN w:val="0"/>
              <w:adjustRightInd w:val="0"/>
              <w:spacing w:after="0"/>
              <w:ind w:left="360"/>
              <w:jc w:val="left"/>
              <w:rPr>
                <w:bCs/>
                <w:szCs w:val="22"/>
                <w:lang w:val="en-IE"/>
              </w:rPr>
            </w:pPr>
            <w:r w:rsidRPr="00BB49DA">
              <w:rPr>
                <w:bCs/>
                <w:szCs w:val="22"/>
                <w:lang w:val="en-IE"/>
              </w:rPr>
              <w:t>Forest including transitional woodland-shrub</w:t>
            </w:r>
          </w:p>
        </w:tc>
        <w:tc>
          <w:tcPr>
            <w:tcW w:w="1559" w:type="dxa"/>
            <w:tcBorders>
              <w:top w:val="single" w:sz="4" w:space="0" w:color="auto"/>
              <w:bottom w:val="single" w:sz="4" w:space="0" w:color="auto"/>
            </w:tcBorders>
            <w:noWrap/>
          </w:tcPr>
          <w:p w:rsidR="00635313" w:rsidRPr="00BB49DA" w:rsidRDefault="007A2305" w:rsidP="00BC0D9B">
            <w:pPr>
              <w:spacing w:after="0"/>
              <w:rPr>
                <w:szCs w:val="22"/>
                <w:lang w:val="en-IE"/>
              </w:rPr>
            </w:pPr>
            <w:r w:rsidRPr="00BB49DA">
              <w:rPr>
                <w:szCs w:val="22"/>
                <w:lang w:val="en-IE"/>
              </w:rPr>
              <w:t>% of total area</w:t>
            </w:r>
          </w:p>
        </w:tc>
        <w:tc>
          <w:tcPr>
            <w:tcW w:w="1549" w:type="dxa"/>
            <w:tcBorders>
              <w:top w:val="single" w:sz="4" w:space="0" w:color="auto"/>
              <w:bottom w:val="single" w:sz="4" w:space="0" w:color="auto"/>
            </w:tcBorders>
            <w:noWrap/>
            <w:vAlign w:val="center"/>
          </w:tcPr>
          <w:p w:rsidR="00635313" w:rsidRPr="00BB49DA" w:rsidRDefault="007A2305" w:rsidP="00BC0D9B">
            <w:pPr>
              <w:spacing w:after="0"/>
              <w:jc w:val="center"/>
              <w:rPr>
                <w:szCs w:val="22"/>
                <w:lang w:val="en-IE"/>
              </w:rPr>
            </w:pPr>
            <w:r w:rsidRPr="00BB49DA">
              <w:rPr>
                <w:szCs w:val="22"/>
                <w:lang w:val="en-IE"/>
              </w:rPr>
              <w:t>36.2</w:t>
            </w:r>
          </w:p>
        </w:tc>
        <w:tc>
          <w:tcPr>
            <w:tcW w:w="895" w:type="dxa"/>
            <w:tcBorders>
              <w:top w:val="single" w:sz="4" w:space="0" w:color="auto"/>
              <w:bottom w:val="single" w:sz="4" w:space="0" w:color="auto"/>
            </w:tcBorders>
            <w:noWrap/>
            <w:vAlign w:val="center"/>
          </w:tcPr>
          <w:p w:rsidR="00635313" w:rsidRPr="00BB49DA" w:rsidRDefault="002F4620" w:rsidP="00BC0D9B">
            <w:pPr>
              <w:spacing w:after="0"/>
              <w:jc w:val="center"/>
              <w:rPr>
                <w:szCs w:val="22"/>
                <w:lang w:val="en-IE"/>
              </w:rPr>
            </w:pPr>
            <w:r w:rsidRPr="00BB49DA">
              <w:rPr>
                <w:szCs w:val="22"/>
                <w:lang w:val="en-IE"/>
              </w:rPr>
              <w:t>2012</w:t>
            </w:r>
          </w:p>
        </w:tc>
        <w:tc>
          <w:tcPr>
            <w:tcW w:w="1949" w:type="dxa"/>
            <w:tcBorders>
              <w:top w:val="single" w:sz="4" w:space="0" w:color="auto"/>
              <w:bottom w:val="single" w:sz="4" w:space="0" w:color="auto"/>
            </w:tcBorders>
            <w:vAlign w:val="center"/>
          </w:tcPr>
          <w:p w:rsidR="00635313" w:rsidRPr="00BB49DA" w:rsidRDefault="007A2305" w:rsidP="00BC0D9B">
            <w:pPr>
              <w:spacing w:after="0"/>
              <w:jc w:val="center"/>
              <w:rPr>
                <w:szCs w:val="22"/>
                <w:lang w:val="en-IE"/>
              </w:rPr>
            </w:pPr>
            <w:r w:rsidRPr="00BB49DA">
              <w:rPr>
                <w:szCs w:val="22"/>
                <w:lang w:val="en-IE"/>
              </w:rPr>
              <w:t>Total wooded area</w:t>
            </w:r>
          </w:p>
        </w:tc>
      </w:tr>
      <w:tr w:rsidR="00635313" w:rsidRPr="00BB49DA" w:rsidTr="0029608C">
        <w:trPr>
          <w:trHeight w:val="135"/>
        </w:trPr>
        <w:tc>
          <w:tcPr>
            <w:tcW w:w="567" w:type="dxa"/>
            <w:tcBorders>
              <w:top w:val="nil"/>
              <w:bottom w:val="single" w:sz="12" w:space="0" w:color="000000"/>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bottom w:val="single" w:sz="12" w:space="0" w:color="000000"/>
            </w:tcBorders>
            <w:noWrap/>
            <w:vAlign w:val="center"/>
          </w:tcPr>
          <w:p w:rsidR="00635313" w:rsidRPr="00BB49DA" w:rsidRDefault="007A2305" w:rsidP="00BC0D9B">
            <w:pPr>
              <w:numPr>
                <w:ilvl w:val="0"/>
                <w:numId w:val="39"/>
              </w:numPr>
              <w:autoSpaceDE w:val="0"/>
              <w:autoSpaceDN w:val="0"/>
              <w:adjustRightInd w:val="0"/>
              <w:spacing w:after="0"/>
              <w:ind w:left="360"/>
              <w:jc w:val="left"/>
              <w:rPr>
                <w:bCs/>
                <w:szCs w:val="22"/>
                <w:lang w:val="en-IE"/>
              </w:rPr>
            </w:pPr>
            <w:r w:rsidRPr="00BB49DA">
              <w:rPr>
                <w:bCs/>
                <w:szCs w:val="22"/>
                <w:lang w:val="en-IE"/>
              </w:rPr>
              <w:t>Wetlands and water bodies</w:t>
            </w:r>
          </w:p>
        </w:tc>
        <w:tc>
          <w:tcPr>
            <w:tcW w:w="1559" w:type="dxa"/>
            <w:tcBorders>
              <w:top w:val="single" w:sz="4" w:space="0" w:color="auto"/>
              <w:bottom w:val="single" w:sz="12" w:space="0" w:color="000000"/>
            </w:tcBorders>
            <w:noWrap/>
          </w:tcPr>
          <w:p w:rsidR="00635313" w:rsidRPr="00BB49DA" w:rsidRDefault="007A2305" w:rsidP="00BC0D9B">
            <w:pPr>
              <w:spacing w:after="0"/>
              <w:rPr>
                <w:szCs w:val="22"/>
                <w:lang w:val="en-IE"/>
              </w:rPr>
            </w:pPr>
            <w:r w:rsidRPr="00BB49DA">
              <w:rPr>
                <w:szCs w:val="22"/>
                <w:lang w:val="en-IE"/>
              </w:rPr>
              <w:t>% of total area</w:t>
            </w:r>
          </w:p>
        </w:tc>
        <w:tc>
          <w:tcPr>
            <w:tcW w:w="1549" w:type="dxa"/>
            <w:tcBorders>
              <w:top w:val="single" w:sz="4" w:space="0" w:color="auto"/>
              <w:bottom w:val="single" w:sz="12" w:space="0" w:color="000000"/>
            </w:tcBorders>
            <w:noWrap/>
            <w:vAlign w:val="center"/>
          </w:tcPr>
          <w:p w:rsidR="00635313" w:rsidRPr="00BB49DA" w:rsidRDefault="00635313" w:rsidP="00BC0D9B">
            <w:pPr>
              <w:spacing w:after="0"/>
              <w:jc w:val="center"/>
              <w:rPr>
                <w:szCs w:val="22"/>
                <w:lang w:val="en-IE"/>
              </w:rPr>
            </w:pPr>
          </w:p>
        </w:tc>
        <w:tc>
          <w:tcPr>
            <w:tcW w:w="895" w:type="dxa"/>
            <w:tcBorders>
              <w:top w:val="single" w:sz="4" w:space="0" w:color="auto"/>
              <w:bottom w:val="single" w:sz="12" w:space="0" w:color="000000"/>
            </w:tcBorders>
            <w:noWrap/>
            <w:vAlign w:val="center"/>
          </w:tcPr>
          <w:p w:rsidR="00635313" w:rsidRPr="00BB49DA" w:rsidRDefault="00635313" w:rsidP="00BC0D9B">
            <w:pPr>
              <w:spacing w:after="0"/>
              <w:jc w:val="center"/>
              <w:rPr>
                <w:szCs w:val="22"/>
                <w:lang w:val="en-IE"/>
              </w:rPr>
            </w:pPr>
          </w:p>
        </w:tc>
        <w:tc>
          <w:tcPr>
            <w:tcW w:w="1949" w:type="dxa"/>
            <w:tcBorders>
              <w:top w:val="single" w:sz="4" w:space="0" w:color="auto"/>
              <w:bottom w:val="single" w:sz="12" w:space="0" w:color="auto"/>
            </w:tcBorders>
            <w:vAlign w:val="center"/>
          </w:tcPr>
          <w:p w:rsidR="00635313" w:rsidRPr="00BB49DA" w:rsidRDefault="00410062"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single" w:sz="12" w:space="0" w:color="000000"/>
              <w:right w:val="nil"/>
            </w:tcBorders>
            <w:vAlign w:val="center"/>
          </w:tcPr>
          <w:p w:rsidR="00635313" w:rsidRPr="00BB49DA" w:rsidRDefault="00635313" w:rsidP="00BC0D9B">
            <w:pPr>
              <w:spacing w:after="0"/>
              <w:jc w:val="center"/>
              <w:rPr>
                <w:b/>
                <w:szCs w:val="22"/>
                <w:lang w:val="en-IE"/>
              </w:rPr>
            </w:pPr>
          </w:p>
        </w:tc>
        <w:tc>
          <w:tcPr>
            <w:tcW w:w="9213" w:type="dxa"/>
            <w:gridSpan w:val="5"/>
            <w:tcBorders>
              <w:top w:val="single" w:sz="12" w:space="0" w:color="000000"/>
              <w:left w:val="nil"/>
              <w:bottom w:val="single" w:sz="12" w:space="0" w:color="000000"/>
            </w:tcBorders>
            <w:noWrap/>
            <w:vAlign w:val="center"/>
          </w:tcPr>
          <w:p w:rsidR="00635313" w:rsidRPr="00BB49DA" w:rsidRDefault="007A2305" w:rsidP="00BC0D9B">
            <w:pPr>
              <w:spacing w:after="0"/>
              <w:rPr>
                <w:b/>
                <w:szCs w:val="22"/>
                <w:lang w:val="en-IE"/>
              </w:rPr>
            </w:pPr>
            <w:r w:rsidRPr="00BB49DA">
              <w:rPr>
                <w:b/>
                <w:szCs w:val="22"/>
                <w:lang w:val="en-IE"/>
              </w:rPr>
              <w:t>Labour Market</w:t>
            </w:r>
          </w:p>
        </w:tc>
      </w:tr>
      <w:tr w:rsidR="00635313" w:rsidRPr="00BB49DA" w:rsidTr="0029608C">
        <w:trPr>
          <w:trHeight w:val="135"/>
        </w:trPr>
        <w:tc>
          <w:tcPr>
            <w:tcW w:w="567" w:type="dxa"/>
            <w:tcBorders>
              <w:top w:val="single" w:sz="12" w:space="0" w:color="000000"/>
              <w:bottom w:val="nil"/>
            </w:tcBorders>
            <w:vAlign w:val="center"/>
          </w:tcPr>
          <w:p w:rsidR="00635313" w:rsidRPr="00BB49DA" w:rsidRDefault="007A2305" w:rsidP="00BC0D9B">
            <w:pPr>
              <w:autoSpaceDE w:val="0"/>
              <w:autoSpaceDN w:val="0"/>
              <w:adjustRightInd w:val="0"/>
              <w:spacing w:after="0"/>
              <w:jc w:val="center"/>
              <w:rPr>
                <w:b/>
                <w:szCs w:val="22"/>
                <w:lang w:val="en-IE"/>
              </w:rPr>
            </w:pPr>
            <w:r w:rsidRPr="00BB49DA">
              <w:rPr>
                <w:b/>
                <w:szCs w:val="22"/>
                <w:lang w:val="en-IE"/>
              </w:rPr>
              <w:t>6</w:t>
            </w:r>
          </w:p>
        </w:tc>
        <w:tc>
          <w:tcPr>
            <w:tcW w:w="3261" w:type="dxa"/>
            <w:tcBorders>
              <w:top w:val="single" w:sz="4" w:space="0" w:color="auto"/>
              <w:bottom w:val="single" w:sz="12" w:space="0" w:color="000000"/>
            </w:tcBorders>
            <w:noWrap/>
            <w:vAlign w:val="center"/>
          </w:tcPr>
          <w:p w:rsidR="00635313" w:rsidRPr="00BB49DA" w:rsidRDefault="007A2305" w:rsidP="00BC0D9B">
            <w:pPr>
              <w:autoSpaceDE w:val="0"/>
              <w:autoSpaceDN w:val="0"/>
              <w:adjustRightInd w:val="0"/>
              <w:spacing w:after="0"/>
              <w:rPr>
                <w:bCs/>
                <w:szCs w:val="22"/>
                <w:lang w:val="en-IE"/>
              </w:rPr>
            </w:pPr>
            <w:r w:rsidRPr="00BB49DA">
              <w:rPr>
                <w:szCs w:val="22"/>
                <w:lang w:val="en-IE"/>
              </w:rPr>
              <w:t>Employment rate in rural areas</w:t>
            </w:r>
          </w:p>
        </w:tc>
        <w:tc>
          <w:tcPr>
            <w:tcW w:w="1559" w:type="dxa"/>
            <w:tcBorders>
              <w:top w:val="single" w:sz="4" w:space="0" w:color="auto"/>
              <w:bottom w:val="single" w:sz="12" w:space="0" w:color="000000"/>
            </w:tcBorders>
            <w:noWrap/>
            <w:vAlign w:val="center"/>
          </w:tcPr>
          <w:p w:rsidR="00635313" w:rsidRPr="00BB49DA" w:rsidRDefault="00635313" w:rsidP="00BC0D9B">
            <w:pPr>
              <w:autoSpaceDE w:val="0"/>
              <w:autoSpaceDN w:val="0"/>
              <w:adjustRightInd w:val="0"/>
              <w:spacing w:after="0"/>
              <w:rPr>
                <w:bCs/>
                <w:szCs w:val="22"/>
                <w:lang w:val="en-IE"/>
              </w:rPr>
            </w:pPr>
          </w:p>
        </w:tc>
        <w:tc>
          <w:tcPr>
            <w:tcW w:w="1549" w:type="dxa"/>
            <w:tcBorders>
              <w:top w:val="single" w:sz="4" w:space="0" w:color="auto"/>
              <w:bottom w:val="single" w:sz="12" w:space="0" w:color="000000"/>
            </w:tcBorders>
            <w:noWrap/>
            <w:vAlign w:val="center"/>
          </w:tcPr>
          <w:p w:rsidR="00635313" w:rsidRPr="00BB49DA" w:rsidRDefault="00635313" w:rsidP="00BC0D9B">
            <w:pPr>
              <w:spacing w:after="0"/>
              <w:rPr>
                <w:szCs w:val="22"/>
                <w:lang w:val="en-IE"/>
              </w:rPr>
            </w:pPr>
          </w:p>
        </w:tc>
        <w:tc>
          <w:tcPr>
            <w:tcW w:w="895" w:type="dxa"/>
            <w:tcBorders>
              <w:top w:val="single" w:sz="4" w:space="0" w:color="auto"/>
              <w:bottom w:val="single" w:sz="12" w:space="0" w:color="000000"/>
            </w:tcBorders>
            <w:noWrap/>
          </w:tcPr>
          <w:p w:rsidR="00635313" w:rsidRPr="00BB49DA" w:rsidRDefault="00635313" w:rsidP="00BC0D9B">
            <w:pPr>
              <w:spacing w:after="0"/>
              <w:rPr>
                <w:szCs w:val="22"/>
                <w:lang w:val="en-IE"/>
              </w:rPr>
            </w:pPr>
          </w:p>
        </w:tc>
        <w:tc>
          <w:tcPr>
            <w:tcW w:w="1949" w:type="dxa"/>
            <w:tcBorders>
              <w:top w:val="single" w:sz="4" w:space="0" w:color="auto"/>
              <w:bottom w:val="single" w:sz="12" w:space="0" w:color="000000"/>
            </w:tcBorders>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right w:val="single" w:sz="4" w:space="0" w:color="000000"/>
            </w:tcBorders>
            <w:vAlign w:val="center"/>
          </w:tcPr>
          <w:p w:rsidR="00635313" w:rsidRPr="00BB49DA" w:rsidRDefault="00635313" w:rsidP="00BC0D9B">
            <w:pPr>
              <w:spacing w:after="0"/>
              <w:rPr>
                <w:szCs w:val="22"/>
                <w:lang w:val="en-IE"/>
              </w:rPr>
            </w:pPr>
          </w:p>
        </w:tc>
        <w:tc>
          <w:tcPr>
            <w:tcW w:w="4820" w:type="dxa"/>
            <w:gridSpan w:val="2"/>
            <w:tcBorders>
              <w:top w:val="single" w:sz="12" w:space="0" w:color="000000"/>
              <w:left w:val="single" w:sz="4" w:space="0" w:color="000000"/>
              <w:right w:val="nil"/>
            </w:tcBorders>
            <w:noWrap/>
            <w:vAlign w:val="center"/>
          </w:tcPr>
          <w:p w:rsidR="00635313" w:rsidRPr="00BB49DA" w:rsidRDefault="007A2305" w:rsidP="00BC0D9B">
            <w:pPr>
              <w:pStyle w:val="ListParagraph"/>
              <w:numPr>
                <w:ilvl w:val="0"/>
                <w:numId w:val="40"/>
              </w:numPr>
              <w:autoSpaceDE w:val="0"/>
              <w:autoSpaceDN w:val="0"/>
              <w:adjustRightInd w:val="0"/>
              <w:spacing w:after="0"/>
              <w:jc w:val="left"/>
              <w:rPr>
                <w:szCs w:val="22"/>
                <w:lang w:val="en-IE"/>
              </w:rPr>
            </w:pPr>
            <w:r w:rsidRPr="00BB49DA">
              <w:rPr>
                <w:szCs w:val="22"/>
                <w:lang w:val="en-IE"/>
              </w:rPr>
              <w:t>Total employment rate and by age groups</w:t>
            </w:r>
          </w:p>
        </w:tc>
        <w:tc>
          <w:tcPr>
            <w:tcW w:w="1549" w:type="dxa"/>
            <w:tcBorders>
              <w:top w:val="single" w:sz="12" w:space="0" w:color="000000"/>
              <w:left w:val="nil"/>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right w:val="single" w:sz="4" w:space="0" w:color="auto"/>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 xml:space="preserve">total (15-64 years) </w:t>
            </w:r>
          </w:p>
        </w:tc>
        <w:tc>
          <w:tcPr>
            <w:tcW w:w="1559" w:type="dxa"/>
            <w:vMerge w:val="restart"/>
            <w:noWrap/>
            <w:vAlign w:val="center"/>
          </w:tcPr>
          <w:p w:rsidR="00635313" w:rsidRPr="00BB49DA" w:rsidRDefault="007A2305" w:rsidP="00BC0D9B">
            <w:pPr>
              <w:spacing w:after="0"/>
              <w:jc w:val="center"/>
              <w:rPr>
                <w:szCs w:val="22"/>
                <w:lang w:val="en-IE"/>
              </w:rPr>
            </w:pPr>
            <w:r w:rsidRPr="00BB49DA">
              <w:rPr>
                <w:szCs w:val="22"/>
                <w:lang w:val="en-IE"/>
              </w:rPr>
              <w:t>% of total population of age 15 to 64 years</w:t>
            </w:r>
          </w:p>
        </w:tc>
        <w:tc>
          <w:tcPr>
            <w:tcW w:w="1549"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60.6%</w:t>
            </w:r>
          </w:p>
        </w:tc>
        <w:tc>
          <w:tcPr>
            <w:tcW w:w="895"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 xml:space="preserve">total (15 – 29 years) </w:t>
            </w:r>
          </w:p>
        </w:tc>
        <w:tc>
          <w:tcPr>
            <w:tcW w:w="1559" w:type="dxa"/>
            <w:vMerge/>
            <w:noWrap/>
            <w:vAlign w:val="center"/>
          </w:tcPr>
          <w:p w:rsidR="00635313" w:rsidRPr="00BB49DA" w:rsidRDefault="00635313" w:rsidP="00BC0D9B">
            <w:pPr>
              <w:spacing w:after="0"/>
              <w:jc w:val="center"/>
              <w:rPr>
                <w:szCs w:val="22"/>
                <w:lang w:val="en-IE"/>
              </w:rPr>
            </w:pPr>
          </w:p>
        </w:tc>
        <w:tc>
          <w:tcPr>
            <w:tcW w:w="1549"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41.2%</w:t>
            </w:r>
          </w:p>
        </w:tc>
        <w:tc>
          <w:tcPr>
            <w:tcW w:w="895"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total (30-64 years)</w:t>
            </w:r>
          </w:p>
        </w:tc>
        <w:tc>
          <w:tcPr>
            <w:tcW w:w="1559" w:type="dxa"/>
            <w:vMerge/>
            <w:noWrap/>
            <w:vAlign w:val="center"/>
          </w:tcPr>
          <w:p w:rsidR="00635313" w:rsidRPr="00BB49DA" w:rsidRDefault="00635313" w:rsidP="00BC0D9B">
            <w:pPr>
              <w:spacing w:after="0"/>
              <w:jc w:val="center"/>
              <w:rPr>
                <w:szCs w:val="22"/>
                <w:lang w:val="en-IE"/>
              </w:rPr>
            </w:pPr>
          </w:p>
        </w:tc>
        <w:tc>
          <w:tcPr>
            <w:tcW w:w="1549"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70.7%</w:t>
            </w:r>
          </w:p>
        </w:tc>
        <w:tc>
          <w:tcPr>
            <w:tcW w:w="895"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total 15+</w:t>
            </w:r>
          </w:p>
        </w:tc>
        <w:tc>
          <w:tcPr>
            <w:tcW w:w="1559" w:type="dxa"/>
            <w:vMerge/>
            <w:noWrap/>
            <w:vAlign w:val="center"/>
          </w:tcPr>
          <w:p w:rsidR="00635313" w:rsidRPr="00BB49DA" w:rsidRDefault="00635313" w:rsidP="00BC0D9B">
            <w:pPr>
              <w:spacing w:after="0"/>
              <w:jc w:val="center"/>
              <w:rPr>
                <w:szCs w:val="22"/>
                <w:lang w:val="en-IE"/>
              </w:rPr>
            </w:pPr>
          </w:p>
        </w:tc>
        <w:tc>
          <w:tcPr>
            <w:tcW w:w="1549"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52.5%</w:t>
            </w:r>
          </w:p>
        </w:tc>
        <w:tc>
          <w:tcPr>
            <w:tcW w:w="895"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noWrap/>
          </w:tcPr>
          <w:p w:rsidR="00635313" w:rsidRPr="00BB49DA" w:rsidRDefault="007A2305" w:rsidP="00BC0D9B">
            <w:pPr>
              <w:spacing w:after="0"/>
              <w:rPr>
                <w:szCs w:val="22"/>
                <w:lang w:val="en-IE"/>
              </w:rPr>
            </w:pPr>
            <w:r w:rsidRPr="00BB49DA">
              <w:rPr>
                <w:bCs/>
                <w:szCs w:val="22"/>
                <w:lang w:val="en-IE"/>
              </w:rPr>
              <w:t>2. Total employment rate by sex and by age groups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tcPr>
          <w:p w:rsidR="00635313" w:rsidRPr="00BB49DA" w:rsidRDefault="007A2305" w:rsidP="00BC0D9B">
            <w:pPr>
              <w:autoSpaceDE w:val="0"/>
              <w:autoSpaceDN w:val="0"/>
              <w:adjustRightInd w:val="0"/>
              <w:spacing w:after="0"/>
              <w:rPr>
                <w:szCs w:val="22"/>
                <w:lang w:val="en-IE"/>
              </w:rPr>
            </w:pPr>
            <w:r w:rsidRPr="00BB49DA">
              <w:rPr>
                <w:szCs w:val="22"/>
                <w:lang w:val="en-IE"/>
              </w:rPr>
              <w:t>male (15-64 years)</w:t>
            </w:r>
          </w:p>
        </w:tc>
        <w:tc>
          <w:tcPr>
            <w:tcW w:w="1559" w:type="dxa"/>
            <w:vMerge w:val="restart"/>
            <w:noWrap/>
            <w:vAlign w:val="center"/>
          </w:tcPr>
          <w:p w:rsidR="00635313" w:rsidRPr="00BB49DA" w:rsidRDefault="007A2305" w:rsidP="00BC0D9B">
            <w:pPr>
              <w:spacing w:after="0"/>
              <w:jc w:val="center"/>
              <w:rPr>
                <w:szCs w:val="22"/>
                <w:lang w:val="en-IE"/>
              </w:rPr>
            </w:pPr>
            <w:r w:rsidRPr="00BB49DA">
              <w:rPr>
                <w:szCs w:val="22"/>
                <w:lang w:val="en-IE"/>
              </w:rPr>
              <w:t>% of population of the same age group and sex</w:t>
            </w:r>
          </w:p>
        </w:tc>
        <w:tc>
          <w:tcPr>
            <w:tcW w:w="1549"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67.8%</w:t>
            </w:r>
          </w:p>
        </w:tc>
        <w:tc>
          <w:tcPr>
            <w:tcW w:w="895"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 xml:space="preserve">male(15 – 29 years) </w:t>
            </w:r>
          </w:p>
        </w:tc>
        <w:tc>
          <w:tcPr>
            <w:tcW w:w="1559" w:type="dxa"/>
            <w:vMerge/>
            <w:noWrap/>
            <w:vAlign w:val="center"/>
          </w:tcPr>
          <w:p w:rsidR="00635313" w:rsidRPr="00BB49DA" w:rsidRDefault="00635313" w:rsidP="00BC0D9B">
            <w:pPr>
              <w:spacing w:after="0"/>
              <w:jc w:val="center"/>
              <w:rPr>
                <w:szCs w:val="22"/>
                <w:lang w:val="en-IE"/>
              </w:rPr>
            </w:pPr>
          </w:p>
        </w:tc>
        <w:tc>
          <w:tcPr>
            <w:tcW w:w="1549"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46.9%</w:t>
            </w:r>
          </w:p>
        </w:tc>
        <w:tc>
          <w:tcPr>
            <w:tcW w:w="895"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male (30-64 years)</w:t>
            </w:r>
          </w:p>
        </w:tc>
        <w:tc>
          <w:tcPr>
            <w:tcW w:w="1559" w:type="dxa"/>
            <w:vMerge/>
            <w:noWrap/>
            <w:vAlign w:val="center"/>
          </w:tcPr>
          <w:p w:rsidR="00635313" w:rsidRPr="00BB49DA" w:rsidRDefault="00635313" w:rsidP="00BC0D9B">
            <w:pPr>
              <w:spacing w:after="0"/>
              <w:jc w:val="center"/>
              <w:rPr>
                <w:szCs w:val="22"/>
                <w:lang w:val="en-IE"/>
              </w:rPr>
            </w:pPr>
          </w:p>
        </w:tc>
        <w:tc>
          <w:tcPr>
            <w:tcW w:w="1549"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78.9%</w:t>
            </w:r>
          </w:p>
        </w:tc>
        <w:tc>
          <w:tcPr>
            <w:tcW w:w="895"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male15+</w:t>
            </w:r>
          </w:p>
        </w:tc>
        <w:tc>
          <w:tcPr>
            <w:tcW w:w="1559" w:type="dxa"/>
            <w:vMerge/>
            <w:noWrap/>
            <w:vAlign w:val="center"/>
          </w:tcPr>
          <w:p w:rsidR="00635313" w:rsidRPr="00BB49DA" w:rsidRDefault="00635313" w:rsidP="00BC0D9B">
            <w:pPr>
              <w:spacing w:after="0"/>
              <w:jc w:val="center"/>
              <w:rPr>
                <w:szCs w:val="22"/>
                <w:lang w:val="en-IE"/>
              </w:rPr>
            </w:pPr>
          </w:p>
        </w:tc>
        <w:tc>
          <w:tcPr>
            <w:tcW w:w="1549"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59.2%</w:t>
            </w:r>
          </w:p>
        </w:tc>
        <w:tc>
          <w:tcPr>
            <w:tcW w:w="895"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tcPr>
          <w:p w:rsidR="00635313" w:rsidRPr="00BB49DA" w:rsidRDefault="007A2305" w:rsidP="00BC0D9B">
            <w:pPr>
              <w:autoSpaceDE w:val="0"/>
              <w:autoSpaceDN w:val="0"/>
              <w:adjustRightInd w:val="0"/>
              <w:spacing w:after="0"/>
              <w:rPr>
                <w:szCs w:val="22"/>
                <w:lang w:val="en-IE"/>
              </w:rPr>
            </w:pPr>
            <w:r w:rsidRPr="00BB49DA">
              <w:rPr>
                <w:szCs w:val="22"/>
                <w:lang w:val="en-IE"/>
              </w:rPr>
              <w:t>total female (15-64 years)</w:t>
            </w:r>
          </w:p>
        </w:tc>
        <w:tc>
          <w:tcPr>
            <w:tcW w:w="1559" w:type="dxa"/>
            <w:vMerge/>
            <w:noWrap/>
            <w:vAlign w:val="center"/>
          </w:tcPr>
          <w:p w:rsidR="00635313" w:rsidRPr="00BB49DA" w:rsidRDefault="00635313" w:rsidP="00BC0D9B">
            <w:pPr>
              <w:spacing w:after="0"/>
              <w:jc w:val="center"/>
              <w:rPr>
                <w:szCs w:val="22"/>
                <w:lang w:val="en-IE"/>
              </w:rPr>
            </w:pPr>
          </w:p>
        </w:tc>
        <w:tc>
          <w:tcPr>
            <w:tcW w:w="1549"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53.6%</w:t>
            </w:r>
          </w:p>
        </w:tc>
        <w:tc>
          <w:tcPr>
            <w:tcW w:w="895"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 xml:space="preserve">female(15 – 29 years) </w:t>
            </w:r>
          </w:p>
        </w:tc>
        <w:tc>
          <w:tcPr>
            <w:tcW w:w="1559" w:type="dxa"/>
            <w:vMerge/>
            <w:noWrap/>
            <w:vAlign w:val="center"/>
          </w:tcPr>
          <w:p w:rsidR="00635313" w:rsidRPr="00BB49DA" w:rsidRDefault="00635313" w:rsidP="00BC0D9B">
            <w:pPr>
              <w:spacing w:after="0"/>
              <w:jc w:val="center"/>
              <w:rPr>
                <w:szCs w:val="22"/>
                <w:lang w:val="en-IE"/>
              </w:rPr>
            </w:pPr>
          </w:p>
        </w:tc>
        <w:tc>
          <w:tcPr>
            <w:tcW w:w="1549"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35.3%</w:t>
            </w:r>
          </w:p>
        </w:tc>
        <w:tc>
          <w:tcPr>
            <w:tcW w:w="895"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female (30-64 years)</w:t>
            </w:r>
          </w:p>
        </w:tc>
        <w:tc>
          <w:tcPr>
            <w:tcW w:w="1559" w:type="dxa"/>
            <w:vMerge/>
            <w:noWrap/>
            <w:vAlign w:val="center"/>
          </w:tcPr>
          <w:p w:rsidR="00635313" w:rsidRPr="00BB49DA" w:rsidRDefault="00635313" w:rsidP="00BC0D9B">
            <w:pPr>
              <w:spacing w:after="0"/>
              <w:jc w:val="center"/>
              <w:rPr>
                <w:szCs w:val="22"/>
                <w:lang w:val="en-IE"/>
              </w:rPr>
            </w:pPr>
          </w:p>
        </w:tc>
        <w:tc>
          <w:tcPr>
            <w:tcW w:w="1549"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62.8%</w:t>
            </w:r>
          </w:p>
        </w:tc>
        <w:tc>
          <w:tcPr>
            <w:tcW w:w="895"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female15+</w:t>
            </w:r>
          </w:p>
        </w:tc>
        <w:tc>
          <w:tcPr>
            <w:tcW w:w="1559" w:type="dxa"/>
            <w:vMerge/>
            <w:noWrap/>
            <w:vAlign w:val="center"/>
          </w:tcPr>
          <w:p w:rsidR="00635313" w:rsidRPr="00BB49DA" w:rsidRDefault="00635313" w:rsidP="00BC0D9B">
            <w:pPr>
              <w:spacing w:after="0"/>
              <w:jc w:val="center"/>
              <w:rPr>
                <w:szCs w:val="22"/>
                <w:lang w:val="en-IE"/>
              </w:rPr>
            </w:pPr>
          </w:p>
        </w:tc>
        <w:tc>
          <w:tcPr>
            <w:tcW w:w="1549"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46.1%</w:t>
            </w:r>
          </w:p>
        </w:tc>
        <w:tc>
          <w:tcPr>
            <w:tcW w:w="895" w:type="dxa"/>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noWrap/>
          </w:tcPr>
          <w:p w:rsidR="00635313" w:rsidRPr="00BB49DA" w:rsidRDefault="007A2305" w:rsidP="00BC0D9B">
            <w:pPr>
              <w:spacing w:after="0"/>
              <w:rPr>
                <w:szCs w:val="22"/>
                <w:lang w:val="en-IE"/>
              </w:rPr>
            </w:pPr>
            <w:r w:rsidRPr="00BB49DA">
              <w:rPr>
                <w:bCs/>
                <w:szCs w:val="22"/>
                <w:lang w:val="en-IE"/>
              </w:rPr>
              <w:t>3. Total employment rate by age groups in rural areas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 xml:space="preserve">total (15-64 years) </w:t>
            </w:r>
          </w:p>
        </w:tc>
        <w:tc>
          <w:tcPr>
            <w:tcW w:w="1559" w:type="dxa"/>
            <w:vMerge w:val="restart"/>
            <w:noWrap/>
            <w:vAlign w:val="center"/>
          </w:tcPr>
          <w:p w:rsidR="00635313" w:rsidRPr="00BB49DA" w:rsidRDefault="007A2305" w:rsidP="00BC0D9B">
            <w:pPr>
              <w:spacing w:after="0"/>
              <w:jc w:val="center"/>
              <w:rPr>
                <w:szCs w:val="22"/>
                <w:lang w:val="en-IE"/>
              </w:rPr>
            </w:pPr>
            <w:r w:rsidRPr="00BB49DA">
              <w:rPr>
                <w:szCs w:val="22"/>
                <w:lang w:val="en-IE"/>
              </w:rPr>
              <w:t xml:space="preserve">% of total population of </w:t>
            </w:r>
            <w:r w:rsidRPr="00BB49DA">
              <w:rPr>
                <w:szCs w:val="22"/>
                <w:lang w:val="en-IE"/>
              </w:rPr>
              <w:lastRenderedPageBreak/>
              <w:t>age 15 to 64 years</w:t>
            </w:r>
          </w:p>
        </w:tc>
        <w:tc>
          <w:tcPr>
            <w:tcW w:w="1549" w:type="dxa"/>
            <w:noWrap/>
            <w:vAlign w:val="center"/>
          </w:tcPr>
          <w:p w:rsidR="00635313" w:rsidRPr="00BB49DA" w:rsidRDefault="00635313" w:rsidP="00BC0D9B">
            <w:pPr>
              <w:spacing w:after="0"/>
              <w:jc w:val="center"/>
              <w:rPr>
                <w:szCs w:val="22"/>
                <w:lang w:val="en-IE"/>
              </w:rPr>
            </w:pPr>
          </w:p>
        </w:tc>
        <w:tc>
          <w:tcPr>
            <w:tcW w:w="895" w:type="dxa"/>
            <w:noWrap/>
            <w:vAlign w:val="center"/>
          </w:tcPr>
          <w:p w:rsidR="00635313" w:rsidRPr="00BB49DA" w:rsidRDefault="00635313" w:rsidP="00BC0D9B">
            <w:pPr>
              <w:spacing w:after="0"/>
              <w:jc w:val="center"/>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 xml:space="preserve">total (15 – 29 years) </w:t>
            </w:r>
          </w:p>
        </w:tc>
        <w:tc>
          <w:tcPr>
            <w:tcW w:w="1559" w:type="dxa"/>
            <w:vMerge/>
            <w:noWrap/>
            <w:vAlign w:val="center"/>
          </w:tcPr>
          <w:p w:rsidR="00635313" w:rsidRPr="00BB49DA" w:rsidRDefault="00635313" w:rsidP="00BC0D9B">
            <w:pPr>
              <w:spacing w:after="0"/>
              <w:jc w:val="center"/>
              <w:rPr>
                <w:szCs w:val="22"/>
                <w:lang w:val="en-IE"/>
              </w:rPr>
            </w:pPr>
          </w:p>
        </w:tc>
        <w:tc>
          <w:tcPr>
            <w:tcW w:w="1549" w:type="dxa"/>
            <w:noWrap/>
            <w:vAlign w:val="center"/>
          </w:tcPr>
          <w:p w:rsidR="00635313" w:rsidRPr="00BB49DA" w:rsidRDefault="00635313" w:rsidP="00BC0D9B">
            <w:pPr>
              <w:spacing w:after="0"/>
              <w:jc w:val="center"/>
              <w:rPr>
                <w:szCs w:val="22"/>
                <w:lang w:val="en-IE"/>
              </w:rPr>
            </w:pPr>
          </w:p>
        </w:tc>
        <w:tc>
          <w:tcPr>
            <w:tcW w:w="895" w:type="dxa"/>
            <w:noWrap/>
            <w:vAlign w:val="center"/>
          </w:tcPr>
          <w:p w:rsidR="00635313" w:rsidRPr="00BB49DA" w:rsidRDefault="00635313" w:rsidP="00BC0D9B">
            <w:pPr>
              <w:spacing w:after="0"/>
              <w:jc w:val="center"/>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total (30-64 years)</w:t>
            </w:r>
          </w:p>
        </w:tc>
        <w:tc>
          <w:tcPr>
            <w:tcW w:w="1559" w:type="dxa"/>
            <w:vMerge/>
            <w:noWrap/>
            <w:vAlign w:val="center"/>
          </w:tcPr>
          <w:p w:rsidR="00635313" w:rsidRPr="00BB49DA" w:rsidRDefault="00635313" w:rsidP="00BC0D9B">
            <w:pPr>
              <w:spacing w:after="0"/>
              <w:jc w:val="center"/>
              <w:rPr>
                <w:szCs w:val="22"/>
                <w:lang w:val="en-IE"/>
              </w:rPr>
            </w:pPr>
          </w:p>
        </w:tc>
        <w:tc>
          <w:tcPr>
            <w:tcW w:w="1549" w:type="dxa"/>
            <w:noWrap/>
            <w:vAlign w:val="center"/>
          </w:tcPr>
          <w:p w:rsidR="00635313" w:rsidRPr="00BB49DA" w:rsidRDefault="00635313" w:rsidP="00BC0D9B">
            <w:pPr>
              <w:spacing w:after="0"/>
              <w:jc w:val="center"/>
              <w:rPr>
                <w:szCs w:val="22"/>
                <w:lang w:val="en-IE"/>
              </w:rPr>
            </w:pPr>
          </w:p>
        </w:tc>
        <w:tc>
          <w:tcPr>
            <w:tcW w:w="895" w:type="dxa"/>
            <w:noWrap/>
            <w:vAlign w:val="center"/>
          </w:tcPr>
          <w:p w:rsidR="00635313" w:rsidRPr="00BB49DA" w:rsidRDefault="00635313" w:rsidP="00BC0D9B">
            <w:pPr>
              <w:spacing w:after="0"/>
              <w:jc w:val="center"/>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autoSpaceDE w:val="0"/>
              <w:autoSpaceDN w:val="0"/>
              <w:adjustRightInd w:val="0"/>
              <w:spacing w:after="0"/>
              <w:rPr>
                <w:szCs w:val="22"/>
                <w:lang w:val="en-IE"/>
              </w:rPr>
            </w:pPr>
            <w:r w:rsidRPr="00BB49DA">
              <w:rPr>
                <w:szCs w:val="22"/>
                <w:lang w:val="en-IE"/>
              </w:rPr>
              <w:t>total 15+</w:t>
            </w:r>
          </w:p>
        </w:tc>
        <w:tc>
          <w:tcPr>
            <w:tcW w:w="1559" w:type="dxa"/>
            <w:vMerge/>
            <w:noWrap/>
            <w:vAlign w:val="center"/>
          </w:tcPr>
          <w:p w:rsidR="00635313" w:rsidRPr="00BB49DA" w:rsidRDefault="00635313" w:rsidP="00BC0D9B">
            <w:pPr>
              <w:spacing w:after="0"/>
              <w:jc w:val="center"/>
              <w:rPr>
                <w:szCs w:val="22"/>
                <w:lang w:val="en-IE"/>
              </w:rPr>
            </w:pPr>
          </w:p>
        </w:tc>
        <w:tc>
          <w:tcPr>
            <w:tcW w:w="1549" w:type="dxa"/>
            <w:noWrap/>
            <w:vAlign w:val="center"/>
          </w:tcPr>
          <w:p w:rsidR="00635313" w:rsidRPr="00BB49DA" w:rsidRDefault="00635313" w:rsidP="00BC0D9B">
            <w:pPr>
              <w:spacing w:after="0"/>
              <w:jc w:val="center"/>
              <w:rPr>
                <w:szCs w:val="22"/>
                <w:lang w:val="en-IE"/>
              </w:rPr>
            </w:pPr>
          </w:p>
        </w:tc>
        <w:tc>
          <w:tcPr>
            <w:tcW w:w="895" w:type="dxa"/>
            <w:noWrap/>
            <w:vAlign w:val="center"/>
          </w:tcPr>
          <w:p w:rsidR="00635313" w:rsidRPr="00BB49DA" w:rsidRDefault="00635313" w:rsidP="00BC0D9B">
            <w:pPr>
              <w:spacing w:after="0"/>
              <w:jc w:val="center"/>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7</w:t>
            </w:r>
          </w:p>
        </w:tc>
        <w:tc>
          <w:tcPr>
            <w:tcW w:w="3261" w:type="dxa"/>
            <w:tcBorders>
              <w:top w:val="single" w:sz="12" w:space="0" w:color="000000"/>
              <w:left w:val="single" w:sz="4" w:space="0" w:color="000000"/>
              <w:bottom w:val="single" w:sz="4" w:space="0" w:color="000000"/>
              <w:right w:val="nil"/>
            </w:tcBorders>
            <w:noWrap/>
            <w:vAlign w:val="center"/>
          </w:tcPr>
          <w:p w:rsidR="00635313" w:rsidRPr="00BB49DA" w:rsidRDefault="007A2305" w:rsidP="00BC0D9B">
            <w:pPr>
              <w:spacing w:after="0"/>
              <w:rPr>
                <w:szCs w:val="22"/>
                <w:lang w:val="en-IE"/>
              </w:rPr>
            </w:pPr>
            <w:r w:rsidRPr="00BB49DA">
              <w:rPr>
                <w:szCs w:val="22"/>
                <w:lang w:val="en-IE"/>
              </w:rPr>
              <w:t>Unemployment rate in rural areas</w:t>
            </w:r>
          </w:p>
        </w:tc>
        <w:tc>
          <w:tcPr>
            <w:tcW w:w="155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right w:val="single" w:sz="4" w:space="0" w:color="000000"/>
            </w:tcBorders>
            <w:vAlign w:val="center"/>
          </w:tcPr>
          <w:p w:rsidR="00635313" w:rsidRPr="00BB49DA" w:rsidRDefault="00635313" w:rsidP="00BC0D9B">
            <w:pPr>
              <w:spacing w:after="0"/>
              <w:rPr>
                <w:szCs w:val="22"/>
                <w:lang w:val="en-IE"/>
              </w:rPr>
            </w:pPr>
          </w:p>
        </w:tc>
        <w:tc>
          <w:tcPr>
            <w:tcW w:w="3261" w:type="dxa"/>
            <w:tcBorders>
              <w:top w:val="single" w:sz="12" w:space="0" w:color="000000"/>
              <w:left w:val="single" w:sz="4" w:space="0" w:color="000000"/>
              <w:bottom w:val="single" w:sz="4" w:space="0" w:color="000000"/>
              <w:right w:val="nil"/>
            </w:tcBorders>
            <w:noWrap/>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1. Total unemployment rate</w:t>
            </w:r>
          </w:p>
        </w:tc>
        <w:tc>
          <w:tcPr>
            <w:tcW w:w="155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total (15+ years)</w:t>
            </w:r>
          </w:p>
        </w:tc>
        <w:tc>
          <w:tcPr>
            <w:tcW w:w="1559" w:type="dxa"/>
            <w:tcBorders>
              <w:bottom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 of total labour force participants </w:t>
            </w:r>
          </w:p>
        </w:tc>
        <w:tc>
          <w:tcPr>
            <w:tcW w:w="1549" w:type="dxa"/>
            <w:tcBorders>
              <w:bottom w:val="single" w:sz="4" w:space="0" w:color="000000"/>
            </w:tcBorders>
            <w:shd w:val="clear" w:color="auto" w:fill="auto"/>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11.7%</w:t>
            </w:r>
          </w:p>
        </w:tc>
        <w:tc>
          <w:tcPr>
            <w:tcW w:w="895" w:type="dxa"/>
            <w:tcBorders>
              <w:bottom w:val="single" w:sz="4" w:space="0" w:color="000000"/>
            </w:tcBorders>
            <w:shd w:val="clear" w:color="auto" w:fill="auto"/>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shd w:val="clear" w:color="auto" w:fill="auto"/>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tcBorders>
              <w:bottom w:val="single" w:sz="4" w:space="0" w:color="000000"/>
              <w:right w:val="nil"/>
            </w:tcBorders>
            <w:shd w:val="clear" w:color="auto" w:fill="auto"/>
            <w:noWrap/>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2. Youth unemployment rate</w:t>
            </w:r>
          </w:p>
        </w:tc>
        <w:tc>
          <w:tcPr>
            <w:tcW w:w="1559" w:type="dxa"/>
            <w:tcBorders>
              <w:left w:val="nil"/>
              <w:bottom w:val="single" w:sz="4" w:space="0" w:color="000000"/>
              <w:right w:val="nil"/>
            </w:tcBorders>
            <w:shd w:val="clear" w:color="auto" w:fill="auto"/>
            <w:noWrap/>
            <w:vAlign w:val="center"/>
          </w:tcPr>
          <w:p w:rsidR="00635313" w:rsidRPr="00BB49DA" w:rsidRDefault="00635313" w:rsidP="00BC0D9B">
            <w:pPr>
              <w:spacing w:after="0"/>
              <w:rPr>
                <w:szCs w:val="22"/>
                <w:lang w:val="en-IE"/>
              </w:rPr>
            </w:pPr>
          </w:p>
        </w:tc>
        <w:tc>
          <w:tcPr>
            <w:tcW w:w="1549" w:type="dxa"/>
            <w:tcBorders>
              <w:left w:val="nil"/>
              <w:bottom w:val="single" w:sz="4" w:space="0" w:color="000000"/>
              <w:right w:val="nil"/>
            </w:tcBorders>
            <w:shd w:val="clear" w:color="auto" w:fill="auto"/>
            <w:noWrap/>
          </w:tcPr>
          <w:p w:rsidR="00635313" w:rsidRPr="00BB49DA" w:rsidRDefault="00635313" w:rsidP="00BC0D9B">
            <w:pPr>
              <w:spacing w:after="0"/>
              <w:rPr>
                <w:szCs w:val="22"/>
                <w:lang w:val="en-IE"/>
              </w:rPr>
            </w:pPr>
          </w:p>
        </w:tc>
        <w:tc>
          <w:tcPr>
            <w:tcW w:w="895" w:type="dxa"/>
            <w:tcBorders>
              <w:left w:val="nil"/>
              <w:bottom w:val="single" w:sz="4" w:space="0" w:color="000000"/>
              <w:right w:val="nil"/>
            </w:tcBorders>
            <w:shd w:val="clear" w:color="auto" w:fill="auto"/>
            <w:noWrap/>
          </w:tcPr>
          <w:p w:rsidR="00635313" w:rsidRPr="00BB49DA" w:rsidRDefault="00635313" w:rsidP="00BC0D9B">
            <w:pPr>
              <w:spacing w:after="0"/>
              <w:rPr>
                <w:szCs w:val="22"/>
                <w:lang w:val="en-IE"/>
              </w:rPr>
            </w:pPr>
          </w:p>
        </w:tc>
        <w:tc>
          <w:tcPr>
            <w:tcW w:w="1949" w:type="dxa"/>
            <w:tcBorders>
              <w:left w:val="nil"/>
              <w:bottom w:val="single" w:sz="4" w:space="0" w:color="000000"/>
            </w:tcBorders>
            <w:shd w:val="clear" w:color="auto" w:fill="auto"/>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youth (15-29 years)</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 of total labour force participants </w:t>
            </w:r>
          </w:p>
        </w:tc>
        <w:tc>
          <w:tcPr>
            <w:tcW w:w="1549" w:type="dxa"/>
            <w:shd w:val="clear" w:color="auto" w:fill="auto"/>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20.9%</w:t>
            </w:r>
          </w:p>
        </w:tc>
        <w:tc>
          <w:tcPr>
            <w:tcW w:w="895" w:type="dxa"/>
            <w:shd w:val="clear" w:color="auto" w:fill="auto"/>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shd w:val="clear" w:color="auto" w:fill="auto"/>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right w:val="single" w:sz="4" w:space="0" w:color="000000"/>
            </w:tcBorders>
            <w:vAlign w:val="center"/>
          </w:tcPr>
          <w:p w:rsidR="00635313" w:rsidRPr="00BB49DA" w:rsidRDefault="00635313" w:rsidP="00BC0D9B">
            <w:pPr>
              <w:spacing w:after="0"/>
              <w:rPr>
                <w:szCs w:val="22"/>
                <w:lang w:val="en-IE"/>
              </w:rPr>
            </w:pPr>
          </w:p>
        </w:tc>
        <w:tc>
          <w:tcPr>
            <w:tcW w:w="9213" w:type="dxa"/>
            <w:gridSpan w:val="5"/>
            <w:tcBorders>
              <w:top w:val="single" w:sz="4" w:space="0" w:color="000000"/>
              <w:left w:val="single" w:sz="4" w:space="0" w:color="000000"/>
              <w:bottom w:val="single" w:sz="4" w:space="0" w:color="000000"/>
            </w:tcBorders>
            <w:noWrap/>
          </w:tcPr>
          <w:p w:rsidR="00635313" w:rsidRPr="00BB49DA" w:rsidRDefault="007A2305" w:rsidP="00BC0D9B">
            <w:pPr>
              <w:spacing w:after="0"/>
              <w:rPr>
                <w:szCs w:val="22"/>
                <w:lang w:val="en-IE"/>
              </w:rPr>
            </w:pPr>
            <w:r w:rsidRPr="00BB49DA">
              <w:rPr>
                <w:bCs/>
                <w:szCs w:val="22"/>
                <w:lang w:val="en-IE"/>
              </w:rPr>
              <w:t>3. Total unemployment rate in rural areas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total (15+ years)</w:t>
            </w:r>
            <w:r w:rsidRPr="00BB49DA">
              <w:rPr>
                <w:bCs/>
                <w:szCs w:val="22"/>
                <w:lang w:val="en-IE"/>
              </w:rPr>
              <w:t xml:space="preserve"> rural areas</w:t>
            </w:r>
          </w:p>
        </w:tc>
        <w:tc>
          <w:tcPr>
            <w:tcW w:w="1559" w:type="dxa"/>
            <w:shd w:val="clear" w:color="auto" w:fill="auto"/>
            <w:noWrap/>
            <w:vAlign w:val="center"/>
          </w:tcPr>
          <w:p w:rsidR="00635313" w:rsidRPr="00BB49DA" w:rsidRDefault="00635313" w:rsidP="00BC0D9B">
            <w:pPr>
              <w:spacing w:after="0"/>
              <w:rPr>
                <w:szCs w:val="22"/>
                <w:lang w:val="en-IE"/>
              </w:rPr>
            </w:pPr>
          </w:p>
        </w:tc>
        <w:tc>
          <w:tcPr>
            <w:tcW w:w="1549" w:type="dxa"/>
            <w:tcBorders>
              <w:bottom w:val="single" w:sz="4" w:space="0" w:color="000000"/>
            </w:tcBorders>
            <w:shd w:val="clear" w:color="auto" w:fill="auto"/>
            <w:noWrap/>
            <w:vAlign w:val="center"/>
          </w:tcPr>
          <w:p w:rsidR="00635313" w:rsidRPr="00BB49DA" w:rsidRDefault="00635313" w:rsidP="00BC0D9B">
            <w:pPr>
              <w:spacing w:after="0"/>
              <w:rPr>
                <w:szCs w:val="22"/>
                <w:lang w:val="en-IE"/>
              </w:rPr>
            </w:pPr>
          </w:p>
        </w:tc>
        <w:tc>
          <w:tcPr>
            <w:tcW w:w="895" w:type="dxa"/>
            <w:tcBorders>
              <w:bottom w:val="single" w:sz="4" w:space="0" w:color="000000"/>
            </w:tcBorders>
            <w:shd w:val="clear" w:color="auto" w:fill="auto"/>
            <w:noWrap/>
          </w:tcPr>
          <w:p w:rsidR="00635313" w:rsidRPr="00BB49DA" w:rsidRDefault="00635313" w:rsidP="00BC0D9B">
            <w:pPr>
              <w:spacing w:after="0"/>
              <w:rPr>
                <w:szCs w:val="22"/>
                <w:lang w:val="en-IE"/>
              </w:rPr>
            </w:pP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4820" w:type="dxa"/>
            <w:gridSpan w:val="2"/>
            <w:tcBorders>
              <w:right w:val="nil"/>
            </w:tcBorders>
            <w:shd w:val="clear" w:color="auto" w:fill="auto"/>
            <w:noWrap/>
          </w:tcPr>
          <w:p w:rsidR="00635313" w:rsidRPr="00BB49DA" w:rsidRDefault="007A2305" w:rsidP="00BC0D9B">
            <w:pPr>
              <w:spacing w:after="0"/>
              <w:rPr>
                <w:szCs w:val="22"/>
                <w:lang w:val="en-IE"/>
              </w:rPr>
            </w:pPr>
            <w:r w:rsidRPr="00BB49DA">
              <w:rPr>
                <w:bCs/>
                <w:szCs w:val="22"/>
                <w:lang w:val="en-IE"/>
              </w:rPr>
              <w:t>4. Youth unemployment rate in rural areas</w:t>
            </w:r>
          </w:p>
        </w:tc>
        <w:tc>
          <w:tcPr>
            <w:tcW w:w="1549" w:type="dxa"/>
            <w:tcBorders>
              <w:left w:val="nil"/>
              <w:right w:val="nil"/>
            </w:tcBorders>
            <w:shd w:val="clear" w:color="auto" w:fill="auto"/>
            <w:noWrap/>
          </w:tcPr>
          <w:p w:rsidR="00635313" w:rsidRPr="00BB49DA" w:rsidRDefault="00635313" w:rsidP="00BC0D9B">
            <w:pPr>
              <w:spacing w:after="0"/>
              <w:rPr>
                <w:szCs w:val="22"/>
                <w:lang w:val="en-IE"/>
              </w:rPr>
            </w:pPr>
          </w:p>
        </w:tc>
        <w:tc>
          <w:tcPr>
            <w:tcW w:w="895" w:type="dxa"/>
            <w:tcBorders>
              <w:left w:val="nil"/>
              <w:right w:val="nil"/>
            </w:tcBorders>
            <w:shd w:val="clear" w:color="auto" w:fill="auto"/>
            <w:noWrap/>
          </w:tcPr>
          <w:p w:rsidR="00635313" w:rsidRPr="00BB49DA" w:rsidRDefault="00635313" w:rsidP="00BC0D9B">
            <w:pPr>
              <w:spacing w:after="0"/>
              <w:rPr>
                <w:szCs w:val="22"/>
                <w:lang w:val="en-IE"/>
              </w:rPr>
            </w:pPr>
          </w:p>
        </w:tc>
        <w:tc>
          <w:tcPr>
            <w:tcW w:w="1949" w:type="dxa"/>
            <w:tcBorders>
              <w:left w:val="nil"/>
            </w:tcBorders>
            <w:shd w:val="clear" w:color="auto" w:fill="auto"/>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youth (15-29 years) rural areas</w:t>
            </w:r>
          </w:p>
        </w:tc>
        <w:tc>
          <w:tcPr>
            <w:tcW w:w="1559" w:type="dxa"/>
            <w:shd w:val="clear" w:color="auto" w:fill="auto"/>
            <w:noWrap/>
            <w:vAlign w:val="center"/>
          </w:tcPr>
          <w:p w:rsidR="00635313" w:rsidRPr="00BB49DA" w:rsidRDefault="00635313" w:rsidP="00BC0D9B">
            <w:pPr>
              <w:spacing w:after="0"/>
              <w:rPr>
                <w:szCs w:val="22"/>
                <w:lang w:val="en-IE"/>
              </w:rPr>
            </w:pPr>
          </w:p>
        </w:tc>
        <w:tc>
          <w:tcPr>
            <w:tcW w:w="1549" w:type="dxa"/>
            <w:tcBorders>
              <w:bottom w:val="single" w:sz="4" w:space="0" w:color="000000"/>
            </w:tcBorders>
            <w:shd w:val="clear" w:color="auto" w:fill="auto"/>
            <w:noWrap/>
            <w:vAlign w:val="center"/>
          </w:tcPr>
          <w:p w:rsidR="00635313" w:rsidRPr="00BB49DA" w:rsidRDefault="00635313" w:rsidP="00BC0D9B">
            <w:pPr>
              <w:spacing w:after="0"/>
              <w:rPr>
                <w:szCs w:val="22"/>
                <w:lang w:val="en-IE"/>
              </w:rPr>
            </w:pPr>
          </w:p>
        </w:tc>
        <w:tc>
          <w:tcPr>
            <w:tcW w:w="895" w:type="dxa"/>
            <w:tcBorders>
              <w:bottom w:val="single" w:sz="4" w:space="0" w:color="000000"/>
            </w:tcBorders>
            <w:shd w:val="clear" w:color="auto" w:fill="auto"/>
            <w:noWrap/>
          </w:tcPr>
          <w:p w:rsidR="00635313" w:rsidRPr="00BB49DA" w:rsidRDefault="00635313" w:rsidP="00BC0D9B">
            <w:pPr>
              <w:spacing w:after="0"/>
              <w:rPr>
                <w:szCs w:val="22"/>
                <w:lang w:val="en-IE"/>
              </w:rPr>
            </w:pP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5. Total unemployment rate by sex</w:t>
            </w:r>
          </w:p>
        </w:tc>
        <w:tc>
          <w:tcPr>
            <w:tcW w:w="1559" w:type="dxa"/>
            <w:tcBorders>
              <w:right w:val="nil"/>
            </w:tcBorders>
            <w:shd w:val="clear" w:color="auto" w:fill="auto"/>
            <w:noWrap/>
            <w:vAlign w:val="center"/>
          </w:tcPr>
          <w:p w:rsidR="00635313" w:rsidRPr="00BB49DA" w:rsidRDefault="00635313" w:rsidP="00BC0D9B">
            <w:pPr>
              <w:spacing w:after="0"/>
              <w:rPr>
                <w:szCs w:val="22"/>
                <w:lang w:val="en-IE"/>
              </w:rPr>
            </w:pPr>
          </w:p>
        </w:tc>
        <w:tc>
          <w:tcPr>
            <w:tcW w:w="1549" w:type="dxa"/>
            <w:tcBorders>
              <w:left w:val="nil"/>
              <w:bottom w:val="single" w:sz="4" w:space="0" w:color="000000"/>
              <w:right w:val="nil"/>
            </w:tcBorders>
            <w:shd w:val="clear" w:color="auto" w:fill="auto"/>
            <w:noWrap/>
            <w:vAlign w:val="center"/>
          </w:tcPr>
          <w:p w:rsidR="00635313" w:rsidRPr="00BB49DA" w:rsidRDefault="00635313" w:rsidP="00BC0D9B">
            <w:pPr>
              <w:spacing w:after="0"/>
              <w:rPr>
                <w:szCs w:val="22"/>
                <w:lang w:val="en-IE"/>
              </w:rPr>
            </w:pPr>
          </w:p>
        </w:tc>
        <w:tc>
          <w:tcPr>
            <w:tcW w:w="895" w:type="dxa"/>
            <w:tcBorders>
              <w:left w:val="nil"/>
              <w:right w:val="nil"/>
            </w:tcBorders>
            <w:shd w:val="clear" w:color="auto" w:fill="auto"/>
            <w:noWrap/>
          </w:tcPr>
          <w:p w:rsidR="00635313" w:rsidRPr="00BB49DA" w:rsidRDefault="00635313" w:rsidP="00BC0D9B">
            <w:pPr>
              <w:spacing w:after="0"/>
              <w:rPr>
                <w:szCs w:val="22"/>
                <w:lang w:val="en-IE"/>
              </w:rPr>
            </w:pPr>
          </w:p>
        </w:tc>
        <w:tc>
          <w:tcPr>
            <w:tcW w:w="1949" w:type="dxa"/>
            <w:tcBorders>
              <w:left w:val="nil"/>
            </w:tcBorders>
            <w:shd w:val="clear" w:color="auto" w:fill="auto"/>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male (15+ years)</w:t>
            </w:r>
          </w:p>
        </w:tc>
        <w:tc>
          <w:tcPr>
            <w:tcW w:w="1559" w:type="dxa"/>
            <w:vMerge w:val="restart"/>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 of total labour force participants </w:t>
            </w:r>
          </w:p>
        </w:tc>
        <w:tc>
          <w:tcPr>
            <w:tcW w:w="1549" w:type="dxa"/>
            <w:tcBorders>
              <w:bottom w:val="single" w:sz="4" w:space="0" w:color="000000"/>
            </w:tcBorders>
            <w:shd w:val="clear" w:color="auto" w:fill="auto"/>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11.5%</w:t>
            </w:r>
          </w:p>
        </w:tc>
        <w:tc>
          <w:tcPr>
            <w:tcW w:w="895" w:type="dxa"/>
            <w:shd w:val="clear" w:color="auto" w:fill="auto"/>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shd w:val="clear" w:color="auto" w:fill="auto"/>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female (15+ years)</w:t>
            </w:r>
          </w:p>
        </w:tc>
        <w:tc>
          <w:tcPr>
            <w:tcW w:w="1559" w:type="dxa"/>
            <w:vMerge/>
            <w:tcBorders>
              <w:bottom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49" w:type="dxa"/>
            <w:tcBorders>
              <w:bottom w:val="single" w:sz="4" w:space="0" w:color="000000"/>
            </w:tcBorders>
            <w:shd w:val="clear" w:color="auto" w:fill="auto"/>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11.9</w:t>
            </w:r>
          </w:p>
        </w:tc>
        <w:tc>
          <w:tcPr>
            <w:tcW w:w="895" w:type="dxa"/>
            <w:tcBorders>
              <w:bottom w:val="single" w:sz="4" w:space="0" w:color="000000"/>
            </w:tcBorders>
            <w:shd w:val="clear" w:color="auto" w:fill="auto"/>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shd w:val="clear" w:color="auto" w:fill="auto"/>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tcBorders>
              <w:right w:val="nil"/>
            </w:tcBorders>
            <w:shd w:val="clear" w:color="auto" w:fill="auto"/>
            <w:noWrap/>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6. Youth unemployment rate by sex</w:t>
            </w:r>
          </w:p>
        </w:tc>
        <w:tc>
          <w:tcPr>
            <w:tcW w:w="1559" w:type="dxa"/>
            <w:tcBorders>
              <w:left w:val="nil"/>
              <w:right w:val="nil"/>
            </w:tcBorders>
            <w:shd w:val="clear" w:color="auto" w:fill="auto"/>
            <w:noWrap/>
            <w:vAlign w:val="center"/>
          </w:tcPr>
          <w:p w:rsidR="00635313" w:rsidRPr="00BB49DA" w:rsidRDefault="00635313" w:rsidP="00BC0D9B">
            <w:pPr>
              <w:spacing w:after="0"/>
              <w:rPr>
                <w:szCs w:val="22"/>
                <w:lang w:val="en-IE"/>
              </w:rPr>
            </w:pPr>
          </w:p>
        </w:tc>
        <w:tc>
          <w:tcPr>
            <w:tcW w:w="1549" w:type="dxa"/>
            <w:tcBorders>
              <w:left w:val="nil"/>
              <w:bottom w:val="single" w:sz="4" w:space="0" w:color="000000"/>
              <w:right w:val="nil"/>
            </w:tcBorders>
            <w:shd w:val="clear" w:color="auto" w:fill="auto"/>
            <w:noWrap/>
            <w:vAlign w:val="center"/>
          </w:tcPr>
          <w:p w:rsidR="00635313" w:rsidRPr="00BB49DA" w:rsidRDefault="00635313" w:rsidP="00BC0D9B">
            <w:pPr>
              <w:spacing w:after="0"/>
              <w:rPr>
                <w:szCs w:val="22"/>
                <w:lang w:val="en-IE"/>
              </w:rPr>
            </w:pPr>
          </w:p>
        </w:tc>
        <w:tc>
          <w:tcPr>
            <w:tcW w:w="895" w:type="dxa"/>
            <w:tcBorders>
              <w:left w:val="nil"/>
              <w:right w:val="nil"/>
            </w:tcBorders>
            <w:shd w:val="clear" w:color="auto" w:fill="auto"/>
            <w:noWrap/>
          </w:tcPr>
          <w:p w:rsidR="00635313" w:rsidRPr="00BB49DA" w:rsidRDefault="00635313" w:rsidP="00BC0D9B">
            <w:pPr>
              <w:spacing w:after="0"/>
              <w:rPr>
                <w:szCs w:val="22"/>
                <w:lang w:val="en-IE"/>
              </w:rPr>
            </w:pPr>
          </w:p>
        </w:tc>
        <w:tc>
          <w:tcPr>
            <w:tcW w:w="1949" w:type="dxa"/>
            <w:tcBorders>
              <w:left w:val="nil"/>
            </w:tcBorders>
            <w:shd w:val="clear" w:color="auto" w:fill="auto"/>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tcBorders>
              <w:bottom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male (15-29 years)</w:t>
            </w:r>
          </w:p>
        </w:tc>
        <w:tc>
          <w:tcPr>
            <w:tcW w:w="1559" w:type="dxa"/>
            <w:vMerge w:val="restart"/>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 of total labour force participants </w:t>
            </w:r>
          </w:p>
        </w:tc>
        <w:tc>
          <w:tcPr>
            <w:tcW w:w="1549" w:type="dxa"/>
            <w:tcBorders>
              <w:top w:val="single" w:sz="4" w:space="0" w:color="000000"/>
              <w:bottom w:val="single" w:sz="4" w:space="0" w:color="000000"/>
            </w:tcBorders>
            <w:shd w:val="clear" w:color="auto" w:fill="auto"/>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20.8%</w:t>
            </w:r>
          </w:p>
        </w:tc>
        <w:tc>
          <w:tcPr>
            <w:tcW w:w="895" w:type="dxa"/>
            <w:tcBorders>
              <w:bottom w:val="single" w:sz="4" w:space="0" w:color="000000"/>
            </w:tcBorders>
            <w:shd w:val="clear" w:color="auto" w:fill="auto"/>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tcBorders>
              <w:bottom w:val="single" w:sz="4" w:space="0" w:color="000000"/>
            </w:tcBorders>
            <w:shd w:val="clear" w:color="auto" w:fill="auto"/>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tcBorders>
              <w:bottom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female (15-29 years)</w:t>
            </w:r>
          </w:p>
        </w:tc>
        <w:tc>
          <w:tcPr>
            <w:tcW w:w="1559" w:type="dxa"/>
            <w:vMerge/>
            <w:tcBorders>
              <w:bottom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49" w:type="dxa"/>
            <w:tcBorders>
              <w:top w:val="single" w:sz="4" w:space="0" w:color="000000"/>
              <w:bottom w:val="single" w:sz="4" w:space="0" w:color="000000"/>
            </w:tcBorders>
            <w:shd w:val="clear" w:color="auto" w:fill="auto"/>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21.1%</w:t>
            </w:r>
          </w:p>
        </w:tc>
        <w:tc>
          <w:tcPr>
            <w:tcW w:w="895" w:type="dxa"/>
            <w:tcBorders>
              <w:bottom w:val="single" w:sz="4" w:space="0" w:color="000000"/>
            </w:tcBorders>
            <w:shd w:val="clear" w:color="auto" w:fill="auto"/>
            <w:noWrap/>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2020</w:t>
            </w:r>
          </w:p>
        </w:tc>
        <w:tc>
          <w:tcPr>
            <w:tcW w:w="1949" w:type="dxa"/>
            <w:tcBorders>
              <w:bottom w:val="single" w:sz="4" w:space="0" w:color="000000"/>
            </w:tcBorders>
            <w:shd w:val="clear" w:color="auto" w:fill="auto"/>
            <w:vAlign w:val="center"/>
          </w:tcPr>
          <w:p w:rsidR="00635313" w:rsidRPr="00BB49DA" w:rsidRDefault="007A2305" w:rsidP="00BC0D9B">
            <w:pPr>
              <w:autoSpaceDE w:val="0"/>
              <w:autoSpaceDN w:val="0"/>
              <w:adjustRightInd w:val="0"/>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8</w:t>
            </w:r>
          </w:p>
        </w:tc>
        <w:tc>
          <w:tcPr>
            <w:tcW w:w="9213" w:type="dxa"/>
            <w:gridSpan w:val="5"/>
            <w:tcBorders>
              <w:top w:val="single" w:sz="12" w:space="0" w:color="000000"/>
              <w:left w:val="single" w:sz="4" w:space="0" w:color="000000"/>
              <w:bottom w:val="single" w:sz="4" w:space="0" w:color="000000"/>
            </w:tcBorders>
            <w:noWrap/>
            <w:vAlign w:val="center"/>
          </w:tcPr>
          <w:p w:rsidR="00635313" w:rsidRPr="00BB49DA" w:rsidRDefault="007A2305" w:rsidP="00BC0D9B">
            <w:pPr>
              <w:spacing w:after="0"/>
              <w:rPr>
                <w:szCs w:val="22"/>
                <w:lang w:val="en-IE"/>
              </w:rPr>
            </w:pPr>
            <w:r w:rsidRPr="00BB49DA">
              <w:rPr>
                <w:szCs w:val="22"/>
                <w:lang w:val="en-IE"/>
              </w:rPr>
              <w:t>Employment: By sector; By type of region; By economic activity</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635313" w:rsidP="00BC0D9B">
            <w:pPr>
              <w:spacing w:after="0"/>
              <w:jc w:val="center"/>
              <w:rPr>
                <w:b/>
                <w:szCs w:val="22"/>
                <w:lang w:val="en-IE"/>
              </w:rPr>
            </w:pPr>
          </w:p>
        </w:tc>
        <w:tc>
          <w:tcPr>
            <w:tcW w:w="3261" w:type="dxa"/>
            <w:tcBorders>
              <w:top w:val="single" w:sz="12" w:space="0" w:color="000000"/>
              <w:left w:val="single" w:sz="4" w:space="0" w:color="000000"/>
              <w:bottom w:val="single" w:sz="4" w:space="0" w:color="000000"/>
              <w:right w:val="nil"/>
            </w:tcBorders>
            <w:noWrap/>
          </w:tcPr>
          <w:p w:rsidR="00635313" w:rsidRPr="00BB49DA" w:rsidRDefault="007A2305" w:rsidP="00BC0D9B">
            <w:pPr>
              <w:pStyle w:val="Default"/>
              <w:spacing w:after="0" w:line="240" w:lineRule="auto"/>
              <w:rPr>
                <w:rFonts w:ascii="Times New Roman" w:hAnsi="Times New Roman"/>
                <w:color w:val="auto"/>
                <w:sz w:val="22"/>
                <w:szCs w:val="22"/>
                <w:lang w:val="en-IE"/>
              </w:rPr>
            </w:pPr>
            <w:r w:rsidRPr="00BB49DA">
              <w:rPr>
                <w:rFonts w:ascii="Times New Roman" w:hAnsi="Times New Roman"/>
                <w:color w:val="auto"/>
                <w:sz w:val="22"/>
                <w:szCs w:val="22"/>
                <w:lang w:val="en-IE"/>
              </w:rPr>
              <w:t>1. Total employment and by sex</w:t>
            </w:r>
          </w:p>
        </w:tc>
        <w:tc>
          <w:tcPr>
            <w:tcW w:w="155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Total </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1000 persons</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1,243</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shd w:val="clear" w:color="auto" w:fill="auto"/>
          </w:tcPr>
          <w:p w:rsidR="00635313" w:rsidRPr="00BB49DA" w:rsidRDefault="007A2305" w:rsidP="00BC0D9B">
            <w:pPr>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male</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1000 persons</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690</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shd w:val="clear" w:color="auto" w:fill="auto"/>
          </w:tcPr>
          <w:p w:rsidR="00635313" w:rsidRPr="00BB49DA" w:rsidRDefault="007A2305" w:rsidP="00BC0D9B">
            <w:pPr>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female</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1000 persons</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553</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shd w:val="clear" w:color="auto" w:fill="auto"/>
          </w:tcPr>
          <w:p w:rsidR="00635313" w:rsidRPr="00BB49DA" w:rsidRDefault="007A2305" w:rsidP="00BC0D9B">
            <w:pPr>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635313" w:rsidP="00BC0D9B">
            <w:pPr>
              <w:spacing w:after="0"/>
              <w:jc w:val="center"/>
              <w:rPr>
                <w:b/>
                <w:szCs w:val="22"/>
                <w:lang w:val="en-IE"/>
              </w:rPr>
            </w:pPr>
          </w:p>
        </w:tc>
        <w:tc>
          <w:tcPr>
            <w:tcW w:w="9213" w:type="dxa"/>
            <w:gridSpan w:val="5"/>
            <w:tcBorders>
              <w:top w:val="single" w:sz="12" w:space="0" w:color="000000"/>
              <w:left w:val="single" w:sz="4" w:space="0" w:color="000000"/>
              <w:bottom w:val="single" w:sz="4" w:space="0" w:color="000000"/>
            </w:tcBorders>
            <w:noWrap/>
          </w:tcPr>
          <w:p w:rsidR="00635313" w:rsidRPr="00BB49DA" w:rsidRDefault="007A2305" w:rsidP="00BC0D9B">
            <w:pPr>
              <w:spacing w:after="0"/>
              <w:rPr>
                <w:szCs w:val="22"/>
                <w:lang w:val="en-IE"/>
              </w:rPr>
            </w:pPr>
            <w:r w:rsidRPr="00BB49DA">
              <w:rPr>
                <w:szCs w:val="22"/>
                <w:lang w:val="en-IE"/>
              </w:rPr>
              <w:t>2. Share of total employment by sector (primary, secondary, tertiary) and by sex</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agriculture</w:t>
            </w:r>
          </w:p>
        </w:tc>
        <w:tc>
          <w:tcPr>
            <w:tcW w:w="1559" w:type="dxa"/>
            <w:noWrap/>
            <w:vAlign w:val="center"/>
          </w:tcPr>
          <w:p w:rsidR="00635313" w:rsidRPr="00BB49DA" w:rsidRDefault="007A2305" w:rsidP="00BC0D9B">
            <w:pPr>
              <w:spacing w:after="0"/>
              <w:rPr>
                <w:szCs w:val="22"/>
                <w:lang w:val="en-IE"/>
              </w:rPr>
            </w:pPr>
            <w:r w:rsidRPr="00BB49DA">
              <w:rPr>
                <w:szCs w:val="22"/>
                <w:lang w:val="en-IE"/>
              </w:rPr>
              <w:t>1000 persons</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461</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tcPr>
          <w:p w:rsidR="00635313" w:rsidRPr="00BB49DA" w:rsidRDefault="007A2305" w:rsidP="00BC0D9B">
            <w:pPr>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industry</w:t>
            </w:r>
          </w:p>
        </w:tc>
        <w:tc>
          <w:tcPr>
            <w:tcW w:w="1559" w:type="dxa"/>
            <w:noWrap/>
            <w:vAlign w:val="center"/>
          </w:tcPr>
          <w:p w:rsidR="00635313" w:rsidRPr="00BB49DA" w:rsidRDefault="007A2305" w:rsidP="00BC0D9B">
            <w:pPr>
              <w:spacing w:after="0"/>
              <w:rPr>
                <w:szCs w:val="22"/>
                <w:lang w:val="en-IE"/>
              </w:rPr>
            </w:pPr>
            <w:r w:rsidRPr="00BB49DA">
              <w:rPr>
                <w:szCs w:val="22"/>
                <w:lang w:val="en-IE"/>
              </w:rPr>
              <w:t>1000 persons</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255</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tcPr>
          <w:p w:rsidR="00635313" w:rsidRPr="00BB49DA" w:rsidRDefault="007A2305" w:rsidP="00BC0D9B">
            <w:pPr>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services</w:t>
            </w:r>
          </w:p>
        </w:tc>
        <w:tc>
          <w:tcPr>
            <w:tcW w:w="1559" w:type="dxa"/>
            <w:noWrap/>
            <w:vAlign w:val="center"/>
          </w:tcPr>
          <w:p w:rsidR="00635313" w:rsidRPr="00BB49DA" w:rsidRDefault="007A2305" w:rsidP="00BC0D9B">
            <w:pPr>
              <w:spacing w:after="0"/>
              <w:rPr>
                <w:szCs w:val="22"/>
                <w:lang w:val="en-IE"/>
              </w:rPr>
            </w:pPr>
            <w:r w:rsidRPr="00BB49DA">
              <w:rPr>
                <w:szCs w:val="22"/>
                <w:lang w:val="en-IE"/>
              </w:rPr>
              <w:t>1000 persons</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550</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tcPr>
          <w:p w:rsidR="00635313" w:rsidRPr="00BB49DA" w:rsidRDefault="007A2305" w:rsidP="00BC0D9B">
            <w:pPr>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primary male</w:t>
            </w:r>
          </w:p>
        </w:tc>
        <w:tc>
          <w:tcPr>
            <w:tcW w:w="1559" w:type="dxa"/>
            <w:noWrap/>
            <w:vAlign w:val="center"/>
          </w:tcPr>
          <w:p w:rsidR="00635313" w:rsidRPr="00BB49DA" w:rsidRDefault="00635313" w:rsidP="00BC0D9B">
            <w:pPr>
              <w:spacing w:after="0"/>
              <w:rPr>
                <w:szCs w:val="22"/>
                <w:lang w:val="en-IE"/>
              </w:rPr>
            </w:pPr>
          </w:p>
        </w:tc>
        <w:tc>
          <w:tcPr>
            <w:tcW w:w="1549" w:type="dxa"/>
            <w:noWrap/>
            <w:vAlign w:val="center"/>
          </w:tcPr>
          <w:p w:rsidR="00635313" w:rsidRPr="00BB49DA" w:rsidRDefault="00635313" w:rsidP="00BC0D9B">
            <w:pPr>
              <w:spacing w:after="0"/>
              <w:rPr>
                <w:szCs w:val="22"/>
                <w:lang w:val="en-IE"/>
              </w:rPr>
            </w:pPr>
          </w:p>
        </w:tc>
        <w:tc>
          <w:tcPr>
            <w:tcW w:w="895" w:type="dxa"/>
            <w:noWrap/>
            <w:vAlign w:val="center"/>
          </w:tcPr>
          <w:p w:rsidR="00635313" w:rsidRPr="00BB49DA" w:rsidRDefault="00635313" w:rsidP="00BC0D9B">
            <w:pPr>
              <w:spacing w:after="0"/>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secondary male</w:t>
            </w:r>
          </w:p>
        </w:tc>
        <w:tc>
          <w:tcPr>
            <w:tcW w:w="1559" w:type="dxa"/>
            <w:noWrap/>
            <w:vAlign w:val="center"/>
          </w:tcPr>
          <w:p w:rsidR="00635313" w:rsidRPr="00BB49DA" w:rsidRDefault="00635313" w:rsidP="00BC0D9B">
            <w:pPr>
              <w:spacing w:after="0"/>
              <w:rPr>
                <w:szCs w:val="22"/>
                <w:lang w:val="en-IE"/>
              </w:rPr>
            </w:pPr>
          </w:p>
        </w:tc>
        <w:tc>
          <w:tcPr>
            <w:tcW w:w="1549" w:type="dxa"/>
            <w:noWrap/>
            <w:vAlign w:val="center"/>
          </w:tcPr>
          <w:p w:rsidR="00635313" w:rsidRPr="00BB49DA" w:rsidRDefault="00635313" w:rsidP="00BC0D9B">
            <w:pPr>
              <w:spacing w:after="0"/>
              <w:rPr>
                <w:szCs w:val="22"/>
                <w:lang w:val="en-IE"/>
              </w:rPr>
            </w:pPr>
          </w:p>
        </w:tc>
        <w:tc>
          <w:tcPr>
            <w:tcW w:w="895" w:type="dxa"/>
            <w:noWrap/>
            <w:vAlign w:val="center"/>
          </w:tcPr>
          <w:p w:rsidR="00635313" w:rsidRPr="00BB49DA" w:rsidRDefault="00635313" w:rsidP="00BC0D9B">
            <w:pPr>
              <w:spacing w:after="0"/>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tertiary male</w:t>
            </w:r>
          </w:p>
        </w:tc>
        <w:tc>
          <w:tcPr>
            <w:tcW w:w="1559" w:type="dxa"/>
            <w:noWrap/>
            <w:vAlign w:val="center"/>
          </w:tcPr>
          <w:p w:rsidR="00635313" w:rsidRPr="00BB49DA" w:rsidRDefault="00635313" w:rsidP="00BC0D9B">
            <w:pPr>
              <w:spacing w:after="0"/>
              <w:rPr>
                <w:szCs w:val="22"/>
                <w:lang w:val="en-IE"/>
              </w:rPr>
            </w:pPr>
          </w:p>
        </w:tc>
        <w:tc>
          <w:tcPr>
            <w:tcW w:w="1549" w:type="dxa"/>
            <w:noWrap/>
            <w:vAlign w:val="center"/>
          </w:tcPr>
          <w:p w:rsidR="00635313" w:rsidRPr="00BB49DA" w:rsidRDefault="00635313" w:rsidP="00BC0D9B">
            <w:pPr>
              <w:spacing w:after="0"/>
              <w:rPr>
                <w:szCs w:val="22"/>
                <w:lang w:val="en-IE"/>
              </w:rPr>
            </w:pPr>
          </w:p>
        </w:tc>
        <w:tc>
          <w:tcPr>
            <w:tcW w:w="895" w:type="dxa"/>
            <w:noWrap/>
            <w:vAlign w:val="center"/>
          </w:tcPr>
          <w:p w:rsidR="00635313" w:rsidRPr="00BB49DA" w:rsidRDefault="00635313" w:rsidP="00BC0D9B">
            <w:pPr>
              <w:spacing w:after="0"/>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primary female</w:t>
            </w:r>
          </w:p>
        </w:tc>
        <w:tc>
          <w:tcPr>
            <w:tcW w:w="1559" w:type="dxa"/>
            <w:noWrap/>
            <w:vAlign w:val="center"/>
          </w:tcPr>
          <w:p w:rsidR="00635313" w:rsidRPr="00BB49DA" w:rsidRDefault="00635313" w:rsidP="00BC0D9B">
            <w:pPr>
              <w:spacing w:after="0"/>
              <w:rPr>
                <w:szCs w:val="22"/>
                <w:lang w:val="en-IE"/>
              </w:rPr>
            </w:pPr>
          </w:p>
        </w:tc>
        <w:tc>
          <w:tcPr>
            <w:tcW w:w="1549" w:type="dxa"/>
            <w:noWrap/>
            <w:vAlign w:val="center"/>
          </w:tcPr>
          <w:p w:rsidR="00635313" w:rsidRPr="00BB49DA" w:rsidRDefault="00635313" w:rsidP="00BC0D9B">
            <w:pPr>
              <w:spacing w:after="0"/>
              <w:rPr>
                <w:szCs w:val="22"/>
                <w:lang w:val="en-IE"/>
              </w:rPr>
            </w:pPr>
          </w:p>
        </w:tc>
        <w:tc>
          <w:tcPr>
            <w:tcW w:w="895" w:type="dxa"/>
            <w:noWrap/>
            <w:vAlign w:val="center"/>
          </w:tcPr>
          <w:p w:rsidR="00635313" w:rsidRPr="00BB49DA" w:rsidRDefault="00635313" w:rsidP="00BC0D9B">
            <w:pPr>
              <w:spacing w:after="0"/>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secondary female</w:t>
            </w:r>
          </w:p>
        </w:tc>
        <w:tc>
          <w:tcPr>
            <w:tcW w:w="1559" w:type="dxa"/>
            <w:noWrap/>
            <w:vAlign w:val="center"/>
          </w:tcPr>
          <w:p w:rsidR="00635313" w:rsidRPr="00BB49DA" w:rsidRDefault="00635313" w:rsidP="00BC0D9B">
            <w:pPr>
              <w:spacing w:after="0"/>
              <w:rPr>
                <w:szCs w:val="22"/>
                <w:lang w:val="en-IE"/>
              </w:rPr>
            </w:pPr>
          </w:p>
        </w:tc>
        <w:tc>
          <w:tcPr>
            <w:tcW w:w="1549" w:type="dxa"/>
            <w:noWrap/>
            <w:vAlign w:val="center"/>
          </w:tcPr>
          <w:p w:rsidR="00635313" w:rsidRPr="00BB49DA" w:rsidRDefault="00635313" w:rsidP="00BC0D9B">
            <w:pPr>
              <w:spacing w:after="0"/>
              <w:rPr>
                <w:szCs w:val="22"/>
                <w:lang w:val="en-IE"/>
              </w:rPr>
            </w:pPr>
          </w:p>
        </w:tc>
        <w:tc>
          <w:tcPr>
            <w:tcW w:w="895" w:type="dxa"/>
            <w:noWrap/>
            <w:vAlign w:val="center"/>
          </w:tcPr>
          <w:p w:rsidR="00635313" w:rsidRPr="00BB49DA" w:rsidRDefault="00635313" w:rsidP="00BC0D9B">
            <w:pPr>
              <w:spacing w:after="0"/>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tertiary female</w:t>
            </w:r>
          </w:p>
        </w:tc>
        <w:tc>
          <w:tcPr>
            <w:tcW w:w="1559" w:type="dxa"/>
            <w:noWrap/>
            <w:vAlign w:val="center"/>
          </w:tcPr>
          <w:p w:rsidR="00635313" w:rsidRPr="00BB49DA" w:rsidRDefault="00635313" w:rsidP="00BC0D9B">
            <w:pPr>
              <w:spacing w:after="0"/>
              <w:rPr>
                <w:szCs w:val="22"/>
                <w:lang w:val="en-IE"/>
              </w:rPr>
            </w:pPr>
          </w:p>
        </w:tc>
        <w:tc>
          <w:tcPr>
            <w:tcW w:w="1549" w:type="dxa"/>
            <w:noWrap/>
            <w:vAlign w:val="center"/>
          </w:tcPr>
          <w:p w:rsidR="00635313" w:rsidRPr="00BB49DA" w:rsidRDefault="00635313" w:rsidP="00BC0D9B">
            <w:pPr>
              <w:spacing w:after="0"/>
              <w:rPr>
                <w:szCs w:val="22"/>
                <w:lang w:val="en-IE"/>
              </w:rPr>
            </w:pPr>
          </w:p>
        </w:tc>
        <w:tc>
          <w:tcPr>
            <w:tcW w:w="895" w:type="dxa"/>
            <w:noWrap/>
            <w:vAlign w:val="center"/>
          </w:tcPr>
          <w:p w:rsidR="00635313" w:rsidRPr="00BB49DA" w:rsidRDefault="00635313" w:rsidP="00BC0D9B">
            <w:pPr>
              <w:spacing w:after="0"/>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635313" w:rsidP="00BC0D9B">
            <w:pPr>
              <w:spacing w:after="0"/>
              <w:jc w:val="center"/>
              <w:rPr>
                <w:b/>
                <w:szCs w:val="22"/>
                <w:lang w:val="en-IE"/>
              </w:rPr>
            </w:pPr>
          </w:p>
        </w:tc>
        <w:tc>
          <w:tcPr>
            <w:tcW w:w="9213" w:type="dxa"/>
            <w:gridSpan w:val="5"/>
            <w:tcBorders>
              <w:top w:val="single" w:sz="12" w:space="0" w:color="000000"/>
              <w:left w:val="single" w:sz="4" w:space="0" w:color="000000"/>
              <w:bottom w:val="single" w:sz="4" w:space="0" w:color="000000"/>
            </w:tcBorders>
            <w:noWrap/>
          </w:tcPr>
          <w:p w:rsidR="00635313" w:rsidRPr="00BB49DA" w:rsidRDefault="007A2305" w:rsidP="00BC0D9B">
            <w:pPr>
              <w:spacing w:after="0"/>
              <w:rPr>
                <w:szCs w:val="22"/>
                <w:lang w:val="en-IE"/>
              </w:rPr>
            </w:pPr>
            <w:r w:rsidRPr="00BB49DA">
              <w:rPr>
                <w:szCs w:val="22"/>
                <w:lang w:val="en-IE"/>
              </w:rPr>
              <w:t>3. Share of total employment by type of region</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predominantly rural</w:t>
            </w:r>
          </w:p>
        </w:tc>
        <w:tc>
          <w:tcPr>
            <w:tcW w:w="1559" w:type="dxa"/>
            <w:noWrap/>
            <w:vAlign w:val="center"/>
          </w:tcPr>
          <w:p w:rsidR="00635313" w:rsidRPr="00BB49DA" w:rsidRDefault="007A2305" w:rsidP="00BC0D9B">
            <w:pPr>
              <w:spacing w:after="0"/>
              <w:rPr>
                <w:szCs w:val="22"/>
                <w:lang w:val="en-IE"/>
              </w:rPr>
            </w:pPr>
            <w:r w:rsidRPr="00BB49DA">
              <w:rPr>
                <w:szCs w:val="22"/>
                <w:lang w:val="en-IE"/>
              </w:rPr>
              <w:t>% of total employment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46.7%</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tcPr>
          <w:p w:rsidR="00635313" w:rsidRPr="00BB49DA" w:rsidRDefault="007A2305" w:rsidP="00BC0D9B">
            <w:pPr>
              <w:spacing w:after="0"/>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intermediate</w:t>
            </w:r>
          </w:p>
        </w:tc>
        <w:tc>
          <w:tcPr>
            <w:tcW w:w="1559" w:type="dxa"/>
            <w:noWrap/>
            <w:vAlign w:val="center"/>
          </w:tcPr>
          <w:p w:rsidR="00635313" w:rsidRPr="00BB49DA" w:rsidRDefault="007A2305" w:rsidP="00BC0D9B">
            <w:pPr>
              <w:spacing w:after="0"/>
              <w:rPr>
                <w:szCs w:val="22"/>
                <w:lang w:val="en-IE"/>
              </w:rPr>
            </w:pPr>
            <w:r w:rsidRPr="00BB49DA">
              <w:rPr>
                <w:szCs w:val="22"/>
                <w:lang w:val="en-IE"/>
              </w:rPr>
              <w:t>% of total employment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25.2%</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tcPr>
          <w:p w:rsidR="00635313" w:rsidRPr="00BB49DA" w:rsidRDefault="007A2305" w:rsidP="00BC0D9B">
            <w:pPr>
              <w:spacing w:after="0"/>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predominantly urban</w:t>
            </w:r>
          </w:p>
        </w:tc>
        <w:tc>
          <w:tcPr>
            <w:tcW w:w="1559" w:type="dxa"/>
            <w:noWrap/>
            <w:vAlign w:val="center"/>
          </w:tcPr>
          <w:p w:rsidR="00635313" w:rsidRPr="00BB49DA" w:rsidRDefault="007A2305" w:rsidP="00BC0D9B">
            <w:pPr>
              <w:spacing w:after="0"/>
              <w:rPr>
                <w:szCs w:val="22"/>
                <w:lang w:val="en-IE"/>
              </w:rPr>
            </w:pPr>
            <w:r w:rsidRPr="00BB49DA">
              <w:rPr>
                <w:szCs w:val="22"/>
                <w:lang w:val="en-IE"/>
              </w:rPr>
              <w:t>% of total employment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28.1%</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tcPr>
          <w:p w:rsidR="00635313" w:rsidRPr="00BB49DA" w:rsidRDefault="007A2305" w:rsidP="00BC0D9B">
            <w:pPr>
              <w:spacing w:after="0"/>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635313" w:rsidP="00BC0D9B">
            <w:pPr>
              <w:spacing w:after="0"/>
              <w:jc w:val="center"/>
              <w:rPr>
                <w:b/>
                <w:szCs w:val="22"/>
                <w:lang w:val="en-IE"/>
              </w:rPr>
            </w:pPr>
          </w:p>
        </w:tc>
        <w:tc>
          <w:tcPr>
            <w:tcW w:w="9213" w:type="dxa"/>
            <w:gridSpan w:val="5"/>
            <w:tcBorders>
              <w:top w:val="single" w:sz="12" w:space="0" w:color="000000"/>
              <w:left w:val="single" w:sz="4" w:space="0" w:color="000000"/>
              <w:bottom w:val="single" w:sz="4" w:space="0" w:color="000000"/>
            </w:tcBorders>
            <w:noWrap/>
          </w:tcPr>
          <w:p w:rsidR="00635313" w:rsidRPr="00BB49DA" w:rsidRDefault="007A2305" w:rsidP="00BC0D9B">
            <w:pPr>
              <w:spacing w:after="0"/>
              <w:rPr>
                <w:szCs w:val="22"/>
                <w:lang w:val="en-IE"/>
              </w:rPr>
            </w:pPr>
            <w:r w:rsidRPr="00BB49DA">
              <w:rPr>
                <w:szCs w:val="22"/>
                <w:lang w:val="en-IE"/>
              </w:rPr>
              <w:t>4. Share of total employment by economic activity and by sex</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agriculture</w:t>
            </w:r>
          </w:p>
        </w:tc>
        <w:tc>
          <w:tcPr>
            <w:tcW w:w="1559" w:type="dxa"/>
            <w:noWrap/>
            <w:vAlign w:val="center"/>
          </w:tcPr>
          <w:p w:rsidR="00635313" w:rsidRPr="00BB49DA" w:rsidRDefault="007A2305" w:rsidP="00BC0D9B">
            <w:pPr>
              <w:spacing w:after="0"/>
              <w:rPr>
                <w:szCs w:val="22"/>
                <w:lang w:val="en-IE"/>
              </w:rPr>
            </w:pPr>
            <w:r w:rsidRPr="00BB49DA">
              <w:rPr>
                <w:szCs w:val="22"/>
                <w:lang w:val="en-IE"/>
              </w:rPr>
              <w:t>1000 persons</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461</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tcPr>
          <w:p w:rsidR="00635313" w:rsidRPr="00BB49DA" w:rsidRDefault="007A2305" w:rsidP="00BC0D9B">
            <w:pPr>
              <w:spacing w:after="0"/>
              <w:jc w:val="center"/>
              <w:rPr>
                <w:szCs w:val="22"/>
                <w:lang w:val="en-IE"/>
              </w:rPr>
            </w:pPr>
            <w:r w:rsidRPr="00BB49DA">
              <w:rPr>
                <w:szCs w:val="22"/>
                <w:lang w:val="en-IE"/>
              </w:rPr>
              <w:t>INSTAT(Labour Force Surveys (LFS)</w:t>
            </w:r>
          </w:p>
        </w:tc>
      </w:tr>
      <w:tr w:rsidR="00410062" w:rsidRPr="00BB49DA" w:rsidTr="00410062">
        <w:trPr>
          <w:trHeight w:val="135"/>
        </w:trPr>
        <w:tc>
          <w:tcPr>
            <w:tcW w:w="567" w:type="dxa"/>
            <w:tcBorders>
              <w:top w:val="nil"/>
              <w:bottom w:val="nil"/>
            </w:tcBorders>
            <w:vAlign w:val="center"/>
          </w:tcPr>
          <w:p w:rsidR="00410062" w:rsidRPr="00BB49DA" w:rsidRDefault="00410062" w:rsidP="00BC0D9B">
            <w:pPr>
              <w:spacing w:after="0"/>
              <w:rPr>
                <w:szCs w:val="22"/>
                <w:lang w:val="en-IE"/>
              </w:rPr>
            </w:pPr>
          </w:p>
        </w:tc>
        <w:tc>
          <w:tcPr>
            <w:tcW w:w="3261" w:type="dxa"/>
            <w:noWrap/>
            <w:vAlign w:val="center"/>
          </w:tcPr>
          <w:p w:rsidR="00410062" w:rsidRPr="00BB49DA" w:rsidRDefault="00410062" w:rsidP="00BC0D9B">
            <w:pPr>
              <w:spacing w:after="0"/>
              <w:rPr>
                <w:szCs w:val="22"/>
                <w:lang w:val="en-IE"/>
              </w:rPr>
            </w:pPr>
            <w:r w:rsidRPr="00BB49DA">
              <w:rPr>
                <w:szCs w:val="22"/>
                <w:lang w:val="en-IE"/>
              </w:rPr>
              <w:t>forestry</w:t>
            </w:r>
          </w:p>
        </w:tc>
        <w:tc>
          <w:tcPr>
            <w:tcW w:w="1559" w:type="dxa"/>
            <w:noWrap/>
            <w:vAlign w:val="center"/>
          </w:tcPr>
          <w:p w:rsidR="00410062" w:rsidRPr="00BB49DA" w:rsidRDefault="00410062" w:rsidP="00BC0D9B">
            <w:pPr>
              <w:spacing w:after="0"/>
              <w:rPr>
                <w:szCs w:val="22"/>
                <w:lang w:val="en-IE"/>
              </w:rPr>
            </w:pPr>
            <w:r w:rsidRPr="00BB49DA">
              <w:rPr>
                <w:szCs w:val="22"/>
                <w:lang w:val="en-IE"/>
              </w:rPr>
              <w:t>1000 persons</w:t>
            </w:r>
          </w:p>
        </w:tc>
        <w:tc>
          <w:tcPr>
            <w:tcW w:w="1549" w:type="dxa"/>
            <w:noWrap/>
            <w:vAlign w:val="center"/>
          </w:tcPr>
          <w:p w:rsidR="00410062" w:rsidRPr="00BB49DA" w:rsidRDefault="00410062" w:rsidP="00BC0D9B">
            <w:pPr>
              <w:spacing w:after="0"/>
              <w:jc w:val="center"/>
              <w:rPr>
                <w:szCs w:val="22"/>
                <w:lang w:val="en-IE"/>
              </w:rPr>
            </w:pPr>
            <w:r w:rsidRPr="00BB49DA">
              <w:rPr>
                <w:szCs w:val="22"/>
                <w:lang w:val="en-IE"/>
              </w:rPr>
              <w:t>36.4</w:t>
            </w:r>
          </w:p>
        </w:tc>
        <w:tc>
          <w:tcPr>
            <w:tcW w:w="895" w:type="dxa"/>
            <w:noWrap/>
            <w:vAlign w:val="center"/>
          </w:tcPr>
          <w:p w:rsidR="00410062" w:rsidRPr="00BB49DA" w:rsidRDefault="00410062" w:rsidP="00BC0D9B">
            <w:pPr>
              <w:spacing w:after="0"/>
              <w:jc w:val="center"/>
              <w:rPr>
                <w:szCs w:val="22"/>
                <w:lang w:val="en-IE"/>
              </w:rPr>
            </w:pPr>
            <w:r w:rsidRPr="00BB49DA">
              <w:rPr>
                <w:szCs w:val="22"/>
                <w:lang w:val="en-IE"/>
              </w:rPr>
              <w:t>2019</w:t>
            </w:r>
          </w:p>
        </w:tc>
        <w:tc>
          <w:tcPr>
            <w:tcW w:w="1949" w:type="dxa"/>
          </w:tcPr>
          <w:p w:rsidR="00410062" w:rsidRPr="00BB49DA" w:rsidRDefault="00410062" w:rsidP="00BC0D9B">
            <w:pPr>
              <w:spacing w:after="0"/>
              <w:jc w:val="center"/>
              <w:rPr>
                <w:szCs w:val="22"/>
                <w:lang w:val="en-IE"/>
              </w:rPr>
            </w:pPr>
            <w:r w:rsidRPr="00BB49DA">
              <w:rPr>
                <w:szCs w:val="22"/>
                <w:lang w:val="en-IE"/>
              </w:rPr>
              <w:t>INSTAT(Labour Force Surveys (LFS)</w:t>
            </w:r>
          </w:p>
        </w:tc>
      </w:tr>
      <w:tr w:rsidR="00410062" w:rsidRPr="00BB49DA" w:rsidTr="00410062">
        <w:trPr>
          <w:trHeight w:val="135"/>
        </w:trPr>
        <w:tc>
          <w:tcPr>
            <w:tcW w:w="567" w:type="dxa"/>
            <w:tcBorders>
              <w:top w:val="nil"/>
              <w:bottom w:val="nil"/>
            </w:tcBorders>
            <w:vAlign w:val="center"/>
          </w:tcPr>
          <w:p w:rsidR="00410062" w:rsidRPr="00BB49DA" w:rsidRDefault="00410062" w:rsidP="00BC0D9B">
            <w:pPr>
              <w:spacing w:after="0"/>
              <w:rPr>
                <w:szCs w:val="22"/>
                <w:lang w:val="en-IE"/>
              </w:rPr>
            </w:pPr>
          </w:p>
        </w:tc>
        <w:tc>
          <w:tcPr>
            <w:tcW w:w="3261" w:type="dxa"/>
            <w:noWrap/>
            <w:vAlign w:val="center"/>
          </w:tcPr>
          <w:p w:rsidR="00410062" w:rsidRPr="00BB49DA" w:rsidRDefault="00410062" w:rsidP="00BC0D9B">
            <w:pPr>
              <w:spacing w:after="0"/>
              <w:rPr>
                <w:szCs w:val="22"/>
                <w:lang w:val="en-IE"/>
              </w:rPr>
            </w:pPr>
            <w:r w:rsidRPr="00BB49DA">
              <w:rPr>
                <w:szCs w:val="22"/>
                <w:lang w:val="en-IE"/>
              </w:rPr>
              <w:t>the food industry</w:t>
            </w:r>
          </w:p>
        </w:tc>
        <w:tc>
          <w:tcPr>
            <w:tcW w:w="1559" w:type="dxa"/>
            <w:noWrap/>
            <w:vAlign w:val="center"/>
          </w:tcPr>
          <w:p w:rsidR="00410062" w:rsidRPr="00BB49DA" w:rsidRDefault="00410062" w:rsidP="00BC0D9B">
            <w:pPr>
              <w:spacing w:after="0"/>
              <w:rPr>
                <w:szCs w:val="22"/>
                <w:lang w:val="en-IE"/>
              </w:rPr>
            </w:pPr>
            <w:r w:rsidRPr="00BB49DA">
              <w:rPr>
                <w:szCs w:val="22"/>
                <w:lang w:val="en-IE"/>
              </w:rPr>
              <w:t>1000 persons</w:t>
            </w:r>
          </w:p>
        </w:tc>
        <w:tc>
          <w:tcPr>
            <w:tcW w:w="1549" w:type="dxa"/>
            <w:noWrap/>
            <w:vAlign w:val="center"/>
          </w:tcPr>
          <w:p w:rsidR="00410062" w:rsidRPr="00BB49DA" w:rsidRDefault="00410062" w:rsidP="00BC0D9B">
            <w:pPr>
              <w:spacing w:after="0"/>
              <w:jc w:val="center"/>
              <w:rPr>
                <w:szCs w:val="22"/>
                <w:lang w:val="en-IE"/>
              </w:rPr>
            </w:pPr>
            <w:r w:rsidRPr="00BB49DA">
              <w:rPr>
                <w:szCs w:val="22"/>
                <w:lang w:val="en-IE"/>
              </w:rPr>
              <w:t>460</w:t>
            </w:r>
          </w:p>
        </w:tc>
        <w:tc>
          <w:tcPr>
            <w:tcW w:w="895" w:type="dxa"/>
            <w:noWrap/>
            <w:vAlign w:val="center"/>
          </w:tcPr>
          <w:p w:rsidR="00410062" w:rsidRPr="00BB49DA" w:rsidRDefault="00410062" w:rsidP="00BC0D9B">
            <w:pPr>
              <w:spacing w:after="0"/>
              <w:jc w:val="center"/>
              <w:rPr>
                <w:szCs w:val="22"/>
                <w:lang w:val="en-IE"/>
              </w:rPr>
            </w:pPr>
            <w:r w:rsidRPr="00BB49DA">
              <w:rPr>
                <w:szCs w:val="22"/>
                <w:lang w:val="en-IE"/>
              </w:rPr>
              <w:t>2019</w:t>
            </w:r>
          </w:p>
        </w:tc>
        <w:tc>
          <w:tcPr>
            <w:tcW w:w="1949" w:type="dxa"/>
          </w:tcPr>
          <w:p w:rsidR="00410062" w:rsidRPr="00BB49DA" w:rsidRDefault="00410062" w:rsidP="00BC0D9B">
            <w:pPr>
              <w:spacing w:after="0"/>
              <w:jc w:val="center"/>
              <w:rPr>
                <w:szCs w:val="22"/>
                <w:lang w:val="en-IE"/>
              </w:rPr>
            </w:pPr>
            <w:r w:rsidRPr="00BB49DA">
              <w:rPr>
                <w:szCs w:val="22"/>
                <w:lang w:val="en-IE"/>
              </w:rPr>
              <w:t>INSTAT(Labour Force Surveys (LFS)</w:t>
            </w:r>
          </w:p>
        </w:tc>
      </w:tr>
      <w:tr w:rsidR="00410062" w:rsidRPr="00BB49DA" w:rsidTr="00410062">
        <w:trPr>
          <w:trHeight w:val="135"/>
        </w:trPr>
        <w:tc>
          <w:tcPr>
            <w:tcW w:w="567" w:type="dxa"/>
            <w:tcBorders>
              <w:top w:val="nil"/>
              <w:bottom w:val="nil"/>
            </w:tcBorders>
            <w:vAlign w:val="center"/>
          </w:tcPr>
          <w:p w:rsidR="00410062" w:rsidRPr="00BB49DA" w:rsidRDefault="00410062" w:rsidP="00BC0D9B">
            <w:pPr>
              <w:spacing w:after="0"/>
              <w:rPr>
                <w:szCs w:val="22"/>
                <w:lang w:val="en-IE"/>
              </w:rPr>
            </w:pPr>
          </w:p>
        </w:tc>
        <w:tc>
          <w:tcPr>
            <w:tcW w:w="3261" w:type="dxa"/>
            <w:noWrap/>
            <w:vAlign w:val="center"/>
          </w:tcPr>
          <w:p w:rsidR="00410062" w:rsidRPr="00BB49DA" w:rsidRDefault="00410062" w:rsidP="00BC0D9B">
            <w:pPr>
              <w:spacing w:after="0"/>
              <w:rPr>
                <w:szCs w:val="22"/>
                <w:lang w:val="en-IE"/>
              </w:rPr>
            </w:pPr>
            <w:r w:rsidRPr="00BB49DA">
              <w:rPr>
                <w:szCs w:val="22"/>
                <w:lang w:val="en-IE"/>
              </w:rPr>
              <w:t>tourism</w:t>
            </w:r>
          </w:p>
        </w:tc>
        <w:tc>
          <w:tcPr>
            <w:tcW w:w="1559" w:type="dxa"/>
            <w:noWrap/>
            <w:vAlign w:val="center"/>
          </w:tcPr>
          <w:p w:rsidR="00410062" w:rsidRPr="00BB49DA" w:rsidRDefault="00410062" w:rsidP="00BC0D9B">
            <w:pPr>
              <w:spacing w:after="0"/>
              <w:rPr>
                <w:szCs w:val="22"/>
                <w:lang w:val="en-IE"/>
              </w:rPr>
            </w:pPr>
            <w:r w:rsidRPr="00BB49DA">
              <w:rPr>
                <w:szCs w:val="22"/>
                <w:lang w:val="en-IE"/>
              </w:rPr>
              <w:t>1000 persons</w:t>
            </w:r>
          </w:p>
        </w:tc>
        <w:tc>
          <w:tcPr>
            <w:tcW w:w="1549" w:type="dxa"/>
            <w:noWrap/>
            <w:vAlign w:val="center"/>
          </w:tcPr>
          <w:p w:rsidR="00410062" w:rsidRPr="00BB49DA" w:rsidRDefault="00410062" w:rsidP="00BC0D9B">
            <w:pPr>
              <w:spacing w:after="0"/>
              <w:jc w:val="center"/>
              <w:rPr>
                <w:szCs w:val="22"/>
                <w:lang w:val="en-IE"/>
              </w:rPr>
            </w:pPr>
            <w:r w:rsidRPr="00BB49DA">
              <w:rPr>
                <w:szCs w:val="22"/>
                <w:lang w:val="en-IE"/>
              </w:rPr>
              <w:t>74</w:t>
            </w:r>
          </w:p>
        </w:tc>
        <w:tc>
          <w:tcPr>
            <w:tcW w:w="895" w:type="dxa"/>
            <w:noWrap/>
            <w:vAlign w:val="center"/>
          </w:tcPr>
          <w:p w:rsidR="00410062" w:rsidRPr="00BB49DA" w:rsidRDefault="00410062" w:rsidP="00BC0D9B">
            <w:pPr>
              <w:spacing w:after="0"/>
              <w:jc w:val="center"/>
              <w:rPr>
                <w:szCs w:val="22"/>
                <w:lang w:val="en-IE"/>
              </w:rPr>
            </w:pPr>
            <w:r w:rsidRPr="00BB49DA">
              <w:rPr>
                <w:szCs w:val="22"/>
                <w:lang w:val="en-IE"/>
              </w:rPr>
              <w:t>2019</w:t>
            </w:r>
          </w:p>
        </w:tc>
        <w:tc>
          <w:tcPr>
            <w:tcW w:w="1949" w:type="dxa"/>
          </w:tcPr>
          <w:p w:rsidR="00410062" w:rsidRPr="00BB49DA" w:rsidRDefault="00410062" w:rsidP="00BC0D9B">
            <w:pPr>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vMerge w:val="restart"/>
            <w:noWrap/>
            <w:vAlign w:val="center"/>
          </w:tcPr>
          <w:p w:rsidR="00635313" w:rsidRPr="00BB49DA" w:rsidRDefault="007A2305" w:rsidP="00BC0D9B">
            <w:pPr>
              <w:spacing w:after="0"/>
              <w:rPr>
                <w:szCs w:val="22"/>
                <w:lang w:val="en-IE"/>
              </w:rPr>
            </w:pPr>
            <w:r w:rsidRPr="00BB49DA">
              <w:rPr>
                <w:szCs w:val="22"/>
                <w:lang w:val="en-IE"/>
              </w:rPr>
              <w:t>agriculture male</w:t>
            </w:r>
          </w:p>
        </w:tc>
        <w:tc>
          <w:tcPr>
            <w:tcW w:w="1559" w:type="dxa"/>
            <w:noWrap/>
            <w:vAlign w:val="center"/>
          </w:tcPr>
          <w:p w:rsidR="00635313" w:rsidRPr="00BB49DA" w:rsidRDefault="007A2305" w:rsidP="00BC0D9B">
            <w:pPr>
              <w:spacing w:after="0"/>
              <w:rPr>
                <w:szCs w:val="22"/>
                <w:lang w:val="en-IE"/>
              </w:rPr>
            </w:pPr>
            <w:r w:rsidRPr="00BB49DA">
              <w:rPr>
                <w:szCs w:val="22"/>
                <w:lang w:val="en-IE"/>
              </w:rPr>
              <w:t>1000 persons</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227</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tcPr>
          <w:p w:rsidR="00635313" w:rsidRPr="00BB49DA" w:rsidRDefault="007A2305" w:rsidP="00BC0D9B">
            <w:pPr>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vMerge/>
            <w:noWrap/>
            <w:vAlign w:val="center"/>
          </w:tcPr>
          <w:p w:rsidR="00635313" w:rsidRPr="00BB49DA" w:rsidRDefault="00635313" w:rsidP="00BC0D9B">
            <w:pPr>
              <w:spacing w:after="0"/>
              <w:rPr>
                <w:szCs w:val="22"/>
                <w:lang w:val="en-IE"/>
              </w:rPr>
            </w:pPr>
          </w:p>
        </w:tc>
        <w:tc>
          <w:tcPr>
            <w:tcW w:w="1559" w:type="dxa"/>
            <w:noWrap/>
            <w:vAlign w:val="center"/>
          </w:tcPr>
          <w:p w:rsidR="00635313" w:rsidRPr="00BB49DA" w:rsidRDefault="007A2305" w:rsidP="00BC0D9B">
            <w:pPr>
              <w:spacing w:after="0"/>
              <w:rPr>
                <w:szCs w:val="22"/>
                <w:lang w:val="en-IE"/>
              </w:rPr>
            </w:pPr>
            <w:r w:rsidRPr="00BB49DA">
              <w:rPr>
                <w:szCs w:val="22"/>
                <w:lang w:val="en-IE"/>
              </w:rPr>
              <w:t>% of total male employment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32.3%</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tcPr>
          <w:p w:rsidR="00635313" w:rsidRPr="00BB49DA" w:rsidRDefault="007A2305" w:rsidP="00BC0D9B">
            <w:pPr>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forestry male</w:t>
            </w:r>
          </w:p>
        </w:tc>
        <w:tc>
          <w:tcPr>
            <w:tcW w:w="1559" w:type="dxa"/>
            <w:noWrap/>
            <w:vAlign w:val="center"/>
          </w:tcPr>
          <w:p w:rsidR="00635313" w:rsidRPr="00BB49DA" w:rsidRDefault="00635313" w:rsidP="00BC0D9B">
            <w:pPr>
              <w:spacing w:after="0"/>
              <w:rPr>
                <w:szCs w:val="22"/>
                <w:lang w:val="en-IE"/>
              </w:rPr>
            </w:pPr>
          </w:p>
        </w:tc>
        <w:tc>
          <w:tcPr>
            <w:tcW w:w="1549" w:type="dxa"/>
            <w:noWrap/>
            <w:vAlign w:val="center"/>
          </w:tcPr>
          <w:p w:rsidR="00635313" w:rsidRPr="00BB49DA" w:rsidRDefault="00635313" w:rsidP="00BC0D9B">
            <w:pPr>
              <w:spacing w:after="0"/>
              <w:jc w:val="center"/>
              <w:rPr>
                <w:szCs w:val="22"/>
                <w:lang w:val="en-IE"/>
              </w:rPr>
            </w:pPr>
          </w:p>
        </w:tc>
        <w:tc>
          <w:tcPr>
            <w:tcW w:w="895" w:type="dxa"/>
            <w:noWrap/>
            <w:vAlign w:val="center"/>
          </w:tcPr>
          <w:p w:rsidR="00635313" w:rsidRPr="00BB49DA" w:rsidRDefault="00635313" w:rsidP="00BC0D9B">
            <w:pPr>
              <w:spacing w:after="0"/>
              <w:jc w:val="center"/>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the food industry male</w:t>
            </w:r>
          </w:p>
        </w:tc>
        <w:tc>
          <w:tcPr>
            <w:tcW w:w="1559" w:type="dxa"/>
            <w:noWrap/>
            <w:vAlign w:val="center"/>
          </w:tcPr>
          <w:p w:rsidR="00635313" w:rsidRPr="00BB49DA" w:rsidRDefault="00635313" w:rsidP="00BC0D9B">
            <w:pPr>
              <w:spacing w:after="0"/>
              <w:rPr>
                <w:szCs w:val="22"/>
                <w:lang w:val="en-IE"/>
              </w:rPr>
            </w:pPr>
          </w:p>
        </w:tc>
        <w:tc>
          <w:tcPr>
            <w:tcW w:w="1549" w:type="dxa"/>
            <w:noWrap/>
            <w:vAlign w:val="center"/>
          </w:tcPr>
          <w:p w:rsidR="00635313" w:rsidRPr="00BB49DA" w:rsidRDefault="00635313" w:rsidP="00BC0D9B">
            <w:pPr>
              <w:spacing w:after="0"/>
              <w:jc w:val="center"/>
              <w:rPr>
                <w:szCs w:val="22"/>
                <w:lang w:val="en-IE"/>
              </w:rPr>
            </w:pPr>
          </w:p>
        </w:tc>
        <w:tc>
          <w:tcPr>
            <w:tcW w:w="895" w:type="dxa"/>
            <w:noWrap/>
            <w:vAlign w:val="center"/>
          </w:tcPr>
          <w:p w:rsidR="00635313" w:rsidRPr="00BB49DA" w:rsidRDefault="00635313" w:rsidP="00BC0D9B">
            <w:pPr>
              <w:spacing w:after="0"/>
              <w:jc w:val="center"/>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tourism male</w:t>
            </w:r>
          </w:p>
        </w:tc>
        <w:tc>
          <w:tcPr>
            <w:tcW w:w="1559" w:type="dxa"/>
            <w:noWrap/>
            <w:vAlign w:val="center"/>
          </w:tcPr>
          <w:p w:rsidR="00635313" w:rsidRPr="00BB49DA" w:rsidRDefault="00635313" w:rsidP="00BC0D9B">
            <w:pPr>
              <w:spacing w:after="0"/>
              <w:rPr>
                <w:szCs w:val="22"/>
                <w:lang w:val="en-IE"/>
              </w:rPr>
            </w:pPr>
          </w:p>
        </w:tc>
        <w:tc>
          <w:tcPr>
            <w:tcW w:w="1549" w:type="dxa"/>
            <w:noWrap/>
            <w:vAlign w:val="center"/>
          </w:tcPr>
          <w:p w:rsidR="00635313" w:rsidRPr="00BB49DA" w:rsidRDefault="00635313" w:rsidP="00BC0D9B">
            <w:pPr>
              <w:spacing w:after="0"/>
              <w:jc w:val="center"/>
              <w:rPr>
                <w:szCs w:val="22"/>
                <w:lang w:val="en-IE"/>
              </w:rPr>
            </w:pPr>
          </w:p>
        </w:tc>
        <w:tc>
          <w:tcPr>
            <w:tcW w:w="895" w:type="dxa"/>
            <w:noWrap/>
            <w:vAlign w:val="center"/>
          </w:tcPr>
          <w:p w:rsidR="00635313" w:rsidRPr="00BB49DA" w:rsidRDefault="00635313" w:rsidP="00BC0D9B">
            <w:pPr>
              <w:spacing w:after="0"/>
              <w:jc w:val="center"/>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vMerge w:val="restart"/>
            <w:noWrap/>
            <w:vAlign w:val="center"/>
          </w:tcPr>
          <w:p w:rsidR="00635313" w:rsidRPr="00BB49DA" w:rsidRDefault="007A2305" w:rsidP="00BC0D9B">
            <w:pPr>
              <w:spacing w:after="0"/>
              <w:rPr>
                <w:szCs w:val="22"/>
                <w:lang w:val="en-IE"/>
              </w:rPr>
            </w:pPr>
            <w:r w:rsidRPr="00BB49DA">
              <w:rPr>
                <w:szCs w:val="22"/>
                <w:lang w:val="en-IE"/>
              </w:rPr>
              <w:t>agriculture female</w:t>
            </w:r>
          </w:p>
        </w:tc>
        <w:tc>
          <w:tcPr>
            <w:tcW w:w="1559" w:type="dxa"/>
            <w:noWrap/>
            <w:vAlign w:val="center"/>
          </w:tcPr>
          <w:p w:rsidR="00635313" w:rsidRPr="00BB49DA" w:rsidRDefault="007A2305" w:rsidP="00BC0D9B">
            <w:pPr>
              <w:spacing w:after="0"/>
              <w:rPr>
                <w:szCs w:val="22"/>
                <w:lang w:val="en-IE"/>
              </w:rPr>
            </w:pPr>
            <w:r w:rsidRPr="00BB49DA">
              <w:rPr>
                <w:szCs w:val="22"/>
                <w:lang w:val="en-IE"/>
              </w:rPr>
              <w:t>1000 persons</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234</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tcPr>
          <w:p w:rsidR="00635313" w:rsidRPr="00BB49DA" w:rsidRDefault="007A2305" w:rsidP="00BC0D9B">
            <w:pPr>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vMerge/>
            <w:noWrap/>
            <w:vAlign w:val="center"/>
          </w:tcPr>
          <w:p w:rsidR="00635313" w:rsidRPr="00BB49DA" w:rsidRDefault="00635313" w:rsidP="00BC0D9B">
            <w:pPr>
              <w:spacing w:after="0"/>
              <w:rPr>
                <w:szCs w:val="22"/>
                <w:lang w:val="en-IE"/>
              </w:rPr>
            </w:pPr>
          </w:p>
        </w:tc>
        <w:tc>
          <w:tcPr>
            <w:tcW w:w="1559" w:type="dxa"/>
            <w:noWrap/>
            <w:vAlign w:val="center"/>
          </w:tcPr>
          <w:p w:rsidR="00635313" w:rsidRPr="00BB49DA" w:rsidRDefault="007A2305" w:rsidP="00BC0D9B">
            <w:pPr>
              <w:spacing w:after="0"/>
              <w:rPr>
                <w:szCs w:val="22"/>
                <w:lang w:val="en-IE"/>
              </w:rPr>
            </w:pPr>
            <w:r w:rsidRPr="00BB49DA">
              <w:rPr>
                <w:szCs w:val="22"/>
                <w:lang w:val="en-IE"/>
              </w:rPr>
              <w:t xml:space="preserve">% of total female employment </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41.6%</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tcPr>
          <w:p w:rsidR="00635313" w:rsidRPr="00BB49DA" w:rsidRDefault="007A2305" w:rsidP="00BC0D9B">
            <w:pPr>
              <w:spacing w:after="0"/>
              <w:jc w:val="center"/>
              <w:rPr>
                <w:szCs w:val="22"/>
                <w:lang w:val="en-IE"/>
              </w:rPr>
            </w:pPr>
            <w:r w:rsidRPr="00BB49DA">
              <w:rPr>
                <w:szCs w:val="22"/>
                <w:lang w:val="en-IE"/>
              </w:rPr>
              <w:t>INSTAT(Labour Force Surveys (LFS)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forestry female</w:t>
            </w:r>
          </w:p>
        </w:tc>
        <w:tc>
          <w:tcPr>
            <w:tcW w:w="1559" w:type="dxa"/>
            <w:noWrap/>
            <w:vAlign w:val="center"/>
          </w:tcPr>
          <w:p w:rsidR="00635313" w:rsidRPr="00BB49DA" w:rsidRDefault="00635313" w:rsidP="00BC0D9B">
            <w:pPr>
              <w:spacing w:after="0"/>
              <w:rPr>
                <w:szCs w:val="22"/>
                <w:lang w:val="en-IE"/>
              </w:rPr>
            </w:pPr>
          </w:p>
        </w:tc>
        <w:tc>
          <w:tcPr>
            <w:tcW w:w="1549" w:type="dxa"/>
            <w:noWrap/>
            <w:vAlign w:val="center"/>
          </w:tcPr>
          <w:p w:rsidR="00635313" w:rsidRPr="00BB49DA" w:rsidRDefault="00635313" w:rsidP="00BC0D9B">
            <w:pPr>
              <w:spacing w:after="0"/>
              <w:jc w:val="center"/>
              <w:rPr>
                <w:szCs w:val="22"/>
                <w:lang w:val="en-IE"/>
              </w:rPr>
            </w:pPr>
          </w:p>
        </w:tc>
        <w:tc>
          <w:tcPr>
            <w:tcW w:w="895" w:type="dxa"/>
            <w:noWrap/>
            <w:vAlign w:val="center"/>
          </w:tcPr>
          <w:p w:rsidR="00635313" w:rsidRPr="00BB49DA" w:rsidRDefault="00635313" w:rsidP="00BC0D9B">
            <w:pPr>
              <w:spacing w:after="0"/>
              <w:jc w:val="center"/>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the food industry female</w:t>
            </w:r>
          </w:p>
        </w:tc>
        <w:tc>
          <w:tcPr>
            <w:tcW w:w="1559" w:type="dxa"/>
            <w:noWrap/>
            <w:vAlign w:val="center"/>
          </w:tcPr>
          <w:p w:rsidR="00635313" w:rsidRPr="00BB49DA" w:rsidRDefault="00635313" w:rsidP="00BC0D9B">
            <w:pPr>
              <w:spacing w:after="0"/>
              <w:rPr>
                <w:szCs w:val="22"/>
                <w:lang w:val="en-IE"/>
              </w:rPr>
            </w:pPr>
          </w:p>
        </w:tc>
        <w:tc>
          <w:tcPr>
            <w:tcW w:w="1549" w:type="dxa"/>
            <w:noWrap/>
            <w:vAlign w:val="center"/>
          </w:tcPr>
          <w:p w:rsidR="00635313" w:rsidRPr="00BB49DA" w:rsidRDefault="00635313" w:rsidP="00BC0D9B">
            <w:pPr>
              <w:spacing w:after="0"/>
              <w:jc w:val="center"/>
              <w:rPr>
                <w:szCs w:val="22"/>
                <w:lang w:val="en-IE"/>
              </w:rPr>
            </w:pPr>
          </w:p>
        </w:tc>
        <w:tc>
          <w:tcPr>
            <w:tcW w:w="895" w:type="dxa"/>
            <w:noWrap/>
            <w:vAlign w:val="center"/>
          </w:tcPr>
          <w:p w:rsidR="00635313" w:rsidRPr="00BB49DA" w:rsidRDefault="00635313" w:rsidP="00BC0D9B">
            <w:pPr>
              <w:spacing w:after="0"/>
              <w:jc w:val="center"/>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single" w:sz="12" w:space="0" w:color="000000"/>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tourism female</w:t>
            </w:r>
          </w:p>
        </w:tc>
        <w:tc>
          <w:tcPr>
            <w:tcW w:w="1559" w:type="dxa"/>
            <w:noWrap/>
            <w:vAlign w:val="center"/>
          </w:tcPr>
          <w:p w:rsidR="00635313" w:rsidRPr="00BB49DA" w:rsidRDefault="00635313" w:rsidP="00BC0D9B">
            <w:pPr>
              <w:spacing w:after="0"/>
              <w:rPr>
                <w:szCs w:val="22"/>
                <w:lang w:val="en-IE"/>
              </w:rPr>
            </w:pPr>
          </w:p>
        </w:tc>
        <w:tc>
          <w:tcPr>
            <w:tcW w:w="1549" w:type="dxa"/>
            <w:noWrap/>
            <w:vAlign w:val="center"/>
          </w:tcPr>
          <w:p w:rsidR="00635313" w:rsidRPr="00BB49DA" w:rsidRDefault="00635313" w:rsidP="00BC0D9B">
            <w:pPr>
              <w:spacing w:after="0"/>
              <w:jc w:val="center"/>
              <w:rPr>
                <w:szCs w:val="22"/>
                <w:lang w:val="en-IE"/>
              </w:rPr>
            </w:pPr>
          </w:p>
        </w:tc>
        <w:tc>
          <w:tcPr>
            <w:tcW w:w="895" w:type="dxa"/>
            <w:noWrap/>
            <w:vAlign w:val="center"/>
          </w:tcPr>
          <w:p w:rsidR="00635313" w:rsidRPr="00BB49DA" w:rsidRDefault="00635313" w:rsidP="00BC0D9B">
            <w:pPr>
              <w:spacing w:after="0"/>
              <w:jc w:val="center"/>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single" w:sz="12" w:space="0" w:color="000000"/>
              <w:bottom w:val="single" w:sz="12" w:space="0" w:color="000000"/>
              <w:right w:val="nil"/>
            </w:tcBorders>
            <w:vAlign w:val="center"/>
          </w:tcPr>
          <w:p w:rsidR="00635313" w:rsidRPr="00BB49DA" w:rsidRDefault="00635313" w:rsidP="00BC0D9B">
            <w:pPr>
              <w:spacing w:after="0"/>
              <w:jc w:val="center"/>
              <w:rPr>
                <w:b/>
                <w:szCs w:val="22"/>
                <w:lang w:val="en-IE"/>
              </w:rPr>
            </w:pPr>
          </w:p>
        </w:tc>
        <w:tc>
          <w:tcPr>
            <w:tcW w:w="9213" w:type="dxa"/>
            <w:gridSpan w:val="5"/>
            <w:tcBorders>
              <w:top w:val="single" w:sz="12" w:space="0" w:color="000000"/>
              <w:left w:val="nil"/>
              <w:bottom w:val="single" w:sz="12" w:space="0" w:color="000000"/>
            </w:tcBorders>
            <w:noWrap/>
            <w:vAlign w:val="center"/>
          </w:tcPr>
          <w:p w:rsidR="00635313" w:rsidRPr="00BB49DA" w:rsidRDefault="007A2305" w:rsidP="00BC0D9B">
            <w:pPr>
              <w:spacing w:after="0"/>
              <w:rPr>
                <w:b/>
                <w:szCs w:val="22"/>
                <w:lang w:val="en-IE"/>
              </w:rPr>
            </w:pPr>
            <w:r w:rsidRPr="00BB49DA">
              <w:rPr>
                <w:b/>
                <w:szCs w:val="22"/>
                <w:lang w:val="en-IE"/>
              </w:rPr>
              <w:t>Economy</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9</w:t>
            </w:r>
          </w:p>
        </w:tc>
        <w:tc>
          <w:tcPr>
            <w:tcW w:w="3261" w:type="dxa"/>
            <w:tcBorders>
              <w:top w:val="single" w:sz="12" w:space="0" w:color="000000"/>
              <w:left w:val="single" w:sz="4" w:space="0" w:color="000000"/>
              <w:bottom w:val="single" w:sz="4" w:space="0" w:color="auto"/>
              <w:right w:val="nil"/>
            </w:tcBorders>
            <w:noWrap/>
            <w:vAlign w:val="center"/>
          </w:tcPr>
          <w:p w:rsidR="00635313" w:rsidRPr="00BB49DA" w:rsidRDefault="007A2305" w:rsidP="00BC0D9B">
            <w:pPr>
              <w:spacing w:after="0"/>
              <w:rPr>
                <w:szCs w:val="22"/>
                <w:lang w:val="en-IE"/>
              </w:rPr>
            </w:pPr>
            <w:r w:rsidRPr="00BB49DA">
              <w:rPr>
                <w:szCs w:val="22"/>
                <w:lang w:val="en-IE"/>
              </w:rPr>
              <w:t>Gross Domestic Product per capita</w:t>
            </w:r>
          </w:p>
        </w:tc>
        <w:tc>
          <w:tcPr>
            <w:tcW w:w="155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auto"/>
            </w:tcBorders>
            <w:vAlign w:val="center"/>
          </w:tcPr>
          <w:p w:rsidR="00635313" w:rsidRPr="00BB49DA" w:rsidRDefault="00635313" w:rsidP="00BC0D9B">
            <w:pPr>
              <w:spacing w:after="0"/>
              <w:rPr>
                <w:szCs w:val="22"/>
                <w:lang w:val="en-IE"/>
              </w:rPr>
            </w:pPr>
          </w:p>
        </w:tc>
      </w:tr>
      <w:tr w:rsidR="00410062" w:rsidRPr="00BB49DA" w:rsidTr="0029608C">
        <w:trPr>
          <w:trHeight w:val="258"/>
        </w:trPr>
        <w:tc>
          <w:tcPr>
            <w:tcW w:w="567" w:type="dxa"/>
            <w:vMerge w:val="restart"/>
            <w:tcBorders>
              <w:top w:val="nil"/>
              <w:right w:val="single" w:sz="4" w:space="0" w:color="auto"/>
            </w:tcBorders>
            <w:vAlign w:val="center"/>
          </w:tcPr>
          <w:p w:rsidR="00410062" w:rsidRPr="00BB49DA" w:rsidRDefault="00410062" w:rsidP="00BC0D9B">
            <w:pPr>
              <w:spacing w:after="0"/>
              <w:rPr>
                <w:szCs w:val="22"/>
                <w:lang w:val="en-IE"/>
              </w:rPr>
            </w:pPr>
          </w:p>
        </w:tc>
        <w:tc>
          <w:tcPr>
            <w:tcW w:w="3261" w:type="dxa"/>
            <w:vMerge w:val="restart"/>
            <w:tcBorders>
              <w:top w:val="single" w:sz="4" w:space="0" w:color="auto"/>
              <w:left w:val="single" w:sz="4" w:space="0" w:color="auto"/>
              <w:right w:val="single" w:sz="4" w:space="0" w:color="auto"/>
            </w:tcBorders>
            <w:noWrap/>
            <w:vAlign w:val="center"/>
          </w:tcPr>
          <w:p w:rsidR="00410062" w:rsidRPr="00BB49DA" w:rsidRDefault="00410062" w:rsidP="00BC0D9B">
            <w:pPr>
              <w:spacing w:after="0"/>
              <w:rPr>
                <w:szCs w:val="22"/>
                <w:lang w:val="en-IE"/>
              </w:rPr>
            </w:pPr>
            <w:r w:rsidRPr="00BB49DA">
              <w:rPr>
                <w:bCs/>
                <w:szCs w:val="22"/>
                <w:lang w:val="en-IE"/>
              </w:rPr>
              <w:t>Index of GDP expressed in PPS per inhabitant at national level</w:t>
            </w:r>
          </w:p>
        </w:tc>
        <w:tc>
          <w:tcPr>
            <w:tcW w:w="1559" w:type="dxa"/>
            <w:tcBorders>
              <w:top w:val="single" w:sz="4" w:space="0" w:color="auto"/>
              <w:left w:val="single" w:sz="4" w:space="0" w:color="auto"/>
              <w:bottom w:val="single" w:sz="4" w:space="0" w:color="auto"/>
              <w:right w:val="single" w:sz="4" w:space="0" w:color="auto"/>
            </w:tcBorders>
            <w:noWrap/>
            <w:vAlign w:val="center"/>
          </w:tcPr>
          <w:p w:rsidR="00410062" w:rsidRPr="00BB49DA" w:rsidRDefault="00410062" w:rsidP="00BC0D9B">
            <w:pPr>
              <w:spacing w:after="0"/>
              <w:rPr>
                <w:szCs w:val="22"/>
                <w:lang w:val="en-IE"/>
              </w:rPr>
            </w:pPr>
            <w:r w:rsidRPr="00BB49DA">
              <w:rPr>
                <w:szCs w:val="22"/>
                <w:lang w:val="en-IE"/>
              </w:rPr>
              <w:t>EUR/inhabitant</w:t>
            </w:r>
          </w:p>
        </w:tc>
        <w:tc>
          <w:tcPr>
            <w:tcW w:w="1549" w:type="dxa"/>
            <w:tcBorders>
              <w:top w:val="single" w:sz="4" w:space="0" w:color="auto"/>
              <w:left w:val="single" w:sz="4" w:space="0" w:color="auto"/>
              <w:right w:val="single" w:sz="4" w:space="0" w:color="auto"/>
            </w:tcBorders>
            <w:noWrap/>
            <w:vAlign w:val="center"/>
          </w:tcPr>
          <w:p w:rsidR="00410062" w:rsidRPr="00BB49DA" w:rsidRDefault="00410062" w:rsidP="00BC0D9B">
            <w:pPr>
              <w:spacing w:after="0"/>
              <w:rPr>
                <w:szCs w:val="22"/>
                <w:lang w:val="en-IE"/>
              </w:rPr>
            </w:pPr>
            <w:r w:rsidRPr="00BB49DA">
              <w:rPr>
                <w:szCs w:val="22"/>
                <w:lang w:val="en-IE"/>
              </w:rPr>
              <w:t>4,780.70</w:t>
            </w:r>
          </w:p>
        </w:tc>
        <w:tc>
          <w:tcPr>
            <w:tcW w:w="895" w:type="dxa"/>
            <w:tcBorders>
              <w:top w:val="single" w:sz="4" w:space="0" w:color="auto"/>
              <w:left w:val="single" w:sz="4" w:space="0" w:color="auto"/>
              <w:right w:val="single" w:sz="4" w:space="0" w:color="auto"/>
            </w:tcBorders>
            <w:noWrap/>
            <w:vAlign w:val="center"/>
          </w:tcPr>
          <w:p w:rsidR="00410062" w:rsidRPr="00BB49DA" w:rsidRDefault="00410062" w:rsidP="00BC0D9B">
            <w:pPr>
              <w:spacing w:after="0"/>
              <w:rPr>
                <w:szCs w:val="22"/>
                <w:lang w:val="en-IE"/>
              </w:rPr>
            </w:pPr>
            <w:r w:rsidRPr="00BB49DA">
              <w:rPr>
                <w:szCs w:val="22"/>
                <w:lang w:val="en-IE"/>
              </w:rPr>
              <w:t>2019</w:t>
            </w:r>
          </w:p>
        </w:tc>
        <w:tc>
          <w:tcPr>
            <w:tcW w:w="1949" w:type="dxa"/>
            <w:tcBorders>
              <w:top w:val="single" w:sz="4" w:space="0" w:color="auto"/>
              <w:left w:val="single" w:sz="4" w:space="0" w:color="auto"/>
              <w:right w:val="single" w:sz="4" w:space="0" w:color="auto"/>
            </w:tcBorders>
            <w:vAlign w:val="center"/>
          </w:tcPr>
          <w:p w:rsidR="00410062" w:rsidRPr="00BB49DA" w:rsidRDefault="00410062" w:rsidP="00BC0D9B">
            <w:pPr>
              <w:spacing w:after="0"/>
              <w:rPr>
                <w:szCs w:val="22"/>
                <w:lang w:val="en-IE"/>
              </w:rPr>
            </w:pPr>
            <w:r w:rsidRPr="00BB49DA">
              <w:rPr>
                <w:szCs w:val="22"/>
                <w:lang w:val="en-IE"/>
              </w:rPr>
              <w:t>PPS for 3 month</w:t>
            </w:r>
          </w:p>
        </w:tc>
      </w:tr>
      <w:tr w:rsidR="00410062" w:rsidRPr="00BB49DA" w:rsidTr="0029608C">
        <w:trPr>
          <w:trHeight w:val="258"/>
        </w:trPr>
        <w:tc>
          <w:tcPr>
            <w:tcW w:w="567" w:type="dxa"/>
            <w:vMerge/>
            <w:tcBorders>
              <w:right w:val="single" w:sz="4" w:space="0" w:color="auto"/>
            </w:tcBorders>
            <w:vAlign w:val="center"/>
          </w:tcPr>
          <w:p w:rsidR="00410062" w:rsidRPr="00BB49DA" w:rsidRDefault="00410062" w:rsidP="00BC0D9B">
            <w:pPr>
              <w:spacing w:after="0"/>
              <w:rPr>
                <w:szCs w:val="22"/>
                <w:lang w:val="en-IE"/>
              </w:rPr>
            </w:pPr>
          </w:p>
        </w:tc>
        <w:tc>
          <w:tcPr>
            <w:tcW w:w="3261" w:type="dxa"/>
            <w:vMerge/>
            <w:tcBorders>
              <w:left w:val="single" w:sz="4" w:space="0" w:color="auto"/>
              <w:right w:val="single" w:sz="4" w:space="0" w:color="auto"/>
            </w:tcBorders>
            <w:noWrap/>
            <w:vAlign w:val="center"/>
          </w:tcPr>
          <w:p w:rsidR="00410062" w:rsidRPr="00BB49DA" w:rsidRDefault="00410062" w:rsidP="00BC0D9B">
            <w:pPr>
              <w:spacing w:after="0"/>
              <w:rPr>
                <w:bCs/>
                <w:szCs w:val="22"/>
                <w:lang w:val="en-IE"/>
              </w:rPr>
            </w:pPr>
          </w:p>
        </w:tc>
        <w:tc>
          <w:tcPr>
            <w:tcW w:w="1559" w:type="dxa"/>
            <w:tcBorders>
              <w:top w:val="single" w:sz="4" w:space="0" w:color="auto"/>
              <w:left w:val="single" w:sz="4" w:space="0" w:color="auto"/>
              <w:bottom w:val="single" w:sz="4" w:space="0" w:color="auto"/>
              <w:right w:val="single" w:sz="4" w:space="0" w:color="auto"/>
            </w:tcBorders>
            <w:noWrap/>
            <w:vAlign w:val="center"/>
          </w:tcPr>
          <w:p w:rsidR="00410062" w:rsidRPr="00BB49DA" w:rsidRDefault="00410062" w:rsidP="00BC0D9B">
            <w:pPr>
              <w:spacing w:after="0"/>
              <w:rPr>
                <w:szCs w:val="22"/>
                <w:lang w:val="en-IE"/>
              </w:rPr>
            </w:pPr>
            <w:r w:rsidRPr="00BB49DA">
              <w:rPr>
                <w:szCs w:val="22"/>
                <w:lang w:val="en-IE"/>
              </w:rPr>
              <w:t>PPS/inhabitant</w:t>
            </w:r>
          </w:p>
        </w:tc>
        <w:tc>
          <w:tcPr>
            <w:tcW w:w="1549" w:type="dxa"/>
            <w:tcBorders>
              <w:left w:val="single" w:sz="4" w:space="0" w:color="auto"/>
              <w:right w:val="single" w:sz="4" w:space="0" w:color="auto"/>
            </w:tcBorders>
            <w:noWrap/>
            <w:vAlign w:val="center"/>
          </w:tcPr>
          <w:p w:rsidR="00410062" w:rsidRPr="00BB49DA" w:rsidRDefault="00410062" w:rsidP="00BC0D9B">
            <w:pPr>
              <w:spacing w:after="0"/>
              <w:rPr>
                <w:szCs w:val="22"/>
                <w:lang w:val="en-IE"/>
              </w:rPr>
            </w:pPr>
          </w:p>
        </w:tc>
        <w:tc>
          <w:tcPr>
            <w:tcW w:w="895" w:type="dxa"/>
            <w:tcBorders>
              <w:left w:val="single" w:sz="4" w:space="0" w:color="auto"/>
              <w:right w:val="single" w:sz="4" w:space="0" w:color="auto"/>
            </w:tcBorders>
            <w:noWrap/>
            <w:vAlign w:val="center"/>
          </w:tcPr>
          <w:p w:rsidR="00410062" w:rsidRPr="00BB49DA" w:rsidRDefault="00410062" w:rsidP="00BC0D9B">
            <w:pPr>
              <w:spacing w:after="0"/>
              <w:rPr>
                <w:szCs w:val="22"/>
                <w:lang w:val="en-IE"/>
              </w:rPr>
            </w:pPr>
          </w:p>
        </w:tc>
        <w:tc>
          <w:tcPr>
            <w:tcW w:w="1949" w:type="dxa"/>
            <w:tcBorders>
              <w:left w:val="single" w:sz="4" w:space="0" w:color="auto"/>
              <w:right w:val="single" w:sz="4" w:space="0" w:color="auto"/>
            </w:tcBorders>
            <w:vAlign w:val="center"/>
          </w:tcPr>
          <w:p w:rsidR="00410062" w:rsidRPr="00BB49DA" w:rsidRDefault="00410062" w:rsidP="00BC0D9B">
            <w:pPr>
              <w:spacing w:after="0"/>
              <w:rPr>
                <w:szCs w:val="22"/>
                <w:lang w:val="en-IE"/>
              </w:rPr>
            </w:pPr>
          </w:p>
        </w:tc>
      </w:tr>
      <w:tr w:rsidR="00410062" w:rsidRPr="00BB49DA" w:rsidTr="00410062">
        <w:trPr>
          <w:trHeight w:val="276"/>
        </w:trPr>
        <w:tc>
          <w:tcPr>
            <w:tcW w:w="567" w:type="dxa"/>
            <w:vMerge/>
            <w:tcBorders>
              <w:bottom w:val="nil"/>
              <w:right w:val="single" w:sz="4" w:space="0" w:color="auto"/>
            </w:tcBorders>
            <w:vAlign w:val="center"/>
          </w:tcPr>
          <w:p w:rsidR="00410062" w:rsidRPr="00BB49DA" w:rsidRDefault="00410062" w:rsidP="00BC0D9B">
            <w:pPr>
              <w:spacing w:after="0"/>
              <w:rPr>
                <w:szCs w:val="22"/>
                <w:lang w:val="en-IE"/>
              </w:rPr>
            </w:pPr>
          </w:p>
        </w:tc>
        <w:tc>
          <w:tcPr>
            <w:tcW w:w="3261" w:type="dxa"/>
            <w:vMerge/>
            <w:tcBorders>
              <w:left w:val="single" w:sz="4" w:space="0" w:color="auto"/>
              <w:right w:val="single" w:sz="4" w:space="0" w:color="auto"/>
            </w:tcBorders>
            <w:noWrap/>
            <w:vAlign w:val="center"/>
          </w:tcPr>
          <w:p w:rsidR="00410062" w:rsidRPr="00BB49DA" w:rsidRDefault="00410062" w:rsidP="00BC0D9B">
            <w:pPr>
              <w:spacing w:after="0"/>
              <w:rPr>
                <w:bCs/>
                <w:szCs w:val="22"/>
                <w:lang w:val="en-IE"/>
              </w:rPr>
            </w:pPr>
          </w:p>
        </w:tc>
        <w:tc>
          <w:tcPr>
            <w:tcW w:w="1559" w:type="dxa"/>
            <w:vMerge w:val="restart"/>
            <w:tcBorders>
              <w:top w:val="single" w:sz="4" w:space="0" w:color="auto"/>
              <w:left w:val="single" w:sz="4" w:space="0" w:color="auto"/>
              <w:right w:val="single" w:sz="4" w:space="0" w:color="auto"/>
            </w:tcBorders>
            <w:noWrap/>
            <w:vAlign w:val="center"/>
          </w:tcPr>
          <w:p w:rsidR="00410062" w:rsidRPr="00BB49DA" w:rsidRDefault="00410062" w:rsidP="00BC0D9B">
            <w:pPr>
              <w:spacing w:after="0"/>
              <w:rPr>
                <w:szCs w:val="22"/>
                <w:lang w:val="en-IE"/>
              </w:rPr>
            </w:pPr>
            <w:r w:rsidRPr="00BB49DA">
              <w:rPr>
                <w:szCs w:val="22"/>
                <w:lang w:val="en-IE"/>
              </w:rPr>
              <w:t>Index PPS (Eu-28=100)</w:t>
            </w:r>
          </w:p>
        </w:tc>
        <w:tc>
          <w:tcPr>
            <w:tcW w:w="1549" w:type="dxa"/>
            <w:vMerge w:val="restart"/>
            <w:tcBorders>
              <w:left w:val="single" w:sz="4" w:space="0" w:color="auto"/>
              <w:right w:val="single" w:sz="4" w:space="0" w:color="auto"/>
            </w:tcBorders>
            <w:noWrap/>
            <w:vAlign w:val="center"/>
          </w:tcPr>
          <w:p w:rsidR="00410062" w:rsidRPr="00BB49DA" w:rsidRDefault="00410062" w:rsidP="00BC0D9B">
            <w:pPr>
              <w:spacing w:after="0"/>
              <w:rPr>
                <w:szCs w:val="22"/>
                <w:lang w:val="en-IE"/>
              </w:rPr>
            </w:pPr>
            <w:r w:rsidRPr="00BB49DA">
              <w:rPr>
                <w:szCs w:val="22"/>
                <w:lang w:val="en-IE"/>
              </w:rPr>
              <w:t>31</w:t>
            </w:r>
          </w:p>
        </w:tc>
        <w:tc>
          <w:tcPr>
            <w:tcW w:w="895" w:type="dxa"/>
            <w:vMerge w:val="restart"/>
            <w:tcBorders>
              <w:left w:val="single" w:sz="4" w:space="0" w:color="auto"/>
              <w:right w:val="single" w:sz="4" w:space="0" w:color="auto"/>
            </w:tcBorders>
            <w:noWrap/>
            <w:vAlign w:val="center"/>
          </w:tcPr>
          <w:p w:rsidR="00410062" w:rsidRPr="00BB49DA" w:rsidRDefault="00410062" w:rsidP="00BC0D9B">
            <w:pPr>
              <w:spacing w:after="0"/>
              <w:rPr>
                <w:szCs w:val="22"/>
                <w:lang w:val="en-IE"/>
              </w:rPr>
            </w:pPr>
            <w:r w:rsidRPr="00BB49DA">
              <w:rPr>
                <w:szCs w:val="22"/>
                <w:lang w:val="en-IE"/>
              </w:rPr>
              <w:t>2019</w:t>
            </w:r>
          </w:p>
        </w:tc>
        <w:tc>
          <w:tcPr>
            <w:tcW w:w="1949" w:type="dxa"/>
            <w:vMerge w:val="restart"/>
            <w:tcBorders>
              <w:left w:val="single" w:sz="4" w:space="0" w:color="auto"/>
              <w:right w:val="single" w:sz="4" w:space="0" w:color="auto"/>
            </w:tcBorders>
            <w:vAlign w:val="center"/>
          </w:tcPr>
          <w:p w:rsidR="00410062" w:rsidRPr="00BB49DA" w:rsidRDefault="00410062" w:rsidP="00BC0D9B">
            <w:pPr>
              <w:spacing w:after="0"/>
              <w:jc w:val="center"/>
              <w:rPr>
                <w:szCs w:val="22"/>
                <w:lang w:val="en-IE"/>
              </w:rPr>
            </w:pPr>
            <w:r w:rsidRPr="00BB49DA">
              <w:rPr>
                <w:szCs w:val="22"/>
                <w:lang w:val="en-IE"/>
              </w:rPr>
              <w:t>Index of PPS Is expressed in(Eu-</w:t>
            </w:r>
            <w:r w:rsidRPr="00BB49DA">
              <w:rPr>
                <w:szCs w:val="22"/>
                <w:lang w:val="en-IE"/>
              </w:rPr>
              <w:lastRenderedPageBreak/>
              <w:t>28=100)</w:t>
            </w:r>
          </w:p>
        </w:tc>
      </w:tr>
      <w:tr w:rsidR="00410062" w:rsidRPr="00BB49DA" w:rsidTr="00410062">
        <w:trPr>
          <w:trHeight w:val="258"/>
        </w:trPr>
        <w:tc>
          <w:tcPr>
            <w:tcW w:w="567" w:type="dxa"/>
            <w:tcBorders>
              <w:top w:val="nil"/>
              <w:bottom w:val="single" w:sz="4" w:space="0" w:color="auto"/>
              <w:right w:val="single" w:sz="4" w:space="0" w:color="auto"/>
            </w:tcBorders>
            <w:vAlign w:val="center"/>
          </w:tcPr>
          <w:p w:rsidR="00410062" w:rsidRPr="00BB49DA" w:rsidRDefault="00410062" w:rsidP="00BC0D9B">
            <w:pPr>
              <w:spacing w:after="0"/>
              <w:rPr>
                <w:szCs w:val="22"/>
                <w:lang w:val="en-IE"/>
              </w:rPr>
            </w:pPr>
          </w:p>
        </w:tc>
        <w:tc>
          <w:tcPr>
            <w:tcW w:w="3261" w:type="dxa"/>
            <w:vMerge/>
            <w:tcBorders>
              <w:left w:val="single" w:sz="4" w:space="0" w:color="auto"/>
              <w:bottom w:val="single" w:sz="4" w:space="0" w:color="auto"/>
              <w:right w:val="single" w:sz="4" w:space="0" w:color="auto"/>
            </w:tcBorders>
            <w:noWrap/>
            <w:vAlign w:val="center"/>
          </w:tcPr>
          <w:p w:rsidR="00410062" w:rsidRPr="00BB49DA" w:rsidRDefault="00410062" w:rsidP="00BC0D9B">
            <w:pPr>
              <w:spacing w:after="0"/>
              <w:rPr>
                <w:bCs/>
                <w:szCs w:val="22"/>
                <w:lang w:val="en-IE"/>
              </w:rPr>
            </w:pPr>
          </w:p>
        </w:tc>
        <w:tc>
          <w:tcPr>
            <w:tcW w:w="1559" w:type="dxa"/>
            <w:vMerge/>
            <w:tcBorders>
              <w:left w:val="single" w:sz="4" w:space="0" w:color="auto"/>
              <w:bottom w:val="single" w:sz="4" w:space="0" w:color="auto"/>
              <w:right w:val="single" w:sz="4" w:space="0" w:color="auto"/>
            </w:tcBorders>
            <w:noWrap/>
            <w:vAlign w:val="center"/>
          </w:tcPr>
          <w:p w:rsidR="00410062" w:rsidRPr="00BB49DA" w:rsidRDefault="00410062" w:rsidP="00BC0D9B">
            <w:pPr>
              <w:spacing w:after="0"/>
              <w:rPr>
                <w:szCs w:val="22"/>
                <w:lang w:val="en-IE"/>
              </w:rPr>
            </w:pPr>
          </w:p>
        </w:tc>
        <w:tc>
          <w:tcPr>
            <w:tcW w:w="1549" w:type="dxa"/>
            <w:vMerge/>
            <w:tcBorders>
              <w:left w:val="single" w:sz="4" w:space="0" w:color="auto"/>
              <w:bottom w:val="single" w:sz="4" w:space="0" w:color="auto"/>
              <w:right w:val="single" w:sz="4" w:space="0" w:color="auto"/>
            </w:tcBorders>
            <w:noWrap/>
            <w:vAlign w:val="center"/>
          </w:tcPr>
          <w:p w:rsidR="00410062" w:rsidRPr="00BB49DA" w:rsidRDefault="00410062" w:rsidP="00BC0D9B">
            <w:pPr>
              <w:spacing w:after="0"/>
              <w:rPr>
                <w:szCs w:val="22"/>
                <w:lang w:val="en-IE"/>
              </w:rPr>
            </w:pPr>
          </w:p>
        </w:tc>
        <w:tc>
          <w:tcPr>
            <w:tcW w:w="895" w:type="dxa"/>
            <w:vMerge/>
            <w:tcBorders>
              <w:left w:val="single" w:sz="4" w:space="0" w:color="auto"/>
              <w:bottom w:val="single" w:sz="4" w:space="0" w:color="auto"/>
              <w:right w:val="single" w:sz="4" w:space="0" w:color="auto"/>
            </w:tcBorders>
            <w:noWrap/>
            <w:vAlign w:val="center"/>
          </w:tcPr>
          <w:p w:rsidR="00410062" w:rsidRPr="00BB49DA" w:rsidRDefault="00410062" w:rsidP="00BC0D9B">
            <w:pPr>
              <w:spacing w:after="0"/>
              <w:rPr>
                <w:szCs w:val="22"/>
                <w:lang w:val="en-IE"/>
              </w:rPr>
            </w:pPr>
          </w:p>
        </w:tc>
        <w:tc>
          <w:tcPr>
            <w:tcW w:w="1949" w:type="dxa"/>
            <w:vMerge/>
            <w:tcBorders>
              <w:left w:val="single" w:sz="4" w:space="0" w:color="auto"/>
              <w:bottom w:val="single" w:sz="4" w:space="0" w:color="auto"/>
              <w:right w:val="single" w:sz="4" w:space="0" w:color="auto"/>
            </w:tcBorders>
            <w:vAlign w:val="center"/>
          </w:tcPr>
          <w:p w:rsidR="00410062" w:rsidRPr="00BB49DA" w:rsidRDefault="00410062" w:rsidP="00BC0D9B">
            <w:pPr>
              <w:spacing w:after="0"/>
              <w:rPr>
                <w:szCs w:val="22"/>
                <w:lang w:val="en-IE"/>
              </w:rPr>
            </w:pPr>
          </w:p>
        </w:tc>
      </w:tr>
      <w:tr w:rsidR="00635313" w:rsidRPr="00BB49DA" w:rsidTr="0029608C">
        <w:trPr>
          <w:trHeight w:val="135"/>
        </w:trPr>
        <w:tc>
          <w:tcPr>
            <w:tcW w:w="567" w:type="dxa"/>
            <w:tcBorders>
              <w:top w:val="single" w:sz="4" w:space="0" w:color="auto"/>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10</w:t>
            </w:r>
          </w:p>
        </w:tc>
        <w:tc>
          <w:tcPr>
            <w:tcW w:w="3261" w:type="dxa"/>
            <w:tcBorders>
              <w:top w:val="single" w:sz="4" w:space="0" w:color="auto"/>
              <w:left w:val="single" w:sz="4" w:space="0" w:color="000000"/>
              <w:right w:val="nil"/>
            </w:tcBorders>
            <w:noWrap/>
            <w:vAlign w:val="center"/>
          </w:tcPr>
          <w:p w:rsidR="00635313" w:rsidRPr="00BB49DA" w:rsidRDefault="007A2305" w:rsidP="00BC0D9B">
            <w:pPr>
              <w:spacing w:after="0"/>
              <w:rPr>
                <w:szCs w:val="22"/>
                <w:lang w:val="en-IE"/>
              </w:rPr>
            </w:pPr>
            <w:r w:rsidRPr="00BB49DA">
              <w:rPr>
                <w:szCs w:val="22"/>
                <w:lang w:val="en-IE"/>
              </w:rPr>
              <w:t xml:space="preserve">Poverty rate </w:t>
            </w:r>
          </w:p>
        </w:tc>
        <w:tc>
          <w:tcPr>
            <w:tcW w:w="1559" w:type="dxa"/>
            <w:tcBorders>
              <w:top w:val="single" w:sz="4" w:space="0" w:color="auto"/>
              <w:left w:val="nil"/>
              <w:right w:val="nil"/>
            </w:tcBorders>
            <w:noWrap/>
            <w:vAlign w:val="center"/>
          </w:tcPr>
          <w:p w:rsidR="00635313" w:rsidRPr="00BB49DA" w:rsidRDefault="00635313" w:rsidP="00BC0D9B">
            <w:pPr>
              <w:spacing w:after="0"/>
              <w:rPr>
                <w:szCs w:val="22"/>
                <w:lang w:val="en-IE"/>
              </w:rPr>
            </w:pPr>
          </w:p>
        </w:tc>
        <w:tc>
          <w:tcPr>
            <w:tcW w:w="1549" w:type="dxa"/>
            <w:tcBorders>
              <w:top w:val="single" w:sz="4" w:space="0" w:color="auto"/>
              <w:left w:val="nil"/>
              <w:right w:val="nil"/>
            </w:tcBorders>
            <w:noWrap/>
            <w:vAlign w:val="center"/>
          </w:tcPr>
          <w:p w:rsidR="00635313" w:rsidRPr="00BB49DA" w:rsidRDefault="00635313" w:rsidP="00BC0D9B">
            <w:pPr>
              <w:spacing w:after="0"/>
              <w:rPr>
                <w:szCs w:val="22"/>
                <w:lang w:val="en-IE"/>
              </w:rPr>
            </w:pPr>
          </w:p>
        </w:tc>
        <w:tc>
          <w:tcPr>
            <w:tcW w:w="895" w:type="dxa"/>
            <w:tcBorders>
              <w:top w:val="single" w:sz="4" w:space="0" w:color="auto"/>
              <w:left w:val="nil"/>
              <w:right w:val="nil"/>
            </w:tcBorders>
            <w:noWrap/>
            <w:vAlign w:val="center"/>
          </w:tcPr>
          <w:p w:rsidR="00635313" w:rsidRPr="00BB49DA" w:rsidRDefault="00635313" w:rsidP="00BC0D9B">
            <w:pPr>
              <w:spacing w:after="0"/>
              <w:rPr>
                <w:szCs w:val="22"/>
                <w:lang w:val="en-IE"/>
              </w:rPr>
            </w:pPr>
          </w:p>
        </w:tc>
        <w:tc>
          <w:tcPr>
            <w:tcW w:w="1949" w:type="dxa"/>
            <w:tcBorders>
              <w:top w:val="single" w:sz="4" w:space="0" w:color="auto"/>
              <w:left w:val="nil"/>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left w:val="single" w:sz="4" w:space="0" w:color="000000"/>
              <w:bottom w:val="nil"/>
              <w:right w:val="single" w:sz="4" w:space="0" w:color="000000"/>
            </w:tcBorders>
            <w:vAlign w:val="center"/>
          </w:tcPr>
          <w:p w:rsidR="00635313" w:rsidRPr="00BB49DA" w:rsidRDefault="00635313" w:rsidP="00BC0D9B">
            <w:pPr>
              <w:spacing w:after="0"/>
              <w:jc w:val="center"/>
              <w:rPr>
                <w:b/>
                <w:szCs w:val="22"/>
                <w:lang w:val="en-IE"/>
              </w:rPr>
            </w:pPr>
          </w:p>
        </w:tc>
        <w:tc>
          <w:tcPr>
            <w:tcW w:w="3261" w:type="dxa"/>
            <w:tcBorders>
              <w:top w:val="single" w:sz="12" w:space="0" w:color="000000"/>
              <w:left w:val="single" w:sz="4" w:space="0" w:color="000000"/>
              <w:bottom w:val="single" w:sz="4" w:space="0" w:color="000000"/>
              <w:right w:val="nil"/>
            </w:tcBorders>
            <w:noWrap/>
          </w:tcPr>
          <w:p w:rsidR="00635313" w:rsidRPr="00BB49DA" w:rsidRDefault="007A2305" w:rsidP="00BC0D9B">
            <w:pPr>
              <w:pStyle w:val="Default"/>
              <w:spacing w:after="0" w:line="240" w:lineRule="auto"/>
              <w:rPr>
                <w:rFonts w:ascii="Times New Roman" w:hAnsi="Times New Roman"/>
                <w:color w:val="auto"/>
                <w:sz w:val="22"/>
                <w:szCs w:val="22"/>
                <w:lang w:val="en-IE"/>
              </w:rPr>
            </w:pPr>
            <w:r w:rsidRPr="00BB49DA">
              <w:rPr>
                <w:rFonts w:ascii="Times New Roman" w:hAnsi="Times New Roman"/>
                <w:color w:val="auto"/>
                <w:sz w:val="22"/>
                <w:szCs w:val="22"/>
                <w:lang w:val="en-IE"/>
              </w:rPr>
              <w:t>1. Total poverty rate</w:t>
            </w:r>
          </w:p>
        </w:tc>
        <w:tc>
          <w:tcPr>
            <w:tcW w:w="155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left w:val="single" w:sz="4" w:space="0" w:color="000000"/>
              <w:bottom w:val="nil"/>
              <w:right w:val="single" w:sz="4" w:space="0" w:color="000000"/>
            </w:tcBorders>
            <w:vAlign w:val="center"/>
          </w:tcPr>
          <w:p w:rsidR="00635313" w:rsidRPr="00BB49DA" w:rsidRDefault="00635313" w:rsidP="00BC0D9B">
            <w:pPr>
              <w:spacing w:after="0"/>
              <w:rPr>
                <w:szCs w:val="22"/>
                <w:lang w:val="en-IE"/>
              </w:rPr>
            </w:pPr>
          </w:p>
        </w:tc>
        <w:tc>
          <w:tcPr>
            <w:tcW w:w="3261" w:type="dxa"/>
            <w:tcBorders>
              <w:left w:val="single" w:sz="4" w:space="0" w:color="000000"/>
            </w:tcBorders>
            <w:noWrap/>
            <w:vAlign w:val="center"/>
          </w:tcPr>
          <w:p w:rsidR="00635313" w:rsidRPr="00BB49DA" w:rsidRDefault="007A2305" w:rsidP="00BC0D9B">
            <w:pPr>
              <w:spacing w:after="0"/>
              <w:rPr>
                <w:szCs w:val="22"/>
                <w:lang w:val="en-IE"/>
              </w:rPr>
            </w:pPr>
            <w:r w:rsidRPr="00BB49DA">
              <w:rPr>
                <w:szCs w:val="22"/>
                <w:lang w:val="en-IE"/>
              </w:rPr>
              <w:t>Poverty indicators</w:t>
            </w:r>
          </w:p>
        </w:tc>
        <w:tc>
          <w:tcPr>
            <w:tcW w:w="1559" w:type="dxa"/>
            <w:noWrap/>
            <w:vAlign w:val="center"/>
          </w:tcPr>
          <w:p w:rsidR="00635313" w:rsidRPr="00BB49DA" w:rsidRDefault="007A2305" w:rsidP="00BC0D9B">
            <w:pPr>
              <w:spacing w:after="0"/>
              <w:rPr>
                <w:szCs w:val="22"/>
                <w:lang w:val="en-IE"/>
              </w:rPr>
            </w:pPr>
            <w:r w:rsidRPr="00BB49DA">
              <w:rPr>
                <w:szCs w:val="22"/>
                <w:lang w:val="en-IE"/>
              </w:rPr>
              <w: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14.3</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right w:val="single" w:sz="4" w:space="0" w:color="000000"/>
            </w:tcBorders>
            <w:vAlign w:val="center"/>
          </w:tcPr>
          <w:p w:rsidR="00635313" w:rsidRPr="00BB49DA" w:rsidRDefault="00635313" w:rsidP="00BC0D9B">
            <w:pPr>
              <w:spacing w:after="0"/>
              <w:jc w:val="center"/>
              <w:rPr>
                <w:b/>
                <w:szCs w:val="22"/>
                <w:lang w:val="en-IE"/>
              </w:rPr>
            </w:pPr>
          </w:p>
        </w:tc>
        <w:tc>
          <w:tcPr>
            <w:tcW w:w="3261" w:type="dxa"/>
            <w:tcBorders>
              <w:top w:val="single" w:sz="12" w:space="0" w:color="000000"/>
              <w:left w:val="single" w:sz="4" w:space="0" w:color="000000"/>
              <w:bottom w:val="single" w:sz="4" w:space="0" w:color="000000"/>
              <w:right w:val="nil"/>
            </w:tcBorders>
            <w:noWrap/>
          </w:tcPr>
          <w:p w:rsidR="00635313" w:rsidRPr="00BB49DA" w:rsidRDefault="007A2305" w:rsidP="00BC0D9B">
            <w:pPr>
              <w:pStyle w:val="Default"/>
              <w:spacing w:after="0" w:line="240" w:lineRule="auto"/>
              <w:rPr>
                <w:rFonts w:ascii="Times New Roman" w:hAnsi="Times New Roman"/>
                <w:color w:val="auto"/>
                <w:sz w:val="22"/>
                <w:szCs w:val="22"/>
                <w:lang w:val="en-IE"/>
              </w:rPr>
            </w:pPr>
            <w:r w:rsidRPr="00BB49DA">
              <w:rPr>
                <w:rFonts w:ascii="Times New Roman" w:hAnsi="Times New Roman"/>
                <w:color w:val="auto"/>
                <w:sz w:val="22"/>
                <w:szCs w:val="22"/>
                <w:lang w:val="en-IE"/>
              </w:rPr>
              <w:t>2. Poverty rate by region</w:t>
            </w:r>
          </w:p>
        </w:tc>
        <w:tc>
          <w:tcPr>
            <w:tcW w:w="155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Berat</w:t>
            </w:r>
          </w:p>
        </w:tc>
        <w:tc>
          <w:tcPr>
            <w:tcW w:w="1559" w:type="dxa"/>
            <w:noWrap/>
            <w:vAlign w:val="center"/>
          </w:tcPr>
          <w:p w:rsidR="00635313" w:rsidRPr="00BB49DA" w:rsidRDefault="007A2305" w:rsidP="00BC0D9B">
            <w:pPr>
              <w:spacing w:after="0"/>
              <w:rPr>
                <w:szCs w:val="22"/>
                <w:lang w:val="en-IE"/>
              </w:rPr>
            </w:pPr>
            <w:r w:rsidRPr="00BB49DA">
              <w:rPr>
                <w:szCs w:val="22"/>
                <w:lang w:val="en-IE"/>
              </w:rPr>
              <w: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12.3</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Diber</w:t>
            </w:r>
          </w:p>
        </w:tc>
        <w:tc>
          <w:tcPr>
            <w:tcW w:w="1559" w:type="dxa"/>
            <w:noWrap/>
          </w:tcPr>
          <w:p w:rsidR="00635313" w:rsidRPr="00BB49DA" w:rsidRDefault="007A2305" w:rsidP="00BC0D9B">
            <w:pPr>
              <w:spacing w:after="0"/>
              <w:rPr>
                <w:szCs w:val="22"/>
                <w:lang w:val="en-IE"/>
              </w:rPr>
            </w:pPr>
            <w:r w:rsidRPr="00BB49DA">
              <w:rPr>
                <w:szCs w:val="22"/>
                <w:lang w:val="en-IE"/>
              </w:rPr>
              <w: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12.7</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Durres</w:t>
            </w:r>
          </w:p>
        </w:tc>
        <w:tc>
          <w:tcPr>
            <w:tcW w:w="1559" w:type="dxa"/>
            <w:noWrap/>
          </w:tcPr>
          <w:p w:rsidR="00635313" w:rsidRPr="00BB49DA" w:rsidRDefault="007A2305" w:rsidP="00BC0D9B">
            <w:pPr>
              <w:spacing w:after="0"/>
              <w:rPr>
                <w:szCs w:val="22"/>
                <w:lang w:val="en-IE"/>
              </w:rPr>
            </w:pPr>
            <w:r w:rsidRPr="00BB49DA">
              <w:rPr>
                <w:szCs w:val="22"/>
                <w:lang w:val="en-IE"/>
              </w:rPr>
              <w: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16.5</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Elbasan</w:t>
            </w:r>
          </w:p>
        </w:tc>
        <w:tc>
          <w:tcPr>
            <w:tcW w:w="1559" w:type="dxa"/>
            <w:noWrap/>
          </w:tcPr>
          <w:p w:rsidR="00635313" w:rsidRPr="00BB49DA" w:rsidRDefault="007A2305" w:rsidP="00BC0D9B">
            <w:pPr>
              <w:spacing w:after="0"/>
              <w:rPr>
                <w:szCs w:val="22"/>
                <w:lang w:val="en-IE"/>
              </w:rPr>
            </w:pPr>
            <w:r w:rsidRPr="00BB49DA">
              <w:rPr>
                <w:szCs w:val="22"/>
                <w:lang w:val="en-IE"/>
              </w:rPr>
              <w: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11.3</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Fier</w:t>
            </w:r>
          </w:p>
        </w:tc>
        <w:tc>
          <w:tcPr>
            <w:tcW w:w="1559" w:type="dxa"/>
            <w:noWrap/>
          </w:tcPr>
          <w:p w:rsidR="00635313" w:rsidRPr="00BB49DA" w:rsidRDefault="007A2305" w:rsidP="00BC0D9B">
            <w:pPr>
              <w:spacing w:after="0"/>
              <w:rPr>
                <w:szCs w:val="22"/>
                <w:lang w:val="en-IE"/>
              </w:rPr>
            </w:pPr>
            <w:r w:rsidRPr="00BB49DA">
              <w:rPr>
                <w:szCs w:val="22"/>
                <w:lang w:val="en-IE"/>
              </w:rPr>
              <w: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17.1</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Gjirokaster</w:t>
            </w:r>
          </w:p>
        </w:tc>
        <w:tc>
          <w:tcPr>
            <w:tcW w:w="1559" w:type="dxa"/>
            <w:noWrap/>
          </w:tcPr>
          <w:p w:rsidR="00635313" w:rsidRPr="00BB49DA" w:rsidRDefault="007A2305" w:rsidP="00BC0D9B">
            <w:pPr>
              <w:spacing w:after="0"/>
              <w:rPr>
                <w:szCs w:val="22"/>
                <w:lang w:val="en-IE"/>
              </w:rPr>
            </w:pPr>
            <w:r w:rsidRPr="00BB49DA">
              <w:rPr>
                <w:szCs w:val="22"/>
                <w:lang w:val="en-IE"/>
              </w:rPr>
              <w: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10.6</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Korçe</w:t>
            </w:r>
          </w:p>
        </w:tc>
        <w:tc>
          <w:tcPr>
            <w:tcW w:w="1559" w:type="dxa"/>
            <w:noWrap/>
          </w:tcPr>
          <w:p w:rsidR="00635313" w:rsidRPr="00BB49DA" w:rsidRDefault="007A2305" w:rsidP="00BC0D9B">
            <w:pPr>
              <w:spacing w:after="0"/>
              <w:rPr>
                <w:szCs w:val="22"/>
                <w:lang w:val="en-IE"/>
              </w:rPr>
            </w:pPr>
            <w:r w:rsidRPr="00BB49DA">
              <w:rPr>
                <w:szCs w:val="22"/>
                <w:lang w:val="en-IE"/>
              </w:rPr>
              <w: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12.4</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Kukes</w:t>
            </w:r>
          </w:p>
        </w:tc>
        <w:tc>
          <w:tcPr>
            <w:tcW w:w="1559" w:type="dxa"/>
            <w:noWrap/>
          </w:tcPr>
          <w:p w:rsidR="00635313" w:rsidRPr="00BB49DA" w:rsidRDefault="007A2305" w:rsidP="00BC0D9B">
            <w:pPr>
              <w:spacing w:after="0"/>
              <w:rPr>
                <w:szCs w:val="22"/>
                <w:lang w:val="en-IE"/>
              </w:rPr>
            </w:pPr>
            <w:r w:rsidRPr="00BB49DA">
              <w:rPr>
                <w:szCs w:val="22"/>
                <w:lang w:val="en-IE"/>
              </w:rPr>
              <w: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22.5</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Lezhe</w:t>
            </w:r>
          </w:p>
        </w:tc>
        <w:tc>
          <w:tcPr>
            <w:tcW w:w="1559" w:type="dxa"/>
            <w:noWrap/>
          </w:tcPr>
          <w:p w:rsidR="00635313" w:rsidRPr="00BB49DA" w:rsidRDefault="007A2305" w:rsidP="00BC0D9B">
            <w:pPr>
              <w:spacing w:after="0"/>
              <w:rPr>
                <w:szCs w:val="22"/>
                <w:lang w:val="en-IE"/>
              </w:rPr>
            </w:pPr>
            <w:r w:rsidRPr="00BB49DA">
              <w:rPr>
                <w:szCs w:val="22"/>
                <w:lang w:val="en-IE"/>
              </w:rPr>
              <w: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18.4</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Shkoder</w:t>
            </w:r>
          </w:p>
        </w:tc>
        <w:tc>
          <w:tcPr>
            <w:tcW w:w="1559" w:type="dxa"/>
            <w:noWrap/>
          </w:tcPr>
          <w:p w:rsidR="00635313" w:rsidRPr="00BB49DA" w:rsidRDefault="007A2305" w:rsidP="00BC0D9B">
            <w:pPr>
              <w:spacing w:after="0"/>
              <w:rPr>
                <w:szCs w:val="22"/>
                <w:lang w:val="en-IE"/>
              </w:rPr>
            </w:pPr>
            <w:r w:rsidRPr="00BB49DA">
              <w:rPr>
                <w:szCs w:val="22"/>
                <w:lang w:val="en-IE"/>
              </w:rPr>
              <w: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15.5</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Tirane</w:t>
            </w:r>
          </w:p>
        </w:tc>
        <w:tc>
          <w:tcPr>
            <w:tcW w:w="1559" w:type="dxa"/>
            <w:noWrap/>
          </w:tcPr>
          <w:p w:rsidR="00635313" w:rsidRPr="00BB49DA" w:rsidRDefault="007A2305" w:rsidP="00BC0D9B">
            <w:pPr>
              <w:spacing w:after="0"/>
              <w:rPr>
                <w:szCs w:val="22"/>
                <w:lang w:val="en-IE"/>
              </w:rPr>
            </w:pPr>
            <w:r w:rsidRPr="00BB49DA">
              <w:rPr>
                <w:szCs w:val="22"/>
                <w:lang w:val="en-IE"/>
              </w:rPr>
              <w: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13.9</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Vlore</w:t>
            </w:r>
          </w:p>
        </w:tc>
        <w:tc>
          <w:tcPr>
            <w:tcW w:w="1559" w:type="dxa"/>
            <w:noWrap/>
          </w:tcPr>
          <w:p w:rsidR="00635313" w:rsidRPr="00BB49DA" w:rsidRDefault="007A2305" w:rsidP="00BC0D9B">
            <w:pPr>
              <w:spacing w:after="0"/>
              <w:rPr>
                <w:szCs w:val="22"/>
                <w:lang w:val="en-IE"/>
              </w:rPr>
            </w:pPr>
            <w:r w:rsidRPr="00BB49DA">
              <w:rPr>
                <w:szCs w:val="22"/>
                <w:lang w:val="en-IE"/>
              </w:rPr>
              <w:t>%</w:t>
            </w:r>
          </w:p>
        </w:tc>
        <w:tc>
          <w:tcPr>
            <w:tcW w:w="1549" w:type="dxa"/>
            <w:noWrap/>
            <w:vAlign w:val="center"/>
          </w:tcPr>
          <w:p w:rsidR="00635313" w:rsidRPr="00BB49DA" w:rsidRDefault="007A2305" w:rsidP="00BC0D9B">
            <w:pPr>
              <w:spacing w:after="0"/>
              <w:jc w:val="center"/>
              <w:rPr>
                <w:szCs w:val="22"/>
                <w:lang w:val="en-IE"/>
              </w:rPr>
            </w:pPr>
            <w:r w:rsidRPr="00BB49DA">
              <w:rPr>
                <w:szCs w:val="22"/>
                <w:lang w:val="en-IE"/>
              </w:rPr>
              <w:t>11.1</w:t>
            </w:r>
          </w:p>
        </w:tc>
        <w:tc>
          <w:tcPr>
            <w:tcW w:w="895" w:type="dxa"/>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right w:val="single" w:sz="4" w:space="0" w:color="000000"/>
            </w:tcBorders>
            <w:vAlign w:val="center"/>
          </w:tcPr>
          <w:p w:rsidR="00635313" w:rsidRPr="00BB49DA" w:rsidRDefault="00635313" w:rsidP="00BC0D9B">
            <w:pPr>
              <w:spacing w:after="0"/>
              <w:jc w:val="center"/>
              <w:rPr>
                <w:b/>
                <w:szCs w:val="22"/>
                <w:lang w:val="en-IE"/>
              </w:rPr>
            </w:pPr>
          </w:p>
        </w:tc>
        <w:tc>
          <w:tcPr>
            <w:tcW w:w="9213" w:type="dxa"/>
            <w:gridSpan w:val="5"/>
            <w:tcBorders>
              <w:top w:val="single" w:sz="12" w:space="0" w:color="000000"/>
              <w:left w:val="single" w:sz="4" w:space="0" w:color="000000"/>
              <w:bottom w:val="single" w:sz="4" w:space="0" w:color="000000"/>
            </w:tcBorders>
            <w:noWrap/>
          </w:tcPr>
          <w:p w:rsidR="00635313" w:rsidRPr="00BB49DA" w:rsidRDefault="007A2305" w:rsidP="00BC0D9B">
            <w:pPr>
              <w:spacing w:after="0"/>
              <w:rPr>
                <w:szCs w:val="22"/>
                <w:lang w:val="en-IE"/>
              </w:rPr>
            </w:pPr>
            <w:r w:rsidRPr="00BB49DA">
              <w:rPr>
                <w:szCs w:val="22"/>
                <w:lang w:val="en-IE"/>
              </w:rPr>
              <w:t>3. Poverty rate by sex (at nation level only)</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male</w:t>
            </w:r>
          </w:p>
        </w:tc>
        <w:tc>
          <w:tcPr>
            <w:tcW w:w="1559" w:type="dxa"/>
            <w:noWrap/>
            <w:vAlign w:val="center"/>
          </w:tcPr>
          <w:p w:rsidR="00635313" w:rsidRPr="00BB49DA" w:rsidRDefault="00635313" w:rsidP="00BC0D9B">
            <w:pPr>
              <w:spacing w:after="0"/>
              <w:rPr>
                <w:szCs w:val="22"/>
                <w:lang w:val="en-IE"/>
              </w:rPr>
            </w:pPr>
          </w:p>
        </w:tc>
        <w:tc>
          <w:tcPr>
            <w:tcW w:w="1549" w:type="dxa"/>
            <w:noWrap/>
            <w:vAlign w:val="center"/>
          </w:tcPr>
          <w:p w:rsidR="00635313" w:rsidRPr="00BB49DA" w:rsidRDefault="00635313" w:rsidP="00BC0D9B">
            <w:pPr>
              <w:spacing w:after="0"/>
              <w:rPr>
                <w:szCs w:val="22"/>
                <w:lang w:val="en-IE"/>
              </w:rPr>
            </w:pPr>
          </w:p>
        </w:tc>
        <w:tc>
          <w:tcPr>
            <w:tcW w:w="895" w:type="dxa"/>
            <w:noWrap/>
            <w:vAlign w:val="center"/>
          </w:tcPr>
          <w:p w:rsidR="00635313" w:rsidRPr="00BB49DA" w:rsidRDefault="00635313" w:rsidP="00BC0D9B">
            <w:pPr>
              <w:spacing w:after="0"/>
              <w:rPr>
                <w:szCs w:val="22"/>
                <w:lang w:val="en-IE"/>
              </w:rPr>
            </w:pPr>
          </w:p>
        </w:tc>
        <w:tc>
          <w:tcPr>
            <w:tcW w:w="1949" w:type="dxa"/>
            <w:vAlign w:val="center"/>
          </w:tcPr>
          <w:p w:rsidR="00635313" w:rsidRPr="00BB49DA" w:rsidRDefault="00410062"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single" w:sz="12" w:space="0" w:color="000000"/>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female</w:t>
            </w:r>
          </w:p>
        </w:tc>
        <w:tc>
          <w:tcPr>
            <w:tcW w:w="1559" w:type="dxa"/>
            <w:noWrap/>
            <w:vAlign w:val="center"/>
          </w:tcPr>
          <w:p w:rsidR="00635313" w:rsidRPr="00BB49DA" w:rsidRDefault="00635313" w:rsidP="00BC0D9B">
            <w:pPr>
              <w:spacing w:after="0"/>
              <w:rPr>
                <w:szCs w:val="22"/>
                <w:lang w:val="en-IE"/>
              </w:rPr>
            </w:pPr>
          </w:p>
        </w:tc>
        <w:tc>
          <w:tcPr>
            <w:tcW w:w="1549" w:type="dxa"/>
            <w:noWrap/>
            <w:vAlign w:val="center"/>
          </w:tcPr>
          <w:p w:rsidR="00635313" w:rsidRPr="00BB49DA" w:rsidRDefault="00635313" w:rsidP="00BC0D9B">
            <w:pPr>
              <w:spacing w:after="0"/>
              <w:rPr>
                <w:szCs w:val="22"/>
                <w:lang w:val="en-IE"/>
              </w:rPr>
            </w:pPr>
          </w:p>
        </w:tc>
        <w:tc>
          <w:tcPr>
            <w:tcW w:w="895" w:type="dxa"/>
            <w:noWrap/>
            <w:vAlign w:val="center"/>
          </w:tcPr>
          <w:p w:rsidR="00635313" w:rsidRPr="00BB49DA" w:rsidRDefault="00635313" w:rsidP="00BC0D9B">
            <w:pPr>
              <w:spacing w:after="0"/>
              <w:rPr>
                <w:szCs w:val="22"/>
                <w:lang w:val="en-IE"/>
              </w:rPr>
            </w:pPr>
          </w:p>
        </w:tc>
        <w:tc>
          <w:tcPr>
            <w:tcW w:w="1949" w:type="dxa"/>
            <w:vAlign w:val="center"/>
          </w:tcPr>
          <w:p w:rsidR="00635313" w:rsidRPr="00BB49DA" w:rsidRDefault="00410062"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11</w:t>
            </w:r>
          </w:p>
        </w:tc>
        <w:tc>
          <w:tcPr>
            <w:tcW w:w="3261" w:type="dxa"/>
            <w:tcBorders>
              <w:top w:val="single" w:sz="12" w:space="0" w:color="000000"/>
              <w:left w:val="single" w:sz="4" w:space="0" w:color="000000"/>
              <w:bottom w:val="single" w:sz="4" w:space="0" w:color="000000"/>
              <w:right w:val="nil"/>
            </w:tcBorders>
            <w:noWrap/>
            <w:vAlign w:val="center"/>
          </w:tcPr>
          <w:p w:rsidR="00635313" w:rsidRPr="00BB49DA" w:rsidRDefault="007A2305" w:rsidP="00BC0D9B">
            <w:pPr>
              <w:spacing w:after="0"/>
              <w:rPr>
                <w:b/>
                <w:szCs w:val="22"/>
                <w:lang w:val="en-IE"/>
              </w:rPr>
            </w:pPr>
            <w:r w:rsidRPr="00BB49DA">
              <w:rPr>
                <w:b/>
                <w:szCs w:val="22"/>
                <w:lang w:val="en-IE"/>
              </w:rPr>
              <w:t>Gross value added</w:t>
            </w:r>
          </w:p>
        </w:tc>
        <w:tc>
          <w:tcPr>
            <w:tcW w:w="155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b/>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bottom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Total GVA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Total GVA</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EUR million </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12,023</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shd w:val="clear" w:color="auto" w:fill="auto"/>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right w:val="single" w:sz="4" w:space="0" w:color="000000"/>
            </w:tcBorders>
            <w:vAlign w:val="center"/>
          </w:tcPr>
          <w:p w:rsidR="00635313" w:rsidRPr="00BB49DA" w:rsidRDefault="00635313" w:rsidP="00BC0D9B">
            <w:pPr>
              <w:spacing w:after="0"/>
              <w:jc w:val="center"/>
              <w:rPr>
                <w:b/>
                <w:szCs w:val="22"/>
                <w:lang w:val="en-IE"/>
              </w:rPr>
            </w:pPr>
          </w:p>
        </w:tc>
        <w:tc>
          <w:tcPr>
            <w:tcW w:w="3261" w:type="dxa"/>
            <w:tcBorders>
              <w:top w:val="single" w:sz="4" w:space="0" w:color="000000"/>
              <w:left w:val="single" w:sz="4" w:space="0" w:color="000000"/>
              <w:bottom w:val="single" w:sz="4" w:space="0" w:color="000000"/>
              <w:right w:val="nil"/>
            </w:tcBorders>
            <w:noWrap/>
            <w:vAlign w:val="center"/>
          </w:tcPr>
          <w:p w:rsidR="00635313" w:rsidRPr="00BB49DA" w:rsidRDefault="007A2305" w:rsidP="00BC0D9B">
            <w:pPr>
              <w:spacing w:after="0"/>
              <w:rPr>
                <w:szCs w:val="22"/>
                <w:lang w:val="en-IE"/>
              </w:rPr>
            </w:pPr>
            <w:r w:rsidRPr="00BB49DA">
              <w:rPr>
                <w:szCs w:val="22"/>
                <w:lang w:val="en-IE"/>
              </w:rPr>
              <w:t>By sector</w:t>
            </w:r>
          </w:p>
        </w:tc>
        <w:tc>
          <w:tcPr>
            <w:tcW w:w="1559" w:type="dxa"/>
            <w:tcBorders>
              <w:top w:val="single" w:sz="4"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549" w:type="dxa"/>
            <w:tcBorders>
              <w:top w:val="single" w:sz="4"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895" w:type="dxa"/>
            <w:tcBorders>
              <w:top w:val="single" w:sz="4"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949" w:type="dxa"/>
            <w:tcBorders>
              <w:top w:val="single" w:sz="4" w:space="0" w:color="000000"/>
              <w:left w:val="nil"/>
              <w:bottom w:val="single" w:sz="4" w:space="0" w:color="000000"/>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right w:val="single" w:sz="4" w:space="0" w:color="000000"/>
            </w:tcBorders>
            <w:vAlign w:val="center"/>
          </w:tcPr>
          <w:p w:rsidR="00635313" w:rsidRPr="00BB49DA" w:rsidRDefault="00635313" w:rsidP="00BC0D9B">
            <w:pPr>
              <w:spacing w:after="0"/>
              <w:jc w:val="center"/>
              <w:rPr>
                <w:b/>
                <w:szCs w:val="22"/>
                <w:lang w:val="en-IE"/>
              </w:rPr>
            </w:pPr>
          </w:p>
        </w:tc>
        <w:tc>
          <w:tcPr>
            <w:tcW w:w="9213" w:type="dxa"/>
            <w:gridSpan w:val="5"/>
            <w:tcBorders>
              <w:top w:val="single" w:sz="4" w:space="0" w:color="000000"/>
              <w:left w:val="single" w:sz="4" w:space="0" w:color="000000"/>
              <w:bottom w:val="single" w:sz="4" w:space="0" w:color="000000"/>
            </w:tcBorders>
            <w:noWrap/>
            <w:vAlign w:val="center"/>
          </w:tcPr>
          <w:p w:rsidR="00635313" w:rsidRPr="00BB49DA" w:rsidRDefault="007A2305" w:rsidP="00BC0D9B">
            <w:pPr>
              <w:spacing w:after="0"/>
              <w:rPr>
                <w:szCs w:val="22"/>
                <w:lang w:val="en-IE"/>
              </w:rPr>
            </w:pPr>
            <w:r w:rsidRPr="00BB49DA">
              <w:rPr>
                <w:szCs w:val="22"/>
                <w:lang w:val="en-IE"/>
              </w:rPr>
              <w:t>GVA by sector (primary, secondary, tertiary), total and share of total GVA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primary</w:t>
            </w: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 xml:space="preserve">EUR million </w:t>
            </w:r>
          </w:p>
        </w:tc>
        <w:tc>
          <w:tcPr>
            <w:tcW w:w="1549" w:type="dxa"/>
            <w:shd w:val="clear" w:color="auto" w:fill="auto"/>
            <w:noWrap/>
          </w:tcPr>
          <w:p w:rsidR="00635313" w:rsidRPr="00BB49DA" w:rsidRDefault="00635313" w:rsidP="00BC0D9B">
            <w:pPr>
              <w:spacing w:after="0"/>
              <w:rPr>
                <w:szCs w:val="22"/>
                <w:lang w:val="en-IE"/>
              </w:rPr>
            </w:pPr>
          </w:p>
        </w:tc>
        <w:tc>
          <w:tcPr>
            <w:tcW w:w="895" w:type="dxa"/>
            <w:shd w:val="clear" w:color="auto" w:fill="auto"/>
            <w:noWrap/>
            <w:vAlign w:val="center"/>
          </w:tcPr>
          <w:p w:rsidR="00635313" w:rsidRPr="00BB49DA" w:rsidRDefault="00635313" w:rsidP="00BC0D9B">
            <w:pPr>
              <w:spacing w:after="0"/>
              <w:rPr>
                <w:szCs w:val="22"/>
                <w:lang w:val="en-IE"/>
              </w:rPr>
            </w:pP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secondary</w:t>
            </w: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 xml:space="preserve">EUR million </w:t>
            </w:r>
          </w:p>
        </w:tc>
        <w:tc>
          <w:tcPr>
            <w:tcW w:w="1549" w:type="dxa"/>
            <w:shd w:val="clear" w:color="auto" w:fill="auto"/>
            <w:noWrap/>
          </w:tcPr>
          <w:p w:rsidR="00635313" w:rsidRPr="00BB49DA" w:rsidRDefault="00635313" w:rsidP="00BC0D9B">
            <w:pPr>
              <w:spacing w:after="0"/>
              <w:rPr>
                <w:szCs w:val="22"/>
                <w:lang w:val="en-IE"/>
              </w:rPr>
            </w:pPr>
          </w:p>
        </w:tc>
        <w:tc>
          <w:tcPr>
            <w:tcW w:w="895" w:type="dxa"/>
            <w:shd w:val="clear" w:color="auto" w:fill="auto"/>
            <w:noWrap/>
            <w:vAlign w:val="center"/>
          </w:tcPr>
          <w:p w:rsidR="00635313" w:rsidRPr="00BB49DA" w:rsidRDefault="00635313" w:rsidP="00BC0D9B">
            <w:pPr>
              <w:spacing w:after="0"/>
              <w:rPr>
                <w:szCs w:val="22"/>
                <w:lang w:val="en-IE"/>
              </w:rPr>
            </w:pP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tertiary</w:t>
            </w: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 xml:space="preserve">EUR million </w:t>
            </w:r>
          </w:p>
        </w:tc>
        <w:tc>
          <w:tcPr>
            <w:tcW w:w="1549" w:type="dxa"/>
            <w:shd w:val="clear" w:color="auto" w:fill="auto"/>
            <w:noWrap/>
          </w:tcPr>
          <w:p w:rsidR="00635313" w:rsidRPr="00BB49DA" w:rsidRDefault="00635313" w:rsidP="00BC0D9B">
            <w:pPr>
              <w:spacing w:after="0"/>
              <w:rPr>
                <w:szCs w:val="22"/>
                <w:lang w:val="en-IE"/>
              </w:rPr>
            </w:pPr>
          </w:p>
        </w:tc>
        <w:tc>
          <w:tcPr>
            <w:tcW w:w="895" w:type="dxa"/>
            <w:shd w:val="clear" w:color="auto" w:fill="auto"/>
            <w:noWrap/>
            <w:vAlign w:val="center"/>
          </w:tcPr>
          <w:p w:rsidR="00635313" w:rsidRPr="00BB49DA" w:rsidRDefault="00635313" w:rsidP="00BC0D9B">
            <w:pPr>
              <w:spacing w:after="0"/>
              <w:rPr>
                <w:szCs w:val="22"/>
                <w:lang w:val="en-IE"/>
              </w:rPr>
            </w:pP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primary</w:t>
            </w:r>
          </w:p>
        </w:tc>
        <w:tc>
          <w:tcPr>
            <w:tcW w:w="1559" w:type="dxa"/>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noWrap/>
            <w:vAlign w:val="center"/>
          </w:tcPr>
          <w:p w:rsidR="00635313" w:rsidRPr="00BB49DA" w:rsidRDefault="00635313" w:rsidP="00BC0D9B">
            <w:pPr>
              <w:spacing w:after="0"/>
              <w:rPr>
                <w:szCs w:val="22"/>
                <w:lang w:val="en-IE"/>
              </w:rPr>
            </w:pPr>
          </w:p>
        </w:tc>
        <w:tc>
          <w:tcPr>
            <w:tcW w:w="895" w:type="dxa"/>
            <w:noWrap/>
            <w:vAlign w:val="center"/>
          </w:tcPr>
          <w:p w:rsidR="00635313" w:rsidRPr="00BB49DA" w:rsidRDefault="00635313" w:rsidP="00BC0D9B">
            <w:pPr>
              <w:spacing w:after="0"/>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secondary</w:t>
            </w:r>
          </w:p>
        </w:tc>
        <w:tc>
          <w:tcPr>
            <w:tcW w:w="1559" w:type="dxa"/>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noWrap/>
            <w:vAlign w:val="center"/>
          </w:tcPr>
          <w:p w:rsidR="00635313" w:rsidRPr="00BB49DA" w:rsidRDefault="00635313" w:rsidP="00BC0D9B">
            <w:pPr>
              <w:spacing w:after="0"/>
              <w:rPr>
                <w:szCs w:val="22"/>
                <w:lang w:val="en-IE"/>
              </w:rPr>
            </w:pPr>
          </w:p>
        </w:tc>
        <w:tc>
          <w:tcPr>
            <w:tcW w:w="895" w:type="dxa"/>
            <w:noWrap/>
            <w:vAlign w:val="center"/>
          </w:tcPr>
          <w:p w:rsidR="00635313" w:rsidRPr="00BB49DA" w:rsidRDefault="00635313" w:rsidP="00BC0D9B">
            <w:pPr>
              <w:spacing w:after="0"/>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tcBorders>
              <w:bottom w:val="single" w:sz="4" w:space="0" w:color="auto"/>
            </w:tcBorders>
            <w:noWrap/>
            <w:vAlign w:val="center"/>
          </w:tcPr>
          <w:p w:rsidR="00635313" w:rsidRPr="00BB49DA" w:rsidRDefault="007A2305" w:rsidP="00BC0D9B">
            <w:pPr>
              <w:spacing w:after="0"/>
              <w:rPr>
                <w:szCs w:val="22"/>
                <w:lang w:val="en-IE"/>
              </w:rPr>
            </w:pPr>
            <w:r w:rsidRPr="00BB49DA">
              <w:rPr>
                <w:szCs w:val="22"/>
                <w:lang w:val="en-IE"/>
              </w:rPr>
              <w:t>tertiary</w:t>
            </w:r>
          </w:p>
        </w:tc>
        <w:tc>
          <w:tcPr>
            <w:tcW w:w="1559" w:type="dxa"/>
            <w:tcBorders>
              <w:bottom w:val="single" w:sz="4" w:space="0" w:color="auto"/>
            </w:tcBorders>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tcBorders>
              <w:bottom w:val="single" w:sz="4" w:space="0" w:color="auto"/>
            </w:tcBorders>
            <w:noWrap/>
            <w:vAlign w:val="center"/>
          </w:tcPr>
          <w:p w:rsidR="00635313" w:rsidRPr="00BB49DA" w:rsidRDefault="00635313" w:rsidP="00BC0D9B">
            <w:pPr>
              <w:spacing w:after="0"/>
              <w:rPr>
                <w:szCs w:val="22"/>
                <w:lang w:val="en-IE"/>
              </w:rPr>
            </w:pPr>
          </w:p>
        </w:tc>
        <w:tc>
          <w:tcPr>
            <w:tcW w:w="895" w:type="dxa"/>
            <w:tcBorders>
              <w:bottom w:val="single" w:sz="4" w:space="0" w:color="auto"/>
            </w:tcBorders>
            <w:noWrap/>
            <w:vAlign w:val="center"/>
          </w:tcPr>
          <w:p w:rsidR="00635313" w:rsidRPr="00BB49DA" w:rsidRDefault="00635313" w:rsidP="00BC0D9B">
            <w:pPr>
              <w:spacing w:after="0"/>
              <w:rPr>
                <w:szCs w:val="22"/>
                <w:lang w:val="en-IE"/>
              </w:rPr>
            </w:pPr>
          </w:p>
        </w:tc>
        <w:tc>
          <w:tcPr>
            <w:tcW w:w="1949" w:type="dxa"/>
            <w:tcBorders>
              <w:bottom w:val="single" w:sz="4" w:space="0" w:color="auto"/>
            </w:tcBorders>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right w:val="single" w:sz="4" w:space="0" w:color="000000"/>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left w:val="single" w:sz="4" w:space="0" w:color="000000"/>
              <w:bottom w:val="single" w:sz="4" w:space="0" w:color="000000"/>
              <w:right w:val="nil"/>
            </w:tcBorders>
            <w:noWrap/>
            <w:vAlign w:val="center"/>
          </w:tcPr>
          <w:p w:rsidR="00635313" w:rsidRPr="00BB49DA" w:rsidRDefault="007A2305" w:rsidP="00BC0D9B">
            <w:pPr>
              <w:spacing w:after="0"/>
              <w:rPr>
                <w:b/>
                <w:szCs w:val="22"/>
                <w:lang w:val="en-IE"/>
              </w:rPr>
            </w:pPr>
            <w:r w:rsidRPr="00BB49DA">
              <w:rPr>
                <w:b/>
                <w:szCs w:val="22"/>
                <w:lang w:val="en-IE"/>
              </w:rPr>
              <w:t>In agriculture</w:t>
            </w:r>
          </w:p>
        </w:tc>
        <w:tc>
          <w:tcPr>
            <w:tcW w:w="1559" w:type="dxa"/>
            <w:tcBorders>
              <w:top w:val="single" w:sz="4" w:space="0" w:color="auto"/>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549" w:type="dxa"/>
            <w:tcBorders>
              <w:top w:val="single" w:sz="4" w:space="0" w:color="auto"/>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895" w:type="dxa"/>
            <w:tcBorders>
              <w:top w:val="single" w:sz="4" w:space="0" w:color="auto"/>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949" w:type="dxa"/>
            <w:tcBorders>
              <w:top w:val="single" w:sz="4" w:space="0" w:color="auto"/>
              <w:left w:val="nil"/>
              <w:bottom w:val="single" w:sz="4" w:space="0" w:color="000000"/>
            </w:tcBorders>
            <w:vAlign w:val="center"/>
          </w:tcPr>
          <w:p w:rsidR="00635313" w:rsidRPr="00BB49DA" w:rsidRDefault="00635313" w:rsidP="00BC0D9B">
            <w:pPr>
              <w:spacing w:after="0"/>
              <w:rPr>
                <w:b/>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GVA in agriculture</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EUR million </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2,530</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shd w:val="clear" w:color="auto" w:fill="auto"/>
          </w:tcPr>
          <w:p w:rsidR="00635313" w:rsidRPr="00BB49DA" w:rsidRDefault="007A2305" w:rsidP="00BC0D9B">
            <w:pPr>
              <w:spacing w:after="0"/>
              <w:rPr>
                <w:szCs w:val="22"/>
                <w:lang w:val="en-IE"/>
              </w:rPr>
            </w:pPr>
            <w:r w:rsidRPr="00BB49DA">
              <w:rPr>
                <w:szCs w:val="22"/>
                <w:lang w:val="en-IE"/>
              </w:rPr>
              <w:t>INSTAT/Agriculture, forestry and fisheries</w:t>
            </w:r>
          </w:p>
        </w:tc>
      </w:tr>
      <w:tr w:rsidR="00635313" w:rsidRPr="00BB49DA" w:rsidTr="0029608C">
        <w:trPr>
          <w:trHeight w:val="135"/>
        </w:trPr>
        <w:tc>
          <w:tcPr>
            <w:tcW w:w="567" w:type="dxa"/>
            <w:tcBorders>
              <w:top w:val="nil"/>
              <w:bottom w:val="nil"/>
              <w:right w:val="single" w:sz="4" w:space="0" w:color="000000"/>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left w:val="single" w:sz="4" w:space="0" w:color="000000"/>
              <w:bottom w:val="single" w:sz="4" w:space="0" w:color="000000"/>
              <w:right w:val="nil"/>
            </w:tcBorders>
            <w:noWrap/>
            <w:vAlign w:val="center"/>
          </w:tcPr>
          <w:p w:rsidR="00635313" w:rsidRPr="00BB49DA" w:rsidRDefault="007A2305" w:rsidP="00BC0D9B">
            <w:pPr>
              <w:spacing w:after="0"/>
              <w:rPr>
                <w:b/>
                <w:szCs w:val="22"/>
                <w:lang w:val="en-IE"/>
              </w:rPr>
            </w:pPr>
            <w:r w:rsidRPr="00BB49DA">
              <w:rPr>
                <w:b/>
                <w:szCs w:val="22"/>
                <w:lang w:val="en-IE"/>
              </w:rPr>
              <w:t>GVA for primary producers</w:t>
            </w:r>
          </w:p>
        </w:tc>
        <w:tc>
          <w:tcPr>
            <w:tcW w:w="1559" w:type="dxa"/>
            <w:tcBorders>
              <w:top w:val="single" w:sz="4" w:space="0" w:color="auto"/>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549" w:type="dxa"/>
            <w:tcBorders>
              <w:top w:val="single" w:sz="4" w:space="0" w:color="auto"/>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895" w:type="dxa"/>
            <w:tcBorders>
              <w:top w:val="single" w:sz="4" w:space="0" w:color="auto"/>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949" w:type="dxa"/>
            <w:tcBorders>
              <w:top w:val="single" w:sz="4" w:space="0" w:color="auto"/>
              <w:left w:val="nil"/>
              <w:bottom w:val="single" w:sz="4" w:space="0" w:color="000000"/>
            </w:tcBorders>
            <w:vAlign w:val="center"/>
          </w:tcPr>
          <w:p w:rsidR="00635313" w:rsidRPr="00BB49DA" w:rsidRDefault="00635313" w:rsidP="00BC0D9B">
            <w:pPr>
              <w:spacing w:after="0"/>
              <w:rPr>
                <w:b/>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Total </w:t>
            </w:r>
          </w:p>
        </w:tc>
        <w:tc>
          <w:tcPr>
            <w:tcW w:w="1559" w:type="dxa"/>
            <w:shd w:val="clear" w:color="auto" w:fill="auto"/>
            <w:noWrap/>
          </w:tcPr>
          <w:p w:rsidR="00635313" w:rsidRPr="00BB49DA" w:rsidRDefault="00635313" w:rsidP="00BC0D9B">
            <w:pPr>
              <w:spacing w:after="0"/>
              <w:rPr>
                <w:szCs w:val="22"/>
                <w:lang w:val="en-IE"/>
              </w:rPr>
            </w:pPr>
          </w:p>
        </w:tc>
        <w:tc>
          <w:tcPr>
            <w:tcW w:w="1549" w:type="dxa"/>
            <w:shd w:val="clear" w:color="auto" w:fill="auto"/>
            <w:noWrap/>
          </w:tcPr>
          <w:p w:rsidR="00635313" w:rsidRPr="00BB49DA" w:rsidRDefault="00635313" w:rsidP="00BC0D9B">
            <w:pPr>
              <w:spacing w:after="0"/>
              <w:rPr>
                <w:szCs w:val="22"/>
                <w:lang w:val="en-IE"/>
              </w:rPr>
            </w:pPr>
          </w:p>
        </w:tc>
        <w:tc>
          <w:tcPr>
            <w:tcW w:w="895" w:type="dxa"/>
            <w:shd w:val="clear" w:color="auto" w:fill="auto"/>
            <w:noWrap/>
            <w:vAlign w:val="center"/>
          </w:tcPr>
          <w:p w:rsidR="00635313" w:rsidRPr="00BB49DA" w:rsidRDefault="00635313" w:rsidP="00BC0D9B">
            <w:pPr>
              <w:spacing w:after="0"/>
              <w:rPr>
                <w:szCs w:val="22"/>
                <w:lang w:val="en-IE"/>
              </w:rPr>
            </w:pPr>
          </w:p>
        </w:tc>
        <w:tc>
          <w:tcPr>
            <w:tcW w:w="1949" w:type="dxa"/>
            <w:shd w:val="clear" w:color="auto" w:fill="auto"/>
          </w:tcPr>
          <w:p w:rsidR="00635313" w:rsidRPr="00BB49DA" w:rsidRDefault="00410062"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Share of primary production (agriculture)</w:t>
            </w:r>
          </w:p>
        </w:tc>
        <w:tc>
          <w:tcPr>
            <w:tcW w:w="1559" w:type="dxa"/>
            <w:shd w:val="clear" w:color="auto" w:fill="auto"/>
            <w:noWrap/>
          </w:tcPr>
          <w:p w:rsidR="00635313" w:rsidRPr="00BB49DA" w:rsidRDefault="00635313" w:rsidP="00BC0D9B">
            <w:pPr>
              <w:spacing w:after="0"/>
              <w:rPr>
                <w:szCs w:val="22"/>
                <w:lang w:val="en-IE"/>
              </w:rPr>
            </w:pPr>
          </w:p>
        </w:tc>
        <w:tc>
          <w:tcPr>
            <w:tcW w:w="1549" w:type="dxa"/>
            <w:shd w:val="clear" w:color="auto" w:fill="auto"/>
            <w:noWrap/>
          </w:tcPr>
          <w:p w:rsidR="00635313" w:rsidRPr="00BB49DA" w:rsidRDefault="00635313" w:rsidP="00BC0D9B">
            <w:pPr>
              <w:spacing w:after="0"/>
              <w:rPr>
                <w:szCs w:val="22"/>
                <w:lang w:val="en-IE"/>
              </w:rPr>
            </w:pPr>
          </w:p>
        </w:tc>
        <w:tc>
          <w:tcPr>
            <w:tcW w:w="895" w:type="dxa"/>
            <w:shd w:val="clear" w:color="auto" w:fill="auto"/>
            <w:noWrap/>
            <w:vAlign w:val="center"/>
          </w:tcPr>
          <w:p w:rsidR="00635313" w:rsidRPr="00BB49DA" w:rsidRDefault="00635313" w:rsidP="00BC0D9B">
            <w:pPr>
              <w:spacing w:after="0"/>
              <w:rPr>
                <w:szCs w:val="22"/>
                <w:lang w:val="en-IE"/>
              </w:rPr>
            </w:pPr>
          </w:p>
        </w:tc>
        <w:tc>
          <w:tcPr>
            <w:tcW w:w="1949" w:type="dxa"/>
            <w:shd w:val="clear" w:color="auto" w:fill="auto"/>
          </w:tcPr>
          <w:p w:rsidR="00635313" w:rsidRPr="00BB49DA" w:rsidRDefault="00410062"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single" w:sz="12" w:space="0" w:color="000000"/>
              <w:bottom w:val="single" w:sz="4" w:space="0" w:color="auto"/>
              <w:right w:val="nil"/>
            </w:tcBorders>
            <w:vAlign w:val="center"/>
          </w:tcPr>
          <w:p w:rsidR="00635313" w:rsidRPr="00BB49DA" w:rsidRDefault="00635313" w:rsidP="00BC0D9B">
            <w:pPr>
              <w:spacing w:after="0"/>
              <w:rPr>
                <w:szCs w:val="22"/>
                <w:lang w:val="en-IE"/>
              </w:rPr>
            </w:pPr>
          </w:p>
        </w:tc>
        <w:tc>
          <w:tcPr>
            <w:tcW w:w="3261" w:type="dxa"/>
            <w:tcBorders>
              <w:top w:val="single" w:sz="12" w:space="0" w:color="000000"/>
              <w:left w:val="nil"/>
              <w:bottom w:val="single" w:sz="4" w:space="0" w:color="auto"/>
              <w:right w:val="nil"/>
            </w:tcBorders>
            <w:noWrap/>
            <w:vAlign w:val="center"/>
          </w:tcPr>
          <w:p w:rsidR="00635313" w:rsidRPr="00BB49DA" w:rsidRDefault="007A2305" w:rsidP="00BC0D9B">
            <w:pPr>
              <w:spacing w:after="0"/>
              <w:rPr>
                <w:szCs w:val="22"/>
                <w:lang w:val="en-IE"/>
              </w:rPr>
            </w:pPr>
            <w:r w:rsidRPr="00BB49DA">
              <w:rPr>
                <w:b/>
                <w:szCs w:val="22"/>
                <w:lang w:val="en-IE"/>
              </w:rPr>
              <w:t>Farms and farmers</w:t>
            </w:r>
          </w:p>
        </w:tc>
        <w:tc>
          <w:tcPr>
            <w:tcW w:w="155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auto"/>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12</w:t>
            </w:r>
          </w:p>
        </w:tc>
        <w:tc>
          <w:tcPr>
            <w:tcW w:w="3261" w:type="dxa"/>
            <w:tcBorders>
              <w:top w:val="single" w:sz="12" w:space="0" w:color="000000"/>
              <w:left w:val="single" w:sz="4" w:space="0" w:color="000000"/>
              <w:bottom w:val="single" w:sz="4" w:space="0" w:color="000000"/>
              <w:right w:val="nil"/>
            </w:tcBorders>
            <w:noWrap/>
            <w:vAlign w:val="center"/>
          </w:tcPr>
          <w:p w:rsidR="00635313" w:rsidRPr="00BB49DA" w:rsidRDefault="007A2305" w:rsidP="00BC0D9B">
            <w:pPr>
              <w:spacing w:after="0"/>
              <w:rPr>
                <w:b/>
                <w:szCs w:val="22"/>
                <w:lang w:val="en-IE"/>
              </w:rPr>
            </w:pPr>
            <w:r w:rsidRPr="00BB49DA">
              <w:rPr>
                <w:szCs w:val="22"/>
                <w:lang w:val="en-IE"/>
              </w:rPr>
              <w:t>Agriculture holdings (farms)</w:t>
            </w:r>
          </w:p>
        </w:tc>
        <w:tc>
          <w:tcPr>
            <w:tcW w:w="155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b/>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bottom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1. Number of  agriculture holdings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Total agriculture holdings</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1000 holdings</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321,462</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right w:val="single" w:sz="4" w:space="0" w:color="000000"/>
            </w:tcBorders>
            <w:vAlign w:val="center"/>
          </w:tcPr>
          <w:p w:rsidR="00635313" w:rsidRPr="00BB49DA" w:rsidRDefault="00635313" w:rsidP="00BC0D9B">
            <w:pPr>
              <w:spacing w:after="0"/>
              <w:jc w:val="center"/>
              <w:rPr>
                <w:b/>
                <w:szCs w:val="22"/>
                <w:lang w:val="en-IE"/>
              </w:rPr>
            </w:pPr>
          </w:p>
        </w:tc>
        <w:tc>
          <w:tcPr>
            <w:tcW w:w="9213" w:type="dxa"/>
            <w:gridSpan w:val="5"/>
            <w:tcBorders>
              <w:top w:val="single" w:sz="4" w:space="0" w:color="000000"/>
              <w:left w:val="single" w:sz="4" w:space="0" w:color="000000"/>
              <w:bottom w:val="single" w:sz="4" w:space="0" w:color="000000"/>
            </w:tcBorders>
            <w:noWrap/>
            <w:vAlign w:val="center"/>
          </w:tcPr>
          <w:p w:rsidR="00635313" w:rsidRPr="00BB49DA" w:rsidRDefault="007A2305" w:rsidP="00BC0D9B">
            <w:pPr>
              <w:spacing w:after="0"/>
              <w:rPr>
                <w:szCs w:val="22"/>
                <w:lang w:val="en-IE"/>
              </w:rPr>
            </w:pPr>
            <w:r w:rsidRPr="00BB49DA">
              <w:rPr>
                <w:szCs w:val="22"/>
                <w:lang w:val="en-IE"/>
              </w:rPr>
              <w:t xml:space="preserve">2. Agriculture size of the holdings </w:t>
            </w:r>
            <w:r w:rsidRPr="00BB49DA">
              <w:rPr>
                <w:bCs/>
                <w:szCs w:val="22"/>
                <w:lang w:val="en-IE"/>
              </w:rPr>
              <w:t>- in utilised agricultural area (UAA) size classes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vMerge w:val="restart"/>
            <w:shd w:val="clear" w:color="auto" w:fill="auto"/>
            <w:noWrap/>
            <w:vAlign w:val="center"/>
          </w:tcPr>
          <w:p w:rsidR="00635313" w:rsidRPr="00BB49DA" w:rsidRDefault="007A2305" w:rsidP="00BC0D9B">
            <w:pPr>
              <w:spacing w:after="0"/>
              <w:rPr>
                <w:szCs w:val="22"/>
                <w:lang w:val="en-IE"/>
              </w:rPr>
            </w:pPr>
            <w:r w:rsidRPr="00BB49DA">
              <w:rPr>
                <w:szCs w:val="22"/>
                <w:lang w:val="en-IE"/>
              </w:rPr>
              <w:t>Farm size &lt; 2 ha</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1000 holdings</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291,584</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vMerge/>
            <w:shd w:val="clear" w:color="auto" w:fill="auto"/>
            <w:noWrap/>
            <w:vAlign w:val="center"/>
          </w:tcPr>
          <w:p w:rsidR="00635313" w:rsidRPr="00BB49DA" w:rsidRDefault="00635313" w:rsidP="00BC0D9B">
            <w:pPr>
              <w:spacing w:after="0"/>
              <w:rPr>
                <w:szCs w:val="22"/>
                <w:lang w:val="en-IE"/>
              </w:rPr>
            </w:pP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 of total</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99.07</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vMerge w:val="restart"/>
            <w:shd w:val="clear" w:color="auto" w:fill="auto"/>
            <w:noWrap/>
            <w:vAlign w:val="center"/>
          </w:tcPr>
          <w:p w:rsidR="00635313" w:rsidRPr="00BB49DA" w:rsidRDefault="007A2305" w:rsidP="00BC0D9B">
            <w:pPr>
              <w:spacing w:after="0"/>
              <w:rPr>
                <w:szCs w:val="22"/>
                <w:lang w:val="en-IE"/>
              </w:rPr>
            </w:pPr>
            <w:r w:rsidRPr="00BB49DA">
              <w:rPr>
                <w:szCs w:val="22"/>
                <w:lang w:val="en-IE"/>
              </w:rPr>
              <w:t>Farm size 2 ha and above</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1000 holdings</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29,908</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vMerge/>
            <w:shd w:val="clear" w:color="auto" w:fill="auto"/>
            <w:noWrap/>
            <w:vAlign w:val="center"/>
          </w:tcPr>
          <w:p w:rsidR="00635313" w:rsidRPr="00BB49DA" w:rsidRDefault="00635313" w:rsidP="00BC0D9B">
            <w:pPr>
              <w:spacing w:after="0"/>
              <w:rPr>
                <w:szCs w:val="22"/>
                <w:lang w:val="en-IE"/>
              </w:rPr>
            </w:pP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 of total</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9.3</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right w:val="single" w:sz="4" w:space="0" w:color="000000"/>
            </w:tcBorders>
            <w:vAlign w:val="center"/>
          </w:tcPr>
          <w:p w:rsidR="00635313" w:rsidRPr="00BB49DA" w:rsidRDefault="00635313" w:rsidP="00BC0D9B">
            <w:pPr>
              <w:spacing w:after="0"/>
              <w:jc w:val="center"/>
              <w:rPr>
                <w:b/>
                <w:szCs w:val="22"/>
                <w:lang w:val="en-IE"/>
              </w:rPr>
            </w:pPr>
          </w:p>
        </w:tc>
        <w:tc>
          <w:tcPr>
            <w:tcW w:w="9213" w:type="dxa"/>
            <w:gridSpan w:val="5"/>
            <w:tcBorders>
              <w:top w:val="single" w:sz="4" w:space="0" w:color="000000"/>
              <w:left w:val="single" w:sz="4" w:space="0" w:color="000000"/>
              <w:bottom w:val="single" w:sz="4" w:space="0" w:color="000000"/>
            </w:tcBorders>
            <w:noWrap/>
            <w:vAlign w:val="center"/>
          </w:tcPr>
          <w:p w:rsidR="00635313" w:rsidRPr="00BB49DA" w:rsidRDefault="007A2305" w:rsidP="00BC0D9B">
            <w:pPr>
              <w:spacing w:after="0"/>
              <w:rPr>
                <w:szCs w:val="22"/>
                <w:lang w:val="en-IE"/>
              </w:rPr>
            </w:pPr>
            <w:r w:rsidRPr="00BB49DA">
              <w:rPr>
                <w:szCs w:val="22"/>
                <w:lang w:val="en-IE"/>
              </w:rPr>
              <w:t xml:space="preserve">3. Economic size of the holdings </w:t>
            </w:r>
            <w:r w:rsidRPr="00BB49DA">
              <w:rPr>
                <w:bCs/>
                <w:szCs w:val="22"/>
                <w:lang w:val="en-IE"/>
              </w:rPr>
              <w:t>- in standard output (SO) classes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635313" w:rsidP="00BC0D9B">
            <w:pPr>
              <w:spacing w:after="0"/>
              <w:rPr>
                <w:szCs w:val="22"/>
                <w:lang w:val="en-IE"/>
              </w:rPr>
            </w:pPr>
          </w:p>
        </w:tc>
        <w:tc>
          <w:tcPr>
            <w:tcW w:w="1559" w:type="dxa"/>
            <w:shd w:val="clear" w:color="auto" w:fill="auto"/>
            <w:noWrap/>
          </w:tcPr>
          <w:p w:rsidR="00635313" w:rsidRPr="00BB49DA" w:rsidRDefault="00635313" w:rsidP="00BC0D9B">
            <w:pPr>
              <w:spacing w:after="0"/>
              <w:rPr>
                <w:szCs w:val="22"/>
                <w:lang w:val="en-IE"/>
              </w:rPr>
            </w:pPr>
          </w:p>
        </w:tc>
        <w:tc>
          <w:tcPr>
            <w:tcW w:w="1549" w:type="dxa"/>
            <w:shd w:val="clear" w:color="auto" w:fill="auto"/>
            <w:noWrap/>
          </w:tcPr>
          <w:p w:rsidR="00635313" w:rsidRPr="00BB49DA" w:rsidRDefault="00635313" w:rsidP="00BC0D9B">
            <w:pPr>
              <w:spacing w:after="0"/>
              <w:rPr>
                <w:szCs w:val="22"/>
                <w:lang w:val="en-IE"/>
              </w:rPr>
            </w:pPr>
          </w:p>
        </w:tc>
        <w:tc>
          <w:tcPr>
            <w:tcW w:w="895" w:type="dxa"/>
            <w:shd w:val="clear" w:color="auto" w:fill="auto"/>
            <w:noWrap/>
            <w:vAlign w:val="center"/>
          </w:tcPr>
          <w:p w:rsidR="00635313" w:rsidRPr="00BB49DA" w:rsidRDefault="00635313" w:rsidP="00BC0D9B">
            <w:pPr>
              <w:spacing w:after="0"/>
              <w:rPr>
                <w:szCs w:val="22"/>
                <w:lang w:val="en-IE"/>
              </w:rPr>
            </w:pP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right w:val="single" w:sz="4" w:space="0" w:color="000000"/>
            </w:tcBorders>
            <w:vAlign w:val="center"/>
          </w:tcPr>
          <w:p w:rsidR="00635313" w:rsidRPr="00BB49DA" w:rsidRDefault="00635313" w:rsidP="00BC0D9B">
            <w:pPr>
              <w:spacing w:after="0"/>
              <w:jc w:val="center"/>
              <w:rPr>
                <w:b/>
                <w:szCs w:val="22"/>
                <w:lang w:val="en-IE"/>
              </w:rPr>
            </w:pPr>
          </w:p>
        </w:tc>
        <w:tc>
          <w:tcPr>
            <w:tcW w:w="9213" w:type="dxa"/>
            <w:gridSpan w:val="5"/>
            <w:tcBorders>
              <w:top w:val="single" w:sz="4" w:space="0" w:color="000000"/>
              <w:left w:val="single" w:sz="4" w:space="0" w:color="000000"/>
              <w:bottom w:val="single" w:sz="4" w:space="0" w:color="000000"/>
            </w:tcBorders>
            <w:noWrap/>
            <w:vAlign w:val="center"/>
          </w:tcPr>
          <w:p w:rsidR="00635313" w:rsidRPr="00BB49DA" w:rsidRDefault="007A2305" w:rsidP="00BC0D9B">
            <w:pPr>
              <w:spacing w:after="0"/>
              <w:rPr>
                <w:szCs w:val="22"/>
                <w:lang w:val="en-IE"/>
              </w:rPr>
            </w:pPr>
            <w:r w:rsidRPr="00BB49DA">
              <w:rPr>
                <w:szCs w:val="22"/>
                <w:lang w:val="en-IE"/>
              </w:rPr>
              <w:t>4. Average size of the holdings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Average size</w:t>
            </w: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ha UAA/holding</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1.04</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right w:val="single" w:sz="4" w:space="0" w:color="000000"/>
            </w:tcBorders>
            <w:vAlign w:val="center"/>
          </w:tcPr>
          <w:p w:rsidR="00635313" w:rsidRPr="00BB49DA" w:rsidRDefault="00635313" w:rsidP="00BC0D9B">
            <w:pPr>
              <w:spacing w:after="0"/>
              <w:jc w:val="center"/>
              <w:rPr>
                <w:b/>
                <w:szCs w:val="22"/>
                <w:lang w:val="en-IE"/>
              </w:rPr>
            </w:pPr>
          </w:p>
        </w:tc>
        <w:tc>
          <w:tcPr>
            <w:tcW w:w="9213" w:type="dxa"/>
            <w:gridSpan w:val="5"/>
            <w:tcBorders>
              <w:top w:val="single" w:sz="4" w:space="0" w:color="000000"/>
              <w:left w:val="single" w:sz="4" w:space="0" w:color="000000"/>
              <w:bottom w:val="single" w:sz="4" w:space="0" w:color="000000"/>
            </w:tcBorders>
            <w:noWrap/>
            <w:vAlign w:val="center"/>
          </w:tcPr>
          <w:p w:rsidR="00635313" w:rsidRPr="00BB49DA" w:rsidRDefault="007A2305" w:rsidP="00BC0D9B">
            <w:pPr>
              <w:spacing w:after="0"/>
              <w:rPr>
                <w:szCs w:val="22"/>
                <w:lang w:val="en-IE"/>
              </w:rPr>
            </w:pPr>
            <w:r w:rsidRPr="00BB49DA">
              <w:rPr>
                <w:szCs w:val="22"/>
                <w:lang w:val="en-IE"/>
              </w:rPr>
              <w:t xml:space="preserve">5. Labour force - </w:t>
            </w:r>
            <w:r w:rsidRPr="00BB49DA">
              <w:rPr>
                <w:bCs/>
                <w:szCs w:val="22"/>
                <w:lang w:val="en-IE"/>
              </w:rPr>
              <w:t>in persons and in annual work units (AWU), total and by sex</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total</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1000 persons</w:t>
            </w:r>
          </w:p>
        </w:tc>
        <w:tc>
          <w:tcPr>
            <w:tcW w:w="1549" w:type="dxa"/>
            <w:shd w:val="clear" w:color="auto" w:fill="auto"/>
            <w:noWrap/>
          </w:tcPr>
          <w:p w:rsidR="00635313" w:rsidRPr="00BB49DA" w:rsidRDefault="00635313" w:rsidP="00BC0D9B">
            <w:pPr>
              <w:spacing w:after="0"/>
              <w:rPr>
                <w:szCs w:val="22"/>
                <w:lang w:val="en-IE"/>
              </w:rPr>
            </w:pPr>
          </w:p>
        </w:tc>
        <w:tc>
          <w:tcPr>
            <w:tcW w:w="895" w:type="dxa"/>
            <w:shd w:val="clear" w:color="auto" w:fill="auto"/>
            <w:noWrap/>
            <w:vAlign w:val="center"/>
          </w:tcPr>
          <w:p w:rsidR="00635313" w:rsidRPr="00BB49DA" w:rsidRDefault="00635313" w:rsidP="00BC0D9B">
            <w:pPr>
              <w:spacing w:after="0"/>
              <w:rPr>
                <w:szCs w:val="22"/>
                <w:lang w:val="en-IE"/>
              </w:rPr>
            </w:pP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male</w:t>
            </w:r>
          </w:p>
        </w:tc>
        <w:tc>
          <w:tcPr>
            <w:tcW w:w="1559" w:type="dxa"/>
            <w:noWrap/>
            <w:vAlign w:val="center"/>
          </w:tcPr>
          <w:p w:rsidR="00635313" w:rsidRPr="00BB49DA" w:rsidRDefault="007A2305" w:rsidP="00BC0D9B">
            <w:pPr>
              <w:spacing w:after="0"/>
              <w:rPr>
                <w:szCs w:val="22"/>
                <w:lang w:val="en-IE"/>
              </w:rPr>
            </w:pPr>
            <w:r w:rsidRPr="00BB49DA">
              <w:rPr>
                <w:szCs w:val="22"/>
                <w:lang w:val="en-IE"/>
              </w:rPr>
              <w:t>1000 persons</w:t>
            </w:r>
          </w:p>
        </w:tc>
        <w:tc>
          <w:tcPr>
            <w:tcW w:w="1549" w:type="dxa"/>
            <w:noWrap/>
            <w:vAlign w:val="center"/>
          </w:tcPr>
          <w:p w:rsidR="00635313" w:rsidRPr="00BB49DA" w:rsidRDefault="00635313" w:rsidP="00BC0D9B">
            <w:pPr>
              <w:spacing w:after="0"/>
              <w:rPr>
                <w:szCs w:val="22"/>
                <w:lang w:val="en-IE"/>
              </w:rPr>
            </w:pPr>
          </w:p>
        </w:tc>
        <w:tc>
          <w:tcPr>
            <w:tcW w:w="895" w:type="dxa"/>
            <w:noWrap/>
            <w:vAlign w:val="center"/>
          </w:tcPr>
          <w:p w:rsidR="00635313" w:rsidRPr="00BB49DA" w:rsidRDefault="00635313" w:rsidP="00BC0D9B">
            <w:pPr>
              <w:spacing w:after="0"/>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7A2305" w:rsidP="00BC0D9B">
            <w:pPr>
              <w:spacing w:after="0"/>
              <w:rPr>
                <w:szCs w:val="22"/>
                <w:lang w:val="en-IE"/>
              </w:rPr>
            </w:pPr>
            <w:r w:rsidRPr="00BB49DA">
              <w:rPr>
                <w:szCs w:val="22"/>
                <w:lang w:val="en-IE"/>
              </w:rPr>
              <w:t>female</w:t>
            </w:r>
          </w:p>
        </w:tc>
        <w:tc>
          <w:tcPr>
            <w:tcW w:w="1559" w:type="dxa"/>
            <w:noWrap/>
            <w:vAlign w:val="center"/>
          </w:tcPr>
          <w:p w:rsidR="00635313" w:rsidRPr="00BB49DA" w:rsidRDefault="007A2305" w:rsidP="00BC0D9B">
            <w:pPr>
              <w:spacing w:after="0"/>
              <w:rPr>
                <w:szCs w:val="22"/>
                <w:lang w:val="en-IE"/>
              </w:rPr>
            </w:pPr>
            <w:r w:rsidRPr="00BB49DA">
              <w:rPr>
                <w:szCs w:val="22"/>
                <w:lang w:val="en-IE"/>
              </w:rPr>
              <w:t>1000 persons</w:t>
            </w:r>
          </w:p>
        </w:tc>
        <w:tc>
          <w:tcPr>
            <w:tcW w:w="1549" w:type="dxa"/>
            <w:noWrap/>
            <w:vAlign w:val="center"/>
          </w:tcPr>
          <w:p w:rsidR="00635313" w:rsidRPr="00BB49DA" w:rsidRDefault="00635313" w:rsidP="00BC0D9B">
            <w:pPr>
              <w:spacing w:after="0"/>
              <w:rPr>
                <w:szCs w:val="22"/>
                <w:lang w:val="en-IE"/>
              </w:rPr>
            </w:pPr>
          </w:p>
        </w:tc>
        <w:tc>
          <w:tcPr>
            <w:tcW w:w="895" w:type="dxa"/>
            <w:noWrap/>
            <w:vAlign w:val="center"/>
          </w:tcPr>
          <w:p w:rsidR="00635313" w:rsidRPr="00BB49DA" w:rsidRDefault="00635313" w:rsidP="00BC0D9B">
            <w:pPr>
              <w:spacing w:after="0"/>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tcBorders>
              <w:bottom w:val="single" w:sz="4" w:space="0" w:color="auto"/>
            </w:tcBorders>
            <w:noWrap/>
            <w:vAlign w:val="center"/>
          </w:tcPr>
          <w:p w:rsidR="00635313" w:rsidRPr="00BB49DA" w:rsidRDefault="007A2305" w:rsidP="00BC0D9B">
            <w:pPr>
              <w:spacing w:after="0"/>
              <w:rPr>
                <w:szCs w:val="22"/>
                <w:lang w:val="en-IE"/>
              </w:rPr>
            </w:pPr>
            <w:r w:rsidRPr="00BB49DA">
              <w:rPr>
                <w:szCs w:val="22"/>
                <w:lang w:val="en-IE"/>
              </w:rPr>
              <w:t>total</w:t>
            </w:r>
          </w:p>
        </w:tc>
        <w:tc>
          <w:tcPr>
            <w:tcW w:w="1559" w:type="dxa"/>
            <w:tcBorders>
              <w:bottom w:val="single" w:sz="4" w:space="0" w:color="auto"/>
            </w:tcBorders>
            <w:noWrap/>
            <w:vAlign w:val="center"/>
          </w:tcPr>
          <w:p w:rsidR="00635313" w:rsidRPr="00BB49DA" w:rsidRDefault="007A2305" w:rsidP="00BC0D9B">
            <w:pPr>
              <w:spacing w:after="0"/>
              <w:rPr>
                <w:szCs w:val="22"/>
                <w:lang w:val="en-IE"/>
              </w:rPr>
            </w:pPr>
            <w:r w:rsidRPr="00BB49DA">
              <w:rPr>
                <w:szCs w:val="22"/>
                <w:lang w:val="en-IE"/>
              </w:rPr>
              <w:t>AWU</w:t>
            </w:r>
          </w:p>
        </w:tc>
        <w:tc>
          <w:tcPr>
            <w:tcW w:w="1549" w:type="dxa"/>
            <w:tcBorders>
              <w:bottom w:val="single" w:sz="4" w:space="0" w:color="auto"/>
            </w:tcBorders>
            <w:noWrap/>
            <w:vAlign w:val="center"/>
          </w:tcPr>
          <w:p w:rsidR="00635313" w:rsidRPr="00BB49DA" w:rsidRDefault="00635313" w:rsidP="00BC0D9B">
            <w:pPr>
              <w:spacing w:after="0"/>
              <w:rPr>
                <w:szCs w:val="22"/>
                <w:lang w:val="en-IE"/>
              </w:rPr>
            </w:pPr>
          </w:p>
        </w:tc>
        <w:tc>
          <w:tcPr>
            <w:tcW w:w="895" w:type="dxa"/>
            <w:tcBorders>
              <w:bottom w:val="single" w:sz="4" w:space="0" w:color="auto"/>
            </w:tcBorders>
            <w:noWrap/>
            <w:vAlign w:val="center"/>
          </w:tcPr>
          <w:p w:rsidR="00635313" w:rsidRPr="00BB49DA" w:rsidRDefault="00635313" w:rsidP="00BC0D9B">
            <w:pPr>
              <w:spacing w:after="0"/>
              <w:rPr>
                <w:szCs w:val="22"/>
                <w:lang w:val="en-IE"/>
              </w:rPr>
            </w:pPr>
          </w:p>
        </w:tc>
        <w:tc>
          <w:tcPr>
            <w:tcW w:w="1949" w:type="dxa"/>
            <w:tcBorders>
              <w:bottom w:val="single" w:sz="4" w:space="0" w:color="auto"/>
            </w:tcBorders>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male</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AWU</w:t>
            </w:r>
          </w:p>
        </w:tc>
        <w:tc>
          <w:tcPr>
            <w:tcW w:w="1549" w:type="dxa"/>
            <w:shd w:val="clear" w:color="auto" w:fill="auto"/>
            <w:noWrap/>
          </w:tcPr>
          <w:p w:rsidR="00635313" w:rsidRPr="00BB49DA" w:rsidRDefault="00635313" w:rsidP="00BC0D9B">
            <w:pPr>
              <w:spacing w:after="0"/>
              <w:rPr>
                <w:szCs w:val="22"/>
                <w:lang w:val="en-IE"/>
              </w:rPr>
            </w:pPr>
          </w:p>
        </w:tc>
        <w:tc>
          <w:tcPr>
            <w:tcW w:w="895" w:type="dxa"/>
            <w:shd w:val="clear" w:color="auto" w:fill="auto"/>
            <w:noWrap/>
            <w:vAlign w:val="center"/>
          </w:tcPr>
          <w:p w:rsidR="00635313" w:rsidRPr="00BB49DA" w:rsidRDefault="00635313" w:rsidP="00BC0D9B">
            <w:pPr>
              <w:spacing w:after="0"/>
              <w:rPr>
                <w:szCs w:val="22"/>
                <w:lang w:val="en-IE"/>
              </w:rPr>
            </w:pP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female</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AWU</w:t>
            </w:r>
          </w:p>
        </w:tc>
        <w:tc>
          <w:tcPr>
            <w:tcW w:w="1549" w:type="dxa"/>
            <w:shd w:val="clear" w:color="auto" w:fill="auto"/>
            <w:noWrap/>
          </w:tcPr>
          <w:p w:rsidR="00635313" w:rsidRPr="00BB49DA" w:rsidRDefault="00635313" w:rsidP="00BC0D9B">
            <w:pPr>
              <w:spacing w:after="0"/>
              <w:rPr>
                <w:szCs w:val="22"/>
                <w:lang w:val="en-IE"/>
              </w:rPr>
            </w:pPr>
          </w:p>
        </w:tc>
        <w:tc>
          <w:tcPr>
            <w:tcW w:w="895" w:type="dxa"/>
            <w:shd w:val="clear" w:color="auto" w:fill="auto"/>
            <w:noWrap/>
            <w:vAlign w:val="center"/>
          </w:tcPr>
          <w:p w:rsidR="00635313" w:rsidRPr="00BB49DA" w:rsidRDefault="00635313" w:rsidP="00BC0D9B">
            <w:pPr>
              <w:spacing w:after="0"/>
              <w:rPr>
                <w:szCs w:val="22"/>
                <w:lang w:val="en-IE"/>
              </w:rPr>
            </w:pP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13</w:t>
            </w:r>
          </w:p>
        </w:tc>
        <w:tc>
          <w:tcPr>
            <w:tcW w:w="3261" w:type="dxa"/>
            <w:tcBorders>
              <w:top w:val="single" w:sz="12" w:space="0" w:color="000000"/>
              <w:left w:val="single" w:sz="4" w:space="0" w:color="000000"/>
              <w:bottom w:val="single" w:sz="4" w:space="0" w:color="000000"/>
              <w:right w:val="nil"/>
            </w:tcBorders>
            <w:noWrap/>
            <w:vAlign w:val="center"/>
          </w:tcPr>
          <w:p w:rsidR="00635313" w:rsidRPr="00BB49DA" w:rsidRDefault="007A2305" w:rsidP="00BC0D9B">
            <w:pPr>
              <w:spacing w:after="0"/>
              <w:rPr>
                <w:b/>
                <w:szCs w:val="22"/>
                <w:lang w:val="en-IE"/>
              </w:rPr>
            </w:pPr>
            <w:r w:rsidRPr="00BB49DA">
              <w:rPr>
                <w:szCs w:val="22"/>
                <w:lang w:val="en-IE"/>
              </w:rPr>
              <w:t>Farm labour force</w:t>
            </w:r>
          </w:p>
        </w:tc>
        <w:tc>
          <w:tcPr>
            <w:tcW w:w="155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b/>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bottom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 </w:t>
            </w:r>
            <w:r w:rsidRPr="00BB49DA">
              <w:rPr>
                <w:bCs/>
                <w:szCs w:val="22"/>
                <w:lang w:val="en-IE"/>
              </w:rPr>
              <w:t>Farm regular labour force</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total regular farm labour force</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1000 persons or 1000 AWU</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694.3</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rPr>
                <w:szCs w:val="22"/>
                <w:lang w:val="en-IE"/>
              </w:rPr>
            </w:pPr>
          </w:p>
        </w:tc>
        <w:tc>
          <w:tcPr>
            <w:tcW w:w="3261" w:type="dxa"/>
            <w:vMerge w:val="restart"/>
            <w:shd w:val="clear" w:color="auto" w:fill="auto"/>
            <w:noWrap/>
            <w:vAlign w:val="center"/>
          </w:tcPr>
          <w:p w:rsidR="00635313" w:rsidRPr="00BB49DA" w:rsidRDefault="007A2305" w:rsidP="00BC0D9B">
            <w:pPr>
              <w:spacing w:after="0"/>
              <w:rPr>
                <w:szCs w:val="22"/>
                <w:lang w:val="en-IE"/>
              </w:rPr>
            </w:pPr>
            <w:r w:rsidRPr="00BB49DA">
              <w:rPr>
                <w:szCs w:val="22"/>
                <w:lang w:val="en-IE"/>
              </w:rPr>
              <w:t>male regular farm labour force</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1000 persons or 1000 AWU</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381.5</w:t>
            </w:r>
          </w:p>
        </w:tc>
        <w:tc>
          <w:tcPr>
            <w:tcW w:w="895" w:type="dxa"/>
            <w:shd w:val="clear" w:color="auto" w:fill="auto"/>
            <w:noWrap/>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rPr>
                <w:szCs w:val="22"/>
                <w:lang w:val="en-IE"/>
              </w:rPr>
            </w:pPr>
          </w:p>
        </w:tc>
        <w:tc>
          <w:tcPr>
            <w:tcW w:w="3261" w:type="dxa"/>
            <w:vMerge/>
            <w:shd w:val="clear" w:color="auto" w:fill="auto"/>
            <w:noWrap/>
            <w:vAlign w:val="center"/>
          </w:tcPr>
          <w:p w:rsidR="00635313" w:rsidRPr="00BB49DA" w:rsidRDefault="00635313" w:rsidP="00BC0D9B">
            <w:pPr>
              <w:spacing w:after="0"/>
              <w:rPr>
                <w:szCs w:val="22"/>
                <w:lang w:val="en-IE"/>
              </w:rPr>
            </w:pP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55%</w:t>
            </w:r>
          </w:p>
        </w:tc>
        <w:tc>
          <w:tcPr>
            <w:tcW w:w="895" w:type="dxa"/>
            <w:shd w:val="clear" w:color="auto" w:fill="auto"/>
            <w:noWrap/>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rPr>
                <w:szCs w:val="22"/>
                <w:lang w:val="en-IE"/>
              </w:rPr>
            </w:pPr>
          </w:p>
        </w:tc>
        <w:tc>
          <w:tcPr>
            <w:tcW w:w="3261" w:type="dxa"/>
            <w:vMerge w:val="restart"/>
            <w:shd w:val="clear" w:color="auto" w:fill="auto"/>
            <w:noWrap/>
            <w:vAlign w:val="center"/>
          </w:tcPr>
          <w:p w:rsidR="00635313" w:rsidRPr="00BB49DA" w:rsidRDefault="007A2305" w:rsidP="00BC0D9B">
            <w:pPr>
              <w:spacing w:after="0"/>
              <w:rPr>
                <w:szCs w:val="22"/>
                <w:lang w:val="en-IE"/>
              </w:rPr>
            </w:pPr>
            <w:r w:rsidRPr="00BB49DA">
              <w:rPr>
                <w:szCs w:val="22"/>
                <w:lang w:val="en-IE"/>
              </w:rPr>
              <w:t>female regular farm labour force</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1000 persons or 1000 AWU</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313</w:t>
            </w:r>
          </w:p>
        </w:tc>
        <w:tc>
          <w:tcPr>
            <w:tcW w:w="895" w:type="dxa"/>
            <w:shd w:val="clear" w:color="auto" w:fill="auto"/>
            <w:noWrap/>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rPr>
                <w:szCs w:val="22"/>
                <w:lang w:val="en-IE"/>
              </w:rPr>
            </w:pPr>
          </w:p>
        </w:tc>
        <w:tc>
          <w:tcPr>
            <w:tcW w:w="3261" w:type="dxa"/>
            <w:vMerge/>
            <w:shd w:val="clear" w:color="auto" w:fill="auto"/>
            <w:noWrap/>
            <w:vAlign w:val="center"/>
          </w:tcPr>
          <w:p w:rsidR="00635313" w:rsidRPr="00BB49DA" w:rsidRDefault="00635313" w:rsidP="00BC0D9B">
            <w:pPr>
              <w:spacing w:after="0"/>
              <w:rPr>
                <w:szCs w:val="22"/>
                <w:lang w:val="en-IE"/>
              </w:rPr>
            </w:pP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45%</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rPr>
                <w:szCs w:val="22"/>
                <w:lang w:val="en-IE"/>
              </w:rPr>
            </w:pPr>
          </w:p>
        </w:tc>
        <w:tc>
          <w:tcPr>
            <w:tcW w:w="3261" w:type="dxa"/>
            <w:vMerge w:val="restart"/>
            <w:shd w:val="clear" w:color="auto" w:fill="auto"/>
            <w:noWrap/>
            <w:vAlign w:val="center"/>
          </w:tcPr>
          <w:p w:rsidR="00635313" w:rsidRPr="00BB49DA" w:rsidRDefault="007A2305" w:rsidP="00BC0D9B">
            <w:pPr>
              <w:spacing w:after="0"/>
              <w:rPr>
                <w:szCs w:val="22"/>
                <w:lang w:val="en-IE"/>
              </w:rPr>
            </w:pPr>
            <w:r w:rsidRPr="00BB49DA">
              <w:rPr>
                <w:szCs w:val="22"/>
                <w:lang w:val="en-IE"/>
              </w:rPr>
              <w:t>sole holders working in the farm</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1000 persons or 1000 AWU</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321</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rPr>
                <w:szCs w:val="22"/>
                <w:lang w:val="en-IE"/>
              </w:rPr>
            </w:pPr>
          </w:p>
        </w:tc>
        <w:tc>
          <w:tcPr>
            <w:tcW w:w="3261" w:type="dxa"/>
            <w:vMerge/>
            <w:shd w:val="clear" w:color="auto" w:fill="auto"/>
            <w:noWrap/>
            <w:vAlign w:val="center"/>
          </w:tcPr>
          <w:p w:rsidR="00635313" w:rsidRPr="00BB49DA" w:rsidRDefault="00635313" w:rsidP="00BC0D9B">
            <w:pPr>
              <w:spacing w:after="0"/>
              <w:rPr>
                <w:szCs w:val="22"/>
                <w:lang w:val="en-IE"/>
              </w:rPr>
            </w:pP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 of total regular labour force</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46%</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rPr>
                <w:szCs w:val="22"/>
                <w:lang w:val="en-IE"/>
              </w:rPr>
            </w:pPr>
          </w:p>
        </w:tc>
        <w:tc>
          <w:tcPr>
            <w:tcW w:w="3261" w:type="dxa"/>
            <w:vMerge w:val="restart"/>
            <w:shd w:val="clear" w:color="auto" w:fill="auto"/>
            <w:noWrap/>
            <w:vAlign w:val="center"/>
          </w:tcPr>
          <w:p w:rsidR="00635313" w:rsidRPr="00BB49DA" w:rsidRDefault="007A2305" w:rsidP="00BC0D9B">
            <w:pPr>
              <w:spacing w:after="0"/>
              <w:rPr>
                <w:szCs w:val="22"/>
                <w:lang w:val="en-IE"/>
              </w:rPr>
            </w:pPr>
            <w:r w:rsidRPr="00BB49DA">
              <w:rPr>
                <w:szCs w:val="22"/>
                <w:lang w:val="en-IE"/>
              </w:rPr>
              <w:t>- members of the sole      holder’s family working in the farm</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1000 persons or 1000 AWU</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364</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rPr>
                <w:szCs w:val="22"/>
                <w:lang w:val="en-IE"/>
              </w:rPr>
            </w:pPr>
          </w:p>
        </w:tc>
        <w:tc>
          <w:tcPr>
            <w:tcW w:w="3261" w:type="dxa"/>
            <w:vMerge/>
            <w:shd w:val="clear" w:color="auto" w:fill="auto"/>
            <w:noWrap/>
            <w:vAlign w:val="center"/>
          </w:tcPr>
          <w:p w:rsidR="00635313" w:rsidRPr="00BB49DA" w:rsidRDefault="00635313" w:rsidP="00BC0D9B">
            <w:pPr>
              <w:spacing w:after="0"/>
              <w:rPr>
                <w:szCs w:val="22"/>
                <w:lang w:val="en-IE"/>
              </w:rPr>
            </w:pP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 of total regular labour force</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52%</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rPr>
                <w:szCs w:val="22"/>
                <w:lang w:val="en-IE"/>
              </w:rPr>
            </w:pPr>
          </w:p>
        </w:tc>
        <w:tc>
          <w:tcPr>
            <w:tcW w:w="3261" w:type="dxa"/>
            <w:vMerge w:val="restart"/>
            <w:shd w:val="clear" w:color="auto" w:fill="auto"/>
            <w:noWrap/>
            <w:vAlign w:val="center"/>
          </w:tcPr>
          <w:p w:rsidR="00635313" w:rsidRPr="00BB49DA" w:rsidRDefault="007A2305" w:rsidP="00BC0D9B">
            <w:pPr>
              <w:spacing w:after="0"/>
              <w:rPr>
                <w:szCs w:val="22"/>
                <w:lang w:val="en-IE"/>
              </w:rPr>
            </w:pPr>
            <w:r w:rsidRPr="00BB49DA">
              <w:rPr>
                <w:szCs w:val="22"/>
                <w:lang w:val="en-IE"/>
              </w:rPr>
              <w:t>family labour force</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1000 persons or 1000 AWU</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685</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rPr>
                <w:szCs w:val="22"/>
                <w:lang w:val="en-IE"/>
              </w:rPr>
            </w:pPr>
          </w:p>
        </w:tc>
        <w:tc>
          <w:tcPr>
            <w:tcW w:w="3261" w:type="dxa"/>
            <w:vMerge/>
            <w:shd w:val="clear" w:color="auto" w:fill="auto"/>
            <w:noWrap/>
            <w:vAlign w:val="center"/>
          </w:tcPr>
          <w:p w:rsidR="00635313" w:rsidRPr="00BB49DA" w:rsidRDefault="00635313" w:rsidP="00BC0D9B">
            <w:pPr>
              <w:spacing w:after="0"/>
              <w:rPr>
                <w:szCs w:val="22"/>
                <w:lang w:val="en-IE"/>
              </w:rPr>
            </w:pP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 of total regular labour force</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99%</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rPr>
                <w:szCs w:val="22"/>
                <w:lang w:val="en-IE"/>
              </w:rPr>
            </w:pPr>
          </w:p>
        </w:tc>
        <w:tc>
          <w:tcPr>
            <w:tcW w:w="3261" w:type="dxa"/>
            <w:vMerge w:val="restart"/>
            <w:shd w:val="clear" w:color="auto" w:fill="auto"/>
            <w:noWrap/>
            <w:vAlign w:val="center"/>
          </w:tcPr>
          <w:p w:rsidR="00635313" w:rsidRPr="00BB49DA" w:rsidRDefault="007A2305" w:rsidP="00BC0D9B">
            <w:pPr>
              <w:spacing w:after="0"/>
              <w:rPr>
                <w:szCs w:val="22"/>
                <w:lang w:val="en-IE"/>
              </w:rPr>
            </w:pPr>
            <w:r w:rsidRPr="00BB49DA">
              <w:rPr>
                <w:szCs w:val="22"/>
                <w:lang w:val="en-IE"/>
              </w:rPr>
              <w:t>non-family labour force</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1000 persons or 1000 AWU</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98</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rPr>
                <w:szCs w:val="22"/>
                <w:lang w:val="en-IE"/>
              </w:rPr>
            </w:pPr>
          </w:p>
        </w:tc>
        <w:tc>
          <w:tcPr>
            <w:tcW w:w="3261" w:type="dxa"/>
            <w:vMerge/>
            <w:shd w:val="clear" w:color="auto" w:fill="auto"/>
            <w:noWrap/>
            <w:vAlign w:val="center"/>
          </w:tcPr>
          <w:p w:rsidR="00635313" w:rsidRPr="00BB49DA" w:rsidRDefault="00635313" w:rsidP="00BC0D9B">
            <w:pPr>
              <w:spacing w:after="0"/>
              <w:rPr>
                <w:szCs w:val="22"/>
                <w:lang w:val="en-IE"/>
              </w:rPr>
            </w:pP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 of total regular labour force</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14%</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bottom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 </w:t>
            </w:r>
            <w:r w:rsidRPr="00BB49DA">
              <w:rPr>
                <w:bCs/>
                <w:szCs w:val="22"/>
                <w:lang w:val="en-IE"/>
              </w:rPr>
              <w:t>Non-regular labour force</w:t>
            </w:r>
          </w:p>
        </w:tc>
      </w:tr>
      <w:tr w:rsidR="00635313" w:rsidRPr="00BB49DA" w:rsidTr="0029608C">
        <w:trPr>
          <w:trHeight w:val="135"/>
        </w:trPr>
        <w:tc>
          <w:tcPr>
            <w:tcW w:w="567" w:type="dxa"/>
            <w:tcBorders>
              <w:top w:val="nil"/>
              <w:bottom w:val="single" w:sz="12" w:space="0" w:color="000000"/>
            </w:tcBorders>
            <w:shd w:val="clear" w:color="auto" w:fill="auto"/>
            <w:vAlign w:val="center"/>
          </w:tcPr>
          <w:p w:rsidR="00635313" w:rsidRPr="00BB49DA" w:rsidRDefault="00635313" w:rsidP="00BC0D9B">
            <w:pPr>
              <w:spacing w:after="0"/>
              <w:rPr>
                <w:szCs w:val="22"/>
                <w:lang w:val="en-IE"/>
              </w:rPr>
            </w:pPr>
          </w:p>
        </w:tc>
        <w:tc>
          <w:tcPr>
            <w:tcW w:w="3261" w:type="dxa"/>
            <w:tcBorders>
              <w:bottom w:val="single" w:sz="12"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non-regular labour force</w:t>
            </w:r>
          </w:p>
        </w:tc>
        <w:tc>
          <w:tcPr>
            <w:tcW w:w="1559" w:type="dxa"/>
            <w:tcBorders>
              <w:bottom w:val="single" w:sz="12"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1000 persons or 1000 AWU</w:t>
            </w:r>
          </w:p>
        </w:tc>
        <w:tc>
          <w:tcPr>
            <w:tcW w:w="1549" w:type="dxa"/>
            <w:tcBorders>
              <w:bottom w:val="single" w:sz="12"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89</w:t>
            </w:r>
          </w:p>
        </w:tc>
        <w:tc>
          <w:tcPr>
            <w:tcW w:w="895" w:type="dxa"/>
            <w:tcBorders>
              <w:bottom w:val="single" w:sz="12"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tcBorders>
              <w:bottom w:val="single" w:sz="12"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14</w:t>
            </w:r>
          </w:p>
        </w:tc>
        <w:tc>
          <w:tcPr>
            <w:tcW w:w="3261" w:type="dxa"/>
            <w:tcBorders>
              <w:top w:val="single" w:sz="12" w:space="0" w:color="000000"/>
              <w:left w:val="single" w:sz="4" w:space="0" w:color="000000"/>
              <w:bottom w:val="single" w:sz="4" w:space="0" w:color="000000"/>
              <w:right w:val="nil"/>
            </w:tcBorders>
            <w:noWrap/>
            <w:vAlign w:val="center"/>
          </w:tcPr>
          <w:p w:rsidR="00635313" w:rsidRPr="00BB49DA" w:rsidRDefault="007A2305" w:rsidP="00BC0D9B">
            <w:pPr>
              <w:spacing w:after="0"/>
              <w:rPr>
                <w:b/>
                <w:szCs w:val="22"/>
                <w:lang w:val="en-IE"/>
              </w:rPr>
            </w:pPr>
            <w:r w:rsidRPr="00BB49DA">
              <w:rPr>
                <w:szCs w:val="22"/>
                <w:lang w:val="en-IE"/>
              </w:rPr>
              <w:t>Age structures of managers</w:t>
            </w:r>
          </w:p>
        </w:tc>
        <w:tc>
          <w:tcPr>
            <w:tcW w:w="155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b/>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bottom w:val="single" w:sz="4" w:space="0" w:color="000000"/>
            </w:tcBorders>
            <w:shd w:val="clear" w:color="auto" w:fill="auto"/>
            <w:noWrap/>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1. Total number of farm managers</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bCs/>
                <w:szCs w:val="22"/>
                <w:lang w:val="en-IE"/>
              </w:rPr>
              <w:t>Total number of farm managers</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321.5</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 xml:space="preserve">Agriculture </w:t>
            </w:r>
            <w:r w:rsidRPr="00BB49DA">
              <w:rPr>
                <w:szCs w:val="22"/>
                <w:lang w:val="en-IE"/>
              </w:rPr>
              <w:lastRenderedPageBreak/>
              <w:t>Census/INSTAT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bottom w:val="single" w:sz="4" w:space="0" w:color="000000"/>
            </w:tcBorders>
            <w:shd w:val="clear" w:color="auto" w:fill="auto"/>
            <w:noWrap/>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2. Number and share of farm managers by age group</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35 years or less</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21</w:t>
            </w: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6.4%</w:t>
            </w: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35-55 years</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152.5</w:t>
            </w: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47.4%</w:t>
            </w: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55 years or more</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148.5</w:t>
            </w: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46.2%</w:t>
            </w: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bottom w:val="single" w:sz="4" w:space="0" w:color="000000"/>
            </w:tcBorders>
            <w:shd w:val="clear" w:color="auto" w:fill="auto"/>
            <w:noWrap/>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3. Ratio between young farm managers and farm managers of 55 years or older</w:t>
            </w:r>
          </w:p>
        </w:tc>
      </w:tr>
      <w:tr w:rsidR="00635313" w:rsidRPr="00BB49DA" w:rsidTr="0029608C">
        <w:trPr>
          <w:trHeight w:val="135"/>
        </w:trPr>
        <w:tc>
          <w:tcPr>
            <w:tcW w:w="567" w:type="dxa"/>
            <w:tcBorders>
              <w:top w:val="nil"/>
              <w:left w:val="single" w:sz="4" w:space="0" w:color="000000"/>
              <w:bottom w:val="single" w:sz="12" w:space="0" w:color="000000"/>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tcBorders>
              <w:top w:val="single" w:sz="4" w:space="0" w:color="000000"/>
              <w:left w:val="single" w:sz="4" w:space="0" w:color="000000"/>
              <w:bottom w:val="single" w:sz="12"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ratio &lt;35 y / &gt;= 55 y</w:t>
            </w:r>
          </w:p>
        </w:tc>
        <w:tc>
          <w:tcPr>
            <w:tcW w:w="1559" w:type="dxa"/>
            <w:tcBorders>
              <w:top w:val="single" w:sz="4" w:space="0" w:color="000000"/>
              <w:left w:val="single" w:sz="4" w:space="0" w:color="000000"/>
              <w:bottom w:val="single" w:sz="12"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49" w:type="dxa"/>
            <w:tcBorders>
              <w:top w:val="single" w:sz="4" w:space="0" w:color="000000"/>
              <w:left w:val="single" w:sz="4" w:space="0" w:color="000000"/>
              <w:bottom w:val="single" w:sz="12"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13.8%</w:t>
            </w:r>
          </w:p>
        </w:tc>
        <w:tc>
          <w:tcPr>
            <w:tcW w:w="895" w:type="dxa"/>
            <w:tcBorders>
              <w:top w:val="single" w:sz="4" w:space="0" w:color="000000"/>
              <w:left w:val="single" w:sz="4" w:space="0" w:color="000000"/>
              <w:bottom w:val="single" w:sz="12"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tcBorders>
              <w:top w:val="single" w:sz="4" w:space="0" w:color="000000"/>
              <w:left w:val="single" w:sz="4" w:space="0" w:color="000000"/>
              <w:bottom w:val="single" w:sz="12"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15</w:t>
            </w:r>
          </w:p>
        </w:tc>
        <w:tc>
          <w:tcPr>
            <w:tcW w:w="9213" w:type="dxa"/>
            <w:gridSpan w:val="5"/>
            <w:tcBorders>
              <w:top w:val="single" w:sz="12" w:space="0" w:color="000000"/>
              <w:left w:val="single" w:sz="4" w:space="0" w:color="000000"/>
              <w:bottom w:val="single" w:sz="4" w:space="0" w:color="000000"/>
            </w:tcBorders>
            <w:noWrap/>
            <w:vAlign w:val="center"/>
          </w:tcPr>
          <w:p w:rsidR="00635313" w:rsidRPr="00BB49DA" w:rsidRDefault="007A2305" w:rsidP="00BC0D9B">
            <w:pPr>
              <w:spacing w:after="0"/>
              <w:rPr>
                <w:b/>
                <w:szCs w:val="22"/>
                <w:lang w:val="en-IE"/>
              </w:rPr>
            </w:pPr>
            <w:r w:rsidRPr="00BB49DA">
              <w:rPr>
                <w:szCs w:val="22"/>
                <w:lang w:val="en-IE"/>
              </w:rPr>
              <w:t>Agricultural training of farm managers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bottom w:val="single" w:sz="4" w:space="0" w:color="000000"/>
            </w:tcBorders>
            <w:shd w:val="clear" w:color="auto" w:fill="auto"/>
            <w:noWrap/>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1. Number and share of farm managers by level of agricultural training</w:t>
            </w:r>
          </w:p>
        </w:tc>
      </w:tr>
      <w:tr w:rsidR="00635313" w:rsidRPr="00BB49DA" w:rsidTr="0029608C">
        <w:trPr>
          <w:trHeight w:val="552"/>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total number of farm managers</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321.5</w:t>
            </w: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total with basic training</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total with practical experience only</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total with full agricultural training</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total</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bottom w:val="single" w:sz="4" w:space="0" w:color="000000"/>
            </w:tcBorders>
            <w:shd w:val="clear" w:color="auto" w:fill="auto"/>
            <w:noWrap/>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2. Number and share of farm managers by age group and by level of agricultural training</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number of farm managers - 35 years or less</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21</w:t>
            </w: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35 years or less with basic training</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age group</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35 years or less with practical experience only</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age group</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35 years or less with full agricultural training</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age group</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number of farm managers - 35-55 years</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152.5</w:t>
            </w: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35-55 years with basic training</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age group</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35-55 years with practical experience only</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age group</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35-55 years with full agricultural training</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age group</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number of farm managers - 55 years or more</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148.5</w:t>
            </w: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2012</w:t>
            </w: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Agriculture Census/INSTAT</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55 years or more with basic training</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age group</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55 years or more with practical experience only</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age group</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55 years or more with full agricultural training</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left w:val="single" w:sz="4" w:space="0" w:color="000000"/>
              <w:bottom w:val="single" w:sz="12" w:space="0" w:color="000000"/>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vMerge/>
            <w:tcBorders>
              <w:top w:val="single" w:sz="4" w:space="0" w:color="000000"/>
              <w:left w:val="single" w:sz="4" w:space="0" w:color="000000"/>
              <w:bottom w:val="single" w:sz="12"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000000"/>
              <w:left w:val="single" w:sz="4" w:space="0" w:color="000000"/>
              <w:bottom w:val="single" w:sz="12"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age group</w:t>
            </w:r>
          </w:p>
        </w:tc>
        <w:tc>
          <w:tcPr>
            <w:tcW w:w="1549" w:type="dxa"/>
            <w:tcBorders>
              <w:top w:val="single" w:sz="4" w:space="0" w:color="000000"/>
              <w:left w:val="single" w:sz="4" w:space="0" w:color="000000"/>
              <w:bottom w:val="single" w:sz="12"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12"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12"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lastRenderedPageBreak/>
              <w:t>16</w:t>
            </w:r>
          </w:p>
        </w:tc>
        <w:tc>
          <w:tcPr>
            <w:tcW w:w="9213" w:type="dxa"/>
            <w:gridSpan w:val="5"/>
            <w:tcBorders>
              <w:top w:val="single" w:sz="12" w:space="0" w:color="000000"/>
              <w:left w:val="single" w:sz="4" w:space="0" w:color="000000"/>
              <w:bottom w:val="single" w:sz="4" w:space="0" w:color="000000"/>
            </w:tcBorders>
            <w:noWrap/>
            <w:vAlign w:val="center"/>
          </w:tcPr>
          <w:p w:rsidR="00635313" w:rsidRPr="00BB49DA" w:rsidRDefault="007A2305" w:rsidP="00BC0D9B">
            <w:pPr>
              <w:spacing w:after="0"/>
              <w:rPr>
                <w:b/>
                <w:szCs w:val="22"/>
                <w:lang w:val="en-IE"/>
              </w:rPr>
            </w:pPr>
            <w:r w:rsidRPr="00BB49DA">
              <w:rPr>
                <w:szCs w:val="22"/>
                <w:lang w:val="en-IE"/>
              </w:rPr>
              <w:t>New farm managers and new young farm managers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bottom w:val="single" w:sz="4" w:space="0" w:color="000000"/>
            </w:tcBorders>
            <w:shd w:val="clear" w:color="auto" w:fill="auto"/>
            <w:noWrap/>
          </w:tcPr>
          <w:p w:rsidR="00635313" w:rsidRPr="00BB49DA" w:rsidRDefault="007A2305" w:rsidP="00BC0D9B">
            <w:pPr>
              <w:pStyle w:val="Default"/>
              <w:spacing w:after="0" w:line="240" w:lineRule="auto"/>
              <w:rPr>
                <w:rFonts w:ascii="Times New Roman" w:hAnsi="Times New Roman"/>
                <w:color w:val="auto"/>
                <w:sz w:val="22"/>
                <w:szCs w:val="22"/>
                <w:lang w:val="en-IE"/>
              </w:rPr>
            </w:pPr>
            <w:r w:rsidRPr="00BB49DA">
              <w:rPr>
                <w:rFonts w:ascii="Times New Roman" w:hAnsi="Times New Roman"/>
                <w:color w:val="auto"/>
                <w:sz w:val="22"/>
                <w:szCs w:val="22"/>
                <w:lang w:val="en-IE"/>
              </w:rPr>
              <w:t>1. Number of new farm managers</w:t>
            </w:r>
          </w:p>
        </w:tc>
      </w:tr>
      <w:tr w:rsidR="00635313" w:rsidRPr="00BB49DA" w:rsidTr="0029608C">
        <w:trPr>
          <w:trHeight w:val="552"/>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total number of new farm managers</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bottom w:val="single" w:sz="4" w:space="0" w:color="000000"/>
            </w:tcBorders>
            <w:shd w:val="clear" w:color="auto" w:fill="auto"/>
            <w:noWrap/>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 xml:space="preserve">2. </w:t>
            </w:r>
            <w:r w:rsidRPr="00BB49DA">
              <w:rPr>
                <w:rFonts w:ascii="Times New Roman" w:hAnsi="Times New Roman"/>
                <w:color w:val="auto"/>
                <w:sz w:val="22"/>
                <w:szCs w:val="22"/>
                <w:lang w:val="en-IE"/>
              </w:rPr>
              <w:t>Number of new young farm managers</w:t>
            </w:r>
          </w:p>
        </w:tc>
      </w:tr>
      <w:tr w:rsidR="00635313" w:rsidRPr="00BB49DA" w:rsidTr="0029608C">
        <w:trPr>
          <w:trHeight w:val="135"/>
        </w:trPr>
        <w:tc>
          <w:tcPr>
            <w:tcW w:w="567" w:type="dxa"/>
            <w:tcBorders>
              <w:top w:val="nil"/>
              <w:left w:val="single" w:sz="4" w:space="0" w:color="000000"/>
              <w:bottom w:val="nil"/>
              <w:right w:val="single" w:sz="4" w:space="0" w:color="000000"/>
            </w:tcBorders>
            <w:shd w:val="clear" w:color="auto" w:fill="auto"/>
            <w:vAlign w:val="center"/>
          </w:tcPr>
          <w:p w:rsidR="00635313" w:rsidRPr="00BB49DA" w:rsidRDefault="00635313" w:rsidP="00BC0D9B">
            <w:pPr>
              <w:spacing w:after="0"/>
              <w:rPr>
                <w:szCs w:val="22"/>
                <w:lang w:val="en-IE"/>
              </w:rPr>
            </w:pPr>
          </w:p>
        </w:tc>
        <w:tc>
          <w:tcPr>
            <w:tcW w:w="326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total number of new young farm managers</w:t>
            </w:r>
          </w:p>
        </w:tc>
        <w:tc>
          <w:tcPr>
            <w:tcW w:w="155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1000 persons </w:t>
            </w:r>
          </w:p>
        </w:tc>
        <w:tc>
          <w:tcPr>
            <w:tcW w:w="1549" w:type="dxa"/>
            <w:tcBorders>
              <w:top w:val="single" w:sz="4" w:space="0" w:color="000000"/>
              <w:left w:val="single" w:sz="4" w:space="0" w:color="000000"/>
              <w:bottom w:val="single" w:sz="4" w:space="0" w:color="000000"/>
              <w:right w:val="single" w:sz="4" w:space="0" w:color="000000"/>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right w:val="single" w:sz="4" w:space="0" w:color="000000"/>
            </w:tcBorders>
            <w:vAlign w:val="center"/>
          </w:tcPr>
          <w:p w:rsidR="00635313" w:rsidRPr="00BB49DA" w:rsidRDefault="00635313" w:rsidP="00BC0D9B">
            <w:pPr>
              <w:spacing w:after="0"/>
              <w:jc w:val="center"/>
              <w:rPr>
                <w:b/>
                <w:szCs w:val="22"/>
                <w:lang w:val="en-IE"/>
              </w:rPr>
            </w:pPr>
          </w:p>
        </w:tc>
        <w:tc>
          <w:tcPr>
            <w:tcW w:w="9213" w:type="dxa"/>
            <w:gridSpan w:val="5"/>
            <w:tcBorders>
              <w:top w:val="single" w:sz="4" w:space="0" w:color="000000"/>
              <w:left w:val="single" w:sz="4" w:space="0" w:color="000000"/>
              <w:bottom w:val="single" w:sz="4" w:space="0" w:color="000000"/>
            </w:tcBorders>
            <w:noWrap/>
            <w:vAlign w:val="center"/>
          </w:tcPr>
          <w:p w:rsidR="00635313" w:rsidRPr="00BB49DA" w:rsidRDefault="007A2305" w:rsidP="00BC0D9B">
            <w:pPr>
              <w:spacing w:after="0"/>
              <w:rPr>
                <w:szCs w:val="22"/>
                <w:lang w:val="en-IE"/>
              </w:rPr>
            </w:pPr>
            <w:r w:rsidRPr="00BB49DA">
              <w:rPr>
                <w:szCs w:val="22"/>
                <w:lang w:val="en-IE"/>
              </w:rPr>
              <w:t xml:space="preserve">3. Economic size of the holdings </w:t>
            </w:r>
            <w:r w:rsidRPr="00BB49DA">
              <w:rPr>
                <w:bCs/>
                <w:szCs w:val="22"/>
                <w:lang w:val="en-IE"/>
              </w:rPr>
              <w:t>- in standard output (SO) classes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635313" w:rsidP="00BC0D9B">
            <w:pPr>
              <w:spacing w:after="0"/>
              <w:rPr>
                <w:szCs w:val="22"/>
                <w:lang w:val="en-IE"/>
              </w:rPr>
            </w:pPr>
          </w:p>
        </w:tc>
        <w:tc>
          <w:tcPr>
            <w:tcW w:w="1559" w:type="dxa"/>
            <w:shd w:val="clear" w:color="auto" w:fill="auto"/>
            <w:noWrap/>
          </w:tcPr>
          <w:p w:rsidR="00635313" w:rsidRPr="00BB49DA" w:rsidRDefault="00635313" w:rsidP="00BC0D9B">
            <w:pPr>
              <w:spacing w:after="0"/>
              <w:rPr>
                <w:szCs w:val="22"/>
                <w:lang w:val="en-IE"/>
              </w:rPr>
            </w:pPr>
          </w:p>
        </w:tc>
        <w:tc>
          <w:tcPr>
            <w:tcW w:w="1549" w:type="dxa"/>
            <w:shd w:val="clear" w:color="auto" w:fill="auto"/>
            <w:noWrap/>
          </w:tcPr>
          <w:p w:rsidR="00635313" w:rsidRPr="00BB49DA" w:rsidRDefault="00635313" w:rsidP="00BC0D9B">
            <w:pPr>
              <w:spacing w:after="0"/>
              <w:rPr>
                <w:szCs w:val="22"/>
                <w:lang w:val="en-IE"/>
              </w:rPr>
            </w:pPr>
          </w:p>
        </w:tc>
        <w:tc>
          <w:tcPr>
            <w:tcW w:w="895" w:type="dxa"/>
            <w:shd w:val="clear" w:color="auto" w:fill="auto"/>
            <w:noWrap/>
            <w:vAlign w:val="center"/>
          </w:tcPr>
          <w:p w:rsidR="00635313" w:rsidRPr="00BB49DA" w:rsidRDefault="00635313" w:rsidP="00BC0D9B">
            <w:pPr>
              <w:spacing w:after="0"/>
              <w:rPr>
                <w:szCs w:val="22"/>
                <w:lang w:val="en-IE"/>
              </w:rPr>
            </w:pP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635313" w:rsidP="00BC0D9B">
            <w:pPr>
              <w:spacing w:after="0"/>
              <w:rPr>
                <w:szCs w:val="22"/>
                <w:lang w:val="en-IE"/>
              </w:rPr>
            </w:pPr>
          </w:p>
        </w:tc>
        <w:tc>
          <w:tcPr>
            <w:tcW w:w="1559" w:type="dxa"/>
            <w:shd w:val="clear" w:color="auto" w:fill="auto"/>
            <w:noWrap/>
          </w:tcPr>
          <w:p w:rsidR="00635313" w:rsidRPr="00BB49DA" w:rsidRDefault="00635313" w:rsidP="00BC0D9B">
            <w:pPr>
              <w:spacing w:after="0"/>
              <w:rPr>
                <w:szCs w:val="22"/>
                <w:lang w:val="en-IE"/>
              </w:rPr>
            </w:pPr>
          </w:p>
        </w:tc>
        <w:tc>
          <w:tcPr>
            <w:tcW w:w="1549" w:type="dxa"/>
            <w:shd w:val="clear" w:color="auto" w:fill="auto"/>
            <w:noWrap/>
          </w:tcPr>
          <w:p w:rsidR="00635313" w:rsidRPr="00BB49DA" w:rsidRDefault="00635313" w:rsidP="00BC0D9B">
            <w:pPr>
              <w:spacing w:after="0"/>
              <w:rPr>
                <w:szCs w:val="22"/>
                <w:lang w:val="en-IE"/>
              </w:rPr>
            </w:pPr>
          </w:p>
        </w:tc>
        <w:tc>
          <w:tcPr>
            <w:tcW w:w="895" w:type="dxa"/>
            <w:shd w:val="clear" w:color="auto" w:fill="auto"/>
            <w:noWrap/>
            <w:vAlign w:val="center"/>
          </w:tcPr>
          <w:p w:rsidR="00635313" w:rsidRPr="00BB49DA" w:rsidRDefault="00635313" w:rsidP="00BC0D9B">
            <w:pPr>
              <w:spacing w:after="0"/>
              <w:rPr>
                <w:szCs w:val="22"/>
                <w:lang w:val="en-IE"/>
              </w:rPr>
            </w:pP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noWrap/>
            <w:vAlign w:val="center"/>
          </w:tcPr>
          <w:p w:rsidR="00635313" w:rsidRPr="00BB49DA" w:rsidRDefault="00635313" w:rsidP="00BC0D9B">
            <w:pPr>
              <w:spacing w:after="0"/>
              <w:rPr>
                <w:szCs w:val="22"/>
                <w:lang w:val="en-IE"/>
              </w:rPr>
            </w:pPr>
          </w:p>
        </w:tc>
        <w:tc>
          <w:tcPr>
            <w:tcW w:w="1559" w:type="dxa"/>
            <w:noWrap/>
            <w:vAlign w:val="center"/>
          </w:tcPr>
          <w:p w:rsidR="00635313" w:rsidRPr="00BB49DA" w:rsidRDefault="00635313" w:rsidP="00BC0D9B">
            <w:pPr>
              <w:spacing w:after="0"/>
              <w:rPr>
                <w:szCs w:val="22"/>
                <w:lang w:val="en-IE"/>
              </w:rPr>
            </w:pPr>
          </w:p>
        </w:tc>
        <w:tc>
          <w:tcPr>
            <w:tcW w:w="1549" w:type="dxa"/>
            <w:noWrap/>
            <w:vAlign w:val="center"/>
          </w:tcPr>
          <w:p w:rsidR="00635313" w:rsidRPr="00BB49DA" w:rsidRDefault="00635313" w:rsidP="00BC0D9B">
            <w:pPr>
              <w:spacing w:after="0"/>
              <w:rPr>
                <w:szCs w:val="22"/>
                <w:lang w:val="en-IE"/>
              </w:rPr>
            </w:pPr>
          </w:p>
        </w:tc>
        <w:tc>
          <w:tcPr>
            <w:tcW w:w="895" w:type="dxa"/>
            <w:noWrap/>
            <w:vAlign w:val="center"/>
          </w:tcPr>
          <w:p w:rsidR="00635313" w:rsidRPr="00BB49DA" w:rsidRDefault="00635313" w:rsidP="00BC0D9B">
            <w:pPr>
              <w:spacing w:after="0"/>
              <w:rPr>
                <w:szCs w:val="22"/>
                <w:lang w:val="en-IE"/>
              </w:rPr>
            </w:pPr>
          </w:p>
        </w:tc>
        <w:tc>
          <w:tcPr>
            <w:tcW w:w="1949" w:type="dxa"/>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single" w:sz="12" w:space="0" w:color="000000"/>
              <w:bottom w:val="single" w:sz="4" w:space="0" w:color="auto"/>
              <w:right w:val="nil"/>
            </w:tcBorders>
            <w:vAlign w:val="center"/>
          </w:tcPr>
          <w:p w:rsidR="00635313" w:rsidRPr="00BB49DA" w:rsidRDefault="00635313" w:rsidP="00BC0D9B">
            <w:pPr>
              <w:spacing w:after="0"/>
              <w:rPr>
                <w:szCs w:val="22"/>
                <w:lang w:val="en-IE"/>
              </w:rPr>
            </w:pPr>
          </w:p>
        </w:tc>
        <w:tc>
          <w:tcPr>
            <w:tcW w:w="3261" w:type="dxa"/>
            <w:tcBorders>
              <w:top w:val="single" w:sz="12" w:space="0" w:color="000000"/>
              <w:left w:val="nil"/>
              <w:bottom w:val="single" w:sz="4" w:space="0" w:color="auto"/>
              <w:right w:val="nil"/>
            </w:tcBorders>
            <w:noWrap/>
            <w:vAlign w:val="center"/>
          </w:tcPr>
          <w:p w:rsidR="00635313" w:rsidRPr="00BB49DA" w:rsidRDefault="007A2305" w:rsidP="00BC0D9B">
            <w:pPr>
              <w:spacing w:after="0"/>
              <w:rPr>
                <w:szCs w:val="22"/>
                <w:lang w:val="en-IE"/>
              </w:rPr>
            </w:pPr>
            <w:r w:rsidRPr="00BB49DA">
              <w:rPr>
                <w:b/>
                <w:bCs/>
                <w:szCs w:val="22"/>
                <w:lang w:val="en-IE"/>
              </w:rPr>
              <w:t>Agricultural land</w:t>
            </w:r>
          </w:p>
        </w:tc>
        <w:tc>
          <w:tcPr>
            <w:tcW w:w="155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auto"/>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17</w:t>
            </w:r>
          </w:p>
        </w:tc>
        <w:tc>
          <w:tcPr>
            <w:tcW w:w="3261" w:type="dxa"/>
            <w:tcBorders>
              <w:top w:val="single" w:sz="12" w:space="0" w:color="000000"/>
              <w:left w:val="single" w:sz="4" w:space="0" w:color="000000"/>
              <w:bottom w:val="single" w:sz="4" w:space="0" w:color="000000"/>
              <w:right w:val="nil"/>
            </w:tcBorders>
            <w:noWrap/>
            <w:vAlign w:val="center"/>
          </w:tcPr>
          <w:p w:rsidR="00635313" w:rsidRPr="00BB49DA" w:rsidRDefault="007A2305" w:rsidP="00BC0D9B">
            <w:pPr>
              <w:spacing w:after="0"/>
              <w:rPr>
                <w:b/>
                <w:szCs w:val="22"/>
                <w:lang w:val="en-IE"/>
              </w:rPr>
            </w:pPr>
            <w:r w:rsidRPr="00BB49DA">
              <w:rPr>
                <w:szCs w:val="22"/>
                <w:lang w:val="en-IE"/>
              </w:rPr>
              <w:t>Utilised agricultural area</w:t>
            </w:r>
          </w:p>
        </w:tc>
        <w:tc>
          <w:tcPr>
            <w:tcW w:w="155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b/>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bottom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 </w:t>
            </w:r>
            <w:r w:rsidRPr="00BB49DA">
              <w:rPr>
                <w:bCs/>
                <w:szCs w:val="22"/>
                <w:lang w:val="en-IE"/>
              </w:rPr>
              <w:t>Total utilised agricultural area (UAA)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bCs/>
                <w:szCs w:val="22"/>
                <w:lang w:val="en-IE"/>
              </w:rPr>
              <w:t>Total UAA</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ha</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1,174,081</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2018</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MARD</w:t>
            </w:r>
          </w:p>
        </w:tc>
      </w:tr>
      <w:tr w:rsidR="00635313" w:rsidRPr="00BB49DA" w:rsidTr="0029608C">
        <w:trPr>
          <w:trHeight w:val="135"/>
        </w:trPr>
        <w:tc>
          <w:tcPr>
            <w:tcW w:w="567" w:type="dxa"/>
            <w:tcBorders>
              <w:top w:val="nil"/>
              <w:bottom w:val="nil"/>
              <w:right w:val="single" w:sz="4" w:space="0" w:color="000000"/>
            </w:tcBorders>
            <w:vAlign w:val="center"/>
          </w:tcPr>
          <w:p w:rsidR="00635313" w:rsidRPr="00BB49DA" w:rsidRDefault="00635313" w:rsidP="00BC0D9B">
            <w:pPr>
              <w:spacing w:after="0"/>
              <w:jc w:val="center"/>
              <w:rPr>
                <w:b/>
                <w:szCs w:val="22"/>
                <w:lang w:val="en-IE"/>
              </w:rPr>
            </w:pPr>
          </w:p>
        </w:tc>
        <w:tc>
          <w:tcPr>
            <w:tcW w:w="9213" w:type="dxa"/>
            <w:gridSpan w:val="5"/>
            <w:tcBorders>
              <w:top w:val="single" w:sz="4" w:space="0" w:color="000000"/>
              <w:left w:val="single" w:sz="4" w:space="0" w:color="000000"/>
              <w:bottom w:val="single" w:sz="4" w:space="0" w:color="000000"/>
            </w:tcBorders>
            <w:noWrap/>
            <w:vAlign w:val="center"/>
          </w:tcPr>
          <w:p w:rsidR="00635313" w:rsidRPr="00BB49DA" w:rsidRDefault="007A2305" w:rsidP="00BC0D9B">
            <w:pPr>
              <w:spacing w:after="0"/>
              <w:rPr>
                <w:szCs w:val="22"/>
                <w:lang w:val="en-IE"/>
              </w:rPr>
            </w:pPr>
            <w:r w:rsidRPr="00BB49DA">
              <w:rPr>
                <w:szCs w:val="22"/>
                <w:lang w:val="en-IE"/>
              </w:rPr>
              <w:t xml:space="preserve">2. </w:t>
            </w:r>
            <w:r w:rsidRPr="00BB49DA">
              <w:rPr>
                <w:bCs/>
                <w:szCs w:val="22"/>
                <w:lang w:val="en-IE"/>
              </w:rPr>
              <w:t>Total and share of UAA by categories of land cover</w:t>
            </w:r>
          </w:p>
        </w:tc>
      </w:tr>
      <w:tr w:rsidR="00635313" w:rsidRPr="00BB49DA" w:rsidTr="0029608C">
        <w:trPr>
          <w:trHeight w:val="135"/>
        </w:trPr>
        <w:tc>
          <w:tcPr>
            <w:tcW w:w="567" w:type="dxa"/>
            <w:tcBorders>
              <w:top w:val="nil"/>
              <w:bottom w:val="nil"/>
            </w:tcBorders>
            <w:shd w:val="clear" w:color="auto" w:fill="auto"/>
          </w:tcPr>
          <w:p w:rsidR="00635313" w:rsidRPr="00BB49DA" w:rsidRDefault="00635313" w:rsidP="00BC0D9B">
            <w:pPr>
              <w:spacing w:after="0"/>
              <w:rPr>
                <w:szCs w:val="22"/>
                <w:lang w:val="en-IE"/>
              </w:rPr>
            </w:pPr>
          </w:p>
        </w:tc>
        <w:tc>
          <w:tcPr>
            <w:tcW w:w="3261" w:type="dxa"/>
            <w:vMerge w:val="restart"/>
            <w:shd w:val="clear" w:color="auto" w:fill="auto"/>
            <w:noWrap/>
          </w:tcPr>
          <w:p w:rsidR="00635313" w:rsidRPr="00BB49DA" w:rsidRDefault="007A2305" w:rsidP="00BC0D9B">
            <w:pPr>
              <w:spacing w:after="0"/>
              <w:rPr>
                <w:szCs w:val="22"/>
                <w:lang w:val="en-IE"/>
              </w:rPr>
            </w:pPr>
            <w:r w:rsidRPr="00BB49DA">
              <w:rPr>
                <w:szCs w:val="22"/>
                <w:lang w:val="en-IE"/>
              </w:rPr>
              <w:t>Arable land</w:t>
            </w: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ha</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611,346</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2018</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MARD</w:t>
            </w:r>
          </w:p>
        </w:tc>
      </w:tr>
      <w:tr w:rsidR="00635313" w:rsidRPr="00BB49DA" w:rsidTr="0029608C">
        <w:trPr>
          <w:trHeight w:val="135"/>
        </w:trPr>
        <w:tc>
          <w:tcPr>
            <w:tcW w:w="567" w:type="dxa"/>
            <w:tcBorders>
              <w:top w:val="nil"/>
              <w:bottom w:val="nil"/>
            </w:tcBorders>
            <w:shd w:val="clear" w:color="auto" w:fill="auto"/>
          </w:tcPr>
          <w:p w:rsidR="00635313" w:rsidRPr="00BB49DA" w:rsidRDefault="00635313" w:rsidP="00BC0D9B">
            <w:pPr>
              <w:keepNext/>
              <w:spacing w:after="0"/>
              <w:outlineLvl w:val="1"/>
              <w:rPr>
                <w:szCs w:val="22"/>
                <w:lang w:val="en-IE"/>
              </w:rPr>
            </w:pPr>
          </w:p>
        </w:tc>
        <w:tc>
          <w:tcPr>
            <w:tcW w:w="3261" w:type="dxa"/>
            <w:vMerge/>
            <w:shd w:val="clear" w:color="auto" w:fill="auto"/>
            <w:noWrap/>
          </w:tcPr>
          <w:p w:rsidR="00635313" w:rsidRPr="00BB49DA" w:rsidRDefault="00635313" w:rsidP="00BC0D9B">
            <w:pPr>
              <w:keepNext/>
              <w:spacing w:after="0"/>
              <w:outlineLvl w:val="1"/>
              <w:rPr>
                <w:szCs w:val="22"/>
                <w:lang w:val="en-IE"/>
              </w:rPr>
            </w:pP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 of total UAA</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52.07%</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2018</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MARD</w:t>
            </w:r>
          </w:p>
        </w:tc>
      </w:tr>
      <w:tr w:rsidR="00635313" w:rsidRPr="00BB49DA" w:rsidTr="0029608C">
        <w:trPr>
          <w:trHeight w:val="135"/>
        </w:trPr>
        <w:tc>
          <w:tcPr>
            <w:tcW w:w="567" w:type="dxa"/>
            <w:tcBorders>
              <w:top w:val="nil"/>
              <w:bottom w:val="nil"/>
            </w:tcBorders>
            <w:shd w:val="clear" w:color="auto" w:fill="auto"/>
          </w:tcPr>
          <w:p w:rsidR="00635313" w:rsidRPr="00BB49DA" w:rsidRDefault="00635313" w:rsidP="00BC0D9B">
            <w:pPr>
              <w:spacing w:after="0"/>
              <w:rPr>
                <w:szCs w:val="22"/>
                <w:lang w:val="en-IE"/>
              </w:rPr>
            </w:pPr>
          </w:p>
        </w:tc>
        <w:tc>
          <w:tcPr>
            <w:tcW w:w="3261" w:type="dxa"/>
            <w:vMerge w:val="restart"/>
            <w:shd w:val="clear" w:color="auto" w:fill="auto"/>
            <w:noWrap/>
          </w:tcPr>
          <w:p w:rsidR="00635313" w:rsidRPr="00BB49DA" w:rsidRDefault="007A2305" w:rsidP="00BC0D9B">
            <w:pPr>
              <w:spacing w:after="0"/>
              <w:rPr>
                <w:szCs w:val="22"/>
                <w:lang w:val="en-IE"/>
              </w:rPr>
            </w:pPr>
            <w:r w:rsidRPr="00BB49DA">
              <w:rPr>
                <w:szCs w:val="22"/>
                <w:lang w:val="en-IE"/>
              </w:rPr>
              <w:t>permanent grassland</w:t>
            </w: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ha</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478,084</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2018</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MARD</w:t>
            </w:r>
          </w:p>
        </w:tc>
      </w:tr>
      <w:tr w:rsidR="00635313" w:rsidRPr="00BB49DA" w:rsidTr="0029608C">
        <w:trPr>
          <w:trHeight w:val="135"/>
        </w:trPr>
        <w:tc>
          <w:tcPr>
            <w:tcW w:w="567" w:type="dxa"/>
            <w:tcBorders>
              <w:top w:val="nil"/>
              <w:bottom w:val="nil"/>
            </w:tcBorders>
            <w:shd w:val="clear" w:color="auto" w:fill="auto"/>
          </w:tcPr>
          <w:p w:rsidR="00635313" w:rsidRPr="00BB49DA" w:rsidRDefault="00635313" w:rsidP="00BC0D9B">
            <w:pPr>
              <w:spacing w:after="0"/>
              <w:rPr>
                <w:szCs w:val="22"/>
                <w:lang w:val="en-IE"/>
              </w:rPr>
            </w:pPr>
          </w:p>
        </w:tc>
        <w:tc>
          <w:tcPr>
            <w:tcW w:w="3261" w:type="dxa"/>
            <w:vMerge/>
            <w:shd w:val="clear" w:color="auto" w:fill="auto"/>
            <w:noWrap/>
          </w:tcPr>
          <w:p w:rsidR="00635313" w:rsidRPr="00BB49DA" w:rsidRDefault="00635313" w:rsidP="00BC0D9B">
            <w:pPr>
              <w:spacing w:after="0"/>
              <w:rPr>
                <w:szCs w:val="22"/>
                <w:lang w:val="en-IE"/>
              </w:rPr>
            </w:pP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 of total UAA</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40.72%</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2018</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MARD</w:t>
            </w:r>
          </w:p>
        </w:tc>
      </w:tr>
      <w:tr w:rsidR="00635313" w:rsidRPr="00BB49DA" w:rsidTr="0029608C">
        <w:trPr>
          <w:trHeight w:val="135"/>
        </w:trPr>
        <w:tc>
          <w:tcPr>
            <w:tcW w:w="567" w:type="dxa"/>
            <w:tcBorders>
              <w:top w:val="nil"/>
              <w:bottom w:val="nil"/>
            </w:tcBorders>
            <w:shd w:val="clear" w:color="auto" w:fill="auto"/>
          </w:tcPr>
          <w:p w:rsidR="00635313" w:rsidRPr="00BB49DA" w:rsidRDefault="00635313" w:rsidP="00BC0D9B">
            <w:pPr>
              <w:spacing w:after="0"/>
              <w:rPr>
                <w:szCs w:val="22"/>
                <w:lang w:val="en-IE"/>
              </w:rPr>
            </w:pPr>
          </w:p>
        </w:tc>
        <w:tc>
          <w:tcPr>
            <w:tcW w:w="3261" w:type="dxa"/>
            <w:vMerge w:val="restart"/>
            <w:shd w:val="clear" w:color="auto" w:fill="auto"/>
            <w:noWrap/>
          </w:tcPr>
          <w:p w:rsidR="00635313" w:rsidRPr="00BB49DA" w:rsidRDefault="007A2305" w:rsidP="00BC0D9B">
            <w:pPr>
              <w:spacing w:after="0"/>
              <w:rPr>
                <w:szCs w:val="22"/>
                <w:lang w:val="en-IE"/>
              </w:rPr>
            </w:pPr>
            <w:r w:rsidRPr="00BB49DA">
              <w:rPr>
                <w:szCs w:val="22"/>
                <w:lang w:val="en-IE"/>
              </w:rPr>
              <w:t>permanent crops</w:t>
            </w: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ha</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84,654</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2018</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MARD</w:t>
            </w:r>
          </w:p>
        </w:tc>
      </w:tr>
      <w:tr w:rsidR="00635313" w:rsidRPr="00BB49DA" w:rsidTr="0029608C">
        <w:trPr>
          <w:trHeight w:val="135"/>
        </w:trPr>
        <w:tc>
          <w:tcPr>
            <w:tcW w:w="567" w:type="dxa"/>
            <w:tcBorders>
              <w:top w:val="nil"/>
              <w:bottom w:val="nil"/>
            </w:tcBorders>
            <w:shd w:val="clear" w:color="auto" w:fill="auto"/>
          </w:tcPr>
          <w:p w:rsidR="00635313" w:rsidRPr="00BB49DA" w:rsidRDefault="00635313" w:rsidP="00BC0D9B">
            <w:pPr>
              <w:spacing w:after="0"/>
              <w:rPr>
                <w:szCs w:val="22"/>
                <w:lang w:val="en-IE"/>
              </w:rPr>
            </w:pPr>
          </w:p>
        </w:tc>
        <w:tc>
          <w:tcPr>
            <w:tcW w:w="3261" w:type="dxa"/>
            <w:vMerge/>
            <w:tcBorders>
              <w:bottom w:val="single" w:sz="4" w:space="0" w:color="auto"/>
            </w:tcBorders>
            <w:shd w:val="clear" w:color="auto" w:fill="auto"/>
            <w:noWrap/>
          </w:tcPr>
          <w:p w:rsidR="00635313" w:rsidRPr="00BB49DA" w:rsidRDefault="00635313" w:rsidP="00BC0D9B">
            <w:pPr>
              <w:spacing w:after="0"/>
              <w:rPr>
                <w:szCs w:val="22"/>
                <w:lang w:val="en-IE"/>
              </w:rPr>
            </w:pPr>
          </w:p>
        </w:tc>
        <w:tc>
          <w:tcPr>
            <w:tcW w:w="1559" w:type="dxa"/>
            <w:tcBorders>
              <w:bottom w:val="single" w:sz="4" w:space="0" w:color="auto"/>
            </w:tcBorders>
            <w:shd w:val="clear" w:color="auto" w:fill="auto"/>
            <w:noWrap/>
          </w:tcPr>
          <w:p w:rsidR="00635313" w:rsidRPr="00BB49DA" w:rsidRDefault="007A2305" w:rsidP="00BC0D9B">
            <w:pPr>
              <w:spacing w:after="0"/>
              <w:rPr>
                <w:szCs w:val="22"/>
                <w:lang w:val="en-IE"/>
              </w:rPr>
            </w:pPr>
            <w:r w:rsidRPr="00BB49DA">
              <w:rPr>
                <w:szCs w:val="22"/>
                <w:lang w:val="en-IE"/>
              </w:rPr>
              <w:t>% of total UAA</w:t>
            </w:r>
          </w:p>
        </w:tc>
        <w:tc>
          <w:tcPr>
            <w:tcW w:w="1549" w:type="dxa"/>
            <w:tcBorders>
              <w:bottom w:val="single" w:sz="4" w:space="0" w:color="auto"/>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7.21%</w:t>
            </w:r>
          </w:p>
        </w:tc>
        <w:tc>
          <w:tcPr>
            <w:tcW w:w="895" w:type="dxa"/>
            <w:tcBorders>
              <w:bottom w:val="single" w:sz="4" w:space="0" w:color="auto"/>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2018</w:t>
            </w:r>
          </w:p>
        </w:tc>
        <w:tc>
          <w:tcPr>
            <w:tcW w:w="1949" w:type="dxa"/>
            <w:tcBorders>
              <w:bottom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MARD</w:t>
            </w:r>
          </w:p>
        </w:tc>
      </w:tr>
      <w:tr w:rsidR="00410062" w:rsidRPr="00BB49DA" w:rsidTr="0029608C">
        <w:trPr>
          <w:trHeight w:val="135"/>
        </w:trPr>
        <w:tc>
          <w:tcPr>
            <w:tcW w:w="567" w:type="dxa"/>
            <w:tcBorders>
              <w:top w:val="nil"/>
              <w:bottom w:val="nil"/>
            </w:tcBorders>
            <w:shd w:val="clear" w:color="auto" w:fill="auto"/>
          </w:tcPr>
          <w:p w:rsidR="00410062" w:rsidRPr="00BB49DA" w:rsidRDefault="00410062" w:rsidP="00BC0D9B">
            <w:pPr>
              <w:spacing w:after="0"/>
              <w:rPr>
                <w:szCs w:val="22"/>
                <w:lang w:val="en-IE"/>
              </w:rPr>
            </w:pPr>
          </w:p>
        </w:tc>
        <w:tc>
          <w:tcPr>
            <w:tcW w:w="3261" w:type="dxa"/>
            <w:vMerge w:val="restart"/>
            <w:tcBorders>
              <w:top w:val="single" w:sz="4" w:space="0" w:color="auto"/>
            </w:tcBorders>
            <w:shd w:val="clear" w:color="auto" w:fill="auto"/>
            <w:noWrap/>
          </w:tcPr>
          <w:p w:rsidR="00410062" w:rsidRPr="00BB49DA" w:rsidRDefault="00410062" w:rsidP="00BC0D9B">
            <w:pPr>
              <w:spacing w:after="0"/>
              <w:rPr>
                <w:szCs w:val="22"/>
                <w:lang w:val="en-IE"/>
              </w:rPr>
            </w:pPr>
            <w:r w:rsidRPr="00BB49DA">
              <w:rPr>
                <w:szCs w:val="22"/>
                <w:lang w:val="en-IE"/>
              </w:rPr>
              <w:t>others</w:t>
            </w:r>
          </w:p>
        </w:tc>
        <w:tc>
          <w:tcPr>
            <w:tcW w:w="1559" w:type="dxa"/>
            <w:tcBorders>
              <w:top w:val="single" w:sz="4" w:space="0" w:color="auto"/>
            </w:tcBorders>
            <w:shd w:val="clear" w:color="auto" w:fill="auto"/>
            <w:noWrap/>
          </w:tcPr>
          <w:p w:rsidR="00410062" w:rsidRPr="00BB49DA" w:rsidRDefault="00410062" w:rsidP="00BC0D9B">
            <w:pPr>
              <w:spacing w:after="0"/>
              <w:rPr>
                <w:szCs w:val="22"/>
                <w:lang w:val="en-IE"/>
              </w:rPr>
            </w:pPr>
            <w:r w:rsidRPr="00BB49DA">
              <w:rPr>
                <w:szCs w:val="22"/>
                <w:lang w:val="en-IE"/>
              </w:rPr>
              <w:t>ha</w:t>
            </w:r>
          </w:p>
        </w:tc>
        <w:tc>
          <w:tcPr>
            <w:tcW w:w="1549" w:type="dxa"/>
            <w:tcBorders>
              <w:top w:val="single" w:sz="4" w:space="0" w:color="auto"/>
            </w:tcBorders>
            <w:shd w:val="clear" w:color="auto" w:fill="auto"/>
            <w:noWrap/>
          </w:tcPr>
          <w:p w:rsidR="00410062" w:rsidRPr="00BB49DA" w:rsidRDefault="00410062" w:rsidP="00BC0D9B">
            <w:pPr>
              <w:spacing w:after="0"/>
              <w:rPr>
                <w:szCs w:val="22"/>
                <w:lang w:val="en-IE"/>
              </w:rPr>
            </w:pPr>
          </w:p>
        </w:tc>
        <w:tc>
          <w:tcPr>
            <w:tcW w:w="895" w:type="dxa"/>
            <w:tcBorders>
              <w:top w:val="single" w:sz="4" w:space="0" w:color="auto"/>
            </w:tcBorders>
            <w:shd w:val="clear" w:color="auto" w:fill="auto"/>
            <w:noWrap/>
          </w:tcPr>
          <w:p w:rsidR="00410062" w:rsidRPr="00BB49DA" w:rsidRDefault="00410062" w:rsidP="00BC0D9B">
            <w:pPr>
              <w:spacing w:after="0"/>
              <w:rPr>
                <w:szCs w:val="22"/>
                <w:lang w:val="en-IE"/>
              </w:rPr>
            </w:pPr>
          </w:p>
        </w:tc>
        <w:tc>
          <w:tcPr>
            <w:tcW w:w="1949" w:type="dxa"/>
            <w:tcBorders>
              <w:top w:val="single" w:sz="4" w:space="0" w:color="auto"/>
            </w:tcBorders>
            <w:shd w:val="clear" w:color="auto" w:fill="auto"/>
          </w:tcPr>
          <w:p w:rsidR="00410062" w:rsidRPr="00BB49DA" w:rsidRDefault="00410062" w:rsidP="00BC0D9B">
            <w:pPr>
              <w:spacing w:after="0"/>
              <w:jc w:val="center"/>
              <w:rPr>
                <w:szCs w:val="22"/>
                <w:lang w:val="en-IE"/>
              </w:rPr>
            </w:pPr>
            <w:r w:rsidRPr="00BB49DA">
              <w:rPr>
                <w:szCs w:val="22"/>
                <w:lang w:val="en-IE"/>
              </w:rPr>
              <w:t>No data</w:t>
            </w:r>
          </w:p>
        </w:tc>
      </w:tr>
      <w:tr w:rsidR="00410062" w:rsidRPr="00BB49DA" w:rsidTr="0029608C">
        <w:trPr>
          <w:trHeight w:val="135"/>
        </w:trPr>
        <w:tc>
          <w:tcPr>
            <w:tcW w:w="567" w:type="dxa"/>
            <w:tcBorders>
              <w:top w:val="nil"/>
              <w:bottom w:val="single" w:sz="12" w:space="0" w:color="000000"/>
            </w:tcBorders>
            <w:shd w:val="clear" w:color="auto" w:fill="auto"/>
          </w:tcPr>
          <w:p w:rsidR="00410062" w:rsidRPr="00BB49DA" w:rsidRDefault="00410062" w:rsidP="00BC0D9B">
            <w:pPr>
              <w:spacing w:after="0"/>
              <w:rPr>
                <w:szCs w:val="22"/>
                <w:lang w:val="en-IE"/>
              </w:rPr>
            </w:pPr>
          </w:p>
        </w:tc>
        <w:tc>
          <w:tcPr>
            <w:tcW w:w="3261" w:type="dxa"/>
            <w:vMerge/>
            <w:tcBorders>
              <w:bottom w:val="single" w:sz="4" w:space="0" w:color="auto"/>
            </w:tcBorders>
            <w:shd w:val="clear" w:color="auto" w:fill="auto"/>
            <w:noWrap/>
          </w:tcPr>
          <w:p w:rsidR="00410062" w:rsidRPr="00BB49DA" w:rsidRDefault="00410062" w:rsidP="00BC0D9B">
            <w:pPr>
              <w:spacing w:after="0"/>
              <w:rPr>
                <w:szCs w:val="22"/>
                <w:lang w:val="en-IE"/>
              </w:rPr>
            </w:pPr>
          </w:p>
        </w:tc>
        <w:tc>
          <w:tcPr>
            <w:tcW w:w="1559" w:type="dxa"/>
            <w:tcBorders>
              <w:bottom w:val="single" w:sz="4" w:space="0" w:color="auto"/>
            </w:tcBorders>
            <w:shd w:val="clear" w:color="auto" w:fill="auto"/>
            <w:noWrap/>
          </w:tcPr>
          <w:p w:rsidR="00410062" w:rsidRPr="00BB49DA" w:rsidRDefault="00410062" w:rsidP="00BC0D9B">
            <w:pPr>
              <w:spacing w:after="0"/>
              <w:rPr>
                <w:szCs w:val="22"/>
                <w:lang w:val="en-IE"/>
              </w:rPr>
            </w:pPr>
            <w:r w:rsidRPr="00BB49DA">
              <w:rPr>
                <w:szCs w:val="22"/>
                <w:lang w:val="en-IE"/>
              </w:rPr>
              <w:t>% of total UAA</w:t>
            </w:r>
          </w:p>
        </w:tc>
        <w:tc>
          <w:tcPr>
            <w:tcW w:w="1549" w:type="dxa"/>
            <w:tcBorders>
              <w:bottom w:val="single" w:sz="4" w:space="0" w:color="auto"/>
            </w:tcBorders>
            <w:shd w:val="clear" w:color="auto" w:fill="auto"/>
            <w:noWrap/>
          </w:tcPr>
          <w:p w:rsidR="00410062" w:rsidRPr="00BB49DA" w:rsidRDefault="00410062" w:rsidP="00BC0D9B">
            <w:pPr>
              <w:spacing w:after="0"/>
              <w:rPr>
                <w:szCs w:val="22"/>
                <w:lang w:val="en-IE"/>
              </w:rPr>
            </w:pPr>
          </w:p>
        </w:tc>
        <w:tc>
          <w:tcPr>
            <w:tcW w:w="895" w:type="dxa"/>
            <w:tcBorders>
              <w:bottom w:val="single" w:sz="4" w:space="0" w:color="auto"/>
            </w:tcBorders>
            <w:shd w:val="clear" w:color="auto" w:fill="auto"/>
            <w:noWrap/>
          </w:tcPr>
          <w:p w:rsidR="00410062" w:rsidRPr="00BB49DA" w:rsidRDefault="00410062" w:rsidP="00BC0D9B">
            <w:pPr>
              <w:spacing w:after="0"/>
              <w:rPr>
                <w:szCs w:val="22"/>
                <w:lang w:val="en-IE"/>
              </w:rPr>
            </w:pPr>
          </w:p>
        </w:tc>
        <w:tc>
          <w:tcPr>
            <w:tcW w:w="1949" w:type="dxa"/>
            <w:tcBorders>
              <w:bottom w:val="single" w:sz="4" w:space="0" w:color="auto"/>
            </w:tcBorders>
            <w:shd w:val="clear" w:color="auto" w:fill="auto"/>
          </w:tcPr>
          <w:p w:rsidR="00410062" w:rsidRPr="00BB49DA" w:rsidRDefault="00410062"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18</w:t>
            </w:r>
          </w:p>
        </w:tc>
        <w:tc>
          <w:tcPr>
            <w:tcW w:w="3261" w:type="dxa"/>
            <w:tcBorders>
              <w:top w:val="single" w:sz="12" w:space="0" w:color="000000"/>
              <w:left w:val="single" w:sz="4" w:space="0" w:color="000000"/>
              <w:bottom w:val="single" w:sz="4" w:space="0" w:color="000000"/>
              <w:right w:val="nil"/>
            </w:tcBorders>
            <w:noWrap/>
            <w:vAlign w:val="center"/>
          </w:tcPr>
          <w:p w:rsidR="00635313" w:rsidRPr="00BB49DA" w:rsidRDefault="007A2305" w:rsidP="00BC0D9B">
            <w:pPr>
              <w:spacing w:after="0"/>
              <w:rPr>
                <w:b/>
                <w:szCs w:val="22"/>
                <w:lang w:val="en-IE"/>
              </w:rPr>
            </w:pPr>
            <w:r w:rsidRPr="00BB49DA">
              <w:rPr>
                <w:szCs w:val="22"/>
                <w:lang w:val="en-IE"/>
              </w:rPr>
              <w:t>Irrigable land</w:t>
            </w:r>
          </w:p>
        </w:tc>
        <w:tc>
          <w:tcPr>
            <w:tcW w:w="155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b/>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1. Total irrigable land</w:t>
            </w: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tcBorders>
            <w:shd w:val="clear" w:color="auto" w:fill="auto"/>
          </w:tcPr>
          <w:p w:rsidR="00635313" w:rsidRPr="00BB49DA" w:rsidRDefault="00635313" w:rsidP="00BC0D9B">
            <w:pPr>
              <w:spacing w:after="0"/>
              <w:rPr>
                <w:szCs w:val="22"/>
                <w:lang w:val="en-IE"/>
              </w:rPr>
            </w:pPr>
          </w:p>
        </w:tc>
        <w:tc>
          <w:tcPr>
            <w:tcW w:w="3261" w:type="dxa"/>
            <w:vMerge w:val="restart"/>
            <w:shd w:val="clear" w:color="auto" w:fill="auto"/>
            <w:noWrap/>
          </w:tcPr>
          <w:p w:rsidR="00635313" w:rsidRPr="00BB49DA" w:rsidRDefault="007A2305" w:rsidP="00BC0D9B">
            <w:pPr>
              <w:spacing w:after="0"/>
              <w:rPr>
                <w:szCs w:val="22"/>
                <w:lang w:val="en-IE"/>
              </w:rPr>
            </w:pPr>
            <w:r w:rsidRPr="00BB49DA">
              <w:rPr>
                <w:szCs w:val="22"/>
                <w:lang w:val="en-IE"/>
              </w:rPr>
              <w:t>Total irrigated land</w:t>
            </w: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ha</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175.926</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2018</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MARD</w:t>
            </w:r>
          </w:p>
        </w:tc>
      </w:tr>
      <w:tr w:rsidR="00635313" w:rsidRPr="00BB49DA" w:rsidTr="0029608C">
        <w:trPr>
          <w:trHeight w:val="135"/>
        </w:trPr>
        <w:tc>
          <w:tcPr>
            <w:tcW w:w="567" w:type="dxa"/>
            <w:tcBorders>
              <w:top w:val="nil"/>
              <w:bottom w:val="single" w:sz="12" w:space="0" w:color="000000"/>
            </w:tcBorders>
            <w:shd w:val="clear" w:color="auto" w:fill="auto"/>
          </w:tcPr>
          <w:p w:rsidR="00635313" w:rsidRPr="00BB49DA" w:rsidRDefault="00635313" w:rsidP="00BC0D9B">
            <w:pPr>
              <w:spacing w:after="0"/>
              <w:rPr>
                <w:szCs w:val="22"/>
                <w:lang w:val="en-IE"/>
              </w:rPr>
            </w:pPr>
          </w:p>
        </w:tc>
        <w:tc>
          <w:tcPr>
            <w:tcW w:w="3261" w:type="dxa"/>
            <w:vMerge/>
            <w:tcBorders>
              <w:bottom w:val="single" w:sz="12" w:space="0" w:color="000000"/>
            </w:tcBorders>
            <w:shd w:val="clear" w:color="auto" w:fill="auto"/>
            <w:noWrap/>
          </w:tcPr>
          <w:p w:rsidR="00635313" w:rsidRPr="00BB49DA" w:rsidRDefault="00635313" w:rsidP="00BC0D9B">
            <w:pPr>
              <w:spacing w:after="0"/>
              <w:rPr>
                <w:szCs w:val="22"/>
                <w:lang w:val="en-IE"/>
              </w:rPr>
            </w:pPr>
          </w:p>
        </w:tc>
        <w:tc>
          <w:tcPr>
            <w:tcW w:w="1559" w:type="dxa"/>
            <w:tcBorders>
              <w:bottom w:val="single" w:sz="12" w:space="0" w:color="000000"/>
            </w:tcBorders>
            <w:shd w:val="clear" w:color="auto" w:fill="auto"/>
            <w:noWrap/>
          </w:tcPr>
          <w:p w:rsidR="00635313" w:rsidRPr="00BB49DA" w:rsidRDefault="007A2305" w:rsidP="00BC0D9B">
            <w:pPr>
              <w:spacing w:after="0"/>
              <w:rPr>
                <w:szCs w:val="22"/>
                <w:lang w:val="en-IE"/>
              </w:rPr>
            </w:pPr>
            <w:r w:rsidRPr="00BB49DA">
              <w:rPr>
                <w:szCs w:val="22"/>
                <w:lang w:val="en-IE"/>
              </w:rPr>
              <w:t>% of total UAA</w:t>
            </w:r>
          </w:p>
        </w:tc>
        <w:tc>
          <w:tcPr>
            <w:tcW w:w="1549" w:type="dxa"/>
            <w:tcBorders>
              <w:bottom w:val="single" w:sz="12"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14,98</w:t>
            </w:r>
          </w:p>
        </w:tc>
        <w:tc>
          <w:tcPr>
            <w:tcW w:w="895" w:type="dxa"/>
            <w:tcBorders>
              <w:bottom w:val="single" w:sz="12"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2018</w:t>
            </w:r>
          </w:p>
        </w:tc>
        <w:tc>
          <w:tcPr>
            <w:tcW w:w="1949" w:type="dxa"/>
            <w:tcBorders>
              <w:bottom w:val="single" w:sz="12"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MARD</w:t>
            </w:r>
          </w:p>
        </w:tc>
      </w:tr>
      <w:tr w:rsidR="00635313" w:rsidRPr="00BB49DA" w:rsidTr="0029608C">
        <w:trPr>
          <w:trHeight w:val="135"/>
        </w:trPr>
        <w:tc>
          <w:tcPr>
            <w:tcW w:w="567" w:type="dxa"/>
            <w:tcBorders>
              <w:top w:val="single" w:sz="12" w:space="0" w:color="000000"/>
              <w:bottom w:val="single" w:sz="4" w:space="0" w:color="auto"/>
              <w:right w:val="nil"/>
            </w:tcBorders>
            <w:vAlign w:val="center"/>
          </w:tcPr>
          <w:p w:rsidR="00635313" w:rsidRPr="00BB49DA" w:rsidRDefault="00635313" w:rsidP="00BC0D9B">
            <w:pPr>
              <w:spacing w:after="0"/>
              <w:rPr>
                <w:szCs w:val="22"/>
                <w:lang w:val="en-IE"/>
              </w:rPr>
            </w:pPr>
          </w:p>
        </w:tc>
        <w:tc>
          <w:tcPr>
            <w:tcW w:w="3261" w:type="dxa"/>
            <w:tcBorders>
              <w:top w:val="single" w:sz="12" w:space="0" w:color="000000"/>
              <w:left w:val="nil"/>
              <w:bottom w:val="single" w:sz="4" w:space="0" w:color="auto"/>
              <w:right w:val="nil"/>
            </w:tcBorders>
            <w:noWrap/>
            <w:vAlign w:val="center"/>
          </w:tcPr>
          <w:p w:rsidR="00635313" w:rsidRPr="00BB49DA" w:rsidRDefault="007A2305" w:rsidP="00BC0D9B">
            <w:pPr>
              <w:spacing w:after="0"/>
              <w:rPr>
                <w:szCs w:val="22"/>
                <w:lang w:val="en-IE"/>
              </w:rPr>
            </w:pPr>
            <w:r w:rsidRPr="00BB49DA">
              <w:rPr>
                <w:b/>
                <w:bCs/>
                <w:szCs w:val="22"/>
                <w:lang w:val="en-IE"/>
              </w:rPr>
              <w:t>Livestock</w:t>
            </w:r>
          </w:p>
        </w:tc>
        <w:tc>
          <w:tcPr>
            <w:tcW w:w="155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auto"/>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19</w:t>
            </w:r>
          </w:p>
        </w:tc>
        <w:tc>
          <w:tcPr>
            <w:tcW w:w="3261" w:type="dxa"/>
            <w:tcBorders>
              <w:top w:val="single" w:sz="12" w:space="0" w:color="000000"/>
              <w:left w:val="single" w:sz="4" w:space="0" w:color="000000"/>
              <w:bottom w:val="single" w:sz="4" w:space="0" w:color="000000"/>
              <w:right w:val="nil"/>
            </w:tcBorders>
            <w:noWrap/>
            <w:vAlign w:val="center"/>
          </w:tcPr>
          <w:p w:rsidR="00635313" w:rsidRPr="00BB49DA" w:rsidRDefault="007A2305" w:rsidP="00BC0D9B">
            <w:pPr>
              <w:spacing w:after="0"/>
              <w:rPr>
                <w:b/>
                <w:szCs w:val="22"/>
                <w:lang w:val="en-IE"/>
              </w:rPr>
            </w:pPr>
            <w:r w:rsidRPr="00BB49DA">
              <w:rPr>
                <w:szCs w:val="22"/>
                <w:lang w:val="en-IE"/>
              </w:rPr>
              <w:t>Livestock units</w:t>
            </w:r>
          </w:p>
        </w:tc>
        <w:tc>
          <w:tcPr>
            <w:tcW w:w="155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b/>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 xml:space="preserve">1. </w:t>
            </w:r>
            <w:r w:rsidRPr="00BB49DA">
              <w:rPr>
                <w:bCs/>
                <w:szCs w:val="22"/>
                <w:lang w:val="en-IE"/>
              </w:rPr>
              <w:t>Total number of livestock units</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thousand livestock units</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842</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bottom w:val="single" w:sz="4" w:space="0" w:color="000000"/>
            </w:tcBorders>
            <w:shd w:val="clear" w:color="auto" w:fill="auto"/>
            <w:noWrap/>
            <w:vAlign w:val="center"/>
          </w:tcPr>
          <w:p w:rsidR="00635313" w:rsidRPr="00BB49DA" w:rsidRDefault="007A2305" w:rsidP="00BC0D9B">
            <w:pPr>
              <w:spacing w:after="0"/>
              <w:rPr>
                <w:szCs w:val="22"/>
                <w:lang w:val="en-IE"/>
              </w:rPr>
            </w:pPr>
            <w:r w:rsidRPr="00BB49DA">
              <w:rPr>
                <w:bCs/>
                <w:szCs w:val="22"/>
                <w:lang w:val="en-IE"/>
              </w:rPr>
              <w:t>2. Total number and share of livestock units by species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vMerge w:val="restart"/>
            <w:tcBorders>
              <w:top w:val="single" w:sz="4" w:space="0" w:color="auto"/>
            </w:tcBorders>
            <w:shd w:val="clear" w:color="auto" w:fill="auto"/>
            <w:noWrap/>
            <w:vAlign w:val="center"/>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 bovine</w:t>
            </w:r>
          </w:p>
        </w:tc>
        <w:tc>
          <w:tcPr>
            <w:tcW w:w="1559" w:type="dxa"/>
            <w:tcBorders>
              <w:top w:val="single" w:sz="4" w:space="0" w:color="auto"/>
            </w:tcBorders>
            <w:shd w:val="clear" w:color="auto" w:fill="auto"/>
            <w:noWrap/>
          </w:tcPr>
          <w:p w:rsidR="00635313" w:rsidRPr="00BB49DA" w:rsidRDefault="007A2305" w:rsidP="00BC0D9B">
            <w:pPr>
              <w:spacing w:after="0"/>
              <w:rPr>
                <w:szCs w:val="22"/>
                <w:lang w:val="en-IE"/>
              </w:rPr>
            </w:pPr>
            <w:r w:rsidRPr="00BB49DA">
              <w:rPr>
                <w:szCs w:val="22"/>
                <w:lang w:val="en-IE"/>
              </w:rPr>
              <w:t>thousand livestock units</w:t>
            </w:r>
          </w:p>
        </w:tc>
        <w:tc>
          <w:tcPr>
            <w:tcW w:w="1549" w:type="dxa"/>
            <w:tcBorders>
              <w:top w:val="single" w:sz="4" w:space="0" w:color="auto"/>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378</w:t>
            </w:r>
          </w:p>
        </w:tc>
        <w:tc>
          <w:tcPr>
            <w:tcW w:w="895" w:type="dxa"/>
            <w:tcBorders>
              <w:top w:val="single" w:sz="4" w:space="0" w:color="auto"/>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vMerge/>
            <w:shd w:val="clear" w:color="auto" w:fill="auto"/>
            <w:noWrap/>
            <w:vAlign w:val="center"/>
          </w:tcPr>
          <w:p w:rsidR="00635313" w:rsidRPr="00BB49DA" w:rsidRDefault="00635313" w:rsidP="00BC0D9B">
            <w:pPr>
              <w:spacing w:after="0"/>
              <w:rPr>
                <w:szCs w:val="22"/>
                <w:lang w:val="en-IE"/>
              </w:rPr>
            </w:pP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 of livestock units</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44.9%</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vMerge w:val="restart"/>
            <w:shd w:val="clear" w:color="auto" w:fill="auto"/>
            <w:noWrap/>
            <w:vAlign w:val="center"/>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 ovine</w:t>
            </w: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thousand livestock units</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259</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vMerge/>
            <w:shd w:val="clear" w:color="auto" w:fill="auto"/>
            <w:noWrap/>
            <w:vAlign w:val="center"/>
          </w:tcPr>
          <w:p w:rsidR="00635313" w:rsidRPr="00BB49DA" w:rsidRDefault="00635313" w:rsidP="00BC0D9B">
            <w:pPr>
              <w:spacing w:after="0"/>
              <w:rPr>
                <w:szCs w:val="22"/>
                <w:lang w:val="en-IE"/>
              </w:rPr>
            </w:pP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 of livestock units</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30.8%</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vMerge w:val="restart"/>
            <w:shd w:val="clear" w:color="auto" w:fill="auto"/>
            <w:noWrap/>
            <w:vAlign w:val="center"/>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 poultry</w:t>
            </w: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thousand livestock units</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82</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vMerge/>
            <w:shd w:val="clear" w:color="auto" w:fill="auto"/>
            <w:noWrap/>
            <w:vAlign w:val="center"/>
          </w:tcPr>
          <w:p w:rsidR="00635313" w:rsidRPr="00BB49DA" w:rsidRDefault="00635313" w:rsidP="00BC0D9B">
            <w:pPr>
              <w:spacing w:after="0"/>
              <w:rPr>
                <w:szCs w:val="22"/>
                <w:lang w:val="en-IE"/>
              </w:rPr>
            </w:pP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 of livestock units</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9.7%</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vMerge w:val="restart"/>
            <w:shd w:val="clear" w:color="auto" w:fill="auto"/>
            <w:noWrap/>
            <w:vAlign w:val="center"/>
          </w:tcPr>
          <w:p w:rsidR="00635313" w:rsidRPr="00BB49DA" w:rsidRDefault="007A2305" w:rsidP="00BC0D9B">
            <w:pPr>
              <w:pStyle w:val="Default"/>
              <w:spacing w:after="0" w:line="240" w:lineRule="auto"/>
              <w:rPr>
                <w:rFonts w:ascii="Times New Roman" w:hAnsi="Times New Roman"/>
                <w:bCs/>
                <w:color w:val="auto"/>
                <w:sz w:val="22"/>
                <w:szCs w:val="22"/>
                <w:lang w:val="en-IE"/>
              </w:rPr>
            </w:pPr>
            <w:r w:rsidRPr="00BB49DA">
              <w:rPr>
                <w:rFonts w:ascii="Times New Roman" w:hAnsi="Times New Roman"/>
                <w:bCs/>
                <w:color w:val="auto"/>
                <w:sz w:val="22"/>
                <w:szCs w:val="22"/>
                <w:lang w:val="en-IE"/>
              </w:rPr>
              <w:t>• swine</w:t>
            </w: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thousand livestock units</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57</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vMerge/>
            <w:shd w:val="clear" w:color="auto" w:fill="auto"/>
            <w:noWrap/>
            <w:vAlign w:val="center"/>
          </w:tcPr>
          <w:p w:rsidR="00635313" w:rsidRPr="00BB49DA" w:rsidRDefault="00635313" w:rsidP="00BC0D9B">
            <w:pPr>
              <w:spacing w:after="0"/>
              <w:rPr>
                <w:szCs w:val="22"/>
                <w:lang w:val="en-IE"/>
              </w:rPr>
            </w:pP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 of livestock units</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6.8%</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20</w:t>
            </w:r>
          </w:p>
        </w:tc>
        <w:tc>
          <w:tcPr>
            <w:tcW w:w="3261" w:type="dxa"/>
            <w:tcBorders>
              <w:top w:val="single" w:sz="12" w:space="0" w:color="000000"/>
              <w:left w:val="single" w:sz="4" w:space="0" w:color="000000"/>
              <w:bottom w:val="single" w:sz="4" w:space="0" w:color="000000"/>
              <w:right w:val="nil"/>
            </w:tcBorders>
            <w:noWrap/>
            <w:vAlign w:val="center"/>
          </w:tcPr>
          <w:p w:rsidR="00635313" w:rsidRPr="00BB49DA" w:rsidRDefault="007A2305" w:rsidP="00BC0D9B">
            <w:pPr>
              <w:spacing w:after="0"/>
              <w:rPr>
                <w:b/>
                <w:szCs w:val="22"/>
                <w:lang w:val="en-IE"/>
              </w:rPr>
            </w:pPr>
            <w:r w:rsidRPr="00BB49DA">
              <w:rPr>
                <w:szCs w:val="22"/>
                <w:lang w:val="en-IE"/>
              </w:rPr>
              <w:t>Livestock density</w:t>
            </w:r>
          </w:p>
        </w:tc>
        <w:tc>
          <w:tcPr>
            <w:tcW w:w="155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b/>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b/>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Livestock density</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shd w:val="clear" w:color="auto" w:fill="FFFFFF"/>
                <w:lang w:val="en-IE"/>
              </w:rPr>
              <w:t xml:space="preserve">number of </w:t>
            </w:r>
            <w:r w:rsidRPr="00BB49DA">
              <w:rPr>
                <w:szCs w:val="22"/>
                <w:shd w:val="clear" w:color="auto" w:fill="FFFFFF"/>
                <w:lang w:val="en-IE"/>
              </w:rPr>
              <w:lastRenderedPageBreak/>
              <w:t>livestock units (LSU) per hectare of utilised agricultural area</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lastRenderedPageBreak/>
              <w:t>0.78</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2018</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MARD/INSTAT</w:t>
            </w:r>
          </w:p>
        </w:tc>
      </w:tr>
      <w:tr w:rsidR="00635313" w:rsidRPr="00BB49DA" w:rsidTr="0029608C">
        <w:trPr>
          <w:trHeight w:val="135"/>
        </w:trPr>
        <w:tc>
          <w:tcPr>
            <w:tcW w:w="567" w:type="dxa"/>
            <w:tcBorders>
              <w:top w:val="single" w:sz="12" w:space="0" w:color="000000"/>
              <w:bottom w:val="single" w:sz="4" w:space="0" w:color="auto"/>
              <w:right w:val="nil"/>
            </w:tcBorders>
            <w:vAlign w:val="center"/>
          </w:tcPr>
          <w:p w:rsidR="00635313" w:rsidRPr="00BB49DA" w:rsidRDefault="00635313" w:rsidP="00BC0D9B">
            <w:pPr>
              <w:spacing w:after="0"/>
              <w:rPr>
                <w:szCs w:val="22"/>
                <w:lang w:val="en-IE"/>
              </w:rPr>
            </w:pPr>
          </w:p>
        </w:tc>
        <w:tc>
          <w:tcPr>
            <w:tcW w:w="3261" w:type="dxa"/>
            <w:tcBorders>
              <w:top w:val="single" w:sz="12" w:space="0" w:color="000000"/>
              <w:left w:val="nil"/>
              <w:bottom w:val="single" w:sz="4" w:space="0" w:color="auto"/>
              <w:right w:val="nil"/>
            </w:tcBorders>
            <w:noWrap/>
            <w:vAlign w:val="center"/>
          </w:tcPr>
          <w:p w:rsidR="00635313" w:rsidRPr="00BB49DA" w:rsidRDefault="007A2305" w:rsidP="00BC0D9B">
            <w:pPr>
              <w:spacing w:after="0"/>
              <w:rPr>
                <w:szCs w:val="22"/>
                <w:lang w:val="en-IE"/>
              </w:rPr>
            </w:pPr>
            <w:r w:rsidRPr="00BB49DA">
              <w:rPr>
                <w:b/>
                <w:bCs/>
                <w:szCs w:val="22"/>
                <w:lang w:val="en-IE"/>
              </w:rPr>
              <w:t>Agricultural and farm income</w:t>
            </w:r>
          </w:p>
        </w:tc>
        <w:tc>
          <w:tcPr>
            <w:tcW w:w="155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auto"/>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21</w:t>
            </w:r>
          </w:p>
        </w:tc>
        <w:tc>
          <w:tcPr>
            <w:tcW w:w="9213" w:type="dxa"/>
            <w:gridSpan w:val="5"/>
            <w:tcBorders>
              <w:top w:val="single" w:sz="12" w:space="0" w:color="000000"/>
              <w:left w:val="single" w:sz="4" w:space="0" w:color="000000"/>
              <w:bottom w:val="single" w:sz="4" w:space="0" w:color="000000"/>
            </w:tcBorders>
            <w:noWrap/>
            <w:vAlign w:val="center"/>
          </w:tcPr>
          <w:p w:rsidR="00635313" w:rsidRPr="00BB49DA" w:rsidRDefault="007A2305" w:rsidP="00BC0D9B">
            <w:pPr>
              <w:spacing w:after="0"/>
              <w:rPr>
                <w:b/>
                <w:szCs w:val="22"/>
                <w:lang w:val="en-IE"/>
              </w:rPr>
            </w:pPr>
            <w:r w:rsidRPr="00BB49DA">
              <w:rPr>
                <w:szCs w:val="22"/>
                <w:lang w:val="en-IE"/>
              </w:rPr>
              <w:t>Farm Income by type of farming, by region, by farm size</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shd w:val="clear" w:color="auto" w:fill="auto"/>
            <w:noWrap/>
            <w:vAlign w:val="center"/>
          </w:tcPr>
          <w:p w:rsidR="00635313" w:rsidRPr="00BB49DA" w:rsidRDefault="007A2305" w:rsidP="00BC0D9B">
            <w:pPr>
              <w:spacing w:after="0"/>
              <w:rPr>
                <w:szCs w:val="22"/>
                <w:lang w:val="en-IE"/>
              </w:rPr>
            </w:pPr>
            <w:r w:rsidRPr="00BB49DA">
              <w:rPr>
                <w:szCs w:val="22"/>
                <w:lang w:val="en-IE"/>
              </w:rPr>
              <w:t>Farm net value added by type of farming</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shd w:val="clear" w:color="auto" w:fill="auto"/>
            <w:noWrap/>
            <w:vAlign w:val="center"/>
          </w:tcPr>
          <w:p w:rsidR="00635313" w:rsidRPr="00BB49DA" w:rsidRDefault="007A2305" w:rsidP="00BC0D9B">
            <w:pPr>
              <w:spacing w:after="0"/>
              <w:rPr>
                <w:szCs w:val="22"/>
                <w:lang w:val="en-IE"/>
              </w:rPr>
            </w:pPr>
            <w:r w:rsidRPr="00BB49DA">
              <w:rPr>
                <w:szCs w:val="22"/>
                <w:lang w:val="en-IE"/>
              </w:rPr>
              <w:t>Farm net value added by region</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shd w:val="clear" w:color="auto" w:fill="auto"/>
            <w:noWrap/>
            <w:vAlign w:val="center"/>
          </w:tcPr>
          <w:p w:rsidR="00635313" w:rsidRPr="00BB49DA" w:rsidRDefault="007A2305" w:rsidP="00BC0D9B">
            <w:pPr>
              <w:spacing w:after="0"/>
              <w:rPr>
                <w:szCs w:val="22"/>
                <w:lang w:val="en-IE"/>
              </w:rPr>
            </w:pPr>
            <w:r w:rsidRPr="00BB49DA">
              <w:rPr>
                <w:szCs w:val="22"/>
                <w:lang w:val="en-IE"/>
              </w:rPr>
              <w:t>Farm net value added by economic farm size</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shd w:val="clear" w:color="auto" w:fill="auto"/>
            <w:noWrap/>
            <w:vAlign w:val="center"/>
          </w:tcPr>
          <w:p w:rsidR="00635313" w:rsidRPr="00BB49DA" w:rsidRDefault="007A2305" w:rsidP="00BC0D9B">
            <w:pPr>
              <w:spacing w:after="0"/>
              <w:rPr>
                <w:szCs w:val="22"/>
                <w:lang w:val="en-IE"/>
              </w:rPr>
            </w:pPr>
            <w:r w:rsidRPr="00BB49DA">
              <w:rPr>
                <w:szCs w:val="22"/>
                <w:lang w:val="en-IE"/>
              </w:rPr>
              <w:t>Farm income in Areas facing natural and other specific constraints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55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22</w:t>
            </w:r>
          </w:p>
        </w:tc>
        <w:tc>
          <w:tcPr>
            <w:tcW w:w="4820" w:type="dxa"/>
            <w:gridSpan w:val="2"/>
            <w:tcBorders>
              <w:top w:val="single" w:sz="12" w:space="0" w:color="000000"/>
              <w:left w:val="single" w:sz="4" w:space="0" w:color="000000"/>
              <w:bottom w:val="single" w:sz="4" w:space="0" w:color="000000"/>
              <w:right w:val="nil"/>
            </w:tcBorders>
            <w:shd w:val="clear" w:color="auto" w:fill="auto"/>
            <w:noWrap/>
          </w:tcPr>
          <w:p w:rsidR="00635313" w:rsidRPr="00BB49DA" w:rsidRDefault="007A2305" w:rsidP="00BC0D9B">
            <w:pPr>
              <w:spacing w:after="0"/>
              <w:rPr>
                <w:szCs w:val="22"/>
                <w:lang w:val="en-IE"/>
              </w:rPr>
            </w:pPr>
            <w:r w:rsidRPr="00BB49DA">
              <w:rPr>
                <w:szCs w:val="22"/>
                <w:lang w:val="en-IE"/>
              </w:rPr>
              <w:t>Gross fixed capital formation in agriculture</w:t>
            </w:r>
          </w:p>
        </w:tc>
        <w:tc>
          <w:tcPr>
            <w:tcW w:w="1549" w:type="dxa"/>
            <w:tcBorders>
              <w:top w:val="single" w:sz="12" w:space="0" w:color="000000"/>
              <w:left w:val="nil"/>
              <w:bottom w:val="single" w:sz="4" w:space="0" w:color="000000"/>
              <w:right w:val="nil"/>
            </w:tcBorders>
            <w:shd w:val="clear" w:color="auto" w:fill="auto"/>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000000"/>
              <w:right w:val="nil"/>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000000"/>
            </w:tcBorders>
            <w:shd w:val="clear" w:color="auto" w:fill="auto"/>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shd w:val="clear" w:color="auto" w:fill="auto"/>
            <w:noWrap/>
            <w:vAlign w:val="center"/>
          </w:tcPr>
          <w:p w:rsidR="00635313" w:rsidRPr="00BB49DA" w:rsidRDefault="007A2305" w:rsidP="00BC0D9B">
            <w:pPr>
              <w:spacing w:after="0"/>
              <w:rPr>
                <w:szCs w:val="22"/>
                <w:lang w:val="en-IE"/>
              </w:rPr>
            </w:pPr>
            <w:r w:rsidRPr="00BB49DA">
              <w:rPr>
                <w:szCs w:val="22"/>
                <w:lang w:val="en-IE"/>
              </w:rPr>
              <w:t>GFCF</w:t>
            </w:r>
          </w:p>
        </w:tc>
        <w:tc>
          <w:tcPr>
            <w:tcW w:w="1559" w:type="dxa"/>
            <w:shd w:val="clear" w:color="auto" w:fill="auto"/>
            <w:noWrap/>
            <w:vAlign w:val="center"/>
          </w:tcPr>
          <w:p w:rsidR="00635313" w:rsidRPr="00BB49DA" w:rsidRDefault="007A2305" w:rsidP="00BC0D9B">
            <w:pPr>
              <w:spacing w:after="0"/>
              <w:rPr>
                <w:szCs w:val="22"/>
                <w:lang w:val="en-IE"/>
              </w:rPr>
            </w:pPr>
            <w:r w:rsidRPr="00BB49DA">
              <w:rPr>
                <w:szCs w:val="22"/>
                <w:lang w:val="en-IE"/>
              </w:rPr>
              <w:t>EUR million</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53.7</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2018</w:t>
            </w:r>
          </w:p>
        </w:tc>
        <w:tc>
          <w:tcPr>
            <w:tcW w:w="1949" w:type="dxa"/>
            <w:shd w:val="clear" w:color="auto" w:fill="auto"/>
            <w:vAlign w:val="center"/>
          </w:tcPr>
          <w:p w:rsidR="00635313" w:rsidRPr="00BB49DA" w:rsidRDefault="00A40AC8"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single" w:sz="12" w:space="0" w:color="000000"/>
            </w:tcBorders>
            <w:vAlign w:val="center"/>
          </w:tcPr>
          <w:p w:rsidR="00635313" w:rsidRPr="00BB49DA" w:rsidRDefault="00635313" w:rsidP="00BC0D9B">
            <w:pPr>
              <w:spacing w:after="0"/>
              <w:rPr>
                <w:szCs w:val="22"/>
                <w:lang w:val="en-IE"/>
              </w:rPr>
            </w:pPr>
          </w:p>
        </w:tc>
        <w:tc>
          <w:tcPr>
            <w:tcW w:w="3261" w:type="dxa"/>
            <w:tcBorders>
              <w:bottom w:val="single" w:sz="12"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share of GVA in agriculture</w:t>
            </w:r>
          </w:p>
        </w:tc>
        <w:tc>
          <w:tcPr>
            <w:tcW w:w="1559" w:type="dxa"/>
            <w:tcBorders>
              <w:bottom w:val="single" w:sz="12" w:space="0" w:color="000000"/>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GVA in agriculture</w:t>
            </w:r>
          </w:p>
        </w:tc>
        <w:tc>
          <w:tcPr>
            <w:tcW w:w="1549" w:type="dxa"/>
            <w:tcBorders>
              <w:bottom w:val="single" w:sz="12"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18.4%</w:t>
            </w:r>
          </w:p>
        </w:tc>
        <w:tc>
          <w:tcPr>
            <w:tcW w:w="895" w:type="dxa"/>
            <w:tcBorders>
              <w:bottom w:val="single" w:sz="12"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2018</w:t>
            </w:r>
          </w:p>
        </w:tc>
        <w:tc>
          <w:tcPr>
            <w:tcW w:w="1949" w:type="dxa"/>
            <w:tcBorders>
              <w:bottom w:val="single" w:sz="12"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single" w:sz="12" w:space="0" w:color="000000"/>
              <w:bottom w:val="single" w:sz="4" w:space="0" w:color="auto"/>
              <w:right w:val="nil"/>
            </w:tcBorders>
            <w:vAlign w:val="center"/>
          </w:tcPr>
          <w:p w:rsidR="00635313" w:rsidRPr="00BB49DA" w:rsidRDefault="00635313" w:rsidP="00BC0D9B">
            <w:pPr>
              <w:spacing w:after="0"/>
              <w:rPr>
                <w:szCs w:val="22"/>
                <w:lang w:val="en-IE"/>
              </w:rPr>
            </w:pPr>
          </w:p>
        </w:tc>
        <w:tc>
          <w:tcPr>
            <w:tcW w:w="3261" w:type="dxa"/>
            <w:tcBorders>
              <w:top w:val="single" w:sz="12" w:space="0" w:color="000000"/>
              <w:left w:val="nil"/>
              <w:bottom w:val="single" w:sz="4" w:space="0" w:color="auto"/>
              <w:right w:val="nil"/>
            </w:tcBorders>
            <w:noWrap/>
            <w:vAlign w:val="center"/>
          </w:tcPr>
          <w:p w:rsidR="00635313" w:rsidRPr="00BB49DA" w:rsidRDefault="007A2305" w:rsidP="00BC0D9B">
            <w:pPr>
              <w:spacing w:after="0"/>
              <w:rPr>
                <w:szCs w:val="22"/>
                <w:lang w:val="en-IE"/>
              </w:rPr>
            </w:pPr>
            <w:r w:rsidRPr="00BB49DA">
              <w:rPr>
                <w:b/>
                <w:bCs/>
                <w:szCs w:val="22"/>
                <w:lang w:val="en-IE"/>
              </w:rPr>
              <w:t>Agricultural productivity</w:t>
            </w:r>
          </w:p>
        </w:tc>
        <w:tc>
          <w:tcPr>
            <w:tcW w:w="155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auto"/>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23</w:t>
            </w:r>
          </w:p>
        </w:tc>
        <w:tc>
          <w:tcPr>
            <w:tcW w:w="4820" w:type="dxa"/>
            <w:gridSpan w:val="2"/>
            <w:tcBorders>
              <w:top w:val="single" w:sz="12" w:space="0" w:color="000000"/>
              <w:left w:val="single" w:sz="4" w:space="0" w:color="000000"/>
              <w:bottom w:val="single" w:sz="4" w:space="0" w:color="000000"/>
              <w:right w:val="nil"/>
            </w:tcBorders>
            <w:noWrap/>
            <w:vAlign w:val="center"/>
          </w:tcPr>
          <w:p w:rsidR="00635313" w:rsidRPr="00BB49DA" w:rsidRDefault="007A2305" w:rsidP="00BC0D9B">
            <w:pPr>
              <w:spacing w:after="0"/>
              <w:rPr>
                <w:szCs w:val="22"/>
                <w:lang w:val="en-IE"/>
              </w:rPr>
            </w:pPr>
            <w:r w:rsidRPr="00BB49DA">
              <w:rPr>
                <w:szCs w:val="22"/>
                <w:lang w:val="en-IE"/>
              </w:rPr>
              <w:t xml:space="preserve">Labour productivity  </w:t>
            </w: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szCs w:val="22"/>
                <w:lang w:val="en-IE"/>
              </w:rPr>
            </w:pPr>
          </w:p>
        </w:tc>
      </w:tr>
      <w:tr w:rsidR="00635313" w:rsidRPr="00BB49DA" w:rsidTr="0029608C">
        <w:trPr>
          <w:trHeight w:val="135"/>
          <w:tblHeader/>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tcBorders>
              <w:bottom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GVA per person employed in agriculture</w:t>
            </w:r>
          </w:p>
        </w:tc>
        <w:tc>
          <w:tcPr>
            <w:tcW w:w="1559" w:type="dxa"/>
            <w:tcBorders>
              <w:bottom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EUR/person</w:t>
            </w:r>
          </w:p>
        </w:tc>
        <w:tc>
          <w:tcPr>
            <w:tcW w:w="1549" w:type="dxa"/>
            <w:tcBorders>
              <w:bottom w:val="single" w:sz="4" w:space="0" w:color="auto"/>
            </w:tcBorders>
            <w:shd w:val="clear" w:color="auto" w:fill="auto"/>
            <w:noWrap/>
            <w:vAlign w:val="center"/>
          </w:tcPr>
          <w:p w:rsidR="00635313" w:rsidRPr="00BB49DA" w:rsidRDefault="00635313" w:rsidP="00BC0D9B">
            <w:pPr>
              <w:spacing w:after="0"/>
              <w:rPr>
                <w:szCs w:val="22"/>
                <w:lang w:val="en-IE"/>
              </w:rPr>
            </w:pPr>
          </w:p>
        </w:tc>
        <w:tc>
          <w:tcPr>
            <w:tcW w:w="895" w:type="dxa"/>
            <w:tcBorders>
              <w:bottom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bottom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blHeader/>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tcBorders>
              <w:top w:val="single" w:sz="4" w:space="0" w:color="auto"/>
              <w:bottom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GVA agriculture</w:t>
            </w:r>
          </w:p>
        </w:tc>
        <w:tc>
          <w:tcPr>
            <w:tcW w:w="1559" w:type="dxa"/>
            <w:tcBorders>
              <w:top w:val="single" w:sz="4" w:space="0" w:color="auto"/>
              <w:bottom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EUR</w:t>
            </w:r>
          </w:p>
        </w:tc>
        <w:tc>
          <w:tcPr>
            <w:tcW w:w="1549" w:type="dxa"/>
            <w:tcBorders>
              <w:top w:val="single" w:sz="4" w:space="0" w:color="auto"/>
              <w:bottom w:val="single" w:sz="4" w:space="0" w:color="auto"/>
            </w:tcBorders>
            <w:shd w:val="clear" w:color="auto" w:fill="auto"/>
            <w:noWrap/>
            <w:vAlign w:val="center"/>
          </w:tcPr>
          <w:p w:rsidR="00635313" w:rsidRPr="00BB49DA" w:rsidRDefault="00635313" w:rsidP="00BC0D9B">
            <w:pPr>
              <w:spacing w:after="0"/>
              <w:rPr>
                <w:szCs w:val="22"/>
                <w:lang w:val="en-IE"/>
              </w:rPr>
            </w:pPr>
          </w:p>
        </w:tc>
        <w:tc>
          <w:tcPr>
            <w:tcW w:w="895" w:type="dxa"/>
            <w:tcBorders>
              <w:top w:val="single" w:sz="4" w:space="0" w:color="auto"/>
              <w:bottom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bottom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GVA per person employed in forestry</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EUR/person</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GVA in forestry</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EUR</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GVA per person employed in the food industry</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EUR/person</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GVA in the food industry</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EUR</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single" w:sz="12" w:space="0" w:color="000000"/>
              <w:bottom w:val="single" w:sz="4" w:space="0" w:color="auto"/>
              <w:right w:val="nil"/>
            </w:tcBorders>
            <w:vAlign w:val="center"/>
          </w:tcPr>
          <w:p w:rsidR="00635313" w:rsidRPr="00BB49DA" w:rsidRDefault="00635313" w:rsidP="00BC0D9B">
            <w:pPr>
              <w:spacing w:after="0"/>
              <w:rPr>
                <w:szCs w:val="22"/>
                <w:lang w:val="en-IE"/>
              </w:rPr>
            </w:pPr>
          </w:p>
        </w:tc>
        <w:tc>
          <w:tcPr>
            <w:tcW w:w="3261" w:type="dxa"/>
            <w:tcBorders>
              <w:top w:val="single" w:sz="12" w:space="0" w:color="000000"/>
              <w:left w:val="nil"/>
              <w:bottom w:val="single" w:sz="4" w:space="0" w:color="auto"/>
              <w:right w:val="nil"/>
            </w:tcBorders>
            <w:noWrap/>
            <w:vAlign w:val="center"/>
          </w:tcPr>
          <w:p w:rsidR="00635313" w:rsidRPr="00BB49DA" w:rsidRDefault="007A2305" w:rsidP="00BC0D9B">
            <w:pPr>
              <w:spacing w:after="0"/>
              <w:rPr>
                <w:szCs w:val="22"/>
                <w:lang w:val="en-IE"/>
              </w:rPr>
            </w:pPr>
            <w:r w:rsidRPr="00BB49DA">
              <w:rPr>
                <w:b/>
                <w:bCs/>
                <w:szCs w:val="22"/>
                <w:lang w:val="en-IE"/>
              </w:rPr>
              <w:t>Agricultural trade</w:t>
            </w:r>
          </w:p>
        </w:tc>
        <w:tc>
          <w:tcPr>
            <w:tcW w:w="155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auto"/>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24</w:t>
            </w:r>
          </w:p>
        </w:tc>
        <w:tc>
          <w:tcPr>
            <w:tcW w:w="4820" w:type="dxa"/>
            <w:gridSpan w:val="2"/>
            <w:tcBorders>
              <w:top w:val="single" w:sz="12" w:space="0" w:color="000000"/>
              <w:left w:val="single" w:sz="4" w:space="0" w:color="000000"/>
              <w:bottom w:val="single" w:sz="4" w:space="0" w:color="000000"/>
              <w:right w:val="nil"/>
            </w:tcBorders>
            <w:noWrap/>
            <w:vAlign w:val="center"/>
          </w:tcPr>
          <w:p w:rsidR="00635313" w:rsidRPr="00BB49DA" w:rsidRDefault="007A2305" w:rsidP="00BC0D9B">
            <w:pPr>
              <w:spacing w:after="0"/>
              <w:rPr>
                <w:szCs w:val="22"/>
                <w:lang w:val="en-IE"/>
              </w:rPr>
            </w:pPr>
            <w:r w:rsidRPr="00BB49DA">
              <w:rPr>
                <w:szCs w:val="22"/>
                <w:lang w:val="en-IE"/>
              </w:rPr>
              <w:t>Agricultural imports and exports</w:t>
            </w: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szCs w:val="22"/>
                <w:lang w:val="en-IE"/>
              </w:rPr>
            </w:pPr>
          </w:p>
        </w:tc>
      </w:tr>
      <w:tr w:rsidR="00635313" w:rsidRPr="00BB49DA" w:rsidTr="0029608C">
        <w:trPr>
          <w:trHeight w:val="135"/>
          <w:tblHeader/>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tcBorders>
              <w:bottom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1. Total agri-food trade value (imports+exports)</w:t>
            </w:r>
          </w:p>
        </w:tc>
        <w:tc>
          <w:tcPr>
            <w:tcW w:w="1559" w:type="dxa"/>
            <w:tcBorders>
              <w:bottom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MlnEUR</w:t>
            </w:r>
          </w:p>
        </w:tc>
        <w:tc>
          <w:tcPr>
            <w:tcW w:w="1549" w:type="dxa"/>
            <w:tcBorders>
              <w:bottom w:val="single" w:sz="4" w:space="0" w:color="auto"/>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1,212</w:t>
            </w:r>
          </w:p>
        </w:tc>
        <w:tc>
          <w:tcPr>
            <w:tcW w:w="895" w:type="dxa"/>
            <w:tcBorders>
              <w:bottom w:val="single" w:sz="4" w:space="0" w:color="auto"/>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tcBorders>
              <w:bottom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blHeader/>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top w:val="single" w:sz="4" w:space="0" w:color="auto"/>
              <w:bottom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2. Agri-food trade balance</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total trade balance</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MlnEUR</w:t>
            </w:r>
          </w:p>
        </w:tc>
        <w:tc>
          <w:tcPr>
            <w:tcW w:w="1549" w:type="dxa"/>
            <w:tcBorders>
              <w:top w:val="single" w:sz="4" w:space="0" w:color="auto"/>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- 581</w:t>
            </w:r>
          </w:p>
        </w:tc>
        <w:tc>
          <w:tcPr>
            <w:tcW w:w="895" w:type="dxa"/>
            <w:tcBorders>
              <w:top w:val="single" w:sz="4" w:space="0" w:color="auto"/>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agricultural food and feed products</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MlnEUR</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food preparations and beverages</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MlnEUR</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non-edible</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MlnEUR</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blHeader/>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top w:val="single" w:sz="4" w:space="0" w:color="auto"/>
              <w:bottom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3. Agri-food exports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total exports</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MlnEUR</w:t>
            </w:r>
          </w:p>
        </w:tc>
        <w:tc>
          <w:tcPr>
            <w:tcW w:w="1549" w:type="dxa"/>
            <w:tcBorders>
              <w:top w:val="single" w:sz="4" w:space="0" w:color="auto"/>
            </w:tcBorders>
            <w:shd w:val="clear" w:color="auto" w:fill="auto"/>
            <w:noWrap/>
          </w:tcPr>
          <w:p w:rsidR="00635313" w:rsidRPr="00BB49DA" w:rsidRDefault="007A2305" w:rsidP="00BC0D9B">
            <w:pPr>
              <w:spacing w:after="0"/>
              <w:jc w:val="center"/>
              <w:rPr>
                <w:szCs w:val="22"/>
                <w:lang w:val="en-IE"/>
              </w:rPr>
            </w:pPr>
            <w:r w:rsidRPr="00BB49DA">
              <w:rPr>
                <w:szCs w:val="22"/>
                <w:lang w:val="en-IE"/>
              </w:rPr>
              <w:t>316</w:t>
            </w:r>
          </w:p>
        </w:tc>
        <w:tc>
          <w:tcPr>
            <w:tcW w:w="895" w:type="dxa"/>
            <w:tcBorders>
              <w:top w:val="single" w:sz="4" w:space="0" w:color="auto"/>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agricultural food and feed products</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MlnEUR</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food preparations and beverages</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MlnEUR</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non-edible</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MlnEUR</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blHeader/>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top w:val="single" w:sz="4" w:space="0" w:color="auto"/>
              <w:bottom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4. Agri-food imports</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total imports</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MlnEUR</w:t>
            </w:r>
          </w:p>
        </w:tc>
        <w:tc>
          <w:tcPr>
            <w:tcW w:w="1549" w:type="dxa"/>
            <w:tcBorders>
              <w:top w:val="single" w:sz="4" w:space="0" w:color="auto"/>
            </w:tcBorders>
            <w:shd w:val="clear" w:color="auto" w:fill="auto"/>
            <w:noWrap/>
          </w:tcPr>
          <w:p w:rsidR="00635313" w:rsidRPr="00BB49DA" w:rsidRDefault="007A2305" w:rsidP="00BC0D9B">
            <w:pPr>
              <w:spacing w:after="0"/>
              <w:jc w:val="center"/>
              <w:rPr>
                <w:szCs w:val="22"/>
                <w:lang w:val="en-IE"/>
              </w:rPr>
            </w:pPr>
            <w:r w:rsidRPr="00BB49DA">
              <w:rPr>
                <w:szCs w:val="22"/>
                <w:lang w:val="en-IE"/>
              </w:rPr>
              <w:t>896</w:t>
            </w:r>
          </w:p>
        </w:tc>
        <w:tc>
          <w:tcPr>
            <w:tcW w:w="895" w:type="dxa"/>
            <w:tcBorders>
              <w:top w:val="single" w:sz="4" w:space="0" w:color="auto"/>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2020</w:t>
            </w: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agricultural food and feed products</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MlnEUR</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food preparations and beverages</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MlnEUR</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non-edible</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MlnEUR</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single" w:sz="12" w:space="0" w:color="000000"/>
              <w:bottom w:val="single" w:sz="4" w:space="0" w:color="auto"/>
              <w:right w:val="nil"/>
            </w:tcBorders>
            <w:vAlign w:val="center"/>
          </w:tcPr>
          <w:p w:rsidR="00635313" w:rsidRPr="00BB49DA" w:rsidRDefault="00635313" w:rsidP="00BC0D9B">
            <w:pPr>
              <w:spacing w:after="0"/>
              <w:rPr>
                <w:szCs w:val="22"/>
                <w:lang w:val="en-IE"/>
              </w:rPr>
            </w:pPr>
          </w:p>
        </w:tc>
        <w:tc>
          <w:tcPr>
            <w:tcW w:w="3261" w:type="dxa"/>
            <w:tcBorders>
              <w:top w:val="single" w:sz="12" w:space="0" w:color="000000"/>
              <w:left w:val="nil"/>
              <w:bottom w:val="single" w:sz="4" w:space="0" w:color="auto"/>
              <w:right w:val="nil"/>
            </w:tcBorders>
            <w:noWrap/>
            <w:vAlign w:val="center"/>
          </w:tcPr>
          <w:p w:rsidR="00635313" w:rsidRPr="00BB49DA" w:rsidRDefault="007A2305" w:rsidP="00BC0D9B">
            <w:pPr>
              <w:spacing w:after="0"/>
              <w:rPr>
                <w:szCs w:val="22"/>
                <w:lang w:val="en-IE"/>
              </w:rPr>
            </w:pPr>
            <w:r w:rsidRPr="00BB49DA">
              <w:rPr>
                <w:b/>
                <w:bCs/>
                <w:szCs w:val="22"/>
                <w:lang w:val="en-IE"/>
              </w:rPr>
              <w:t>Other gainful activities</w:t>
            </w:r>
          </w:p>
        </w:tc>
        <w:tc>
          <w:tcPr>
            <w:tcW w:w="155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auto"/>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25</w:t>
            </w:r>
          </w:p>
        </w:tc>
        <w:tc>
          <w:tcPr>
            <w:tcW w:w="4820" w:type="dxa"/>
            <w:gridSpan w:val="2"/>
            <w:tcBorders>
              <w:top w:val="single" w:sz="12" w:space="0" w:color="000000"/>
              <w:left w:val="single" w:sz="4" w:space="0" w:color="000000"/>
              <w:bottom w:val="single" w:sz="4" w:space="0" w:color="000000"/>
              <w:right w:val="nil"/>
            </w:tcBorders>
            <w:noWrap/>
            <w:vAlign w:val="center"/>
          </w:tcPr>
          <w:p w:rsidR="00635313" w:rsidRPr="00BB49DA" w:rsidRDefault="007A2305" w:rsidP="00BC0D9B">
            <w:pPr>
              <w:spacing w:after="0"/>
              <w:rPr>
                <w:szCs w:val="22"/>
                <w:lang w:val="en-IE"/>
              </w:rPr>
            </w:pPr>
            <w:r w:rsidRPr="00BB49DA">
              <w:rPr>
                <w:szCs w:val="22"/>
                <w:lang w:val="en-IE"/>
              </w:rPr>
              <w:t>Tourism infrastructure</w:t>
            </w:r>
          </w:p>
        </w:tc>
        <w:tc>
          <w:tcPr>
            <w:tcW w:w="1549"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000000"/>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000000"/>
            </w:tcBorders>
            <w:vAlign w:val="center"/>
          </w:tcPr>
          <w:p w:rsidR="00635313" w:rsidRPr="00BB49DA" w:rsidRDefault="00635313" w:rsidP="00BC0D9B">
            <w:pPr>
              <w:spacing w:after="0"/>
              <w:rPr>
                <w:szCs w:val="22"/>
                <w:lang w:val="en-IE"/>
              </w:rPr>
            </w:pPr>
          </w:p>
        </w:tc>
      </w:tr>
      <w:tr w:rsidR="00635313" w:rsidRPr="00BB49DA" w:rsidTr="0029608C">
        <w:trPr>
          <w:trHeight w:val="135"/>
          <w:tblHeader/>
        </w:trPr>
        <w:tc>
          <w:tcPr>
            <w:tcW w:w="567" w:type="dxa"/>
            <w:tcBorders>
              <w:top w:val="nil"/>
              <w:bottom w:val="nil"/>
            </w:tcBorders>
            <w:vAlign w:val="center"/>
          </w:tcPr>
          <w:p w:rsidR="00635313" w:rsidRPr="00BB49DA" w:rsidRDefault="00635313" w:rsidP="00BC0D9B">
            <w:pPr>
              <w:spacing w:after="0"/>
              <w:rPr>
                <w:szCs w:val="22"/>
                <w:lang w:val="en-IE"/>
              </w:rPr>
            </w:pPr>
          </w:p>
        </w:tc>
        <w:tc>
          <w:tcPr>
            <w:tcW w:w="3261" w:type="dxa"/>
            <w:tcBorders>
              <w:bottom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1. Number of bed places in tourist accommodations</w:t>
            </w:r>
          </w:p>
        </w:tc>
        <w:tc>
          <w:tcPr>
            <w:tcW w:w="1559" w:type="dxa"/>
            <w:tcBorders>
              <w:bottom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Number of bed-places</w:t>
            </w:r>
          </w:p>
        </w:tc>
        <w:tc>
          <w:tcPr>
            <w:tcW w:w="1549" w:type="dxa"/>
            <w:tcBorders>
              <w:bottom w:val="single" w:sz="4" w:space="0" w:color="auto"/>
            </w:tcBorders>
            <w:shd w:val="clear" w:color="auto" w:fill="auto"/>
            <w:noWrap/>
            <w:vAlign w:val="center"/>
          </w:tcPr>
          <w:p w:rsidR="00635313" w:rsidRPr="00BB49DA" w:rsidRDefault="0053438A" w:rsidP="00BC0D9B">
            <w:pPr>
              <w:spacing w:after="0"/>
              <w:jc w:val="center"/>
              <w:rPr>
                <w:szCs w:val="22"/>
                <w:lang w:val="en-IE"/>
              </w:rPr>
            </w:pPr>
            <w:r w:rsidRPr="00BB49DA">
              <w:rPr>
                <w:szCs w:val="22"/>
                <w:lang w:val="en-IE"/>
              </w:rPr>
              <w:t>95,242</w:t>
            </w:r>
          </w:p>
        </w:tc>
        <w:tc>
          <w:tcPr>
            <w:tcW w:w="895" w:type="dxa"/>
            <w:tcBorders>
              <w:bottom w:val="single" w:sz="4" w:space="0" w:color="auto"/>
            </w:tcBorders>
            <w:shd w:val="clear" w:color="auto" w:fill="auto"/>
            <w:noWrap/>
            <w:vAlign w:val="center"/>
          </w:tcPr>
          <w:p w:rsidR="00635313" w:rsidRPr="00BB49DA" w:rsidRDefault="002F4620" w:rsidP="00BC0D9B">
            <w:pPr>
              <w:spacing w:after="0"/>
              <w:jc w:val="center"/>
              <w:rPr>
                <w:szCs w:val="22"/>
                <w:lang w:val="en-IE"/>
              </w:rPr>
            </w:pPr>
            <w:r w:rsidRPr="00BB49DA">
              <w:rPr>
                <w:szCs w:val="22"/>
                <w:lang w:val="en-IE"/>
              </w:rPr>
              <w:t>20</w:t>
            </w:r>
            <w:r w:rsidR="0053438A" w:rsidRPr="00BB49DA">
              <w:rPr>
                <w:szCs w:val="22"/>
                <w:lang w:val="en-IE"/>
              </w:rPr>
              <w:t>20</w:t>
            </w:r>
          </w:p>
        </w:tc>
        <w:tc>
          <w:tcPr>
            <w:tcW w:w="1949" w:type="dxa"/>
            <w:tcBorders>
              <w:bottom w:val="single" w:sz="4" w:space="0" w:color="auto"/>
            </w:tcBorders>
            <w:shd w:val="clear" w:color="auto" w:fill="auto"/>
            <w:vAlign w:val="center"/>
          </w:tcPr>
          <w:p w:rsidR="00635313" w:rsidRPr="00BB49DA" w:rsidRDefault="0053438A" w:rsidP="00BC0D9B">
            <w:pPr>
              <w:spacing w:after="0"/>
              <w:jc w:val="center"/>
              <w:rPr>
                <w:szCs w:val="22"/>
                <w:lang w:val="en-IE"/>
              </w:rPr>
            </w:pPr>
            <w:r w:rsidRPr="00BB49DA">
              <w:rPr>
                <w:szCs w:val="22"/>
                <w:lang w:val="en-IE"/>
              </w:rPr>
              <w:t>INSTAT</w:t>
            </w:r>
          </w:p>
        </w:tc>
      </w:tr>
      <w:tr w:rsidR="00635313" w:rsidRPr="00BB49DA" w:rsidTr="0029608C">
        <w:trPr>
          <w:trHeight w:val="135"/>
          <w:tblHeader/>
        </w:trPr>
        <w:tc>
          <w:tcPr>
            <w:tcW w:w="567" w:type="dxa"/>
            <w:tcBorders>
              <w:top w:val="nil"/>
              <w:bottom w:val="nil"/>
            </w:tcBorders>
            <w:vAlign w:val="center"/>
          </w:tcPr>
          <w:p w:rsidR="00635313" w:rsidRPr="00BB49DA" w:rsidRDefault="00635313" w:rsidP="00BC0D9B">
            <w:pPr>
              <w:spacing w:after="0"/>
              <w:rPr>
                <w:szCs w:val="22"/>
                <w:lang w:val="en-IE"/>
              </w:rPr>
            </w:pPr>
          </w:p>
        </w:tc>
        <w:tc>
          <w:tcPr>
            <w:tcW w:w="9213" w:type="dxa"/>
            <w:gridSpan w:val="5"/>
            <w:tcBorders>
              <w:top w:val="single" w:sz="4" w:space="0" w:color="auto"/>
              <w:bottom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2. Share of total bed places by degree of urbanisation</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Densely-populated area (cities/large urban area)</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total Number of bed-places</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Intermediate urbanised area (towns and suburbs/small urban area)</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total Number of bed-places</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jc w:val="center"/>
              <w:rPr>
                <w:b/>
                <w:szCs w:val="22"/>
                <w:lang w:val="en-IE"/>
              </w:rPr>
            </w:pPr>
          </w:p>
        </w:tc>
        <w:tc>
          <w:tcPr>
            <w:tcW w:w="3261"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Thinly populated area (rural area)</w:t>
            </w:r>
          </w:p>
        </w:tc>
        <w:tc>
          <w:tcPr>
            <w:tcW w:w="1559" w:type="dxa"/>
            <w:tcBorders>
              <w:top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 of total Number of bed-places</w:t>
            </w:r>
          </w:p>
        </w:tc>
        <w:tc>
          <w:tcPr>
            <w:tcW w:w="1549" w:type="dxa"/>
            <w:tcBorders>
              <w:top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single" w:sz="12" w:space="0" w:color="000000"/>
              <w:bottom w:val="single" w:sz="12" w:space="0" w:color="000000"/>
              <w:right w:val="nil"/>
            </w:tcBorders>
            <w:vAlign w:val="center"/>
          </w:tcPr>
          <w:p w:rsidR="00635313" w:rsidRPr="00BB49DA" w:rsidRDefault="00635313" w:rsidP="00BC0D9B">
            <w:pPr>
              <w:spacing w:after="0"/>
              <w:rPr>
                <w:szCs w:val="22"/>
                <w:lang w:val="en-IE"/>
              </w:rPr>
            </w:pPr>
          </w:p>
        </w:tc>
        <w:tc>
          <w:tcPr>
            <w:tcW w:w="3261" w:type="dxa"/>
            <w:tcBorders>
              <w:top w:val="single" w:sz="12" w:space="0" w:color="000000"/>
              <w:left w:val="nil"/>
              <w:bottom w:val="single" w:sz="12" w:space="0" w:color="000000"/>
              <w:right w:val="nil"/>
            </w:tcBorders>
            <w:noWrap/>
            <w:vAlign w:val="center"/>
          </w:tcPr>
          <w:p w:rsidR="00635313" w:rsidRPr="00BB49DA" w:rsidRDefault="007A2305" w:rsidP="00BC0D9B">
            <w:pPr>
              <w:spacing w:after="0"/>
              <w:rPr>
                <w:szCs w:val="22"/>
                <w:lang w:val="en-IE"/>
              </w:rPr>
            </w:pPr>
            <w:r w:rsidRPr="00BB49DA">
              <w:rPr>
                <w:b/>
                <w:bCs/>
                <w:szCs w:val="22"/>
                <w:lang w:val="en-IE"/>
              </w:rPr>
              <w:t>Farming practices</w:t>
            </w:r>
          </w:p>
        </w:tc>
        <w:tc>
          <w:tcPr>
            <w:tcW w:w="1559" w:type="dxa"/>
            <w:tcBorders>
              <w:top w:val="single" w:sz="12" w:space="0" w:color="000000"/>
              <w:left w:val="nil"/>
              <w:bottom w:val="single" w:sz="12" w:space="0" w:color="000000"/>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12" w:space="0" w:color="000000"/>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12" w:space="0" w:color="000000"/>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12" w:space="0" w:color="000000"/>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26</w:t>
            </w:r>
          </w:p>
        </w:tc>
        <w:tc>
          <w:tcPr>
            <w:tcW w:w="4820" w:type="dxa"/>
            <w:gridSpan w:val="2"/>
            <w:tcBorders>
              <w:top w:val="single" w:sz="12" w:space="0" w:color="000000"/>
              <w:left w:val="single" w:sz="4" w:space="0" w:color="000000"/>
              <w:bottom w:val="single" w:sz="4" w:space="0" w:color="auto"/>
              <w:right w:val="nil"/>
            </w:tcBorders>
            <w:noWrap/>
            <w:vAlign w:val="center"/>
          </w:tcPr>
          <w:p w:rsidR="00635313" w:rsidRPr="00BB49DA" w:rsidRDefault="007A2305" w:rsidP="00BC0D9B">
            <w:pPr>
              <w:spacing w:after="0"/>
              <w:rPr>
                <w:szCs w:val="22"/>
                <w:lang w:val="en-IE"/>
              </w:rPr>
            </w:pPr>
            <w:r w:rsidRPr="00BB49DA">
              <w:rPr>
                <w:szCs w:val="22"/>
                <w:lang w:val="en-IE"/>
              </w:rPr>
              <w:t>Agricultural area under organic farming</w:t>
            </w:r>
          </w:p>
        </w:tc>
        <w:tc>
          <w:tcPr>
            <w:tcW w:w="154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auto"/>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tcBorders>
            <w:shd w:val="clear" w:color="auto" w:fill="auto"/>
          </w:tcPr>
          <w:p w:rsidR="00635313" w:rsidRPr="00BB49DA" w:rsidRDefault="00635313" w:rsidP="00BC0D9B">
            <w:pPr>
              <w:spacing w:after="0"/>
              <w:rPr>
                <w:szCs w:val="22"/>
                <w:lang w:val="en-IE"/>
              </w:rPr>
            </w:pPr>
          </w:p>
        </w:tc>
        <w:tc>
          <w:tcPr>
            <w:tcW w:w="3261" w:type="dxa"/>
            <w:shd w:val="clear" w:color="auto" w:fill="auto"/>
            <w:noWrap/>
          </w:tcPr>
          <w:p w:rsidR="00635313" w:rsidRPr="00BB49DA" w:rsidRDefault="007A2305" w:rsidP="00BC0D9B">
            <w:pPr>
              <w:spacing w:after="0"/>
              <w:rPr>
                <w:szCs w:val="22"/>
                <w:lang w:val="en-IE"/>
              </w:rPr>
            </w:pPr>
            <w:r w:rsidRPr="00BB49DA">
              <w:rPr>
                <w:szCs w:val="22"/>
                <w:lang w:val="en-IE"/>
              </w:rPr>
              <w:t>certified</w:t>
            </w: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ha</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528.45</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278"/>
        </w:trPr>
        <w:tc>
          <w:tcPr>
            <w:tcW w:w="567" w:type="dxa"/>
            <w:tcBorders>
              <w:top w:val="nil"/>
              <w:bottom w:val="nil"/>
            </w:tcBorders>
            <w:shd w:val="clear" w:color="auto" w:fill="auto"/>
          </w:tcPr>
          <w:p w:rsidR="00635313" w:rsidRPr="00BB49DA" w:rsidRDefault="00635313" w:rsidP="00BC0D9B">
            <w:pPr>
              <w:spacing w:after="0"/>
              <w:rPr>
                <w:szCs w:val="22"/>
                <w:lang w:val="en-IE"/>
              </w:rPr>
            </w:pPr>
          </w:p>
        </w:tc>
        <w:tc>
          <w:tcPr>
            <w:tcW w:w="3261" w:type="dxa"/>
            <w:shd w:val="clear" w:color="auto" w:fill="auto"/>
            <w:noWrap/>
          </w:tcPr>
          <w:p w:rsidR="00635313" w:rsidRPr="00BB49DA" w:rsidRDefault="007A2305" w:rsidP="00BC0D9B">
            <w:pPr>
              <w:spacing w:after="0"/>
              <w:rPr>
                <w:szCs w:val="22"/>
                <w:lang w:val="en-IE"/>
              </w:rPr>
            </w:pPr>
            <w:r w:rsidRPr="00BB49DA">
              <w:rPr>
                <w:szCs w:val="22"/>
                <w:lang w:val="en-IE"/>
              </w:rPr>
              <w:t>in conversion</w:t>
            </w:r>
          </w:p>
        </w:tc>
        <w:tc>
          <w:tcPr>
            <w:tcW w:w="1559" w:type="dxa"/>
            <w:shd w:val="clear" w:color="auto" w:fill="auto"/>
            <w:noWrap/>
          </w:tcPr>
          <w:p w:rsidR="00635313" w:rsidRPr="00BB49DA" w:rsidRDefault="007A2305" w:rsidP="00BC0D9B">
            <w:pPr>
              <w:spacing w:after="0"/>
              <w:rPr>
                <w:szCs w:val="22"/>
                <w:lang w:val="en-IE"/>
              </w:rPr>
            </w:pPr>
            <w:r w:rsidRPr="00BB49DA">
              <w:rPr>
                <w:szCs w:val="22"/>
                <w:lang w:val="en-IE"/>
              </w:rPr>
              <w:t>ha</w:t>
            </w:r>
          </w:p>
        </w:tc>
        <w:tc>
          <w:tcPr>
            <w:tcW w:w="1549"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93.71</w:t>
            </w:r>
          </w:p>
        </w:tc>
        <w:tc>
          <w:tcPr>
            <w:tcW w:w="895" w:type="dxa"/>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nil"/>
              <w:bottom w:val="single" w:sz="12" w:space="0" w:color="000000"/>
            </w:tcBorders>
            <w:shd w:val="clear" w:color="auto" w:fill="auto"/>
          </w:tcPr>
          <w:p w:rsidR="00635313" w:rsidRPr="00BB49DA" w:rsidRDefault="00635313" w:rsidP="00BC0D9B">
            <w:pPr>
              <w:spacing w:after="0"/>
              <w:rPr>
                <w:szCs w:val="22"/>
                <w:lang w:val="en-IE"/>
              </w:rPr>
            </w:pPr>
          </w:p>
        </w:tc>
        <w:tc>
          <w:tcPr>
            <w:tcW w:w="3261" w:type="dxa"/>
            <w:tcBorders>
              <w:bottom w:val="single" w:sz="12" w:space="0" w:color="000000"/>
            </w:tcBorders>
            <w:shd w:val="clear" w:color="auto" w:fill="auto"/>
            <w:noWrap/>
          </w:tcPr>
          <w:p w:rsidR="00635313" w:rsidRPr="00BB49DA" w:rsidRDefault="007A2305" w:rsidP="00BC0D9B">
            <w:pPr>
              <w:spacing w:after="0"/>
              <w:rPr>
                <w:szCs w:val="22"/>
                <w:lang w:val="en-IE"/>
              </w:rPr>
            </w:pPr>
            <w:r w:rsidRPr="00BB49DA">
              <w:rPr>
                <w:szCs w:val="22"/>
                <w:lang w:val="en-IE"/>
              </w:rPr>
              <w:t>certified plus in conversion</w:t>
            </w:r>
          </w:p>
        </w:tc>
        <w:tc>
          <w:tcPr>
            <w:tcW w:w="1559" w:type="dxa"/>
            <w:tcBorders>
              <w:bottom w:val="single" w:sz="12" w:space="0" w:color="000000"/>
            </w:tcBorders>
            <w:shd w:val="clear" w:color="auto" w:fill="auto"/>
            <w:noWrap/>
          </w:tcPr>
          <w:p w:rsidR="00635313" w:rsidRPr="00BB49DA" w:rsidRDefault="007A2305" w:rsidP="00BC0D9B">
            <w:pPr>
              <w:spacing w:after="0"/>
              <w:rPr>
                <w:szCs w:val="22"/>
                <w:lang w:val="en-IE"/>
              </w:rPr>
            </w:pPr>
            <w:r w:rsidRPr="00BB49DA">
              <w:rPr>
                <w:szCs w:val="22"/>
                <w:lang w:val="en-IE"/>
              </w:rPr>
              <w:t>% of total UAA</w:t>
            </w:r>
          </w:p>
        </w:tc>
        <w:tc>
          <w:tcPr>
            <w:tcW w:w="1549" w:type="dxa"/>
            <w:tcBorders>
              <w:bottom w:val="single" w:sz="12"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0.09`</w:t>
            </w:r>
          </w:p>
        </w:tc>
        <w:tc>
          <w:tcPr>
            <w:tcW w:w="895" w:type="dxa"/>
            <w:tcBorders>
              <w:bottom w:val="single" w:sz="12" w:space="0" w:color="000000"/>
            </w:tcBorders>
            <w:shd w:val="clear" w:color="auto" w:fill="auto"/>
            <w:noWrap/>
            <w:vAlign w:val="center"/>
          </w:tcPr>
          <w:p w:rsidR="00635313" w:rsidRPr="00BB49DA" w:rsidRDefault="007A2305" w:rsidP="00BC0D9B">
            <w:pPr>
              <w:spacing w:after="0"/>
              <w:jc w:val="center"/>
              <w:rPr>
                <w:szCs w:val="22"/>
                <w:lang w:val="en-IE"/>
              </w:rPr>
            </w:pPr>
            <w:r w:rsidRPr="00BB49DA">
              <w:rPr>
                <w:szCs w:val="22"/>
                <w:lang w:val="en-IE"/>
              </w:rPr>
              <w:t>2019</w:t>
            </w:r>
          </w:p>
        </w:tc>
        <w:tc>
          <w:tcPr>
            <w:tcW w:w="1949" w:type="dxa"/>
            <w:tcBorders>
              <w:bottom w:val="single" w:sz="12" w:space="0" w:color="000000"/>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INSTAT</w:t>
            </w:r>
          </w:p>
        </w:tc>
      </w:tr>
      <w:tr w:rsidR="00635313" w:rsidRPr="00BB49DA" w:rsidTr="0029608C">
        <w:trPr>
          <w:trHeight w:val="135"/>
        </w:trPr>
        <w:tc>
          <w:tcPr>
            <w:tcW w:w="567" w:type="dxa"/>
            <w:tcBorders>
              <w:top w:val="single" w:sz="12" w:space="0" w:color="000000"/>
              <w:bottom w:val="single" w:sz="12" w:space="0" w:color="000000"/>
              <w:right w:val="nil"/>
            </w:tcBorders>
            <w:vAlign w:val="center"/>
          </w:tcPr>
          <w:p w:rsidR="00635313" w:rsidRPr="00BB49DA" w:rsidRDefault="00635313" w:rsidP="00BC0D9B">
            <w:pPr>
              <w:spacing w:after="0"/>
              <w:rPr>
                <w:szCs w:val="22"/>
                <w:lang w:val="en-IE"/>
              </w:rPr>
            </w:pPr>
          </w:p>
        </w:tc>
        <w:tc>
          <w:tcPr>
            <w:tcW w:w="3261" w:type="dxa"/>
            <w:tcBorders>
              <w:top w:val="single" w:sz="12" w:space="0" w:color="000000"/>
              <w:left w:val="nil"/>
              <w:bottom w:val="single" w:sz="12" w:space="0" w:color="000000"/>
              <w:right w:val="nil"/>
            </w:tcBorders>
            <w:noWrap/>
            <w:vAlign w:val="center"/>
          </w:tcPr>
          <w:p w:rsidR="00635313" w:rsidRPr="00BB49DA" w:rsidRDefault="007A2305" w:rsidP="00BC0D9B">
            <w:pPr>
              <w:spacing w:after="0"/>
              <w:rPr>
                <w:szCs w:val="22"/>
                <w:lang w:val="en-IE"/>
              </w:rPr>
            </w:pPr>
            <w:r w:rsidRPr="00BB49DA">
              <w:rPr>
                <w:b/>
                <w:bCs/>
                <w:szCs w:val="22"/>
                <w:lang w:val="en-IE"/>
              </w:rPr>
              <w:t>Water</w:t>
            </w:r>
          </w:p>
        </w:tc>
        <w:tc>
          <w:tcPr>
            <w:tcW w:w="1559" w:type="dxa"/>
            <w:tcBorders>
              <w:top w:val="single" w:sz="12" w:space="0" w:color="000000"/>
              <w:left w:val="nil"/>
              <w:bottom w:val="single" w:sz="12" w:space="0" w:color="000000"/>
              <w:right w:val="nil"/>
            </w:tcBorders>
            <w:noWrap/>
            <w:vAlign w:val="center"/>
          </w:tcPr>
          <w:p w:rsidR="00635313" w:rsidRPr="00BB49DA" w:rsidRDefault="00635313" w:rsidP="00BC0D9B">
            <w:pPr>
              <w:spacing w:after="0"/>
              <w:rPr>
                <w:szCs w:val="22"/>
                <w:lang w:val="en-IE"/>
              </w:rPr>
            </w:pPr>
          </w:p>
        </w:tc>
        <w:tc>
          <w:tcPr>
            <w:tcW w:w="1549" w:type="dxa"/>
            <w:tcBorders>
              <w:top w:val="single" w:sz="12" w:space="0" w:color="000000"/>
              <w:left w:val="nil"/>
              <w:bottom w:val="single" w:sz="12" w:space="0" w:color="000000"/>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12" w:space="0" w:color="000000"/>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12" w:space="0" w:color="000000"/>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single" w:sz="12" w:space="0" w:color="000000"/>
              <w:bottom w:val="nil"/>
              <w:right w:val="single" w:sz="4" w:space="0" w:color="000000"/>
            </w:tcBorders>
            <w:vAlign w:val="center"/>
          </w:tcPr>
          <w:p w:rsidR="00635313" w:rsidRPr="00BB49DA" w:rsidRDefault="007A2305" w:rsidP="00BC0D9B">
            <w:pPr>
              <w:spacing w:after="0"/>
              <w:jc w:val="center"/>
              <w:rPr>
                <w:b/>
                <w:szCs w:val="22"/>
                <w:lang w:val="en-IE"/>
              </w:rPr>
            </w:pPr>
            <w:r w:rsidRPr="00BB49DA">
              <w:rPr>
                <w:b/>
                <w:szCs w:val="22"/>
                <w:lang w:val="en-IE"/>
              </w:rPr>
              <w:t>27</w:t>
            </w:r>
          </w:p>
        </w:tc>
        <w:tc>
          <w:tcPr>
            <w:tcW w:w="4820" w:type="dxa"/>
            <w:gridSpan w:val="2"/>
            <w:tcBorders>
              <w:top w:val="single" w:sz="12" w:space="0" w:color="000000"/>
              <w:left w:val="single" w:sz="4" w:space="0" w:color="000000"/>
              <w:bottom w:val="single" w:sz="4" w:space="0" w:color="auto"/>
              <w:right w:val="nil"/>
            </w:tcBorders>
            <w:noWrap/>
            <w:vAlign w:val="center"/>
          </w:tcPr>
          <w:p w:rsidR="00635313" w:rsidRPr="00BB49DA" w:rsidRDefault="007A2305" w:rsidP="00BC0D9B">
            <w:pPr>
              <w:spacing w:after="0"/>
              <w:rPr>
                <w:szCs w:val="22"/>
                <w:lang w:val="en-IE"/>
              </w:rPr>
            </w:pPr>
            <w:r w:rsidRPr="00BB49DA">
              <w:rPr>
                <w:szCs w:val="22"/>
                <w:lang w:val="en-IE"/>
              </w:rPr>
              <w:t>Water use in agriculture</w:t>
            </w:r>
          </w:p>
        </w:tc>
        <w:tc>
          <w:tcPr>
            <w:tcW w:w="1549"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635313" w:rsidRPr="00BB49DA" w:rsidRDefault="00635313" w:rsidP="00BC0D9B">
            <w:pPr>
              <w:spacing w:after="0"/>
              <w:rPr>
                <w:szCs w:val="22"/>
                <w:lang w:val="en-IE"/>
              </w:rPr>
            </w:pPr>
          </w:p>
        </w:tc>
        <w:tc>
          <w:tcPr>
            <w:tcW w:w="1949" w:type="dxa"/>
            <w:tcBorders>
              <w:top w:val="single" w:sz="12" w:space="0" w:color="000000"/>
              <w:left w:val="nil"/>
              <w:bottom w:val="single" w:sz="4" w:space="0" w:color="auto"/>
            </w:tcBorders>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single" w:sz="4" w:space="0" w:color="auto"/>
            </w:tcBorders>
            <w:shd w:val="clear" w:color="auto" w:fill="auto"/>
            <w:vAlign w:val="center"/>
          </w:tcPr>
          <w:p w:rsidR="00635313" w:rsidRPr="00BB49DA" w:rsidRDefault="00635313" w:rsidP="00BC0D9B">
            <w:pPr>
              <w:spacing w:after="0"/>
              <w:jc w:val="center"/>
              <w:rPr>
                <w:b/>
                <w:szCs w:val="22"/>
                <w:lang w:val="en-IE"/>
              </w:rPr>
            </w:pPr>
          </w:p>
        </w:tc>
        <w:tc>
          <w:tcPr>
            <w:tcW w:w="3261" w:type="dxa"/>
            <w:tcBorders>
              <w:top w:val="single" w:sz="4" w:space="0" w:color="auto"/>
              <w:bottom w:val="single" w:sz="4" w:space="0" w:color="auto"/>
            </w:tcBorders>
            <w:shd w:val="clear" w:color="auto" w:fill="auto"/>
            <w:noWrap/>
            <w:vAlign w:val="center"/>
          </w:tcPr>
          <w:p w:rsidR="00635313" w:rsidRPr="00BB49DA" w:rsidRDefault="007A2305" w:rsidP="00BC0D9B">
            <w:pPr>
              <w:spacing w:after="0"/>
              <w:rPr>
                <w:szCs w:val="22"/>
                <w:lang w:val="en-IE"/>
              </w:rPr>
            </w:pPr>
            <w:r w:rsidRPr="00BB49DA">
              <w:rPr>
                <w:szCs w:val="22"/>
                <w:lang w:val="en-IE"/>
              </w:rPr>
              <w:t>Water use in agriculture</w:t>
            </w:r>
          </w:p>
        </w:tc>
        <w:tc>
          <w:tcPr>
            <w:tcW w:w="1559" w:type="dxa"/>
            <w:tcBorders>
              <w:top w:val="single" w:sz="4" w:space="0" w:color="auto"/>
              <w:bottom w:val="single" w:sz="4" w:space="0" w:color="auto"/>
            </w:tcBorders>
            <w:shd w:val="clear" w:color="auto" w:fill="auto"/>
            <w:noWrap/>
            <w:vAlign w:val="center"/>
          </w:tcPr>
          <w:p w:rsidR="00635313" w:rsidRPr="00BB49DA" w:rsidRDefault="00635313" w:rsidP="00BC0D9B">
            <w:pPr>
              <w:spacing w:after="0"/>
              <w:rPr>
                <w:szCs w:val="22"/>
                <w:lang w:val="en-IE"/>
              </w:rPr>
            </w:pPr>
          </w:p>
        </w:tc>
        <w:tc>
          <w:tcPr>
            <w:tcW w:w="1549" w:type="dxa"/>
            <w:tcBorders>
              <w:top w:val="single" w:sz="4" w:space="0" w:color="auto"/>
              <w:bottom w:val="single" w:sz="4" w:space="0" w:color="auto"/>
            </w:tcBorders>
            <w:shd w:val="clear" w:color="auto" w:fill="auto"/>
            <w:noWrap/>
          </w:tcPr>
          <w:p w:rsidR="00635313" w:rsidRPr="00BB49DA" w:rsidRDefault="00635313" w:rsidP="00BC0D9B">
            <w:pPr>
              <w:spacing w:after="0"/>
              <w:rPr>
                <w:szCs w:val="22"/>
                <w:lang w:val="en-IE"/>
              </w:rPr>
            </w:pPr>
          </w:p>
        </w:tc>
        <w:tc>
          <w:tcPr>
            <w:tcW w:w="895" w:type="dxa"/>
            <w:tcBorders>
              <w:top w:val="single" w:sz="4" w:space="0" w:color="auto"/>
              <w:bottom w:val="single" w:sz="4" w:space="0" w:color="auto"/>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bottom w:val="single" w:sz="4" w:space="0" w:color="auto"/>
            </w:tcBorders>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635313" w:rsidRPr="00BB49DA" w:rsidTr="0029608C">
        <w:trPr>
          <w:trHeight w:val="135"/>
        </w:trPr>
        <w:tc>
          <w:tcPr>
            <w:tcW w:w="567" w:type="dxa"/>
            <w:tcBorders>
              <w:top w:val="single" w:sz="4" w:space="0" w:color="auto"/>
              <w:bottom w:val="nil"/>
              <w:right w:val="single" w:sz="4" w:space="0" w:color="000000"/>
            </w:tcBorders>
            <w:shd w:val="clear" w:color="auto" w:fill="auto"/>
            <w:vAlign w:val="center"/>
          </w:tcPr>
          <w:p w:rsidR="00635313" w:rsidRPr="00BB49DA" w:rsidRDefault="007A2305" w:rsidP="00BC0D9B">
            <w:pPr>
              <w:spacing w:after="0"/>
              <w:jc w:val="center"/>
              <w:rPr>
                <w:b/>
                <w:szCs w:val="22"/>
                <w:lang w:val="en-IE"/>
              </w:rPr>
            </w:pPr>
            <w:r w:rsidRPr="00BB49DA">
              <w:rPr>
                <w:b/>
                <w:szCs w:val="22"/>
                <w:lang w:val="en-IE"/>
              </w:rPr>
              <w:t>28</w:t>
            </w:r>
          </w:p>
        </w:tc>
        <w:tc>
          <w:tcPr>
            <w:tcW w:w="4820" w:type="dxa"/>
            <w:gridSpan w:val="2"/>
            <w:tcBorders>
              <w:top w:val="single" w:sz="4" w:space="0" w:color="auto"/>
              <w:left w:val="single" w:sz="4" w:space="0" w:color="000000"/>
              <w:bottom w:val="single" w:sz="4" w:space="0" w:color="auto"/>
              <w:right w:val="nil"/>
            </w:tcBorders>
            <w:shd w:val="clear" w:color="auto" w:fill="auto"/>
            <w:noWrap/>
            <w:vAlign w:val="center"/>
          </w:tcPr>
          <w:p w:rsidR="00635313" w:rsidRPr="00BB49DA" w:rsidRDefault="007A2305" w:rsidP="00BC0D9B">
            <w:pPr>
              <w:spacing w:after="0"/>
              <w:rPr>
                <w:szCs w:val="22"/>
                <w:lang w:val="en-IE"/>
              </w:rPr>
            </w:pPr>
            <w:r w:rsidRPr="00BB49DA">
              <w:rPr>
                <w:szCs w:val="22"/>
                <w:lang w:val="en-IE"/>
              </w:rPr>
              <w:t>Water quality</w:t>
            </w:r>
          </w:p>
        </w:tc>
        <w:tc>
          <w:tcPr>
            <w:tcW w:w="1549" w:type="dxa"/>
            <w:tcBorders>
              <w:top w:val="single" w:sz="4" w:space="0" w:color="auto"/>
              <w:left w:val="nil"/>
              <w:bottom w:val="single" w:sz="4" w:space="0" w:color="auto"/>
              <w:right w:val="nil"/>
            </w:tcBorders>
            <w:shd w:val="clear" w:color="auto" w:fill="auto"/>
            <w:noWrap/>
            <w:vAlign w:val="center"/>
          </w:tcPr>
          <w:p w:rsidR="00635313" w:rsidRPr="00BB49DA" w:rsidRDefault="00635313" w:rsidP="00BC0D9B">
            <w:pPr>
              <w:spacing w:after="0"/>
              <w:rPr>
                <w:szCs w:val="22"/>
                <w:lang w:val="en-IE"/>
              </w:rPr>
            </w:pPr>
          </w:p>
        </w:tc>
        <w:tc>
          <w:tcPr>
            <w:tcW w:w="895" w:type="dxa"/>
            <w:tcBorders>
              <w:top w:val="single" w:sz="4" w:space="0" w:color="auto"/>
              <w:left w:val="nil"/>
              <w:bottom w:val="single" w:sz="4" w:space="0" w:color="auto"/>
              <w:right w:val="nil"/>
            </w:tcBorders>
            <w:shd w:val="clear" w:color="auto" w:fill="auto"/>
            <w:noWrap/>
            <w:vAlign w:val="center"/>
          </w:tcPr>
          <w:p w:rsidR="00635313" w:rsidRPr="00BB49DA" w:rsidRDefault="00635313" w:rsidP="00BC0D9B">
            <w:pPr>
              <w:spacing w:after="0"/>
              <w:rPr>
                <w:szCs w:val="22"/>
                <w:lang w:val="en-IE"/>
              </w:rPr>
            </w:pPr>
          </w:p>
        </w:tc>
        <w:tc>
          <w:tcPr>
            <w:tcW w:w="1949" w:type="dxa"/>
            <w:tcBorders>
              <w:top w:val="single" w:sz="4" w:space="0" w:color="auto"/>
              <w:left w:val="nil"/>
              <w:bottom w:val="single" w:sz="4" w:space="0" w:color="auto"/>
            </w:tcBorders>
            <w:shd w:val="clear" w:color="auto" w:fill="auto"/>
            <w:vAlign w:val="center"/>
          </w:tcPr>
          <w:p w:rsidR="00635313" w:rsidRPr="00BB49DA" w:rsidRDefault="00635313" w:rsidP="00BC0D9B">
            <w:pPr>
              <w:spacing w:after="0"/>
              <w:rPr>
                <w:szCs w:val="22"/>
                <w:lang w:val="en-IE"/>
              </w:rPr>
            </w:pPr>
          </w:p>
        </w:tc>
      </w:tr>
      <w:tr w:rsidR="00635313" w:rsidRPr="00BB49DA" w:rsidTr="0029608C">
        <w:trPr>
          <w:trHeight w:val="135"/>
        </w:trPr>
        <w:tc>
          <w:tcPr>
            <w:tcW w:w="567" w:type="dxa"/>
            <w:tcBorders>
              <w:top w:val="nil"/>
              <w:bottom w:val="nil"/>
            </w:tcBorders>
            <w:shd w:val="clear" w:color="auto" w:fill="auto"/>
            <w:vAlign w:val="center"/>
          </w:tcPr>
          <w:p w:rsidR="00635313" w:rsidRPr="00BB49DA" w:rsidRDefault="00635313" w:rsidP="00BC0D9B">
            <w:pPr>
              <w:spacing w:after="0"/>
              <w:rPr>
                <w:szCs w:val="22"/>
                <w:lang w:val="en-IE"/>
              </w:rPr>
            </w:pPr>
          </w:p>
        </w:tc>
        <w:tc>
          <w:tcPr>
            <w:tcW w:w="3261" w:type="dxa"/>
            <w:shd w:val="clear" w:color="auto" w:fill="auto"/>
            <w:noWrap/>
          </w:tcPr>
          <w:p w:rsidR="00635313" w:rsidRPr="00BB49DA" w:rsidRDefault="007A2305" w:rsidP="00BC0D9B">
            <w:pPr>
              <w:spacing w:after="0"/>
              <w:rPr>
                <w:szCs w:val="22"/>
                <w:lang w:val="en-IE"/>
              </w:rPr>
            </w:pPr>
            <w:r w:rsidRPr="00BB49DA">
              <w:rPr>
                <w:szCs w:val="22"/>
                <w:lang w:val="en-IE"/>
              </w:rPr>
              <w:t>1. Gross Nutrient Balance (4 year average):</w:t>
            </w:r>
          </w:p>
          <w:p w:rsidR="00635313" w:rsidRPr="00BB49DA" w:rsidRDefault="007A2305" w:rsidP="00BC0D9B">
            <w:pPr>
              <w:spacing w:after="0"/>
              <w:rPr>
                <w:szCs w:val="22"/>
                <w:lang w:val="en-IE"/>
              </w:rPr>
            </w:pPr>
            <w:r w:rsidRPr="00BB49DA">
              <w:rPr>
                <w:szCs w:val="22"/>
                <w:lang w:val="en-IE"/>
              </w:rPr>
              <w:t xml:space="preserve">1.a) Potential surplus of nitrogen (GNS) on agricultural land </w:t>
            </w:r>
          </w:p>
          <w:p w:rsidR="00635313" w:rsidRPr="00BB49DA" w:rsidRDefault="007A2305" w:rsidP="00BC0D9B">
            <w:pPr>
              <w:spacing w:after="0"/>
              <w:rPr>
                <w:szCs w:val="22"/>
                <w:lang w:val="en-IE"/>
              </w:rPr>
            </w:pPr>
            <w:r w:rsidRPr="00BB49DA">
              <w:rPr>
                <w:szCs w:val="22"/>
                <w:lang w:val="en-IE"/>
              </w:rPr>
              <w:t>1.b) Potential surplus of phosphorus on agricultural land</w:t>
            </w:r>
          </w:p>
        </w:tc>
        <w:tc>
          <w:tcPr>
            <w:tcW w:w="1559" w:type="dxa"/>
            <w:shd w:val="clear" w:color="auto" w:fill="auto"/>
            <w:noWrap/>
          </w:tcPr>
          <w:p w:rsidR="00635313" w:rsidRPr="00BB49DA" w:rsidRDefault="00635313" w:rsidP="00BC0D9B">
            <w:pPr>
              <w:spacing w:after="0"/>
              <w:rPr>
                <w:szCs w:val="22"/>
                <w:lang w:val="en-IE"/>
              </w:rPr>
            </w:pPr>
          </w:p>
          <w:p w:rsidR="00635313" w:rsidRPr="00BB49DA" w:rsidRDefault="00635313" w:rsidP="00BC0D9B">
            <w:pPr>
              <w:spacing w:after="0"/>
              <w:rPr>
                <w:szCs w:val="22"/>
                <w:lang w:val="en-IE"/>
              </w:rPr>
            </w:pPr>
          </w:p>
        </w:tc>
        <w:tc>
          <w:tcPr>
            <w:tcW w:w="1549" w:type="dxa"/>
            <w:shd w:val="clear" w:color="auto" w:fill="auto"/>
            <w:noWrap/>
          </w:tcPr>
          <w:p w:rsidR="00635313" w:rsidRPr="00BB49DA" w:rsidRDefault="00635313" w:rsidP="00BC0D9B">
            <w:pPr>
              <w:spacing w:after="0"/>
              <w:rPr>
                <w:szCs w:val="22"/>
                <w:lang w:val="en-IE"/>
              </w:rPr>
            </w:pPr>
          </w:p>
        </w:tc>
        <w:tc>
          <w:tcPr>
            <w:tcW w:w="895" w:type="dxa"/>
            <w:shd w:val="clear" w:color="auto" w:fill="auto"/>
            <w:noWrap/>
            <w:vAlign w:val="center"/>
          </w:tcPr>
          <w:p w:rsidR="00635313" w:rsidRPr="00BB49DA" w:rsidRDefault="00635313" w:rsidP="00BC0D9B">
            <w:pPr>
              <w:spacing w:after="0"/>
              <w:rPr>
                <w:szCs w:val="22"/>
                <w:lang w:val="en-IE"/>
              </w:rPr>
            </w:pPr>
          </w:p>
        </w:tc>
        <w:tc>
          <w:tcPr>
            <w:tcW w:w="1949" w:type="dxa"/>
            <w:shd w:val="clear" w:color="auto" w:fill="auto"/>
            <w:vAlign w:val="center"/>
          </w:tcPr>
          <w:p w:rsidR="00635313" w:rsidRPr="00BB49DA" w:rsidRDefault="007A2305" w:rsidP="00BC0D9B">
            <w:pPr>
              <w:spacing w:after="0"/>
              <w:jc w:val="center"/>
              <w:rPr>
                <w:szCs w:val="22"/>
                <w:lang w:val="en-IE"/>
              </w:rPr>
            </w:pPr>
            <w:r w:rsidRPr="00BB49DA">
              <w:rPr>
                <w:szCs w:val="22"/>
                <w:lang w:val="en-IE"/>
              </w:rPr>
              <w:t>No data</w:t>
            </w:r>
          </w:p>
        </w:tc>
      </w:tr>
      <w:tr w:rsidR="00FD3E27" w:rsidRPr="00BB49DA" w:rsidTr="0029608C">
        <w:trPr>
          <w:trHeight w:val="135"/>
        </w:trPr>
        <w:tc>
          <w:tcPr>
            <w:tcW w:w="567" w:type="dxa"/>
            <w:tcBorders>
              <w:top w:val="nil"/>
              <w:bottom w:val="single" w:sz="12" w:space="0" w:color="000000"/>
            </w:tcBorders>
            <w:shd w:val="clear" w:color="auto" w:fill="auto"/>
            <w:vAlign w:val="center"/>
          </w:tcPr>
          <w:p w:rsidR="00FD3E27" w:rsidRPr="00BB49DA" w:rsidRDefault="00FD3E27" w:rsidP="00BC0D9B">
            <w:pPr>
              <w:spacing w:after="0"/>
              <w:rPr>
                <w:szCs w:val="22"/>
                <w:lang w:val="en-IE"/>
              </w:rPr>
            </w:pPr>
          </w:p>
        </w:tc>
        <w:tc>
          <w:tcPr>
            <w:tcW w:w="3261" w:type="dxa"/>
            <w:tcBorders>
              <w:bottom w:val="single" w:sz="12" w:space="0" w:color="000000"/>
            </w:tcBorders>
            <w:shd w:val="clear" w:color="auto" w:fill="auto"/>
            <w:noWrap/>
          </w:tcPr>
          <w:p w:rsidR="00FD3E27" w:rsidRPr="00BB49DA" w:rsidRDefault="00FD3E27" w:rsidP="00BC0D9B">
            <w:pPr>
              <w:spacing w:after="0"/>
              <w:rPr>
                <w:szCs w:val="22"/>
                <w:lang w:val="en-IE"/>
              </w:rPr>
            </w:pPr>
            <w:r w:rsidRPr="00BB49DA">
              <w:rPr>
                <w:szCs w:val="22"/>
                <w:lang w:val="en-IE"/>
              </w:rPr>
              <w:t>2. Nitrates in freshwater</w:t>
            </w:r>
          </w:p>
          <w:p w:rsidR="00FD3E27" w:rsidRPr="00BB49DA" w:rsidRDefault="00FD3E27" w:rsidP="00BC0D9B">
            <w:pPr>
              <w:spacing w:after="0"/>
              <w:rPr>
                <w:szCs w:val="22"/>
                <w:lang w:val="en-IE"/>
              </w:rPr>
            </w:pPr>
            <w:r w:rsidRPr="00BB49DA">
              <w:rPr>
                <w:szCs w:val="22"/>
                <w:lang w:val="en-IE"/>
              </w:rPr>
              <w:t>2.a) Groundwater</w:t>
            </w:r>
          </w:p>
          <w:p w:rsidR="00FD3E27" w:rsidRPr="00BB49DA" w:rsidRDefault="00FD3E27" w:rsidP="00BC0D9B">
            <w:pPr>
              <w:spacing w:after="0"/>
              <w:rPr>
                <w:szCs w:val="22"/>
                <w:lang w:val="en-IE"/>
              </w:rPr>
            </w:pPr>
            <w:r w:rsidRPr="00BB49DA">
              <w:rPr>
                <w:szCs w:val="22"/>
                <w:lang w:val="en-IE"/>
              </w:rPr>
              <w:t>2.b) Surface water</w:t>
            </w:r>
          </w:p>
        </w:tc>
        <w:tc>
          <w:tcPr>
            <w:tcW w:w="1559" w:type="dxa"/>
            <w:tcBorders>
              <w:bottom w:val="single" w:sz="12" w:space="0" w:color="000000"/>
            </w:tcBorders>
            <w:shd w:val="clear" w:color="auto" w:fill="auto"/>
            <w:noWrap/>
          </w:tcPr>
          <w:p w:rsidR="00FD3E27" w:rsidRPr="00BB49DA" w:rsidRDefault="00FD3E27" w:rsidP="00BC0D9B">
            <w:pPr>
              <w:spacing w:after="0"/>
              <w:rPr>
                <w:szCs w:val="22"/>
                <w:lang w:val="en-IE"/>
              </w:rPr>
            </w:pPr>
            <w:r w:rsidRPr="00BB49DA">
              <w:rPr>
                <w:szCs w:val="22"/>
                <w:lang w:val="en-IE"/>
              </w:rPr>
              <w:t>% of monitoring sites in 3 water quality classes</w:t>
            </w:r>
          </w:p>
        </w:tc>
        <w:tc>
          <w:tcPr>
            <w:tcW w:w="1549" w:type="dxa"/>
            <w:tcBorders>
              <w:bottom w:val="single" w:sz="12" w:space="0" w:color="000000"/>
            </w:tcBorders>
            <w:shd w:val="clear" w:color="auto" w:fill="auto"/>
            <w:noWrap/>
            <w:vAlign w:val="center"/>
          </w:tcPr>
          <w:p w:rsidR="00FD3E27" w:rsidRPr="00BB49DA" w:rsidRDefault="00FD3E27" w:rsidP="00BC0D9B">
            <w:pPr>
              <w:spacing w:after="0"/>
              <w:rPr>
                <w:szCs w:val="22"/>
                <w:lang w:val="en-IE"/>
              </w:rPr>
            </w:pPr>
            <w:r w:rsidRPr="00BB49DA">
              <w:rPr>
                <w:szCs w:val="22"/>
                <w:lang w:val="en-IE"/>
              </w:rPr>
              <w:t>Moderate quality water class</w:t>
            </w:r>
          </w:p>
        </w:tc>
        <w:tc>
          <w:tcPr>
            <w:tcW w:w="895" w:type="dxa"/>
            <w:tcBorders>
              <w:bottom w:val="single" w:sz="12" w:space="0" w:color="000000"/>
            </w:tcBorders>
            <w:shd w:val="clear" w:color="auto" w:fill="auto"/>
            <w:noWrap/>
            <w:vAlign w:val="center"/>
          </w:tcPr>
          <w:p w:rsidR="00FD3E27" w:rsidRPr="00BB49DA" w:rsidRDefault="00FD3E27" w:rsidP="00BC0D9B">
            <w:pPr>
              <w:spacing w:after="0"/>
              <w:rPr>
                <w:szCs w:val="22"/>
                <w:lang w:val="en-IE"/>
              </w:rPr>
            </w:pPr>
            <w:r w:rsidRPr="00BB49DA">
              <w:rPr>
                <w:szCs w:val="22"/>
                <w:lang w:val="en-IE"/>
              </w:rPr>
              <w:t>2013</w:t>
            </w:r>
          </w:p>
        </w:tc>
        <w:tc>
          <w:tcPr>
            <w:tcW w:w="1949" w:type="dxa"/>
            <w:tcBorders>
              <w:bottom w:val="single" w:sz="12" w:space="0" w:color="000000"/>
            </w:tcBorders>
            <w:shd w:val="clear" w:color="auto" w:fill="auto"/>
            <w:vAlign w:val="center"/>
          </w:tcPr>
          <w:p w:rsidR="00FD3E27" w:rsidRPr="00BB49DA" w:rsidRDefault="00FD3E27" w:rsidP="00BC0D9B">
            <w:pPr>
              <w:spacing w:after="0"/>
              <w:rPr>
                <w:szCs w:val="22"/>
                <w:lang w:val="en-IE"/>
              </w:rPr>
            </w:pPr>
            <w:r w:rsidRPr="00BB49DA">
              <w:rPr>
                <w:szCs w:val="22"/>
                <w:lang w:val="en-IE"/>
              </w:rPr>
              <w:t>http://www.akm.gov.al/</w:t>
            </w:r>
          </w:p>
        </w:tc>
      </w:tr>
      <w:tr w:rsidR="00FD3E27" w:rsidRPr="00BB49DA" w:rsidTr="0029608C">
        <w:trPr>
          <w:trHeight w:val="135"/>
        </w:trPr>
        <w:tc>
          <w:tcPr>
            <w:tcW w:w="567" w:type="dxa"/>
            <w:tcBorders>
              <w:top w:val="single" w:sz="12" w:space="0" w:color="000000"/>
              <w:bottom w:val="single" w:sz="12" w:space="0" w:color="000000"/>
              <w:right w:val="nil"/>
            </w:tcBorders>
            <w:vAlign w:val="center"/>
          </w:tcPr>
          <w:p w:rsidR="00FD3E27" w:rsidRPr="00BB49DA" w:rsidRDefault="00FD3E27" w:rsidP="00BC0D9B">
            <w:pPr>
              <w:spacing w:after="0"/>
              <w:rPr>
                <w:szCs w:val="22"/>
                <w:lang w:val="en-IE"/>
              </w:rPr>
            </w:pPr>
          </w:p>
        </w:tc>
        <w:tc>
          <w:tcPr>
            <w:tcW w:w="3261"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r w:rsidRPr="00BB49DA">
              <w:rPr>
                <w:b/>
                <w:bCs/>
                <w:szCs w:val="22"/>
                <w:lang w:val="en-IE"/>
              </w:rPr>
              <w:t>Soil</w:t>
            </w:r>
          </w:p>
        </w:tc>
        <w:tc>
          <w:tcPr>
            <w:tcW w:w="1559"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1549"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895"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1949" w:type="dxa"/>
            <w:tcBorders>
              <w:top w:val="single" w:sz="12" w:space="0" w:color="000000"/>
              <w:left w:val="nil"/>
              <w:bottom w:val="single" w:sz="12" w:space="0" w:color="000000"/>
            </w:tcBorders>
            <w:vAlign w:val="center"/>
          </w:tcPr>
          <w:p w:rsidR="00FD3E27" w:rsidRPr="00BB49DA" w:rsidRDefault="00FD3E27" w:rsidP="00BC0D9B">
            <w:pPr>
              <w:spacing w:after="0"/>
              <w:rPr>
                <w:szCs w:val="22"/>
                <w:lang w:val="en-IE"/>
              </w:rPr>
            </w:pPr>
          </w:p>
        </w:tc>
      </w:tr>
      <w:tr w:rsidR="00FD3E27" w:rsidRPr="00BB49DA" w:rsidTr="0029608C">
        <w:trPr>
          <w:trHeight w:val="135"/>
        </w:trPr>
        <w:tc>
          <w:tcPr>
            <w:tcW w:w="567" w:type="dxa"/>
            <w:tcBorders>
              <w:top w:val="single" w:sz="12" w:space="0" w:color="000000"/>
              <w:bottom w:val="nil"/>
              <w:right w:val="single" w:sz="4" w:space="0" w:color="000000"/>
            </w:tcBorders>
            <w:vAlign w:val="center"/>
          </w:tcPr>
          <w:p w:rsidR="00FD3E27" w:rsidRPr="00BB49DA" w:rsidRDefault="00FD3E27" w:rsidP="00BC0D9B">
            <w:pPr>
              <w:spacing w:after="0"/>
              <w:jc w:val="center"/>
              <w:rPr>
                <w:b/>
                <w:szCs w:val="22"/>
                <w:lang w:val="en-IE"/>
              </w:rPr>
            </w:pPr>
            <w:r w:rsidRPr="00BB49DA">
              <w:rPr>
                <w:b/>
                <w:szCs w:val="22"/>
                <w:lang w:val="en-IE"/>
              </w:rPr>
              <w:t>29</w:t>
            </w:r>
          </w:p>
        </w:tc>
        <w:tc>
          <w:tcPr>
            <w:tcW w:w="4820" w:type="dxa"/>
            <w:gridSpan w:val="2"/>
            <w:tcBorders>
              <w:top w:val="single" w:sz="12" w:space="0" w:color="000000"/>
              <w:left w:val="single" w:sz="4" w:space="0" w:color="000000"/>
              <w:bottom w:val="single" w:sz="4" w:space="0" w:color="auto"/>
              <w:right w:val="nil"/>
            </w:tcBorders>
            <w:noWrap/>
            <w:vAlign w:val="center"/>
          </w:tcPr>
          <w:p w:rsidR="00FD3E27" w:rsidRPr="00BB49DA" w:rsidRDefault="00FD3E27" w:rsidP="00BC0D9B">
            <w:pPr>
              <w:spacing w:after="0"/>
              <w:rPr>
                <w:szCs w:val="22"/>
                <w:lang w:val="en-IE"/>
              </w:rPr>
            </w:pPr>
            <w:r w:rsidRPr="00BB49DA">
              <w:rPr>
                <w:szCs w:val="22"/>
                <w:lang w:val="en-IE"/>
              </w:rPr>
              <w:t>Soil organic carbon in agricultural land</w:t>
            </w:r>
          </w:p>
        </w:tc>
        <w:tc>
          <w:tcPr>
            <w:tcW w:w="1549"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1949" w:type="dxa"/>
            <w:tcBorders>
              <w:top w:val="single" w:sz="12" w:space="0" w:color="000000"/>
              <w:left w:val="nil"/>
              <w:bottom w:val="single" w:sz="4" w:space="0" w:color="auto"/>
            </w:tcBorders>
            <w:vAlign w:val="center"/>
          </w:tcPr>
          <w:p w:rsidR="00FD3E27" w:rsidRPr="00BB49DA" w:rsidRDefault="00FD3E27" w:rsidP="00BC0D9B">
            <w:pPr>
              <w:spacing w:after="0"/>
              <w:rPr>
                <w:szCs w:val="22"/>
                <w:lang w:val="en-IE"/>
              </w:rPr>
            </w:pPr>
          </w:p>
        </w:tc>
      </w:tr>
      <w:tr w:rsidR="00FD3E27" w:rsidRPr="00BB49DA" w:rsidTr="0029608C">
        <w:trPr>
          <w:trHeight w:val="135"/>
        </w:trPr>
        <w:tc>
          <w:tcPr>
            <w:tcW w:w="567" w:type="dxa"/>
            <w:tcBorders>
              <w:top w:val="nil"/>
              <w:bottom w:val="nil"/>
            </w:tcBorders>
            <w:vAlign w:val="center"/>
          </w:tcPr>
          <w:p w:rsidR="00FD3E27" w:rsidRPr="00BB49DA" w:rsidRDefault="00FD3E27" w:rsidP="00BC0D9B">
            <w:pPr>
              <w:spacing w:after="0"/>
              <w:jc w:val="center"/>
              <w:rPr>
                <w:b/>
                <w:szCs w:val="22"/>
                <w:lang w:val="en-IE"/>
              </w:rPr>
            </w:pPr>
          </w:p>
        </w:tc>
        <w:tc>
          <w:tcPr>
            <w:tcW w:w="3261" w:type="dxa"/>
            <w:tcBorders>
              <w:top w:val="single" w:sz="4" w:space="0" w:color="auto"/>
            </w:tcBorders>
            <w:shd w:val="clear" w:color="auto" w:fill="auto"/>
            <w:noWrap/>
            <w:vAlign w:val="center"/>
          </w:tcPr>
          <w:p w:rsidR="00FD3E27" w:rsidRPr="00BB49DA" w:rsidRDefault="00FD3E27" w:rsidP="00BC0D9B">
            <w:pPr>
              <w:spacing w:after="0"/>
              <w:rPr>
                <w:szCs w:val="22"/>
                <w:lang w:val="en-IE"/>
              </w:rPr>
            </w:pPr>
            <w:r w:rsidRPr="00BB49DA">
              <w:rPr>
                <w:szCs w:val="22"/>
                <w:lang w:val="en-IE"/>
              </w:rPr>
              <w:t>1. O</w:t>
            </w:r>
            <w:r w:rsidRPr="00BB49DA">
              <w:rPr>
                <w:bCs/>
                <w:szCs w:val="22"/>
                <w:lang w:val="en-IE"/>
              </w:rPr>
              <w:t>rganic carbon content in soils on agricultural land</w:t>
            </w:r>
          </w:p>
        </w:tc>
        <w:tc>
          <w:tcPr>
            <w:tcW w:w="1559"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549" w:type="dxa"/>
            <w:tcBorders>
              <w:top w:val="single" w:sz="4" w:space="0" w:color="auto"/>
            </w:tcBorders>
            <w:shd w:val="clear" w:color="auto" w:fill="auto"/>
            <w:noWrap/>
          </w:tcPr>
          <w:p w:rsidR="00FD3E27" w:rsidRPr="00BB49DA" w:rsidRDefault="00FD3E27" w:rsidP="00BC0D9B">
            <w:pPr>
              <w:spacing w:after="0"/>
              <w:rPr>
                <w:szCs w:val="22"/>
                <w:lang w:val="en-IE"/>
              </w:rPr>
            </w:pPr>
          </w:p>
        </w:tc>
        <w:tc>
          <w:tcPr>
            <w:tcW w:w="895"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949" w:type="dxa"/>
            <w:tcBorders>
              <w:top w:val="single" w:sz="4" w:space="0" w:color="auto"/>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387"/>
        </w:trPr>
        <w:tc>
          <w:tcPr>
            <w:tcW w:w="567" w:type="dxa"/>
            <w:tcBorders>
              <w:top w:val="nil"/>
              <w:bottom w:val="nil"/>
            </w:tcBorders>
            <w:vAlign w:val="center"/>
          </w:tcPr>
          <w:p w:rsidR="00FD3E27" w:rsidRPr="00BB49DA" w:rsidRDefault="00FD3E27" w:rsidP="00BC0D9B">
            <w:pPr>
              <w:spacing w:after="0"/>
              <w:jc w:val="center"/>
              <w:rPr>
                <w:b/>
                <w:szCs w:val="22"/>
                <w:lang w:val="en-IE"/>
              </w:rPr>
            </w:pPr>
          </w:p>
        </w:tc>
        <w:tc>
          <w:tcPr>
            <w:tcW w:w="3261" w:type="dxa"/>
            <w:tcBorders>
              <w:top w:val="single" w:sz="4" w:space="0" w:color="auto"/>
            </w:tcBorders>
            <w:shd w:val="clear" w:color="auto" w:fill="auto"/>
            <w:noWrap/>
            <w:vAlign w:val="center"/>
          </w:tcPr>
          <w:p w:rsidR="00FD3E27" w:rsidRPr="00BB49DA" w:rsidRDefault="00FD3E27" w:rsidP="00BC0D9B">
            <w:pPr>
              <w:spacing w:after="0"/>
              <w:rPr>
                <w:szCs w:val="22"/>
                <w:lang w:val="en-IE"/>
              </w:rPr>
            </w:pPr>
            <w:r w:rsidRPr="00BB49DA">
              <w:rPr>
                <w:bCs/>
                <w:szCs w:val="22"/>
                <w:lang w:val="en-IE"/>
              </w:rPr>
              <w:t>total organic carbon content in soils on agricultural land</w:t>
            </w:r>
          </w:p>
        </w:tc>
        <w:tc>
          <w:tcPr>
            <w:tcW w:w="1559"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549" w:type="dxa"/>
            <w:tcBorders>
              <w:top w:val="single" w:sz="4" w:space="0" w:color="auto"/>
            </w:tcBorders>
            <w:shd w:val="clear" w:color="auto" w:fill="auto"/>
            <w:noWrap/>
          </w:tcPr>
          <w:p w:rsidR="00FD3E27" w:rsidRPr="00BB49DA" w:rsidRDefault="00FD3E27" w:rsidP="00BC0D9B">
            <w:pPr>
              <w:spacing w:after="0"/>
              <w:rPr>
                <w:szCs w:val="22"/>
                <w:lang w:val="en-IE"/>
              </w:rPr>
            </w:pPr>
          </w:p>
        </w:tc>
        <w:tc>
          <w:tcPr>
            <w:tcW w:w="895"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949" w:type="dxa"/>
            <w:tcBorders>
              <w:top w:val="single" w:sz="4" w:space="0" w:color="auto"/>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188"/>
        </w:trPr>
        <w:tc>
          <w:tcPr>
            <w:tcW w:w="567" w:type="dxa"/>
            <w:tcBorders>
              <w:top w:val="nil"/>
              <w:bottom w:val="nil"/>
            </w:tcBorders>
            <w:vAlign w:val="center"/>
          </w:tcPr>
          <w:p w:rsidR="00FD3E27" w:rsidRPr="00BB49DA" w:rsidRDefault="00FD3E27" w:rsidP="00BC0D9B">
            <w:pPr>
              <w:spacing w:after="0"/>
              <w:jc w:val="center"/>
              <w:rPr>
                <w:b/>
                <w:szCs w:val="22"/>
                <w:lang w:val="en-IE"/>
              </w:rPr>
            </w:pPr>
          </w:p>
        </w:tc>
        <w:tc>
          <w:tcPr>
            <w:tcW w:w="3261" w:type="dxa"/>
            <w:tcBorders>
              <w:top w:val="single" w:sz="4" w:space="0" w:color="auto"/>
            </w:tcBorders>
            <w:shd w:val="clear" w:color="auto" w:fill="auto"/>
            <w:noWrap/>
            <w:vAlign w:val="center"/>
          </w:tcPr>
          <w:p w:rsidR="00FD3E27" w:rsidRPr="00BB49DA" w:rsidRDefault="00FD3E27" w:rsidP="00BC0D9B">
            <w:pPr>
              <w:spacing w:after="0"/>
              <w:rPr>
                <w:szCs w:val="22"/>
                <w:lang w:val="en-IE"/>
              </w:rPr>
            </w:pPr>
            <w:r w:rsidRPr="00BB49DA">
              <w:rPr>
                <w:bCs/>
                <w:szCs w:val="22"/>
                <w:lang w:val="en-IE"/>
              </w:rPr>
              <w:t>arable land</w:t>
            </w:r>
          </w:p>
        </w:tc>
        <w:tc>
          <w:tcPr>
            <w:tcW w:w="1559" w:type="dxa"/>
            <w:tcBorders>
              <w:top w:val="single" w:sz="4" w:space="0" w:color="auto"/>
            </w:tcBorders>
            <w:shd w:val="clear" w:color="auto" w:fill="auto"/>
            <w:noWrap/>
          </w:tcPr>
          <w:p w:rsidR="00FD3E27" w:rsidRPr="00BB49DA" w:rsidRDefault="00FD3E27" w:rsidP="00BC0D9B">
            <w:pPr>
              <w:spacing w:after="0"/>
              <w:rPr>
                <w:szCs w:val="22"/>
                <w:lang w:val="en-IE"/>
              </w:rPr>
            </w:pPr>
          </w:p>
        </w:tc>
        <w:tc>
          <w:tcPr>
            <w:tcW w:w="1549" w:type="dxa"/>
            <w:tcBorders>
              <w:top w:val="single" w:sz="4" w:space="0" w:color="auto"/>
            </w:tcBorders>
            <w:shd w:val="clear" w:color="auto" w:fill="auto"/>
            <w:noWrap/>
          </w:tcPr>
          <w:p w:rsidR="00FD3E27" w:rsidRPr="00BB49DA" w:rsidRDefault="00FD3E27" w:rsidP="00BC0D9B">
            <w:pPr>
              <w:spacing w:after="0"/>
              <w:rPr>
                <w:szCs w:val="22"/>
                <w:lang w:val="en-IE"/>
              </w:rPr>
            </w:pPr>
          </w:p>
        </w:tc>
        <w:tc>
          <w:tcPr>
            <w:tcW w:w="895"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949" w:type="dxa"/>
            <w:tcBorders>
              <w:top w:val="single" w:sz="4" w:space="0" w:color="auto"/>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188"/>
        </w:trPr>
        <w:tc>
          <w:tcPr>
            <w:tcW w:w="567" w:type="dxa"/>
            <w:tcBorders>
              <w:top w:val="nil"/>
              <w:bottom w:val="nil"/>
            </w:tcBorders>
            <w:vAlign w:val="center"/>
          </w:tcPr>
          <w:p w:rsidR="00FD3E27" w:rsidRPr="00BB49DA" w:rsidRDefault="00FD3E27" w:rsidP="00BC0D9B">
            <w:pPr>
              <w:spacing w:after="0"/>
              <w:jc w:val="center"/>
              <w:rPr>
                <w:b/>
                <w:szCs w:val="22"/>
                <w:lang w:val="en-IE"/>
              </w:rPr>
            </w:pPr>
          </w:p>
        </w:tc>
        <w:tc>
          <w:tcPr>
            <w:tcW w:w="3261" w:type="dxa"/>
            <w:tcBorders>
              <w:top w:val="single" w:sz="4" w:space="0" w:color="auto"/>
            </w:tcBorders>
            <w:shd w:val="clear" w:color="auto" w:fill="auto"/>
            <w:noWrap/>
            <w:vAlign w:val="center"/>
          </w:tcPr>
          <w:p w:rsidR="00FD3E27" w:rsidRPr="00BB49DA" w:rsidRDefault="00FD3E27" w:rsidP="00BC0D9B">
            <w:pPr>
              <w:spacing w:after="0"/>
              <w:rPr>
                <w:szCs w:val="22"/>
                <w:lang w:val="en-IE"/>
              </w:rPr>
            </w:pPr>
            <w:r w:rsidRPr="00BB49DA">
              <w:rPr>
                <w:bCs/>
                <w:szCs w:val="22"/>
                <w:lang w:val="en-IE"/>
              </w:rPr>
              <w:t>grassland</w:t>
            </w:r>
          </w:p>
        </w:tc>
        <w:tc>
          <w:tcPr>
            <w:tcW w:w="1559" w:type="dxa"/>
            <w:tcBorders>
              <w:top w:val="single" w:sz="4" w:space="0" w:color="auto"/>
            </w:tcBorders>
            <w:shd w:val="clear" w:color="auto" w:fill="auto"/>
            <w:noWrap/>
          </w:tcPr>
          <w:p w:rsidR="00FD3E27" w:rsidRPr="00BB49DA" w:rsidRDefault="00FD3E27" w:rsidP="00BC0D9B">
            <w:pPr>
              <w:spacing w:after="0"/>
              <w:rPr>
                <w:szCs w:val="22"/>
                <w:lang w:val="en-IE"/>
              </w:rPr>
            </w:pPr>
          </w:p>
        </w:tc>
        <w:tc>
          <w:tcPr>
            <w:tcW w:w="1549" w:type="dxa"/>
            <w:tcBorders>
              <w:top w:val="single" w:sz="4" w:space="0" w:color="auto"/>
            </w:tcBorders>
            <w:shd w:val="clear" w:color="auto" w:fill="auto"/>
            <w:noWrap/>
          </w:tcPr>
          <w:p w:rsidR="00FD3E27" w:rsidRPr="00BB49DA" w:rsidRDefault="00FD3E27" w:rsidP="00BC0D9B">
            <w:pPr>
              <w:spacing w:after="0"/>
              <w:rPr>
                <w:szCs w:val="22"/>
                <w:lang w:val="en-IE"/>
              </w:rPr>
            </w:pPr>
          </w:p>
        </w:tc>
        <w:tc>
          <w:tcPr>
            <w:tcW w:w="895"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949" w:type="dxa"/>
            <w:tcBorders>
              <w:top w:val="single" w:sz="4" w:space="0" w:color="auto"/>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387"/>
        </w:trPr>
        <w:tc>
          <w:tcPr>
            <w:tcW w:w="567" w:type="dxa"/>
            <w:tcBorders>
              <w:top w:val="nil"/>
              <w:bottom w:val="nil"/>
            </w:tcBorders>
            <w:vAlign w:val="center"/>
          </w:tcPr>
          <w:p w:rsidR="00FD3E27" w:rsidRPr="00BB49DA" w:rsidRDefault="00FD3E27" w:rsidP="00BC0D9B">
            <w:pPr>
              <w:spacing w:after="0"/>
              <w:jc w:val="center"/>
              <w:rPr>
                <w:b/>
                <w:szCs w:val="22"/>
                <w:lang w:val="en-IE"/>
              </w:rPr>
            </w:pPr>
          </w:p>
        </w:tc>
        <w:tc>
          <w:tcPr>
            <w:tcW w:w="3261" w:type="dxa"/>
            <w:tcBorders>
              <w:top w:val="single" w:sz="4" w:space="0" w:color="auto"/>
            </w:tcBorders>
            <w:shd w:val="clear" w:color="auto" w:fill="auto"/>
            <w:noWrap/>
            <w:vAlign w:val="center"/>
          </w:tcPr>
          <w:p w:rsidR="00FD3E27" w:rsidRPr="00BB49DA" w:rsidRDefault="00FD3E27" w:rsidP="00BC0D9B">
            <w:pPr>
              <w:spacing w:after="0"/>
              <w:rPr>
                <w:szCs w:val="22"/>
                <w:lang w:val="en-IE"/>
              </w:rPr>
            </w:pPr>
            <w:r w:rsidRPr="00BB49DA">
              <w:rPr>
                <w:szCs w:val="22"/>
                <w:lang w:val="en-IE"/>
              </w:rPr>
              <w:t>2. Mean o</w:t>
            </w:r>
            <w:r w:rsidRPr="00BB49DA">
              <w:rPr>
                <w:bCs/>
                <w:szCs w:val="22"/>
                <w:lang w:val="en-IE"/>
              </w:rPr>
              <w:t>rganic carbon content in soils on agricultural land</w:t>
            </w:r>
          </w:p>
        </w:tc>
        <w:tc>
          <w:tcPr>
            <w:tcW w:w="1559"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549" w:type="dxa"/>
            <w:tcBorders>
              <w:top w:val="single" w:sz="4" w:space="0" w:color="auto"/>
            </w:tcBorders>
            <w:shd w:val="clear" w:color="auto" w:fill="auto"/>
            <w:noWrap/>
          </w:tcPr>
          <w:p w:rsidR="00FD3E27" w:rsidRPr="00BB49DA" w:rsidRDefault="00FD3E27" w:rsidP="00BC0D9B">
            <w:pPr>
              <w:spacing w:after="0"/>
              <w:rPr>
                <w:szCs w:val="22"/>
                <w:lang w:val="en-IE"/>
              </w:rPr>
            </w:pPr>
          </w:p>
        </w:tc>
        <w:tc>
          <w:tcPr>
            <w:tcW w:w="895"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949" w:type="dxa"/>
            <w:tcBorders>
              <w:top w:val="single" w:sz="4" w:space="0" w:color="auto"/>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188"/>
        </w:trPr>
        <w:tc>
          <w:tcPr>
            <w:tcW w:w="567" w:type="dxa"/>
            <w:tcBorders>
              <w:top w:val="nil"/>
              <w:bottom w:val="nil"/>
            </w:tcBorders>
            <w:vAlign w:val="center"/>
          </w:tcPr>
          <w:p w:rsidR="00FD3E27" w:rsidRPr="00BB49DA" w:rsidRDefault="00FD3E27" w:rsidP="00BC0D9B">
            <w:pPr>
              <w:spacing w:after="0"/>
              <w:jc w:val="center"/>
              <w:rPr>
                <w:b/>
                <w:szCs w:val="22"/>
                <w:lang w:val="en-IE"/>
              </w:rPr>
            </w:pPr>
          </w:p>
        </w:tc>
        <w:tc>
          <w:tcPr>
            <w:tcW w:w="3261"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559" w:type="dxa"/>
            <w:tcBorders>
              <w:top w:val="single" w:sz="4" w:space="0" w:color="auto"/>
            </w:tcBorders>
            <w:shd w:val="clear" w:color="auto" w:fill="auto"/>
            <w:noWrap/>
          </w:tcPr>
          <w:p w:rsidR="00FD3E27" w:rsidRPr="00BB49DA" w:rsidRDefault="00FD3E27" w:rsidP="00BC0D9B">
            <w:pPr>
              <w:spacing w:after="0"/>
              <w:rPr>
                <w:szCs w:val="22"/>
                <w:lang w:val="en-IE"/>
              </w:rPr>
            </w:pPr>
          </w:p>
        </w:tc>
        <w:tc>
          <w:tcPr>
            <w:tcW w:w="1549" w:type="dxa"/>
            <w:tcBorders>
              <w:top w:val="single" w:sz="4" w:space="0" w:color="auto"/>
            </w:tcBorders>
            <w:shd w:val="clear" w:color="auto" w:fill="auto"/>
            <w:noWrap/>
          </w:tcPr>
          <w:p w:rsidR="00FD3E27" w:rsidRPr="00BB49DA" w:rsidRDefault="00FD3E27" w:rsidP="00BC0D9B">
            <w:pPr>
              <w:spacing w:after="0"/>
              <w:rPr>
                <w:szCs w:val="22"/>
                <w:lang w:val="en-IE"/>
              </w:rPr>
            </w:pPr>
          </w:p>
        </w:tc>
        <w:tc>
          <w:tcPr>
            <w:tcW w:w="895"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949" w:type="dxa"/>
            <w:tcBorders>
              <w:top w:val="single" w:sz="4" w:space="0" w:color="auto"/>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200"/>
        </w:trPr>
        <w:tc>
          <w:tcPr>
            <w:tcW w:w="567" w:type="dxa"/>
            <w:tcBorders>
              <w:top w:val="single" w:sz="12" w:space="0" w:color="000000"/>
              <w:bottom w:val="nil"/>
              <w:right w:val="single" w:sz="4" w:space="0" w:color="000000"/>
            </w:tcBorders>
            <w:vAlign w:val="center"/>
          </w:tcPr>
          <w:p w:rsidR="00FD3E27" w:rsidRPr="00BB49DA" w:rsidRDefault="00FD3E27" w:rsidP="00BC0D9B">
            <w:pPr>
              <w:spacing w:after="0"/>
              <w:jc w:val="center"/>
              <w:rPr>
                <w:b/>
                <w:szCs w:val="22"/>
                <w:lang w:val="en-IE"/>
              </w:rPr>
            </w:pPr>
            <w:r w:rsidRPr="00BB49DA">
              <w:rPr>
                <w:b/>
                <w:szCs w:val="22"/>
                <w:lang w:val="en-IE"/>
              </w:rPr>
              <w:t>30</w:t>
            </w:r>
          </w:p>
        </w:tc>
        <w:tc>
          <w:tcPr>
            <w:tcW w:w="4820" w:type="dxa"/>
            <w:gridSpan w:val="2"/>
            <w:tcBorders>
              <w:top w:val="single" w:sz="12" w:space="0" w:color="000000"/>
              <w:left w:val="single" w:sz="4" w:space="0" w:color="000000"/>
              <w:bottom w:val="single" w:sz="4" w:space="0" w:color="auto"/>
              <w:right w:val="nil"/>
            </w:tcBorders>
            <w:noWrap/>
            <w:vAlign w:val="center"/>
          </w:tcPr>
          <w:p w:rsidR="00FD3E27" w:rsidRPr="00BB49DA" w:rsidRDefault="00FD3E27" w:rsidP="00BC0D9B">
            <w:pPr>
              <w:spacing w:after="0"/>
              <w:rPr>
                <w:szCs w:val="22"/>
                <w:lang w:val="en-IE"/>
              </w:rPr>
            </w:pPr>
            <w:r w:rsidRPr="00BB49DA">
              <w:rPr>
                <w:szCs w:val="22"/>
                <w:lang w:val="en-IE"/>
              </w:rPr>
              <w:t>Soil erosion by water</w:t>
            </w:r>
          </w:p>
        </w:tc>
        <w:tc>
          <w:tcPr>
            <w:tcW w:w="1549"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1949" w:type="dxa"/>
            <w:tcBorders>
              <w:top w:val="single" w:sz="12" w:space="0" w:color="000000"/>
              <w:left w:val="nil"/>
              <w:bottom w:val="single" w:sz="4" w:space="0" w:color="auto"/>
            </w:tcBorders>
            <w:vAlign w:val="center"/>
          </w:tcPr>
          <w:p w:rsidR="00FD3E27" w:rsidRPr="00BB49DA" w:rsidRDefault="00FD3E27" w:rsidP="00BC0D9B">
            <w:pPr>
              <w:spacing w:after="0"/>
              <w:rPr>
                <w:szCs w:val="22"/>
                <w:lang w:val="en-IE"/>
              </w:rPr>
            </w:pPr>
          </w:p>
        </w:tc>
      </w:tr>
      <w:tr w:rsidR="00FD3E27" w:rsidRPr="00BB49DA" w:rsidTr="0029608C">
        <w:trPr>
          <w:trHeight w:val="200"/>
        </w:trPr>
        <w:tc>
          <w:tcPr>
            <w:tcW w:w="567" w:type="dxa"/>
            <w:tcBorders>
              <w:top w:val="nil"/>
              <w:bottom w:val="nil"/>
            </w:tcBorders>
            <w:vAlign w:val="center"/>
          </w:tcPr>
          <w:p w:rsidR="00FD3E27" w:rsidRPr="00BB49DA" w:rsidRDefault="00FD3E27" w:rsidP="00BC0D9B">
            <w:pPr>
              <w:spacing w:after="0"/>
              <w:rPr>
                <w:szCs w:val="22"/>
                <w:lang w:val="en-IE"/>
              </w:rPr>
            </w:pPr>
          </w:p>
        </w:tc>
        <w:tc>
          <w:tcPr>
            <w:tcW w:w="3261" w:type="dxa"/>
            <w:shd w:val="clear" w:color="auto" w:fill="auto"/>
            <w:noWrap/>
            <w:vAlign w:val="center"/>
          </w:tcPr>
          <w:p w:rsidR="00FD3E27" w:rsidRPr="00BB49DA" w:rsidRDefault="00FD3E27" w:rsidP="00BC0D9B">
            <w:pPr>
              <w:spacing w:after="0"/>
              <w:rPr>
                <w:szCs w:val="22"/>
                <w:lang w:val="en-IE"/>
              </w:rPr>
            </w:pPr>
            <w:r w:rsidRPr="00BB49DA">
              <w:rPr>
                <w:szCs w:val="22"/>
                <w:lang w:val="en-IE"/>
              </w:rPr>
              <w:t>rate of soil loss by water erosion</w:t>
            </w:r>
          </w:p>
        </w:tc>
        <w:tc>
          <w:tcPr>
            <w:tcW w:w="1559" w:type="dxa"/>
            <w:shd w:val="clear" w:color="auto" w:fill="auto"/>
            <w:noWrap/>
            <w:vAlign w:val="center"/>
          </w:tcPr>
          <w:p w:rsidR="00FD3E27" w:rsidRPr="00BB49DA" w:rsidRDefault="00FD3E27" w:rsidP="00BC0D9B">
            <w:pPr>
              <w:spacing w:after="0"/>
              <w:rPr>
                <w:szCs w:val="22"/>
                <w:lang w:val="en-IE"/>
              </w:rPr>
            </w:pPr>
            <w:r w:rsidRPr="00BB49DA">
              <w:rPr>
                <w:szCs w:val="22"/>
                <w:lang w:val="en-IE"/>
              </w:rPr>
              <w:t>tonnes/ha/year</w:t>
            </w:r>
          </w:p>
        </w:tc>
        <w:tc>
          <w:tcPr>
            <w:tcW w:w="1549" w:type="dxa"/>
            <w:shd w:val="clear" w:color="auto" w:fill="auto"/>
            <w:noWrap/>
            <w:vAlign w:val="center"/>
          </w:tcPr>
          <w:p w:rsidR="00FD3E27" w:rsidRPr="00BB49DA" w:rsidRDefault="00FD3E27" w:rsidP="00BC0D9B">
            <w:pPr>
              <w:spacing w:after="0"/>
              <w:rPr>
                <w:szCs w:val="22"/>
                <w:lang w:val="en-IE"/>
              </w:rPr>
            </w:pPr>
            <w:r w:rsidRPr="00BB49DA">
              <w:rPr>
                <w:szCs w:val="22"/>
                <w:lang w:val="en-IE"/>
              </w:rPr>
              <w:t>9.51</w:t>
            </w:r>
          </w:p>
        </w:tc>
        <w:tc>
          <w:tcPr>
            <w:tcW w:w="895" w:type="dxa"/>
            <w:shd w:val="clear" w:color="auto" w:fill="auto"/>
            <w:noWrap/>
            <w:vAlign w:val="center"/>
          </w:tcPr>
          <w:p w:rsidR="00FD3E27" w:rsidRPr="00BB49DA" w:rsidRDefault="00FD3E27" w:rsidP="00BC0D9B">
            <w:pPr>
              <w:spacing w:after="0"/>
              <w:rPr>
                <w:szCs w:val="22"/>
                <w:lang w:val="en-IE"/>
              </w:rPr>
            </w:pPr>
            <w:r w:rsidRPr="00BB49DA">
              <w:rPr>
                <w:szCs w:val="22"/>
                <w:lang w:val="en-IE"/>
              </w:rPr>
              <w:t>2013</w:t>
            </w:r>
          </w:p>
        </w:tc>
        <w:tc>
          <w:tcPr>
            <w:tcW w:w="1949" w:type="dxa"/>
            <w:shd w:val="clear" w:color="auto" w:fill="auto"/>
            <w:vAlign w:val="center"/>
          </w:tcPr>
          <w:p w:rsidR="00FD3E27" w:rsidRPr="00BB49DA" w:rsidRDefault="00FD3E27" w:rsidP="00BC0D9B">
            <w:pPr>
              <w:spacing w:after="0"/>
              <w:jc w:val="center"/>
              <w:rPr>
                <w:szCs w:val="22"/>
                <w:lang w:val="en-IE"/>
              </w:rPr>
            </w:pPr>
            <w:r w:rsidRPr="00BB49DA">
              <w:rPr>
                <w:szCs w:val="22"/>
                <w:lang w:val="en-IE"/>
              </w:rPr>
              <w:t>http://www.akm.gov.al/</w:t>
            </w:r>
          </w:p>
        </w:tc>
      </w:tr>
      <w:tr w:rsidR="00FD3E27" w:rsidRPr="00BB49DA" w:rsidTr="0029608C">
        <w:trPr>
          <w:trHeight w:val="188"/>
        </w:trPr>
        <w:tc>
          <w:tcPr>
            <w:tcW w:w="567" w:type="dxa"/>
            <w:tcBorders>
              <w:top w:val="nil"/>
              <w:bottom w:val="nil"/>
            </w:tcBorders>
            <w:vAlign w:val="center"/>
          </w:tcPr>
          <w:p w:rsidR="00FD3E27" w:rsidRPr="00BB49DA" w:rsidRDefault="00FD3E27" w:rsidP="00BC0D9B">
            <w:pPr>
              <w:spacing w:after="0"/>
              <w:rPr>
                <w:szCs w:val="22"/>
                <w:lang w:val="en-IE"/>
              </w:rPr>
            </w:pPr>
          </w:p>
        </w:tc>
        <w:tc>
          <w:tcPr>
            <w:tcW w:w="3261" w:type="dxa"/>
            <w:vMerge w:val="restart"/>
            <w:shd w:val="clear" w:color="auto" w:fill="auto"/>
            <w:noWrap/>
            <w:vAlign w:val="center"/>
          </w:tcPr>
          <w:p w:rsidR="00FD3E27" w:rsidRPr="00BB49DA" w:rsidRDefault="00FD3E27" w:rsidP="00BC0D9B">
            <w:pPr>
              <w:spacing w:after="0"/>
              <w:rPr>
                <w:szCs w:val="22"/>
                <w:lang w:val="en-IE"/>
              </w:rPr>
            </w:pPr>
            <w:r w:rsidRPr="00BB49DA">
              <w:rPr>
                <w:szCs w:val="22"/>
                <w:lang w:val="en-IE"/>
              </w:rPr>
              <w:t>agricultural area affected by moderate to severe water erosion (&gt;11 t/ha/yr)</w:t>
            </w:r>
          </w:p>
        </w:tc>
        <w:tc>
          <w:tcPr>
            <w:tcW w:w="1559" w:type="dxa"/>
            <w:shd w:val="clear" w:color="auto" w:fill="auto"/>
            <w:noWrap/>
            <w:vAlign w:val="center"/>
          </w:tcPr>
          <w:p w:rsidR="00FD3E27" w:rsidRPr="00BB49DA" w:rsidRDefault="00FD3E27" w:rsidP="00BC0D9B">
            <w:pPr>
              <w:spacing w:after="0"/>
              <w:rPr>
                <w:szCs w:val="22"/>
                <w:lang w:val="en-IE"/>
              </w:rPr>
            </w:pPr>
            <w:r w:rsidRPr="00BB49DA">
              <w:rPr>
                <w:szCs w:val="22"/>
                <w:lang w:val="en-IE"/>
              </w:rPr>
              <w:t>ha</w:t>
            </w:r>
          </w:p>
        </w:tc>
        <w:tc>
          <w:tcPr>
            <w:tcW w:w="1549" w:type="dxa"/>
            <w:shd w:val="clear" w:color="auto" w:fill="auto"/>
            <w:noWrap/>
          </w:tcPr>
          <w:p w:rsidR="00FD3E27" w:rsidRPr="00BB49DA" w:rsidRDefault="00FD3E27" w:rsidP="00BC0D9B">
            <w:pPr>
              <w:spacing w:after="0"/>
              <w:rPr>
                <w:szCs w:val="22"/>
                <w:lang w:val="en-IE"/>
              </w:rPr>
            </w:pPr>
          </w:p>
        </w:tc>
        <w:tc>
          <w:tcPr>
            <w:tcW w:w="895" w:type="dxa"/>
            <w:shd w:val="clear" w:color="auto" w:fill="auto"/>
            <w:noWrap/>
            <w:vAlign w:val="center"/>
          </w:tcPr>
          <w:p w:rsidR="00FD3E27" w:rsidRPr="00BB49DA" w:rsidRDefault="00FD3E27" w:rsidP="00BC0D9B">
            <w:pPr>
              <w:spacing w:after="0"/>
              <w:rPr>
                <w:szCs w:val="22"/>
                <w:lang w:val="en-IE"/>
              </w:rPr>
            </w:pPr>
          </w:p>
        </w:tc>
        <w:tc>
          <w:tcPr>
            <w:tcW w:w="1949" w:type="dxa"/>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188"/>
        </w:trPr>
        <w:tc>
          <w:tcPr>
            <w:tcW w:w="567" w:type="dxa"/>
            <w:tcBorders>
              <w:top w:val="nil"/>
              <w:bottom w:val="nil"/>
            </w:tcBorders>
            <w:vAlign w:val="center"/>
          </w:tcPr>
          <w:p w:rsidR="00FD3E27" w:rsidRPr="00BB49DA" w:rsidRDefault="00FD3E27" w:rsidP="00BC0D9B">
            <w:pPr>
              <w:spacing w:after="0"/>
              <w:rPr>
                <w:szCs w:val="22"/>
                <w:lang w:val="en-IE"/>
              </w:rPr>
            </w:pPr>
          </w:p>
        </w:tc>
        <w:tc>
          <w:tcPr>
            <w:tcW w:w="3261" w:type="dxa"/>
            <w:vMerge/>
            <w:shd w:val="clear" w:color="auto" w:fill="auto"/>
            <w:noWrap/>
            <w:vAlign w:val="center"/>
          </w:tcPr>
          <w:p w:rsidR="00FD3E27" w:rsidRPr="00BB49DA" w:rsidRDefault="00FD3E27" w:rsidP="00BC0D9B">
            <w:pPr>
              <w:spacing w:after="0"/>
              <w:rPr>
                <w:szCs w:val="22"/>
                <w:lang w:val="en-IE"/>
              </w:rPr>
            </w:pPr>
          </w:p>
        </w:tc>
        <w:tc>
          <w:tcPr>
            <w:tcW w:w="1559" w:type="dxa"/>
            <w:shd w:val="clear" w:color="auto" w:fill="auto"/>
            <w:noWrap/>
            <w:vAlign w:val="center"/>
          </w:tcPr>
          <w:p w:rsidR="00FD3E27" w:rsidRPr="00BB49DA" w:rsidRDefault="00FD3E27" w:rsidP="00BC0D9B">
            <w:pPr>
              <w:spacing w:after="0"/>
              <w:rPr>
                <w:szCs w:val="22"/>
                <w:lang w:val="en-IE"/>
              </w:rPr>
            </w:pPr>
            <w:r w:rsidRPr="00BB49DA">
              <w:rPr>
                <w:szCs w:val="22"/>
                <w:lang w:val="en-IE"/>
              </w:rPr>
              <w:t>% of agricultural area</w:t>
            </w:r>
          </w:p>
        </w:tc>
        <w:tc>
          <w:tcPr>
            <w:tcW w:w="1549" w:type="dxa"/>
            <w:shd w:val="clear" w:color="auto" w:fill="auto"/>
            <w:noWrap/>
          </w:tcPr>
          <w:p w:rsidR="00FD3E27" w:rsidRPr="00BB49DA" w:rsidRDefault="00FD3E27" w:rsidP="00BC0D9B">
            <w:pPr>
              <w:spacing w:after="0"/>
              <w:rPr>
                <w:szCs w:val="22"/>
                <w:lang w:val="en-IE"/>
              </w:rPr>
            </w:pPr>
          </w:p>
        </w:tc>
        <w:tc>
          <w:tcPr>
            <w:tcW w:w="895" w:type="dxa"/>
            <w:shd w:val="clear" w:color="auto" w:fill="auto"/>
            <w:noWrap/>
            <w:vAlign w:val="center"/>
          </w:tcPr>
          <w:p w:rsidR="00FD3E27" w:rsidRPr="00BB49DA" w:rsidRDefault="00FD3E27" w:rsidP="00BC0D9B">
            <w:pPr>
              <w:spacing w:after="0"/>
              <w:rPr>
                <w:szCs w:val="22"/>
                <w:lang w:val="en-IE"/>
              </w:rPr>
            </w:pPr>
          </w:p>
        </w:tc>
        <w:tc>
          <w:tcPr>
            <w:tcW w:w="1949" w:type="dxa"/>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188"/>
        </w:trPr>
        <w:tc>
          <w:tcPr>
            <w:tcW w:w="567" w:type="dxa"/>
            <w:tcBorders>
              <w:top w:val="nil"/>
              <w:bottom w:val="nil"/>
            </w:tcBorders>
            <w:vAlign w:val="center"/>
          </w:tcPr>
          <w:p w:rsidR="00FD3E27" w:rsidRPr="00BB49DA" w:rsidRDefault="00FD3E27" w:rsidP="00BC0D9B">
            <w:pPr>
              <w:spacing w:after="0"/>
              <w:rPr>
                <w:szCs w:val="22"/>
                <w:lang w:val="en-IE"/>
              </w:rPr>
            </w:pPr>
          </w:p>
        </w:tc>
        <w:tc>
          <w:tcPr>
            <w:tcW w:w="3261" w:type="dxa"/>
            <w:vMerge w:val="restart"/>
            <w:shd w:val="clear" w:color="auto" w:fill="auto"/>
            <w:noWrap/>
            <w:vAlign w:val="center"/>
          </w:tcPr>
          <w:p w:rsidR="00FD3E27" w:rsidRPr="00BB49DA" w:rsidRDefault="00FD3E27" w:rsidP="00BC0D9B">
            <w:pPr>
              <w:spacing w:after="0"/>
              <w:rPr>
                <w:szCs w:val="22"/>
                <w:lang w:val="en-IE"/>
              </w:rPr>
            </w:pPr>
            <w:r w:rsidRPr="00BB49DA">
              <w:rPr>
                <w:szCs w:val="22"/>
                <w:lang w:val="en-IE"/>
              </w:rPr>
              <w:t xml:space="preserve">arable and permanent crop area affected </w:t>
            </w:r>
          </w:p>
        </w:tc>
        <w:tc>
          <w:tcPr>
            <w:tcW w:w="1559" w:type="dxa"/>
            <w:shd w:val="clear" w:color="auto" w:fill="auto"/>
            <w:noWrap/>
            <w:vAlign w:val="center"/>
          </w:tcPr>
          <w:p w:rsidR="00FD3E27" w:rsidRPr="00BB49DA" w:rsidRDefault="00FD3E27" w:rsidP="00BC0D9B">
            <w:pPr>
              <w:spacing w:after="0"/>
              <w:rPr>
                <w:szCs w:val="22"/>
                <w:lang w:val="en-IE"/>
              </w:rPr>
            </w:pPr>
            <w:r w:rsidRPr="00BB49DA">
              <w:rPr>
                <w:szCs w:val="22"/>
                <w:lang w:val="en-IE"/>
              </w:rPr>
              <w:t>ha</w:t>
            </w:r>
          </w:p>
        </w:tc>
        <w:tc>
          <w:tcPr>
            <w:tcW w:w="1549" w:type="dxa"/>
            <w:shd w:val="clear" w:color="auto" w:fill="auto"/>
            <w:noWrap/>
          </w:tcPr>
          <w:p w:rsidR="00FD3E27" w:rsidRPr="00BB49DA" w:rsidRDefault="00FD3E27" w:rsidP="00BC0D9B">
            <w:pPr>
              <w:spacing w:after="0"/>
              <w:rPr>
                <w:szCs w:val="22"/>
                <w:lang w:val="en-IE"/>
              </w:rPr>
            </w:pPr>
          </w:p>
        </w:tc>
        <w:tc>
          <w:tcPr>
            <w:tcW w:w="895" w:type="dxa"/>
            <w:shd w:val="clear" w:color="auto" w:fill="auto"/>
            <w:noWrap/>
            <w:vAlign w:val="center"/>
          </w:tcPr>
          <w:p w:rsidR="00FD3E27" w:rsidRPr="00BB49DA" w:rsidRDefault="00FD3E27" w:rsidP="00BC0D9B">
            <w:pPr>
              <w:spacing w:after="0"/>
              <w:rPr>
                <w:szCs w:val="22"/>
                <w:lang w:val="en-IE"/>
              </w:rPr>
            </w:pPr>
          </w:p>
        </w:tc>
        <w:tc>
          <w:tcPr>
            <w:tcW w:w="1949" w:type="dxa"/>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188"/>
        </w:trPr>
        <w:tc>
          <w:tcPr>
            <w:tcW w:w="567" w:type="dxa"/>
            <w:tcBorders>
              <w:top w:val="nil"/>
              <w:bottom w:val="nil"/>
            </w:tcBorders>
            <w:vAlign w:val="center"/>
          </w:tcPr>
          <w:p w:rsidR="00FD3E27" w:rsidRPr="00BB49DA" w:rsidRDefault="00FD3E27" w:rsidP="00BC0D9B">
            <w:pPr>
              <w:spacing w:after="0"/>
              <w:rPr>
                <w:szCs w:val="22"/>
                <w:lang w:val="en-IE"/>
              </w:rPr>
            </w:pPr>
          </w:p>
        </w:tc>
        <w:tc>
          <w:tcPr>
            <w:tcW w:w="3261" w:type="dxa"/>
            <w:vMerge/>
            <w:shd w:val="clear" w:color="auto" w:fill="auto"/>
            <w:noWrap/>
            <w:vAlign w:val="center"/>
          </w:tcPr>
          <w:p w:rsidR="00FD3E27" w:rsidRPr="00BB49DA" w:rsidRDefault="00FD3E27" w:rsidP="00BC0D9B">
            <w:pPr>
              <w:spacing w:after="0"/>
              <w:rPr>
                <w:szCs w:val="22"/>
                <w:lang w:val="en-IE"/>
              </w:rPr>
            </w:pPr>
          </w:p>
        </w:tc>
        <w:tc>
          <w:tcPr>
            <w:tcW w:w="1559" w:type="dxa"/>
            <w:shd w:val="clear" w:color="auto" w:fill="auto"/>
            <w:noWrap/>
            <w:vAlign w:val="center"/>
          </w:tcPr>
          <w:p w:rsidR="00FD3E27" w:rsidRPr="00BB49DA" w:rsidRDefault="00FD3E27" w:rsidP="00BC0D9B">
            <w:pPr>
              <w:spacing w:after="0"/>
              <w:rPr>
                <w:szCs w:val="22"/>
                <w:lang w:val="en-IE"/>
              </w:rPr>
            </w:pPr>
            <w:r w:rsidRPr="00BB49DA">
              <w:rPr>
                <w:szCs w:val="22"/>
                <w:lang w:val="en-IE"/>
              </w:rPr>
              <w:t>% of agricultural area</w:t>
            </w:r>
          </w:p>
        </w:tc>
        <w:tc>
          <w:tcPr>
            <w:tcW w:w="1549" w:type="dxa"/>
            <w:shd w:val="clear" w:color="auto" w:fill="auto"/>
            <w:noWrap/>
          </w:tcPr>
          <w:p w:rsidR="00FD3E27" w:rsidRPr="00BB49DA" w:rsidRDefault="00FD3E27" w:rsidP="00BC0D9B">
            <w:pPr>
              <w:spacing w:after="0"/>
              <w:rPr>
                <w:szCs w:val="22"/>
                <w:lang w:val="en-IE"/>
              </w:rPr>
            </w:pPr>
          </w:p>
        </w:tc>
        <w:tc>
          <w:tcPr>
            <w:tcW w:w="895" w:type="dxa"/>
            <w:shd w:val="clear" w:color="auto" w:fill="auto"/>
            <w:noWrap/>
            <w:vAlign w:val="center"/>
          </w:tcPr>
          <w:p w:rsidR="00FD3E27" w:rsidRPr="00BB49DA" w:rsidRDefault="00FD3E27" w:rsidP="00BC0D9B">
            <w:pPr>
              <w:spacing w:after="0"/>
              <w:rPr>
                <w:szCs w:val="22"/>
                <w:lang w:val="en-IE"/>
              </w:rPr>
            </w:pPr>
          </w:p>
        </w:tc>
        <w:tc>
          <w:tcPr>
            <w:tcW w:w="1949" w:type="dxa"/>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188"/>
        </w:trPr>
        <w:tc>
          <w:tcPr>
            <w:tcW w:w="567" w:type="dxa"/>
            <w:tcBorders>
              <w:top w:val="nil"/>
              <w:bottom w:val="nil"/>
            </w:tcBorders>
            <w:vAlign w:val="center"/>
          </w:tcPr>
          <w:p w:rsidR="00FD3E27" w:rsidRPr="00BB49DA" w:rsidRDefault="00FD3E27" w:rsidP="00BC0D9B">
            <w:pPr>
              <w:spacing w:after="0"/>
              <w:rPr>
                <w:szCs w:val="22"/>
                <w:lang w:val="en-IE"/>
              </w:rPr>
            </w:pPr>
          </w:p>
        </w:tc>
        <w:tc>
          <w:tcPr>
            <w:tcW w:w="3261" w:type="dxa"/>
            <w:vMerge w:val="restart"/>
            <w:shd w:val="clear" w:color="auto" w:fill="auto"/>
            <w:noWrap/>
            <w:vAlign w:val="center"/>
          </w:tcPr>
          <w:p w:rsidR="00FD3E27" w:rsidRPr="00BB49DA" w:rsidRDefault="00FD3E27" w:rsidP="00BC0D9B">
            <w:pPr>
              <w:spacing w:after="0"/>
              <w:rPr>
                <w:szCs w:val="22"/>
                <w:lang w:val="en-IE"/>
              </w:rPr>
            </w:pPr>
            <w:r w:rsidRPr="00BB49DA">
              <w:rPr>
                <w:szCs w:val="22"/>
                <w:lang w:val="en-IE"/>
              </w:rPr>
              <w:t xml:space="preserve">permanent meadows and pasture affected </w:t>
            </w:r>
          </w:p>
        </w:tc>
        <w:tc>
          <w:tcPr>
            <w:tcW w:w="1559" w:type="dxa"/>
            <w:shd w:val="clear" w:color="auto" w:fill="auto"/>
            <w:noWrap/>
            <w:vAlign w:val="center"/>
          </w:tcPr>
          <w:p w:rsidR="00FD3E27" w:rsidRPr="00BB49DA" w:rsidRDefault="00FD3E27" w:rsidP="00BC0D9B">
            <w:pPr>
              <w:spacing w:after="0"/>
              <w:rPr>
                <w:szCs w:val="22"/>
                <w:lang w:val="en-IE"/>
              </w:rPr>
            </w:pPr>
            <w:r w:rsidRPr="00BB49DA">
              <w:rPr>
                <w:szCs w:val="22"/>
                <w:lang w:val="en-IE"/>
              </w:rPr>
              <w:t>ha</w:t>
            </w:r>
          </w:p>
        </w:tc>
        <w:tc>
          <w:tcPr>
            <w:tcW w:w="1549" w:type="dxa"/>
            <w:shd w:val="clear" w:color="auto" w:fill="auto"/>
            <w:noWrap/>
          </w:tcPr>
          <w:p w:rsidR="00FD3E27" w:rsidRPr="00BB49DA" w:rsidRDefault="00FD3E27" w:rsidP="00BC0D9B">
            <w:pPr>
              <w:spacing w:after="0"/>
              <w:rPr>
                <w:szCs w:val="22"/>
                <w:lang w:val="en-IE"/>
              </w:rPr>
            </w:pPr>
          </w:p>
        </w:tc>
        <w:tc>
          <w:tcPr>
            <w:tcW w:w="895" w:type="dxa"/>
            <w:shd w:val="clear" w:color="auto" w:fill="auto"/>
            <w:noWrap/>
            <w:vAlign w:val="center"/>
          </w:tcPr>
          <w:p w:rsidR="00FD3E27" w:rsidRPr="00BB49DA" w:rsidRDefault="00FD3E27" w:rsidP="00BC0D9B">
            <w:pPr>
              <w:spacing w:after="0"/>
              <w:rPr>
                <w:szCs w:val="22"/>
                <w:lang w:val="en-IE"/>
              </w:rPr>
            </w:pPr>
          </w:p>
        </w:tc>
        <w:tc>
          <w:tcPr>
            <w:tcW w:w="1949" w:type="dxa"/>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188"/>
        </w:trPr>
        <w:tc>
          <w:tcPr>
            <w:tcW w:w="567" w:type="dxa"/>
            <w:tcBorders>
              <w:top w:val="nil"/>
              <w:bottom w:val="single" w:sz="12" w:space="0" w:color="000000"/>
            </w:tcBorders>
            <w:vAlign w:val="center"/>
          </w:tcPr>
          <w:p w:rsidR="00FD3E27" w:rsidRPr="00BB49DA" w:rsidRDefault="00FD3E27" w:rsidP="00BC0D9B">
            <w:pPr>
              <w:spacing w:after="0"/>
              <w:rPr>
                <w:szCs w:val="22"/>
                <w:lang w:val="en-IE"/>
              </w:rPr>
            </w:pPr>
          </w:p>
        </w:tc>
        <w:tc>
          <w:tcPr>
            <w:tcW w:w="3261" w:type="dxa"/>
            <w:vMerge/>
            <w:tcBorders>
              <w:bottom w:val="single" w:sz="12" w:space="0" w:color="000000"/>
            </w:tcBorders>
            <w:shd w:val="clear" w:color="auto" w:fill="auto"/>
            <w:noWrap/>
            <w:vAlign w:val="bottom"/>
          </w:tcPr>
          <w:p w:rsidR="00FD3E27" w:rsidRPr="00BB49DA" w:rsidRDefault="00FD3E27" w:rsidP="00BC0D9B">
            <w:pPr>
              <w:spacing w:after="0"/>
              <w:rPr>
                <w:szCs w:val="22"/>
                <w:lang w:val="en-IE"/>
              </w:rPr>
            </w:pPr>
          </w:p>
        </w:tc>
        <w:tc>
          <w:tcPr>
            <w:tcW w:w="1559" w:type="dxa"/>
            <w:tcBorders>
              <w:bottom w:val="single" w:sz="12" w:space="0" w:color="000000"/>
            </w:tcBorders>
            <w:shd w:val="clear" w:color="auto" w:fill="auto"/>
            <w:noWrap/>
            <w:vAlign w:val="center"/>
          </w:tcPr>
          <w:p w:rsidR="00FD3E27" w:rsidRPr="00BB49DA" w:rsidRDefault="00FD3E27" w:rsidP="00BC0D9B">
            <w:pPr>
              <w:spacing w:after="0"/>
              <w:rPr>
                <w:szCs w:val="22"/>
                <w:lang w:val="en-IE"/>
              </w:rPr>
            </w:pPr>
            <w:r w:rsidRPr="00BB49DA">
              <w:rPr>
                <w:szCs w:val="22"/>
                <w:lang w:val="en-IE"/>
              </w:rPr>
              <w:t>% of agricultural area</w:t>
            </w:r>
          </w:p>
        </w:tc>
        <w:tc>
          <w:tcPr>
            <w:tcW w:w="1549" w:type="dxa"/>
            <w:tcBorders>
              <w:bottom w:val="single" w:sz="12" w:space="0" w:color="000000"/>
            </w:tcBorders>
            <w:shd w:val="clear" w:color="auto" w:fill="auto"/>
            <w:noWrap/>
          </w:tcPr>
          <w:p w:rsidR="00FD3E27" w:rsidRPr="00BB49DA" w:rsidRDefault="00FD3E27" w:rsidP="00BC0D9B">
            <w:pPr>
              <w:spacing w:after="0"/>
              <w:rPr>
                <w:szCs w:val="22"/>
                <w:lang w:val="en-IE"/>
              </w:rPr>
            </w:pPr>
          </w:p>
        </w:tc>
        <w:tc>
          <w:tcPr>
            <w:tcW w:w="895" w:type="dxa"/>
            <w:tcBorders>
              <w:bottom w:val="single" w:sz="12" w:space="0" w:color="000000"/>
            </w:tcBorders>
            <w:shd w:val="clear" w:color="auto" w:fill="auto"/>
            <w:noWrap/>
            <w:vAlign w:val="center"/>
          </w:tcPr>
          <w:p w:rsidR="00FD3E27" w:rsidRPr="00BB49DA" w:rsidRDefault="00FD3E27" w:rsidP="00BC0D9B">
            <w:pPr>
              <w:spacing w:after="0"/>
              <w:rPr>
                <w:szCs w:val="22"/>
                <w:lang w:val="en-IE"/>
              </w:rPr>
            </w:pPr>
          </w:p>
        </w:tc>
        <w:tc>
          <w:tcPr>
            <w:tcW w:w="1949" w:type="dxa"/>
            <w:tcBorders>
              <w:bottom w:val="single" w:sz="12" w:space="0" w:color="000000"/>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200"/>
        </w:trPr>
        <w:tc>
          <w:tcPr>
            <w:tcW w:w="567" w:type="dxa"/>
            <w:tcBorders>
              <w:top w:val="single" w:sz="12" w:space="0" w:color="000000"/>
              <w:bottom w:val="single" w:sz="12" w:space="0" w:color="000000"/>
              <w:right w:val="nil"/>
            </w:tcBorders>
            <w:vAlign w:val="center"/>
          </w:tcPr>
          <w:p w:rsidR="00FD3E27" w:rsidRPr="00BB49DA" w:rsidRDefault="00FD3E27" w:rsidP="00BC0D9B">
            <w:pPr>
              <w:spacing w:after="0"/>
              <w:rPr>
                <w:szCs w:val="22"/>
                <w:lang w:val="en-IE"/>
              </w:rPr>
            </w:pPr>
          </w:p>
        </w:tc>
        <w:tc>
          <w:tcPr>
            <w:tcW w:w="3261"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r w:rsidRPr="00BB49DA">
              <w:rPr>
                <w:b/>
                <w:bCs/>
                <w:szCs w:val="22"/>
                <w:lang w:val="en-IE"/>
              </w:rPr>
              <w:t>Energy</w:t>
            </w:r>
          </w:p>
        </w:tc>
        <w:tc>
          <w:tcPr>
            <w:tcW w:w="1559"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1549"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895"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1949" w:type="dxa"/>
            <w:tcBorders>
              <w:top w:val="single" w:sz="12" w:space="0" w:color="000000"/>
              <w:left w:val="nil"/>
              <w:bottom w:val="single" w:sz="12" w:space="0" w:color="000000"/>
            </w:tcBorders>
            <w:vAlign w:val="center"/>
          </w:tcPr>
          <w:p w:rsidR="00FD3E27" w:rsidRPr="00BB49DA" w:rsidRDefault="00FD3E27" w:rsidP="00BC0D9B">
            <w:pPr>
              <w:spacing w:after="0"/>
              <w:jc w:val="center"/>
              <w:rPr>
                <w:szCs w:val="22"/>
                <w:lang w:val="en-IE"/>
              </w:rPr>
            </w:pPr>
          </w:p>
        </w:tc>
      </w:tr>
      <w:tr w:rsidR="00FD3E27" w:rsidRPr="00BB49DA" w:rsidTr="0029608C">
        <w:trPr>
          <w:trHeight w:val="400"/>
        </w:trPr>
        <w:tc>
          <w:tcPr>
            <w:tcW w:w="567" w:type="dxa"/>
            <w:tcBorders>
              <w:top w:val="single" w:sz="12" w:space="0" w:color="000000"/>
              <w:bottom w:val="nil"/>
              <w:right w:val="single" w:sz="4" w:space="0" w:color="000000"/>
            </w:tcBorders>
            <w:vAlign w:val="center"/>
          </w:tcPr>
          <w:p w:rsidR="00FD3E27" w:rsidRPr="00BB49DA" w:rsidRDefault="00FD3E27" w:rsidP="00BC0D9B">
            <w:pPr>
              <w:spacing w:after="0"/>
              <w:jc w:val="center"/>
              <w:rPr>
                <w:b/>
                <w:szCs w:val="22"/>
                <w:lang w:val="en-IE"/>
              </w:rPr>
            </w:pPr>
            <w:r w:rsidRPr="00BB49DA">
              <w:rPr>
                <w:b/>
                <w:szCs w:val="22"/>
                <w:lang w:val="en-IE"/>
              </w:rPr>
              <w:t>31</w:t>
            </w:r>
          </w:p>
        </w:tc>
        <w:tc>
          <w:tcPr>
            <w:tcW w:w="4820" w:type="dxa"/>
            <w:gridSpan w:val="2"/>
            <w:tcBorders>
              <w:top w:val="single" w:sz="12" w:space="0" w:color="000000"/>
              <w:left w:val="single" w:sz="4" w:space="0" w:color="000000"/>
              <w:bottom w:val="single" w:sz="4" w:space="0" w:color="auto"/>
              <w:right w:val="nil"/>
            </w:tcBorders>
            <w:noWrap/>
            <w:vAlign w:val="center"/>
          </w:tcPr>
          <w:p w:rsidR="00FD3E27" w:rsidRPr="00BB49DA" w:rsidRDefault="00FD3E27" w:rsidP="00BC0D9B">
            <w:pPr>
              <w:spacing w:after="0"/>
              <w:rPr>
                <w:szCs w:val="22"/>
                <w:lang w:val="en-IE"/>
              </w:rPr>
            </w:pPr>
            <w:r w:rsidRPr="00BB49DA">
              <w:rPr>
                <w:szCs w:val="22"/>
                <w:lang w:val="en-IE"/>
              </w:rPr>
              <w:t>Sustainable production of renewable Energy from agriculture and forestry</w:t>
            </w:r>
          </w:p>
        </w:tc>
        <w:tc>
          <w:tcPr>
            <w:tcW w:w="1549"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1949" w:type="dxa"/>
            <w:tcBorders>
              <w:top w:val="single" w:sz="12" w:space="0" w:color="000000"/>
              <w:left w:val="nil"/>
              <w:bottom w:val="single" w:sz="4" w:space="0" w:color="auto"/>
            </w:tcBorders>
            <w:vAlign w:val="center"/>
          </w:tcPr>
          <w:p w:rsidR="00FD3E27" w:rsidRPr="00BB49DA" w:rsidRDefault="00FD3E27" w:rsidP="00BC0D9B">
            <w:pPr>
              <w:spacing w:after="0"/>
              <w:rPr>
                <w:szCs w:val="22"/>
                <w:lang w:val="en-IE"/>
              </w:rPr>
            </w:pPr>
          </w:p>
        </w:tc>
      </w:tr>
      <w:tr w:rsidR="00FD3E27" w:rsidRPr="00BB49DA" w:rsidTr="0029608C">
        <w:trPr>
          <w:trHeight w:val="188"/>
        </w:trPr>
        <w:tc>
          <w:tcPr>
            <w:tcW w:w="567" w:type="dxa"/>
            <w:tcBorders>
              <w:top w:val="nil"/>
              <w:bottom w:val="nil"/>
            </w:tcBorders>
            <w:vAlign w:val="center"/>
          </w:tcPr>
          <w:p w:rsidR="00FD3E27" w:rsidRPr="00BB49DA" w:rsidRDefault="00FD3E27" w:rsidP="00BC0D9B">
            <w:pPr>
              <w:spacing w:after="0"/>
              <w:rPr>
                <w:szCs w:val="22"/>
                <w:lang w:val="en-IE"/>
              </w:rPr>
            </w:pPr>
          </w:p>
        </w:tc>
        <w:tc>
          <w:tcPr>
            <w:tcW w:w="3261" w:type="dxa"/>
            <w:vMerge w:val="restart"/>
            <w:shd w:val="clear" w:color="auto" w:fill="auto"/>
            <w:noWrap/>
            <w:vAlign w:val="center"/>
          </w:tcPr>
          <w:p w:rsidR="00FD3E27" w:rsidRPr="00BB49DA" w:rsidRDefault="00FD3E27" w:rsidP="00BC0D9B">
            <w:pPr>
              <w:spacing w:after="0"/>
              <w:rPr>
                <w:szCs w:val="22"/>
                <w:lang w:val="en-IE"/>
              </w:rPr>
            </w:pPr>
            <w:r w:rsidRPr="00BB49DA">
              <w:rPr>
                <w:szCs w:val="22"/>
                <w:lang w:val="en-IE"/>
              </w:rPr>
              <w:t>from agriculture biomass</w:t>
            </w:r>
          </w:p>
        </w:tc>
        <w:tc>
          <w:tcPr>
            <w:tcW w:w="1559" w:type="dxa"/>
            <w:shd w:val="clear" w:color="auto" w:fill="auto"/>
            <w:noWrap/>
            <w:vAlign w:val="bottom"/>
          </w:tcPr>
          <w:p w:rsidR="00FD3E27" w:rsidRPr="00BB49DA" w:rsidRDefault="00FD3E27" w:rsidP="00BC0D9B">
            <w:pPr>
              <w:spacing w:after="0"/>
              <w:rPr>
                <w:szCs w:val="22"/>
                <w:lang w:val="en-IE"/>
              </w:rPr>
            </w:pPr>
            <w:r w:rsidRPr="00BB49DA">
              <w:rPr>
                <w:szCs w:val="22"/>
                <w:lang w:val="en-IE"/>
              </w:rPr>
              <w:t>kToe</w:t>
            </w:r>
          </w:p>
        </w:tc>
        <w:tc>
          <w:tcPr>
            <w:tcW w:w="1549" w:type="dxa"/>
            <w:shd w:val="clear" w:color="auto" w:fill="auto"/>
            <w:noWrap/>
            <w:vAlign w:val="center"/>
          </w:tcPr>
          <w:p w:rsidR="00FD3E27" w:rsidRPr="00BB49DA" w:rsidRDefault="00FD3E27" w:rsidP="00BC0D9B">
            <w:pPr>
              <w:spacing w:after="0"/>
              <w:rPr>
                <w:szCs w:val="22"/>
                <w:lang w:val="en-IE"/>
              </w:rPr>
            </w:pPr>
          </w:p>
        </w:tc>
        <w:tc>
          <w:tcPr>
            <w:tcW w:w="895" w:type="dxa"/>
            <w:shd w:val="clear" w:color="auto" w:fill="auto"/>
            <w:noWrap/>
            <w:vAlign w:val="center"/>
          </w:tcPr>
          <w:p w:rsidR="00FD3E27" w:rsidRPr="00BB49DA" w:rsidRDefault="00FD3E27" w:rsidP="00BC0D9B">
            <w:pPr>
              <w:spacing w:after="0"/>
              <w:rPr>
                <w:szCs w:val="22"/>
                <w:lang w:val="en-IE"/>
              </w:rPr>
            </w:pPr>
          </w:p>
        </w:tc>
        <w:tc>
          <w:tcPr>
            <w:tcW w:w="1949" w:type="dxa"/>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387"/>
        </w:trPr>
        <w:tc>
          <w:tcPr>
            <w:tcW w:w="567" w:type="dxa"/>
            <w:tcBorders>
              <w:top w:val="nil"/>
              <w:bottom w:val="nil"/>
            </w:tcBorders>
            <w:vAlign w:val="center"/>
          </w:tcPr>
          <w:p w:rsidR="00FD3E27" w:rsidRPr="00BB49DA" w:rsidRDefault="00FD3E27" w:rsidP="00BC0D9B">
            <w:pPr>
              <w:spacing w:after="0"/>
              <w:rPr>
                <w:szCs w:val="22"/>
                <w:lang w:val="en-IE"/>
              </w:rPr>
            </w:pPr>
          </w:p>
        </w:tc>
        <w:tc>
          <w:tcPr>
            <w:tcW w:w="3261" w:type="dxa"/>
            <w:vMerge/>
            <w:tcBorders>
              <w:bottom w:val="single" w:sz="4" w:space="0" w:color="000000"/>
            </w:tcBorders>
            <w:shd w:val="clear" w:color="auto" w:fill="auto"/>
            <w:noWrap/>
            <w:vAlign w:val="center"/>
          </w:tcPr>
          <w:p w:rsidR="00FD3E27" w:rsidRPr="00BB49DA" w:rsidRDefault="00FD3E27" w:rsidP="00BC0D9B">
            <w:pPr>
              <w:spacing w:after="0"/>
              <w:rPr>
                <w:szCs w:val="22"/>
                <w:lang w:val="en-IE"/>
              </w:rPr>
            </w:pPr>
          </w:p>
        </w:tc>
        <w:tc>
          <w:tcPr>
            <w:tcW w:w="1559" w:type="dxa"/>
            <w:tcBorders>
              <w:bottom w:val="single" w:sz="4" w:space="0" w:color="000000"/>
            </w:tcBorders>
            <w:shd w:val="clear" w:color="auto" w:fill="auto"/>
            <w:noWrap/>
            <w:vAlign w:val="bottom"/>
          </w:tcPr>
          <w:p w:rsidR="00FD3E27" w:rsidRPr="00BB49DA" w:rsidRDefault="00FD3E27" w:rsidP="00BC0D9B">
            <w:pPr>
              <w:spacing w:after="0"/>
              <w:rPr>
                <w:szCs w:val="22"/>
                <w:lang w:val="en-IE"/>
              </w:rPr>
            </w:pPr>
            <w:r w:rsidRPr="00BB49DA">
              <w:rPr>
                <w:szCs w:val="22"/>
                <w:lang w:val="en-IE"/>
              </w:rPr>
              <w:t>% of total production of renewable energy</w:t>
            </w:r>
          </w:p>
        </w:tc>
        <w:tc>
          <w:tcPr>
            <w:tcW w:w="1549" w:type="dxa"/>
            <w:tcBorders>
              <w:bottom w:val="single" w:sz="4" w:space="0" w:color="000000"/>
            </w:tcBorders>
            <w:shd w:val="clear" w:color="auto" w:fill="auto"/>
            <w:noWrap/>
            <w:vAlign w:val="center"/>
          </w:tcPr>
          <w:p w:rsidR="00FD3E27" w:rsidRPr="00BB49DA" w:rsidRDefault="00FD3E27" w:rsidP="00BC0D9B">
            <w:pPr>
              <w:spacing w:after="0"/>
              <w:rPr>
                <w:szCs w:val="22"/>
                <w:lang w:val="en-IE"/>
              </w:rPr>
            </w:pPr>
          </w:p>
        </w:tc>
        <w:tc>
          <w:tcPr>
            <w:tcW w:w="895" w:type="dxa"/>
            <w:tcBorders>
              <w:bottom w:val="single" w:sz="4" w:space="0" w:color="000000"/>
            </w:tcBorders>
            <w:shd w:val="clear" w:color="auto" w:fill="auto"/>
            <w:noWrap/>
            <w:vAlign w:val="center"/>
          </w:tcPr>
          <w:p w:rsidR="00FD3E27" w:rsidRPr="00BB49DA" w:rsidRDefault="00FD3E27" w:rsidP="00BC0D9B">
            <w:pPr>
              <w:spacing w:after="0"/>
              <w:rPr>
                <w:szCs w:val="22"/>
                <w:lang w:val="en-IE"/>
              </w:rPr>
            </w:pPr>
          </w:p>
        </w:tc>
        <w:tc>
          <w:tcPr>
            <w:tcW w:w="1949" w:type="dxa"/>
            <w:tcBorders>
              <w:bottom w:val="single" w:sz="4" w:space="0" w:color="000000"/>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542"/>
        </w:trPr>
        <w:tc>
          <w:tcPr>
            <w:tcW w:w="567" w:type="dxa"/>
            <w:tcBorders>
              <w:top w:val="nil"/>
              <w:bottom w:val="nil"/>
            </w:tcBorders>
            <w:vAlign w:val="center"/>
          </w:tcPr>
          <w:p w:rsidR="00FD3E27" w:rsidRPr="00BB49DA" w:rsidRDefault="00FD3E27" w:rsidP="00BC0D9B">
            <w:pPr>
              <w:spacing w:after="0"/>
              <w:rPr>
                <w:szCs w:val="22"/>
                <w:lang w:val="en-IE"/>
              </w:rPr>
            </w:pPr>
          </w:p>
        </w:tc>
        <w:tc>
          <w:tcPr>
            <w:tcW w:w="3261" w:type="dxa"/>
            <w:vMerge w:val="restart"/>
            <w:shd w:val="clear" w:color="auto" w:fill="auto"/>
            <w:noWrap/>
            <w:vAlign w:val="center"/>
          </w:tcPr>
          <w:p w:rsidR="00FD3E27" w:rsidRPr="00BB49DA" w:rsidRDefault="00FD3E27" w:rsidP="00BC0D9B">
            <w:pPr>
              <w:spacing w:after="0"/>
              <w:rPr>
                <w:szCs w:val="22"/>
                <w:lang w:val="en-IE"/>
              </w:rPr>
            </w:pPr>
            <w:r w:rsidRPr="00BB49DA">
              <w:rPr>
                <w:szCs w:val="22"/>
                <w:lang w:val="en-IE"/>
              </w:rPr>
              <w:t>from forestry biomass</w:t>
            </w:r>
          </w:p>
        </w:tc>
        <w:tc>
          <w:tcPr>
            <w:tcW w:w="1559" w:type="dxa"/>
            <w:shd w:val="clear" w:color="auto" w:fill="auto"/>
            <w:noWrap/>
            <w:vAlign w:val="center"/>
          </w:tcPr>
          <w:p w:rsidR="00FD3E27" w:rsidRPr="00BB49DA" w:rsidRDefault="00FD3E27" w:rsidP="00BC0D9B">
            <w:pPr>
              <w:spacing w:after="0"/>
              <w:rPr>
                <w:szCs w:val="22"/>
                <w:lang w:val="en-IE"/>
              </w:rPr>
            </w:pPr>
            <w:r w:rsidRPr="00BB49DA">
              <w:rPr>
                <w:szCs w:val="22"/>
                <w:lang w:val="en-IE"/>
              </w:rPr>
              <w:t>kToe</w:t>
            </w:r>
          </w:p>
        </w:tc>
        <w:tc>
          <w:tcPr>
            <w:tcW w:w="1549" w:type="dxa"/>
            <w:shd w:val="clear" w:color="auto" w:fill="auto"/>
            <w:noWrap/>
            <w:vAlign w:val="center"/>
          </w:tcPr>
          <w:p w:rsidR="00FD3E27" w:rsidRPr="00BB49DA" w:rsidRDefault="00FD3E27" w:rsidP="00BC0D9B">
            <w:pPr>
              <w:spacing w:after="0"/>
              <w:jc w:val="center"/>
              <w:rPr>
                <w:szCs w:val="22"/>
                <w:lang w:val="en-IE"/>
              </w:rPr>
            </w:pPr>
            <w:r w:rsidRPr="00BB49DA">
              <w:rPr>
                <w:szCs w:val="22"/>
                <w:lang w:val="en-IE"/>
              </w:rPr>
              <w:t>160</w:t>
            </w:r>
          </w:p>
        </w:tc>
        <w:tc>
          <w:tcPr>
            <w:tcW w:w="895" w:type="dxa"/>
            <w:shd w:val="clear" w:color="auto" w:fill="auto"/>
            <w:noWrap/>
            <w:vAlign w:val="center"/>
          </w:tcPr>
          <w:p w:rsidR="00FD3E27" w:rsidRPr="00BB49DA" w:rsidRDefault="00FD3E27" w:rsidP="00BC0D9B">
            <w:pPr>
              <w:spacing w:after="0"/>
              <w:jc w:val="center"/>
              <w:rPr>
                <w:szCs w:val="22"/>
                <w:lang w:val="en-IE"/>
              </w:rPr>
            </w:pPr>
            <w:r w:rsidRPr="00BB49DA">
              <w:rPr>
                <w:szCs w:val="22"/>
                <w:lang w:val="en-IE"/>
              </w:rPr>
              <w:t>2019</w:t>
            </w:r>
          </w:p>
        </w:tc>
        <w:tc>
          <w:tcPr>
            <w:tcW w:w="1949" w:type="dxa"/>
            <w:shd w:val="clear" w:color="auto" w:fill="auto"/>
            <w:vAlign w:val="center"/>
          </w:tcPr>
          <w:p w:rsidR="00FD3E27" w:rsidRPr="00BB49DA" w:rsidRDefault="00FD3E27" w:rsidP="00BC0D9B">
            <w:pPr>
              <w:spacing w:after="0"/>
              <w:jc w:val="center"/>
              <w:rPr>
                <w:szCs w:val="22"/>
                <w:lang w:val="en-IE"/>
              </w:rPr>
            </w:pPr>
            <w:r w:rsidRPr="00BB49DA">
              <w:rPr>
                <w:szCs w:val="22"/>
                <w:lang w:val="en-IE"/>
              </w:rPr>
              <w:t>INSTAT</w:t>
            </w:r>
          </w:p>
        </w:tc>
      </w:tr>
      <w:tr w:rsidR="00FD3E27" w:rsidRPr="00BB49DA" w:rsidTr="0029608C">
        <w:trPr>
          <w:trHeight w:val="387"/>
        </w:trPr>
        <w:tc>
          <w:tcPr>
            <w:tcW w:w="567" w:type="dxa"/>
            <w:tcBorders>
              <w:top w:val="nil"/>
              <w:bottom w:val="nil"/>
            </w:tcBorders>
            <w:vAlign w:val="center"/>
          </w:tcPr>
          <w:p w:rsidR="00FD3E27" w:rsidRPr="00BB49DA" w:rsidRDefault="00FD3E27" w:rsidP="00BC0D9B">
            <w:pPr>
              <w:spacing w:after="0"/>
              <w:rPr>
                <w:szCs w:val="22"/>
                <w:lang w:val="en-IE"/>
              </w:rPr>
            </w:pPr>
          </w:p>
        </w:tc>
        <w:tc>
          <w:tcPr>
            <w:tcW w:w="3261" w:type="dxa"/>
            <w:vMerge/>
            <w:tcBorders>
              <w:bottom w:val="single" w:sz="4" w:space="0" w:color="auto"/>
            </w:tcBorders>
            <w:shd w:val="clear" w:color="auto" w:fill="auto"/>
            <w:noWrap/>
            <w:vAlign w:val="bottom"/>
          </w:tcPr>
          <w:p w:rsidR="00FD3E27" w:rsidRPr="00BB49DA" w:rsidRDefault="00FD3E27" w:rsidP="00BC0D9B">
            <w:pPr>
              <w:spacing w:after="0"/>
              <w:rPr>
                <w:szCs w:val="22"/>
                <w:lang w:val="en-IE"/>
              </w:rPr>
            </w:pPr>
          </w:p>
        </w:tc>
        <w:tc>
          <w:tcPr>
            <w:tcW w:w="1559" w:type="dxa"/>
            <w:tcBorders>
              <w:bottom w:val="single" w:sz="4" w:space="0" w:color="auto"/>
            </w:tcBorders>
            <w:shd w:val="clear" w:color="auto" w:fill="auto"/>
            <w:noWrap/>
            <w:vAlign w:val="bottom"/>
          </w:tcPr>
          <w:p w:rsidR="00FD3E27" w:rsidRPr="00BB49DA" w:rsidRDefault="00FD3E27" w:rsidP="00BC0D9B">
            <w:pPr>
              <w:spacing w:after="0"/>
              <w:rPr>
                <w:szCs w:val="22"/>
                <w:lang w:val="en-IE"/>
              </w:rPr>
            </w:pPr>
            <w:r w:rsidRPr="00BB49DA">
              <w:rPr>
                <w:szCs w:val="22"/>
                <w:lang w:val="en-IE"/>
              </w:rPr>
              <w:t>% of total production of renewable energy</w:t>
            </w:r>
          </w:p>
        </w:tc>
        <w:tc>
          <w:tcPr>
            <w:tcW w:w="1549" w:type="dxa"/>
            <w:tcBorders>
              <w:bottom w:val="single" w:sz="4" w:space="0" w:color="auto"/>
            </w:tcBorders>
            <w:shd w:val="clear" w:color="auto" w:fill="auto"/>
            <w:noWrap/>
            <w:vAlign w:val="center"/>
          </w:tcPr>
          <w:p w:rsidR="00FD3E27" w:rsidRPr="00BB49DA" w:rsidRDefault="00FD3E27" w:rsidP="00BC0D9B">
            <w:pPr>
              <w:spacing w:after="0"/>
              <w:jc w:val="center"/>
              <w:rPr>
                <w:szCs w:val="22"/>
                <w:lang w:val="en-IE"/>
              </w:rPr>
            </w:pPr>
            <w:r w:rsidRPr="00BB49DA">
              <w:rPr>
                <w:szCs w:val="22"/>
                <w:lang w:val="en-IE"/>
              </w:rPr>
              <w:t>9%</w:t>
            </w:r>
          </w:p>
        </w:tc>
        <w:tc>
          <w:tcPr>
            <w:tcW w:w="895" w:type="dxa"/>
            <w:tcBorders>
              <w:bottom w:val="single" w:sz="4" w:space="0" w:color="auto"/>
            </w:tcBorders>
            <w:shd w:val="clear" w:color="auto" w:fill="auto"/>
            <w:noWrap/>
            <w:vAlign w:val="center"/>
          </w:tcPr>
          <w:p w:rsidR="00FD3E27" w:rsidRPr="00BB49DA" w:rsidRDefault="00FD3E27" w:rsidP="00BC0D9B">
            <w:pPr>
              <w:spacing w:after="0"/>
              <w:jc w:val="center"/>
              <w:rPr>
                <w:szCs w:val="22"/>
                <w:lang w:val="en-IE"/>
              </w:rPr>
            </w:pPr>
            <w:r w:rsidRPr="00BB49DA">
              <w:rPr>
                <w:szCs w:val="22"/>
                <w:lang w:val="en-IE"/>
              </w:rPr>
              <w:t>2019</w:t>
            </w:r>
          </w:p>
        </w:tc>
        <w:tc>
          <w:tcPr>
            <w:tcW w:w="1949" w:type="dxa"/>
            <w:tcBorders>
              <w:bottom w:val="single" w:sz="4" w:space="0" w:color="auto"/>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INSTAT</w:t>
            </w:r>
          </w:p>
        </w:tc>
      </w:tr>
      <w:tr w:rsidR="00FD3E27" w:rsidRPr="00BB49DA" w:rsidTr="0029608C">
        <w:trPr>
          <w:trHeight w:val="188"/>
        </w:trPr>
        <w:tc>
          <w:tcPr>
            <w:tcW w:w="567" w:type="dxa"/>
            <w:tcBorders>
              <w:top w:val="nil"/>
              <w:bottom w:val="nil"/>
            </w:tcBorders>
            <w:vAlign w:val="center"/>
          </w:tcPr>
          <w:p w:rsidR="00FD3E27" w:rsidRPr="00BB49DA" w:rsidRDefault="00FD3E27" w:rsidP="00BC0D9B">
            <w:pPr>
              <w:spacing w:after="0"/>
              <w:rPr>
                <w:szCs w:val="22"/>
                <w:lang w:val="en-IE"/>
              </w:rPr>
            </w:pPr>
          </w:p>
        </w:tc>
        <w:tc>
          <w:tcPr>
            <w:tcW w:w="3261" w:type="dxa"/>
            <w:tcBorders>
              <w:top w:val="single" w:sz="4" w:space="0" w:color="auto"/>
              <w:bottom w:val="single" w:sz="4" w:space="0" w:color="auto"/>
            </w:tcBorders>
            <w:shd w:val="clear" w:color="auto" w:fill="auto"/>
            <w:noWrap/>
            <w:vAlign w:val="bottom"/>
          </w:tcPr>
          <w:p w:rsidR="00FD3E27" w:rsidRPr="00BB49DA" w:rsidRDefault="00FD3E27" w:rsidP="00BC0D9B">
            <w:pPr>
              <w:spacing w:after="0"/>
              <w:rPr>
                <w:szCs w:val="22"/>
                <w:lang w:val="en-IE"/>
              </w:rPr>
            </w:pPr>
            <w:r w:rsidRPr="00BB49DA">
              <w:rPr>
                <w:szCs w:val="22"/>
                <w:lang w:val="en-IE"/>
              </w:rPr>
              <w:t xml:space="preserve">from agriculture and forestry </w:t>
            </w:r>
          </w:p>
        </w:tc>
        <w:tc>
          <w:tcPr>
            <w:tcW w:w="1559" w:type="dxa"/>
            <w:tcBorders>
              <w:top w:val="single" w:sz="4" w:space="0" w:color="auto"/>
              <w:bottom w:val="single" w:sz="4" w:space="0" w:color="auto"/>
            </w:tcBorders>
            <w:shd w:val="clear" w:color="auto" w:fill="auto"/>
            <w:noWrap/>
            <w:vAlign w:val="center"/>
          </w:tcPr>
          <w:p w:rsidR="00FD3E27" w:rsidRPr="00BB49DA" w:rsidRDefault="00FD3E27" w:rsidP="00BC0D9B">
            <w:pPr>
              <w:spacing w:after="0"/>
              <w:rPr>
                <w:szCs w:val="22"/>
                <w:lang w:val="en-IE"/>
              </w:rPr>
            </w:pPr>
            <w:r w:rsidRPr="00BB49DA">
              <w:rPr>
                <w:szCs w:val="22"/>
                <w:lang w:val="en-IE"/>
              </w:rPr>
              <w:t>kToe</w:t>
            </w:r>
          </w:p>
        </w:tc>
        <w:tc>
          <w:tcPr>
            <w:tcW w:w="1549" w:type="dxa"/>
            <w:tcBorders>
              <w:top w:val="single" w:sz="4" w:space="0" w:color="auto"/>
              <w:bottom w:val="single" w:sz="4" w:space="0" w:color="auto"/>
            </w:tcBorders>
            <w:shd w:val="clear" w:color="auto" w:fill="auto"/>
            <w:noWrap/>
            <w:vAlign w:val="center"/>
          </w:tcPr>
          <w:p w:rsidR="00FD3E27" w:rsidRPr="00BB49DA" w:rsidRDefault="00FD3E27" w:rsidP="00BC0D9B">
            <w:pPr>
              <w:spacing w:after="0"/>
              <w:rPr>
                <w:szCs w:val="22"/>
                <w:lang w:val="en-IE"/>
              </w:rPr>
            </w:pPr>
          </w:p>
        </w:tc>
        <w:tc>
          <w:tcPr>
            <w:tcW w:w="895" w:type="dxa"/>
            <w:tcBorders>
              <w:top w:val="single" w:sz="4" w:space="0" w:color="auto"/>
              <w:bottom w:val="single" w:sz="4" w:space="0" w:color="auto"/>
            </w:tcBorders>
            <w:shd w:val="clear" w:color="auto" w:fill="auto"/>
            <w:noWrap/>
            <w:vAlign w:val="center"/>
          </w:tcPr>
          <w:p w:rsidR="00FD3E27" w:rsidRPr="00BB49DA" w:rsidRDefault="00FD3E27" w:rsidP="00BC0D9B">
            <w:pPr>
              <w:spacing w:after="0"/>
              <w:rPr>
                <w:szCs w:val="22"/>
                <w:lang w:val="en-IE"/>
              </w:rPr>
            </w:pPr>
          </w:p>
        </w:tc>
        <w:tc>
          <w:tcPr>
            <w:tcW w:w="1949" w:type="dxa"/>
            <w:tcBorders>
              <w:top w:val="single" w:sz="4" w:space="0" w:color="auto"/>
              <w:bottom w:val="single" w:sz="4" w:space="0" w:color="auto"/>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CB106A">
        <w:trPr>
          <w:trHeight w:val="387"/>
        </w:trPr>
        <w:tc>
          <w:tcPr>
            <w:tcW w:w="567" w:type="dxa"/>
            <w:tcBorders>
              <w:top w:val="nil"/>
              <w:bottom w:val="single" w:sz="12" w:space="0" w:color="000000"/>
            </w:tcBorders>
            <w:vAlign w:val="center"/>
          </w:tcPr>
          <w:p w:rsidR="00FD3E27" w:rsidRPr="00BB49DA" w:rsidRDefault="00FD3E27" w:rsidP="00BC0D9B">
            <w:pPr>
              <w:spacing w:after="0"/>
              <w:rPr>
                <w:szCs w:val="22"/>
                <w:lang w:val="en-IE"/>
              </w:rPr>
            </w:pPr>
          </w:p>
        </w:tc>
        <w:tc>
          <w:tcPr>
            <w:tcW w:w="3261" w:type="dxa"/>
            <w:tcBorders>
              <w:top w:val="single" w:sz="4" w:space="0" w:color="auto"/>
              <w:bottom w:val="single" w:sz="12" w:space="0" w:color="000000"/>
            </w:tcBorders>
            <w:shd w:val="clear" w:color="auto" w:fill="auto"/>
            <w:noWrap/>
            <w:vAlign w:val="center"/>
          </w:tcPr>
          <w:p w:rsidR="00FD3E27" w:rsidRPr="00BB49DA" w:rsidRDefault="00FD3E27" w:rsidP="00BC0D9B">
            <w:pPr>
              <w:spacing w:after="0"/>
              <w:jc w:val="left"/>
              <w:rPr>
                <w:szCs w:val="22"/>
                <w:lang w:val="en-IE"/>
              </w:rPr>
            </w:pPr>
            <w:r w:rsidRPr="00BB49DA">
              <w:rPr>
                <w:szCs w:val="22"/>
                <w:lang w:val="en-IE"/>
              </w:rPr>
              <w:t>combined production from agriculture and forestry biomass</w:t>
            </w:r>
          </w:p>
        </w:tc>
        <w:tc>
          <w:tcPr>
            <w:tcW w:w="1559" w:type="dxa"/>
            <w:tcBorders>
              <w:top w:val="single" w:sz="4" w:space="0" w:color="auto"/>
              <w:bottom w:val="single" w:sz="12" w:space="0" w:color="000000"/>
            </w:tcBorders>
            <w:shd w:val="clear" w:color="auto" w:fill="auto"/>
            <w:noWrap/>
            <w:vAlign w:val="bottom"/>
          </w:tcPr>
          <w:p w:rsidR="00FD3E27" w:rsidRPr="00BB49DA" w:rsidRDefault="00FD3E27" w:rsidP="00BC0D9B">
            <w:pPr>
              <w:spacing w:after="0"/>
              <w:rPr>
                <w:szCs w:val="22"/>
                <w:lang w:val="en-IE"/>
              </w:rPr>
            </w:pPr>
            <w:r w:rsidRPr="00BB49DA">
              <w:rPr>
                <w:szCs w:val="22"/>
                <w:lang w:val="en-IE"/>
              </w:rPr>
              <w:t>% of total production of renewable energy</w:t>
            </w:r>
          </w:p>
        </w:tc>
        <w:tc>
          <w:tcPr>
            <w:tcW w:w="1549" w:type="dxa"/>
            <w:tcBorders>
              <w:top w:val="single" w:sz="4" w:space="0" w:color="auto"/>
              <w:bottom w:val="single" w:sz="12" w:space="0" w:color="000000"/>
            </w:tcBorders>
            <w:shd w:val="clear" w:color="auto" w:fill="auto"/>
            <w:noWrap/>
            <w:vAlign w:val="center"/>
          </w:tcPr>
          <w:p w:rsidR="00FD3E27" w:rsidRPr="00BB49DA" w:rsidRDefault="00FD3E27" w:rsidP="00BC0D9B">
            <w:pPr>
              <w:spacing w:after="0"/>
              <w:rPr>
                <w:szCs w:val="22"/>
                <w:lang w:val="en-IE"/>
              </w:rPr>
            </w:pPr>
          </w:p>
        </w:tc>
        <w:tc>
          <w:tcPr>
            <w:tcW w:w="895" w:type="dxa"/>
            <w:tcBorders>
              <w:top w:val="single" w:sz="4" w:space="0" w:color="auto"/>
              <w:bottom w:val="single" w:sz="12" w:space="0" w:color="000000"/>
            </w:tcBorders>
            <w:shd w:val="clear" w:color="auto" w:fill="auto"/>
            <w:noWrap/>
            <w:vAlign w:val="center"/>
          </w:tcPr>
          <w:p w:rsidR="00FD3E27" w:rsidRPr="00BB49DA" w:rsidRDefault="00FD3E27" w:rsidP="00BC0D9B">
            <w:pPr>
              <w:spacing w:after="0"/>
              <w:rPr>
                <w:szCs w:val="22"/>
                <w:lang w:val="en-IE"/>
              </w:rPr>
            </w:pPr>
          </w:p>
        </w:tc>
        <w:tc>
          <w:tcPr>
            <w:tcW w:w="1949" w:type="dxa"/>
            <w:tcBorders>
              <w:top w:val="single" w:sz="4" w:space="0" w:color="auto"/>
              <w:bottom w:val="single" w:sz="12" w:space="0" w:color="000000"/>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200"/>
        </w:trPr>
        <w:tc>
          <w:tcPr>
            <w:tcW w:w="567" w:type="dxa"/>
            <w:tcBorders>
              <w:top w:val="single" w:sz="12" w:space="0" w:color="000000"/>
              <w:bottom w:val="single" w:sz="12" w:space="0" w:color="000000"/>
              <w:right w:val="nil"/>
            </w:tcBorders>
            <w:vAlign w:val="center"/>
          </w:tcPr>
          <w:p w:rsidR="00FD3E27" w:rsidRPr="00BB49DA" w:rsidRDefault="00FD3E27" w:rsidP="00BC0D9B">
            <w:pPr>
              <w:spacing w:after="0"/>
              <w:rPr>
                <w:szCs w:val="22"/>
                <w:lang w:val="en-IE"/>
              </w:rPr>
            </w:pPr>
          </w:p>
        </w:tc>
        <w:tc>
          <w:tcPr>
            <w:tcW w:w="3261"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r w:rsidRPr="00BB49DA">
              <w:rPr>
                <w:b/>
                <w:bCs/>
                <w:szCs w:val="22"/>
                <w:lang w:val="en-IE"/>
              </w:rPr>
              <w:t>Climate</w:t>
            </w:r>
          </w:p>
        </w:tc>
        <w:tc>
          <w:tcPr>
            <w:tcW w:w="1559"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1549"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895"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1949" w:type="dxa"/>
            <w:tcBorders>
              <w:top w:val="single" w:sz="12" w:space="0" w:color="000000"/>
              <w:left w:val="nil"/>
              <w:bottom w:val="single" w:sz="12" w:space="0" w:color="000000"/>
            </w:tcBorders>
            <w:vAlign w:val="center"/>
          </w:tcPr>
          <w:p w:rsidR="00FD3E27" w:rsidRPr="00BB49DA" w:rsidRDefault="00FD3E27" w:rsidP="00BC0D9B">
            <w:pPr>
              <w:spacing w:after="0"/>
              <w:rPr>
                <w:szCs w:val="22"/>
                <w:lang w:val="en-IE"/>
              </w:rPr>
            </w:pPr>
          </w:p>
        </w:tc>
      </w:tr>
      <w:tr w:rsidR="00FD3E27" w:rsidRPr="00BB49DA" w:rsidTr="0029608C">
        <w:trPr>
          <w:trHeight w:val="200"/>
        </w:trPr>
        <w:tc>
          <w:tcPr>
            <w:tcW w:w="567" w:type="dxa"/>
            <w:tcBorders>
              <w:top w:val="single" w:sz="12" w:space="0" w:color="000000"/>
              <w:bottom w:val="nil"/>
              <w:right w:val="single" w:sz="4" w:space="0" w:color="000000"/>
            </w:tcBorders>
            <w:vAlign w:val="center"/>
          </w:tcPr>
          <w:p w:rsidR="00FD3E27" w:rsidRPr="00BB49DA" w:rsidRDefault="00FD3E27" w:rsidP="00BC0D9B">
            <w:pPr>
              <w:spacing w:after="0"/>
              <w:jc w:val="center"/>
              <w:rPr>
                <w:b/>
                <w:szCs w:val="22"/>
                <w:lang w:val="en-IE"/>
              </w:rPr>
            </w:pPr>
            <w:r w:rsidRPr="00BB49DA">
              <w:rPr>
                <w:b/>
                <w:szCs w:val="22"/>
                <w:lang w:val="en-IE"/>
              </w:rPr>
              <w:t>32</w:t>
            </w:r>
          </w:p>
        </w:tc>
        <w:tc>
          <w:tcPr>
            <w:tcW w:w="4820" w:type="dxa"/>
            <w:gridSpan w:val="2"/>
            <w:tcBorders>
              <w:top w:val="single" w:sz="12" w:space="0" w:color="000000"/>
              <w:left w:val="single" w:sz="4" w:space="0" w:color="000000"/>
              <w:bottom w:val="single" w:sz="4" w:space="0" w:color="auto"/>
              <w:right w:val="nil"/>
            </w:tcBorders>
            <w:noWrap/>
            <w:vAlign w:val="center"/>
          </w:tcPr>
          <w:p w:rsidR="00FD3E27" w:rsidRPr="00BB49DA" w:rsidRDefault="00FD3E27" w:rsidP="00BC0D9B">
            <w:pPr>
              <w:spacing w:after="0"/>
              <w:rPr>
                <w:szCs w:val="22"/>
                <w:lang w:val="en-IE"/>
              </w:rPr>
            </w:pPr>
            <w:r w:rsidRPr="00BB49DA">
              <w:rPr>
                <w:szCs w:val="22"/>
                <w:lang w:val="en-IE"/>
              </w:rPr>
              <w:t xml:space="preserve">Greenhouse gas emissions </w:t>
            </w:r>
          </w:p>
        </w:tc>
        <w:tc>
          <w:tcPr>
            <w:tcW w:w="1549"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1949" w:type="dxa"/>
            <w:tcBorders>
              <w:top w:val="single" w:sz="12" w:space="0" w:color="000000"/>
              <w:left w:val="nil"/>
              <w:bottom w:val="single" w:sz="4" w:space="0" w:color="auto"/>
            </w:tcBorders>
            <w:vAlign w:val="center"/>
          </w:tcPr>
          <w:p w:rsidR="00FD3E27" w:rsidRPr="00BB49DA" w:rsidRDefault="00FD3E27" w:rsidP="00BC0D9B">
            <w:pPr>
              <w:spacing w:after="0"/>
              <w:rPr>
                <w:szCs w:val="22"/>
                <w:lang w:val="en-IE"/>
              </w:rPr>
            </w:pPr>
          </w:p>
        </w:tc>
      </w:tr>
      <w:tr w:rsidR="00FD3E27" w:rsidRPr="00BB49DA" w:rsidTr="0029608C">
        <w:trPr>
          <w:trHeight w:val="188"/>
        </w:trPr>
        <w:tc>
          <w:tcPr>
            <w:tcW w:w="567" w:type="dxa"/>
            <w:tcBorders>
              <w:top w:val="nil"/>
              <w:bottom w:val="nil"/>
            </w:tcBorders>
            <w:vAlign w:val="center"/>
          </w:tcPr>
          <w:p w:rsidR="00FD3E27" w:rsidRPr="00BB49DA" w:rsidRDefault="00FD3E27" w:rsidP="00BC0D9B">
            <w:pPr>
              <w:spacing w:after="0"/>
              <w:jc w:val="center"/>
              <w:rPr>
                <w:b/>
                <w:szCs w:val="22"/>
                <w:lang w:val="en-IE"/>
              </w:rPr>
            </w:pPr>
          </w:p>
        </w:tc>
        <w:tc>
          <w:tcPr>
            <w:tcW w:w="3261" w:type="dxa"/>
            <w:tcBorders>
              <w:top w:val="single" w:sz="4" w:space="0" w:color="auto"/>
            </w:tcBorders>
            <w:shd w:val="clear" w:color="auto" w:fill="auto"/>
            <w:noWrap/>
            <w:vAlign w:val="center"/>
          </w:tcPr>
          <w:p w:rsidR="00FD3E27" w:rsidRPr="00BB49DA" w:rsidRDefault="00FD3E27" w:rsidP="00BC0D9B">
            <w:pPr>
              <w:spacing w:after="0"/>
              <w:rPr>
                <w:szCs w:val="22"/>
                <w:lang w:val="en-IE"/>
              </w:rPr>
            </w:pPr>
            <w:r w:rsidRPr="00BB49DA">
              <w:rPr>
                <w:szCs w:val="22"/>
                <w:lang w:val="en-IE"/>
              </w:rPr>
              <w:t>from agriculture</w:t>
            </w:r>
          </w:p>
        </w:tc>
        <w:tc>
          <w:tcPr>
            <w:tcW w:w="1559"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549" w:type="dxa"/>
            <w:tcBorders>
              <w:top w:val="single" w:sz="4" w:space="0" w:color="auto"/>
            </w:tcBorders>
            <w:shd w:val="clear" w:color="auto" w:fill="auto"/>
            <w:noWrap/>
          </w:tcPr>
          <w:p w:rsidR="00FD3E27" w:rsidRPr="00BB49DA" w:rsidRDefault="00FD3E27" w:rsidP="00BC0D9B">
            <w:pPr>
              <w:spacing w:after="0"/>
              <w:rPr>
                <w:szCs w:val="22"/>
                <w:lang w:val="en-IE"/>
              </w:rPr>
            </w:pPr>
          </w:p>
        </w:tc>
        <w:tc>
          <w:tcPr>
            <w:tcW w:w="895"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949" w:type="dxa"/>
            <w:tcBorders>
              <w:top w:val="single" w:sz="4" w:space="0" w:color="auto"/>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200"/>
        </w:trPr>
        <w:tc>
          <w:tcPr>
            <w:tcW w:w="567" w:type="dxa"/>
            <w:tcBorders>
              <w:top w:val="single" w:sz="12" w:space="0" w:color="000000"/>
              <w:bottom w:val="single" w:sz="12" w:space="0" w:color="000000"/>
              <w:right w:val="nil"/>
            </w:tcBorders>
            <w:vAlign w:val="center"/>
          </w:tcPr>
          <w:p w:rsidR="00FD3E27" w:rsidRPr="00BB49DA" w:rsidRDefault="00FD3E27" w:rsidP="00BC0D9B">
            <w:pPr>
              <w:spacing w:after="0"/>
              <w:rPr>
                <w:szCs w:val="22"/>
                <w:lang w:val="en-IE"/>
              </w:rPr>
            </w:pPr>
          </w:p>
        </w:tc>
        <w:tc>
          <w:tcPr>
            <w:tcW w:w="3261"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r w:rsidRPr="00BB49DA">
              <w:rPr>
                <w:b/>
                <w:bCs/>
                <w:szCs w:val="22"/>
                <w:lang w:val="en-IE"/>
              </w:rPr>
              <w:t>Air</w:t>
            </w:r>
          </w:p>
        </w:tc>
        <w:tc>
          <w:tcPr>
            <w:tcW w:w="1559"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1549"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895"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1949" w:type="dxa"/>
            <w:tcBorders>
              <w:top w:val="single" w:sz="12" w:space="0" w:color="000000"/>
              <w:left w:val="nil"/>
              <w:bottom w:val="single" w:sz="12" w:space="0" w:color="000000"/>
            </w:tcBorders>
            <w:vAlign w:val="center"/>
          </w:tcPr>
          <w:p w:rsidR="00FD3E27" w:rsidRPr="00BB49DA" w:rsidRDefault="00FD3E27" w:rsidP="00BC0D9B">
            <w:pPr>
              <w:spacing w:after="0"/>
              <w:rPr>
                <w:szCs w:val="22"/>
                <w:lang w:val="en-IE"/>
              </w:rPr>
            </w:pPr>
          </w:p>
        </w:tc>
      </w:tr>
      <w:tr w:rsidR="00FD3E27" w:rsidRPr="00BB49DA" w:rsidTr="0029608C">
        <w:trPr>
          <w:trHeight w:val="200"/>
        </w:trPr>
        <w:tc>
          <w:tcPr>
            <w:tcW w:w="567" w:type="dxa"/>
            <w:tcBorders>
              <w:top w:val="single" w:sz="12" w:space="0" w:color="000000"/>
              <w:bottom w:val="nil"/>
              <w:right w:val="single" w:sz="4" w:space="0" w:color="000000"/>
            </w:tcBorders>
            <w:vAlign w:val="center"/>
          </w:tcPr>
          <w:p w:rsidR="00FD3E27" w:rsidRPr="00BB49DA" w:rsidRDefault="00FD3E27" w:rsidP="00BC0D9B">
            <w:pPr>
              <w:spacing w:after="0"/>
              <w:jc w:val="center"/>
              <w:rPr>
                <w:b/>
                <w:szCs w:val="22"/>
                <w:lang w:val="en-IE"/>
              </w:rPr>
            </w:pPr>
            <w:r w:rsidRPr="00BB49DA">
              <w:rPr>
                <w:b/>
                <w:szCs w:val="22"/>
                <w:lang w:val="en-IE"/>
              </w:rPr>
              <w:t>33</w:t>
            </w:r>
          </w:p>
        </w:tc>
        <w:tc>
          <w:tcPr>
            <w:tcW w:w="4820" w:type="dxa"/>
            <w:gridSpan w:val="2"/>
            <w:tcBorders>
              <w:top w:val="single" w:sz="12" w:space="0" w:color="000000"/>
              <w:left w:val="single" w:sz="4" w:space="0" w:color="000000"/>
              <w:bottom w:val="single" w:sz="4" w:space="0" w:color="auto"/>
              <w:right w:val="nil"/>
            </w:tcBorders>
            <w:noWrap/>
            <w:vAlign w:val="center"/>
          </w:tcPr>
          <w:p w:rsidR="00FD3E27" w:rsidRPr="00BB49DA" w:rsidRDefault="00FD3E27" w:rsidP="00BC0D9B">
            <w:pPr>
              <w:spacing w:after="0"/>
              <w:rPr>
                <w:szCs w:val="22"/>
                <w:lang w:val="en-IE"/>
              </w:rPr>
            </w:pPr>
            <w:r w:rsidRPr="00BB49DA">
              <w:rPr>
                <w:szCs w:val="22"/>
                <w:lang w:val="en-IE"/>
              </w:rPr>
              <w:t xml:space="preserve">Ammonia emissions </w:t>
            </w:r>
          </w:p>
        </w:tc>
        <w:tc>
          <w:tcPr>
            <w:tcW w:w="1549"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1949" w:type="dxa"/>
            <w:tcBorders>
              <w:top w:val="single" w:sz="12" w:space="0" w:color="000000"/>
              <w:left w:val="nil"/>
              <w:bottom w:val="single" w:sz="4" w:space="0" w:color="auto"/>
            </w:tcBorders>
            <w:vAlign w:val="center"/>
          </w:tcPr>
          <w:p w:rsidR="00FD3E27" w:rsidRPr="00BB49DA" w:rsidRDefault="00FD3E27" w:rsidP="00BC0D9B">
            <w:pPr>
              <w:spacing w:after="0"/>
              <w:rPr>
                <w:szCs w:val="22"/>
                <w:lang w:val="en-IE"/>
              </w:rPr>
            </w:pPr>
          </w:p>
        </w:tc>
      </w:tr>
      <w:tr w:rsidR="00FD3E27" w:rsidRPr="00BB49DA" w:rsidTr="0029608C">
        <w:trPr>
          <w:trHeight w:val="188"/>
        </w:trPr>
        <w:tc>
          <w:tcPr>
            <w:tcW w:w="567" w:type="dxa"/>
            <w:tcBorders>
              <w:top w:val="nil"/>
              <w:bottom w:val="nil"/>
            </w:tcBorders>
            <w:vAlign w:val="center"/>
          </w:tcPr>
          <w:p w:rsidR="00FD3E27" w:rsidRPr="00BB49DA" w:rsidRDefault="00FD3E27" w:rsidP="00BC0D9B">
            <w:pPr>
              <w:spacing w:after="0"/>
              <w:jc w:val="center"/>
              <w:rPr>
                <w:b/>
                <w:szCs w:val="22"/>
                <w:lang w:val="en-IE"/>
              </w:rPr>
            </w:pPr>
          </w:p>
        </w:tc>
        <w:tc>
          <w:tcPr>
            <w:tcW w:w="3261" w:type="dxa"/>
            <w:tcBorders>
              <w:top w:val="single" w:sz="4" w:space="0" w:color="auto"/>
            </w:tcBorders>
            <w:shd w:val="clear" w:color="auto" w:fill="auto"/>
            <w:noWrap/>
            <w:vAlign w:val="center"/>
          </w:tcPr>
          <w:p w:rsidR="00FD3E27" w:rsidRPr="00BB49DA" w:rsidRDefault="00FD3E27" w:rsidP="00BC0D9B">
            <w:pPr>
              <w:spacing w:after="0"/>
              <w:rPr>
                <w:szCs w:val="22"/>
                <w:lang w:val="en-IE"/>
              </w:rPr>
            </w:pPr>
            <w:r w:rsidRPr="00BB49DA">
              <w:rPr>
                <w:szCs w:val="22"/>
                <w:lang w:val="en-IE"/>
              </w:rPr>
              <w:t>from agriculture</w:t>
            </w:r>
          </w:p>
        </w:tc>
        <w:tc>
          <w:tcPr>
            <w:tcW w:w="1559"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549" w:type="dxa"/>
            <w:tcBorders>
              <w:top w:val="single" w:sz="4" w:space="0" w:color="auto"/>
            </w:tcBorders>
            <w:shd w:val="clear" w:color="auto" w:fill="auto"/>
            <w:noWrap/>
          </w:tcPr>
          <w:p w:rsidR="00FD3E27" w:rsidRPr="00BB49DA" w:rsidRDefault="00FD3E27" w:rsidP="00BC0D9B">
            <w:pPr>
              <w:spacing w:after="0"/>
              <w:rPr>
                <w:szCs w:val="22"/>
                <w:lang w:val="en-IE"/>
              </w:rPr>
            </w:pPr>
          </w:p>
        </w:tc>
        <w:tc>
          <w:tcPr>
            <w:tcW w:w="895"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949" w:type="dxa"/>
            <w:tcBorders>
              <w:top w:val="single" w:sz="4" w:space="0" w:color="auto"/>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200"/>
        </w:trPr>
        <w:tc>
          <w:tcPr>
            <w:tcW w:w="567" w:type="dxa"/>
            <w:tcBorders>
              <w:top w:val="single" w:sz="12" w:space="0" w:color="000000"/>
              <w:bottom w:val="single" w:sz="12" w:space="0" w:color="000000"/>
              <w:right w:val="nil"/>
            </w:tcBorders>
            <w:vAlign w:val="center"/>
          </w:tcPr>
          <w:p w:rsidR="00FD3E27" w:rsidRPr="00BB49DA" w:rsidRDefault="00FD3E27" w:rsidP="00BC0D9B">
            <w:pPr>
              <w:spacing w:after="0"/>
              <w:rPr>
                <w:szCs w:val="22"/>
                <w:lang w:val="en-IE"/>
              </w:rPr>
            </w:pPr>
          </w:p>
        </w:tc>
        <w:tc>
          <w:tcPr>
            <w:tcW w:w="3261"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r w:rsidRPr="00BB49DA">
              <w:rPr>
                <w:b/>
                <w:bCs/>
                <w:szCs w:val="22"/>
                <w:lang w:val="en-IE"/>
              </w:rPr>
              <w:t>Health</w:t>
            </w:r>
          </w:p>
        </w:tc>
        <w:tc>
          <w:tcPr>
            <w:tcW w:w="1559"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1549"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895"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1949" w:type="dxa"/>
            <w:tcBorders>
              <w:top w:val="single" w:sz="12" w:space="0" w:color="000000"/>
              <w:left w:val="nil"/>
              <w:bottom w:val="single" w:sz="12" w:space="0" w:color="000000"/>
            </w:tcBorders>
            <w:vAlign w:val="center"/>
          </w:tcPr>
          <w:p w:rsidR="00FD3E27" w:rsidRPr="00BB49DA" w:rsidRDefault="00FD3E27" w:rsidP="00BC0D9B">
            <w:pPr>
              <w:spacing w:after="0"/>
              <w:rPr>
                <w:szCs w:val="22"/>
                <w:lang w:val="en-IE"/>
              </w:rPr>
            </w:pPr>
          </w:p>
        </w:tc>
      </w:tr>
      <w:tr w:rsidR="00FD3E27" w:rsidRPr="00BB49DA" w:rsidTr="0029608C">
        <w:trPr>
          <w:trHeight w:val="200"/>
        </w:trPr>
        <w:tc>
          <w:tcPr>
            <w:tcW w:w="567" w:type="dxa"/>
            <w:tcBorders>
              <w:top w:val="single" w:sz="12" w:space="0" w:color="000000"/>
              <w:bottom w:val="nil"/>
              <w:right w:val="single" w:sz="4" w:space="0" w:color="000000"/>
            </w:tcBorders>
            <w:vAlign w:val="center"/>
          </w:tcPr>
          <w:p w:rsidR="00FD3E27" w:rsidRPr="00BB49DA" w:rsidRDefault="00FD3E27" w:rsidP="00BC0D9B">
            <w:pPr>
              <w:spacing w:after="0"/>
              <w:jc w:val="center"/>
              <w:rPr>
                <w:b/>
                <w:szCs w:val="22"/>
                <w:lang w:val="en-IE"/>
              </w:rPr>
            </w:pPr>
            <w:r w:rsidRPr="00BB49DA">
              <w:rPr>
                <w:b/>
                <w:szCs w:val="22"/>
                <w:lang w:val="en-IE"/>
              </w:rPr>
              <w:t>34</w:t>
            </w:r>
          </w:p>
        </w:tc>
        <w:tc>
          <w:tcPr>
            <w:tcW w:w="4820" w:type="dxa"/>
            <w:gridSpan w:val="2"/>
            <w:tcBorders>
              <w:top w:val="single" w:sz="12" w:space="0" w:color="000000"/>
              <w:left w:val="single" w:sz="4" w:space="0" w:color="000000"/>
              <w:bottom w:val="single" w:sz="4" w:space="0" w:color="auto"/>
              <w:right w:val="nil"/>
            </w:tcBorders>
            <w:noWrap/>
            <w:vAlign w:val="center"/>
          </w:tcPr>
          <w:p w:rsidR="00FD3E27" w:rsidRPr="00BB49DA" w:rsidRDefault="00FD3E27" w:rsidP="00BC0D9B">
            <w:pPr>
              <w:spacing w:after="0"/>
              <w:rPr>
                <w:szCs w:val="22"/>
                <w:lang w:val="en-IE"/>
              </w:rPr>
            </w:pPr>
            <w:r w:rsidRPr="00BB49DA">
              <w:rPr>
                <w:szCs w:val="22"/>
                <w:lang w:val="en-IE"/>
              </w:rPr>
              <w:t>Antimicrobials in food producing animals</w:t>
            </w:r>
          </w:p>
        </w:tc>
        <w:tc>
          <w:tcPr>
            <w:tcW w:w="1549"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1949" w:type="dxa"/>
            <w:tcBorders>
              <w:top w:val="single" w:sz="12" w:space="0" w:color="000000"/>
              <w:left w:val="nil"/>
              <w:bottom w:val="single" w:sz="4" w:space="0" w:color="auto"/>
            </w:tcBorders>
            <w:vAlign w:val="center"/>
          </w:tcPr>
          <w:p w:rsidR="00FD3E27" w:rsidRPr="00BB49DA" w:rsidRDefault="00FD3E27" w:rsidP="00BC0D9B">
            <w:pPr>
              <w:spacing w:after="0"/>
              <w:rPr>
                <w:szCs w:val="22"/>
                <w:lang w:val="en-IE"/>
              </w:rPr>
            </w:pPr>
          </w:p>
        </w:tc>
      </w:tr>
      <w:tr w:rsidR="00FD3E27" w:rsidRPr="00BB49DA" w:rsidTr="0029608C">
        <w:trPr>
          <w:trHeight w:val="200"/>
        </w:trPr>
        <w:tc>
          <w:tcPr>
            <w:tcW w:w="567" w:type="dxa"/>
            <w:tcBorders>
              <w:top w:val="nil"/>
              <w:bottom w:val="nil"/>
            </w:tcBorders>
            <w:vAlign w:val="center"/>
          </w:tcPr>
          <w:p w:rsidR="00FD3E27" w:rsidRPr="00BB49DA" w:rsidRDefault="00FD3E27" w:rsidP="00BC0D9B">
            <w:pPr>
              <w:spacing w:after="0"/>
              <w:jc w:val="center"/>
              <w:rPr>
                <w:b/>
                <w:szCs w:val="22"/>
                <w:lang w:val="en-IE"/>
              </w:rPr>
            </w:pPr>
          </w:p>
        </w:tc>
        <w:tc>
          <w:tcPr>
            <w:tcW w:w="3261" w:type="dxa"/>
            <w:tcBorders>
              <w:top w:val="single" w:sz="4" w:space="0" w:color="auto"/>
            </w:tcBorders>
            <w:shd w:val="clear" w:color="auto" w:fill="auto"/>
            <w:noWrap/>
            <w:vAlign w:val="center"/>
          </w:tcPr>
          <w:p w:rsidR="00FD3E27" w:rsidRPr="00BB49DA" w:rsidRDefault="00FD3E27" w:rsidP="00BC0D9B">
            <w:pPr>
              <w:spacing w:after="0"/>
              <w:rPr>
                <w:szCs w:val="22"/>
                <w:lang w:val="en-IE"/>
              </w:rPr>
            </w:pPr>
            <w:r w:rsidRPr="00BB49DA">
              <w:rPr>
                <w:szCs w:val="22"/>
                <w:lang w:val="en-IE"/>
              </w:rPr>
              <w:t>sales</w:t>
            </w:r>
          </w:p>
        </w:tc>
        <w:tc>
          <w:tcPr>
            <w:tcW w:w="1559"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549" w:type="dxa"/>
            <w:tcBorders>
              <w:top w:val="single" w:sz="4" w:space="0" w:color="auto"/>
            </w:tcBorders>
            <w:shd w:val="clear" w:color="auto" w:fill="auto"/>
            <w:noWrap/>
          </w:tcPr>
          <w:p w:rsidR="00FD3E27" w:rsidRPr="00BB49DA" w:rsidRDefault="00FD3E27" w:rsidP="00BC0D9B">
            <w:pPr>
              <w:spacing w:after="0"/>
              <w:rPr>
                <w:szCs w:val="22"/>
                <w:lang w:val="en-IE"/>
              </w:rPr>
            </w:pPr>
          </w:p>
        </w:tc>
        <w:tc>
          <w:tcPr>
            <w:tcW w:w="895"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949" w:type="dxa"/>
            <w:tcBorders>
              <w:top w:val="single" w:sz="4" w:space="0" w:color="auto"/>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188"/>
        </w:trPr>
        <w:tc>
          <w:tcPr>
            <w:tcW w:w="567" w:type="dxa"/>
            <w:tcBorders>
              <w:top w:val="nil"/>
              <w:bottom w:val="nil"/>
            </w:tcBorders>
            <w:vAlign w:val="center"/>
          </w:tcPr>
          <w:p w:rsidR="00FD3E27" w:rsidRPr="00BB49DA" w:rsidRDefault="00FD3E27" w:rsidP="00BC0D9B">
            <w:pPr>
              <w:spacing w:after="0"/>
              <w:jc w:val="center"/>
              <w:rPr>
                <w:b/>
                <w:szCs w:val="22"/>
                <w:lang w:val="en-IE"/>
              </w:rPr>
            </w:pPr>
          </w:p>
        </w:tc>
        <w:tc>
          <w:tcPr>
            <w:tcW w:w="3261" w:type="dxa"/>
            <w:tcBorders>
              <w:top w:val="single" w:sz="4" w:space="0" w:color="auto"/>
            </w:tcBorders>
            <w:shd w:val="clear" w:color="auto" w:fill="auto"/>
            <w:noWrap/>
            <w:vAlign w:val="center"/>
          </w:tcPr>
          <w:p w:rsidR="00FD3E27" w:rsidRPr="00BB49DA" w:rsidRDefault="00FD3E27" w:rsidP="00BC0D9B">
            <w:pPr>
              <w:spacing w:after="0"/>
              <w:rPr>
                <w:szCs w:val="22"/>
                <w:lang w:val="en-IE"/>
              </w:rPr>
            </w:pPr>
            <w:r w:rsidRPr="00BB49DA">
              <w:rPr>
                <w:szCs w:val="22"/>
                <w:lang w:val="en-IE"/>
              </w:rPr>
              <w:t>use</w:t>
            </w:r>
          </w:p>
        </w:tc>
        <w:tc>
          <w:tcPr>
            <w:tcW w:w="1559"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549" w:type="dxa"/>
            <w:tcBorders>
              <w:top w:val="single" w:sz="4" w:space="0" w:color="auto"/>
            </w:tcBorders>
            <w:shd w:val="clear" w:color="auto" w:fill="auto"/>
            <w:noWrap/>
          </w:tcPr>
          <w:p w:rsidR="00FD3E27" w:rsidRPr="00BB49DA" w:rsidRDefault="00FD3E27" w:rsidP="00BC0D9B">
            <w:pPr>
              <w:spacing w:after="0"/>
              <w:rPr>
                <w:szCs w:val="22"/>
                <w:lang w:val="en-IE"/>
              </w:rPr>
            </w:pPr>
          </w:p>
        </w:tc>
        <w:tc>
          <w:tcPr>
            <w:tcW w:w="895"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949" w:type="dxa"/>
            <w:tcBorders>
              <w:top w:val="single" w:sz="4" w:space="0" w:color="auto"/>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200"/>
        </w:trPr>
        <w:tc>
          <w:tcPr>
            <w:tcW w:w="567" w:type="dxa"/>
            <w:tcBorders>
              <w:top w:val="single" w:sz="12" w:space="0" w:color="000000"/>
              <w:bottom w:val="nil"/>
              <w:right w:val="single" w:sz="4" w:space="0" w:color="000000"/>
            </w:tcBorders>
            <w:vAlign w:val="center"/>
          </w:tcPr>
          <w:p w:rsidR="00FD3E27" w:rsidRPr="00BB49DA" w:rsidRDefault="00FD3E27" w:rsidP="00BC0D9B">
            <w:pPr>
              <w:spacing w:after="0"/>
              <w:jc w:val="center"/>
              <w:rPr>
                <w:b/>
                <w:szCs w:val="22"/>
                <w:lang w:val="en-IE"/>
              </w:rPr>
            </w:pPr>
            <w:r w:rsidRPr="00BB49DA">
              <w:rPr>
                <w:b/>
                <w:szCs w:val="22"/>
                <w:lang w:val="en-IE"/>
              </w:rPr>
              <w:t>35</w:t>
            </w:r>
          </w:p>
        </w:tc>
        <w:tc>
          <w:tcPr>
            <w:tcW w:w="4820" w:type="dxa"/>
            <w:gridSpan w:val="2"/>
            <w:tcBorders>
              <w:top w:val="single" w:sz="12" w:space="0" w:color="000000"/>
              <w:left w:val="single" w:sz="4" w:space="0" w:color="000000"/>
              <w:bottom w:val="single" w:sz="4" w:space="0" w:color="auto"/>
              <w:right w:val="nil"/>
            </w:tcBorders>
            <w:noWrap/>
            <w:vAlign w:val="center"/>
          </w:tcPr>
          <w:p w:rsidR="00FD3E27" w:rsidRPr="00BB49DA" w:rsidRDefault="00FD3E27" w:rsidP="00BC0D9B">
            <w:pPr>
              <w:spacing w:after="0"/>
              <w:rPr>
                <w:szCs w:val="22"/>
                <w:lang w:val="en-IE"/>
              </w:rPr>
            </w:pPr>
            <w:r w:rsidRPr="00BB49DA">
              <w:rPr>
                <w:szCs w:val="22"/>
                <w:lang w:val="en-IE"/>
              </w:rPr>
              <w:t>Risk, use and impacts of pesticides</w:t>
            </w:r>
          </w:p>
        </w:tc>
        <w:tc>
          <w:tcPr>
            <w:tcW w:w="1549"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1949" w:type="dxa"/>
            <w:tcBorders>
              <w:top w:val="single" w:sz="12" w:space="0" w:color="000000"/>
              <w:left w:val="nil"/>
              <w:bottom w:val="single" w:sz="4" w:space="0" w:color="auto"/>
            </w:tcBorders>
            <w:vAlign w:val="center"/>
          </w:tcPr>
          <w:p w:rsidR="00FD3E27" w:rsidRPr="00BB49DA" w:rsidRDefault="00FD3E27" w:rsidP="00BC0D9B">
            <w:pPr>
              <w:spacing w:after="0"/>
              <w:rPr>
                <w:szCs w:val="22"/>
                <w:lang w:val="en-IE"/>
              </w:rPr>
            </w:pPr>
          </w:p>
        </w:tc>
      </w:tr>
      <w:tr w:rsidR="00FD3E27" w:rsidRPr="00BB49DA" w:rsidTr="0029608C">
        <w:trPr>
          <w:trHeight w:val="188"/>
        </w:trPr>
        <w:tc>
          <w:tcPr>
            <w:tcW w:w="567" w:type="dxa"/>
            <w:tcBorders>
              <w:top w:val="nil"/>
              <w:bottom w:val="nil"/>
            </w:tcBorders>
            <w:vAlign w:val="center"/>
          </w:tcPr>
          <w:p w:rsidR="00FD3E27" w:rsidRPr="00BB49DA" w:rsidRDefault="00FD3E27" w:rsidP="00BC0D9B">
            <w:pPr>
              <w:spacing w:after="0"/>
              <w:jc w:val="center"/>
              <w:rPr>
                <w:b/>
                <w:szCs w:val="22"/>
                <w:lang w:val="en-IE"/>
              </w:rPr>
            </w:pPr>
          </w:p>
        </w:tc>
        <w:tc>
          <w:tcPr>
            <w:tcW w:w="3261"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559"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549" w:type="dxa"/>
            <w:tcBorders>
              <w:top w:val="single" w:sz="4" w:space="0" w:color="auto"/>
            </w:tcBorders>
            <w:shd w:val="clear" w:color="auto" w:fill="auto"/>
            <w:noWrap/>
          </w:tcPr>
          <w:p w:rsidR="00FD3E27" w:rsidRPr="00BB49DA" w:rsidRDefault="00FD3E27" w:rsidP="00BC0D9B">
            <w:pPr>
              <w:spacing w:after="0"/>
              <w:rPr>
                <w:szCs w:val="22"/>
                <w:lang w:val="en-IE"/>
              </w:rPr>
            </w:pPr>
          </w:p>
        </w:tc>
        <w:tc>
          <w:tcPr>
            <w:tcW w:w="895" w:type="dxa"/>
            <w:tcBorders>
              <w:top w:val="single" w:sz="4" w:space="0" w:color="auto"/>
            </w:tcBorders>
            <w:shd w:val="clear" w:color="auto" w:fill="auto"/>
            <w:noWrap/>
            <w:vAlign w:val="center"/>
          </w:tcPr>
          <w:p w:rsidR="00FD3E27" w:rsidRPr="00BB49DA" w:rsidRDefault="00FD3E27" w:rsidP="00BC0D9B">
            <w:pPr>
              <w:spacing w:after="0"/>
              <w:rPr>
                <w:szCs w:val="22"/>
                <w:lang w:val="en-IE"/>
              </w:rPr>
            </w:pPr>
          </w:p>
        </w:tc>
        <w:tc>
          <w:tcPr>
            <w:tcW w:w="1949" w:type="dxa"/>
            <w:tcBorders>
              <w:top w:val="single" w:sz="4" w:space="0" w:color="auto"/>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r w:rsidR="00FD3E27" w:rsidRPr="00BB49DA" w:rsidTr="0029608C">
        <w:trPr>
          <w:trHeight w:val="200"/>
        </w:trPr>
        <w:tc>
          <w:tcPr>
            <w:tcW w:w="567" w:type="dxa"/>
            <w:tcBorders>
              <w:top w:val="single" w:sz="12" w:space="0" w:color="000000"/>
              <w:bottom w:val="single" w:sz="12" w:space="0" w:color="000000"/>
              <w:right w:val="nil"/>
            </w:tcBorders>
            <w:vAlign w:val="center"/>
          </w:tcPr>
          <w:p w:rsidR="00FD3E27" w:rsidRPr="00BB49DA" w:rsidRDefault="00FD3E27" w:rsidP="00BC0D9B">
            <w:pPr>
              <w:spacing w:after="0"/>
              <w:rPr>
                <w:szCs w:val="22"/>
                <w:lang w:val="en-IE"/>
              </w:rPr>
            </w:pPr>
          </w:p>
        </w:tc>
        <w:tc>
          <w:tcPr>
            <w:tcW w:w="3261"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r w:rsidRPr="00BB49DA">
              <w:rPr>
                <w:b/>
                <w:bCs/>
                <w:szCs w:val="22"/>
                <w:lang w:val="en-IE"/>
              </w:rPr>
              <w:t>Modernisation</w:t>
            </w:r>
          </w:p>
        </w:tc>
        <w:tc>
          <w:tcPr>
            <w:tcW w:w="1559"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1549"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895" w:type="dxa"/>
            <w:tcBorders>
              <w:top w:val="single" w:sz="12" w:space="0" w:color="000000"/>
              <w:left w:val="nil"/>
              <w:bottom w:val="single" w:sz="12" w:space="0" w:color="000000"/>
              <w:right w:val="nil"/>
            </w:tcBorders>
            <w:noWrap/>
            <w:vAlign w:val="center"/>
          </w:tcPr>
          <w:p w:rsidR="00FD3E27" w:rsidRPr="00BB49DA" w:rsidRDefault="00FD3E27" w:rsidP="00BC0D9B">
            <w:pPr>
              <w:spacing w:after="0"/>
              <w:rPr>
                <w:szCs w:val="22"/>
                <w:lang w:val="en-IE"/>
              </w:rPr>
            </w:pPr>
          </w:p>
        </w:tc>
        <w:tc>
          <w:tcPr>
            <w:tcW w:w="1949" w:type="dxa"/>
            <w:tcBorders>
              <w:top w:val="single" w:sz="12" w:space="0" w:color="000000"/>
              <w:left w:val="nil"/>
              <w:bottom w:val="single" w:sz="12" w:space="0" w:color="000000"/>
            </w:tcBorders>
            <w:vAlign w:val="center"/>
          </w:tcPr>
          <w:p w:rsidR="00FD3E27" w:rsidRPr="00BB49DA" w:rsidRDefault="00FD3E27" w:rsidP="00BC0D9B">
            <w:pPr>
              <w:spacing w:after="0"/>
              <w:rPr>
                <w:szCs w:val="22"/>
                <w:lang w:val="en-IE"/>
              </w:rPr>
            </w:pPr>
          </w:p>
        </w:tc>
      </w:tr>
      <w:tr w:rsidR="00FD3E27" w:rsidRPr="00BB49DA" w:rsidTr="0029608C">
        <w:trPr>
          <w:trHeight w:val="200"/>
        </w:trPr>
        <w:tc>
          <w:tcPr>
            <w:tcW w:w="567" w:type="dxa"/>
            <w:tcBorders>
              <w:top w:val="single" w:sz="12" w:space="0" w:color="000000"/>
              <w:bottom w:val="nil"/>
              <w:right w:val="single" w:sz="4" w:space="0" w:color="000000"/>
            </w:tcBorders>
            <w:vAlign w:val="center"/>
          </w:tcPr>
          <w:p w:rsidR="00FD3E27" w:rsidRPr="00BB49DA" w:rsidRDefault="00FD3E27" w:rsidP="00BC0D9B">
            <w:pPr>
              <w:spacing w:after="0"/>
              <w:jc w:val="center"/>
              <w:rPr>
                <w:b/>
                <w:szCs w:val="22"/>
                <w:lang w:val="en-IE"/>
              </w:rPr>
            </w:pPr>
            <w:r w:rsidRPr="00BB49DA">
              <w:rPr>
                <w:b/>
                <w:szCs w:val="22"/>
                <w:lang w:val="en-IE"/>
              </w:rPr>
              <w:lastRenderedPageBreak/>
              <w:t>36</w:t>
            </w:r>
          </w:p>
        </w:tc>
        <w:tc>
          <w:tcPr>
            <w:tcW w:w="4820" w:type="dxa"/>
            <w:gridSpan w:val="2"/>
            <w:tcBorders>
              <w:top w:val="single" w:sz="12" w:space="0" w:color="000000"/>
              <w:left w:val="single" w:sz="4" w:space="0" w:color="000000"/>
              <w:bottom w:val="single" w:sz="4" w:space="0" w:color="auto"/>
              <w:right w:val="nil"/>
            </w:tcBorders>
            <w:noWrap/>
            <w:vAlign w:val="center"/>
          </w:tcPr>
          <w:p w:rsidR="00FD3E27" w:rsidRPr="00BB49DA" w:rsidRDefault="00FD3E27" w:rsidP="00BC0D9B">
            <w:pPr>
              <w:spacing w:after="0"/>
              <w:rPr>
                <w:szCs w:val="22"/>
                <w:lang w:val="en-IE"/>
              </w:rPr>
            </w:pPr>
            <w:r w:rsidRPr="00BB49DA">
              <w:rPr>
                <w:szCs w:val="22"/>
                <w:lang w:val="en-IE"/>
              </w:rPr>
              <w:t>Knowledge sharing and innovation</w:t>
            </w:r>
          </w:p>
        </w:tc>
        <w:tc>
          <w:tcPr>
            <w:tcW w:w="1549"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895" w:type="dxa"/>
            <w:tcBorders>
              <w:top w:val="single" w:sz="12" w:space="0" w:color="000000"/>
              <w:left w:val="nil"/>
              <w:bottom w:val="single" w:sz="4" w:space="0" w:color="auto"/>
              <w:right w:val="nil"/>
            </w:tcBorders>
            <w:noWrap/>
            <w:vAlign w:val="center"/>
          </w:tcPr>
          <w:p w:rsidR="00FD3E27" w:rsidRPr="00BB49DA" w:rsidRDefault="00FD3E27" w:rsidP="00BC0D9B">
            <w:pPr>
              <w:spacing w:after="0"/>
              <w:rPr>
                <w:szCs w:val="22"/>
                <w:lang w:val="en-IE"/>
              </w:rPr>
            </w:pPr>
          </w:p>
        </w:tc>
        <w:tc>
          <w:tcPr>
            <w:tcW w:w="1949" w:type="dxa"/>
            <w:tcBorders>
              <w:top w:val="single" w:sz="12" w:space="0" w:color="000000"/>
              <w:left w:val="nil"/>
              <w:bottom w:val="single" w:sz="4" w:space="0" w:color="auto"/>
            </w:tcBorders>
            <w:vAlign w:val="center"/>
          </w:tcPr>
          <w:p w:rsidR="00FD3E27" w:rsidRPr="00BB49DA" w:rsidRDefault="00FD3E27" w:rsidP="00BC0D9B">
            <w:pPr>
              <w:spacing w:after="0"/>
              <w:rPr>
                <w:szCs w:val="22"/>
                <w:lang w:val="en-IE"/>
              </w:rPr>
            </w:pPr>
          </w:p>
        </w:tc>
      </w:tr>
      <w:tr w:rsidR="00FD3E27" w:rsidRPr="00BB49DA" w:rsidTr="0029608C">
        <w:trPr>
          <w:trHeight w:val="387"/>
        </w:trPr>
        <w:tc>
          <w:tcPr>
            <w:tcW w:w="567" w:type="dxa"/>
            <w:tcBorders>
              <w:top w:val="nil"/>
              <w:bottom w:val="single" w:sz="12" w:space="0" w:color="auto"/>
            </w:tcBorders>
            <w:vAlign w:val="center"/>
          </w:tcPr>
          <w:p w:rsidR="00FD3E27" w:rsidRPr="00BB49DA" w:rsidRDefault="00FD3E27" w:rsidP="00BC0D9B">
            <w:pPr>
              <w:spacing w:after="0"/>
              <w:jc w:val="center"/>
              <w:rPr>
                <w:b/>
                <w:szCs w:val="22"/>
                <w:lang w:val="en-IE"/>
              </w:rPr>
            </w:pPr>
          </w:p>
        </w:tc>
        <w:tc>
          <w:tcPr>
            <w:tcW w:w="3261" w:type="dxa"/>
            <w:tcBorders>
              <w:top w:val="single" w:sz="4" w:space="0" w:color="auto"/>
              <w:bottom w:val="single" w:sz="12" w:space="0" w:color="auto"/>
            </w:tcBorders>
            <w:shd w:val="clear" w:color="auto" w:fill="auto"/>
            <w:noWrap/>
            <w:vAlign w:val="center"/>
          </w:tcPr>
          <w:p w:rsidR="00FD3E27" w:rsidRPr="00BB49DA" w:rsidRDefault="00FD3E27" w:rsidP="00BC0D9B">
            <w:pPr>
              <w:spacing w:after="0"/>
              <w:rPr>
                <w:szCs w:val="22"/>
                <w:lang w:val="en-IE"/>
              </w:rPr>
            </w:pPr>
            <w:r w:rsidRPr="00BB49DA">
              <w:rPr>
                <w:szCs w:val="22"/>
                <w:lang w:val="en-IE"/>
              </w:rPr>
              <w:t>Share of IPARD budget</w:t>
            </w:r>
          </w:p>
        </w:tc>
        <w:tc>
          <w:tcPr>
            <w:tcW w:w="1559" w:type="dxa"/>
            <w:tcBorders>
              <w:top w:val="single" w:sz="4" w:space="0" w:color="auto"/>
              <w:bottom w:val="single" w:sz="12" w:space="0" w:color="auto"/>
            </w:tcBorders>
            <w:shd w:val="clear" w:color="auto" w:fill="auto"/>
            <w:noWrap/>
            <w:vAlign w:val="center"/>
          </w:tcPr>
          <w:p w:rsidR="00FD3E27" w:rsidRPr="00BB49DA" w:rsidRDefault="00FD3E27" w:rsidP="00BC0D9B">
            <w:pPr>
              <w:spacing w:after="0"/>
              <w:rPr>
                <w:szCs w:val="22"/>
                <w:lang w:val="en-IE"/>
              </w:rPr>
            </w:pPr>
            <w:r w:rsidRPr="00BB49DA">
              <w:rPr>
                <w:szCs w:val="22"/>
                <w:lang w:val="en-IE"/>
              </w:rPr>
              <w:t>% of total IPARD budget</w:t>
            </w:r>
          </w:p>
        </w:tc>
        <w:tc>
          <w:tcPr>
            <w:tcW w:w="1549" w:type="dxa"/>
            <w:tcBorders>
              <w:top w:val="single" w:sz="4" w:space="0" w:color="auto"/>
              <w:bottom w:val="single" w:sz="12" w:space="0" w:color="auto"/>
            </w:tcBorders>
            <w:shd w:val="clear" w:color="auto" w:fill="auto"/>
            <w:noWrap/>
          </w:tcPr>
          <w:p w:rsidR="00FD3E27" w:rsidRPr="00BB49DA" w:rsidRDefault="00FD3E27" w:rsidP="00BC0D9B">
            <w:pPr>
              <w:spacing w:after="0"/>
              <w:rPr>
                <w:szCs w:val="22"/>
                <w:lang w:val="en-IE"/>
              </w:rPr>
            </w:pPr>
          </w:p>
        </w:tc>
        <w:tc>
          <w:tcPr>
            <w:tcW w:w="895" w:type="dxa"/>
            <w:tcBorders>
              <w:top w:val="single" w:sz="4" w:space="0" w:color="auto"/>
              <w:bottom w:val="single" w:sz="12" w:space="0" w:color="auto"/>
            </w:tcBorders>
            <w:shd w:val="clear" w:color="auto" w:fill="auto"/>
            <w:noWrap/>
            <w:vAlign w:val="center"/>
          </w:tcPr>
          <w:p w:rsidR="00FD3E27" w:rsidRPr="00BB49DA" w:rsidRDefault="00FD3E27" w:rsidP="00BC0D9B">
            <w:pPr>
              <w:spacing w:after="0"/>
              <w:rPr>
                <w:szCs w:val="22"/>
                <w:lang w:val="en-IE"/>
              </w:rPr>
            </w:pPr>
          </w:p>
        </w:tc>
        <w:tc>
          <w:tcPr>
            <w:tcW w:w="1949" w:type="dxa"/>
            <w:tcBorders>
              <w:top w:val="single" w:sz="4" w:space="0" w:color="auto"/>
              <w:bottom w:val="single" w:sz="12" w:space="0" w:color="auto"/>
            </w:tcBorders>
            <w:shd w:val="clear" w:color="auto" w:fill="auto"/>
            <w:vAlign w:val="center"/>
          </w:tcPr>
          <w:p w:rsidR="00FD3E27" w:rsidRPr="00BB49DA" w:rsidRDefault="00FD3E27" w:rsidP="00BC0D9B">
            <w:pPr>
              <w:spacing w:after="0"/>
              <w:jc w:val="center"/>
              <w:rPr>
                <w:szCs w:val="22"/>
                <w:lang w:val="en-IE"/>
              </w:rPr>
            </w:pPr>
            <w:r w:rsidRPr="00BB49DA">
              <w:rPr>
                <w:szCs w:val="22"/>
                <w:lang w:val="en-IE"/>
              </w:rPr>
              <w:t>No data</w:t>
            </w:r>
          </w:p>
        </w:tc>
      </w:tr>
    </w:tbl>
    <w:p w:rsidR="00A94246" w:rsidRPr="00BB49DA" w:rsidRDefault="00A94246" w:rsidP="00A94246">
      <w:pPr>
        <w:rPr>
          <w:lang w:val="en-IE"/>
        </w:rPr>
      </w:pPr>
      <w:bookmarkStart w:id="79" w:name="_Toc352684213"/>
      <w:bookmarkStart w:id="80" w:name="_Toc352684269"/>
      <w:bookmarkStart w:id="81" w:name="_Toc352753504"/>
      <w:bookmarkStart w:id="82" w:name="_Toc361677369"/>
      <w:bookmarkStart w:id="83" w:name="_Toc89160129"/>
    </w:p>
    <w:p w:rsidR="00FB286E" w:rsidRPr="00BB49DA" w:rsidRDefault="007A2305" w:rsidP="00BC0D9B">
      <w:pPr>
        <w:pStyle w:val="Heading10"/>
        <w:numPr>
          <w:ilvl w:val="0"/>
          <w:numId w:val="24"/>
        </w:numPr>
        <w:ind w:left="720" w:hanging="720"/>
        <w:rPr>
          <w:szCs w:val="24"/>
          <w:lang w:val="en-IE"/>
        </w:rPr>
      </w:pPr>
      <w:r w:rsidRPr="00BB49DA">
        <w:rPr>
          <w:szCs w:val="24"/>
          <w:lang w:val="en-IE"/>
        </w:rPr>
        <w:t>SWOT</w:t>
      </w:r>
      <w:bookmarkEnd w:id="79"/>
      <w:bookmarkEnd w:id="80"/>
      <w:bookmarkEnd w:id="81"/>
      <w:bookmarkEnd w:id="82"/>
      <w:r w:rsidRPr="00BB49DA">
        <w:rPr>
          <w:szCs w:val="24"/>
          <w:lang w:val="en-IE"/>
        </w:rPr>
        <w:t xml:space="preserve"> – Summary Of The Analyses Above</w:t>
      </w:r>
      <w:bookmarkEnd w:id="83"/>
      <w:r w:rsidRPr="00BB49DA">
        <w:rPr>
          <w:szCs w:val="24"/>
          <w:lang w:val="en-IE"/>
        </w:rPr>
        <w:t xml:space="preserve"> </w:t>
      </w:r>
    </w:p>
    <w:p w:rsidR="00FB286E" w:rsidRPr="00BB49DA" w:rsidRDefault="007A2305" w:rsidP="00BC0D9B">
      <w:pPr>
        <w:pStyle w:val="Heading2"/>
        <w:numPr>
          <w:ilvl w:val="1"/>
          <w:numId w:val="24"/>
        </w:numPr>
        <w:ind w:left="720" w:hanging="720"/>
        <w:rPr>
          <w:lang w:val="en-IE"/>
        </w:rPr>
      </w:pPr>
      <w:bookmarkStart w:id="84" w:name="_Toc89160130"/>
      <w:r w:rsidRPr="00BB49DA">
        <w:rPr>
          <w:lang w:val="en-IE"/>
        </w:rPr>
        <w:t>Agriculture, forestry and food industry, (Annex 8 are separate table for each sector selected for support)</w:t>
      </w:r>
      <w:bookmarkEnd w:id="84"/>
      <w:r w:rsidRPr="00BB49DA">
        <w:rPr>
          <w:lang w:val="en-IE"/>
        </w:rPr>
        <w:t xml:space="preserve"> </w:t>
      </w:r>
    </w:p>
    <w:tbl>
      <w:tblPr>
        <w:tblW w:w="9810"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64"/>
        <w:gridCol w:w="4746"/>
      </w:tblGrid>
      <w:tr w:rsidR="006A3886" w:rsidRPr="00BB49DA" w:rsidTr="004466F8">
        <w:tc>
          <w:tcPr>
            <w:tcW w:w="5064" w:type="dxa"/>
            <w:tcBorders>
              <w:top w:val="single" w:sz="4" w:space="0" w:color="auto"/>
              <w:left w:val="single" w:sz="4" w:space="0" w:color="auto"/>
              <w:bottom w:val="single" w:sz="4" w:space="0" w:color="auto"/>
              <w:right w:val="single" w:sz="4" w:space="0" w:color="auto"/>
            </w:tcBorders>
            <w:shd w:val="clear" w:color="auto" w:fill="auto"/>
          </w:tcPr>
          <w:p w:rsidR="006A3886" w:rsidRPr="00BB49DA" w:rsidRDefault="007A2305" w:rsidP="00EA05A1">
            <w:pPr>
              <w:autoSpaceDE w:val="0"/>
              <w:autoSpaceDN w:val="0"/>
              <w:adjustRightInd w:val="0"/>
              <w:spacing w:after="0"/>
              <w:ind w:left="57" w:hanging="57"/>
              <w:jc w:val="center"/>
              <w:rPr>
                <w:b/>
                <w:color w:val="000000"/>
                <w:sz w:val="24"/>
                <w:szCs w:val="24"/>
                <w:lang w:val="en-IE"/>
              </w:rPr>
            </w:pPr>
            <w:r w:rsidRPr="00BB49DA">
              <w:rPr>
                <w:b/>
                <w:color w:val="000000"/>
                <w:sz w:val="24"/>
                <w:szCs w:val="24"/>
                <w:lang w:val="en-IE"/>
              </w:rPr>
              <w:t>Strengths</w:t>
            </w:r>
          </w:p>
        </w:tc>
        <w:tc>
          <w:tcPr>
            <w:tcW w:w="4746" w:type="dxa"/>
            <w:tcBorders>
              <w:top w:val="single" w:sz="4" w:space="0" w:color="auto"/>
              <w:left w:val="single" w:sz="4" w:space="0" w:color="auto"/>
              <w:bottom w:val="single" w:sz="4" w:space="0" w:color="auto"/>
              <w:right w:val="single" w:sz="4" w:space="0" w:color="auto"/>
            </w:tcBorders>
            <w:shd w:val="clear" w:color="auto" w:fill="auto"/>
          </w:tcPr>
          <w:p w:rsidR="006A3886" w:rsidRPr="00BB49DA" w:rsidRDefault="007A2305" w:rsidP="00EA05A1">
            <w:pPr>
              <w:autoSpaceDE w:val="0"/>
              <w:autoSpaceDN w:val="0"/>
              <w:adjustRightInd w:val="0"/>
              <w:spacing w:after="0"/>
              <w:ind w:left="57" w:firstLine="16"/>
              <w:jc w:val="center"/>
              <w:rPr>
                <w:b/>
                <w:color w:val="000000"/>
                <w:sz w:val="24"/>
                <w:szCs w:val="24"/>
                <w:lang w:val="en-IE"/>
              </w:rPr>
            </w:pPr>
            <w:r w:rsidRPr="00BB49DA">
              <w:rPr>
                <w:b/>
                <w:color w:val="000000"/>
                <w:sz w:val="24"/>
                <w:szCs w:val="24"/>
                <w:lang w:val="en-IE"/>
              </w:rPr>
              <w:t>Weaknesses</w:t>
            </w:r>
          </w:p>
        </w:tc>
      </w:tr>
      <w:tr w:rsidR="006A3886" w:rsidRPr="00BB49DA" w:rsidTr="004466F8">
        <w:trPr>
          <w:trHeight w:val="206"/>
        </w:trPr>
        <w:tc>
          <w:tcPr>
            <w:tcW w:w="5064" w:type="dxa"/>
            <w:tcBorders>
              <w:top w:val="single" w:sz="4" w:space="0" w:color="auto"/>
              <w:left w:val="single" w:sz="4" w:space="0" w:color="auto"/>
              <w:bottom w:val="single" w:sz="4" w:space="0" w:color="auto"/>
              <w:right w:val="single" w:sz="4" w:space="0" w:color="auto"/>
            </w:tcBorders>
          </w:tcPr>
          <w:p w:rsidR="006A3886" w:rsidRPr="00BB49DA" w:rsidRDefault="007A2305" w:rsidP="00BC0D9B">
            <w:pPr>
              <w:pStyle w:val="ListParagraph"/>
              <w:numPr>
                <w:ilvl w:val="0"/>
                <w:numId w:val="41"/>
              </w:numPr>
              <w:overflowPunct w:val="0"/>
              <w:autoSpaceDE w:val="0"/>
              <w:autoSpaceDN w:val="0"/>
              <w:adjustRightInd w:val="0"/>
              <w:spacing w:after="0"/>
              <w:textAlignment w:val="baseline"/>
              <w:rPr>
                <w:b/>
                <w:sz w:val="24"/>
                <w:szCs w:val="24"/>
                <w:lang w:val="en-IE"/>
              </w:rPr>
            </w:pPr>
            <w:r w:rsidRPr="00BB49DA">
              <w:rPr>
                <w:sz w:val="24"/>
                <w:szCs w:val="24"/>
                <w:lang w:val="en-IE"/>
              </w:rPr>
              <w:t>Traditions to produce several local products of relevance for the domestic and the international market, in particularly in the sectors of fruits and vegetables, wine and MAPs,</w:t>
            </w:r>
            <w:r w:rsidRPr="00BB49DA">
              <w:rPr>
                <w:bCs/>
                <w:sz w:val="24"/>
                <w:szCs w:val="24"/>
                <w:lang w:val="en-IE"/>
              </w:rPr>
              <w:t xml:space="preserve"> shepherding, pigs breeding etc.</w:t>
            </w:r>
            <w:r w:rsidRPr="00BB49DA">
              <w:rPr>
                <w:sz w:val="24"/>
                <w:szCs w:val="24"/>
                <w:lang w:val="en-IE"/>
              </w:rPr>
              <w:t xml:space="preserve"> Close relations and loyalty between the producers and the domestic market and emerging category of market-oriented farmers interested in quality and standards</w:t>
            </w:r>
          </w:p>
          <w:p w:rsidR="006A3886" w:rsidRPr="00BB49DA" w:rsidRDefault="007A2305" w:rsidP="00BC0D9B">
            <w:pPr>
              <w:pStyle w:val="ListParagraph"/>
              <w:numPr>
                <w:ilvl w:val="0"/>
                <w:numId w:val="41"/>
              </w:numPr>
              <w:overflowPunct w:val="0"/>
              <w:autoSpaceDE w:val="0"/>
              <w:autoSpaceDN w:val="0"/>
              <w:adjustRightInd w:val="0"/>
              <w:spacing w:after="0"/>
              <w:textAlignment w:val="baseline"/>
              <w:rPr>
                <w:bCs/>
                <w:sz w:val="24"/>
                <w:szCs w:val="24"/>
                <w:lang w:val="en-IE"/>
              </w:rPr>
            </w:pPr>
            <w:r w:rsidRPr="00BB49DA">
              <w:rPr>
                <w:bCs/>
                <w:sz w:val="24"/>
                <w:szCs w:val="24"/>
                <w:lang w:val="en-IE"/>
              </w:rPr>
              <w:t xml:space="preserve">Favourable natural conditions for some sectors, such as (greenhouse) vegetables, olives, and citrus trees. </w:t>
            </w:r>
          </w:p>
          <w:p w:rsidR="006A3886" w:rsidRPr="00BB49DA" w:rsidRDefault="007A2305" w:rsidP="00BC0D9B">
            <w:pPr>
              <w:pStyle w:val="Text1"/>
              <w:numPr>
                <w:ilvl w:val="0"/>
                <w:numId w:val="41"/>
              </w:numPr>
              <w:spacing w:after="0"/>
              <w:rPr>
                <w:b/>
                <w:sz w:val="24"/>
                <w:szCs w:val="24"/>
                <w:lang w:val="en-IE"/>
              </w:rPr>
            </w:pPr>
            <w:r w:rsidRPr="00BB49DA">
              <w:rPr>
                <w:sz w:val="24"/>
                <w:szCs w:val="24"/>
                <w:lang w:val="en-IE"/>
              </w:rPr>
              <w:t>Business entrepreneurs developing modern cultivation and processing units taking advantage of new technology and knowledge may pave the way for an increased formalization of the sector with the help of the good examples and demonstration of feasibility of modern formal production.</w:t>
            </w:r>
          </w:p>
          <w:p w:rsidR="006A3886" w:rsidRPr="00BB49DA" w:rsidRDefault="007A2305" w:rsidP="00BC0D9B">
            <w:pPr>
              <w:pStyle w:val="ListParagraph"/>
              <w:numPr>
                <w:ilvl w:val="0"/>
                <w:numId w:val="41"/>
              </w:numPr>
              <w:overflowPunct w:val="0"/>
              <w:autoSpaceDE w:val="0"/>
              <w:autoSpaceDN w:val="0"/>
              <w:adjustRightInd w:val="0"/>
              <w:spacing w:after="0"/>
              <w:textAlignment w:val="baseline"/>
              <w:rPr>
                <w:b/>
                <w:sz w:val="24"/>
                <w:szCs w:val="24"/>
                <w:lang w:val="en-IE"/>
              </w:rPr>
            </w:pPr>
            <w:r w:rsidRPr="00BB49DA">
              <w:rPr>
                <w:sz w:val="24"/>
                <w:szCs w:val="24"/>
                <w:lang w:val="en-IE"/>
              </w:rPr>
              <w:t>Low level of GHG and ammonia emissions (due to reduced livestock), afforestation and agro-forestry systems are widely recognised as important for carbon sequestration, soil conservation and biodiversity protection (though, afforestation of grasslands should be avoided), rich freshwater resources, high biodiversity and fabulous landscapes.</w:t>
            </w:r>
          </w:p>
          <w:p w:rsidR="006A3886" w:rsidRPr="00BB49DA" w:rsidRDefault="007A2305" w:rsidP="00BC0D9B">
            <w:pPr>
              <w:pStyle w:val="ListParagraph"/>
              <w:numPr>
                <w:ilvl w:val="0"/>
                <w:numId w:val="41"/>
              </w:numPr>
              <w:overflowPunct w:val="0"/>
              <w:autoSpaceDE w:val="0"/>
              <w:autoSpaceDN w:val="0"/>
              <w:adjustRightInd w:val="0"/>
              <w:spacing w:after="0"/>
              <w:textAlignment w:val="baseline"/>
              <w:rPr>
                <w:bCs/>
                <w:sz w:val="24"/>
                <w:szCs w:val="24"/>
                <w:lang w:val="en-IE"/>
              </w:rPr>
            </w:pPr>
            <w:r w:rsidRPr="00BB49DA">
              <w:rPr>
                <w:bCs/>
                <w:sz w:val="24"/>
                <w:szCs w:val="24"/>
                <w:lang w:val="en-IE"/>
              </w:rPr>
              <w:t xml:space="preserve">Diversification of farm income and rural business development; Relatively small investments needed to start-up on-farm and artisanal food production incl. direct selling points, widespread skills and experiences in artisanal preparation of traditional food such as jams, wine, raki, </w:t>
            </w:r>
            <w:r w:rsidRPr="00BB49DA">
              <w:rPr>
                <w:bCs/>
                <w:i/>
                <w:iCs/>
                <w:sz w:val="24"/>
                <w:szCs w:val="24"/>
                <w:lang w:val="en-IE"/>
              </w:rPr>
              <w:t>jufka</w:t>
            </w:r>
            <w:r w:rsidRPr="00BB49DA">
              <w:rPr>
                <w:bCs/>
                <w:sz w:val="24"/>
                <w:szCs w:val="24"/>
                <w:lang w:val="en-IE"/>
              </w:rPr>
              <w:t xml:space="preserve">, </w:t>
            </w:r>
            <w:r w:rsidRPr="00BB49DA">
              <w:rPr>
                <w:bCs/>
                <w:i/>
                <w:iCs/>
                <w:sz w:val="24"/>
                <w:szCs w:val="24"/>
                <w:lang w:val="en-IE"/>
              </w:rPr>
              <w:t>gliko</w:t>
            </w:r>
            <w:r w:rsidRPr="00BB49DA">
              <w:rPr>
                <w:bCs/>
                <w:sz w:val="24"/>
                <w:szCs w:val="24"/>
                <w:lang w:val="en-IE"/>
              </w:rPr>
              <w:t xml:space="preserve">, </w:t>
            </w:r>
            <w:r w:rsidRPr="00BB49DA">
              <w:rPr>
                <w:bCs/>
                <w:i/>
                <w:iCs/>
                <w:sz w:val="24"/>
                <w:szCs w:val="24"/>
                <w:lang w:val="en-IE"/>
              </w:rPr>
              <w:t>gjize</w:t>
            </w:r>
            <w:r w:rsidRPr="00BB49DA">
              <w:rPr>
                <w:bCs/>
                <w:sz w:val="24"/>
                <w:szCs w:val="24"/>
                <w:lang w:val="en-IE"/>
              </w:rPr>
              <w:t xml:space="preserve">, </w:t>
            </w:r>
            <w:r w:rsidRPr="00BB49DA">
              <w:rPr>
                <w:bCs/>
                <w:i/>
                <w:iCs/>
                <w:sz w:val="24"/>
                <w:szCs w:val="24"/>
                <w:lang w:val="en-IE"/>
              </w:rPr>
              <w:t>pasterma</w:t>
            </w:r>
            <w:r w:rsidRPr="00BB49DA">
              <w:rPr>
                <w:bCs/>
                <w:sz w:val="24"/>
                <w:szCs w:val="24"/>
                <w:lang w:val="en-IE"/>
              </w:rPr>
              <w:t>, collection of wild MAPs and other NTFP are important income sources for family farms in mountainous regions.</w:t>
            </w:r>
          </w:p>
          <w:p w:rsidR="006A3886" w:rsidRPr="00BB49DA" w:rsidRDefault="007A2305" w:rsidP="00BC0D9B">
            <w:pPr>
              <w:pStyle w:val="ListParagraph"/>
              <w:numPr>
                <w:ilvl w:val="0"/>
                <w:numId w:val="41"/>
              </w:numPr>
              <w:overflowPunct w:val="0"/>
              <w:autoSpaceDE w:val="0"/>
              <w:autoSpaceDN w:val="0"/>
              <w:adjustRightInd w:val="0"/>
              <w:spacing w:after="0"/>
              <w:textAlignment w:val="baseline"/>
              <w:rPr>
                <w:bCs/>
                <w:sz w:val="24"/>
                <w:szCs w:val="24"/>
                <w:lang w:val="en-IE"/>
              </w:rPr>
            </w:pPr>
            <w:r w:rsidRPr="00BB49DA">
              <w:rPr>
                <w:bCs/>
                <w:sz w:val="24"/>
                <w:szCs w:val="24"/>
                <w:lang w:val="en-IE"/>
              </w:rPr>
              <w:t xml:space="preserve">Public rural infrastructure: 99% mobile </w:t>
            </w:r>
            <w:r w:rsidRPr="00BB49DA">
              <w:rPr>
                <w:bCs/>
                <w:sz w:val="24"/>
                <w:szCs w:val="24"/>
                <w:lang w:val="en-IE"/>
              </w:rPr>
              <w:lastRenderedPageBreak/>
              <w:t>connectivity (G4) nation-wide has led to a relatively high internet usage rate and mobile applications among the rural population.</w:t>
            </w:r>
          </w:p>
          <w:p w:rsidR="006A3886" w:rsidRPr="00BB49DA" w:rsidRDefault="007A2305" w:rsidP="00BC0D9B">
            <w:pPr>
              <w:pStyle w:val="ListParagraph"/>
              <w:numPr>
                <w:ilvl w:val="0"/>
                <w:numId w:val="41"/>
              </w:numPr>
              <w:overflowPunct w:val="0"/>
              <w:autoSpaceDE w:val="0"/>
              <w:autoSpaceDN w:val="0"/>
              <w:adjustRightInd w:val="0"/>
              <w:spacing w:after="0"/>
              <w:textAlignment w:val="baseline"/>
              <w:rPr>
                <w:bCs/>
                <w:sz w:val="24"/>
                <w:szCs w:val="24"/>
                <w:lang w:val="en-IE"/>
              </w:rPr>
            </w:pPr>
            <w:r w:rsidRPr="00BB49DA">
              <w:rPr>
                <w:bCs/>
                <w:sz w:val="24"/>
                <w:szCs w:val="24"/>
                <w:lang w:val="en-IE"/>
              </w:rPr>
              <w:t>Local development initiatives: Extensive experience of CSOs through working with international projects over the last 20 years has resulted in a trained pool of national experts who can competently implement CLLD-initiatives.</w:t>
            </w:r>
          </w:p>
        </w:tc>
        <w:tc>
          <w:tcPr>
            <w:tcW w:w="4746" w:type="dxa"/>
            <w:tcBorders>
              <w:top w:val="single" w:sz="4" w:space="0" w:color="auto"/>
              <w:left w:val="single" w:sz="4" w:space="0" w:color="auto"/>
              <w:bottom w:val="single" w:sz="4" w:space="0" w:color="auto"/>
              <w:right w:val="single" w:sz="4" w:space="0" w:color="auto"/>
            </w:tcBorders>
          </w:tcPr>
          <w:p w:rsidR="006A3886" w:rsidRPr="00BB49DA" w:rsidRDefault="007A2305" w:rsidP="00BC0D9B">
            <w:pPr>
              <w:pStyle w:val="Text1"/>
              <w:numPr>
                <w:ilvl w:val="0"/>
                <w:numId w:val="41"/>
              </w:numPr>
              <w:spacing w:after="0"/>
              <w:ind w:left="406"/>
              <w:rPr>
                <w:sz w:val="24"/>
                <w:szCs w:val="24"/>
                <w:lang w:val="en-IE"/>
              </w:rPr>
            </w:pPr>
            <w:r w:rsidRPr="00BB49DA">
              <w:rPr>
                <w:sz w:val="24"/>
                <w:szCs w:val="24"/>
                <w:lang w:val="en-IE"/>
              </w:rPr>
              <w:lastRenderedPageBreak/>
              <w:t>The sector is characterised with small scale and fragmented production. The typical producer has a low level of technology and equipment, low quality of buildings and storage facilities, low level of knowledge of all relevant topics in modern agriculture and processing among many farmers and processors,</w:t>
            </w:r>
            <w:r w:rsidRPr="00BB49DA">
              <w:rPr>
                <w:bCs/>
                <w:sz w:val="24"/>
                <w:szCs w:val="24"/>
                <w:lang w:val="en-IE"/>
              </w:rPr>
              <w:t xml:space="preserve"> low-quality of plant varieties and breeds</w:t>
            </w:r>
            <w:r w:rsidRPr="00BB49DA">
              <w:rPr>
                <w:sz w:val="24"/>
                <w:szCs w:val="24"/>
                <w:lang w:val="en-IE"/>
              </w:rPr>
              <w:t>. This is in particularly the situation among the small-scale farmers and processors. The weak AKIS (agriculture knowledge and information system) is making it difficult for small scale farmers and operators to achieve the relevant and most appropriate knowledge.</w:t>
            </w:r>
          </w:p>
          <w:p w:rsidR="006A3886" w:rsidRPr="00BB49DA" w:rsidRDefault="007A2305" w:rsidP="00BC0D9B">
            <w:pPr>
              <w:pStyle w:val="ListParagraph"/>
              <w:numPr>
                <w:ilvl w:val="0"/>
                <w:numId w:val="42"/>
              </w:numPr>
              <w:overflowPunct w:val="0"/>
              <w:autoSpaceDE w:val="0"/>
              <w:autoSpaceDN w:val="0"/>
              <w:adjustRightInd w:val="0"/>
              <w:spacing w:after="0"/>
              <w:textAlignment w:val="baseline"/>
              <w:rPr>
                <w:b/>
                <w:sz w:val="24"/>
                <w:szCs w:val="24"/>
                <w:lang w:val="en-IE"/>
              </w:rPr>
            </w:pPr>
            <w:r w:rsidRPr="00BB49DA">
              <w:rPr>
                <w:sz w:val="24"/>
                <w:szCs w:val="24"/>
                <w:lang w:val="en-IE"/>
              </w:rPr>
              <w:t xml:space="preserve">Weak infrastructure and equipment for irrigation and drainage system, </w:t>
            </w:r>
            <w:r w:rsidRPr="00BB49DA">
              <w:rPr>
                <w:bCs/>
                <w:sz w:val="24"/>
                <w:szCs w:val="24"/>
                <w:lang w:val="en-IE"/>
              </w:rPr>
              <w:t>weak implemented public, animal and plant health standards, as well environmental standards and climate change adaptation and mitigation actions, especially at the level of small and medium size farms, low level of awareness on environment and climate change standards, h</w:t>
            </w:r>
            <w:r w:rsidRPr="00BB49DA">
              <w:rPr>
                <w:sz w:val="24"/>
                <w:szCs w:val="24"/>
                <w:lang w:val="en-IE"/>
              </w:rPr>
              <w:t>ardly accessible insurance schemes for farmers, very weak digitalisation of the agriculture and rare investments in precision agriculture.</w:t>
            </w:r>
          </w:p>
          <w:p w:rsidR="006A3886" w:rsidRPr="00BB49DA" w:rsidRDefault="007A2305" w:rsidP="00BC0D9B">
            <w:pPr>
              <w:pStyle w:val="ListParagraph"/>
              <w:numPr>
                <w:ilvl w:val="0"/>
                <w:numId w:val="42"/>
              </w:numPr>
              <w:overflowPunct w:val="0"/>
              <w:autoSpaceDE w:val="0"/>
              <w:autoSpaceDN w:val="0"/>
              <w:adjustRightInd w:val="0"/>
              <w:spacing w:after="0"/>
              <w:textAlignment w:val="baseline"/>
              <w:rPr>
                <w:b/>
                <w:bCs/>
                <w:sz w:val="24"/>
                <w:szCs w:val="24"/>
                <w:lang w:val="en-IE"/>
              </w:rPr>
            </w:pPr>
            <w:r w:rsidRPr="00BB49DA">
              <w:rPr>
                <w:sz w:val="24"/>
                <w:szCs w:val="24"/>
                <w:lang w:val="en-IE"/>
              </w:rPr>
              <w:t>Poor management of manure and lack of wastewater treatment plants leads to nutrient leakage and discharges and also to high ammonia emissions, l</w:t>
            </w:r>
            <w:r w:rsidRPr="00BB49DA">
              <w:rPr>
                <w:bCs/>
                <w:sz w:val="24"/>
                <w:szCs w:val="24"/>
                <w:lang w:val="en-IE"/>
              </w:rPr>
              <w:t xml:space="preserve">arge areas exposed to soil erosion or with a poor soil quality.  </w:t>
            </w:r>
          </w:p>
          <w:p w:rsidR="006A3886" w:rsidRPr="00BB49DA" w:rsidRDefault="007A2305" w:rsidP="00BC0D9B">
            <w:pPr>
              <w:pStyle w:val="ListParagraph"/>
              <w:numPr>
                <w:ilvl w:val="0"/>
                <w:numId w:val="42"/>
              </w:numPr>
              <w:overflowPunct w:val="0"/>
              <w:autoSpaceDE w:val="0"/>
              <w:autoSpaceDN w:val="0"/>
              <w:adjustRightInd w:val="0"/>
              <w:spacing w:after="0"/>
              <w:textAlignment w:val="baseline"/>
              <w:rPr>
                <w:sz w:val="24"/>
                <w:szCs w:val="24"/>
                <w:lang w:val="en-IE"/>
              </w:rPr>
            </w:pPr>
            <w:r w:rsidRPr="00BB49DA">
              <w:rPr>
                <w:sz w:val="24"/>
                <w:szCs w:val="24"/>
                <w:lang w:val="en-IE"/>
              </w:rPr>
              <w:t xml:space="preserve">Lack of knowledge of small food producers in hygiene and food safety standards, improving product quality and </w:t>
            </w:r>
            <w:r w:rsidRPr="00BB49DA">
              <w:rPr>
                <w:sz w:val="24"/>
                <w:szCs w:val="24"/>
                <w:lang w:val="en-IE"/>
              </w:rPr>
              <w:lastRenderedPageBreak/>
              <w:t>diversifying food products to meet consumer demands.</w:t>
            </w:r>
          </w:p>
          <w:p w:rsidR="006A3886" w:rsidRPr="00BB49DA" w:rsidRDefault="007A2305" w:rsidP="00BC0D9B">
            <w:pPr>
              <w:pStyle w:val="Text1"/>
              <w:numPr>
                <w:ilvl w:val="0"/>
                <w:numId w:val="42"/>
              </w:numPr>
              <w:spacing w:after="0"/>
              <w:rPr>
                <w:sz w:val="24"/>
                <w:szCs w:val="24"/>
                <w:lang w:val="en-IE"/>
              </w:rPr>
            </w:pPr>
            <w:r w:rsidRPr="00BB49DA">
              <w:rPr>
                <w:sz w:val="24"/>
                <w:szCs w:val="24"/>
                <w:lang w:val="en-IE"/>
              </w:rPr>
              <w:t>Lack of fulfilment of EU requirements to MARD regarding development and operating a formal farm register and an updated animal register as well as a FADN system may be prohibitive for having access to IPARD III funds from the EU.</w:t>
            </w:r>
          </w:p>
          <w:p w:rsidR="006A3886" w:rsidRPr="00BB49DA" w:rsidRDefault="007A2305" w:rsidP="00BC0D9B">
            <w:pPr>
              <w:pStyle w:val="Text1"/>
              <w:numPr>
                <w:ilvl w:val="0"/>
                <w:numId w:val="42"/>
              </w:numPr>
              <w:spacing w:after="0"/>
              <w:rPr>
                <w:sz w:val="24"/>
                <w:szCs w:val="24"/>
                <w:lang w:val="en-IE"/>
              </w:rPr>
            </w:pPr>
            <w:r w:rsidRPr="00BB49DA">
              <w:rPr>
                <w:sz w:val="24"/>
                <w:szCs w:val="24"/>
                <w:lang w:val="en-IE"/>
              </w:rPr>
              <w:t>Low level of formalisation is a challenge for the sector. The same is the case for the low level of compliance with standards including food safety and hygiene standards, difficult to comply with requirements to traceability and to trace waste and by-products from the processing facilities.</w:t>
            </w:r>
          </w:p>
          <w:p w:rsidR="006A3886" w:rsidRPr="00BB49DA" w:rsidRDefault="007A2305" w:rsidP="00BC0D9B">
            <w:pPr>
              <w:pStyle w:val="Text1"/>
              <w:numPr>
                <w:ilvl w:val="0"/>
                <w:numId w:val="42"/>
              </w:numPr>
              <w:spacing w:after="0"/>
              <w:rPr>
                <w:sz w:val="24"/>
                <w:szCs w:val="24"/>
                <w:lang w:val="en-IE"/>
              </w:rPr>
            </w:pPr>
            <w:r w:rsidRPr="00BB49DA">
              <w:rPr>
                <w:sz w:val="24"/>
                <w:szCs w:val="24"/>
                <w:lang w:val="en-IE"/>
              </w:rPr>
              <w:t>Lack of capital and lack of access to capital due to lack of collaterals.</w:t>
            </w:r>
          </w:p>
          <w:p w:rsidR="006A3886" w:rsidRPr="00BB49DA" w:rsidRDefault="007A2305" w:rsidP="00BC0D9B">
            <w:pPr>
              <w:pStyle w:val="Text1"/>
              <w:numPr>
                <w:ilvl w:val="0"/>
                <w:numId w:val="42"/>
              </w:numPr>
              <w:spacing w:after="0"/>
              <w:rPr>
                <w:sz w:val="24"/>
                <w:szCs w:val="24"/>
                <w:lang w:val="en-IE"/>
              </w:rPr>
            </w:pPr>
            <w:r w:rsidRPr="00BB49DA">
              <w:rPr>
                <w:sz w:val="24"/>
                <w:szCs w:val="24"/>
                <w:lang w:val="en-IE"/>
              </w:rPr>
              <w:t>Undeveloped rural infrastructure, in particularly in the mountain areas, is unfavourable for local rural development.</w:t>
            </w:r>
          </w:p>
          <w:p w:rsidR="006A3886" w:rsidRPr="00BB49DA" w:rsidRDefault="007A2305" w:rsidP="008C42F8">
            <w:pPr>
              <w:pStyle w:val="ListParagraph"/>
              <w:numPr>
                <w:ilvl w:val="0"/>
                <w:numId w:val="42"/>
              </w:numPr>
              <w:overflowPunct w:val="0"/>
              <w:autoSpaceDE w:val="0"/>
              <w:autoSpaceDN w:val="0"/>
              <w:adjustRightInd w:val="0"/>
              <w:spacing w:after="0"/>
              <w:textAlignment w:val="baseline"/>
              <w:rPr>
                <w:sz w:val="24"/>
                <w:szCs w:val="24"/>
                <w:lang w:val="en-IE"/>
              </w:rPr>
            </w:pPr>
            <w:r w:rsidRPr="00BB49DA">
              <w:rPr>
                <w:sz w:val="24"/>
                <w:szCs w:val="24"/>
                <w:lang w:val="en-IE"/>
              </w:rPr>
              <w:t>Lack of awareness and knowledge for sustainable production or management of natural resources by foresters as basis for the development of bioeconomy value chains, in addition to food and timber production.</w:t>
            </w:r>
          </w:p>
        </w:tc>
      </w:tr>
      <w:tr w:rsidR="006A3886" w:rsidRPr="00BB49DA" w:rsidTr="004466F8">
        <w:tc>
          <w:tcPr>
            <w:tcW w:w="5064" w:type="dxa"/>
            <w:tcBorders>
              <w:top w:val="single" w:sz="4" w:space="0" w:color="auto"/>
              <w:left w:val="single" w:sz="4" w:space="0" w:color="auto"/>
              <w:bottom w:val="single" w:sz="4" w:space="0" w:color="auto"/>
              <w:right w:val="single" w:sz="4" w:space="0" w:color="auto"/>
            </w:tcBorders>
            <w:shd w:val="clear" w:color="auto" w:fill="auto"/>
          </w:tcPr>
          <w:p w:rsidR="006A3886" w:rsidRPr="00BB49DA" w:rsidRDefault="007A2305" w:rsidP="00EA05A1">
            <w:pPr>
              <w:autoSpaceDE w:val="0"/>
              <w:autoSpaceDN w:val="0"/>
              <w:adjustRightInd w:val="0"/>
              <w:spacing w:after="0"/>
              <w:ind w:left="57" w:hanging="57"/>
              <w:jc w:val="center"/>
              <w:rPr>
                <w:b/>
                <w:sz w:val="24"/>
                <w:szCs w:val="24"/>
                <w:lang w:val="en-IE"/>
              </w:rPr>
            </w:pPr>
            <w:r w:rsidRPr="00BB49DA">
              <w:rPr>
                <w:b/>
                <w:sz w:val="24"/>
                <w:szCs w:val="24"/>
                <w:lang w:val="en-IE"/>
              </w:rPr>
              <w:lastRenderedPageBreak/>
              <w:t>Opportunities</w:t>
            </w:r>
          </w:p>
        </w:tc>
        <w:tc>
          <w:tcPr>
            <w:tcW w:w="4746" w:type="dxa"/>
            <w:tcBorders>
              <w:top w:val="single" w:sz="4" w:space="0" w:color="auto"/>
              <w:left w:val="single" w:sz="4" w:space="0" w:color="auto"/>
              <w:bottom w:val="single" w:sz="4" w:space="0" w:color="auto"/>
              <w:right w:val="single" w:sz="4" w:space="0" w:color="auto"/>
            </w:tcBorders>
            <w:shd w:val="clear" w:color="auto" w:fill="auto"/>
          </w:tcPr>
          <w:p w:rsidR="006A3886" w:rsidRPr="00BB49DA" w:rsidRDefault="007A2305" w:rsidP="00EA05A1">
            <w:pPr>
              <w:autoSpaceDE w:val="0"/>
              <w:autoSpaceDN w:val="0"/>
              <w:adjustRightInd w:val="0"/>
              <w:spacing w:after="0"/>
              <w:ind w:left="57" w:firstLine="16"/>
              <w:jc w:val="center"/>
              <w:rPr>
                <w:b/>
                <w:sz w:val="24"/>
                <w:szCs w:val="24"/>
                <w:lang w:val="en-IE"/>
              </w:rPr>
            </w:pPr>
            <w:r w:rsidRPr="00BB49DA">
              <w:rPr>
                <w:b/>
                <w:sz w:val="24"/>
                <w:szCs w:val="24"/>
                <w:lang w:val="en-IE"/>
              </w:rPr>
              <w:t>Threats</w:t>
            </w:r>
          </w:p>
        </w:tc>
      </w:tr>
      <w:tr w:rsidR="006A3886" w:rsidRPr="00BB49DA" w:rsidTr="004466F8">
        <w:tc>
          <w:tcPr>
            <w:tcW w:w="5064" w:type="dxa"/>
            <w:tcBorders>
              <w:top w:val="single" w:sz="4" w:space="0" w:color="auto"/>
              <w:left w:val="single" w:sz="4" w:space="0" w:color="auto"/>
              <w:bottom w:val="single" w:sz="4" w:space="0" w:color="auto"/>
              <w:right w:val="single" w:sz="4" w:space="0" w:color="auto"/>
            </w:tcBorders>
          </w:tcPr>
          <w:p w:rsidR="006A3886" w:rsidRPr="00BB49DA" w:rsidRDefault="007A2305" w:rsidP="00BC0D9B">
            <w:pPr>
              <w:pStyle w:val="Text1"/>
              <w:numPr>
                <w:ilvl w:val="0"/>
                <w:numId w:val="43"/>
              </w:numPr>
              <w:spacing w:after="0"/>
              <w:rPr>
                <w:b/>
                <w:sz w:val="24"/>
                <w:szCs w:val="24"/>
                <w:lang w:val="en-IE"/>
              </w:rPr>
            </w:pPr>
            <w:r w:rsidRPr="00BB49DA">
              <w:rPr>
                <w:sz w:val="24"/>
                <w:szCs w:val="24"/>
                <w:lang w:val="en-IE"/>
              </w:rPr>
              <w:t xml:space="preserve">The agro-climatic zone is favourable for agricultural production, and the quality of soil is generally high. Higher incomes in the urban population in Albania leads to bigger demand domestically for local products, with a good reputation. </w:t>
            </w:r>
          </w:p>
          <w:p w:rsidR="006A3886" w:rsidRPr="00BB49DA" w:rsidRDefault="007A2305" w:rsidP="00BC0D9B">
            <w:pPr>
              <w:pStyle w:val="Text1"/>
              <w:numPr>
                <w:ilvl w:val="0"/>
                <w:numId w:val="43"/>
              </w:numPr>
              <w:spacing w:after="0"/>
              <w:rPr>
                <w:b/>
                <w:sz w:val="24"/>
                <w:szCs w:val="24"/>
                <w:lang w:val="en-IE"/>
              </w:rPr>
            </w:pPr>
            <w:r w:rsidRPr="00BB49DA">
              <w:rPr>
                <w:sz w:val="24"/>
                <w:szCs w:val="24"/>
                <w:lang w:val="en-IE"/>
              </w:rPr>
              <w:t xml:space="preserve">Tourism including rural and agrotourism is increasing in Albania. </w:t>
            </w:r>
          </w:p>
          <w:p w:rsidR="006A3886" w:rsidRPr="00BB49DA" w:rsidRDefault="007A2305" w:rsidP="00BC0D9B">
            <w:pPr>
              <w:pStyle w:val="ListParagraph"/>
              <w:numPr>
                <w:ilvl w:val="0"/>
                <w:numId w:val="43"/>
              </w:numPr>
              <w:overflowPunct w:val="0"/>
              <w:autoSpaceDE w:val="0"/>
              <w:autoSpaceDN w:val="0"/>
              <w:adjustRightInd w:val="0"/>
              <w:spacing w:after="0"/>
              <w:textAlignment w:val="baseline"/>
              <w:rPr>
                <w:b/>
                <w:sz w:val="24"/>
                <w:szCs w:val="24"/>
                <w:lang w:val="en-IE"/>
              </w:rPr>
            </w:pPr>
            <w:r w:rsidRPr="00BB49DA">
              <w:rPr>
                <w:bCs/>
                <w:sz w:val="24"/>
                <w:szCs w:val="24"/>
                <w:lang w:val="en-IE"/>
              </w:rPr>
              <w:t>Consumer preference for local products,</w:t>
            </w:r>
          </w:p>
          <w:p w:rsidR="006A3886" w:rsidRPr="00BB49DA" w:rsidRDefault="007A2305" w:rsidP="00BC0D9B">
            <w:pPr>
              <w:pStyle w:val="Text1"/>
              <w:numPr>
                <w:ilvl w:val="0"/>
                <w:numId w:val="43"/>
              </w:numPr>
              <w:spacing w:after="0"/>
              <w:rPr>
                <w:b/>
                <w:sz w:val="24"/>
                <w:szCs w:val="24"/>
                <w:lang w:val="en-IE"/>
              </w:rPr>
            </w:pPr>
            <w:r w:rsidRPr="00BB49DA">
              <w:rPr>
                <w:bCs/>
                <w:sz w:val="24"/>
                <w:szCs w:val="24"/>
                <w:lang w:val="en-IE"/>
              </w:rPr>
              <w:t>Increased consumer incomes.</w:t>
            </w:r>
          </w:p>
          <w:p w:rsidR="006A3886" w:rsidRPr="00BB49DA" w:rsidRDefault="007A2305" w:rsidP="00BC0D9B">
            <w:pPr>
              <w:pStyle w:val="ListParagraph"/>
              <w:numPr>
                <w:ilvl w:val="0"/>
                <w:numId w:val="43"/>
              </w:numPr>
              <w:overflowPunct w:val="0"/>
              <w:autoSpaceDE w:val="0"/>
              <w:autoSpaceDN w:val="0"/>
              <w:adjustRightInd w:val="0"/>
              <w:spacing w:after="0"/>
              <w:jc w:val="left"/>
              <w:textAlignment w:val="baseline"/>
              <w:rPr>
                <w:b/>
                <w:bCs/>
                <w:sz w:val="24"/>
                <w:szCs w:val="24"/>
                <w:lang w:val="en-IE"/>
              </w:rPr>
            </w:pPr>
            <w:r w:rsidRPr="00BB49DA">
              <w:rPr>
                <w:bCs/>
                <w:sz w:val="24"/>
                <w:szCs w:val="24"/>
                <w:lang w:val="en-IE"/>
              </w:rPr>
              <w:t>Rich natural resources for aquaculture development and increasing local consumer demands for freshwater fish products.</w:t>
            </w:r>
          </w:p>
          <w:p w:rsidR="006A3886" w:rsidRPr="00BB49DA" w:rsidRDefault="007A2305" w:rsidP="00BC0D9B">
            <w:pPr>
              <w:pStyle w:val="ListParagraph"/>
              <w:numPr>
                <w:ilvl w:val="0"/>
                <w:numId w:val="43"/>
              </w:numPr>
              <w:overflowPunct w:val="0"/>
              <w:autoSpaceDE w:val="0"/>
              <w:autoSpaceDN w:val="0"/>
              <w:adjustRightInd w:val="0"/>
              <w:spacing w:after="0"/>
              <w:textAlignment w:val="baseline"/>
              <w:rPr>
                <w:b/>
                <w:bCs/>
                <w:sz w:val="24"/>
                <w:szCs w:val="24"/>
                <w:lang w:val="en-IE"/>
              </w:rPr>
            </w:pPr>
            <w:r w:rsidRPr="00BB49DA">
              <w:rPr>
                <w:bCs/>
                <w:sz w:val="24"/>
                <w:szCs w:val="24"/>
                <w:lang w:val="en-IE"/>
              </w:rPr>
              <w:t>High export demand for organic products</w:t>
            </w:r>
          </w:p>
          <w:p w:rsidR="006A3886" w:rsidRPr="00BB49DA" w:rsidRDefault="007A2305" w:rsidP="00BC0D9B">
            <w:pPr>
              <w:pStyle w:val="ListParagraph"/>
              <w:numPr>
                <w:ilvl w:val="0"/>
                <w:numId w:val="43"/>
              </w:numPr>
              <w:overflowPunct w:val="0"/>
              <w:autoSpaceDE w:val="0"/>
              <w:autoSpaceDN w:val="0"/>
              <w:adjustRightInd w:val="0"/>
              <w:spacing w:after="0"/>
              <w:textAlignment w:val="baseline"/>
              <w:rPr>
                <w:b/>
                <w:bCs/>
                <w:sz w:val="24"/>
                <w:szCs w:val="24"/>
                <w:lang w:val="en-IE"/>
              </w:rPr>
            </w:pPr>
            <w:r w:rsidRPr="00BB49DA">
              <w:rPr>
                <w:bCs/>
                <w:sz w:val="24"/>
                <w:szCs w:val="24"/>
                <w:lang w:val="en-IE"/>
              </w:rPr>
              <w:t>The chance of using opportunity costs</w:t>
            </w:r>
            <w:r w:rsidRPr="00BB49DA">
              <w:rPr>
                <w:rStyle w:val="FootnoteReference"/>
                <w:bCs/>
                <w:sz w:val="24"/>
                <w:szCs w:val="24"/>
                <w:lang w:val="en-IE"/>
              </w:rPr>
              <w:footnoteReference w:id="59"/>
            </w:r>
            <w:r w:rsidRPr="00BB49DA">
              <w:rPr>
                <w:sz w:val="24"/>
                <w:szCs w:val="24"/>
                <w:lang w:val="en-IE"/>
              </w:rPr>
              <w:t xml:space="preserve"> </w:t>
            </w:r>
            <w:r w:rsidRPr="00BB49DA">
              <w:rPr>
                <w:bCs/>
                <w:sz w:val="24"/>
                <w:szCs w:val="24"/>
                <w:lang w:val="en-IE"/>
              </w:rPr>
              <w:t xml:space="preserve">for compensating extensive farming practices </w:t>
            </w:r>
          </w:p>
          <w:p w:rsidR="006A3886" w:rsidRPr="00BB49DA" w:rsidRDefault="007A2305" w:rsidP="00BC0D9B">
            <w:pPr>
              <w:pStyle w:val="Text1"/>
              <w:numPr>
                <w:ilvl w:val="0"/>
                <w:numId w:val="43"/>
              </w:numPr>
              <w:spacing w:after="0"/>
              <w:rPr>
                <w:b/>
                <w:sz w:val="24"/>
                <w:szCs w:val="24"/>
                <w:lang w:val="en-IE"/>
              </w:rPr>
            </w:pPr>
            <w:r w:rsidRPr="00BB49DA">
              <w:rPr>
                <w:sz w:val="24"/>
                <w:szCs w:val="24"/>
                <w:lang w:val="en-IE"/>
              </w:rPr>
              <w:t xml:space="preserve">Some export markets are increasing, for example the export of high-quality MAPs. </w:t>
            </w:r>
          </w:p>
          <w:p w:rsidR="002F4620" w:rsidRPr="00BB49DA" w:rsidRDefault="002F4620" w:rsidP="00BC0D9B">
            <w:pPr>
              <w:pStyle w:val="Text1"/>
              <w:numPr>
                <w:ilvl w:val="0"/>
                <w:numId w:val="43"/>
              </w:numPr>
              <w:spacing w:after="0"/>
              <w:rPr>
                <w:b/>
                <w:sz w:val="24"/>
                <w:szCs w:val="24"/>
                <w:lang w:val="en-IE"/>
              </w:rPr>
            </w:pPr>
            <w:r w:rsidRPr="00BB49DA">
              <w:rPr>
                <w:sz w:val="24"/>
                <w:szCs w:val="24"/>
                <w:lang w:val="en-IE"/>
              </w:rPr>
              <w:lastRenderedPageBreak/>
              <w:t>Increased pressure to formalize the sector, introduce principles of production meeting the required standards, introducing tax and VAT payments and bookkeeping and accounting principles.</w:t>
            </w:r>
          </w:p>
        </w:tc>
        <w:tc>
          <w:tcPr>
            <w:tcW w:w="4746" w:type="dxa"/>
            <w:tcBorders>
              <w:top w:val="single" w:sz="4" w:space="0" w:color="auto"/>
              <w:left w:val="single" w:sz="4" w:space="0" w:color="auto"/>
              <w:bottom w:val="single" w:sz="4" w:space="0" w:color="auto"/>
              <w:right w:val="single" w:sz="4" w:space="0" w:color="auto"/>
            </w:tcBorders>
          </w:tcPr>
          <w:p w:rsidR="006A3886" w:rsidRPr="00BB49DA" w:rsidRDefault="007A2305" w:rsidP="00BC0D9B">
            <w:pPr>
              <w:pStyle w:val="Text1"/>
              <w:numPr>
                <w:ilvl w:val="0"/>
                <w:numId w:val="44"/>
              </w:numPr>
              <w:spacing w:after="0"/>
              <w:rPr>
                <w:sz w:val="24"/>
                <w:szCs w:val="24"/>
                <w:lang w:val="en-IE"/>
              </w:rPr>
            </w:pPr>
            <w:r w:rsidRPr="00BB49DA">
              <w:rPr>
                <w:sz w:val="24"/>
                <w:szCs w:val="24"/>
                <w:lang w:val="en-IE"/>
              </w:rPr>
              <w:lastRenderedPageBreak/>
              <w:t>International competition is increasing both at the domestic market and internationally based on products with a favourable price/quality ratio and often favoured of international brands and labels sold via supermarkets.</w:t>
            </w:r>
          </w:p>
          <w:p w:rsidR="006A3886" w:rsidRPr="00BB49DA" w:rsidRDefault="007A2305" w:rsidP="00BC0D9B">
            <w:pPr>
              <w:pStyle w:val="ListParagraph"/>
              <w:numPr>
                <w:ilvl w:val="0"/>
                <w:numId w:val="44"/>
              </w:numPr>
              <w:overflowPunct w:val="0"/>
              <w:autoSpaceDE w:val="0"/>
              <w:autoSpaceDN w:val="0"/>
              <w:adjustRightInd w:val="0"/>
              <w:spacing w:after="0"/>
              <w:textAlignment w:val="baseline"/>
              <w:rPr>
                <w:bCs/>
                <w:sz w:val="24"/>
                <w:szCs w:val="24"/>
                <w:lang w:val="en-IE"/>
              </w:rPr>
            </w:pPr>
            <w:r w:rsidRPr="00BB49DA">
              <w:rPr>
                <w:bCs/>
                <w:sz w:val="24"/>
                <w:szCs w:val="24"/>
                <w:lang w:val="en-IE"/>
              </w:rPr>
              <w:t>Increase of the costs with inputs, including fertilisers, PPP and diesel</w:t>
            </w:r>
          </w:p>
          <w:p w:rsidR="006A3886" w:rsidRPr="00BB49DA" w:rsidRDefault="002F4620" w:rsidP="00BC0D9B">
            <w:pPr>
              <w:pStyle w:val="Text1"/>
              <w:numPr>
                <w:ilvl w:val="0"/>
                <w:numId w:val="44"/>
              </w:numPr>
              <w:spacing w:after="0"/>
              <w:rPr>
                <w:sz w:val="24"/>
                <w:szCs w:val="24"/>
                <w:lang w:val="en-IE"/>
              </w:rPr>
            </w:pPr>
            <w:r w:rsidRPr="00BB49DA">
              <w:rPr>
                <w:sz w:val="24"/>
                <w:szCs w:val="24"/>
                <w:lang w:val="en-IE"/>
              </w:rPr>
              <w:t xml:space="preserve">Insufficient capacities of </w:t>
            </w:r>
            <w:r w:rsidR="007A2305" w:rsidRPr="00BB49DA">
              <w:rPr>
                <w:sz w:val="24"/>
                <w:szCs w:val="24"/>
                <w:lang w:val="en-IE"/>
              </w:rPr>
              <w:t>MARD to enhance enforcement of laws, including the respect for national minimum standards.</w:t>
            </w:r>
          </w:p>
          <w:p w:rsidR="006A3886" w:rsidRPr="00BB49DA" w:rsidRDefault="007A2305" w:rsidP="00BC0D9B">
            <w:pPr>
              <w:pStyle w:val="Text1"/>
              <w:numPr>
                <w:ilvl w:val="0"/>
                <w:numId w:val="44"/>
              </w:numPr>
              <w:spacing w:after="0"/>
              <w:rPr>
                <w:sz w:val="24"/>
                <w:szCs w:val="24"/>
                <w:lang w:val="en-IE"/>
              </w:rPr>
            </w:pPr>
            <w:r w:rsidRPr="00BB49DA">
              <w:rPr>
                <w:sz w:val="24"/>
                <w:szCs w:val="24"/>
                <w:lang w:val="en-IE"/>
              </w:rPr>
              <w:t xml:space="preserve">Migration from rural areas to urban areas in Albania and abroad may limit the availability of adequately qualified labour force in the sector again limiting the sectors possibilities for expansion. </w:t>
            </w:r>
          </w:p>
          <w:p w:rsidR="006A3886" w:rsidRPr="00BB49DA" w:rsidRDefault="007A2305" w:rsidP="00BC0D9B">
            <w:pPr>
              <w:pStyle w:val="Text1"/>
              <w:numPr>
                <w:ilvl w:val="0"/>
                <w:numId w:val="44"/>
              </w:numPr>
              <w:spacing w:after="0"/>
              <w:rPr>
                <w:sz w:val="24"/>
                <w:szCs w:val="24"/>
                <w:lang w:val="en-IE"/>
              </w:rPr>
            </w:pPr>
            <w:r w:rsidRPr="00BB49DA">
              <w:rPr>
                <w:sz w:val="24"/>
                <w:szCs w:val="24"/>
                <w:lang w:val="en-IE"/>
              </w:rPr>
              <w:t xml:space="preserve">Climate change challenges including water </w:t>
            </w:r>
            <w:r w:rsidRPr="00BB49DA">
              <w:rPr>
                <w:sz w:val="24"/>
                <w:szCs w:val="24"/>
                <w:lang w:val="en-IE"/>
              </w:rPr>
              <w:lastRenderedPageBreak/>
              <w:t>management challenges for agriculture, environmental, food safety, animal welfare and other requirements may be important threats in the short term but fulfilling of these standards will be mandatory in the longer run.</w:t>
            </w:r>
          </w:p>
          <w:p w:rsidR="006A3886" w:rsidRPr="00BB49DA" w:rsidRDefault="007A2305" w:rsidP="00BC0D9B">
            <w:pPr>
              <w:pStyle w:val="ListParagraph"/>
              <w:numPr>
                <w:ilvl w:val="0"/>
                <w:numId w:val="44"/>
              </w:numPr>
              <w:overflowPunct w:val="0"/>
              <w:autoSpaceDE w:val="0"/>
              <w:autoSpaceDN w:val="0"/>
              <w:adjustRightInd w:val="0"/>
              <w:spacing w:after="0"/>
              <w:textAlignment w:val="baseline"/>
              <w:rPr>
                <w:sz w:val="24"/>
                <w:szCs w:val="24"/>
                <w:lang w:val="en-IE"/>
              </w:rPr>
            </w:pPr>
            <w:r w:rsidRPr="00BB49DA">
              <w:rPr>
                <w:sz w:val="24"/>
                <w:szCs w:val="24"/>
                <w:lang w:val="en-IE"/>
              </w:rPr>
              <w:t>Increase of GHG and ammonia emissions in case of developing the livestock sector without adopting good environmental practices</w:t>
            </w:r>
          </w:p>
          <w:p w:rsidR="006A3886" w:rsidRPr="00BB49DA" w:rsidRDefault="007A2305" w:rsidP="00BC0D9B">
            <w:pPr>
              <w:pStyle w:val="ListParagraph"/>
              <w:numPr>
                <w:ilvl w:val="0"/>
                <w:numId w:val="44"/>
              </w:numPr>
              <w:overflowPunct w:val="0"/>
              <w:autoSpaceDE w:val="0"/>
              <w:autoSpaceDN w:val="0"/>
              <w:adjustRightInd w:val="0"/>
              <w:spacing w:after="0"/>
              <w:textAlignment w:val="baseline"/>
              <w:rPr>
                <w:sz w:val="24"/>
                <w:szCs w:val="24"/>
                <w:lang w:val="en-IE"/>
              </w:rPr>
            </w:pPr>
            <w:r w:rsidRPr="00BB49DA">
              <w:rPr>
                <w:sz w:val="24"/>
                <w:szCs w:val="24"/>
                <w:lang w:val="en-IE"/>
              </w:rPr>
              <w:t>Small and fragmented farm sizes, high informality and often still unclear land ownership situation in the agricultural sector are unfavourable conditions for investment in diversification.</w:t>
            </w:r>
          </w:p>
          <w:p w:rsidR="006A3886" w:rsidRPr="00BB49DA" w:rsidRDefault="007A2305" w:rsidP="00BC0D9B">
            <w:pPr>
              <w:pStyle w:val="ListParagraph"/>
              <w:numPr>
                <w:ilvl w:val="0"/>
                <w:numId w:val="44"/>
              </w:numPr>
              <w:overflowPunct w:val="0"/>
              <w:autoSpaceDE w:val="0"/>
              <w:autoSpaceDN w:val="0"/>
              <w:adjustRightInd w:val="0"/>
              <w:spacing w:after="0"/>
              <w:textAlignment w:val="baseline"/>
              <w:rPr>
                <w:sz w:val="24"/>
                <w:szCs w:val="24"/>
                <w:lang w:val="en-IE"/>
              </w:rPr>
            </w:pPr>
            <w:r w:rsidRPr="00BB49DA">
              <w:rPr>
                <w:sz w:val="24"/>
                <w:szCs w:val="24"/>
                <w:lang w:val="en-IE"/>
              </w:rPr>
              <w:t>Small and fragmented farm sizes, high informality and often still unclear land ownership situation in the agricultural sector are unfavourable conditions for investment in diversification.</w:t>
            </w:r>
          </w:p>
        </w:tc>
      </w:tr>
    </w:tbl>
    <w:p w:rsidR="00FB286E" w:rsidRPr="00BB49DA" w:rsidRDefault="007A2305" w:rsidP="00DA633D">
      <w:pPr>
        <w:pStyle w:val="Heading2"/>
        <w:numPr>
          <w:ilvl w:val="1"/>
          <w:numId w:val="24"/>
        </w:numPr>
        <w:spacing w:before="240"/>
        <w:ind w:left="720" w:hanging="720"/>
        <w:rPr>
          <w:lang w:val="en-IE"/>
        </w:rPr>
      </w:pPr>
      <w:bookmarkStart w:id="85" w:name="_Toc89160131"/>
      <w:r w:rsidRPr="00BB49DA">
        <w:rPr>
          <w:lang w:val="en-IE"/>
        </w:rPr>
        <w:lastRenderedPageBreak/>
        <w:t>Environment and land management</w:t>
      </w:r>
      <w:bookmarkEnd w:id="85"/>
    </w:p>
    <w:tbl>
      <w:tblPr>
        <w:tblW w:w="9720"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0"/>
        <w:gridCol w:w="4680"/>
      </w:tblGrid>
      <w:tr w:rsidR="006A3886" w:rsidRPr="00BB49DA" w:rsidTr="0029608C">
        <w:tc>
          <w:tcPr>
            <w:tcW w:w="5040" w:type="dxa"/>
            <w:tcBorders>
              <w:top w:val="single" w:sz="4" w:space="0" w:color="auto"/>
              <w:left w:val="single" w:sz="4" w:space="0" w:color="auto"/>
              <w:bottom w:val="single" w:sz="4" w:space="0" w:color="auto"/>
              <w:right w:val="single" w:sz="4" w:space="0" w:color="auto"/>
            </w:tcBorders>
            <w:shd w:val="clear" w:color="auto" w:fill="auto"/>
          </w:tcPr>
          <w:p w:rsidR="006A3886" w:rsidRPr="00BB49DA" w:rsidRDefault="007A2305" w:rsidP="00EA05A1">
            <w:pPr>
              <w:autoSpaceDE w:val="0"/>
              <w:autoSpaceDN w:val="0"/>
              <w:adjustRightInd w:val="0"/>
              <w:spacing w:after="0"/>
              <w:ind w:left="57" w:hanging="57"/>
              <w:jc w:val="center"/>
              <w:rPr>
                <w:b/>
                <w:color w:val="000000"/>
                <w:sz w:val="24"/>
                <w:szCs w:val="24"/>
                <w:lang w:val="en-IE"/>
              </w:rPr>
            </w:pPr>
            <w:bookmarkStart w:id="86" w:name="_Toc371428531"/>
            <w:r w:rsidRPr="00BB49DA">
              <w:rPr>
                <w:b/>
                <w:color w:val="000000"/>
                <w:sz w:val="24"/>
                <w:szCs w:val="24"/>
                <w:lang w:val="en-IE"/>
              </w:rPr>
              <w:t>Strengths</w:t>
            </w:r>
          </w:p>
        </w:tc>
        <w:tc>
          <w:tcPr>
            <w:tcW w:w="4680" w:type="dxa"/>
            <w:tcBorders>
              <w:top w:val="single" w:sz="4" w:space="0" w:color="auto"/>
              <w:left w:val="single" w:sz="4" w:space="0" w:color="auto"/>
              <w:bottom w:val="single" w:sz="4" w:space="0" w:color="auto"/>
              <w:right w:val="single" w:sz="4" w:space="0" w:color="auto"/>
            </w:tcBorders>
            <w:shd w:val="clear" w:color="auto" w:fill="auto"/>
          </w:tcPr>
          <w:p w:rsidR="006A3886" w:rsidRPr="00BB49DA" w:rsidRDefault="007A2305" w:rsidP="00EA05A1">
            <w:pPr>
              <w:autoSpaceDE w:val="0"/>
              <w:autoSpaceDN w:val="0"/>
              <w:adjustRightInd w:val="0"/>
              <w:spacing w:after="0"/>
              <w:ind w:left="57" w:firstLine="16"/>
              <w:jc w:val="center"/>
              <w:rPr>
                <w:b/>
                <w:color w:val="000000"/>
                <w:sz w:val="24"/>
                <w:szCs w:val="24"/>
                <w:lang w:val="en-IE"/>
              </w:rPr>
            </w:pPr>
            <w:r w:rsidRPr="00BB49DA">
              <w:rPr>
                <w:b/>
                <w:color w:val="000000"/>
                <w:sz w:val="24"/>
                <w:szCs w:val="24"/>
                <w:lang w:val="en-IE"/>
              </w:rPr>
              <w:t>Weaknesses</w:t>
            </w:r>
          </w:p>
        </w:tc>
      </w:tr>
      <w:tr w:rsidR="006A3886" w:rsidRPr="00BB49DA" w:rsidTr="0029608C">
        <w:trPr>
          <w:trHeight w:val="206"/>
        </w:trPr>
        <w:tc>
          <w:tcPr>
            <w:tcW w:w="5040" w:type="dxa"/>
            <w:tcBorders>
              <w:top w:val="single" w:sz="4" w:space="0" w:color="auto"/>
              <w:left w:val="single" w:sz="4" w:space="0" w:color="auto"/>
              <w:bottom w:val="single" w:sz="4" w:space="0" w:color="auto"/>
              <w:right w:val="single" w:sz="4" w:space="0" w:color="auto"/>
            </w:tcBorders>
          </w:tcPr>
          <w:p w:rsidR="006A3886" w:rsidRPr="00BB49DA" w:rsidRDefault="007A2305" w:rsidP="00BC0D9B">
            <w:pPr>
              <w:pStyle w:val="ListParagraph"/>
              <w:numPr>
                <w:ilvl w:val="0"/>
                <w:numId w:val="46"/>
              </w:numPr>
              <w:tabs>
                <w:tab w:val="left" w:pos="395"/>
              </w:tabs>
              <w:kinsoku w:val="0"/>
              <w:overflowPunct w:val="0"/>
              <w:autoSpaceDE w:val="0"/>
              <w:autoSpaceDN w:val="0"/>
              <w:spacing w:after="0"/>
              <w:ind w:left="345"/>
              <w:rPr>
                <w:sz w:val="24"/>
                <w:szCs w:val="24"/>
                <w:lang w:val="en-IE"/>
              </w:rPr>
            </w:pPr>
            <w:r w:rsidRPr="00BB49DA">
              <w:rPr>
                <w:sz w:val="24"/>
                <w:szCs w:val="24"/>
                <w:lang w:val="en-IE"/>
              </w:rPr>
              <w:t>Rich biological and landscape diversity;</w:t>
            </w:r>
          </w:p>
          <w:p w:rsidR="006A3886" w:rsidRPr="00BB49DA" w:rsidRDefault="007A2305" w:rsidP="00BC0D9B">
            <w:pPr>
              <w:pStyle w:val="ListParagraph"/>
              <w:numPr>
                <w:ilvl w:val="0"/>
                <w:numId w:val="46"/>
              </w:numPr>
              <w:tabs>
                <w:tab w:val="left" w:pos="395"/>
              </w:tabs>
              <w:kinsoku w:val="0"/>
              <w:overflowPunct w:val="0"/>
              <w:autoSpaceDE w:val="0"/>
              <w:autoSpaceDN w:val="0"/>
              <w:spacing w:after="0"/>
              <w:ind w:left="345"/>
              <w:rPr>
                <w:sz w:val="24"/>
                <w:szCs w:val="24"/>
                <w:lang w:val="en-IE"/>
              </w:rPr>
            </w:pPr>
            <w:r w:rsidRPr="00BB49DA">
              <w:rPr>
                <w:sz w:val="24"/>
                <w:szCs w:val="24"/>
                <w:lang w:val="en-IE"/>
              </w:rPr>
              <w:t>Rich and big variety of water resources;</w:t>
            </w:r>
          </w:p>
          <w:p w:rsidR="006A3886" w:rsidRPr="00BB49DA" w:rsidRDefault="007A2305" w:rsidP="00BC0D9B">
            <w:pPr>
              <w:pStyle w:val="ListParagraph"/>
              <w:numPr>
                <w:ilvl w:val="0"/>
                <w:numId w:val="46"/>
              </w:numPr>
              <w:tabs>
                <w:tab w:val="left" w:pos="395"/>
              </w:tabs>
              <w:kinsoku w:val="0"/>
              <w:overflowPunct w:val="0"/>
              <w:autoSpaceDE w:val="0"/>
              <w:autoSpaceDN w:val="0"/>
              <w:spacing w:after="0"/>
              <w:ind w:left="345"/>
              <w:rPr>
                <w:sz w:val="24"/>
                <w:szCs w:val="24"/>
                <w:lang w:val="en-IE"/>
              </w:rPr>
            </w:pPr>
            <w:r w:rsidRPr="00BB49DA">
              <w:rPr>
                <w:sz w:val="24"/>
                <w:szCs w:val="24"/>
                <w:lang w:val="en-IE"/>
              </w:rPr>
              <w:t>EU support for alignment of legislation, policy and actions.</w:t>
            </w:r>
          </w:p>
          <w:p w:rsidR="006A3886" w:rsidRPr="00BB49DA" w:rsidRDefault="007A2305" w:rsidP="00BC0D9B">
            <w:pPr>
              <w:widowControl w:val="0"/>
              <w:numPr>
                <w:ilvl w:val="0"/>
                <w:numId w:val="46"/>
              </w:numPr>
              <w:autoSpaceDE w:val="0"/>
              <w:autoSpaceDN w:val="0"/>
              <w:adjustRightInd w:val="0"/>
              <w:spacing w:after="0"/>
              <w:ind w:left="345"/>
              <w:rPr>
                <w:sz w:val="24"/>
                <w:szCs w:val="24"/>
                <w:lang w:val="en-IE"/>
              </w:rPr>
            </w:pPr>
            <w:r w:rsidRPr="00BB49DA">
              <w:rPr>
                <w:sz w:val="24"/>
                <w:szCs w:val="24"/>
                <w:lang w:val="en-IE"/>
              </w:rPr>
              <w:t>S</w:t>
            </w:r>
            <w:r w:rsidRPr="00BB49DA">
              <w:rPr>
                <w:spacing w:val="-1"/>
                <w:sz w:val="24"/>
                <w:szCs w:val="24"/>
                <w:lang w:val="en-IE"/>
              </w:rPr>
              <w:t>i</w:t>
            </w:r>
            <w:r w:rsidRPr="00BB49DA">
              <w:rPr>
                <w:spacing w:val="1"/>
                <w:sz w:val="24"/>
                <w:szCs w:val="24"/>
                <w:lang w:val="en-IE"/>
              </w:rPr>
              <w:t>gn</w:t>
            </w:r>
            <w:r w:rsidRPr="00BB49DA">
              <w:rPr>
                <w:spacing w:val="-2"/>
                <w:sz w:val="24"/>
                <w:szCs w:val="24"/>
                <w:lang w:val="en-IE"/>
              </w:rPr>
              <w:t>i</w:t>
            </w:r>
            <w:r w:rsidRPr="00BB49DA">
              <w:rPr>
                <w:sz w:val="24"/>
                <w:szCs w:val="24"/>
                <w:lang w:val="en-IE"/>
              </w:rPr>
              <w:t>f</w:t>
            </w:r>
            <w:r w:rsidRPr="00BB49DA">
              <w:rPr>
                <w:spacing w:val="-1"/>
                <w:sz w:val="24"/>
                <w:szCs w:val="24"/>
                <w:lang w:val="en-IE"/>
              </w:rPr>
              <w:t>i</w:t>
            </w:r>
            <w:r w:rsidRPr="00BB49DA">
              <w:rPr>
                <w:sz w:val="24"/>
                <w:szCs w:val="24"/>
                <w:lang w:val="en-IE"/>
              </w:rPr>
              <w:t>ca</w:t>
            </w:r>
            <w:r w:rsidRPr="00BB49DA">
              <w:rPr>
                <w:spacing w:val="1"/>
                <w:sz w:val="24"/>
                <w:szCs w:val="24"/>
                <w:lang w:val="en-IE"/>
              </w:rPr>
              <w:t>n</w:t>
            </w:r>
            <w:r w:rsidRPr="00BB49DA">
              <w:rPr>
                <w:sz w:val="24"/>
                <w:szCs w:val="24"/>
                <w:lang w:val="en-IE"/>
              </w:rPr>
              <w:t xml:space="preserve">t </w:t>
            </w:r>
            <w:r w:rsidRPr="00BB49DA">
              <w:rPr>
                <w:spacing w:val="-1"/>
                <w:sz w:val="24"/>
                <w:szCs w:val="24"/>
                <w:lang w:val="en-IE"/>
              </w:rPr>
              <w:t>l</w:t>
            </w:r>
            <w:r w:rsidRPr="00BB49DA">
              <w:rPr>
                <w:sz w:val="24"/>
                <w:szCs w:val="24"/>
                <w:lang w:val="en-IE"/>
              </w:rPr>
              <w:t>e</w:t>
            </w:r>
            <w:r w:rsidRPr="00BB49DA">
              <w:rPr>
                <w:spacing w:val="-1"/>
                <w:sz w:val="24"/>
                <w:szCs w:val="24"/>
                <w:lang w:val="en-IE"/>
              </w:rPr>
              <w:t>v</w:t>
            </w:r>
            <w:r w:rsidRPr="00BB49DA">
              <w:rPr>
                <w:sz w:val="24"/>
                <w:szCs w:val="24"/>
                <w:lang w:val="en-IE"/>
              </w:rPr>
              <w:t xml:space="preserve">el </w:t>
            </w:r>
            <w:r w:rsidRPr="00BB49DA">
              <w:rPr>
                <w:spacing w:val="1"/>
                <w:sz w:val="24"/>
                <w:szCs w:val="24"/>
                <w:lang w:val="en-IE"/>
              </w:rPr>
              <w:t>o</w:t>
            </w:r>
            <w:r w:rsidRPr="00BB49DA">
              <w:rPr>
                <w:sz w:val="24"/>
                <w:szCs w:val="24"/>
                <w:lang w:val="en-IE"/>
              </w:rPr>
              <w:t>f</w:t>
            </w:r>
            <w:r w:rsidRPr="00BB49DA">
              <w:rPr>
                <w:spacing w:val="-1"/>
                <w:sz w:val="24"/>
                <w:szCs w:val="24"/>
                <w:lang w:val="en-IE"/>
              </w:rPr>
              <w:t xml:space="preserve"> </w:t>
            </w:r>
            <w:r w:rsidRPr="00BB49DA">
              <w:rPr>
                <w:spacing w:val="1"/>
                <w:sz w:val="24"/>
                <w:szCs w:val="24"/>
                <w:lang w:val="en-IE"/>
              </w:rPr>
              <w:t>n</w:t>
            </w:r>
            <w:r w:rsidRPr="00BB49DA">
              <w:rPr>
                <w:sz w:val="24"/>
                <w:szCs w:val="24"/>
                <w:lang w:val="en-IE"/>
              </w:rPr>
              <w:t>a</w:t>
            </w:r>
            <w:r w:rsidRPr="00BB49DA">
              <w:rPr>
                <w:spacing w:val="-2"/>
                <w:sz w:val="24"/>
                <w:szCs w:val="24"/>
                <w:lang w:val="en-IE"/>
              </w:rPr>
              <w:t>t</w:t>
            </w:r>
            <w:r w:rsidRPr="00BB49DA">
              <w:rPr>
                <w:spacing w:val="1"/>
                <w:sz w:val="24"/>
                <w:szCs w:val="24"/>
                <w:lang w:val="en-IE"/>
              </w:rPr>
              <w:t>u</w:t>
            </w:r>
            <w:r w:rsidRPr="00BB49DA">
              <w:rPr>
                <w:sz w:val="24"/>
                <w:szCs w:val="24"/>
                <w:lang w:val="en-IE"/>
              </w:rPr>
              <w:t>ral</w:t>
            </w:r>
            <w:r w:rsidRPr="00BB49DA">
              <w:rPr>
                <w:spacing w:val="-2"/>
                <w:sz w:val="24"/>
                <w:szCs w:val="24"/>
                <w:lang w:val="en-IE"/>
              </w:rPr>
              <w:t xml:space="preserve"> </w:t>
            </w:r>
            <w:r w:rsidRPr="00BB49DA">
              <w:rPr>
                <w:sz w:val="24"/>
                <w:szCs w:val="24"/>
                <w:lang w:val="en-IE"/>
              </w:rPr>
              <w:t>r</w:t>
            </w:r>
            <w:r w:rsidRPr="00BB49DA">
              <w:rPr>
                <w:spacing w:val="-1"/>
                <w:sz w:val="24"/>
                <w:szCs w:val="24"/>
                <w:lang w:val="en-IE"/>
              </w:rPr>
              <w:t>e</w:t>
            </w:r>
            <w:r w:rsidRPr="00BB49DA">
              <w:rPr>
                <w:sz w:val="24"/>
                <w:szCs w:val="24"/>
                <w:lang w:val="en-IE"/>
              </w:rPr>
              <w:t>s</w:t>
            </w:r>
            <w:r w:rsidRPr="00BB49DA">
              <w:rPr>
                <w:spacing w:val="1"/>
                <w:sz w:val="24"/>
                <w:szCs w:val="24"/>
                <w:lang w:val="en-IE"/>
              </w:rPr>
              <w:t>o</w:t>
            </w:r>
            <w:r w:rsidRPr="00BB49DA">
              <w:rPr>
                <w:spacing w:val="-1"/>
                <w:sz w:val="24"/>
                <w:szCs w:val="24"/>
                <w:lang w:val="en-IE"/>
              </w:rPr>
              <w:t>u</w:t>
            </w:r>
            <w:r w:rsidRPr="00BB49DA">
              <w:rPr>
                <w:sz w:val="24"/>
                <w:szCs w:val="24"/>
                <w:lang w:val="en-IE"/>
              </w:rPr>
              <w:t>rces</w:t>
            </w:r>
            <w:r w:rsidRPr="00BB49DA">
              <w:rPr>
                <w:spacing w:val="-1"/>
                <w:sz w:val="24"/>
                <w:szCs w:val="24"/>
                <w:lang w:val="en-IE"/>
              </w:rPr>
              <w:t xml:space="preserve"> </w:t>
            </w:r>
            <w:r w:rsidRPr="00BB49DA">
              <w:rPr>
                <w:sz w:val="24"/>
                <w:szCs w:val="24"/>
                <w:lang w:val="en-IE"/>
              </w:rPr>
              <w:t>a</w:t>
            </w:r>
            <w:r w:rsidRPr="00BB49DA">
              <w:rPr>
                <w:spacing w:val="-1"/>
                <w:sz w:val="24"/>
                <w:szCs w:val="24"/>
                <w:lang w:val="en-IE"/>
              </w:rPr>
              <w:t>n</w:t>
            </w:r>
            <w:r w:rsidRPr="00BB49DA">
              <w:rPr>
                <w:sz w:val="24"/>
                <w:szCs w:val="24"/>
                <w:lang w:val="en-IE"/>
              </w:rPr>
              <w:t xml:space="preserve">d </w:t>
            </w:r>
            <w:r w:rsidRPr="00BB49DA">
              <w:rPr>
                <w:spacing w:val="1"/>
                <w:sz w:val="24"/>
                <w:szCs w:val="24"/>
                <w:lang w:val="en-IE"/>
              </w:rPr>
              <w:t>b</w:t>
            </w:r>
            <w:r w:rsidRPr="00BB49DA">
              <w:rPr>
                <w:spacing w:val="-2"/>
                <w:sz w:val="24"/>
                <w:szCs w:val="24"/>
                <w:lang w:val="en-IE"/>
              </w:rPr>
              <w:t>i</w:t>
            </w:r>
            <w:r w:rsidRPr="00BB49DA">
              <w:rPr>
                <w:spacing w:val="1"/>
                <w:sz w:val="24"/>
                <w:szCs w:val="24"/>
                <w:lang w:val="en-IE"/>
              </w:rPr>
              <w:t>od</w:t>
            </w:r>
            <w:r w:rsidRPr="00BB49DA">
              <w:rPr>
                <w:spacing w:val="-2"/>
                <w:sz w:val="24"/>
                <w:szCs w:val="24"/>
                <w:lang w:val="en-IE"/>
              </w:rPr>
              <w:t>i</w:t>
            </w:r>
            <w:r w:rsidRPr="00BB49DA">
              <w:rPr>
                <w:spacing w:val="1"/>
                <w:sz w:val="24"/>
                <w:szCs w:val="24"/>
                <w:lang w:val="en-IE"/>
              </w:rPr>
              <w:t>v</w:t>
            </w:r>
            <w:r w:rsidRPr="00BB49DA">
              <w:rPr>
                <w:sz w:val="24"/>
                <w:szCs w:val="24"/>
                <w:lang w:val="en-IE"/>
              </w:rPr>
              <w:t>ers</w:t>
            </w:r>
            <w:r w:rsidRPr="00BB49DA">
              <w:rPr>
                <w:spacing w:val="-1"/>
                <w:sz w:val="24"/>
                <w:szCs w:val="24"/>
                <w:lang w:val="en-IE"/>
              </w:rPr>
              <w:t>ity</w:t>
            </w:r>
            <w:r w:rsidRPr="00BB49DA">
              <w:rPr>
                <w:sz w:val="24"/>
                <w:szCs w:val="24"/>
                <w:lang w:val="en-IE"/>
              </w:rPr>
              <w:t>;</w:t>
            </w:r>
          </w:p>
          <w:p w:rsidR="006A3886" w:rsidRPr="00BB49DA" w:rsidRDefault="007A2305" w:rsidP="00BC0D9B">
            <w:pPr>
              <w:widowControl w:val="0"/>
              <w:numPr>
                <w:ilvl w:val="0"/>
                <w:numId w:val="46"/>
              </w:numPr>
              <w:autoSpaceDE w:val="0"/>
              <w:autoSpaceDN w:val="0"/>
              <w:adjustRightInd w:val="0"/>
              <w:spacing w:after="0"/>
              <w:ind w:left="345"/>
              <w:rPr>
                <w:sz w:val="24"/>
                <w:szCs w:val="24"/>
                <w:lang w:val="en-IE"/>
              </w:rPr>
            </w:pPr>
            <w:r w:rsidRPr="00BB49DA">
              <w:rPr>
                <w:spacing w:val="1"/>
                <w:sz w:val="24"/>
                <w:szCs w:val="24"/>
                <w:lang w:val="en-IE"/>
              </w:rPr>
              <w:t>Un</w:t>
            </w:r>
            <w:r w:rsidRPr="00BB49DA">
              <w:rPr>
                <w:spacing w:val="-1"/>
                <w:sz w:val="24"/>
                <w:szCs w:val="24"/>
                <w:lang w:val="en-IE"/>
              </w:rPr>
              <w:t>ta</w:t>
            </w:r>
            <w:r w:rsidRPr="00BB49DA">
              <w:rPr>
                <w:spacing w:val="1"/>
                <w:sz w:val="24"/>
                <w:szCs w:val="24"/>
                <w:lang w:val="en-IE"/>
              </w:rPr>
              <w:t>pp</w:t>
            </w:r>
            <w:r w:rsidRPr="00BB49DA">
              <w:rPr>
                <w:spacing w:val="-1"/>
                <w:sz w:val="24"/>
                <w:szCs w:val="24"/>
                <w:lang w:val="en-IE"/>
              </w:rPr>
              <w:t>e</w:t>
            </w:r>
            <w:r w:rsidRPr="00BB49DA">
              <w:rPr>
                <w:sz w:val="24"/>
                <w:szCs w:val="24"/>
                <w:lang w:val="en-IE"/>
              </w:rPr>
              <w:t>d res</w:t>
            </w:r>
            <w:r w:rsidRPr="00BB49DA">
              <w:rPr>
                <w:spacing w:val="-1"/>
                <w:sz w:val="24"/>
                <w:szCs w:val="24"/>
                <w:lang w:val="en-IE"/>
              </w:rPr>
              <w:t>er</w:t>
            </w:r>
            <w:r w:rsidRPr="00BB49DA">
              <w:rPr>
                <w:spacing w:val="1"/>
                <w:sz w:val="24"/>
                <w:szCs w:val="24"/>
                <w:lang w:val="en-IE"/>
              </w:rPr>
              <w:t>v</w:t>
            </w:r>
            <w:r w:rsidRPr="00BB49DA">
              <w:rPr>
                <w:sz w:val="24"/>
                <w:szCs w:val="24"/>
                <w:lang w:val="en-IE"/>
              </w:rPr>
              <w:t>es</w:t>
            </w:r>
            <w:r w:rsidRPr="00BB49DA">
              <w:rPr>
                <w:spacing w:val="-1"/>
                <w:sz w:val="24"/>
                <w:szCs w:val="24"/>
                <w:lang w:val="en-IE"/>
              </w:rPr>
              <w:t xml:space="preserve"> </w:t>
            </w:r>
            <w:r w:rsidRPr="00BB49DA">
              <w:rPr>
                <w:spacing w:val="1"/>
                <w:sz w:val="24"/>
                <w:szCs w:val="24"/>
                <w:lang w:val="en-IE"/>
              </w:rPr>
              <w:t>o</w:t>
            </w:r>
            <w:r w:rsidRPr="00BB49DA">
              <w:rPr>
                <w:sz w:val="24"/>
                <w:szCs w:val="24"/>
                <w:lang w:val="en-IE"/>
              </w:rPr>
              <w:t>f</w:t>
            </w:r>
            <w:r w:rsidRPr="00BB49DA">
              <w:rPr>
                <w:spacing w:val="-1"/>
                <w:sz w:val="24"/>
                <w:szCs w:val="24"/>
                <w:lang w:val="en-IE"/>
              </w:rPr>
              <w:t xml:space="preserve"> </w:t>
            </w:r>
            <w:r w:rsidRPr="00BB49DA">
              <w:rPr>
                <w:spacing w:val="1"/>
                <w:sz w:val="24"/>
                <w:szCs w:val="24"/>
                <w:lang w:val="en-IE"/>
              </w:rPr>
              <w:t>b</w:t>
            </w:r>
            <w:r w:rsidRPr="00BB49DA">
              <w:rPr>
                <w:spacing w:val="-2"/>
                <w:sz w:val="24"/>
                <w:szCs w:val="24"/>
                <w:lang w:val="en-IE"/>
              </w:rPr>
              <w:t>i</w:t>
            </w:r>
            <w:r w:rsidRPr="00BB49DA">
              <w:rPr>
                <w:spacing w:val="1"/>
                <w:sz w:val="24"/>
                <w:szCs w:val="24"/>
                <w:lang w:val="en-IE"/>
              </w:rPr>
              <w:t>o-</w:t>
            </w:r>
            <w:r w:rsidRPr="00BB49DA">
              <w:rPr>
                <w:spacing w:val="-1"/>
                <w:sz w:val="24"/>
                <w:szCs w:val="24"/>
                <w:lang w:val="en-IE"/>
              </w:rPr>
              <w:t>e</w:t>
            </w:r>
            <w:r w:rsidRPr="00BB49DA">
              <w:rPr>
                <w:spacing w:val="1"/>
                <w:sz w:val="24"/>
                <w:szCs w:val="24"/>
                <w:lang w:val="en-IE"/>
              </w:rPr>
              <w:t>n</w:t>
            </w:r>
            <w:r w:rsidRPr="00BB49DA">
              <w:rPr>
                <w:sz w:val="24"/>
                <w:szCs w:val="24"/>
                <w:lang w:val="en-IE"/>
              </w:rPr>
              <w:t>e</w:t>
            </w:r>
            <w:r w:rsidRPr="00BB49DA">
              <w:rPr>
                <w:spacing w:val="-1"/>
                <w:sz w:val="24"/>
                <w:szCs w:val="24"/>
                <w:lang w:val="en-IE"/>
              </w:rPr>
              <w:t>r</w:t>
            </w:r>
            <w:r w:rsidRPr="00BB49DA">
              <w:rPr>
                <w:spacing w:val="1"/>
                <w:sz w:val="24"/>
                <w:szCs w:val="24"/>
                <w:lang w:val="en-IE"/>
              </w:rPr>
              <w:t>g</w:t>
            </w:r>
            <w:r w:rsidRPr="00BB49DA">
              <w:rPr>
                <w:sz w:val="24"/>
                <w:szCs w:val="24"/>
                <w:lang w:val="en-IE"/>
              </w:rPr>
              <w:t>y a</w:t>
            </w:r>
            <w:r w:rsidRPr="00BB49DA">
              <w:rPr>
                <w:spacing w:val="-1"/>
                <w:sz w:val="24"/>
                <w:szCs w:val="24"/>
                <w:lang w:val="en-IE"/>
              </w:rPr>
              <w:t>n</w:t>
            </w:r>
            <w:r w:rsidRPr="00BB49DA">
              <w:rPr>
                <w:sz w:val="24"/>
                <w:szCs w:val="24"/>
                <w:lang w:val="en-IE"/>
              </w:rPr>
              <w:t>d r</w:t>
            </w:r>
            <w:r w:rsidRPr="00BB49DA">
              <w:rPr>
                <w:spacing w:val="-1"/>
                <w:sz w:val="24"/>
                <w:szCs w:val="24"/>
                <w:lang w:val="en-IE"/>
              </w:rPr>
              <w:t>e</w:t>
            </w:r>
            <w:r w:rsidRPr="00BB49DA">
              <w:rPr>
                <w:spacing w:val="1"/>
                <w:sz w:val="24"/>
                <w:szCs w:val="24"/>
                <w:lang w:val="en-IE"/>
              </w:rPr>
              <w:t>n</w:t>
            </w:r>
            <w:r w:rsidRPr="00BB49DA">
              <w:rPr>
                <w:sz w:val="24"/>
                <w:szCs w:val="24"/>
                <w:lang w:val="en-IE"/>
              </w:rPr>
              <w:t>ewal</w:t>
            </w:r>
            <w:r w:rsidRPr="00BB49DA">
              <w:rPr>
                <w:spacing w:val="-2"/>
                <w:sz w:val="24"/>
                <w:szCs w:val="24"/>
                <w:lang w:val="en-IE"/>
              </w:rPr>
              <w:t xml:space="preserve"> </w:t>
            </w:r>
            <w:r w:rsidRPr="00BB49DA">
              <w:rPr>
                <w:sz w:val="24"/>
                <w:szCs w:val="24"/>
                <w:lang w:val="en-IE"/>
              </w:rPr>
              <w:t>e</w:t>
            </w:r>
            <w:r w:rsidRPr="00BB49DA">
              <w:rPr>
                <w:spacing w:val="1"/>
                <w:sz w:val="24"/>
                <w:szCs w:val="24"/>
                <w:lang w:val="en-IE"/>
              </w:rPr>
              <w:t>n</w:t>
            </w:r>
            <w:r w:rsidRPr="00BB49DA">
              <w:rPr>
                <w:spacing w:val="-1"/>
                <w:sz w:val="24"/>
                <w:szCs w:val="24"/>
                <w:lang w:val="en-IE"/>
              </w:rPr>
              <w:t>e</w:t>
            </w:r>
            <w:r w:rsidRPr="00BB49DA">
              <w:rPr>
                <w:sz w:val="24"/>
                <w:szCs w:val="24"/>
                <w:lang w:val="en-IE"/>
              </w:rPr>
              <w:t>r</w:t>
            </w:r>
            <w:r w:rsidRPr="00BB49DA">
              <w:rPr>
                <w:spacing w:val="1"/>
                <w:sz w:val="24"/>
                <w:szCs w:val="24"/>
                <w:lang w:val="en-IE"/>
              </w:rPr>
              <w:t>g</w:t>
            </w:r>
            <w:r w:rsidRPr="00BB49DA">
              <w:rPr>
                <w:sz w:val="24"/>
                <w:szCs w:val="24"/>
                <w:lang w:val="en-IE"/>
              </w:rPr>
              <w:t xml:space="preserve">y </w:t>
            </w:r>
            <w:r w:rsidRPr="00BB49DA">
              <w:rPr>
                <w:spacing w:val="-1"/>
                <w:sz w:val="24"/>
                <w:szCs w:val="24"/>
                <w:lang w:val="en-IE"/>
              </w:rPr>
              <w:t>so</w:t>
            </w:r>
            <w:r w:rsidRPr="00BB49DA">
              <w:rPr>
                <w:spacing w:val="1"/>
                <w:sz w:val="24"/>
                <w:szCs w:val="24"/>
                <w:lang w:val="en-IE"/>
              </w:rPr>
              <w:t>u</w:t>
            </w:r>
            <w:r w:rsidRPr="00BB49DA">
              <w:rPr>
                <w:sz w:val="24"/>
                <w:szCs w:val="24"/>
                <w:lang w:val="en-IE"/>
              </w:rPr>
              <w:t>rc</w:t>
            </w:r>
            <w:r w:rsidRPr="00BB49DA">
              <w:rPr>
                <w:spacing w:val="-1"/>
                <w:sz w:val="24"/>
                <w:szCs w:val="24"/>
                <w:lang w:val="en-IE"/>
              </w:rPr>
              <w:t>e</w:t>
            </w:r>
            <w:r w:rsidRPr="00BB49DA">
              <w:rPr>
                <w:sz w:val="24"/>
                <w:szCs w:val="24"/>
                <w:lang w:val="en-IE"/>
              </w:rPr>
              <w:t>s.</w:t>
            </w:r>
          </w:p>
          <w:p w:rsidR="006A3886" w:rsidRPr="00BB49DA" w:rsidRDefault="007A2305" w:rsidP="00BC0D9B">
            <w:pPr>
              <w:widowControl w:val="0"/>
              <w:numPr>
                <w:ilvl w:val="0"/>
                <w:numId w:val="46"/>
              </w:numPr>
              <w:autoSpaceDE w:val="0"/>
              <w:autoSpaceDN w:val="0"/>
              <w:adjustRightInd w:val="0"/>
              <w:spacing w:after="0"/>
              <w:ind w:left="345"/>
              <w:rPr>
                <w:sz w:val="24"/>
                <w:szCs w:val="24"/>
                <w:lang w:val="en-IE"/>
              </w:rPr>
            </w:pPr>
            <w:r w:rsidRPr="00BB49DA">
              <w:rPr>
                <w:sz w:val="24"/>
                <w:szCs w:val="24"/>
                <w:lang w:val="en-IE"/>
              </w:rPr>
              <w:t>H</w:t>
            </w:r>
            <w:r w:rsidRPr="00BB49DA">
              <w:rPr>
                <w:spacing w:val="-1"/>
                <w:sz w:val="24"/>
                <w:szCs w:val="24"/>
                <w:lang w:val="en-IE"/>
              </w:rPr>
              <w:t>ig</w:t>
            </w:r>
            <w:r w:rsidRPr="00BB49DA">
              <w:rPr>
                <w:sz w:val="24"/>
                <w:szCs w:val="24"/>
                <w:lang w:val="en-IE"/>
              </w:rPr>
              <w:t>h</w:t>
            </w:r>
            <w:r w:rsidRPr="00BB49DA">
              <w:rPr>
                <w:spacing w:val="1"/>
                <w:sz w:val="24"/>
                <w:szCs w:val="24"/>
                <w:lang w:val="en-IE"/>
              </w:rPr>
              <w:t xml:space="preserve"> </w:t>
            </w:r>
            <w:r w:rsidRPr="00BB49DA">
              <w:rPr>
                <w:spacing w:val="-1"/>
                <w:sz w:val="24"/>
                <w:szCs w:val="24"/>
                <w:lang w:val="en-IE"/>
              </w:rPr>
              <w:t>a</w:t>
            </w:r>
            <w:r w:rsidRPr="00BB49DA">
              <w:rPr>
                <w:spacing w:val="1"/>
                <w:sz w:val="24"/>
                <w:szCs w:val="24"/>
                <w:lang w:val="en-IE"/>
              </w:rPr>
              <w:t>g</w:t>
            </w:r>
            <w:r w:rsidRPr="00BB49DA">
              <w:rPr>
                <w:spacing w:val="-1"/>
                <w:sz w:val="24"/>
                <w:szCs w:val="24"/>
                <w:lang w:val="en-IE"/>
              </w:rPr>
              <w:t>r</w:t>
            </w:r>
            <w:r w:rsidRPr="00BB49DA">
              <w:rPr>
                <w:spacing w:val="1"/>
                <w:sz w:val="24"/>
                <w:szCs w:val="24"/>
                <w:lang w:val="en-IE"/>
              </w:rPr>
              <w:t>o-</w:t>
            </w:r>
            <w:r w:rsidRPr="00BB49DA">
              <w:rPr>
                <w:sz w:val="24"/>
                <w:szCs w:val="24"/>
                <w:lang w:val="en-IE"/>
              </w:rPr>
              <w:t>e</w:t>
            </w:r>
            <w:r w:rsidRPr="00BB49DA">
              <w:rPr>
                <w:spacing w:val="-1"/>
                <w:sz w:val="24"/>
                <w:szCs w:val="24"/>
                <w:lang w:val="en-IE"/>
              </w:rPr>
              <w:t>c</w:t>
            </w:r>
            <w:r w:rsidRPr="00BB49DA">
              <w:rPr>
                <w:spacing w:val="1"/>
                <w:sz w:val="24"/>
                <w:szCs w:val="24"/>
                <w:lang w:val="en-IE"/>
              </w:rPr>
              <w:t>o</w:t>
            </w:r>
            <w:r w:rsidRPr="00BB49DA">
              <w:rPr>
                <w:spacing w:val="-2"/>
                <w:sz w:val="24"/>
                <w:szCs w:val="24"/>
                <w:lang w:val="en-IE"/>
              </w:rPr>
              <w:t>l</w:t>
            </w:r>
            <w:r w:rsidRPr="00BB49DA">
              <w:rPr>
                <w:spacing w:val="1"/>
                <w:sz w:val="24"/>
                <w:szCs w:val="24"/>
                <w:lang w:val="en-IE"/>
              </w:rPr>
              <w:t>og</w:t>
            </w:r>
            <w:r w:rsidRPr="00BB49DA">
              <w:rPr>
                <w:spacing w:val="-1"/>
                <w:sz w:val="24"/>
                <w:szCs w:val="24"/>
                <w:lang w:val="en-IE"/>
              </w:rPr>
              <w:t>i</w:t>
            </w:r>
            <w:r w:rsidRPr="00BB49DA">
              <w:rPr>
                <w:sz w:val="24"/>
                <w:szCs w:val="24"/>
                <w:lang w:val="en-IE"/>
              </w:rPr>
              <w:t>cal</w:t>
            </w:r>
            <w:r w:rsidRPr="00BB49DA">
              <w:rPr>
                <w:spacing w:val="-2"/>
                <w:sz w:val="24"/>
                <w:szCs w:val="24"/>
                <w:lang w:val="en-IE"/>
              </w:rPr>
              <w:t xml:space="preserve"> </w:t>
            </w:r>
            <w:r w:rsidRPr="00BB49DA">
              <w:rPr>
                <w:spacing w:val="1"/>
                <w:sz w:val="24"/>
                <w:szCs w:val="24"/>
                <w:lang w:val="en-IE"/>
              </w:rPr>
              <w:t>po</w:t>
            </w:r>
            <w:r w:rsidRPr="00BB49DA">
              <w:rPr>
                <w:spacing w:val="-1"/>
                <w:sz w:val="24"/>
                <w:szCs w:val="24"/>
                <w:lang w:val="en-IE"/>
              </w:rPr>
              <w:t>te</w:t>
            </w:r>
            <w:r w:rsidRPr="00BB49DA">
              <w:rPr>
                <w:spacing w:val="1"/>
                <w:sz w:val="24"/>
                <w:szCs w:val="24"/>
                <w:lang w:val="en-IE"/>
              </w:rPr>
              <w:t>n</w:t>
            </w:r>
            <w:r w:rsidRPr="00BB49DA">
              <w:rPr>
                <w:spacing w:val="-1"/>
                <w:sz w:val="24"/>
                <w:szCs w:val="24"/>
                <w:lang w:val="en-IE"/>
              </w:rPr>
              <w:t>ti</w:t>
            </w:r>
            <w:r w:rsidRPr="00BB49DA">
              <w:rPr>
                <w:sz w:val="24"/>
                <w:szCs w:val="24"/>
                <w:lang w:val="en-IE"/>
              </w:rPr>
              <w:t>a</w:t>
            </w:r>
            <w:r w:rsidRPr="00BB49DA">
              <w:rPr>
                <w:spacing w:val="-1"/>
                <w:sz w:val="24"/>
                <w:szCs w:val="24"/>
                <w:lang w:val="en-IE"/>
              </w:rPr>
              <w:t>l</w:t>
            </w:r>
            <w:r w:rsidRPr="00BB49DA">
              <w:rPr>
                <w:sz w:val="24"/>
                <w:szCs w:val="24"/>
                <w:lang w:val="en-IE"/>
              </w:rPr>
              <w:t>;</w:t>
            </w:r>
          </w:p>
          <w:p w:rsidR="006A3886" w:rsidRPr="00BB49DA" w:rsidRDefault="007A2305" w:rsidP="00BC0D9B">
            <w:pPr>
              <w:widowControl w:val="0"/>
              <w:numPr>
                <w:ilvl w:val="0"/>
                <w:numId w:val="46"/>
              </w:numPr>
              <w:autoSpaceDE w:val="0"/>
              <w:autoSpaceDN w:val="0"/>
              <w:adjustRightInd w:val="0"/>
              <w:spacing w:after="0"/>
              <w:ind w:left="345"/>
              <w:rPr>
                <w:sz w:val="24"/>
                <w:szCs w:val="24"/>
                <w:lang w:val="en-IE"/>
              </w:rPr>
            </w:pPr>
            <w:r w:rsidRPr="00BB49DA">
              <w:rPr>
                <w:sz w:val="24"/>
                <w:szCs w:val="24"/>
                <w:lang w:val="en-IE"/>
              </w:rPr>
              <w:t>H</w:t>
            </w:r>
            <w:r w:rsidRPr="00BB49DA">
              <w:rPr>
                <w:spacing w:val="-1"/>
                <w:sz w:val="24"/>
                <w:szCs w:val="24"/>
                <w:lang w:val="en-IE"/>
              </w:rPr>
              <w:t>ig</w:t>
            </w:r>
            <w:r w:rsidRPr="00BB49DA">
              <w:rPr>
                <w:sz w:val="24"/>
                <w:szCs w:val="24"/>
                <w:lang w:val="en-IE"/>
              </w:rPr>
              <w:t xml:space="preserve">h </w:t>
            </w:r>
            <w:r w:rsidRPr="00BB49DA">
              <w:rPr>
                <w:spacing w:val="1"/>
                <w:sz w:val="24"/>
                <w:szCs w:val="24"/>
                <w:lang w:val="en-IE"/>
              </w:rPr>
              <w:t>d</w:t>
            </w:r>
            <w:r w:rsidRPr="00BB49DA">
              <w:rPr>
                <w:spacing w:val="-1"/>
                <w:sz w:val="24"/>
                <w:szCs w:val="24"/>
                <w:lang w:val="en-IE"/>
              </w:rPr>
              <w:t>i</w:t>
            </w:r>
            <w:r w:rsidRPr="00BB49DA">
              <w:rPr>
                <w:spacing w:val="1"/>
                <w:sz w:val="24"/>
                <w:szCs w:val="24"/>
                <w:lang w:val="en-IE"/>
              </w:rPr>
              <w:t>v</w:t>
            </w:r>
            <w:r w:rsidRPr="00BB49DA">
              <w:rPr>
                <w:spacing w:val="-1"/>
                <w:sz w:val="24"/>
                <w:szCs w:val="24"/>
                <w:lang w:val="en-IE"/>
              </w:rPr>
              <w:t>e</w:t>
            </w:r>
            <w:r w:rsidRPr="00BB49DA">
              <w:rPr>
                <w:sz w:val="24"/>
                <w:szCs w:val="24"/>
                <w:lang w:val="en-IE"/>
              </w:rPr>
              <w:t>rs</w:t>
            </w:r>
            <w:r w:rsidRPr="00BB49DA">
              <w:rPr>
                <w:spacing w:val="-1"/>
                <w:sz w:val="24"/>
                <w:szCs w:val="24"/>
                <w:lang w:val="en-IE"/>
              </w:rPr>
              <w:t>it</w:t>
            </w:r>
            <w:r w:rsidRPr="00BB49DA">
              <w:rPr>
                <w:sz w:val="24"/>
                <w:szCs w:val="24"/>
                <w:lang w:val="en-IE"/>
              </w:rPr>
              <w:t xml:space="preserve">y </w:t>
            </w:r>
            <w:r w:rsidRPr="00BB49DA">
              <w:rPr>
                <w:spacing w:val="1"/>
                <w:sz w:val="24"/>
                <w:szCs w:val="24"/>
                <w:lang w:val="en-IE"/>
              </w:rPr>
              <w:t>o</w:t>
            </w:r>
            <w:r w:rsidRPr="00BB49DA">
              <w:rPr>
                <w:sz w:val="24"/>
                <w:szCs w:val="24"/>
                <w:lang w:val="en-IE"/>
              </w:rPr>
              <w:t>f</w:t>
            </w:r>
            <w:r w:rsidRPr="00BB49DA">
              <w:rPr>
                <w:spacing w:val="-1"/>
                <w:sz w:val="24"/>
                <w:szCs w:val="24"/>
                <w:lang w:val="en-IE"/>
              </w:rPr>
              <w:t xml:space="preserve"> l</w:t>
            </w:r>
            <w:r w:rsidRPr="00BB49DA">
              <w:rPr>
                <w:sz w:val="24"/>
                <w:szCs w:val="24"/>
                <w:lang w:val="en-IE"/>
              </w:rPr>
              <w:t>a</w:t>
            </w:r>
            <w:r w:rsidRPr="00BB49DA">
              <w:rPr>
                <w:spacing w:val="-1"/>
                <w:sz w:val="24"/>
                <w:szCs w:val="24"/>
                <w:lang w:val="en-IE"/>
              </w:rPr>
              <w:t>n</w:t>
            </w:r>
            <w:r w:rsidRPr="00BB49DA">
              <w:rPr>
                <w:spacing w:val="1"/>
                <w:sz w:val="24"/>
                <w:szCs w:val="24"/>
                <w:lang w:val="en-IE"/>
              </w:rPr>
              <w:t>d</w:t>
            </w:r>
            <w:r w:rsidRPr="00BB49DA">
              <w:rPr>
                <w:sz w:val="24"/>
                <w:szCs w:val="24"/>
                <w:lang w:val="en-IE"/>
              </w:rPr>
              <w:t>sca</w:t>
            </w:r>
            <w:r w:rsidRPr="00BB49DA">
              <w:rPr>
                <w:spacing w:val="1"/>
                <w:sz w:val="24"/>
                <w:szCs w:val="24"/>
                <w:lang w:val="en-IE"/>
              </w:rPr>
              <w:t>p</w:t>
            </w:r>
            <w:r w:rsidRPr="00BB49DA">
              <w:rPr>
                <w:sz w:val="24"/>
                <w:szCs w:val="24"/>
                <w:lang w:val="en-IE"/>
              </w:rPr>
              <w:t>e</w:t>
            </w:r>
            <w:r w:rsidRPr="00BB49DA">
              <w:rPr>
                <w:spacing w:val="-1"/>
                <w:sz w:val="24"/>
                <w:szCs w:val="24"/>
                <w:lang w:val="en-IE"/>
              </w:rPr>
              <w:t xml:space="preserve"> </w:t>
            </w:r>
            <w:r w:rsidRPr="00BB49DA">
              <w:rPr>
                <w:sz w:val="24"/>
                <w:szCs w:val="24"/>
                <w:lang w:val="en-IE"/>
              </w:rPr>
              <w:t>s</w:t>
            </w:r>
            <w:r w:rsidRPr="00BB49DA">
              <w:rPr>
                <w:spacing w:val="-2"/>
                <w:sz w:val="24"/>
                <w:szCs w:val="24"/>
                <w:lang w:val="en-IE"/>
              </w:rPr>
              <w:t>t</w:t>
            </w:r>
            <w:r w:rsidRPr="00BB49DA">
              <w:rPr>
                <w:sz w:val="24"/>
                <w:szCs w:val="24"/>
                <w:lang w:val="en-IE"/>
              </w:rPr>
              <w:t>r</w:t>
            </w:r>
            <w:r w:rsidRPr="00BB49DA">
              <w:rPr>
                <w:spacing w:val="1"/>
                <w:sz w:val="24"/>
                <w:szCs w:val="24"/>
                <w:lang w:val="en-IE"/>
              </w:rPr>
              <w:t>u</w:t>
            </w:r>
            <w:r w:rsidRPr="00BB49DA">
              <w:rPr>
                <w:sz w:val="24"/>
                <w:szCs w:val="24"/>
                <w:lang w:val="en-IE"/>
              </w:rPr>
              <w:t>c</w:t>
            </w:r>
            <w:r w:rsidRPr="00BB49DA">
              <w:rPr>
                <w:spacing w:val="-2"/>
                <w:sz w:val="24"/>
                <w:szCs w:val="24"/>
                <w:lang w:val="en-IE"/>
              </w:rPr>
              <w:t>t</w:t>
            </w:r>
            <w:r w:rsidRPr="00BB49DA">
              <w:rPr>
                <w:spacing w:val="1"/>
                <w:sz w:val="24"/>
                <w:szCs w:val="24"/>
                <w:lang w:val="en-IE"/>
              </w:rPr>
              <w:t>u</w:t>
            </w:r>
            <w:r w:rsidRPr="00BB49DA">
              <w:rPr>
                <w:sz w:val="24"/>
                <w:szCs w:val="24"/>
                <w:lang w:val="en-IE"/>
              </w:rPr>
              <w:t>re;</w:t>
            </w:r>
          </w:p>
          <w:p w:rsidR="00EA05A1" w:rsidRPr="00BB49DA" w:rsidRDefault="007A2305" w:rsidP="00EA05A1">
            <w:pPr>
              <w:widowControl w:val="0"/>
              <w:numPr>
                <w:ilvl w:val="0"/>
                <w:numId w:val="46"/>
              </w:numPr>
              <w:autoSpaceDE w:val="0"/>
              <w:autoSpaceDN w:val="0"/>
              <w:adjustRightInd w:val="0"/>
              <w:spacing w:after="0"/>
              <w:ind w:left="345"/>
              <w:rPr>
                <w:sz w:val="24"/>
                <w:szCs w:val="24"/>
                <w:lang w:val="en-IE"/>
              </w:rPr>
            </w:pPr>
            <w:r w:rsidRPr="00BB49DA">
              <w:rPr>
                <w:sz w:val="24"/>
                <w:szCs w:val="24"/>
                <w:lang w:val="en-IE"/>
              </w:rPr>
              <w:t>E</w:t>
            </w:r>
            <w:r w:rsidRPr="00BB49DA">
              <w:rPr>
                <w:spacing w:val="1"/>
                <w:sz w:val="24"/>
                <w:szCs w:val="24"/>
                <w:lang w:val="en-IE"/>
              </w:rPr>
              <w:t>x</w:t>
            </w:r>
            <w:r w:rsidRPr="00BB49DA">
              <w:rPr>
                <w:spacing w:val="-1"/>
                <w:sz w:val="24"/>
                <w:szCs w:val="24"/>
                <w:lang w:val="en-IE"/>
              </w:rPr>
              <w:t>i</w:t>
            </w:r>
            <w:r w:rsidRPr="00BB49DA">
              <w:rPr>
                <w:sz w:val="24"/>
                <w:szCs w:val="24"/>
                <w:lang w:val="en-IE"/>
              </w:rPr>
              <w:t>s</w:t>
            </w:r>
            <w:r w:rsidRPr="00BB49DA">
              <w:rPr>
                <w:spacing w:val="-1"/>
                <w:sz w:val="24"/>
                <w:szCs w:val="24"/>
                <w:lang w:val="en-IE"/>
              </w:rPr>
              <w:t>t</w:t>
            </w:r>
            <w:r w:rsidRPr="00BB49DA">
              <w:rPr>
                <w:sz w:val="24"/>
                <w:szCs w:val="24"/>
                <w:lang w:val="en-IE"/>
              </w:rPr>
              <w:t>e</w:t>
            </w:r>
            <w:r w:rsidRPr="00BB49DA">
              <w:rPr>
                <w:spacing w:val="1"/>
                <w:sz w:val="24"/>
                <w:szCs w:val="24"/>
                <w:lang w:val="en-IE"/>
              </w:rPr>
              <w:t>n</w:t>
            </w:r>
            <w:r w:rsidRPr="00BB49DA">
              <w:rPr>
                <w:sz w:val="24"/>
                <w:szCs w:val="24"/>
                <w:lang w:val="en-IE"/>
              </w:rPr>
              <w:t>ce</w:t>
            </w:r>
            <w:r w:rsidRPr="00BB49DA">
              <w:rPr>
                <w:spacing w:val="-1"/>
                <w:sz w:val="24"/>
                <w:szCs w:val="24"/>
                <w:lang w:val="en-IE"/>
              </w:rPr>
              <w:t xml:space="preserve"> o</w:t>
            </w:r>
            <w:r w:rsidRPr="00BB49DA">
              <w:rPr>
                <w:sz w:val="24"/>
                <w:szCs w:val="24"/>
                <w:lang w:val="en-IE"/>
              </w:rPr>
              <w:t>f</w:t>
            </w:r>
            <w:r w:rsidRPr="00BB49DA">
              <w:rPr>
                <w:spacing w:val="1"/>
                <w:sz w:val="24"/>
                <w:szCs w:val="24"/>
                <w:lang w:val="en-IE"/>
              </w:rPr>
              <w:t xml:space="preserve"> </w:t>
            </w:r>
            <w:r w:rsidRPr="00BB49DA">
              <w:rPr>
                <w:spacing w:val="-1"/>
                <w:sz w:val="24"/>
                <w:szCs w:val="24"/>
                <w:lang w:val="en-IE"/>
              </w:rPr>
              <w:t>tr</w:t>
            </w:r>
            <w:r w:rsidRPr="00BB49DA">
              <w:rPr>
                <w:sz w:val="24"/>
                <w:szCs w:val="24"/>
                <w:lang w:val="en-IE"/>
              </w:rPr>
              <w:t>a</w:t>
            </w:r>
            <w:r w:rsidRPr="00BB49DA">
              <w:rPr>
                <w:spacing w:val="1"/>
                <w:sz w:val="24"/>
                <w:szCs w:val="24"/>
                <w:lang w:val="en-IE"/>
              </w:rPr>
              <w:t>d</w:t>
            </w:r>
            <w:r w:rsidRPr="00BB49DA">
              <w:rPr>
                <w:spacing w:val="-1"/>
                <w:sz w:val="24"/>
                <w:szCs w:val="24"/>
                <w:lang w:val="en-IE"/>
              </w:rPr>
              <w:t>iti</w:t>
            </w:r>
            <w:r w:rsidRPr="00BB49DA">
              <w:rPr>
                <w:spacing w:val="1"/>
                <w:sz w:val="24"/>
                <w:szCs w:val="24"/>
                <w:lang w:val="en-IE"/>
              </w:rPr>
              <w:t>on</w:t>
            </w:r>
            <w:r w:rsidRPr="00BB49DA">
              <w:rPr>
                <w:sz w:val="24"/>
                <w:szCs w:val="24"/>
                <w:lang w:val="en-IE"/>
              </w:rPr>
              <w:t xml:space="preserve">al </w:t>
            </w:r>
            <w:r w:rsidRPr="00BB49DA">
              <w:rPr>
                <w:spacing w:val="-1"/>
                <w:sz w:val="24"/>
                <w:szCs w:val="24"/>
                <w:lang w:val="en-IE"/>
              </w:rPr>
              <w:t>e</w:t>
            </w:r>
            <w:r w:rsidRPr="00BB49DA">
              <w:rPr>
                <w:spacing w:val="1"/>
                <w:sz w:val="24"/>
                <w:szCs w:val="24"/>
                <w:lang w:val="en-IE"/>
              </w:rPr>
              <w:t>x</w:t>
            </w:r>
            <w:r w:rsidRPr="00BB49DA">
              <w:rPr>
                <w:spacing w:val="-1"/>
                <w:sz w:val="24"/>
                <w:szCs w:val="24"/>
                <w:lang w:val="en-IE"/>
              </w:rPr>
              <w:t>t</w:t>
            </w:r>
            <w:r w:rsidRPr="00BB49DA">
              <w:rPr>
                <w:sz w:val="24"/>
                <w:szCs w:val="24"/>
                <w:lang w:val="en-IE"/>
              </w:rPr>
              <w:t>e</w:t>
            </w:r>
            <w:r w:rsidRPr="00BB49DA">
              <w:rPr>
                <w:spacing w:val="-1"/>
                <w:sz w:val="24"/>
                <w:szCs w:val="24"/>
                <w:lang w:val="en-IE"/>
              </w:rPr>
              <w:t>n</w:t>
            </w:r>
            <w:r w:rsidRPr="00BB49DA">
              <w:rPr>
                <w:sz w:val="24"/>
                <w:szCs w:val="24"/>
                <w:lang w:val="en-IE"/>
              </w:rPr>
              <w:t>s</w:t>
            </w:r>
            <w:r w:rsidRPr="00BB49DA">
              <w:rPr>
                <w:spacing w:val="-1"/>
                <w:sz w:val="24"/>
                <w:szCs w:val="24"/>
                <w:lang w:val="en-IE"/>
              </w:rPr>
              <w:t>i</w:t>
            </w:r>
            <w:r w:rsidRPr="00BB49DA">
              <w:rPr>
                <w:spacing w:val="1"/>
                <w:sz w:val="24"/>
                <w:szCs w:val="24"/>
                <w:lang w:val="en-IE"/>
              </w:rPr>
              <w:t>v</w:t>
            </w:r>
            <w:r w:rsidRPr="00BB49DA">
              <w:rPr>
                <w:sz w:val="24"/>
                <w:szCs w:val="24"/>
                <w:lang w:val="en-IE"/>
              </w:rPr>
              <w:t>e</w:t>
            </w:r>
            <w:r w:rsidRPr="00BB49DA">
              <w:rPr>
                <w:spacing w:val="-1"/>
                <w:sz w:val="24"/>
                <w:szCs w:val="24"/>
                <w:lang w:val="en-IE"/>
              </w:rPr>
              <w:t xml:space="preserve"> </w:t>
            </w:r>
            <w:r w:rsidRPr="00BB49DA">
              <w:rPr>
                <w:spacing w:val="1"/>
                <w:sz w:val="24"/>
                <w:szCs w:val="24"/>
                <w:lang w:val="en-IE"/>
              </w:rPr>
              <w:t>n</w:t>
            </w:r>
            <w:r w:rsidRPr="00BB49DA">
              <w:rPr>
                <w:sz w:val="24"/>
                <w:szCs w:val="24"/>
                <w:lang w:val="en-IE"/>
              </w:rPr>
              <w:t>a</w:t>
            </w:r>
            <w:r w:rsidRPr="00BB49DA">
              <w:rPr>
                <w:spacing w:val="-1"/>
                <w:sz w:val="24"/>
                <w:szCs w:val="24"/>
                <w:lang w:val="en-IE"/>
              </w:rPr>
              <w:t>t</w:t>
            </w:r>
            <w:r w:rsidRPr="00BB49DA">
              <w:rPr>
                <w:spacing w:val="1"/>
                <w:sz w:val="24"/>
                <w:szCs w:val="24"/>
                <w:lang w:val="en-IE"/>
              </w:rPr>
              <w:t>u</w:t>
            </w:r>
            <w:r w:rsidRPr="00BB49DA">
              <w:rPr>
                <w:sz w:val="24"/>
                <w:szCs w:val="24"/>
                <w:lang w:val="en-IE"/>
              </w:rPr>
              <w:t>re</w:t>
            </w:r>
            <w:r w:rsidRPr="00BB49DA">
              <w:rPr>
                <w:spacing w:val="-1"/>
                <w:sz w:val="24"/>
                <w:szCs w:val="24"/>
                <w:lang w:val="en-IE"/>
              </w:rPr>
              <w:t xml:space="preserve"> f</w:t>
            </w:r>
            <w:r w:rsidRPr="00BB49DA">
              <w:rPr>
                <w:sz w:val="24"/>
                <w:szCs w:val="24"/>
                <w:lang w:val="en-IE"/>
              </w:rPr>
              <w:t>r</w:t>
            </w:r>
            <w:r w:rsidRPr="00BB49DA">
              <w:rPr>
                <w:spacing w:val="-1"/>
                <w:sz w:val="24"/>
                <w:szCs w:val="24"/>
                <w:lang w:val="en-IE"/>
              </w:rPr>
              <w:t>ie</w:t>
            </w:r>
            <w:r w:rsidRPr="00BB49DA">
              <w:rPr>
                <w:spacing w:val="1"/>
                <w:sz w:val="24"/>
                <w:szCs w:val="24"/>
                <w:lang w:val="en-IE"/>
              </w:rPr>
              <w:t>nd</w:t>
            </w:r>
            <w:r w:rsidRPr="00BB49DA">
              <w:rPr>
                <w:spacing w:val="-1"/>
                <w:sz w:val="24"/>
                <w:szCs w:val="24"/>
                <w:lang w:val="en-IE"/>
              </w:rPr>
              <w:t>l</w:t>
            </w:r>
            <w:r w:rsidRPr="00BB49DA">
              <w:rPr>
                <w:sz w:val="24"/>
                <w:szCs w:val="24"/>
                <w:lang w:val="en-IE"/>
              </w:rPr>
              <w:t>y</w:t>
            </w:r>
            <w:r w:rsidRPr="00BB49DA">
              <w:rPr>
                <w:spacing w:val="-1"/>
                <w:sz w:val="24"/>
                <w:szCs w:val="24"/>
                <w:lang w:val="en-IE"/>
              </w:rPr>
              <w:t xml:space="preserve"> </w:t>
            </w:r>
            <w:r w:rsidRPr="00BB49DA">
              <w:rPr>
                <w:spacing w:val="1"/>
                <w:sz w:val="24"/>
                <w:szCs w:val="24"/>
                <w:lang w:val="en-IE"/>
              </w:rPr>
              <w:t>p</w:t>
            </w:r>
            <w:r w:rsidRPr="00BB49DA">
              <w:rPr>
                <w:sz w:val="24"/>
                <w:szCs w:val="24"/>
                <w:lang w:val="en-IE"/>
              </w:rPr>
              <w:t>rac</w:t>
            </w:r>
            <w:r w:rsidRPr="00BB49DA">
              <w:rPr>
                <w:spacing w:val="-1"/>
                <w:sz w:val="24"/>
                <w:szCs w:val="24"/>
                <w:lang w:val="en-IE"/>
              </w:rPr>
              <w:t>ti</w:t>
            </w:r>
            <w:r w:rsidRPr="00BB49DA">
              <w:rPr>
                <w:sz w:val="24"/>
                <w:szCs w:val="24"/>
                <w:lang w:val="en-IE"/>
              </w:rPr>
              <w:t>ces;</w:t>
            </w:r>
          </w:p>
          <w:p w:rsidR="004563BD" w:rsidRPr="00BB49DA" w:rsidRDefault="004563BD" w:rsidP="00EA05A1">
            <w:pPr>
              <w:widowControl w:val="0"/>
              <w:numPr>
                <w:ilvl w:val="0"/>
                <w:numId w:val="46"/>
              </w:numPr>
              <w:autoSpaceDE w:val="0"/>
              <w:autoSpaceDN w:val="0"/>
              <w:adjustRightInd w:val="0"/>
              <w:spacing w:after="0"/>
              <w:ind w:left="345"/>
              <w:rPr>
                <w:sz w:val="24"/>
                <w:szCs w:val="24"/>
                <w:lang w:val="en-IE"/>
              </w:rPr>
            </w:pPr>
            <w:r w:rsidRPr="00BB49DA">
              <w:rPr>
                <w:sz w:val="24"/>
                <w:szCs w:val="24"/>
                <w:lang w:val="en-IE"/>
              </w:rPr>
              <w:t>Short value chain protecting the interests of producers and consumers.</w:t>
            </w:r>
          </w:p>
          <w:p w:rsidR="004563BD" w:rsidRPr="00BB49DA" w:rsidRDefault="004563BD" w:rsidP="004563BD">
            <w:pPr>
              <w:widowControl w:val="0"/>
              <w:numPr>
                <w:ilvl w:val="0"/>
                <w:numId w:val="46"/>
              </w:numPr>
              <w:autoSpaceDE w:val="0"/>
              <w:autoSpaceDN w:val="0"/>
              <w:adjustRightInd w:val="0"/>
              <w:spacing w:after="0"/>
              <w:ind w:left="345"/>
              <w:rPr>
                <w:sz w:val="24"/>
                <w:szCs w:val="24"/>
                <w:lang w:val="en-IE"/>
              </w:rPr>
            </w:pPr>
            <w:r w:rsidRPr="00BB49DA">
              <w:rPr>
                <w:sz w:val="24"/>
                <w:szCs w:val="24"/>
                <w:lang w:val="en-IE"/>
              </w:rPr>
              <w:t>The import of raw material ensures more constant commercial conditions and quality.</w:t>
            </w:r>
          </w:p>
        </w:tc>
        <w:tc>
          <w:tcPr>
            <w:tcW w:w="4680" w:type="dxa"/>
            <w:tcBorders>
              <w:top w:val="single" w:sz="4" w:space="0" w:color="auto"/>
              <w:left w:val="single" w:sz="4" w:space="0" w:color="auto"/>
              <w:bottom w:val="single" w:sz="4" w:space="0" w:color="auto"/>
              <w:right w:val="single" w:sz="4" w:space="0" w:color="auto"/>
            </w:tcBorders>
          </w:tcPr>
          <w:p w:rsidR="006A3886" w:rsidRPr="00BB49DA" w:rsidRDefault="007A2305" w:rsidP="00BC0D9B">
            <w:pPr>
              <w:pStyle w:val="ListParagraph"/>
              <w:numPr>
                <w:ilvl w:val="0"/>
                <w:numId w:val="48"/>
              </w:numPr>
              <w:tabs>
                <w:tab w:val="left" w:pos="346"/>
              </w:tabs>
              <w:kinsoku w:val="0"/>
              <w:overflowPunct w:val="0"/>
              <w:autoSpaceDE w:val="0"/>
              <w:autoSpaceDN w:val="0"/>
              <w:spacing w:after="0"/>
              <w:rPr>
                <w:sz w:val="24"/>
                <w:szCs w:val="24"/>
                <w:lang w:val="en-IE"/>
              </w:rPr>
            </w:pPr>
            <w:r w:rsidRPr="00BB49DA">
              <w:rPr>
                <w:sz w:val="24"/>
                <w:szCs w:val="24"/>
                <w:lang w:val="en-IE"/>
              </w:rPr>
              <w:t>Continuing biodiversity loss;</w:t>
            </w:r>
          </w:p>
          <w:p w:rsidR="006A3886" w:rsidRPr="00BB49DA" w:rsidRDefault="007A2305" w:rsidP="00BC0D9B">
            <w:pPr>
              <w:pStyle w:val="ListParagraph"/>
              <w:numPr>
                <w:ilvl w:val="0"/>
                <w:numId w:val="48"/>
              </w:numPr>
              <w:tabs>
                <w:tab w:val="left" w:pos="346"/>
              </w:tabs>
              <w:kinsoku w:val="0"/>
              <w:overflowPunct w:val="0"/>
              <w:autoSpaceDE w:val="0"/>
              <w:autoSpaceDN w:val="0"/>
              <w:spacing w:after="0"/>
              <w:rPr>
                <w:sz w:val="24"/>
                <w:szCs w:val="24"/>
                <w:lang w:val="en-IE"/>
              </w:rPr>
            </w:pPr>
            <w:r w:rsidRPr="00BB49DA">
              <w:rPr>
                <w:sz w:val="24"/>
                <w:szCs w:val="24"/>
                <w:lang w:val="en-IE"/>
              </w:rPr>
              <w:t xml:space="preserve">Uncontrolled and inefficient use of natural resources, including overexploitation;  </w:t>
            </w:r>
          </w:p>
          <w:p w:rsidR="006A3886" w:rsidRPr="00BB49DA" w:rsidRDefault="007A2305" w:rsidP="00BC0D9B">
            <w:pPr>
              <w:pStyle w:val="ListParagraph"/>
              <w:numPr>
                <w:ilvl w:val="0"/>
                <w:numId w:val="48"/>
              </w:numPr>
              <w:tabs>
                <w:tab w:val="left" w:pos="346"/>
              </w:tabs>
              <w:kinsoku w:val="0"/>
              <w:overflowPunct w:val="0"/>
              <w:autoSpaceDE w:val="0"/>
              <w:autoSpaceDN w:val="0"/>
              <w:spacing w:after="0"/>
              <w:rPr>
                <w:sz w:val="24"/>
                <w:szCs w:val="24"/>
                <w:lang w:val="en-IE"/>
              </w:rPr>
            </w:pPr>
            <w:r w:rsidRPr="00BB49DA">
              <w:rPr>
                <w:sz w:val="24"/>
                <w:szCs w:val="24"/>
                <w:lang w:val="en-IE"/>
              </w:rPr>
              <w:t>Degradation of agricultural land and soil erosion in some parts of the country due to inadequate farming techniques, non-application of crop rotation, low and unbalanced use of organic and mineral fertilizers, ineffective measures for plant protection;</w:t>
            </w:r>
          </w:p>
          <w:p w:rsidR="006A3886" w:rsidRPr="00BB49DA" w:rsidRDefault="007A2305" w:rsidP="00BC0D9B">
            <w:pPr>
              <w:pStyle w:val="ListParagraph"/>
              <w:numPr>
                <w:ilvl w:val="0"/>
                <w:numId w:val="48"/>
              </w:numPr>
              <w:tabs>
                <w:tab w:val="left" w:pos="346"/>
              </w:tabs>
              <w:kinsoku w:val="0"/>
              <w:overflowPunct w:val="0"/>
              <w:autoSpaceDE w:val="0"/>
              <w:autoSpaceDN w:val="0"/>
              <w:spacing w:after="0"/>
              <w:rPr>
                <w:sz w:val="24"/>
                <w:szCs w:val="24"/>
                <w:lang w:val="en-IE"/>
              </w:rPr>
            </w:pPr>
            <w:r w:rsidRPr="00BB49DA">
              <w:rPr>
                <w:sz w:val="24"/>
                <w:szCs w:val="24"/>
                <w:lang w:val="en-IE"/>
              </w:rPr>
              <w:t xml:space="preserve">Pollution caused by poor waste management systems; </w:t>
            </w:r>
          </w:p>
          <w:p w:rsidR="006A3886" w:rsidRPr="00BB49DA" w:rsidRDefault="007A2305" w:rsidP="00BC0D9B">
            <w:pPr>
              <w:pStyle w:val="ListParagraph"/>
              <w:numPr>
                <w:ilvl w:val="0"/>
                <w:numId w:val="48"/>
              </w:numPr>
              <w:tabs>
                <w:tab w:val="left" w:pos="346"/>
              </w:tabs>
              <w:kinsoku w:val="0"/>
              <w:overflowPunct w:val="0"/>
              <w:autoSpaceDE w:val="0"/>
              <w:autoSpaceDN w:val="0"/>
              <w:spacing w:after="0"/>
              <w:rPr>
                <w:sz w:val="24"/>
                <w:szCs w:val="24"/>
                <w:lang w:val="en-IE"/>
              </w:rPr>
            </w:pPr>
            <w:r w:rsidRPr="00BB49DA">
              <w:rPr>
                <w:sz w:val="24"/>
                <w:szCs w:val="24"/>
                <w:lang w:val="en-IE"/>
              </w:rPr>
              <w:t>P</w:t>
            </w:r>
            <w:r w:rsidRPr="00BB49DA">
              <w:rPr>
                <w:spacing w:val="-1"/>
                <w:sz w:val="24"/>
                <w:szCs w:val="24"/>
                <w:lang w:val="en-IE"/>
              </w:rPr>
              <w:t>o</w:t>
            </w:r>
            <w:r w:rsidRPr="00BB49DA">
              <w:rPr>
                <w:spacing w:val="1"/>
                <w:sz w:val="24"/>
                <w:szCs w:val="24"/>
                <w:lang w:val="en-IE"/>
              </w:rPr>
              <w:t>o</w:t>
            </w:r>
            <w:r w:rsidRPr="00BB49DA">
              <w:rPr>
                <w:sz w:val="24"/>
                <w:szCs w:val="24"/>
                <w:lang w:val="en-IE"/>
              </w:rPr>
              <w:t xml:space="preserve">r </w:t>
            </w:r>
            <w:r w:rsidRPr="00BB49DA">
              <w:rPr>
                <w:spacing w:val="-1"/>
                <w:sz w:val="24"/>
                <w:szCs w:val="24"/>
                <w:lang w:val="en-IE"/>
              </w:rPr>
              <w:t>p</w:t>
            </w:r>
            <w:r w:rsidRPr="00BB49DA">
              <w:rPr>
                <w:sz w:val="24"/>
                <w:szCs w:val="24"/>
                <w:lang w:val="en-IE"/>
              </w:rPr>
              <w:t>rac</w:t>
            </w:r>
            <w:r w:rsidRPr="00BB49DA">
              <w:rPr>
                <w:spacing w:val="-1"/>
                <w:sz w:val="24"/>
                <w:szCs w:val="24"/>
                <w:lang w:val="en-IE"/>
              </w:rPr>
              <w:t>ti</w:t>
            </w:r>
            <w:r w:rsidRPr="00BB49DA">
              <w:rPr>
                <w:sz w:val="24"/>
                <w:szCs w:val="24"/>
                <w:lang w:val="en-IE"/>
              </w:rPr>
              <w:t>ses</w:t>
            </w:r>
            <w:r w:rsidRPr="00BB49DA">
              <w:rPr>
                <w:spacing w:val="-1"/>
                <w:sz w:val="24"/>
                <w:szCs w:val="24"/>
                <w:lang w:val="en-IE"/>
              </w:rPr>
              <w:t xml:space="preserve"> </w:t>
            </w:r>
            <w:r w:rsidRPr="00BB49DA">
              <w:rPr>
                <w:sz w:val="24"/>
                <w:szCs w:val="24"/>
                <w:lang w:val="en-IE"/>
              </w:rPr>
              <w:t>f</w:t>
            </w:r>
            <w:r w:rsidRPr="00BB49DA">
              <w:rPr>
                <w:spacing w:val="-1"/>
                <w:sz w:val="24"/>
                <w:szCs w:val="24"/>
                <w:lang w:val="en-IE"/>
              </w:rPr>
              <w:t>o</w:t>
            </w:r>
            <w:r w:rsidRPr="00BB49DA">
              <w:rPr>
                <w:sz w:val="24"/>
                <w:szCs w:val="24"/>
                <w:lang w:val="en-IE"/>
              </w:rPr>
              <w:t>r</w:t>
            </w:r>
            <w:r w:rsidRPr="00BB49DA">
              <w:rPr>
                <w:spacing w:val="1"/>
                <w:sz w:val="24"/>
                <w:szCs w:val="24"/>
                <w:lang w:val="en-IE"/>
              </w:rPr>
              <w:t xml:space="preserve"> </w:t>
            </w:r>
            <w:r w:rsidRPr="00BB49DA">
              <w:rPr>
                <w:spacing w:val="-2"/>
                <w:sz w:val="24"/>
                <w:szCs w:val="24"/>
                <w:lang w:val="en-IE"/>
              </w:rPr>
              <w:t>m</w:t>
            </w:r>
            <w:r w:rsidRPr="00BB49DA">
              <w:rPr>
                <w:sz w:val="24"/>
                <w:szCs w:val="24"/>
                <w:lang w:val="en-IE"/>
              </w:rPr>
              <w:t>a</w:t>
            </w:r>
            <w:r w:rsidRPr="00BB49DA">
              <w:rPr>
                <w:spacing w:val="1"/>
                <w:sz w:val="24"/>
                <w:szCs w:val="24"/>
                <w:lang w:val="en-IE"/>
              </w:rPr>
              <w:t>n</w:t>
            </w:r>
            <w:r w:rsidRPr="00BB49DA">
              <w:rPr>
                <w:sz w:val="24"/>
                <w:szCs w:val="24"/>
                <w:lang w:val="en-IE"/>
              </w:rPr>
              <w:t>a</w:t>
            </w:r>
            <w:r w:rsidRPr="00BB49DA">
              <w:rPr>
                <w:spacing w:val="1"/>
                <w:sz w:val="24"/>
                <w:szCs w:val="24"/>
                <w:lang w:val="en-IE"/>
              </w:rPr>
              <w:t>g</w:t>
            </w:r>
            <w:r w:rsidRPr="00BB49DA">
              <w:rPr>
                <w:sz w:val="24"/>
                <w:szCs w:val="24"/>
                <w:lang w:val="en-IE"/>
              </w:rPr>
              <w:t>e</w:t>
            </w:r>
            <w:r w:rsidRPr="00BB49DA">
              <w:rPr>
                <w:spacing w:val="-2"/>
                <w:sz w:val="24"/>
                <w:szCs w:val="24"/>
                <w:lang w:val="en-IE"/>
              </w:rPr>
              <w:t>m</w:t>
            </w:r>
            <w:r w:rsidRPr="00BB49DA">
              <w:rPr>
                <w:spacing w:val="1"/>
                <w:sz w:val="24"/>
                <w:szCs w:val="24"/>
                <w:lang w:val="en-IE"/>
              </w:rPr>
              <w:t>en</w:t>
            </w:r>
            <w:r w:rsidRPr="00BB49DA">
              <w:rPr>
                <w:sz w:val="24"/>
                <w:szCs w:val="24"/>
                <w:lang w:val="en-IE"/>
              </w:rPr>
              <w:t>t</w:t>
            </w:r>
            <w:r w:rsidRPr="00BB49DA">
              <w:rPr>
                <w:spacing w:val="1"/>
                <w:sz w:val="24"/>
                <w:szCs w:val="24"/>
                <w:lang w:val="en-IE"/>
              </w:rPr>
              <w:t xml:space="preserve"> </w:t>
            </w:r>
            <w:r w:rsidRPr="00BB49DA">
              <w:rPr>
                <w:sz w:val="24"/>
                <w:szCs w:val="24"/>
                <w:lang w:val="en-IE"/>
              </w:rPr>
              <w:t>a</w:t>
            </w:r>
            <w:r w:rsidRPr="00BB49DA">
              <w:rPr>
                <w:spacing w:val="-1"/>
                <w:sz w:val="24"/>
                <w:szCs w:val="24"/>
                <w:lang w:val="en-IE"/>
              </w:rPr>
              <w:t>n</w:t>
            </w:r>
            <w:r w:rsidRPr="00BB49DA">
              <w:rPr>
                <w:sz w:val="24"/>
                <w:szCs w:val="24"/>
                <w:lang w:val="en-IE"/>
              </w:rPr>
              <w:t xml:space="preserve">d </w:t>
            </w:r>
            <w:r w:rsidRPr="00BB49DA">
              <w:rPr>
                <w:spacing w:val="-1"/>
                <w:sz w:val="24"/>
                <w:szCs w:val="24"/>
                <w:lang w:val="en-IE"/>
              </w:rPr>
              <w:t>p</w:t>
            </w:r>
            <w:r w:rsidRPr="00BB49DA">
              <w:rPr>
                <w:sz w:val="24"/>
                <w:szCs w:val="24"/>
                <w:lang w:val="en-IE"/>
              </w:rPr>
              <w:t>r</w:t>
            </w:r>
            <w:r w:rsidRPr="00BB49DA">
              <w:rPr>
                <w:spacing w:val="1"/>
                <w:sz w:val="24"/>
                <w:szCs w:val="24"/>
                <w:lang w:val="en-IE"/>
              </w:rPr>
              <w:t>o</w:t>
            </w:r>
            <w:r w:rsidRPr="00BB49DA">
              <w:rPr>
                <w:spacing w:val="-1"/>
                <w:sz w:val="24"/>
                <w:szCs w:val="24"/>
                <w:lang w:val="en-IE"/>
              </w:rPr>
              <w:t>t</w:t>
            </w:r>
            <w:r w:rsidRPr="00BB49DA">
              <w:rPr>
                <w:sz w:val="24"/>
                <w:szCs w:val="24"/>
                <w:lang w:val="en-IE"/>
              </w:rPr>
              <w:t>ec</w:t>
            </w:r>
            <w:r w:rsidRPr="00BB49DA">
              <w:rPr>
                <w:spacing w:val="-1"/>
                <w:sz w:val="24"/>
                <w:szCs w:val="24"/>
                <w:lang w:val="en-IE"/>
              </w:rPr>
              <w:t>ti</w:t>
            </w:r>
            <w:r w:rsidRPr="00BB49DA">
              <w:rPr>
                <w:spacing w:val="1"/>
                <w:sz w:val="24"/>
                <w:szCs w:val="24"/>
                <w:lang w:val="en-IE"/>
              </w:rPr>
              <w:t>o</w:t>
            </w:r>
            <w:r w:rsidRPr="00BB49DA">
              <w:rPr>
                <w:sz w:val="24"/>
                <w:szCs w:val="24"/>
                <w:lang w:val="en-IE"/>
              </w:rPr>
              <w:t xml:space="preserve">n </w:t>
            </w:r>
            <w:r w:rsidRPr="00BB49DA">
              <w:rPr>
                <w:spacing w:val="-1"/>
                <w:sz w:val="24"/>
                <w:szCs w:val="24"/>
                <w:lang w:val="en-IE"/>
              </w:rPr>
              <w:t>o</w:t>
            </w:r>
            <w:r w:rsidRPr="00BB49DA">
              <w:rPr>
                <w:sz w:val="24"/>
                <w:szCs w:val="24"/>
                <w:lang w:val="en-IE"/>
              </w:rPr>
              <w:t>f</w:t>
            </w:r>
            <w:r w:rsidRPr="00BB49DA">
              <w:rPr>
                <w:spacing w:val="-1"/>
                <w:sz w:val="24"/>
                <w:szCs w:val="24"/>
                <w:lang w:val="en-IE"/>
              </w:rPr>
              <w:t xml:space="preserve"> </w:t>
            </w:r>
            <w:r w:rsidRPr="00BB49DA">
              <w:rPr>
                <w:sz w:val="24"/>
                <w:szCs w:val="24"/>
                <w:lang w:val="en-IE"/>
              </w:rPr>
              <w:t>f</w:t>
            </w:r>
            <w:r w:rsidRPr="00BB49DA">
              <w:rPr>
                <w:spacing w:val="-1"/>
                <w:sz w:val="24"/>
                <w:szCs w:val="24"/>
                <w:lang w:val="en-IE"/>
              </w:rPr>
              <w:t>o</w:t>
            </w:r>
            <w:r w:rsidRPr="00BB49DA">
              <w:rPr>
                <w:sz w:val="24"/>
                <w:szCs w:val="24"/>
                <w:lang w:val="en-IE"/>
              </w:rPr>
              <w:t>res</w:t>
            </w:r>
            <w:r w:rsidRPr="00BB49DA">
              <w:rPr>
                <w:spacing w:val="-1"/>
                <w:sz w:val="24"/>
                <w:szCs w:val="24"/>
                <w:lang w:val="en-IE"/>
              </w:rPr>
              <w:t>t</w:t>
            </w:r>
            <w:r w:rsidRPr="00BB49DA">
              <w:rPr>
                <w:spacing w:val="1"/>
                <w:sz w:val="24"/>
                <w:szCs w:val="24"/>
                <w:lang w:val="en-IE"/>
              </w:rPr>
              <w:t>s</w:t>
            </w:r>
            <w:r w:rsidRPr="00BB49DA">
              <w:rPr>
                <w:sz w:val="24"/>
                <w:szCs w:val="24"/>
                <w:lang w:val="en-IE"/>
              </w:rPr>
              <w:t>;</w:t>
            </w:r>
          </w:p>
          <w:p w:rsidR="006A3886" w:rsidRPr="00BB49DA" w:rsidRDefault="007A2305" w:rsidP="00BC0D9B">
            <w:pPr>
              <w:pStyle w:val="ListParagraph"/>
              <w:numPr>
                <w:ilvl w:val="0"/>
                <w:numId w:val="48"/>
              </w:numPr>
              <w:tabs>
                <w:tab w:val="left" w:pos="346"/>
              </w:tabs>
              <w:kinsoku w:val="0"/>
              <w:overflowPunct w:val="0"/>
              <w:autoSpaceDE w:val="0"/>
              <w:autoSpaceDN w:val="0"/>
              <w:spacing w:after="0"/>
              <w:rPr>
                <w:sz w:val="24"/>
                <w:szCs w:val="24"/>
                <w:lang w:val="en-IE"/>
              </w:rPr>
            </w:pPr>
            <w:r w:rsidRPr="00BB49DA">
              <w:rPr>
                <w:sz w:val="24"/>
                <w:szCs w:val="24"/>
                <w:lang w:val="en-IE"/>
              </w:rPr>
              <w:t>I</w:t>
            </w:r>
            <w:r w:rsidRPr="00BB49DA">
              <w:rPr>
                <w:spacing w:val="1"/>
                <w:sz w:val="24"/>
                <w:szCs w:val="24"/>
                <w:lang w:val="en-IE"/>
              </w:rPr>
              <w:t>n</w:t>
            </w:r>
            <w:r w:rsidRPr="00BB49DA">
              <w:rPr>
                <w:spacing w:val="-1"/>
                <w:sz w:val="24"/>
                <w:szCs w:val="24"/>
                <w:lang w:val="en-IE"/>
              </w:rPr>
              <w:t>s</w:t>
            </w:r>
            <w:r w:rsidRPr="00BB49DA">
              <w:rPr>
                <w:spacing w:val="1"/>
                <w:sz w:val="24"/>
                <w:szCs w:val="24"/>
                <w:lang w:val="en-IE"/>
              </w:rPr>
              <w:t>u</w:t>
            </w:r>
            <w:r w:rsidRPr="00BB49DA">
              <w:rPr>
                <w:spacing w:val="-1"/>
                <w:sz w:val="24"/>
                <w:szCs w:val="24"/>
                <w:lang w:val="en-IE"/>
              </w:rPr>
              <w:t>f</w:t>
            </w:r>
            <w:r w:rsidRPr="00BB49DA">
              <w:rPr>
                <w:sz w:val="24"/>
                <w:szCs w:val="24"/>
                <w:lang w:val="en-IE"/>
              </w:rPr>
              <w:t>f</w:t>
            </w:r>
            <w:r w:rsidRPr="00BB49DA">
              <w:rPr>
                <w:spacing w:val="-1"/>
                <w:sz w:val="24"/>
                <w:szCs w:val="24"/>
                <w:lang w:val="en-IE"/>
              </w:rPr>
              <w:t>i</w:t>
            </w:r>
            <w:r w:rsidRPr="00BB49DA">
              <w:rPr>
                <w:sz w:val="24"/>
                <w:szCs w:val="24"/>
                <w:lang w:val="en-IE"/>
              </w:rPr>
              <w:t>c</w:t>
            </w:r>
            <w:r w:rsidRPr="00BB49DA">
              <w:rPr>
                <w:spacing w:val="-1"/>
                <w:sz w:val="24"/>
                <w:szCs w:val="24"/>
                <w:lang w:val="en-IE"/>
              </w:rPr>
              <w:t>i</w:t>
            </w:r>
            <w:r w:rsidRPr="00BB49DA">
              <w:rPr>
                <w:sz w:val="24"/>
                <w:szCs w:val="24"/>
                <w:lang w:val="en-IE"/>
              </w:rPr>
              <w:t>e</w:t>
            </w:r>
            <w:r w:rsidRPr="00BB49DA">
              <w:rPr>
                <w:spacing w:val="1"/>
                <w:sz w:val="24"/>
                <w:szCs w:val="24"/>
                <w:lang w:val="en-IE"/>
              </w:rPr>
              <w:t>n</w:t>
            </w:r>
            <w:r w:rsidRPr="00BB49DA">
              <w:rPr>
                <w:sz w:val="24"/>
                <w:szCs w:val="24"/>
                <w:lang w:val="en-IE"/>
              </w:rPr>
              <w:t xml:space="preserve">t </w:t>
            </w:r>
            <w:r w:rsidRPr="00BB49DA">
              <w:rPr>
                <w:spacing w:val="-1"/>
                <w:sz w:val="24"/>
                <w:szCs w:val="24"/>
                <w:lang w:val="en-IE"/>
              </w:rPr>
              <w:t>lev</w:t>
            </w:r>
            <w:r w:rsidRPr="00BB49DA">
              <w:rPr>
                <w:sz w:val="24"/>
                <w:szCs w:val="24"/>
                <w:lang w:val="en-IE"/>
              </w:rPr>
              <w:t xml:space="preserve">el </w:t>
            </w:r>
            <w:r w:rsidRPr="00BB49DA">
              <w:rPr>
                <w:spacing w:val="1"/>
                <w:sz w:val="24"/>
                <w:szCs w:val="24"/>
                <w:lang w:val="en-IE"/>
              </w:rPr>
              <w:t>o</w:t>
            </w:r>
            <w:r w:rsidRPr="00BB49DA">
              <w:rPr>
                <w:sz w:val="24"/>
                <w:szCs w:val="24"/>
                <w:lang w:val="en-IE"/>
              </w:rPr>
              <w:t>f</w:t>
            </w:r>
            <w:r w:rsidRPr="00BB49DA">
              <w:rPr>
                <w:spacing w:val="-1"/>
                <w:sz w:val="24"/>
                <w:szCs w:val="24"/>
                <w:lang w:val="en-IE"/>
              </w:rPr>
              <w:t xml:space="preserve"> kn</w:t>
            </w:r>
            <w:r w:rsidRPr="00BB49DA">
              <w:rPr>
                <w:spacing w:val="1"/>
                <w:sz w:val="24"/>
                <w:szCs w:val="24"/>
                <w:lang w:val="en-IE"/>
              </w:rPr>
              <w:t>ow</w:t>
            </w:r>
            <w:r w:rsidRPr="00BB49DA">
              <w:rPr>
                <w:spacing w:val="-1"/>
                <w:sz w:val="24"/>
                <w:szCs w:val="24"/>
                <w:lang w:val="en-IE"/>
              </w:rPr>
              <w:t>le</w:t>
            </w:r>
            <w:r w:rsidRPr="00BB49DA">
              <w:rPr>
                <w:spacing w:val="1"/>
                <w:sz w:val="24"/>
                <w:szCs w:val="24"/>
                <w:lang w:val="en-IE"/>
              </w:rPr>
              <w:t>d</w:t>
            </w:r>
            <w:r w:rsidRPr="00BB49DA">
              <w:rPr>
                <w:spacing w:val="-1"/>
                <w:sz w:val="24"/>
                <w:szCs w:val="24"/>
                <w:lang w:val="en-IE"/>
              </w:rPr>
              <w:t>g</w:t>
            </w:r>
            <w:r w:rsidRPr="00BB49DA">
              <w:rPr>
                <w:sz w:val="24"/>
                <w:szCs w:val="24"/>
                <w:lang w:val="en-IE"/>
              </w:rPr>
              <w:t xml:space="preserve">e </w:t>
            </w:r>
            <w:r w:rsidRPr="00BB49DA">
              <w:rPr>
                <w:spacing w:val="-1"/>
                <w:sz w:val="24"/>
                <w:szCs w:val="24"/>
                <w:lang w:val="en-IE"/>
              </w:rPr>
              <w:t>o</w:t>
            </w:r>
            <w:r w:rsidRPr="00BB49DA">
              <w:rPr>
                <w:sz w:val="24"/>
                <w:szCs w:val="24"/>
                <w:lang w:val="en-IE"/>
              </w:rPr>
              <w:t>n</w:t>
            </w:r>
            <w:r w:rsidRPr="00BB49DA">
              <w:rPr>
                <w:spacing w:val="1"/>
                <w:sz w:val="24"/>
                <w:szCs w:val="24"/>
                <w:lang w:val="en-IE"/>
              </w:rPr>
              <w:t xml:space="preserve"> </w:t>
            </w:r>
            <w:r w:rsidRPr="00BB49DA">
              <w:rPr>
                <w:spacing w:val="-1"/>
                <w:sz w:val="24"/>
                <w:szCs w:val="24"/>
                <w:lang w:val="en-IE"/>
              </w:rPr>
              <w:t>s</w:t>
            </w:r>
            <w:r w:rsidRPr="00BB49DA">
              <w:rPr>
                <w:spacing w:val="1"/>
                <w:sz w:val="24"/>
                <w:szCs w:val="24"/>
                <w:lang w:val="en-IE"/>
              </w:rPr>
              <w:t>u</w:t>
            </w:r>
            <w:r w:rsidRPr="00BB49DA">
              <w:rPr>
                <w:sz w:val="24"/>
                <w:szCs w:val="24"/>
                <w:lang w:val="en-IE"/>
              </w:rPr>
              <w:t>s</w:t>
            </w:r>
            <w:r w:rsidRPr="00BB49DA">
              <w:rPr>
                <w:spacing w:val="-1"/>
                <w:sz w:val="24"/>
                <w:szCs w:val="24"/>
                <w:lang w:val="en-IE"/>
              </w:rPr>
              <w:t>t</w:t>
            </w:r>
            <w:r w:rsidRPr="00BB49DA">
              <w:rPr>
                <w:sz w:val="24"/>
                <w:szCs w:val="24"/>
                <w:lang w:val="en-IE"/>
              </w:rPr>
              <w:t>a</w:t>
            </w:r>
            <w:r w:rsidRPr="00BB49DA">
              <w:rPr>
                <w:spacing w:val="-1"/>
                <w:sz w:val="24"/>
                <w:szCs w:val="24"/>
                <w:lang w:val="en-IE"/>
              </w:rPr>
              <w:t>i</w:t>
            </w:r>
            <w:r w:rsidRPr="00BB49DA">
              <w:rPr>
                <w:spacing w:val="1"/>
                <w:sz w:val="24"/>
                <w:szCs w:val="24"/>
                <w:lang w:val="en-IE"/>
              </w:rPr>
              <w:t>n</w:t>
            </w:r>
            <w:r w:rsidRPr="00BB49DA">
              <w:rPr>
                <w:spacing w:val="-1"/>
                <w:sz w:val="24"/>
                <w:szCs w:val="24"/>
                <w:lang w:val="en-IE"/>
              </w:rPr>
              <w:t>a</w:t>
            </w:r>
            <w:r w:rsidRPr="00BB49DA">
              <w:rPr>
                <w:spacing w:val="1"/>
                <w:sz w:val="24"/>
                <w:szCs w:val="24"/>
                <w:lang w:val="en-IE"/>
              </w:rPr>
              <w:t>b</w:t>
            </w:r>
            <w:r w:rsidRPr="00BB49DA">
              <w:rPr>
                <w:spacing w:val="-1"/>
                <w:sz w:val="24"/>
                <w:szCs w:val="24"/>
                <w:lang w:val="en-IE"/>
              </w:rPr>
              <w:t>l</w:t>
            </w:r>
            <w:r w:rsidRPr="00BB49DA">
              <w:rPr>
                <w:sz w:val="24"/>
                <w:szCs w:val="24"/>
                <w:lang w:val="en-IE"/>
              </w:rPr>
              <w:t xml:space="preserve">e </w:t>
            </w:r>
            <w:r w:rsidRPr="00BB49DA">
              <w:rPr>
                <w:spacing w:val="-1"/>
                <w:sz w:val="24"/>
                <w:szCs w:val="24"/>
                <w:lang w:val="en-IE"/>
              </w:rPr>
              <w:t>l</w:t>
            </w:r>
            <w:r w:rsidRPr="00BB49DA">
              <w:rPr>
                <w:sz w:val="24"/>
                <w:szCs w:val="24"/>
                <w:lang w:val="en-IE"/>
              </w:rPr>
              <w:t>a</w:t>
            </w:r>
            <w:r w:rsidRPr="00BB49DA">
              <w:rPr>
                <w:spacing w:val="1"/>
                <w:sz w:val="24"/>
                <w:szCs w:val="24"/>
                <w:lang w:val="en-IE"/>
              </w:rPr>
              <w:t>n</w:t>
            </w:r>
            <w:r w:rsidRPr="00BB49DA">
              <w:rPr>
                <w:sz w:val="24"/>
                <w:szCs w:val="24"/>
                <w:lang w:val="en-IE"/>
              </w:rPr>
              <w:t>d</w:t>
            </w:r>
            <w:r w:rsidRPr="00BB49DA">
              <w:rPr>
                <w:spacing w:val="2"/>
                <w:sz w:val="24"/>
                <w:szCs w:val="24"/>
                <w:lang w:val="en-IE"/>
              </w:rPr>
              <w:t xml:space="preserve"> </w:t>
            </w:r>
            <w:r w:rsidRPr="00BB49DA">
              <w:rPr>
                <w:sz w:val="24"/>
                <w:szCs w:val="24"/>
                <w:lang w:val="en-IE"/>
              </w:rPr>
              <w:t>a</w:t>
            </w:r>
            <w:r w:rsidRPr="00BB49DA">
              <w:rPr>
                <w:spacing w:val="-1"/>
                <w:sz w:val="24"/>
                <w:szCs w:val="24"/>
                <w:lang w:val="en-IE"/>
              </w:rPr>
              <w:t>n</w:t>
            </w:r>
            <w:r w:rsidRPr="00BB49DA">
              <w:rPr>
                <w:sz w:val="24"/>
                <w:szCs w:val="24"/>
                <w:lang w:val="en-IE"/>
              </w:rPr>
              <w:t xml:space="preserve">d </w:t>
            </w:r>
            <w:r w:rsidRPr="00BB49DA">
              <w:rPr>
                <w:spacing w:val="-1"/>
                <w:sz w:val="24"/>
                <w:szCs w:val="24"/>
                <w:lang w:val="en-IE"/>
              </w:rPr>
              <w:t>f</w:t>
            </w:r>
            <w:r w:rsidRPr="00BB49DA">
              <w:rPr>
                <w:spacing w:val="1"/>
                <w:sz w:val="24"/>
                <w:szCs w:val="24"/>
                <w:lang w:val="en-IE"/>
              </w:rPr>
              <w:t>o</w:t>
            </w:r>
            <w:r w:rsidRPr="00BB49DA">
              <w:rPr>
                <w:sz w:val="24"/>
                <w:szCs w:val="24"/>
                <w:lang w:val="en-IE"/>
              </w:rPr>
              <w:t>r</w:t>
            </w:r>
            <w:r w:rsidRPr="00BB49DA">
              <w:rPr>
                <w:spacing w:val="-1"/>
                <w:sz w:val="24"/>
                <w:szCs w:val="24"/>
                <w:lang w:val="en-IE"/>
              </w:rPr>
              <w:t>e</w:t>
            </w:r>
            <w:r w:rsidRPr="00BB49DA">
              <w:rPr>
                <w:sz w:val="24"/>
                <w:szCs w:val="24"/>
                <w:lang w:val="en-IE"/>
              </w:rPr>
              <w:t xml:space="preserve">st </w:t>
            </w:r>
            <w:r w:rsidRPr="00BB49DA">
              <w:rPr>
                <w:spacing w:val="-2"/>
                <w:sz w:val="24"/>
                <w:szCs w:val="24"/>
                <w:lang w:val="en-IE"/>
              </w:rPr>
              <w:t>m</w:t>
            </w:r>
            <w:r w:rsidRPr="00BB49DA">
              <w:rPr>
                <w:sz w:val="24"/>
                <w:szCs w:val="24"/>
                <w:lang w:val="en-IE"/>
              </w:rPr>
              <w:t>a</w:t>
            </w:r>
            <w:r w:rsidRPr="00BB49DA">
              <w:rPr>
                <w:spacing w:val="1"/>
                <w:sz w:val="24"/>
                <w:szCs w:val="24"/>
                <w:lang w:val="en-IE"/>
              </w:rPr>
              <w:t>n</w:t>
            </w:r>
            <w:r w:rsidRPr="00BB49DA">
              <w:rPr>
                <w:sz w:val="24"/>
                <w:szCs w:val="24"/>
                <w:lang w:val="en-IE"/>
              </w:rPr>
              <w:t>a</w:t>
            </w:r>
            <w:r w:rsidRPr="00BB49DA">
              <w:rPr>
                <w:spacing w:val="1"/>
                <w:sz w:val="24"/>
                <w:szCs w:val="24"/>
                <w:lang w:val="en-IE"/>
              </w:rPr>
              <w:t>ge</w:t>
            </w:r>
            <w:r w:rsidRPr="00BB49DA">
              <w:rPr>
                <w:spacing w:val="-2"/>
                <w:sz w:val="24"/>
                <w:szCs w:val="24"/>
                <w:lang w:val="en-IE"/>
              </w:rPr>
              <w:t>m</w:t>
            </w:r>
            <w:r w:rsidRPr="00BB49DA">
              <w:rPr>
                <w:sz w:val="24"/>
                <w:szCs w:val="24"/>
                <w:lang w:val="en-IE"/>
              </w:rPr>
              <w:t>e</w:t>
            </w:r>
            <w:r w:rsidRPr="00BB49DA">
              <w:rPr>
                <w:spacing w:val="1"/>
                <w:sz w:val="24"/>
                <w:szCs w:val="24"/>
                <w:lang w:val="en-IE"/>
              </w:rPr>
              <w:t>n</w:t>
            </w:r>
            <w:r w:rsidRPr="00BB49DA">
              <w:rPr>
                <w:spacing w:val="-1"/>
                <w:sz w:val="24"/>
                <w:szCs w:val="24"/>
                <w:lang w:val="en-IE"/>
              </w:rPr>
              <w:t>t</w:t>
            </w:r>
            <w:r w:rsidRPr="00BB49DA">
              <w:rPr>
                <w:sz w:val="24"/>
                <w:szCs w:val="24"/>
                <w:lang w:val="en-IE"/>
              </w:rPr>
              <w:t>;</w:t>
            </w:r>
          </w:p>
          <w:p w:rsidR="006A3886" w:rsidRPr="00BB49DA" w:rsidRDefault="007A2305" w:rsidP="00BC0D9B">
            <w:pPr>
              <w:pStyle w:val="ListParagraph"/>
              <w:numPr>
                <w:ilvl w:val="0"/>
                <w:numId w:val="48"/>
              </w:numPr>
              <w:tabs>
                <w:tab w:val="left" w:pos="346"/>
              </w:tabs>
              <w:kinsoku w:val="0"/>
              <w:overflowPunct w:val="0"/>
              <w:autoSpaceDE w:val="0"/>
              <w:autoSpaceDN w:val="0"/>
              <w:spacing w:after="0"/>
              <w:rPr>
                <w:sz w:val="24"/>
                <w:szCs w:val="24"/>
                <w:lang w:val="en-IE"/>
              </w:rPr>
            </w:pPr>
            <w:r w:rsidRPr="00BB49DA">
              <w:rPr>
                <w:sz w:val="24"/>
                <w:szCs w:val="24"/>
                <w:lang w:val="en-IE"/>
              </w:rPr>
              <w:t>A</w:t>
            </w:r>
            <w:r w:rsidRPr="00BB49DA">
              <w:rPr>
                <w:spacing w:val="1"/>
                <w:sz w:val="24"/>
                <w:szCs w:val="24"/>
                <w:lang w:val="en-IE"/>
              </w:rPr>
              <w:t>b</w:t>
            </w:r>
            <w:r w:rsidRPr="00BB49DA">
              <w:rPr>
                <w:sz w:val="24"/>
                <w:szCs w:val="24"/>
                <w:lang w:val="en-IE"/>
              </w:rPr>
              <w:t>s</w:t>
            </w:r>
            <w:r w:rsidRPr="00BB49DA">
              <w:rPr>
                <w:spacing w:val="-1"/>
                <w:sz w:val="24"/>
                <w:szCs w:val="24"/>
                <w:lang w:val="en-IE"/>
              </w:rPr>
              <w:t>e</w:t>
            </w:r>
            <w:r w:rsidRPr="00BB49DA">
              <w:rPr>
                <w:spacing w:val="1"/>
                <w:sz w:val="24"/>
                <w:szCs w:val="24"/>
                <w:lang w:val="en-IE"/>
              </w:rPr>
              <w:t>n</w:t>
            </w:r>
            <w:r w:rsidRPr="00BB49DA">
              <w:rPr>
                <w:sz w:val="24"/>
                <w:szCs w:val="24"/>
                <w:lang w:val="en-IE"/>
              </w:rPr>
              <w:t>t</w:t>
            </w:r>
            <w:r w:rsidRPr="00BB49DA">
              <w:rPr>
                <w:spacing w:val="-2"/>
                <w:sz w:val="24"/>
                <w:szCs w:val="24"/>
                <w:lang w:val="en-IE"/>
              </w:rPr>
              <w:t xml:space="preserve"> </w:t>
            </w:r>
            <w:r w:rsidRPr="00BB49DA">
              <w:rPr>
                <w:spacing w:val="1"/>
                <w:sz w:val="24"/>
                <w:szCs w:val="24"/>
                <w:lang w:val="en-IE"/>
              </w:rPr>
              <w:t>o</w:t>
            </w:r>
            <w:r w:rsidRPr="00BB49DA">
              <w:rPr>
                <w:sz w:val="24"/>
                <w:szCs w:val="24"/>
                <w:lang w:val="en-IE"/>
              </w:rPr>
              <w:t>r</w:t>
            </w:r>
            <w:r w:rsidRPr="00BB49DA">
              <w:rPr>
                <w:spacing w:val="-1"/>
                <w:sz w:val="24"/>
                <w:szCs w:val="24"/>
                <w:lang w:val="en-IE"/>
              </w:rPr>
              <w:t xml:space="preserve"> </w:t>
            </w:r>
            <w:r w:rsidRPr="00BB49DA">
              <w:rPr>
                <w:sz w:val="24"/>
                <w:szCs w:val="24"/>
                <w:lang w:val="en-IE"/>
              </w:rPr>
              <w:t>u</w:t>
            </w:r>
            <w:r w:rsidRPr="00BB49DA">
              <w:rPr>
                <w:spacing w:val="-1"/>
                <w:sz w:val="24"/>
                <w:szCs w:val="24"/>
                <w:lang w:val="en-IE"/>
              </w:rPr>
              <w:t>n</w:t>
            </w:r>
            <w:r w:rsidRPr="00BB49DA">
              <w:rPr>
                <w:spacing w:val="1"/>
                <w:sz w:val="24"/>
                <w:szCs w:val="24"/>
                <w:lang w:val="en-IE"/>
              </w:rPr>
              <w:t>d</w:t>
            </w:r>
            <w:r w:rsidRPr="00BB49DA">
              <w:rPr>
                <w:spacing w:val="-1"/>
                <w:sz w:val="24"/>
                <w:szCs w:val="24"/>
                <w:lang w:val="en-IE"/>
              </w:rPr>
              <w:t>e</w:t>
            </w:r>
            <w:r w:rsidRPr="00BB49DA">
              <w:rPr>
                <w:sz w:val="24"/>
                <w:szCs w:val="24"/>
                <w:lang w:val="en-IE"/>
              </w:rPr>
              <w:t>r</w:t>
            </w:r>
            <w:r w:rsidRPr="00BB49DA">
              <w:rPr>
                <w:spacing w:val="1"/>
                <w:sz w:val="24"/>
                <w:szCs w:val="24"/>
                <w:lang w:val="en-IE"/>
              </w:rPr>
              <w:t>d</w:t>
            </w:r>
            <w:r w:rsidRPr="00BB49DA">
              <w:rPr>
                <w:spacing w:val="-1"/>
                <w:sz w:val="24"/>
                <w:szCs w:val="24"/>
                <w:lang w:val="en-IE"/>
              </w:rPr>
              <w:t>e</w:t>
            </w:r>
            <w:r w:rsidRPr="00BB49DA">
              <w:rPr>
                <w:spacing w:val="1"/>
                <w:sz w:val="24"/>
                <w:szCs w:val="24"/>
                <w:lang w:val="en-IE"/>
              </w:rPr>
              <w:t>v</w:t>
            </w:r>
            <w:r w:rsidRPr="00BB49DA">
              <w:rPr>
                <w:sz w:val="24"/>
                <w:szCs w:val="24"/>
                <w:lang w:val="en-IE"/>
              </w:rPr>
              <w:t>e</w:t>
            </w:r>
            <w:r w:rsidRPr="00BB49DA">
              <w:rPr>
                <w:spacing w:val="-1"/>
                <w:sz w:val="24"/>
                <w:szCs w:val="24"/>
                <w:lang w:val="en-IE"/>
              </w:rPr>
              <w:t>lo</w:t>
            </w:r>
            <w:r w:rsidRPr="00BB49DA">
              <w:rPr>
                <w:spacing w:val="1"/>
                <w:sz w:val="24"/>
                <w:szCs w:val="24"/>
                <w:lang w:val="en-IE"/>
              </w:rPr>
              <w:t>p</w:t>
            </w:r>
            <w:r w:rsidRPr="00BB49DA">
              <w:rPr>
                <w:spacing w:val="-1"/>
                <w:sz w:val="24"/>
                <w:szCs w:val="24"/>
                <w:lang w:val="en-IE"/>
              </w:rPr>
              <w:t>e</w:t>
            </w:r>
            <w:r w:rsidRPr="00BB49DA">
              <w:rPr>
                <w:sz w:val="24"/>
                <w:szCs w:val="24"/>
                <w:lang w:val="en-IE"/>
              </w:rPr>
              <w:t>d</w:t>
            </w:r>
            <w:r w:rsidRPr="00BB49DA">
              <w:rPr>
                <w:spacing w:val="1"/>
                <w:sz w:val="24"/>
                <w:szCs w:val="24"/>
                <w:lang w:val="en-IE"/>
              </w:rPr>
              <w:t xml:space="preserve"> </w:t>
            </w:r>
            <w:r w:rsidRPr="00BB49DA">
              <w:rPr>
                <w:spacing w:val="-1"/>
                <w:sz w:val="24"/>
                <w:szCs w:val="24"/>
                <w:lang w:val="en-IE"/>
              </w:rPr>
              <w:t>r</w:t>
            </w:r>
            <w:r w:rsidRPr="00BB49DA">
              <w:rPr>
                <w:spacing w:val="1"/>
                <w:sz w:val="24"/>
                <w:szCs w:val="24"/>
                <w:lang w:val="en-IE"/>
              </w:rPr>
              <w:t>o</w:t>
            </w:r>
            <w:r w:rsidRPr="00BB49DA">
              <w:rPr>
                <w:spacing w:val="-1"/>
                <w:sz w:val="24"/>
                <w:szCs w:val="24"/>
                <w:lang w:val="en-IE"/>
              </w:rPr>
              <w:t>a</w:t>
            </w:r>
            <w:r w:rsidRPr="00BB49DA">
              <w:rPr>
                <w:sz w:val="24"/>
                <w:szCs w:val="24"/>
                <w:lang w:val="en-IE"/>
              </w:rPr>
              <w:t xml:space="preserve">d </w:t>
            </w:r>
            <w:r w:rsidRPr="00BB49DA">
              <w:rPr>
                <w:spacing w:val="1"/>
                <w:sz w:val="24"/>
                <w:szCs w:val="24"/>
                <w:lang w:val="en-IE"/>
              </w:rPr>
              <w:t>n</w:t>
            </w:r>
            <w:r w:rsidRPr="00BB49DA">
              <w:rPr>
                <w:sz w:val="24"/>
                <w:szCs w:val="24"/>
                <w:lang w:val="en-IE"/>
              </w:rPr>
              <w:t>e</w:t>
            </w:r>
            <w:r w:rsidRPr="00BB49DA">
              <w:rPr>
                <w:spacing w:val="-1"/>
                <w:sz w:val="24"/>
                <w:szCs w:val="24"/>
                <w:lang w:val="en-IE"/>
              </w:rPr>
              <w:t>tw</w:t>
            </w:r>
            <w:r w:rsidRPr="00BB49DA">
              <w:rPr>
                <w:spacing w:val="1"/>
                <w:sz w:val="24"/>
                <w:szCs w:val="24"/>
                <w:lang w:val="en-IE"/>
              </w:rPr>
              <w:t>o</w:t>
            </w:r>
            <w:r w:rsidRPr="00BB49DA">
              <w:rPr>
                <w:spacing w:val="-1"/>
                <w:sz w:val="24"/>
                <w:szCs w:val="24"/>
                <w:lang w:val="en-IE"/>
              </w:rPr>
              <w:t>r</w:t>
            </w:r>
            <w:r w:rsidRPr="00BB49DA">
              <w:rPr>
                <w:sz w:val="24"/>
                <w:szCs w:val="24"/>
                <w:lang w:val="en-IE"/>
              </w:rPr>
              <w:t>k f</w:t>
            </w:r>
            <w:r w:rsidRPr="00BB49DA">
              <w:rPr>
                <w:spacing w:val="-1"/>
                <w:sz w:val="24"/>
                <w:szCs w:val="24"/>
                <w:lang w:val="en-IE"/>
              </w:rPr>
              <w:t>o</w:t>
            </w:r>
            <w:r w:rsidRPr="00BB49DA">
              <w:rPr>
                <w:sz w:val="24"/>
                <w:szCs w:val="24"/>
                <w:lang w:val="en-IE"/>
              </w:rPr>
              <w:t>r</w:t>
            </w:r>
            <w:r w:rsidRPr="00BB49DA">
              <w:rPr>
                <w:spacing w:val="1"/>
                <w:sz w:val="24"/>
                <w:szCs w:val="24"/>
                <w:lang w:val="en-IE"/>
              </w:rPr>
              <w:t xml:space="preserve"> </w:t>
            </w:r>
            <w:r w:rsidRPr="00BB49DA">
              <w:rPr>
                <w:spacing w:val="-1"/>
                <w:sz w:val="24"/>
                <w:szCs w:val="24"/>
                <w:lang w:val="en-IE"/>
              </w:rPr>
              <w:t>a</w:t>
            </w:r>
            <w:r w:rsidRPr="00BB49DA">
              <w:rPr>
                <w:sz w:val="24"/>
                <w:szCs w:val="24"/>
                <w:lang w:val="en-IE"/>
              </w:rPr>
              <w:t xml:space="preserve">ccess </w:t>
            </w:r>
            <w:r w:rsidRPr="00BB49DA">
              <w:rPr>
                <w:spacing w:val="-1"/>
                <w:sz w:val="24"/>
                <w:szCs w:val="24"/>
                <w:lang w:val="en-IE"/>
              </w:rPr>
              <w:t>t</w:t>
            </w:r>
            <w:r w:rsidRPr="00BB49DA">
              <w:rPr>
                <w:sz w:val="24"/>
                <w:szCs w:val="24"/>
                <w:lang w:val="en-IE"/>
              </w:rPr>
              <w:t>o</w:t>
            </w:r>
            <w:r w:rsidRPr="00BB49DA">
              <w:rPr>
                <w:spacing w:val="1"/>
                <w:sz w:val="24"/>
                <w:szCs w:val="24"/>
                <w:lang w:val="en-IE"/>
              </w:rPr>
              <w:t xml:space="preserve"> </w:t>
            </w:r>
            <w:r w:rsidRPr="00BB49DA">
              <w:rPr>
                <w:spacing w:val="-1"/>
                <w:sz w:val="24"/>
                <w:szCs w:val="24"/>
                <w:lang w:val="en-IE"/>
              </w:rPr>
              <w:t>ag</w:t>
            </w:r>
            <w:r w:rsidRPr="00BB49DA">
              <w:rPr>
                <w:sz w:val="24"/>
                <w:szCs w:val="24"/>
                <w:lang w:val="en-IE"/>
              </w:rPr>
              <w:t>r</w:t>
            </w:r>
            <w:r w:rsidRPr="00BB49DA">
              <w:rPr>
                <w:spacing w:val="-1"/>
                <w:sz w:val="24"/>
                <w:szCs w:val="24"/>
                <w:lang w:val="en-IE"/>
              </w:rPr>
              <w:t>i</w:t>
            </w:r>
            <w:r w:rsidRPr="00BB49DA">
              <w:rPr>
                <w:sz w:val="24"/>
                <w:szCs w:val="24"/>
                <w:lang w:val="en-IE"/>
              </w:rPr>
              <w:t>c</w:t>
            </w:r>
            <w:r w:rsidRPr="00BB49DA">
              <w:rPr>
                <w:spacing w:val="-1"/>
                <w:sz w:val="24"/>
                <w:szCs w:val="24"/>
                <w:lang w:val="en-IE"/>
              </w:rPr>
              <w:t>ult</w:t>
            </w:r>
            <w:r w:rsidRPr="00BB49DA">
              <w:rPr>
                <w:spacing w:val="1"/>
                <w:sz w:val="24"/>
                <w:szCs w:val="24"/>
                <w:lang w:val="en-IE"/>
              </w:rPr>
              <w:t>u</w:t>
            </w:r>
            <w:r w:rsidRPr="00BB49DA">
              <w:rPr>
                <w:sz w:val="24"/>
                <w:szCs w:val="24"/>
                <w:lang w:val="en-IE"/>
              </w:rPr>
              <w:t xml:space="preserve">re </w:t>
            </w:r>
            <w:r w:rsidRPr="00BB49DA">
              <w:rPr>
                <w:spacing w:val="-1"/>
                <w:sz w:val="24"/>
                <w:szCs w:val="24"/>
                <w:lang w:val="en-IE"/>
              </w:rPr>
              <w:t>l</w:t>
            </w:r>
            <w:r w:rsidRPr="00BB49DA">
              <w:rPr>
                <w:sz w:val="24"/>
                <w:szCs w:val="24"/>
                <w:lang w:val="en-IE"/>
              </w:rPr>
              <w:t>a</w:t>
            </w:r>
            <w:r w:rsidRPr="00BB49DA">
              <w:rPr>
                <w:spacing w:val="-1"/>
                <w:sz w:val="24"/>
                <w:szCs w:val="24"/>
                <w:lang w:val="en-IE"/>
              </w:rPr>
              <w:t>n</w:t>
            </w:r>
            <w:r w:rsidRPr="00BB49DA">
              <w:rPr>
                <w:sz w:val="24"/>
                <w:szCs w:val="24"/>
                <w:lang w:val="en-IE"/>
              </w:rPr>
              <w:t>d</w:t>
            </w:r>
            <w:r w:rsidRPr="00BB49DA">
              <w:rPr>
                <w:spacing w:val="1"/>
                <w:sz w:val="24"/>
                <w:szCs w:val="24"/>
                <w:lang w:val="en-IE"/>
              </w:rPr>
              <w:t xml:space="preserve"> </w:t>
            </w:r>
            <w:r w:rsidRPr="00BB49DA">
              <w:rPr>
                <w:spacing w:val="-1"/>
                <w:sz w:val="24"/>
                <w:szCs w:val="24"/>
                <w:lang w:val="en-IE"/>
              </w:rPr>
              <w:t>an</w:t>
            </w:r>
            <w:r w:rsidRPr="00BB49DA">
              <w:rPr>
                <w:sz w:val="24"/>
                <w:szCs w:val="24"/>
                <w:lang w:val="en-IE"/>
              </w:rPr>
              <w:t xml:space="preserve">d </w:t>
            </w:r>
            <w:r w:rsidRPr="00BB49DA">
              <w:rPr>
                <w:spacing w:val="-1"/>
                <w:sz w:val="24"/>
                <w:szCs w:val="24"/>
                <w:lang w:val="en-IE"/>
              </w:rPr>
              <w:t>f</w:t>
            </w:r>
            <w:r w:rsidRPr="00BB49DA">
              <w:rPr>
                <w:spacing w:val="1"/>
                <w:sz w:val="24"/>
                <w:szCs w:val="24"/>
                <w:lang w:val="en-IE"/>
              </w:rPr>
              <w:t>o</w:t>
            </w:r>
            <w:r w:rsidRPr="00BB49DA">
              <w:rPr>
                <w:sz w:val="24"/>
                <w:szCs w:val="24"/>
                <w:lang w:val="en-IE"/>
              </w:rPr>
              <w:t>res</w:t>
            </w:r>
            <w:r w:rsidRPr="00BB49DA">
              <w:rPr>
                <w:spacing w:val="-1"/>
                <w:sz w:val="24"/>
                <w:szCs w:val="24"/>
                <w:lang w:val="en-IE"/>
              </w:rPr>
              <w:t>t</w:t>
            </w:r>
            <w:r w:rsidRPr="00BB49DA">
              <w:rPr>
                <w:spacing w:val="3"/>
                <w:sz w:val="24"/>
                <w:szCs w:val="24"/>
                <w:lang w:val="en-IE"/>
              </w:rPr>
              <w:t>s</w:t>
            </w:r>
            <w:r w:rsidRPr="00BB49DA">
              <w:rPr>
                <w:sz w:val="24"/>
                <w:szCs w:val="24"/>
                <w:lang w:val="en-IE"/>
              </w:rPr>
              <w:t>;</w:t>
            </w:r>
          </w:p>
          <w:p w:rsidR="006A3886" w:rsidRPr="00BB49DA" w:rsidRDefault="007A2305" w:rsidP="00BC0D9B">
            <w:pPr>
              <w:pStyle w:val="ListParagraph"/>
              <w:numPr>
                <w:ilvl w:val="0"/>
                <w:numId w:val="48"/>
              </w:numPr>
              <w:tabs>
                <w:tab w:val="left" w:pos="346"/>
              </w:tabs>
              <w:kinsoku w:val="0"/>
              <w:overflowPunct w:val="0"/>
              <w:autoSpaceDE w:val="0"/>
              <w:autoSpaceDN w:val="0"/>
              <w:spacing w:after="0"/>
              <w:rPr>
                <w:sz w:val="24"/>
                <w:szCs w:val="24"/>
                <w:lang w:val="en-IE"/>
              </w:rPr>
            </w:pPr>
            <w:r w:rsidRPr="00BB49DA">
              <w:rPr>
                <w:sz w:val="24"/>
                <w:szCs w:val="24"/>
                <w:lang w:val="en-IE"/>
              </w:rPr>
              <w:t>Deforestation;</w:t>
            </w:r>
          </w:p>
          <w:p w:rsidR="006A3886" w:rsidRPr="00BB49DA" w:rsidRDefault="007A2305" w:rsidP="00BC0D9B">
            <w:pPr>
              <w:pStyle w:val="ListParagraph"/>
              <w:numPr>
                <w:ilvl w:val="0"/>
                <w:numId w:val="48"/>
              </w:numPr>
              <w:tabs>
                <w:tab w:val="left" w:pos="346"/>
              </w:tabs>
              <w:kinsoku w:val="0"/>
              <w:overflowPunct w:val="0"/>
              <w:autoSpaceDE w:val="0"/>
              <w:autoSpaceDN w:val="0"/>
              <w:spacing w:after="0"/>
              <w:rPr>
                <w:sz w:val="24"/>
                <w:szCs w:val="24"/>
                <w:lang w:val="en-IE"/>
              </w:rPr>
            </w:pPr>
            <w:r w:rsidRPr="00BB49DA">
              <w:rPr>
                <w:sz w:val="24"/>
                <w:szCs w:val="24"/>
                <w:lang w:val="en-IE"/>
              </w:rPr>
              <w:t xml:space="preserve">Lack </w:t>
            </w:r>
            <w:r w:rsidRPr="00BB49DA">
              <w:rPr>
                <w:spacing w:val="1"/>
                <w:sz w:val="24"/>
                <w:szCs w:val="24"/>
                <w:lang w:val="en-IE"/>
              </w:rPr>
              <w:t>o</w:t>
            </w:r>
            <w:r w:rsidRPr="00BB49DA">
              <w:rPr>
                <w:sz w:val="24"/>
                <w:szCs w:val="24"/>
                <w:lang w:val="en-IE"/>
              </w:rPr>
              <w:t>f</w:t>
            </w:r>
            <w:r w:rsidRPr="00BB49DA">
              <w:rPr>
                <w:spacing w:val="-1"/>
                <w:sz w:val="24"/>
                <w:szCs w:val="24"/>
                <w:lang w:val="en-IE"/>
              </w:rPr>
              <w:t xml:space="preserve"> </w:t>
            </w:r>
            <w:r w:rsidRPr="00BB49DA">
              <w:rPr>
                <w:sz w:val="24"/>
                <w:szCs w:val="24"/>
                <w:lang w:val="en-IE"/>
              </w:rPr>
              <w:t>a</w:t>
            </w:r>
            <w:r w:rsidRPr="00BB49DA">
              <w:rPr>
                <w:spacing w:val="-1"/>
                <w:sz w:val="24"/>
                <w:szCs w:val="24"/>
                <w:lang w:val="en-IE"/>
              </w:rPr>
              <w:t>g</w:t>
            </w:r>
            <w:r w:rsidRPr="00BB49DA">
              <w:rPr>
                <w:sz w:val="24"/>
                <w:szCs w:val="24"/>
                <w:lang w:val="en-IE"/>
              </w:rPr>
              <w:t>ri-</w:t>
            </w:r>
            <w:r w:rsidRPr="00BB49DA">
              <w:rPr>
                <w:spacing w:val="-1"/>
                <w:sz w:val="24"/>
                <w:szCs w:val="24"/>
                <w:lang w:val="en-IE"/>
              </w:rPr>
              <w:t>e</w:t>
            </w:r>
            <w:r w:rsidRPr="00BB49DA">
              <w:rPr>
                <w:spacing w:val="1"/>
                <w:sz w:val="24"/>
                <w:szCs w:val="24"/>
                <w:lang w:val="en-IE"/>
              </w:rPr>
              <w:t>nv</w:t>
            </w:r>
            <w:r w:rsidRPr="00BB49DA">
              <w:rPr>
                <w:spacing w:val="-2"/>
                <w:sz w:val="24"/>
                <w:szCs w:val="24"/>
                <w:lang w:val="en-IE"/>
              </w:rPr>
              <w:t>i</w:t>
            </w:r>
            <w:r w:rsidRPr="00BB49DA">
              <w:rPr>
                <w:sz w:val="24"/>
                <w:szCs w:val="24"/>
                <w:lang w:val="en-IE"/>
              </w:rPr>
              <w:t>r</w:t>
            </w:r>
            <w:r w:rsidRPr="00BB49DA">
              <w:rPr>
                <w:spacing w:val="-1"/>
                <w:sz w:val="24"/>
                <w:szCs w:val="24"/>
                <w:lang w:val="en-IE"/>
              </w:rPr>
              <w:t>o</w:t>
            </w:r>
            <w:r w:rsidRPr="00BB49DA">
              <w:rPr>
                <w:spacing w:val="1"/>
                <w:sz w:val="24"/>
                <w:szCs w:val="24"/>
                <w:lang w:val="en-IE"/>
              </w:rPr>
              <w:t>n</w:t>
            </w:r>
            <w:r w:rsidRPr="00BB49DA">
              <w:rPr>
                <w:spacing w:val="-2"/>
                <w:sz w:val="24"/>
                <w:szCs w:val="24"/>
                <w:lang w:val="en-IE"/>
              </w:rPr>
              <w:t>m</w:t>
            </w:r>
            <w:r w:rsidRPr="00BB49DA">
              <w:rPr>
                <w:sz w:val="24"/>
                <w:szCs w:val="24"/>
                <w:lang w:val="en-IE"/>
              </w:rPr>
              <w:t>e</w:t>
            </w:r>
            <w:r w:rsidRPr="00BB49DA">
              <w:rPr>
                <w:spacing w:val="1"/>
                <w:sz w:val="24"/>
                <w:szCs w:val="24"/>
                <w:lang w:val="en-IE"/>
              </w:rPr>
              <w:t>n</w:t>
            </w:r>
            <w:r w:rsidRPr="00BB49DA">
              <w:rPr>
                <w:sz w:val="24"/>
                <w:szCs w:val="24"/>
                <w:lang w:val="en-IE"/>
              </w:rPr>
              <w:t>t s</w:t>
            </w:r>
            <w:r w:rsidRPr="00BB49DA">
              <w:rPr>
                <w:spacing w:val="-1"/>
                <w:sz w:val="24"/>
                <w:szCs w:val="24"/>
                <w:lang w:val="en-IE"/>
              </w:rPr>
              <w:t>t</w:t>
            </w:r>
            <w:r w:rsidRPr="00BB49DA">
              <w:rPr>
                <w:sz w:val="24"/>
                <w:szCs w:val="24"/>
                <w:lang w:val="en-IE"/>
              </w:rPr>
              <w:t>a</w:t>
            </w:r>
            <w:r w:rsidRPr="00BB49DA">
              <w:rPr>
                <w:spacing w:val="-1"/>
                <w:sz w:val="24"/>
                <w:szCs w:val="24"/>
                <w:lang w:val="en-IE"/>
              </w:rPr>
              <w:t>ti</w:t>
            </w:r>
            <w:r w:rsidRPr="00BB49DA">
              <w:rPr>
                <w:sz w:val="24"/>
                <w:szCs w:val="24"/>
                <w:lang w:val="en-IE"/>
              </w:rPr>
              <w:t>s</w:t>
            </w:r>
            <w:r w:rsidRPr="00BB49DA">
              <w:rPr>
                <w:spacing w:val="-1"/>
                <w:sz w:val="24"/>
                <w:szCs w:val="24"/>
                <w:lang w:val="en-IE"/>
              </w:rPr>
              <w:t>ti</w:t>
            </w:r>
            <w:r w:rsidRPr="00BB49DA">
              <w:rPr>
                <w:sz w:val="24"/>
                <w:szCs w:val="24"/>
                <w:lang w:val="en-IE"/>
              </w:rPr>
              <w:t>cs;</w:t>
            </w:r>
          </w:p>
          <w:p w:rsidR="006A3886" w:rsidRPr="00BB49DA" w:rsidRDefault="007A2305" w:rsidP="00BC0D9B">
            <w:pPr>
              <w:pStyle w:val="ListParagraph"/>
              <w:numPr>
                <w:ilvl w:val="0"/>
                <w:numId w:val="48"/>
              </w:numPr>
              <w:tabs>
                <w:tab w:val="left" w:pos="346"/>
              </w:tabs>
              <w:kinsoku w:val="0"/>
              <w:overflowPunct w:val="0"/>
              <w:autoSpaceDE w:val="0"/>
              <w:autoSpaceDN w:val="0"/>
              <w:spacing w:after="0"/>
              <w:rPr>
                <w:sz w:val="24"/>
                <w:szCs w:val="24"/>
                <w:lang w:val="en-IE"/>
              </w:rPr>
            </w:pPr>
            <w:r w:rsidRPr="00BB49DA">
              <w:rPr>
                <w:sz w:val="24"/>
                <w:szCs w:val="24"/>
                <w:lang w:val="en-IE"/>
              </w:rPr>
              <w:t xml:space="preserve">Lack </w:t>
            </w:r>
            <w:r w:rsidRPr="00BB49DA">
              <w:rPr>
                <w:spacing w:val="1"/>
                <w:sz w:val="24"/>
                <w:szCs w:val="24"/>
                <w:lang w:val="en-IE"/>
              </w:rPr>
              <w:t>o</w:t>
            </w:r>
            <w:r w:rsidRPr="00BB49DA">
              <w:rPr>
                <w:sz w:val="24"/>
                <w:szCs w:val="24"/>
                <w:lang w:val="en-IE"/>
              </w:rPr>
              <w:t>f</w:t>
            </w:r>
            <w:r w:rsidRPr="00BB49DA">
              <w:rPr>
                <w:spacing w:val="-1"/>
                <w:sz w:val="24"/>
                <w:szCs w:val="24"/>
                <w:lang w:val="en-IE"/>
              </w:rPr>
              <w:t xml:space="preserve"> t</w:t>
            </w:r>
            <w:r w:rsidRPr="00BB49DA">
              <w:rPr>
                <w:sz w:val="24"/>
                <w:szCs w:val="24"/>
                <w:lang w:val="en-IE"/>
              </w:rPr>
              <w:t>ra</w:t>
            </w:r>
            <w:r w:rsidRPr="00BB49DA">
              <w:rPr>
                <w:spacing w:val="-1"/>
                <w:sz w:val="24"/>
                <w:szCs w:val="24"/>
                <w:lang w:val="en-IE"/>
              </w:rPr>
              <w:t>i</w:t>
            </w:r>
            <w:r w:rsidRPr="00BB49DA">
              <w:rPr>
                <w:spacing w:val="1"/>
                <w:sz w:val="24"/>
                <w:szCs w:val="24"/>
                <w:lang w:val="en-IE"/>
              </w:rPr>
              <w:t>n</w:t>
            </w:r>
            <w:r w:rsidRPr="00BB49DA">
              <w:rPr>
                <w:spacing w:val="-2"/>
                <w:sz w:val="24"/>
                <w:szCs w:val="24"/>
                <w:lang w:val="en-IE"/>
              </w:rPr>
              <w:t>i</w:t>
            </w:r>
            <w:r w:rsidRPr="00BB49DA">
              <w:rPr>
                <w:spacing w:val="-1"/>
                <w:sz w:val="24"/>
                <w:szCs w:val="24"/>
                <w:lang w:val="en-IE"/>
              </w:rPr>
              <w:t>n</w:t>
            </w:r>
            <w:r w:rsidRPr="00BB49DA">
              <w:rPr>
                <w:sz w:val="24"/>
                <w:szCs w:val="24"/>
                <w:lang w:val="en-IE"/>
              </w:rPr>
              <w:t>g</w:t>
            </w:r>
            <w:r w:rsidRPr="00BB49DA">
              <w:rPr>
                <w:spacing w:val="1"/>
                <w:sz w:val="24"/>
                <w:szCs w:val="24"/>
                <w:lang w:val="en-IE"/>
              </w:rPr>
              <w:t xml:space="preserve"> </w:t>
            </w:r>
            <w:r w:rsidRPr="00BB49DA">
              <w:rPr>
                <w:spacing w:val="-1"/>
                <w:sz w:val="24"/>
                <w:szCs w:val="24"/>
                <w:lang w:val="en-IE"/>
              </w:rPr>
              <w:t>s</w:t>
            </w:r>
            <w:r w:rsidRPr="00BB49DA">
              <w:rPr>
                <w:spacing w:val="1"/>
                <w:sz w:val="24"/>
                <w:szCs w:val="24"/>
                <w:lang w:val="en-IE"/>
              </w:rPr>
              <w:t>o</w:t>
            </w:r>
            <w:r w:rsidRPr="00BB49DA">
              <w:rPr>
                <w:spacing w:val="-1"/>
                <w:sz w:val="24"/>
                <w:szCs w:val="24"/>
                <w:lang w:val="en-IE"/>
              </w:rPr>
              <w:t>u</w:t>
            </w:r>
            <w:r w:rsidRPr="00BB49DA">
              <w:rPr>
                <w:sz w:val="24"/>
                <w:szCs w:val="24"/>
                <w:lang w:val="en-IE"/>
              </w:rPr>
              <w:t>rces</w:t>
            </w:r>
            <w:r w:rsidRPr="00BB49DA">
              <w:rPr>
                <w:spacing w:val="-1"/>
                <w:sz w:val="24"/>
                <w:szCs w:val="24"/>
                <w:lang w:val="en-IE"/>
              </w:rPr>
              <w:t xml:space="preserve"> f</w:t>
            </w:r>
            <w:r w:rsidRPr="00BB49DA">
              <w:rPr>
                <w:spacing w:val="1"/>
                <w:sz w:val="24"/>
                <w:szCs w:val="24"/>
                <w:lang w:val="en-IE"/>
              </w:rPr>
              <w:t>o</w:t>
            </w:r>
            <w:r w:rsidRPr="00BB49DA">
              <w:rPr>
                <w:sz w:val="24"/>
                <w:szCs w:val="24"/>
                <w:lang w:val="en-IE"/>
              </w:rPr>
              <w:t>r</w:t>
            </w:r>
            <w:r w:rsidRPr="00BB49DA">
              <w:rPr>
                <w:spacing w:val="-1"/>
                <w:sz w:val="24"/>
                <w:szCs w:val="24"/>
                <w:lang w:val="en-IE"/>
              </w:rPr>
              <w:t xml:space="preserve"> a</w:t>
            </w:r>
            <w:r w:rsidRPr="00BB49DA">
              <w:rPr>
                <w:spacing w:val="1"/>
                <w:sz w:val="24"/>
                <w:szCs w:val="24"/>
                <w:lang w:val="en-IE"/>
              </w:rPr>
              <w:t>g</w:t>
            </w:r>
            <w:r w:rsidRPr="00BB49DA">
              <w:rPr>
                <w:sz w:val="24"/>
                <w:szCs w:val="24"/>
                <w:lang w:val="en-IE"/>
              </w:rPr>
              <w:t>r</w:t>
            </w:r>
            <w:r w:rsidRPr="00BB49DA">
              <w:rPr>
                <w:spacing w:val="1"/>
                <w:sz w:val="24"/>
                <w:szCs w:val="24"/>
                <w:lang w:val="en-IE"/>
              </w:rPr>
              <w:t>i</w:t>
            </w:r>
            <w:r w:rsidRPr="00BB49DA">
              <w:rPr>
                <w:sz w:val="24"/>
                <w:szCs w:val="24"/>
                <w:lang w:val="en-IE"/>
              </w:rPr>
              <w:t>-</w:t>
            </w:r>
            <w:r w:rsidRPr="00BB49DA">
              <w:rPr>
                <w:spacing w:val="-1"/>
                <w:sz w:val="24"/>
                <w:szCs w:val="24"/>
                <w:lang w:val="en-IE"/>
              </w:rPr>
              <w:t>en</w:t>
            </w:r>
            <w:r w:rsidRPr="00BB49DA">
              <w:rPr>
                <w:spacing w:val="1"/>
                <w:sz w:val="24"/>
                <w:szCs w:val="24"/>
                <w:lang w:val="en-IE"/>
              </w:rPr>
              <w:t>v</w:t>
            </w:r>
            <w:r w:rsidRPr="00BB49DA">
              <w:rPr>
                <w:sz w:val="24"/>
                <w:szCs w:val="24"/>
                <w:lang w:val="en-IE"/>
              </w:rPr>
              <w:t>i</w:t>
            </w:r>
            <w:r w:rsidRPr="00BB49DA">
              <w:rPr>
                <w:spacing w:val="-1"/>
                <w:sz w:val="24"/>
                <w:szCs w:val="24"/>
                <w:lang w:val="en-IE"/>
              </w:rPr>
              <w:t>r</w:t>
            </w:r>
            <w:r w:rsidRPr="00BB49DA">
              <w:rPr>
                <w:spacing w:val="1"/>
                <w:sz w:val="24"/>
                <w:szCs w:val="24"/>
                <w:lang w:val="en-IE"/>
              </w:rPr>
              <w:t>on</w:t>
            </w:r>
            <w:r w:rsidRPr="00BB49DA">
              <w:rPr>
                <w:spacing w:val="-2"/>
                <w:sz w:val="24"/>
                <w:szCs w:val="24"/>
                <w:lang w:val="en-IE"/>
              </w:rPr>
              <w:t>m</w:t>
            </w:r>
            <w:r w:rsidRPr="00BB49DA">
              <w:rPr>
                <w:sz w:val="24"/>
                <w:szCs w:val="24"/>
                <w:lang w:val="en-IE"/>
              </w:rPr>
              <w:t>e</w:t>
            </w:r>
            <w:r w:rsidRPr="00BB49DA">
              <w:rPr>
                <w:spacing w:val="1"/>
                <w:sz w:val="24"/>
                <w:szCs w:val="24"/>
                <w:lang w:val="en-IE"/>
              </w:rPr>
              <w:t>n</w:t>
            </w:r>
            <w:r w:rsidRPr="00BB49DA">
              <w:rPr>
                <w:sz w:val="24"/>
                <w:szCs w:val="24"/>
                <w:lang w:val="en-IE"/>
              </w:rPr>
              <w:t>t a</w:t>
            </w:r>
            <w:r w:rsidRPr="00BB49DA">
              <w:rPr>
                <w:spacing w:val="1"/>
                <w:sz w:val="24"/>
                <w:szCs w:val="24"/>
                <w:lang w:val="en-IE"/>
              </w:rPr>
              <w:t>d</w:t>
            </w:r>
            <w:r w:rsidRPr="00BB49DA">
              <w:rPr>
                <w:spacing w:val="-1"/>
                <w:sz w:val="24"/>
                <w:szCs w:val="24"/>
                <w:lang w:val="en-IE"/>
              </w:rPr>
              <w:t>a</w:t>
            </w:r>
            <w:r w:rsidRPr="00BB49DA">
              <w:rPr>
                <w:spacing w:val="1"/>
                <w:sz w:val="24"/>
                <w:szCs w:val="24"/>
                <w:lang w:val="en-IE"/>
              </w:rPr>
              <w:t>p</w:t>
            </w:r>
            <w:r w:rsidRPr="00BB49DA">
              <w:rPr>
                <w:spacing w:val="-1"/>
                <w:sz w:val="24"/>
                <w:szCs w:val="24"/>
                <w:lang w:val="en-IE"/>
              </w:rPr>
              <w:t>t</w:t>
            </w:r>
            <w:r w:rsidRPr="00BB49DA">
              <w:rPr>
                <w:sz w:val="24"/>
                <w:szCs w:val="24"/>
                <w:lang w:val="en-IE"/>
              </w:rPr>
              <w:t>a</w:t>
            </w:r>
            <w:r w:rsidRPr="00BB49DA">
              <w:rPr>
                <w:spacing w:val="-1"/>
                <w:sz w:val="24"/>
                <w:szCs w:val="24"/>
                <w:lang w:val="en-IE"/>
              </w:rPr>
              <w:t>tio</w:t>
            </w:r>
            <w:r w:rsidRPr="00BB49DA">
              <w:rPr>
                <w:sz w:val="24"/>
                <w:szCs w:val="24"/>
                <w:lang w:val="en-IE"/>
              </w:rPr>
              <w:t xml:space="preserve">n </w:t>
            </w:r>
            <w:r w:rsidRPr="00BB49DA">
              <w:rPr>
                <w:spacing w:val="-1"/>
                <w:sz w:val="24"/>
                <w:szCs w:val="24"/>
                <w:lang w:val="en-IE"/>
              </w:rPr>
              <w:t>p</w:t>
            </w:r>
            <w:r w:rsidRPr="00BB49DA">
              <w:rPr>
                <w:sz w:val="24"/>
                <w:szCs w:val="24"/>
                <w:lang w:val="en-IE"/>
              </w:rPr>
              <w:t>rac</w:t>
            </w:r>
            <w:r w:rsidRPr="00BB49DA">
              <w:rPr>
                <w:spacing w:val="-1"/>
                <w:sz w:val="24"/>
                <w:szCs w:val="24"/>
                <w:lang w:val="en-IE"/>
              </w:rPr>
              <w:t>ti</w:t>
            </w:r>
            <w:r w:rsidRPr="00BB49DA">
              <w:rPr>
                <w:sz w:val="24"/>
                <w:szCs w:val="24"/>
                <w:lang w:val="en-IE"/>
              </w:rPr>
              <w:t>ses;</w:t>
            </w:r>
          </w:p>
          <w:p w:rsidR="006A3886" w:rsidRPr="00BB49DA" w:rsidRDefault="007A2305" w:rsidP="00BC0D9B">
            <w:pPr>
              <w:pStyle w:val="ListParagraph"/>
              <w:numPr>
                <w:ilvl w:val="0"/>
                <w:numId w:val="48"/>
              </w:numPr>
              <w:tabs>
                <w:tab w:val="left" w:pos="346"/>
              </w:tabs>
              <w:kinsoku w:val="0"/>
              <w:overflowPunct w:val="0"/>
              <w:autoSpaceDE w:val="0"/>
              <w:autoSpaceDN w:val="0"/>
              <w:spacing w:after="0"/>
              <w:rPr>
                <w:sz w:val="24"/>
                <w:szCs w:val="24"/>
                <w:lang w:val="en-IE"/>
              </w:rPr>
            </w:pPr>
            <w:r w:rsidRPr="00BB49DA">
              <w:rPr>
                <w:sz w:val="24"/>
                <w:szCs w:val="24"/>
                <w:lang w:val="en-IE"/>
              </w:rPr>
              <w:t xml:space="preserve">Lack </w:t>
            </w:r>
            <w:r w:rsidRPr="00BB49DA">
              <w:rPr>
                <w:spacing w:val="1"/>
                <w:sz w:val="24"/>
                <w:szCs w:val="24"/>
                <w:lang w:val="en-IE"/>
              </w:rPr>
              <w:t>o</w:t>
            </w:r>
            <w:r w:rsidRPr="00BB49DA">
              <w:rPr>
                <w:sz w:val="24"/>
                <w:szCs w:val="24"/>
                <w:lang w:val="en-IE"/>
              </w:rPr>
              <w:t>f</w:t>
            </w:r>
            <w:r w:rsidRPr="00BB49DA">
              <w:rPr>
                <w:spacing w:val="-1"/>
                <w:sz w:val="24"/>
                <w:szCs w:val="24"/>
                <w:lang w:val="en-IE"/>
              </w:rPr>
              <w:t xml:space="preserve"> </w:t>
            </w:r>
            <w:r w:rsidRPr="00BB49DA">
              <w:rPr>
                <w:sz w:val="24"/>
                <w:szCs w:val="24"/>
                <w:lang w:val="en-IE"/>
              </w:rPr>
              <w:t>f</w:t>
            </w:r>
            <w:r w:rsidRPr="00BB49DA">
              <w:rPr>
                <w:spacing w:val="-2"/>
                <w:sz w:val="24"/>
                <w:szCs w:val="24"/>
                <w:lang w:val="en-IE"/>
              </w:rPr>
              <w:t>i</w:t>
            </w:r>
            <w:r w:rsidRPr="00BB49DA">
              <w:rPr>
                <w:spacing w:val="1"/>
                <w:sz w:val="24"/>
                <w:szCs w:val="24"/>
                <w:lang w:val="en-IE"/>
              </w:rPr>
              <w:t>n</w:t>
            </w:r>
            <w:r w:rsidRPr="00BB49DA">
              <w:rPr>
                <w:sz w:val="24"/>
                <w:szCs w:val="24"/>
                <w:lang w:val="en-IE"/>
              </w:rPr>
              <w:t>a</w:t>
            </w:r>
            <w:r w:rsidRPr="00BB49DA">
              <w:rPr>
                <w:spacing w:val="1"/>
                <w:sz w:val="24"/>
                <w:szCs w:val="24"/>
                <w:lang w:val="en-IE"/>
              </w:rPr>
              <w:t>n</w:t>
            </w:r>
            <w:r w:rsidRPr="00BB49DA">
              <w:rPr>
                <w:spacing w:val="-1"/>
                <w:sz w:val="24"/>
                <w:szCs w:val="24"/>
                <w:lang w:val="en-IE"/>
              </w:rPr>
              <w:t>c</w:t>
            </w:r>
            <w:r w:rsidRPr="00BB49DA">
              <w:rPr>
                <w:sz w:val="24"/>
                <w:szCs w:val="24"/>
                <w:lang w:val="en-IE"/>
              </w:rPr>
              <w:t xml:space="preserve">es </w:t>
            </w:r>
            <w:r w:rsidRPr="00BB49DA">
              <w:rPr>
                <w:spacing w:val="-1"/>
                <w:sz w:val="24"/>
                <w:szCs w:val="24"/>
                <w:lang w:val="en-IE"/>
              </w:rPr>
              <w:t>f</w:t>
            </w:r>
            <w:r w:rsidRPr="00BB49DA">
              <w:rPr>
                <w:spacing w:val="1"/>
                <w:sz w:val="24"/>
                <w:szCs w:val="24"/>
                <w:lang w:val="en-IE"/>
              </w:rPr>
              <w:t>o</w:t>
            </w:r>
            <w:r w:rsidRPr="00BB49DA">
              <w:rPr>
                <w:sz w:val="24"/>
                <w:szCs w:val="24"/>
                <w:lang w:val="en-IE"/>
              </w:rPr>
              <w:t>r</w:t>
            </w:r>
            <w:r w:rsidRPr="00BB49DA">
              <w:rPr>
                <w:spacing w:val="-1"/>
                <w:sz w:val="24"/>
                <w:szCs w:val="24"/>
                <w:lang w:val="en-IE"/>
              </w:rPr>
              <w:t xml:space="preserve"> i</w:t>
            </w:r>
            <w:r w:rsidRPr="00BB49DA">
              <w:rPr>
                <w:spacing w:val="-2"/>
                <w:sz w:val="24"/>
                <w:szCs w:val="24"/>
                <w:lang w:val="en-IE"/>
              </w:rPr>
              <w:t>m</w:t>
            </w:r>
            <w:r w:rsidRPr="00BB49DA">
              <w:rPr>
                <w:spacing w:val="1"/>
                <w:sz w:val="24"/>
                <w:szCs w:val="24"/>
                <w:lang w:val="en-IE"/>
              </w:rPr>
              <w:t>p</w:t>
            </w:r>
            <w:r w:rsidRPr="00BB49DA">
              <w:rPr>
                <w:spacing w:val="-1"/>
                <w:sz w:val="24"/>
                <w:szCs w:val="24"/>
                <w:lang w:val="en-IE"/>
              </w:rPr>
              <w:t>l</w:t>
            </w:r>
            <w:r w:rsidRPr="00BB49DA">
              <w:rPr>
                <w:spacing w:val="1"/>
                <w:sz w:val="24"/>
                <w:szCs w:val="24"/>
                <w:lang w:val="en-IE"/>
              </w:rPr>
              <w:t>e</w:t>
            </w:r>
            <w:r w:rsidRPr="00BB49DA">
              <w:rPr>
                <w:spacing w:val="-1"/>
                <w:sz w:val="24"/>
                <w:szCs w:val="24"/>
                <w:lang w:val="en-IE"/>
              </w:rPr>
              <w:t>m</w:t>
            </w:r>
            <w:r w:rsidRPr="00BB49DA">
              <w:rPr>
                <w:spacing w:val="1"/>
                <w:sz w:val="24"/>
                <w:szCs w:val="24"/>
                <w:lang w:val="en-IE"/>
              </w:rPr>
              <w:t>en</w:t>
            </w:r>
            <w:r w:rsidRPr="00BB49DA">
              <w:rPr>
                <w:spacing w:val="-1"/>
                <w:sz w:val="24"/>
                <w:szCs w:val="24"/>
                <w:lang w:val="en-IE"/>
              </w:rPr>
              <w:t>t</w:t>
            </w:r>
            <w:r w:rsidRPr="00BB49DA">
              <w:rPr>
                <w:sz w:val="24"/>
                <w:szCs w:val="24"/>
                <w:lang w:val="en-IE"/>
              </w:rPr>
              <w:t>a</w:t>
            </w:r>
            <w:r w:rsidRPr="00BB49DA">
              <w:rPr>
                <w:spacing w:val="-1"/>
                <w:sz w:val="24"/>
                <w:szCs w:val="24"/>
                <w:lang w:val="en-IE"/>
              </w:rPr>
              <w:t>ti</w:t>
            </w:r>
            <w:r w:rsidRPr="00BB49DA">
              <w:rPr>
                <w:spacing w:val="1"/>
                <w:sz w:val="24"/>
                <w:szCs w:val="24"/>
                <w:lang w:val="en-IE"/>
              </w:rPr>
              <w:t>o</w:t>
            </w:r>
            <w:r w:rsidRPr="00BB49DA">
              <w:rPr>
                <w:sz w:val="24"/>
                <w:szCs w:val="24"/>
                <w:lang w:val="en-IE"/>
              </w:rPr>
              <w:t xml:space="preserve">n </w:t>
            </w:r>
            <w:r w:rsidRPr="00BB49DA">
              <w:rPr>
                <w:spacing w:val="-1"/>
                <w:sz w:val="24"/>
                <w:szCs w:val="24"/>
                <w:lang w:val="en-IE"/>
              </w:rPr>
              <w:t>o</w:t>
            </w:r>
            <w:r w:rsidRPr="00BB49DA">
              <w:rPr>
                <w:sz w:val="24"/>
                <w:szCs w:val="24"/>
                <w:lang w:val="en-IE"/>
              </w:rPr>
              <w:t>f</w:t>
            </w:r>
            <w:r w:rsidRPr="00BB49DA">
              <w:rPr>
                <w:spacing w:val="1"/>
                <w:sz w:val="24"/>
                <w:szCs w:val="24"/>
                <w:lang w:val="en-IE"/>
              </w:rPr>
              <w:t xml:space="preserve"> </w:t>
            </w:r>
            <w:r w:rsidRPr="00BB49DA">
              <w:rPr>
                <w:spacing w:val="-1"/>
                <w:sz w:val="24"/>
                <w:szCs w:val="24"/>
                <w:lang w:val="en-IE"/>
              </w:rPr>
              <w:t>c</w:t>
            </w:r>
            <w:r w:rsidRPr="00BB49DA">
              <w:rPr>
                <w:spacing w:val="1"/>
                <w:sz w:val="24"/>
                <w:szCs w:val="24"/>
                <w:lang w:val="en-IE"/>
              </w:rPr>
              <w:t>o</w:t>
            </w:r>
            <w:r w:rsidRPr="00BB49DA">
              <w:rPr>
                <w:sz w:val="24"/>
                <w:szCs w:val="24"/>
                <w:lang w:val="en-IE"/>
              </w:rPr>
              <w:t>s</w:t>
            </w:r>
            <w:r w:rsidRPr="00BB49DA">
              <w:rPr>
                <w:spacing w:val="-1"/>
                <w:sz w:val="24"/>
                <w:szCs w:val="24"/>
                <w:lang w:val="en-IE"/>
              </w:rPr>
              <w:t>tl</w:t>
            </w:r>
            <w:r w:rsidRPr="00BB49DA">
              <w:rPr>
                <w:sz w:val="24"/>
                <w:szCs w:val="24"/>
                <w:lang w:val="en-IE"/>
              </w:rPr>
              <w:t>y</w:t>
            </w:r>
            <w:r w:rsidRPr="00BB49DA">
              <w:rPr>
                <w:spacing w:val="2"/>
                <w:sz w:val="24"/>
                <w:szCs w:val="24"/>
                <w:lang w:val="en-IE"/>
              </w:rPr>
              <w:t xml:space="preserve"> </w:t>
            </w:r>
            <w:r w:rsidRPr="00BB49DA">
              <w:rPr>
                <w:sz w:val="24"/>
                <w:szCs w:val="24"/>
                <w:lang w:val="en-IE"/>
              </w:rPr>
              <w:t>e</w:t>
            </w:r>
            <w:r w:rsidRPr="00BB49DA">
              <w:rPr>
                <w:spacing w:val="1"/>
                <w:sz w:val="24"/>
                <w:szCs w:val="24"/>
                <w:lang w:val="en-IE"/>
              </w:rPr>
              <w:t>nv</w:t>
            </w:r>
            <w:r w:rsidRPr="00BB49DA">
              <w:rPr>
                <w:spacing w:val="-2"/>
                <w:sz w:val="24"/>
                <w:szCs w:val="24"/>
                <w:lang w:val="en-IE"/>
              </w:rPr>
              <w:t>i</w:t>
            </w:r>
            <w:r w:rsidRPr="00BB49DA">
              <w:rPr>
                <w:sz w:val="24"/>
                <w:szCs w:val="24"/>
                <w:lang w:val="en-IE"/>
              </w:rPr>
              <w:t>r</w:t>
            </w:r>
            <w:r w:rsidRPr="00BB49DA">
              <w:rPr>
                <w:spacing w:val="-1"/>
                <w:sz w:val="24"/>
                <w:szCs w:val="24"/>
                <w:lang w:val="en-IE"/>
              </w:rPr>
              <w:t>o</w:t>
            </w:r>
            <w:r w:rsidRPr="00BB49DA">
              <w:rPr>
                <w:spacing w:val="1"/>
                <w:sz w:val="24"/>
                <w:szCs w:val="24"/>
                <w:lang w:val="en-IE"/>
              </w:rPr>
              <w:t>n</w:t>
            </w:r>
            <w:r w:rsidRPr="00BB49DA">
              <w:rPr>
                <w:spacing w:val="-2"/>
                <w:sz w:val="24"/>
                <w:szCs w:val="24"/>
                <w:lang w:val="en-IE"/>
              </w:rPr>
              <w:t>m</w:t>
            </w:r>
            <w:r w:rsidRPr="00BB49DA">
              <w:rPr>
                <w:sz w:val="24"/>
                <w:szCs w:val="24"/>
                <w:lang w:val="en-IE"/>
              </w:rPr>
              <w:t>e</w:t>
            </w:r>
            <w:r w:rsidRPr="00BB49DA">
              <w:rPr>
                <w:spacing w:val="1"/>
                <w:sz w:val="24"/>
                <w:szCs w:val="24"/>
                <w:lang w:val="en-IE"/>
              </w:rPr>
              <w:t>n</w:t>
            </w:r>
            <w:r w:rsidRPr="00BB49DA">
              <w:rPr>
                <w:sz w:val="24"/>
                <w:szCs w:val="24"/>
                <w:lang w:val="en-IE"/>
              </w:rPr>
              <w:t xml:space="preserve">t </w:t>
            </w:r>
            <w:r w:rsidRPr="00BB49DA">
              <w:rPr>
                <w:spacing w:val="1"/>
                <w:sz w:val="24"/>
                <w:szCs w:val="24"/>
                <w:lang w:val="en-IE"/>
              </w:rPr>
              <w:t>p</w:t>
            </w:r>
            <w:r w:rsidRPr="00BB49DA">
              <w:rPr>
                <w:spacing w:val="-1"/>
                <w:sz w:val="24"/>
                <w:szCs w:val="24"/>
                <w:lang w:val="en-IE"/>
              </w:rPr>
              <w:t>r</w:t>
            </w:r>
            <w:r w:rsidRPr="00BB49DA">
              <w:rPr>
                <w:spacing w:val="1"/>
                <w:sz w:val="24"/>
                <w:szCs w:val="24"/>
                <w:lang w:val="en-IE"/>
              </w:rPr>
              <w:t>o</w:t>
            </w:r>
            <w:r w:rsidRPr="00BB49DA">
              <w:rPr>
                <w:spacing w:val="-1"/>
                <w:sz w:val="24"/>
                <w:szCs w:val="24"/>
                <w:lang w:val="en-IE"/>
              </w:rPr>
              <w:t>t</w:t>
            </w:r>
            <w:r w:rsidRPr="00BB49DA">
              <w:rPr>
                <w:sz w:val="24"/>
                <w:szCs w:val="24"/>
                <w:lang w:val="en-IE"/>
              </w:rPr>
              <w:t>ec</w:t>
            </w:r>
            <w:r w:rsidRPr="00BB49DA">
              <w:rPr>
                <w:spacing w:val="-1"/>
                <w:sz w:val="24"/>
                <w:szCs w:val="24"/>
                <w:lang w:val="en-IE"/>
              </w:rPr>
              <w:t>ti</w:t>
            </w:r>
            <w:r w:rsidRPr="00BB49DA">
              <w:rPr>
                <w:spacing w:val="1"/>
                <w:sz w:val="24"/>
                <w:szCs w:val="24"/>
                <w:lang w:val="en-IE"/>
              </w:rPr>
              <w:t>o</w:t>
            </w:r>
            <w:r w:rsidRPr="00BB49DA">
              <w:rPr>
                <w:sz w:val="24"/>
                <w:szCs w:val="24"/>
                <w:lang w:val="en-IE"/>
              </w:rPr>
              <w:t xml:space="preserve">n </w:t>
            </w:r>
            <w:r w:rsidRPr="00BB49DA">
              <w:rPr>
                <w:spacing w:val="-1"/>
                <w:sz w:val="24"/>
                <w:szCs w:val="24"/>
                <w:lang w:val="en-IE"/>
              </w:rPr>
              <w:t>pr</w:t>
            </w:r>
            <w:r w:rsidRPr="00BB49DA">
              <w:rPr>
                <w:spacing w:val="1"/>
                <w:sz w:val="24"/>
                <w:szCs w:val="24"/>
                <w:lang w:val="en-IE"/>
              </w:rPr>
              <w:t>o</w:t>
            </w:r>
            <w:r w:rsidRPr="00BB49DA">
              <w:rPr>
                <w:spacing w:val="-1"/>
                <w:sz w:val="24"/>
                <w:szCs w:val="24"/>
                <w:lang w:val="en-IE"/>
              </w:rPr>
              <w:t>j</w:t>
            </w:r>
            <w:r w:rsidRPr="00BB49DA">
              <w:rPr>
                <w:sz w:val="24"/>
                <w:szCs w:val="24"/>
                <w:lang w:val="en-IE"/>
              </w:rPr>
              <w:t>ec</w:t>
            </w:r>
            <w:r w:rsidRPr="00BB49DA">
              <w:rPr>
                <w:spacing w:val="-1"/>
                <w:sz w:val="24"/>
                <w:szCs w:val="24"/>
                <w:lang w:val="en-IE"/>
              </w:rPr>
              <w:t>t</w:t>
            </w:r>
            <w:r w:rsidRPr="00BB49DA">
              <w:rPr>
                <w:sz w:val="24"/>
                <w:szCs w:val="24"/>
                <w:lang w:val="en-IE"/>
              </w:rPr>
              <w:t>s;</w:t>
            </w:r>
          </w:p>
          <w:p w:rsidR="006A3886" w:rsidRPr="00BB49DA" w:rsidRDefault="007A2305" w:rsidP="00BC0D9B">
            <w:pPr>
              <w:pStyle w:val="ListParagraph"/>
              <w:numPr>
                <w:ilvl w:val="0"/>
                <w:numId w:val="48"/>
              </w:numPr>
              <w:tabs>
                <w:tab w:val="left" w:pos="346"/>
              </w:tabs>
              <w:kinsoku w:val="0"/>
              <w:overflowPunct w:val="0"/>
              <w:autoSpaceDE w:val="0"/>
              <w:autoSpaceDN w:val="0"/>
              <w:spacing w:after="0"/>
              <w:rPr>
                <w:sz w:val="24"/>
                <w:szCs w:val="24"/>
                <w:lang w:val="en-IE"/>
              </w:rPr>
            </w:pPr>
            <w:r w:rsidRPr="00BB49DA">
              <w:rPr>
                <w:sz w:val="24"/>
                <w:szCs w:val="24"/>
                <w:lang w:val="en-IE"/>
              </w:rPr>
              <w:t>Low environmental and climate change awareness of farmers;</w:t>
            </w:r>
          </w:p>
          <w:p w:rsidR="006A3886" w:rsidRPr="00BB49DA" w:rsidRDefault="007A2305" w:rsidP="00BC0D9B">
            <w:pPr>
              <w:pStyle w:val="ListParagraph"/>
              <w:numPr>
                <w:ilvl w:val="0"/>
                <w:numId w:val="48"/>
              </w:numPr>
              <w:tabs>
                <w:tab w:val="left" w:pos="346"/>
              </w:tabs>
              <w:kinsoku w:val="0"/>
              <w:overflowPunct w:val="0"/>
              <w:autoSpaceDE w:val="0"/>
              <w:autoSpaceDN w:val="0"/>
              <w:spacing w:after="0"/>
              <w:rPr>
                <w:sz w:val="24"/>
                <w:szCs w:val="24"/>
                <w:lang w:val="en-IE"/>
              </w:rPr>
            </w:pPr>
            <w:r w:rsidRPr="00BB49DA">
              <w:rPr>
                <w:sz w:val="24"/>
                <w:szCs w:val="24"/>
                <w:lang w:val="en-IE"/>
              </w:rPr>
              <w:lastRenderedPageBreak/>
              <w:t xml:space="preserve">Lack of knowledge and skills on sustainable agriculture practices; </w:t>
            </w:r>
          </w:p>
          <w:p w:rsidR="00EA05A1" w:rsidRPr="00BB49DA" w:rsidRDefault="007A2305" w:rsidP="00EA05A1">
            <w:pPr>
              <w:pStyle w:val="ListParagraph"/>
              <w:numPr>
                <w:ilvl w:val="0"/>
                <w:numId w:val="48"/>
              </w:numPr>
              <w:tabs>
                <w:tab w:val="left" w:pos="346"/>
              </w:tabs>
              <w:kinsoku w:val="0"/>
              <w:overflowPunct w:val="0"/>
              <w:autoSpaceDE w:val="0"/>
              <w:autoSpaceDN w:val="0"/>
              <w:spacing w:after="0"/>
              <w:rPr>
                <w:sz w:val="24"/>
                <w:szCs w:val="24"/>
                <w:lang w:val="en-IE"/>
              </w:rPr>
            </w:pPr>
            <w:r w:rsidRPr="00BB49DA">
              <w:rPr>
                <w:sz w:val="24"/>
                <w:szCs w:val="24"/>
                <w:lang w:val="en-IE"/>
              </w:rPr>
              <w:t>Weak enforcement of legislation.</w:t>
            </w:r>
          </w:p>
          <w:p w:rsidR="004563BD" w:rsidRPr="00BB49DA" w:rsidRDefault="004563BD" w:rsidP="00EA05A1">
            <w:pPr>
              <w:pStyle w:val="ListParagraph"/>
              <w:numPr>
                <w:ilvl w:val="0"/>
                <w:numId w:val="48"/>
              </w:numPr>
              <w:tabs>
                <w:tab w:val="left" w:pos="346"/>
              </w:tabs>
              <w:kinsoku w:val="0"/>
              <w:overflowPunct w:val="0"/>
              <w:autoSpaceDE w:val="0"/>
              <w:autoSpaceDN w:val="0"/>
              <w:spacing w:after="0"/>
              <w:rPr>
                <w:sz w:val="28"/>
                <w:szCs w:val="24"/>
                <w:lang w:val="en-IE"/>
              </w:rPr>
            </w:pPr>
            <w:r w:rsidRPr="00BB49DA">
              <w:rPr>
                <w:sz w:val="24"/>
                <w:szCs w:val="24"/>
                <w:lang w:val="en-IE"/>
              </w:rPr>
              <w:t>Insufficient coordination and representativeness (aquaculture in particular).</w:t>
            </w:r>
          </w:p>
          <w:p w:rsidR="004563BD" w:rsidRPr="00BB49DA" w:rsidRDefault="004563BD" w:rsidP="004563BD">
            <w:pPr>
              <w:pStyle w:val="ListParagraph"/>
              <w:numPr>
                <w:ilvl w:val="0"/>
                <w:numId w:val="48"/>
              </w:numPr>
              <w:tabs>
                <w:tab w:val="left" w:pos="346"/>
              </w:tabs>
              <w:kinsoku w:val="0"/>
              <w:overflowPunct w:val="0"/>
              <w:autoSpaceDE w:val="0"/>
              <w:autoSpaceDN w:val="0"/>
              <w:spacing w:after="0"/>
              <w:rPr>
                <w:sz w:val="24"/>
                <w:szCs w:val="24"/>
                <w:lang w:val="en-IE"/>
              </w:rPr>
            </w:pPr>
            <w:r w:rsidRPr="00BB49DA">
              <w:rPr>
                <w:sz w:val="24"/>
                <w:szCs w:val="24"/>
                <w:lang w:val="en-IE"/>
              </w:rPr>
              <w:t>Insufficient diversification of the fish processing production.</w:t>
            </w:r>
          </w:p>
        </w:tc>
      </w:tr>
      <w:tr w:rsidR="006A3886" w:rsidRPr="00BB49DA" w:rsidTr="0029608C">
        <w:tc>
          <w:tcPr>
            <w:tcW w:w="5040" w:type="dxa"/>
            <w:tcBorders>
              <w:top w:val="single" w:sz="4" w:space="0" w:color="auto"/>
              <w:left w:val="single" w:sz="4" w:space="0" w:color="auto"/>
              <w:bottom w:val="single" w:sz="4" w:space="0" w:color="auto"/>
              <w:right w:val="single" w:sz="4" w:space="0" w:color="auto"/>
            </w:tcBorders>
            <w:shd w:val="clear" w:color="auto" w:fill="auto"/>
          </w:tcPr>
          <w:p w:rsidR="006A3886" w:rsidRPr="00BB49DA" w:rsidRDefault="007A2305" w:rsidP="00EA05A1">
            <w:pPr>
              <w:autoSpaceDE w:val="0"/>
              <w:autoSpaceDN w:val="0"/>
              <w:adjustRightInd w:val="0"/>
              <w:spacing w:after="0"/>
              <w:ind w:left="57" w:hanging="57"/>
              <w:jc w:val="center"/>
              <w:rPr>
                <w:b/>
                <w:sz w:val="24"/>
                <w:szCs w:val="24"/>
                <w:lang w:val="en-IE"/>
              </w:rPr>
            </w:pPr>
            <w:r w:rsidRPr="00BB49DA">
              <w:rPr>
                <w:b/>
                <w:sz w:val="24"/>
                <w:szCs w:val="24"/>
                <w:lang w:val="en-IE"/>
              </w:rPr>
              <w:lastRenderedPageBreak/>
              <w:t>Opportunities</w:t>
            </w:r>
          </w:p>
        </w:tc>
        <w:tc>
          <w:tcPr>
            <w:tcW w:w="4680" w:type="dxa"/>
            <w:tcBorders>
              <w:top w:val="single" w:sz="4" w:space="0" w:color="auto"/>
              <w:left w:val="single" w:sz="4" w:space="0" w:color="auto"/>
              <w:bottom w:val="single" w:sz="4" w:space="0" w:color="auto"/>
              <w:right w:val="single" w:sz="4" w:space="0" w:color="auto"/>
            </w:tcBorders>
            <w:shd w:val="clear" w:color="auto" w:fill="auto"/>
          </w:tcPr>
          <w:p w:rsidR="006A3886" w:rsidRPr="00BB49DA" w:rsidRDefault="007A2305" w:rsidP="00EA05A1">
            <w:pPr>
              <w:autoSpaceDE w:val="0"/>
              <w:autoSpaceDN w:val="0"/>
              <w:adjustRightInd w:val="0"/>
              <w:spacing w:after="0"/>
              <w:ind w:left="57" w:firstLine="16"/>
              <w:jc w:val="center"/>
              <w:rPr>
                <w:b/>
                <w:sz w:val="24"/>
                <w:szCs w:val="24"/>
                <w:lang w:val="en-IE"/>
              </w:rPr>
            </w:pPr>
            <w:r w:rsidRPr="00BB49DA">
              <w:rPr>
                <w:b/>
                <w:sz w:val="24"/>
                <w:szCs w:val="24"/>
                <w:lang w:val="en-IE"/>
              </w:rPr>
              <w:t>Threats</w:t>
            </w:r>
          </w:p>
        </w:tc>
      </w:tr>
      <w:tr w:rsidR="006A3886" w:rsidRPr="00BB49DA" w:rsidTr="0029608C">
        <w:tc>
          <w:tcPr>
            <w:tcW w:w="5040" w:type="dxa"/>
            <w:tcBorders>
              <w:top w:val="single" w:sz="4" w:space="0" w:color="auto"/>
              <w:left w:val="single" w:sz="4" w:space="0" w:color="auto"/>
              <w:bottom w:val="single" w:sz="4" w:space="0" w:color="auto"/>
              <w:right w:val="single" w:sz="4" w:space="0" w:color="auto"/>
            </w:tcBorders>
          </w:tcPr>
          <w:p w:rsidR="006A3886" w:rsidRPr="00BB49DA" w:rsidRDefault="007A2305" w:rsidP="00BC0D9B">
            <w:pPr>
              <w:widowControl w:val="0"/>
              <w:numPr>
                <w:ilvl w:val="0"/>
                <w:numId w:val="47"/>
              </w:numPr>
              <w:autoSpaceDE w:val="0"/>
              <w:autoSpaceDN w:val="0"/>
              <w:adjustRightInd w:val="0"/>
              <w:spacing w:after="0"/>
              <w:ind w:left="345"/>
              <w:rPr>
                <w:sz w:val="24"/>
                <w:szCs w:val="24"/>
                <w:lang w:val="en-IE"/>
              </w:rPr>
            </w:pPr>
            <w:r w:rsidRPr="00BB49DA">
              <w:rPr>
                <w:sz w:val="24"/>
                <w:szCs w:val="24"/>
                <w:lang w:val="en-IE"/>
              </w:rPr>
              <w:t>I</w:t>
            </w:r>
            <w:r w:rsidRPr="00BB49DA">
              <w:rPr>
                <w:spacing w:val="1"/>
                <w:sz w:val="24"/>
                <w:szCs w:val="24"/>
                <w:lang w:val="en-IE"/>
              </w:rPr>
              <w:t>n</w:t>
            </w:r>
            <w:r w:rsidRPr="00BB49DA">
              <w:rPr>
                <w:spacing w:val="-1"/>
                <w:sz w:val="24"/>
                <w:szCs w:val="24"/>
                <w:lang w:val="en-IE"/>
              </w:rPr>
              <w:t>c</w:t>
            </w:r>
            <w:r w:rsidRPr="00BB49DA">
              <w:rPr>
                <w:sz w:val="24"/>
                <w:szCs w:val="24"/>
                <w:lang w:val="en-IE"/>
              </w:rPr>
              <w:t>reas</w:t>
            </w:r>
            <w:r w:rsidRPr="00BB49DA">
              <w:rPr>
                <w:spacing w:val="-1"/>
                <w:sz w:val="24"/>
                <w:szCs w:val="24"/>
                <w:lang w:val="en-IE"/>
              </w:rPr>
              <w:t>in</w:t>
            </w:r>
            <w:r w:rsidRPr="00BB49DA">
              <w:rPr>
                <w:sz w:val="24"/>
                <w:szCs w:val="24"/>
                <w:lang w:val="en-IE"/>
              </w:rPr>
              <w:t>g</w:t>
            </w:r>
            <w:r w:rsidRPr="00BB49DA">
              <w:rPr>
                <w:spacing w:val="50"/>
                <w:sz w:val="24"/>
                <w:szCs w:val="24"/>
                <w:lang w:val="en-IE"/>
              </w:rPr>
              <w:t xml:space="preserve"> </w:t>
            </w:r>
            <w:r w:rsidRPr="00BB49DA">
              <w:rPr>
                <w:sz w:val="24"/>
                <w:szCs w:val="24"/>
                <w:lang w:val="en-IE"/>
              </w:rPr>
              <w:t>a</w:t>
            </w:r>
            <w:r w:rsidRPr="00BB49DA">
              <w:rPr>
                <w:spacing w:val="-1"/>
                <w:sz w:val="24"/>
                <w:szCs w:val="24"/>
                <w:lang w:val="en-IE"/>
              </w:rPr>
              <w:t>w</w:t>
            </w:r>
            <w:r w:rsidRPr="00BB49DA">
              <w:rPr>
                <w:sz w:val="24"/>
                <w:szCs w:val="24"/>
                <w:lang w:val="en-IE"/>
              </w:rPr>
              <w:t>are</w:t>
            </w:r>
            <w:r w:rsidRPr="00BB49DA">
              <w:rPr>
                <w:spacing w:val="1"/>
                <w:sz w:val="24"/>
                <w:szCs w:val="24"/>
                <w:lang w:val="en-IE"/>
              </w:rPr>
              <w:t>n</w:t>
            </w:r>
            <w:r w:rsidRPr="00BB49DA">
              <w:rPr>
                <w:sz w:val="24"/>
                <w:szCs w:val="24"/>
                <w:lang w:val="en-IE"/>
              </w:rPr>
              <w:t>e</w:t>
            </w:r>
            <w:r w:rsidRPr="00BB49DA">
              <w:rPr>
                <w:spacing w:val="-1"/>
                <w:sz w:val="24"/>
                <w:szCs w:val="24"/>
                <w:lang w:val="en-IE"/>
              </w:rPr>
              <w:t>s</w:t>
            </w:r>
            <w:r w:rsidRPr="00BB49DA">
              <w:rPr>
                <w:sz w:val="24"/>
                <w:szCs w:val="24"/>
                <w:lang w:val="en-IE"/>
              </w:rPr>
              <w:t>s</w:t>
            </w:r>
            <w:r w:rsidRPr="00BB49DA">
              <w:rPr>
                <w:spacing w:val="-1"/>
                <w:sz w:val="24"/>
                <w:szCs w:val="24"/>
                <w:lang w:val="en-IE"/>
              </w:rPr>
              <w:t xml:space="preserve"> </w:t>
            </w:r>
            <w:r w:rsidRPr="00BB49DA">
              <w:rPr>
                <w:spacing w:val="1"/>
                <w:sz w:val="24"/>
                <w:szCs w:val="24"/>
                <w:lang w:val="en-IE"/>
              </w:rPr>
              <w:t>o</w:t>
            </w:r>
            <w:r w:rsidRPr="00BB49DA">
              <w:rPr>
                <w:sz w:val="24"/>
                <w:szCs w:val="24"/>
                <w:lang w:val="en-IE"/>
              </w:rPr>
              <w:t>n e</w:t>
            </w:r>
            <w:r w:rsidRPr="00BB49DA">
              <w:rPr>
                <w:spacing w:val="-1"/>
                <w:sz w:val="24"/>
                <w:szCs w:val="24"/>
                <w:lang w:val="en-IE"/>
              </w:rPr>
              <w:t>nvi</w:t>
            </w:r>
            <w:r w:rsidRPr="00BB49DA">
              <w:rPr>
                <w:sz w:val="24"/>
                <w:szCs w:val="24"/>
                <w:lang w:val="en-IE"/>
              </w:rPr>
              <w:t>r</w:t>
            </w:r>
            <w:r w:rsidRPr="00BB49DA">
              <w:rPr>
                <w:spacing w:val="-1"/>
                <w:sz w:val="24"/>
                <w:szCs w:val="24"/>
                <w:lang w:val="en-IE"/>
              </w:rPr>
              <w:t>o</w:t>
            </w:r>
            <w:r w:rsidRPr="00BB49DA">
              <w:rPr>
                <w:spacing w:val="1"/>
                <w:sz w:val="24"/>
                <w:szCs w:val="24"/>
                <w:lang w:val="en-IE"/>
              </w:rPr>
              <w:t>n</w:t>
            </w:r>
            <w:r w:rsidRPr="00BB49DA">
              <w:rPr>
                <w:spacing w:val="-2"/>
                <w:sz w:val="24"/>
                <w:szCs w:val="24"/>
                <w:lang w:val="en-IE"/>
              </w:rPr>
              <w:t>m</w:t>
            </w:r>
            <w:r w:rsidRPr="00BB49DA">
              <w:rPr>
                <w:sz w:val="24"/>
                <w:szCs w:val="24"/>
                <w:lang w:val="en-IE"/>
              </w:rPr>
              <w:t>e</w:t>
            </w:r>
            <w:r w:rsidRPr="00BB49DA">
              <w:rPr>
                <w:spacing w:val="1"/>
                <w:sz w:val="24"/>
                <w:szCs w:val="24"/>
                <w:lang w:val="en-IE"/>
              </w:rPr>
              <w:t>n</w:t>
            </w:r>
            <w:r w:rsidRPr="00BB49DA">
              <w:rPr>
                <w:spacing w:val="-1"/>
                <w:sz w:val="24"/>
                <w:szCs w:val="24"/>
                <w:lang w:val="en-IE"/>
              </w:rPr>
              <w:t>t</w:t>
            </w:r>
            <w:r w:rsidRPr="00BB49DA">
              <w:rPr>
                <w:sz w:val="24"/>
                <w:szCs w:val="24"/>
                <w:lang w:val="en-IE"/>
              </w:rPr>
              <w:t xml:space="preserve">al </w:t>
            </w:r>
            <w:r w:rsidRPr="00BB49DA">
              <w:rPr>
                <w:spacing w:val="1"/>
                <w:sz w:val="24"/>
                <w:szCs w:val="24"/>
                <w:lang w:val="en-IE"/>
              </w:rPr>
              <w:t>p</w:t>
            </w:r>
            <w:r w:rsidRPr="00BB49DA">
              <w:rPr>
                <w:sz w:val="24"/>
                <w:szCs w:val="24"/>
                <w:lang w:val="en-IE"/>
              </w:rPr>
              <w:t>r</w:t>
            </w:r>
            <w:r w:rsidRPr="00BB49DA">
              <w:rPr>
                <w:spacing w:val="-1"/>
                <w:sz w:val="24"/>
                <w:szCs w:val="24"/>
                <w:lang w:val="en-IE"/>
              </w:rPr>
              <w:t>ot</w:t>
            </w:r>
            <w:r w:rsidRPr="00BB49DA">
              <w:rPr>
                <w:sz w:val="24"/>
                <w:szCs w:val="24"/>
                <w:lang w:val="en-IE"/>
              </w:rPr>
              <w:t>ec</w:t>
            </w:r>
            <w:r w:rsidRPr="00BB49DA">
              <w:rPr>
                <w:spacing w:val="-1"/>
                <w:sz w:val="24"/>
                <w:szCs w:val="24"/>
                <w:lang w:val="en-IE"/>
              </w:rPr>
              <w:t>ti</w:t>
            </w:r>
            <w:r w:rsidRPr="00BB49DA">
              <w:rPr>
                <w:spacing w:val="1"/>
                <w:sz w:val="24"/>
                <w:szCs w:val="24"/>
                <w:lang w:val="en-IE"/>
              </w:rPr>
              <w:t>o</w:t>
            </w:r>
            <w:r w:rsidRPr="00BB49DA">
              <w:rPr>
                <w:sz w:val="24"/>
                <w:szCs w:val="24"/>
                <w:lang w:val="en-IE"/>
              </w:rPr>
              <w:t>n</w:t>
            </w:r>
            <w:r w:rsidRPr="00BB49DA">
              <w:rPr>
                <w:spacing w:val="1"/>
                <w:sz w:val="24"/>
                <w:szCs w:val="24"/>
                <w:lang w:val="en-IE"/>
              </w:rPr>
              <w:t xml:space="preserve"> </w:t>
            </w:r>
            <w:r w:rsidRPr="00BB49DA">
              <w:rPr>
                <w:spacing w:val="-1"/>
                <w:sz w:val="24"/>
                <w:szCs w:val="24"/>
                <w:lang w:val="en-IE"/>
              </w:rPr>
              <w:t>a</w:t>
            </w:r>
            <w:r w:rsidRPr="00BB49DA">
              <w:rPr>
                <w:spacing w:val="1"/>
                <w:sz w:val="24"/>
                <w:szCs w:val="24"/>
                <w:lang w:val="en-IE"/>
              </w:rPr>
              <w:t>n</w:t>
            </w:r>
            <w:r w:rsidRPr="00BB49DA">
              <w:rPr>
                <w:sz w:val="24"/>
                <w:szCs w:val="24"/>
                <w:lang w:val="en-IE"/>
              </w:rPr>
              <w:t>d c</w:t>
            </w:r>
            <w:r w:rsidRPr="00BB49DA">
              <w:rPr>
                <w:spacing w:val="-1"/>
                <w:sz w:val="24"/>
                <w:szCs w:val="24"/>
                <w:lang w:val="en-IE"/>
              </w:rPr>
              <w:t>on</w:t>
            </w:r>
            <w:r w:rsidRPr="00BB49DA">
              <w:rPr>
                <w:sz w:val="24"/>
                <w:szCs w:val="24"/>
                <w:lang w:val="en-IE"/>
              </w:rPr>
              <w:t>ser</w:t>
            </w:r>
            <w:r w:rsidRPr="00BB49DA">
              <w:rPr>
                <w:spacing w:val="1"/>
                <w:sz w:val="24"/>
                <w:szCs w:val="24"/>
                <w:lang w:val="en-IE"/>
              </w:rPr>
              <w:t>v</w:t>
            </w:r>
            <w:r w:rsidRPr="00BB49DA">
              <w:rPr>
                <w:sz w:val="24"/>
                <w:szCs w:val="24"/>
                <w:lang w:val="en-IE"/>
              </w:rPr>
              <w:t>a</w:t>
            </w:r>
            <w:r w:rsidRPr="00BB49DA">
              <w:rPr>
                <w:spacing w:val="-1"/>
                <w:sz w:val="24"/>
                <w:szCs w:val="24"/>
                <w:lang w:val="en-IE"/>
              </w:rPr>
              <w:t>tio</w:t>
            </w:r>
            <w:r w:rsidRPr="00BB49DA">
              <w:rPr>
                <w:sz w:val="24"/>
                <w:szCs w:val="24"/>
                <w:lang w:val="en-IE"/>
              </w:rPr>
              <w:t xml:space="preserve">n </w:t>
            </w:r>
            <w:r w:rsidRPr="00BB49DA">
              <w:rPr>
                <w:spacing w:val="-1"/>
                <w:sz w:val="24"/>
                <w:szCs w:val="24"/>
                <w:lang w:val="en-IE"/>
              </w:rPr>
              <w:t>o</w:t>
            </w:r>
            <w:r w:rsidRPr="00BB49DA">
              <w:rPr>
                <w:sz w:val="24"/>
                <w:szCs w:val="24"/>
                <w:lang w:val="en-IE"/>
              </w:rPr>
              <w:t>f</w:t>
            </w:r>
            <w:r w:rsidRPr="00BB49DA">
              <w:rPr>
                <w:spacing w:val="-1"/>
                <w:sz w:val="24"/>
                <w:szCs w:val="24"/>
                <w:lang w:val="en-IE"/>
              </w:rPr>
              <w:t xml:space="preserve"> </w:t>
            </w:r>
            <w:r w:rsidRPr="00BB49DA">
              <w:rPr>
                <w:spacing w:val="1"/>
                <w:sz w:val="24"/>
                <w:szCs w:val="24"/>
                <w:lang w:val="en-IE"/>
              </w:rPr>
              <w:t>n</w:t>
            </w:r>
            <w:r w:rsidRPr="00BB49DA">
              <w:rPr>
                <w:spacing w:val="-1"/>
                <w:sz w:val="24"/>
                <w:szCs w:val="24"/>
                <w:lang w:val="en-IE"/>
              </w:rPr>
              <w:t>at</w:t>
            </w:r>
            <w:r w:rsidRPr="00BB49DA">
              <w:rPr>
                <w:spacing w:val="1"/>
                <w:sz w:val="24"/>
                <w:szCs w:val="24"/>
                <w:lang w:val="en-IE"/>
              </w:rPr>
              <w:t>u</w:t>
            </w:r>
            <w:r w:rsidRPr="00BB49DA">
              <w:rPr>
                <w:sz w:val="24"/>
                <w:szCs w:val="24"/>
                <w:lang w:val="en-IE"/>
              </w:rPr>
              <w:t>ral r</w:t>
            </w:r>
            <w:r w:rsidRPr="00BB49DA">
              <w:rPr>
                <w:spacing w:val="-1"/>
                <w:sz w:val="24"/>
                <w:szCs w:val="24"/>
                <w:lang w:val="en-IE"/>
              </w:rPr>
              <w:t>e</w:t>
            </w:r>
            <w:r w:rsidRPr="00BB49DA">
              <w:rPr>
                <w:sz w:val="24"/>
                <w:szCs w:val="24"/>
                <w:lang w:val="en-IE"/>
              </w:rPr>
              <w:t>s</w:t>
            </w:r>
            <w:r w:rsidRPr="00BB49DA">
              <w:rPr>
                <w:spacing w:val="-1"/>
                <w:sz w:val="24"/>
                <w:szCs w:val="24"/>
                <w:lang w:val="en-IE"/>
              </w:rPr>
              <w:t>o</w:t>
            </w:r>
            <w:r w:rsidRPr="00BB49DA">
              <w:rPr>
                <w:spacing w:val="1"/>
                <w:sz w:val="24"/>
                <w:szCs w:val="24"/>
                <w:lang w:val="en-IE"/>
              </w:rPr>
              <w:t>u</w:t>
            </w:r>
            <w:r w:rsidRPr="00BB49DA">
              <w:rPr>
                <w:sz w:val="24"/>
                <w:szCs w:val="24"/>
                <w:lang w:val="en-IE"/>
              </w:rPr>
              <w:t>rc</w:t>
            </w:r>
            <w:r w:rsidRPr="00BB49DA">
              <w:rPr>
                <w:spacing w:val="-1"/>
                <w:sz w:val="24"/>
                <w:szCs w:val="24"/>
                <w:lang w:val="en-IE"/>
              </w:rPr>
              <w:t>e</w:t>
            </w:r>
            <w:r w:rsidRPr="00BB49DA">
              <w:rPr>
                <w:sz w:val="24"/>
                <w:szCs w:val="24"/>
                <w:lang w:val="en-IE"/>
              </w:rPr>
              <w:t>s;</w:t>
            </w:r>
          </w:p>
          <w:p w:rsidR="006A3886" w:rsidRPr="00BB49DA" w:rsidRDefault="007A2305" w:rsidP="00BC0D9B">
            <w:pPr>
              <w:widowControl w:val="0"/>
              <w:numPr>
                <w:ilvl w:val="0"/>
                <w:numId w:val="47"/>
              </w:numPr>
              <w:autoSpaceDE w:val="0"/>
              <w:autoSpaceDN w:val="0"/>
              <w:adjustRightInd w:val="0"/>
              <w:spacing w:after="0"/>
              <w:ind w:left="345"/>
              <w:rPr>
                <w:sz w:val="24"/>
                <w:szCs w:val="24"/>
                <w:lang w:val="en-IE"/>
              </w:rPr>
            </w:pPr>
            <w:r w:rsidRPr="00BB49DA">
              <w:rPr>
                <w:spacing w:val="1"/>
                <w:sz w:val="24"/>
                <w:szCs w:val="24"/>
                <w:lang w:val="en-IE"/>
              </w:rPr>
              <w:t>H</w:t>
            </w:r>
            <w:r w:rsidRPr="00BB49DA">
              <w:rPr>
                <w:spacing w:val="-1"/>
                <w:sz w:val="24"/>
                <w:szCs w:val="24"/>
                <w:lang w:val="en-IE"/>
              </w:rPr>
              <w:t>ig</w:t>
            </w:r>
            <w:r w:rsidRPr="00BB49DA">
              <w:rPr>
                <w:sz w:val="24"/>
                <w:szCs w:val="24"/>
                <w:lang w:val="en-IE"/>
              </w:rPr>
              <w:t>h</w:t>
            </w:r>
            <w:r w:rsidRPr="00BB49DA">
              <w:rPr>
                <w:spacing w:val="1"/>
                <w:sz w:val="24"/>
                <w:szCs w:val="24"/>
                <w:lang w:val="en-IE"/>
              </w:rPr>
              <w:t xml:space="preserve"> </w:t>
            </w:r>
            <w:r w:rsidRPr="00BB49DA">
              <w:rPr>
                <w:spacing w:val="-1"/>
                <w:sz w:val="24"/>
                <w:szCs w:val="24"/>
                <w:lang w:val="en-IE"/>
              </w:rPr>
              <w:t>i</w:t>
            </w:r>
            <w:r w:rsidRPr="00BB49DA">
              <w:rPr>
                <w:spacing w:val="1"/>
                <w:sz w:val="24"/>
                <w:szCs w:val="24"/>
                <w:lang w:val="en-IE"/>
              </w:rPr>
              <w:t>n</w:t>
            </w:r>
            <w:r w:rsidRPr="00BB49DA">
              <w:rPr>
                <w:spacing w:val="-1"/>
                <w:sz w:val="24"/>
                <w:szCs w:val="24"/>
                <w:lang w:val="en-IE"/>
              </w:rPr>
              <w:t>te</w:t>
            </w:r>
            <w:r w:rsidRPr="00BB49DA">
              <w:rPr>
                <w:sz w:val="24"/>
                <w:szCs w:val="24"/>
                <w:lang w:val="en-IE"/>
              </w:rPr>
              <w:t xml:space="preserve">rest </w:t>
            </w:r>
            <w:r w:rsidRPr="00BB49DA">
              <w:rPr>
                <w:spacing w:val="-1"/>
                <w:sz w:val="24"/>
                <w:szCs w:val="24"/>
                <w:lang w:val="en-IE"/>
              </w:rPr>
              <w:t>f</w:t>
            </w:r>
            <w:r w:rsidRPr="00BB49DA">
              <w:rPr>
                <w:spacing w:val="1"/>
                <w:sz w:val="24"/>
                <w:szCs w:val="24"/>
                <w:lang w:val="en-IE"/>
              </w:rPr>
              <w:t>o</w:t>
            </w:r>
            <w:r w:rsidRPr="00BB49DA">
              <w:rPr>
                <w:sz w:val="24"/>
                <w:szCs w:val="24"/>
                <w:lang w:val="en-IE"/>
              </w:rPr>
              <w:t>r</w:t>
            </w:r>
            <w:r w:rsidRPr="00BB49DA">
              <w:rPr>
                <w:spacing w:val="-1"/>
                <w:sz w:val="24"/>
                <w:szCs w:val="24"/>
                <w:lang w:val="en-IE"/>
              </w:rPr>
              <w:t xml:space="preserve"> </w:t>
            </w:r>
            <w:r w:rsidRPr="00BB49DA">
              <w:rPr>
                <w:spacing w:val="1"/>
                <w:sz w:val="24"/>
                <w:szCs w:val="24"/>
                <w:lang w:val="en-IE"/>
              </w:rPr>
              <w:t>u</w:t>
            </w:r>
            <w:r w:rsidRPr="00BB49DA">
              <w:rPr>
                <w:sz w:val="24"/>
                <w:szCs w:val="24"/>
                <w:lang w:val="en-IE"/>
              </w:rPr>
              <w:t>se</w:t>
            </w:r>
            <w:r w:rsidRPr="00BB49DA">
              <w:rPr>
                <w:spacing w:val="-1"/>
                <w:sz w:val="24"/>
                <w:szCs w:val="24"/>
                <w:lang w:val="en-IE"/>
              </w:rPr>
              <w:t xml:space="preserve"> o</w:t>
            </w:r>
            <w:r w:rsidRPr="00BB49DA">
              <w:rPr>
                <w:sz w:val="24"/>
                <w:szCs w:val="24"/>
                <w:lang w:val="en-IE"/>
              </w:rPr>
              <w:t>f</w:t>
            </w:r>
            <w:r w:rsidRPr="00BB49DA">
              <w:rPr>
                <w:spacing w:val="2"/>
                <w:sz w:val="24"/>
                <w:szCs w:val="24"/>
                <w:lang w:val="en-IE"/>
              </w:rPr>
              <w:t xml:space="preserve"> </w:t>
            </w:r>
            <w:r w:rsidRPr="00BB49DA">
              <w:rPr>
                <w:spacing w:val="-1"/>
                <w:sz w:val="24"/>
                <w:szCs w:val="24"/>
                <w:lang w:val="en-IE"/>
              </w:rPr>
              <w:t>e</w:t>
            </w:r>
            <w:r w:rsidRPr="00BB49DA">
              <w:rPr>
                <w:spacing w:val="1"/>
                <w:sz w:val="24"/>
                <w:szCs w:val="24"/>
                <w:lang w:val="en-IE"/>
              </w:rPr>
              <w:t>n</w:t>
            </w:r>
            <w:r w:rsidRPr="00BB49DA">
              <w:rPr>
                <w:sz w:val="24"/>
                <w:szCs w:val="24"/>
                <w:lang w:val="en-IE"/>
              </w:rPr>
              <w:t>e</w:t>
            </w:r>
            <w:r w:rsidRPr="00BB49DA">
              <w:rPr>
                <w:spacing w:val="-1"/>
                <w:sz w:val="24"/>
                <w:szCs w:val="24"/>
                <w:lang w:val="en-IE"/>
              </w:rPr>
              <w:t>rg</w:t>
            </w:r>
            <w:r w:rsidRPr="00BB49DA">
              <w:rPr>
                <w:sz w:val="24"/>
                <w:szCs w:val="24"/>
                <w:lang w:val="en-IE"/>
              </w:rPr>
              <w:t>y sa</w:t>
            </w:r>
            <w:r w:rsidRPr="00BB49DA">
              <w:rPr>
                <w:spacing w:val="1"/>
                <w:sz w:val="24"/>
                <w:szCs w:val="24"/>
                <w:lang w:val="en-IE"/>
              </w:rPr>
              <w:t>v</w:t>
            </w:r>
            <w:r w:rsidRPr="00BB49DA">
              <w:rPr>
                <w:spacing w:val="-1"/>
                <w:sz w:val="24"/>
                <w:szCs w:val="24"/>
                <w:lang w:val="en-IE"/>
              </w:rPr>
              <w:t>in</w:t>
            </w:r>
            <w:r w:rsidRPr="00BB49DA">
              <w:rPr>
                <w:sz w:val="24"/>
                <w:szCs w:val="24"/>
                <w:lang w:val="en-IE"/>
              </w:rPr>
              <w:t>g</w:t>
            </w:r>
            <w:r w:rsidRPr="00BB49DA">
              <w:rPr>
                <w:spacing w:val="1"/>
                <w:sz w:val="24"/>
                <w:szCs w:val="24"/>
                <w:lang w:val="en-IE"/>
              </w:rPr>
              <w:t xml:space="preserve"> </w:t>
            </w:r>
            <w:r w:rsidRPr="00BB49DA">
              <w:rPr>
                <w:spacing w:val="-1"/>
                <w:sz w:val="24"/>
                <w:szCs w:val="24"/>
                <w:lang w:val="en-IE"/>
              </w:rPr>
              <w:t>t</w:t>
            </w:r>
            <w:r w:rsidRPr="00BB49DA">
              <w:rPr>
                <w:sz w:val="24"/>
                <w:szCs w:val="24"/>
                <w:lang w:val="en-IE"/>
              </w:rPr>
              <w:t>e</w:t>
            </w:r>
            <w:r w:rsidRPr="00BB49DA">
              <w:rPr>
                <w:spacing w:val="-1"/>
                <w:sz w:val="24"/>
                <w:szCs w:val="24"/>
                <w:lang w:val="en-IE"/>
              </w:rPr>
              <w:t>c</w:t>
            </w:r>
            <w:r w:rsidRPr="00BB49DA">
              <w:rPr>
                <w:spacing w:val="1"/>
                <w:sz w:val="24"/>
                <w:szCs w:val="24"/>
                <w:lang w:val="en-IE"/>
              </w:rPr>
              <w:t>h</w:t>
            </w:r>
            <w:r w:rsidRPr="00BB49DA">
              <w:rPr>
                <w:spacing w:val="-1"/>
                <w:sz w:val="24"/>
                <w:szCs w:val="24"/>
                <w:lang w:val="en-IE"/>
              </w:rPr>
              <w:t>n</w:t>
            </w:r>
            <w:r w:rsidRPr="00BB49DA">
              <w:rPr>
                <w:spacing w:val="1"/>
                <w:sz w:val="24"/>
                <w:szCs w:val="24"/>
                <w:lang w:val="en-IE"/>
              </w:rPr>
              <w:t>o</w:t>
            </w:r>
            <w:r w:rsidRPr="00BB49DA">
              <w:rPr>
                <w:spacing w:val="-1"/>
                <w:sz w:val="24"/>
                <w:szCs w:val="24"/>
                <w:lang w:val="en-IE"/>
              </w:rPr>
              <w:t>lo</w:t>
            </w:r>
            <w:r w:rsidRPr="00BB49DA">
              <w:rPr>
                <w:spacing w:val="1"/>
                <w:sz w:val="24"/>
                <w:szCs w:val="24"/>
                <w:lang w:val="en-IE"/>
              </w:rPr>
              <w:t>g</w:t>
            </w:r>
            <w:r w:rsidRPr="00BB49DA">
              <w:rPr>
                <w:spacing w:val="-1"/>
                <w:sz w:val="24"/>
                <w:szCs w:val="24"/>
                <w:lang w:val="en-IE"/>
              </w:rPr>
              <w:t>i</w:t>
            </w:r>
            <w:r w:rsidRPr="00BB49DA">
              <w:rPr>
                <w:sz w:val="24"/>
                <w:szCs w:val="24"/>
                <w:lang w:val="en-IE"/>
              </w:rPr>
              <w:t xml:space="preserve">es </w:t>
            </w:r>
            <w:r w:rsidRPr="00BB49DA">
              <w:rPr>
                <w:spacing w:val="-1"/>
                <w:sz w:val="24"/>
                <w:szCs w:val="24"/>
                <w:lang w:val="en-IE"/>
              </w:rPr>
              <w:t>a</w:t>
            </w:r>
            <w:r w:rsidRPr="00BB49DA">
              <w:rPr>
                <w:spacing w:val="1"/>
                <w:sz w:val="24"/>
                <w:szCs w:val="24"/>
                <w:lang w:val="en-IE"/>
              </w:rPr>
              <w:t>n</w:t>
            </w:r>
            <w:r w:rsidRPr="00BB49DA">
              <w:rPr>
                <w:sz w:val="24"/>
                <w:szCs w:val="24"/>
                <w:lang w:val="en-IE"/>
              </w:rPr>
              <w:t>d r</w:t>
            </w:r>
            <w:r w:rsidRPr="00BB49DA">
              <w:rPr>
                <w:spacing w:val="-1"/>
                <w:sz w:val="24"/>
                <w:szCs w:val="24"/>
                <w:lang w:val="en-IE"/>
              </w:rPr>
              <w:t>en</w:t>
            </w:r>
            <w:r w:rsidRPr="00BB49DA">
              <w:rPr>
                <w:sz w:val="24"/>
                <w:szCs w:val="24"/>
                <w:lang w:val="en-IE"/>
              </w:rPr>
              <w:t>ewa</w:t>
            </w:r>
            <w:r w:rsidRPr="00BB49DA">
              <w:rPr>
                <w:spacing w:val="1"/>
                <w:sz w:val="24"/>
                <w:szCs w:val="24"/>
                <w:lang w:val="en-IE"/>
              </w:rPr>
              <w:t>b</w:t>
            </w:r>
            <w:r w:rsidRPr="00BB49DA">
              <w:rPr>
                <w:spacing w:val="-1"/>
                <w:sz w:val="24"/>
                <w:szCs w:val="24"/>
                <w:lang w:val="en-IE"/>
              </w:rPr>
              <w:t>l</w:t>
            </w:r>
            <w:r w:rsidRPr="00BB49DA">
              <w:rPr>
                <w:sz w:val="24"/>
                <w:szCs w:val="24"/>
                <w:lang w:val="en-IE"/>
              </w:rPr>
              <w:t xml:space="preserve">e </w:t>
            </w:r>
            <w:r w:rsidRPr="00BB49DA">
              <w:rPr>
                <w:spacing w:val="-1"/>
                <w:sz w:val="24"/>
                <w:szCs w:val="24"/>
                <w:lang w:val="en-IE"/>
              </w:rPr>
              <w:t>e</w:t>
            </w:r>
            <w:r w:rsidRPr="00BB49DA">
              <w:rPr>
                <w:spacing w:val="1"/>
                <w:sz w:val="24"/>
                <w:szCs w:val="24"/>
                <w:lang w:val="en-IE"/>
              </w:rPr>
              <w:t>n</w:t>
            </w:r>
            <w:r w:rsidRPr="00BB49DA">
              <w:rPr>
                <w:spacing w:val="-1"/>
                <w:sz w:val="24"/>
                <w:szCs w:val="24"/>
                <w:lang w:val="en-IE"/>
              </w:rPr>
              <w:t>e</w:t>
            </w:r>
            <w:r w:rsidRPr="00BB49DA">
              <w:rPr>
                <w:sz w:val="24"/>
                <w:szCs w:val="24"/>
                <w:lang w:val="en-IE"/>
              </w:rPr>
              <w:t>r</w:t>
            </w:r>
            <w:r w:rsidRPr="00BB49DA">
              <w:rPr>
                <w:spacing w:val="1"/>
                <w:sz w:val="24"/>
                <w:szCs w:val="24"/>
                <w:lang w:val="en-IE"/>
              </w:rPr>
              <w:t>g</w:t>
            </w:r>
            <w:r w:rsidRPr="00BB49DA">
              <w:rPr>
                <w:spacing w:val="-1"/>
                <w:sz w:val="24"/>
                <w:szCs w:val="24"/>
                <w:lang w:val="en-IE"/>
              </w:rPr>
              <w:t>y</w:t>
            </w:r>
            <w:r w:rsidRPr="00BB49DA">
              <w:rPr>
                <w:sz w:val="24"/>
                <w:szCs w:val="24"/>
                <w:lang w:val="en-IE"/>
              </w:rPr>
              <w:t>;</w:t>
            </w:r>
          </w:p>
          <w:p w:rsidR="006A3886" w:rsidRPr="00BB49DA" w:rsidRDefault="007A2305" w:rsidP="00BC0D9B">
            <w:pPr>
              <w:widowControl w:val="0"/>
              <w:numPr>
                <w:ilvl w:val="0"/>
                <w:numId w:val="47"/>
              </w:numPr>
              <w:autoSpaceDE w:val="0"/>
              <w:autoSpaceDN w:val="0"/>
              <w:adjustRightInd w:val="0"/>
              <w:spacing w:after="0"/>
              <w:ind w:left="345"/>
              <w:rPr>
                <w:sz w:val="24"/>
                <w:szCs w:val="24"/>
                <w:lang w:val="en-IE"/>
              </w:rPr>
            </w:pPr>
            <w:r w:rsidRPr="00BB49DA">
              <w:rPr>
                <w:spacing w:val="1"/>
                <w:sz w:val="24"/>
                <w:szCs w:val="24"/>
                <w:lang w:val="en-IE"/>
              </w:rPr>
              <w:t>G</w:t>
            </w:r>
            <w:r w:rsidRPr="00BB49DA">
              <w:rPr>
                <w:sz w:val="24"/>
                <w:szCs w:val="24"/>
                <w:lang w:val="en-IE"/>
              </w:rPr>
              <w:t>reat</w:t>
            </w:r>
            <w:r w:rsidRPr="00BB49DA">
              <w:rPr>
                <w:spacing w:val="43"/>
                <w:sz w:val="24"/>
                <w:szCs w:val="24"/>
                <w:lang w:val="en-IE"/>
              </w:rPr>
              <w:t xml:space="preserve"> </w:t>
            </w:r>
            <w:r w:rsidRPr="00BB49DA">
              <w:rPr>
                <w:sz w:val="24"/>
                <w:szCs w:val="24"/>
                <w:lang w:val="en-IE"/>
              </w:rPr>
              <w:t>e</w:t>
            </w:r>
            <w:r w:rsidRPr="00BB49DA">
              <w:rPr>
                <w:spacing w:val="1"/>
                <w:sz w:val="24"/>
                <w:szCs w:val="24"/>
                <w:lang w:val="en-IE"/>
              </w:rPr>
              <w:t>x</w:t>
            </w:r>
            <w:r w:rsidRPr="00BB49DA">
              <w:rPr>
                <w:spacing w:val="-1"/>
                <w:sz w:val="24"/>
                <w:szCs w:val="24"/>
                <w:lang w:val="en-IE"/>
              </w:rPr>
              <w:t>i</w:t>
            </w:r>
            <w:r w:rsidRPr="00BB49DA">
              <w:rPr>
                <w:sz w:val="24"/>
                <w:szCs w:val="24"/>
                <w:lang w:val="en-IE"/>
              </w:rPr>
              <w:t>s</w:t>
            </w:r>
            <w:r w:rsidRPr="00BB49DA">
              <w:rPr>
                <w:spacing w:val="-1"/>
                <w:sz w:val="24"/>
                <w:szCs w:val="24"/>
                <w:lang w:val="en-IE"/>
              </w:rPr>
              <w:t>tin</w:t>
            </w:r>
            <w:r w:rsidRPr="00BB49DA">
              <w:rPr>
                <w:sz w:val="24"/>
                <w:szCs w:val="24"/>
                <w:lang w:val="en-IE"/>
              </w:rPr>
              <w:t>g</w:t>
            </w:r>
            <w:r w:rsidRPr="00BB49DA">
              <w:rPr>
                <w:spacing w:val="43"/>
                <w:sz w:val="24"/>
                <w:szCs w:val="24"/>
                <w:lang w:val="en-IE"/>
              </w:rPr>
              <w:t xml:space="preserve"> </w:t>
            </w:r>
            <w:r w:rsidRPr="00BB49DA">
              <w:rPr>
                <w:spacing w:val="1"/>
                <w:sz w:val="24"/>
                <w:szCs w:val="24"/>
                <w:lang w:val="en-IE"/>
              </w:rPr>
              <w:t>po</w:t>
            </w:r>
            <w:r w:rsidRPr="00BB49DA">
              <w:rPr>
                <w:spacing w:val="-1"/>
                <w:sz w:val="24"/>
                <w:szCs w:val="24"/>
                <w:lang w:val="en-IE"/>
              </w:rPr>
              <w:t>t</w:t>
            </w:r>
            <w:r w:rsidRPr="00BB49DA">
              <w:rPr>
                <w:sz w:val="24"/>
                <w:szCs w:val="24"/>
                <w:lang w:val="en-IE"/>
              </w:rPr>
              <w:t>e</w:t>
            </w:r>
            <w:r w:rsidRPr="00BB49DA">
              <w:rPr>
                <w:spacing w:val="1"/>
                <w:sz w:val="24"/>
                <w:szCs w:val="24"/>
                <w:lang w:val="en-IE"/>
              </w:rPr>
              <w:t>n</w:t>
            </w:r>
            <w:r w:rsidRPr="00BB49DA">
              <w:rPr>
                <w:spacing w:val="-1"/>
                <w:sz w:val="24"/>
                <w:szCs w:val="24"/>
                <w:lang w:val="en-IE"/>
              </w:rPr>
              <w:t>ti</w:t>
            </w:r>
            <w:r w:rsidRPr="00BB49DA">
              <w:rPr>
                <w:sz w:val="24"/>
                <w:szCs w:val="24"/>
                <w:lang w:val="en-IE"/>
              </w:rPr>
              <w:t>al</w:t>
            </w:r>
            <w:r w:rsidRPr="00BB49DA">
              <w:rPr>
                <w:spacing w:val="43"/>
                <w:sz w:val="24"/>
                <w:szCs w:val="24"/>
                <w:lang w:val="en-IE"/>
              </w:rPr>
              <w:t xml:space="preserve"> </w:t>
            </w:r>
            <w:r w:rsidRPr="00BB49DA">
              <w:rPr>
                <w:sz w:val="24"/>
                <w:szCs w:val="24"/>
                <w:lang w:val="en-IE"/>
              </w:rPr>
              <w:t>a</w:t>
            </w:r>
            <w:r w:rsidRPr="00BB49DA">
              <w:rPr>
                <w:spacing w:val="-1"/>
                <w:sz w:val="24"/>
                <w:szCs w:val="24"/>
                <w:lang w:val="en-IE"/>
              </w:rPr>
              <w:t>n</w:t>
            </w:r>
            <w:r w:rsidRPr="00BB49DA">
              <w:rPr>
                <w:sz w:val="24"/>
                <w:szCs w:val="24"/>
                <w:lang w:val="en-IE"/>
              </w:rPr>
              <w:t>d</w:t>
            </w:r>
            <w:r w:rsidRPr="00BB49DA">
              <w:rPr>
                <w:spacing w:val="43"/>
                <w:sz w:val="24"/>
                <w:szCs w:val="24"/>
                <w:lang w:val="en-IE"/>
              </w:rPr>
              <w:t xml:space="preserve"> </w:t>
            </w:r>
            <w:r w:rsidRPr="00BB49DA">
              <w:rPr>
                <w:sz w:val="24"/>
                <w:szCs w:val="24"/>
                <w:lang w:val="en-IE"/>
              </w:rPr>
              <w:t>f</w:t>
            </w:r>
            <w:r w:rsidRPr="00BB49DA">
              <w:rPr>
                <w:spacing w:val="1"/>
                <w:sz w:val="24"/>
                <w:szCs w:val="24"/>
                <w:lang w:val="en-IE"/>
              </w:rPr>
              <w:t>u</w:t>
            </w:r>
            <w:r w:rsidRPr="00BB49DA">
              <w:rPr>
                <w:spacing w:val="-1"/>
                <w:sz w:val="24"/>
                <w:szCs w:val="24"/>
                <w:lang w:val="en-IE"/>
              </w:rPr>
              <w:t>tu</w:t>
            </w:r>
            <w:r w:rsidRPr="00BB49DA">
              <w:rPr>
                <w:sz w:val="24"/>
                <w:szCs w:val="24"/>
                <w:lang w:val="en-IE"/>
              </w:rPr>
              <w:t>re</w:t>
            </w:r>
            <w:r w:rsidRPr="00BB49DA">
              <w:rPr>
                <w:spacing w:val="43"/>
                <w:sz w:val="24"/>
                <w:szCs w:val="24"/>
                <w:lang w:val="en-IE"/>
              </w:rPr>
              <w:t xml:space="preserve"> </w:t>
            </w:r>
            <w:r w:rsidRPr="00BB49DA">
              <w:rPr>
                <w:spacing w:val="-1"/>
                <w:sz w:val="24"/>
                <w:szCs w:val="24"/>
                <w:lang w:val="en-IE"/>
              </w:rPr>
              <w:t>g</w:t>
            </w:r>
            <w:r w:rsidRPr="00BB49DA">
              <w:rPr>
                <w:sz w:val="24"/>
                <w:szCs w:val="24"/>
                <w:lang w:val="en-IE"/>
              </w:rPr>
              <w:t>r</w:t>
            </w:r>
            <w:r w:rsidRPr="00BB49DA">
              <w:rPr>
                <w:spacing w:val="-1"/>
                <w:sz w:val="24"/>
                <w:szCs w:val="24"/>
                <w:lang w:val="en-IE"/>
              </w:rPr>
              <w:t>o</w:t>
            </w:r>
            <w:r w:rsidRPr="00BB49DA">
              <w:rPr>
                <w:spacing w:val="1"/>
                <w:sz w:val="24"/>
                <w:szCs w:val="24"/>
                <w:lang w:val="en-IE"/>
              </w:rPr>
              <w:t>w</w:t>
            </w:r>
            <w:r w:rsidRPr="00BB49DA">
              <w:rPr>
                <w:spacing w:val="-2"/>
                <w:sz w:val="24"/>
                <w:szCs w:val="24"/>
                <w:lang w:val="en-IE"/>
              </w:rPr>
              <w:t>i</w:t>
            </w:r>
            <w:r w:rsidRPr="00BB49DA">
              <w:rPr>
                <w:spacing w:val="1"/>
                <w:sz w:val="24"/>
                <w:szCs w:val="24"/>
                <w:lang w:val="en-IE"/>
              </w:rPr>
              <w:t>n</w:t>
            </w:r>
            <w:r w:rsidRPr="00BB49DA">
              <w:rPr>
                <w:sz w:val="24"/>
                <w:szCs w:val="24"/>
                <w:lang w:val="en-IE"/>
              </w:rPr>
              <w:t>g</w:t>
            </w:r>
            <w:r w:rsidRPr="00BB49DA">
              <w:rPr>
                <w:spacing w:val="44"/>
                <w:sz w:val="24"/>
                <w:szCs w:val="24"/>
                <w:lang w:val="en-IE"/>
              </w:rPr>
              <w:t xml:space="preserve"> </w:t>
            </w:r>
            <w:r w:rsidRPr="00BB49DA">
              <w:rPr>
                <w:spacing w:val="-1"/>
                <w:sz w:val="24"/>
                <w:szCs w:val="24"/>
                <w:lang w:val="en-IE"/>
              </w:rPr>
              <w:t>i</w:t>
            </w:r>
            <w:r w:rsidRPr="00BB49DA">
              <w:rPr>
                <w:spacing w:val="1"/>
                <w:sz w:val="24"/>
                <w:szCs w:val="24"/>
                <w:lang w:val="en-IE"/>
              </w:rPr>
              <w:t>n</w:t>
            </w:r>
            <w:r w:rsidRPr="00BB49DA">
              <w:rPr>
                <w:spacing w:val="-1"/>
                <w:sz w:val="24"/>
                <w:szCs w:val="24"/>
                <w:lang w:val="en-IE"/>
              </w:rPr>
              <w:t>te</w:t>
            </w:r>
            <w:r w:rsidRPr="00BB49DA">
              <w:rPr>
                <w:sz w:val="24"/>
                <w:szCs w:val="24"/>
                <w:lang w:val="en-IE"/>
              </w:rPr>
              <w:t>rest</w:t>
            </w:r>
            <w:r w:rsidRPr="00BB49DA">
              <w:rPr>
                <w:spacing w:val="44"/>
                <w:sz w:val="24"/>
                <w:szCs w:val="24"/>
                <w:lang w:val="en-IE"/>
              </w:rPr>
              <w:t xml:space="preserve"> </w:t>
            </w:r>
            <w:r w:rsidRPr="00BB49DA">
              <w:rPr>
                <w:sz w:val="24"/>
                <w:szCs w:val="24"/>
                <w:lang w:val="en-IE"/>
              </w:rPr>
              <w:t>f</w:t>
            </w:r>
            <w:r w:rsidRPr="00BB49DA">
              <w:rPr>
                <w:spacing w:val="-1"/>
                <w:sz w:val="24"/>
                <w:szCs w:val="24"/>
                <w:lang w:val="en-IE"/>
              </w:rPr>
              <w:t>o</w:t>
            </w:r>
            <w:r w:rsidRPr="00BB49DA">
              <w:rPr>
                <w:sz w:val="24"/>
                <w:szCs w:val="24"/>
                <w:lang w:val="en-IE"/>
              </w:rPr>
              <w:t>r</w:t>
            </w:r>
            <w:r w:rsidRPr="00BB49DA">
              <w:rPr>
                <w:spacing w:val="43"/>
                <w:sz w:val="24"/>
                <w:szCs w:val="24"/>
                <w:lang w:val="en-IE"/>
              </w:rPr>
              <w:t xml:space="preserve"> </w:t>
            </w:r>
            <w:r w:rsidRPr="00BB49DA">
              <w:rPr>
                <w:spacing w:val="1"/>
                <w:sz w:val="24"/>
                <w:szCs w:val="24"/>
                <w:lang w:val="en-IE"/>
              </w:rPr>
              <w:t>o</w:t>
            </w:r>
            <w:r w:rsidRPr="00BB49DA">
              <w:rPr>
                <w:spacing w:val="-1"/>
                <w:sz w:val="24"/>
                <w:szCs w:val="24"/>
                <w:lang w:val="en-IE"/>
              </w:rPr>
              <w:t>r</w:t>
            </w:r>
            <w:r w:rsidRPr="00BB49DA">
              <w:rPr>
                <w:spacing w:val="1"/>
                <w:sz w:val="24"/>
                <w:szCs w:val="24"/>
                <w:lang w:val="en-IE"/>
              </w:rPr>
              <w:t>g</w:t>
            </w:r>
            <w:r w:rsidRPr="00BB49DA">
              <w:rPr>
                <w:sz w:val="24"/>
                <w:szCs w:val="24"/>
                <w:lang w:val="en-IE"/>
              </w:rPr>
              <w:t>a</w:t>
            </w:r>
            <w:r w:rsidRPr="00BB49DA">
              <w:rPr>
                <w:spacing w:val="1"/>
                <w:sz w:val="24"/>
                <w:szCs w:val="24"/>
                <w:lang w:val="en-IE"/>
              </w:rPr>
              <w:t>n</w:t>
            </w:r>
            <w:r w:rsidRPr="00BB49DA">
              <w:rPr>
                <w:spacing w:val="-1"/>
                <w:sz w:val="24"/>
                <w:szCs w:val="24"/>
                <w:lang w:val="en-IE"/>
              </w:rPr>
              <w:t>i</w:t>
            </w:r>
            <w:r w:rsidRPr="00BB49DA">
              <w:rPr>
                <w:sz w:val="24"/>
                <w:szCs w:val="24"/>
                <w:lang w:val="en-IE"/>
              </w:rPr>
              <w:t>c</w:t>
            </w:r>
            <w:r w:rsidRPr="00BB49DA">
              <w:rPr>
                <w:spacing w:val="43"/>
                <w:sz w:val="24"/>
                <w:szCs w:val="24"/>
                <w:lang w:val="en-IE"/>
              </w:rPr>
              <w:t xml:space="preserve"> </w:t>
            </w:r>
            <w:r w:rsidRPr="00BB49DA">
              <w:rPr>
                <w:sz w:val="24"/>
                <w:szCs w:val="24"/>
                <w:lang w:val="en-IE"/>
              </w:rPr>
              <w:t>f</w:t>
            </w:r>
            <w:r w:rsidRPr="00BB49DA">
              <w:rPr>
                <w:spacing w:val="-1"/>
                <w:sz w:val="24"/>
                <w:szCs w:val="24"/>
                <w:lang w:val="en-IE"/>
              </w:rPr>
              <w:t>a</w:t>
            </w:r>
            <w:r w:rsidRPr="00BB49DA">
              <w:rPr>
                <w:sz w:val="24"/>
                <w:szCs w:val="24"/>
                <w:lang w:val="en-IE"/>
              </w:rPr>
              <w:t>r</w:t>
            </w:r>
            <w:r w:rsidRPr="00BB49DA">
              <w:rPr>
                <w:spacing w:val="-2"/>
                <w:sz w:val="24"/>
                <w:szCs w:val="24"/>
                <w:lang w:val="en-IE"/>
              </w:rPr>
              <w:t>m</w:t>
            </w:r>
            <w:r w:rsidRPr="00BB49DA">
              <w:rPr>
                <w:spacing w:val="1"/>
                <w:sz w:val="24"/>
                <w:szCs w:val="24"/>
                <w:lang w:val="en-IE"/>
              </w:rPr>
              <w:t>in</w:t>
            </w:r>
            <w:r w:rsidRPr="00BB49DA">
              <w:rPr>
                <w:sz w:val="24"/>
                <w:szCs w:val="24"/>
                <w:lang w:val="en-IE"/>
              </w:rPr>
              <w:t>g</w:t>
            </w:r>
            <w:r w:rsidRPr="00BB49DA">
              <w:rPr>
                <w:spacing w:val="44"/>
                <w:sz w:val="24"/>
                <w:szCs w:val="24"/>
                <w:lang w:val="en-IE"/>
              </w:rPr>
              <w:t xml:space="preserve"> </w:t>
            </w:r>
            <w:r w:rsidRPr="00BB49DA">
              <w:rPr>
                <w:spacing w:val="-1"/>
                <w:sz w:val="24"/>
                <w:szCs w:val="24"/>
                <w:lang w:val="en-IE"/>
              </w:rPr>
              <w:t>a</w:t>
            </w:r>
            <w:r w:rsidRPr="00BB49DA">
              <w:rPr>
                <w:spacing w:val="1"/>
                <w:sz w:val="24"/>
                <w:szCs w:val="24"/>
                <w:lang w:val="en-IE"/>
              </w:rPr>
              <w:t>n</w:t>
            </w:r>
            <w:r w:rsidRPr="00BB49DA">
              <w:rPr>
                <w:sz w:val="24"/>
                <w:szCs w:val="24"/>
                <w:lang w:val="en-IE"/>
              </w:rPr>
              <w:t>d</w:t>
            </w:r>
            <w:r w:rsidRPr="00BB49DA">
              <w:rPr>
                <w:spacing w:val="43"/>
                <w:sz w:val="24"/>
                <w:szCs w:val="24"/>
                <w:lang w:val="en-IE"/>
              </w:rPr>
              <w:t xml:space="preserve"> </w:t>
            </w:r>
            <w:r w:rsidRPr="00BB49DA">
              <w:rPr>
                <w:spacing w:val="1"/>
                <w:sz w:val="24"/>
                <w:szCs w:val="24"/>
                <w:lang w:val="en-IE"/>
              </w:rPr>
              <w:t>n</w:t>
            </w:r>
            <w:r w:rsidRPr="00BB49DA">
              <w:rPr>
                <w:sz w:val="24"/>
                <w:szCs w:val="24"/>
                <w:lang w:val="en-IE"/>
              </w:rPr>
              <w:t>a</w:t>
            </w:r>
            <w:r w:rsidRPr="00BB49DA">
              <w:rPr>
                <w:spacing w:val="-1"/>
                <w:sz w:val="24"/>
                <w:szCs w:val="24"/>
                <w:lang w:val="en-IE"/>
              </w:rPr>
              <w:t>tu</w:t>
            </w:r>
            <w:r w:rsidRPr="00BB49DA">
              <w:rPr>
                <w:sz w:val="24"/>
                <w:szCs w:val="24"/>
                <w:lang w:val="en-IE"/>
              </w:rPr>
              <w:t>re</w:t>
            </w:r>
            <w:r w:rsidRPr="00BB49DA">
              <w:rPr>
                <w:spacing w:val="42"/>
                <w:sz w:val="24"/>
                <w:szCs w:val="24"/>
                <w:lang w:val="en-IE"/>
              </w:rPr>
              <w:t xml:space="preserve"> </w:t>
            </w:r>
            <w:r w:rsidRPr="00BB49DA">
              <w:rPr>
                <w:spacing w:val="1"/>
                <w:sz w:val="24"/>
                <w:szCs w:val="24"/>
                <w:lang w:val="en-IE"/>
              </w:rPr>
              <w:t>v</w:t>
            </w:r>
            <w:r w:rsidRPr="00BB49DA">
              <w:rPr>
                <w:sz w:val="24"/>
                <w:szCs w:val="24"/>
                <w:lang w:val="en-IE"/>
              </w:rPr>
              <w:t>a</w:t>
            </w:r>
            <w:r w:rsidRPr="00BB49DA">
              <w:rPr>
                <w:spacing w:val="-1"/>
                <w:sz w:val="24"/>
                <w:szCs w:val="24"/>
                <w:lang w:val="en-IE"/>
              </w:rPr>
              <w:t>l</w:t>
            </w:r>
            <w:r w:rsidRPr="00BB49DA">
              <w:rPr>
                <w:spacing w:val="1"/>
                <w:sz w:val="24"/>
                <w:szCs w:val="24"/>
                <w:lang w:val="en-IE"/>
              </w:rPr>
              <w:t xml:space="preserve">ue </w:t>
            </w:r>
            <w:r w:rsidRPr="00BB49DA">
              <w:rPr>
                <w:sz w:val="24"/>
                <w:szCs w:val="24"/>
                <w:lang w:val="en-IE"/>
              </w:rPr>
              <w:t>far</w:t>
            </w:r>
            <w:r w:rsidRPr="00BB49DA">
              <w:rPr>
                <w:spacing w:val="-2"/>
                <w:sz w:val="24"/>
                <w:szCs w:val="24"/>
                <w:lang w:val="en-IE"/>
              </w:rPr>
              <w:t>m</w:t>
            </w:r>
            <w:r w:rsidRPr="00BB49DA">
              <w:rPr>
                <w:spacing w:val="-1"/>
                <w:sz w:val="24"/>
                <w:szCs w:val="24"/>
                <w:lang w:val="en-IE"/>
              </w:rPr>
              <w:t>i</w:t>
            </w:r>
            <w:r w:rsidRPr="00BB49DA">
              <w:rPr>
                <w:spacing w:val="1"/>
                <w:sz w:val="24"/>
                <w:szCs w:val="24"/>
                <w:lang w:val="en-IE"/>
              </w:rPr>
              <w:t>ng</w:t>
            </w:r>
            <w:r w:rsidRPr="00BB49DA">
              <w:rPr>
                <w:sz w:val="24"/>
                <w:szCs w:val="24"/>
                <w:lang w:val="en-IE"/>
              </w:rPr>
              <w:t>;</w:t>
            </w:r>
          </w:p>
          <w:p w:rsidR="006A3886" w:rsidRPr="00BB49DA" w:rsidRDefault="007A2305" w:rsidP="00BC0D9B">
            <w:pPr>
              <w:widowControl w:val="0"/>
              <w:numPr>
                <w:ilvl w:val="0"/>
                <w:numId w:val="47"/>
              </w:numPr>
              <w:autoSpaceDE w:val="0"/>
              <w:autoSpaceDN w:val="0"/>
              <w:adjustRightInd w:val="0"/>
              <w:spacing w:after="0"/>
              <w:ind w:left="345"/>
              <w:rPr>
                <w:sz w:val="24"/>
                <w:szCs w:val="24"/>
                <w:lang w:val="en-IE"/>
              </w:rPr>
            </w:pPr>
            <w:r w:rsidRPr="00BB49DA">
              <w:rPr>
                <w:sz w:val="24"/>
                <w:szCs w:val="24"/>
                <w:lang w:val="en-IE"/>
              </w:rPr>
              <w:t>E</w:t>
            </w:r>
            <w:r w:rsidRPr="00BB49DA">
              <w:rPr>
                <w:spacing w:val="1"/>
                <w:sz w:val="24"/>
                <w:szCs w:val="24"/>
                <w:lang w:val="en-IE"/>
              </w:rPr>
              <w:t>x</w:t>
            </w:r>
            <w:r w:rsidRPr="00BB49DA">
              <w:rPr>
                <w:spacing w:val="-1"/>
                <w:sz w:val="24"/>
                <w:szCs w:val="24"/>
                <w:lang w:val="en-IE"/>
              </w:rPr>
              <w:t>i</w:t>
            </w:r>
            <w:r w:rsidRPr="00BB49DA">
              <w:rPr>
                <w:sz w:val="24"/>
                <w:szCs w:val="24"/>
                <w:lang w:val="en-IE"/>
              </w:rPr>
              <w:t>s</w:t>
            </w:r>
            <w:r w:rsidRPr="00BB49DA">
              <w:rPr>
                <w:spacing w:val="-1"/>
                <w:sz w:val="24"/>
                <w:szCs w:val="24"/>
                <w:lang w:val="en-IE"/>
              </w:rPr>
              <w:t>t</w:t>
            </w:r>
            <w:r w:rsidRPr="00BB49DA">
              <w:rPr>
                <w:sz w:val="24"/>
                <w:szCs w:val="24"/>
                <w:lang w:val="en-IE"/>
              </w:rPr>
              <w:t>e</w:t>
            </w:r>
            <w:r w:rsidRPr="00BB49DA">
              <w:rPr>
                <w:spacing w:val="1"/>
                <w:sz w:val="24"/>
                <w:szCs w:val="24"/>
                <w:lang w:val="en-IE"/>
              </w:rPr>
              <w:t>n</w:t>
            </w:r>
            <w:r w:rsidRPr="00BB49DA">
              <w:rPr>
                <w:sz w:val="24"/>
                <w:szCs w:val="24"/>
                <w:lang w:val="en-IE"/>
              </w:rPr>
              <w:t>ce</w:t>
            </w:r>
            <w:r w:rsidRPr="00BB49DA">
              <w:rPr>
                <w:spacing w:val="5"/>
                <w:sz w:val="24"/>
                <w:szCs w:val="24"/>
                <w:lang w:val="en-IE"/>
              </w:rPr>
              <w:t xml:space="preserve"> </w:t>
            </w:r>
            <w:r w:rsidRPr="00BB49DA">
              <w:rPr>
                <w:spacing w:val="-1"/>
                <w:sz w:val="24"/>
                <w:szCs w:val="24"/>
                <w:lang w:val="en-IE"/>
              </w:rPr>
              <w:t>o</w:t>
            </w:r>
            <w:r w:rsidRPr="00BB49DA">
              <w:rPr>
                <w:sz w:val="24"/>
                <w:szCs w:val="24"/>
                <w:lang w:val="en-IE"/>
              </w:rPr>
              <w:t>f</w:t>
            </w:r>
            <w:r w:rsidRPr="00BB49DA">
              <w:rPr>
                <w:spacing w:val="7"/>
                <w:sz w:val="24"/>
                <w:szCs w:val="24"/>
                <w:lang w:val="en-IE"/>
              </w:rPr>
              <w:t xml:space="preserve"> </w:t>
            </w:r>
            <w:r w:rsidRPr="00BB49DA">
              <w:rPr>
                <w:spacing w:val="-2"/>
                <w:sz w:val="24"/>
                <w:szCs w:val="24"/>
                <w:lang w:val="en-IE"/>
              </w:rPr>
              <w:t>i</w:t>
            </w:r>
            <w:r w:rsidRPr="00BB49DA">
              <w:rPr>
                <w:spacing w:val="-1"/>
                <w:sz w:val="24"/>
                <w:szCs w:val="24"/>
                <w:lang w:val="en-IE"/>
              </w:rPr>
              <w:t>niti</w:t>
            </w:r>
            <w:r w:rsidRPr="00BB49DA">
              <w:rPr>
                <w:sz w:val="24"/>
                <w:szCs w:val="24"/>
                <w:lang w:val="en-IE"/>
              </w:rPr>
              <w:t>al</w:t>
            </w:r>
            <w:r w:rsidRPr="00BB49DA">
              <w:rPr>
                <w:spacing w:val="6"/>
                <w:sz w:val="24"/>
                <w:szCs w:val="24"/>
                <w:lang w:val="en-IE"/>
              </w:rPr>
              <w:t xml:space="preserve"> </w:t>
            </w:r>
            <w:r w:rsidRPr="00BB49DA">
              <w:rPr>
                <w:sz w:val="24"/>
                <w:szCs w:val="24"/>
                <w:lang w:val="en-IE"/>
              </w:rPr>
              <w:t>s</w:t>
            </w:r>
            <w:r w:rsidRPr="00BB49DA">
              <w:rPr>
                <w:spacing w:val="1"/>
                <w:sz w:val="24"/>
                <w:szCs w:val="24"/>
                <w:lang w:val="en-IE"/>
              </w:rPr>
              <w:t>k</w:t>
            </w:r>
            <w:r w:rsidRPr="00BB49DA">
              <w:rPr>
                <w:spacing w:val="-1"/>
                <w:sz w:val="24"/>
                <w:szCs w:val="24"/>
                <w:lang w:val="en-IE"/>
              </w:rPr>
              <w:t>ill</w:t>
            </w:r>
            <w:r w:rsidRPr="00BB49DA">
              <w:rPr>
                <w:sz w:val="24"/>
                <w:szCs w:val="24"/>
                <w:lang w:val="en-IE"/>
              </w:rPr>
              <w:t>ed</w:t>
            </w:r>
            <w:r w:rsidRPr="00BB49DA">
              <w:rPr>
                <w:spacing w:val="8"/>
                <w:sz w:val="24"/>
                <w:szCs w:val="24"/>
                <w:lang w:val="en-IE"/>
              </w:rPr>
              <w:t xml:space="preserve"> </w:t>
            </w:r>
            <w:r w:rsidRPr="00BB49DA">
              <w:rPr>
                <w:spacing w:val="-1"/>
                <w:sz w:val="24"/>
                <w:szCs w:val="24"/>
                <w:lang w:val="en-IE"/>
              </w:rPr>
              <w:t>hum</w:t>
            </w:r>
            <w:r w:rsidRPr="00BB49DA">
              <w:rPr>
                <w:sz w:val="24"/>
                <w:szCs w:val="24"/>
                <w:lang w:val="en-IE"/>
              </w:rPr>
              <w:t>an</w:t>
            </w:r>
            <w:r w:rsidRPr="00BB49DA">
              <w:rPr>
                <w:spacing w:val="7"/>
                <w:sz w:val="24"/>
                <w:szCs w:val="24"/>
                <w:lang w:val="en-IE"/>
              </w:rPr>
              <w:t xml:space="preserve"> </w:t>
            </w:r>
            <w:r w:rsidRPr="00BB49DA">
              <w:rPr>
                <w:spacing w:val="-1"/>
                <w:sz w:val="24"/>
                <w:szCs w:val="24"/>
                <w:lang w:val="en-IE"/>
              </w:rPr>
              <w:t>p</w:t>
            </w:r>
            <w:r w:rsidRPr="00BB49DA">
              <w:rPr>
                <w:spacing w:val="1"/>
                <w:sz w:val="24"/>
                <w:szCs w:val="24"/>
                <w:lang w:val="en-IE"/>
              </w:rPr>
              <w:t>o</w:t>
            </w:r>
            <w:r w:rsidRPr="00BB49DA">
              <w:rPr>
                <w:spacing w:val="-1"/>
                <w:sz w:val="24"/>
                <w:szCs w:val="24"/>
                <w:lang w:val="en-IE"/>
              </w:rPr>
              <w:t>t</w:t>
            </w:r>
            <w:r w:rsidRPr="00BB49DA">
              <w:rPr>
                <w:sz w:val="24"/>
                <w:szCs w:val="24"/>
                <w:lang w:val="en-IE"/>
              </w:rPr>
              <w:t>e</w:t>
            </w:r>
            <w:r w:rsidRPr="00BB49DA">
              <w:rPr>
                <w:spacing w:val="1"/>
                <w:sz w:val="24"/>
                <w:szCs w:val="24"/>
                <w:lang w:val="en-IE"/>
              </w:rPr>
              <w:t>n</w:t>
            </w:r>
            <w:r w:rsidRPr="00BB49DA">
              <w:rPr>
                <w:spacing w:val="-1"/>
                <w:sz w:val="24"/>
                <w:szCs w:val="24"/>
                <w:lang w:val="en-IE"/>
              </w:rPr>
              <w:t>ti</w:t>
            </w:r>
            <w:r w:rsidRPr="00BB49DA">
              <w:rPr>
                <w:sz w:val="24"/>
                <w:szCs w:val="24"/>
                <w:lang w:val="en-IE"/>
              </w:rPr>
              <w:t>al</w:t>
            </w:r>
            <w:r w:rsidRPr="00BB49DA">
              <w:rPr>
                <w:spacing w:val="6"/>
                <w:sz w:val="24"/>
                <w:szCs w:val="24"/>
                <w:lang w:val="en-IE"/>
              </w:rPr>
              <w:t xml:space="preserve"> </w:t>
            </w:r>
            <w:r w:rsidRPr="00BB49DA">
              <w:rPr>
                <w:spacing w:val="-1"/>
                <w:sz w:val="24"/>
                <w:szCs w:val="24"/>
                <w:lang w:val="en-IE"/>
              </w:rPr>
              <w:t>f</w:t>
            </w:r>
            <w:r w:rsidRPr="00BB49DA">
              <w:rPr>
                <w:spacing w:val="1"/>
                <w:sz w:val="24"/>
                <w:szCs w:val="24"/>
                <w:lang w:val="en-IE"/>
              </w:rPr>
              <w:t>o</w:t>
            </w:r>
            <w:r w:rsidRPr="00BB49DA">
              <w:rPr>
                <w:sz w:val="24"/>
                <w:szCs w:val="24"/>
                <w:lang w:val="en-IE"/>
              </w:rPr>
              <w:t>r</w:t>
            </w:r>
            <w:r w:rsidRPr="00BB49DA">
              <w:rPr>
                <w:spacing w:val="6"/>
                <w:sz w:val="24"/>
                <w:szCs w:val="24"/>
                <w:lang w:val="en-IE"/>
              </w:rPr>
              <w:t xml:space="preserve"> </w:t>
            </w:r>
            <w:r w:rsidRPr="00BB49DA">
              <w:rPr>
                <w:spacing w:val="-1"/>
                <w:sz w:val="24"/>
                <w:szCs w:val="24"/>
                <w:lang w:val="en-IE"/>
              </w:rPr>
              <w:t>p</w:t>
            </w:r>
            <w:r w:rsidRPr="00BB49DA">
              <w:rPr>
                <w:sz w:val="24"/>
                <w:szCs w:val="24"/>
                <w:lang w:val="en-IE"/>
              </w:rPr>
              <w:t>r</w:t>
            </w:r>
            <w:r w:rsidRPr="00BB49DA">
              <w:rPr>
                <w:spacing w:val="-1"/>
                <w:sz w:val="24"/>
                <w:szCs w:val="24"/>
                <w:lang w:val="en-IE"/>
              </w:rPr>
              <w:t>o</w:t>
            </w:r>
            <w:r w:rsidRPr="00BB49DA">
              <w:rPr>
                <w:spacing w:val="1"/>
                <w:sz w:val="24"/>
                <w:szCs w:val="24"/>
                <w:lang w:val="en-IE"/>
              </w:rPr>
              <w:t>v</w:t>
            </w:r>
            <w:r w:rsidRPr="00BB49DA">
              <w:rPr>
                <w:spacing w:val="-1"/>
                <w:sz w:val="24"/>
                <w:szCs w:val="24"/>
                <w:lang w:val="en-IE"/>
              </w:rPr>
              <w:t>i</w:t>
            </w:r>
            <w:r w:rsidRPr="00BB49DA">
              <w:rPr>
                <w:sz w:val="24"/>
                <w:szCs w:val="24"/>
                <w:lang w:val="en-IE"/>
              </w:rPr>
              <w:t>s</w:t>
            </w:r>
            <w:r w:rsidRPr="00BB49DA">
              <w:rPr>
                <w:spacing w:val="-1"/>
                <w:sz w:val="24"/>
                <w:szCs w:val="24"/>
                <w:lang w:val="en-IE"/>
              </w:rPr>
              <w:t>io</w:t>
            </w:r>
            <w:r w:rsidRPr="00BB49DA">
              <w:rPr>
                <w:sz w:val="24"/>
                <w:szCs w:val="24"/>
                <w:lang w:val="en-IE"/>
              </w:rPr>
              <w:t>n</w:t>
            </w:r>
            <w:r w:rsidRPr="00BB49DA">
              <w:rPr>
                <w:spacing w:val="6"/>
                <w:sz w:val="24"/>
                <w:szCs w:val="24"/>
                <w:lang w:val="en-IE"/>
              </w:rPr>
              <w:t xml:space="preserve"> </w:t>
            </w:r>
            <w:r w:rsidRPr="00BB49DA">
              <w:rPr>
                <w:spacing w:val="-1"/>
                <w:sz w:val="24"/>
                <w:szCs w:val="24"/>
                <w:lang w:val="en-IE"/>
              </w:rPr>
              <w:t>o</w:t>
            </w:r>
            <w:r w:rsidRPr="00BB49DA">
              <w:rPr>
                <w:sz w:val="24"/>
                <w:szCs w:val="24"/>
                <w:lang w:val="en-IE"/>
              </w:rPr>
              <w:t>f</w:t>
            </w:r>
            <w:r w:rsidRPr="00BB49DA">
              <w:rPr>
                <w:spacing w:val="6"/>
                <w:sz w:val="24"/>
                <w:szCs w:val="24"/>
                <w:lang w:val="en-IE"/>
              </w:rPr>
              <w:t xml:space="preserve"> </w:t>
            </w:r>
            <w:r w:rsidRPr="00BB49DA">
              <w:rPr>
                <w:sz w:val="24"/>
                <w:szCs w:val="24"/>
                <w:lang w:val="en-IE"/>
              </w:rPr>
              <w:t>e</w:t>
            </w:r>
            <w:r w:rsidRPr="00BB49DA">
              <w:rPr>
                <w:spacing w:val="1"/>
                <w:sz w:val="24"/>
                <w:szCs w:val="24"/>
                <w:lang w:val="en-IE"/>
              </w:rPr>
              <w:t>x</w:t>
            </w:r>
            <w:r w:rsidRPr="00BB49DA">
              <w:rPr>
                <w:spacing w:val="-1"/>
                <w:sz w:val="24"/>
                <w:szCs w:val="24"/>
                <w:lang w:val="en-IE"/>
              </w:rPr>
              <w:t>te</w:t>
            </w:r>
            <w:r w:rsidRPr="00BB49DA">
              <w:rPr>
                <w:spacing w:val="1"/>
                <w:sz w:val="24"/>
                <w:szCs w:val="24"/>
                <w:lang w:val="en-IE"/>
              </w:rPr>
              <w:t>n</w:t>
            </w:r>
            <w:r w:rsidRPr="00BB49DA">
              <w:rPr>
                <w:sz w:val="24"/>
                <w:szCs w:val="24"/>
                <w:lang w:val="en-IE"/>
              </w:rPr>
              <w:t>s</w:t>
            </w:r>
            <w:r w:rsidRPr="00BB49DA">
              <w:rPr>
                <w:spacing w:val="-1"/>
                <w:sz w:val="24"/>
                <w:szCs w:val="24"/>
                <w:lang w:val="en-IE"/>
              </w:rPr>
              <w:t>io</w:t>
            </w:r>
            <w:r w:rsidRPr="00BB49DA">
              <w:rPr>
                <w:sz w:val="24"/>
                <w:szCs w:val="24"/>
                <w:lang w:val="en-IE"/>
              </w:rPr>
              <w:t>n</w:t>
            </w:r>
            <w:r w:rsidRPr="00BB49DA">
              <w:rPr>
                <w:spacing w:val="7"/>
                <w:sz w:val="24"/>
                <w:szCs w:val="24"/>
                <w:lang w:val="en-IE"/>
              </w:rPr>
              <w:t xml:space="preserve"> </w:t>
            </w:r>
            <w:r w:rsidRPr="00BB49DA">
              <w:rPr>
                <w:spacing w:val="-1"/>
                <w:sz w:val="24"/>
                <w:szCs w:val="24"/>
                <w:lang w:val="en-IE"/>
              </w:rPr>
              <w:t>a</w:t>
            </w:r>
            <w:r w:rsidRPr="00BB49DA">
              <w:rPr>
                <w:spacing w:val="1"/>
                <w:sz w:val="24"/>
                <w:szCs w:val="24"/>
                <w:lang w:val="en-IE"/>
              </w:rPr>
              <w:t>n</w:t>
            </w:r>
            <w:r w:rsidRPr="00BB49DA">
              <w:rPr>
                <w:sz w:val="24"/>
                <w:szCs w:val="24"/>
                <w:lang w:val="en-IE"/>
              </w:rPr>
              <w:t>d</w:t>
            </w:r>
            <w:r w:rsidRPr="00BB49DA">
              <w:rPr>
                <w:spacing w:val="5"/>
                <w:sz w:val="24"/>
                <w:szCs w:val="24"/>
                <w:lang w:val="en-IE"/>
              </w:rPr>
              <w:t xml:space="preserve"> </w:t>
            </w:r>
            <w:r w:rsidRPr="00BB49DA">
              <w:rPr>
                <w:sz w:val="24"/>
                <w:szCs w:val="24"/>
                <w:lang w:val="en-IE"/>
              </w:rPr>
              <w:t>a</w:t>
            </w:r>
            <w:r w:rsidRPr="00BB49DA">
              <w:rPr>
                <w:spacing w:val="1"/>
                <w:sz w:val="24"/>
                <w:szCs w:val="24"/>
                <w:lang w:val="en-IE"/>
              </w:rPr>
              <w:t>dv</w:t>
            </w:r>
            <w:r w:rsidRPr="00BB49DA">
              <w:rPr>
                <w:spacing w:val="-1"/>
                <w:sz w:val="24"/>
                <w:szCs w:val="24"/>
                <w:lang w:val="en-IE"/>
              </w:rPr>
              <w:t>is</w:t>
            </w:r>
            <w:r w:rsidRPr="00BB49DA">
              <w:rPr>
                <w:spacing w:val="1"/>
                <w:sz w:val="24"/>
                <w:szCs w:val="24"/>
                <w:lang w:val="en-IE"/>
              </w:rPr>
              <w:t>o</w:t>
            </w:r>
            <w:r w:rsidRPr="00BB49DA">
              <w:rPr>
                <w:sz w:val="24"/>
                <w:szCs w:val="24"/>
                <w:lang w:val="en-IE"/>
              </w:rPr>
              <w:t>ry</w:t>
            </w:r>
            <w:r w:rsidRPr="00BB49DA">
              <w:rPr>
                <w:spacing w:val="5"/>
                <w:sz w:val="24"/>
                <w:szCs w:val="24"/>
                <w:lang w:val="en-IE"/>
              </w:rPr>
              <w:t xml:space="preserve"> </w:t>
            </w:r>
            <w:r w:rsidRPr="00BB49DA">
              <w:rPr>
                <w:sz w:val="24"/>
                <w:szCs w:val="24"/>
                <w:lang w:val="en-IE"/>
              </w:rPr>
              <w:t>se</w:t>
            </w:r>
            <w:r w:rsidRPr="00BB49DA">
              <w:rPr>
                <w:spacing w:val="-1"/>
                <w:sz w:val="24"/>
                <w:szCs w:val="24"/>
                <w:lang w:val="en-IE"/>
              </w:rPr>
              <w:t>r</w:t>
            </w:r>
            <w:r w:rsidRPr="00BB49DA">
              <w:rPr>
                <w:spacing w:val="1"/>
                <w:sz w:val="24"/>
                <w:szCs w:val="24"/>
                <w:lang w:val="en-IE"/>
              </w:rPr>
              <w:t>v</w:t>
            </w:r>
            <w:r w:rsidRPr="00BB49DA">
              <w:rPr>
                <w:spacing w:val="-1"/>
                <w:sz w:val="24"/>
                <w:szCs w:val="24"/>
                <w:lang w:val="en-IE"/>
              </w:rPr>
              <w:t>ic</w:t>
            </w:r>
            <w:r w:rsidRPr="00BB49DA">
              <w:rPr>
                <w:sz w:val="24"/>
                <w:szCs w:val="24"/>
                <w:lang w:val="en-IE"/>
              </w:rPr>
              <w:t>es</w:t>
            </w:r>
            <w:r w:rsidRPr="00BB49DA">
              <w:rPr>
                <w:spacing w:val="6"/>
                <w:sz w:val="24"/>
                <w:szCs w:val="24"/>
                <w:lang w:val="en-IE"/>
              </w:rPr>
              <w:t xml:space="preserve"> </w:t>
            </w:r>
            <w:r w:rsidRPr="00BB49DA">
              <w:rPr>
                <w:spacing w:val="-1"/>
                <w:sz w:val="24"/>
                <w:szCs w:val="24"/>
                <w:lang w:val="en-IE"/>
              </w:rPr>
              <w:t>t</w:t>
            </w:r>
            <w:r w:rsidRPr="00BB49DA">
              <w:rPr>
                <w:sz w:val="24"/>
                <w:szCs w:val="24"/>
                <w:lang w:val="en-IE"/>
              </w:rPr>
              <w:t>o far</w:t>
            </w:r>
            <w:r w:rsidRPr="00BB49DA">
              <w:rPr>
                <w:spacing w:val="-2"/>
                <w:sz w:val="24"/>
                <w:szCs w:val="24"/>
                <w:lang w:val="en-IE"/>
              </w:rPr>
              <w:t>m</w:t>
            </w:r>
            <w:r w:rsidRPr="00BB49DA">
              <w:rPr>
                <w:sz w:val="24"/>
                <w:szCs w:val="24"/>
                <w:lang w:val="en-IE"/>
              </w:rPr>
              <w:t xml:space="preserve">ers </w:t>
            </w:r>
            <w:r w:rsidRPr="00BB49DA">
              <w:rPr>
                <w:spacing w:val="-1"/>
                <w:sz w:val="24"/>
                <w:szCs w:val="24"/>
                <w:lang w:val="en-IE"/>
              </w:rPr>
              <w:t>f</w:t>
            </w:r>
            <w:r w:rsidRPr="00BB49DA">
              <w:rPr>
                <w:spacing w:val="1"/>
                <w:sz w:val="24"/>
                <w:szCs w:val="24"/>
                <w:lang w:val="en-IE"/>
              </w:rPr>
              <w:t>o</w:t>
            </w:r>
            <w:r w:rsidRPr="00BB49DA">
              <w:rPr>
                <w:sz w:val="24"/>
                <w:szCs w:val="24"/>
                <w:lang w:val="en-IE"/>
              </w:rPr>
              <w:t>r</w:t>
            </w:r>
            <w:r w:rsidRPr="00BB49DA">
              <w:rPr>
                <w:spacing w:val="1"/>
                <w:sz w:val="24"/>
                <w:szCs w:val="24"/>
                <w:lang w:val="en-IE"/>
              </w:rPr>
              <w:t xml:space="preserve"> </w:t>
            </w:r>
            <w:r w:rsidRPr="00BB49DA">
              <w:rPr>
                <w:spacing w:val="-1"/>
                <w:sz w:val="24"/>
                <w:szCs w:val="24"/>
                <w:lang w:val="en-IE"/>
              </w:rPr>
              <w:t>agr</w:t>
            </w:r>
            <w:r w:rsidRPr="00BB49DA">
              <w:rPr>
                <w:sz w:val="24"/>
                <w:szCs w:val="24"/>
                <w:lang w:val="en-IE"/>
              </w:rPr>
              <w:t>i-e</w:t>
            </w:r>
            <w:r w:rsidRPr="00BB49DA">
              <w:rPr>
                <w:spacing w:val="-1"/>
                <w:sz w:val="24"/>
                <w:szCs w:val="24"/>
                <w:lang w:val="en-IE"/>
              </w:rPr>
              <w:t>n</w:t>
            </w:r>
            <w:r w:rsidRPr="00BB49DA">
              <w:rPr>
                <w:spacing w:val="1"/>
                <w:sz w:val="24"/>
                <w:szCs w:val="24"/>
                <w:lang w:val="en-IE"/>
              </w:rPr>
              <w:t>v</w:t>
            </w:r>
            <w:r w:rsidRPr="00BB49DA">
              <w:rPr>
                <w:spacing w:val="-1"/>
                <w:sz w:val="24"/>
                <w:szCs w:val="24"/>
                <w:lang w:val="en-IE"/>
              </w:rPr>
              <w:t>i</w:t>
            </w:r>
            <w:r w:rsidRPr="00BB49DA">
              <w:rPr>
                <w:sz w:val="24"/>
                <w:szCs w:val="24"/>
                <w:lang w:val="en-IE"/>
              </w:rPr>
              <w:t>r</w:t>
            </w:r>
            <w:r w:rsidRPr="00BB49DA">
              <w:rPr>
                <w:spacing w:val="-1"/>
                <w:sz w:val="24"/>
                <w:szCs w:val="24"/>
                <w:lang w:val="en-IE"/>
              </w:rPr>
              <w:t>o</w:t>
            </w:r>
            <w:r w:rsidRPr="00BB49DA">
              <w:rPr>
                <w:spacing w:val="1"/>
                <w:sz w:val="24"/>
                <w:szCs w:val="24"/>
                <w:lang w:val="en-IE"/>
              </w:rPr>
              <w:t>n</w:t>
            </w:r>
            <w:r w:rsidRPr="00BB49DA">
              <w:rPr>
                <w:spacing w:val="-2"/>
                <w:sz w:val="24"/>
                <w:szCs w:val="24"/>
                <w:lang w:val="en-IE"/>
              </w:rPr>
              <w:t>m</w:t>
            </w:r>
            <w:r w:rsidRPr="00BB49DA">
              <w:rPr>
                <w:sz w:val="24"/>
                <w:szCs w:val="24"/>
                <w:lang w:val="en-IE"/>
              </w:rPr>
              <w:t>e</w:t>
            </w:r>
            <w:r w:rsidRPr="00BB49DA">
              <w:rPr>
                <w:spacing w:val="1"/>
                <w:sz w:val="24"/>
                <w:szCs w:val="24"/>
                <w:lang w:val="en-IE"/>
              </w:rPr>
              <w:t>n</w:t>
            </w:r>
            <w:r w:rsidRPr="00BB49DA">
              <w:rPr>
                <w:spacing w:val="-1"/>
                <w:sz w:val="24"/>
                <w:szCs w:val="24"/>
                <w:lang w:val="en-IE"/>
              </w:rPr>
              <w:t>t</w:t>
            </w:r>
            <w:r w:rsidRPr="00BB49DA">
              <w:rPr>
                <w:sz w:val="24"/>
                <w:szCs w:val="24"/>
                <w:lang w:val="en-IE"/>
              </w:rPr>
              <w:t xml:space="preserve">al </w:t>
            </w:r>
            <w:r w:rsidRPr="00BB49DA">
              <w:rPr>
                <w:spacing w:val="1"/>
                <w:sz w:val="24"/>
                <w:szCs w:val="24"/>
                <w:lang w:val="en-IE"/>
              </w:rPr>
              <w:t>p</w:t>
            </w:r>
            <w:r w:rsidRPr="00BB49DA">
              <w:rPr>
                <w:sz w:val="24"/>
                <w:szCs w:val="24"/>
                <w:lang w:val="en-IE"/>
              </w:rPr>
              <w:t>rac</w:t>
            </w:r>
            <w:r w:rsidRPr="00BB49DA">
              <w:rPr>
                <w:spacing w:val="-1"/>
                <w:sz w:val="24"/>
                <w:szCs w:val="24"/>
                <w:lang w:val="en-IE"/>
              </w:rPr>
              <w:t>ti</w:t>
            </w:r>
            <w:r w:rsidRPr="00BB49DA">
              <w:rPr>
                <w:sz w:val="24"/>
                <w:szCs w:val="24"/>
                <w:lang w:val="en-IE"/>
              </w:rPr>
              <w:t xml:space="preserve">ses </w:t>
            </w:r>
            <w:r w:rsidRPr="00BB49DA">
              <w:rPr>
                <w:spacing w:val="-1"/>
                <w:sz w:val="24"/>
                <w:szCs w:val="24"/>
                <w:lang w:val="en-IE"/>
              </w:rPr>
              <w:t>an</w:t>
            </w:r>
            <w:r w:rsidRPr="00BB49DA">
              <w:rPr>
                <w:sz w:val="24"/>
                <w:szCs w:val="24"/>
                <w:lang w:val="en-IE"/>
              </w:rPr>
              <w:t xml:space="preserve">d </w:t>
            </w:r>
            <w:r w:rsidRPr="00BB49DA">
              <w:rPr>
                <w:spacing w:val="1"/>
                <w:sz w:val="24"/>
                <w:szCs w:val="24"/>
                <w:lang w:val="en-IE"/>
              </w:rPr>
              <w:t>o</w:t>
            </w:r>
            <w:r w:rsidRPr="00BB49DA">
              <w:rPr>
                <w:spacing w:val="-1"/>
                <w:sz w:val="24"/>
                <w:szCs w:val="24"/>
                <w:lang w:val="en-IE"/>
              </w:rPr>
              <w:t>r</w:t>
            </w:r>
            <w:r w:rsidRPr="00BB49DA">
              <w:rPr>
                <w:spacing w:val="1"/>
                <w:sz w:val="24"/>
                <w:szCs w:val="24"/>
                <w:lang w:val="en-IE"/>
              </w:rPr>
              <w:t>g</w:t>
            </w:r>
            <w:r w:rsidRPr="00BB49DA">
              <w:rPr>
                <w:spacing w:val="-1"/>
                <w:sz w:val="24"/>
                <w:szCs w:val="24"/>
                <w:lang w:val="en-IE"/>
              </w:rPr>
              <w:t>a</w:t>
            </w:r>
            <w:r w:rsidRPr="00BB49DA">
              <w:rPr>
                <w:spacing w:val="1"/>
                <w:sz w:val="24"/>
                <w:szCs w:val="24"/>
                <w:lang w:val="en-IE"/>
              </w:rPr>
              <w:t>n</w:t>
            </w:r>
            <w:r w:rsidRPr="00BB49DA">
              <w:rPr>
                <w:spacing w:val="-1"/>
                <w:sz w:val="24"/>
                <w:szCs w:val="24"/>
                <w:lang w:val="en-IE"/>
              </w:rPr>
              <w:t>i</w:t>
            </w:r>
            <w:r w:rsidRPr="00BB49DA">
              <w:rPr>
                <w:sz w:val="24"/>
                <w:szCs w:val="24"/>
                <w:lang w:val="en-IE"/>
              </w:rPr>
              <w:t xml:space="preserve">c </w:t>
            </w:r>
            <w:r w:rsidRPr="00BB49DA">
              <w:rPr>
                <w:spacing w:val="-1"/>
                <w:sz w:val="24"/>
                <w:szCs w:val="24"/>
                <w:lang w:val="en-IE"/>
              </w:rPr>
              <w:t>p</w:t>
            </w:r>
            <w:r w:rsidRPr="00BB49DA">
              <w:rPr>
                <w:sz w:val="24"/>
                <w:szCs w:val="24"/>
                <w:lang w:val="en-IE"/>
              </w:rPr>
              <w:t>r</w:t>
            </w:r>
            <w:r w:rsidRPr="00BB49DA">
              <w:rPr>
                <w:spacing w:val="-1"/>
                <w:sz w:val="24"/>
                <w:szCs w:val="24"/>
                <w:lang w:val="en-IE"/>
              </w:rPr>
              <w:t>od</w:t>
            </w:r>
            <w:r w:rsidRPr="00BB49DA">
              <w:rPr>
                <w:spacing w:val="1"/>
                <w:sz w:val="24"/>
                <w:szCs w:val="24"/>
                <w:lang w:val="en-IE"/>
              </w:rPr>
              <w:t>u</w:t>
            </w:r>
            <w:r w:rsidRPr="00BB49DA">
              <w:rPr>
                <w:spacing w:val="-1"/>
                <w:sz w:val="24"/>
                <w:szCs w:val="24"/>
                <w:lang w:val="en-IE"/>
              </w:rPr>
              <w:t>cti</w:t>
            </w:r>
            <w:r w:rsidRPr="00BB49DA">
              <w:rPr>
                <w:spacing w:val="1"/>
                <w:sz w:val="24"/>
                <w:szCs w:val="24"/>
                <w:lang w:val="en-IE"/>
              </w:rPr>
              <w:t>on</w:t>
            </w:r>
            <w:r w:rsidRPr="00BB49DA">
              <w:rPr>
                <w:sz w:val="24"/>
                <w:szCs w:val="24"/>
                <w:lang w:val="en-IE"/>
              </w:rPr>
              <w:t>;</w:t>
            </w:r>
          </w:p>
          <w:p w:rsidR="006A3886" w:rsidRPr="00BB49DA" w:rsidRDefault="007A2305" w:rsidP="00BC0D9B">
            <w:pPr>
              <w:widowControl w:val="0"/>
              <w:numPr>
                <w:ilvl w:val="0"/>
                <w:numId w:val="47"/>
              </w:numPr>
              <w:autoSpaceDE w:val="0"/>
              <w:autoSpaceDN w:val="0"/>
              <w:adjustRightInd w:val="0"/>
              <w:spacing w:after="0"/>
              <w:ind w:left="345"/>
              <w:rPr>
                <w:sz w:val="24"/>
                <w:szCs w:val="24"/>
                <w:lang w:val="en-IE"/>
              </w:rPr>
            </w:pPr>
            <w:r w:rsidRPr="00BB49DA">
              <w:rPr>
                <w:sz w:val="24"/>
                <w:szCs w:val="24"/>
                <w:lang w:val="en-IE"/>
              </w:rPr>
              <w:t>I</w:t>
            </w:r>
            <w:r w:rsidRPr="00BB49DA">
              <w:rPr>
                <w:spacing w:val="1"/>
                <w:sz w:val="24"/>
                <w:szCs w:val="24"/>
                <w:lang w:val="en-IE"/>
              </w:rPr>
              <w:t>n</w:t>
            </w:r>
            <w:r w:rsidRPr="00BB49DA">
              <w:rPr>
                <w:spacing w:val="-1"/>
                <w:sz w:val="24"/>
                <w:szCs w:val="24"/>
                <w:lang w:val="en-IE"/>
              </w:rPr>
              <w:t>tro</w:t>
            </w:r>
            <w:r w:rsidRPr="00BB49DA">
              <w:rPr>
                <w:spacing w:val="1"/>
                <w:sz w:val="24"/>
                <w:szCs w:val="24"/>
                <w:lang w:val="en-IE"/>
              </w:rPr>
              <w:t>du</w:t>
            </w:r>
            <w:r w:rsidRPr="00BB49DA">
              <w:rPr>
                <w:sz w:val="24"/>
                <w:szCs w:val="24"/>
                <w:lang w:val="en-IE"/>
              </w:rPr>
              <w:t>c</w:t>
            </w:r>
            <w:r w:rsidRPr="00BB49DA">
              <w:rPr>
                <w:spacing w:val="-1"/>
                <w:sz w:val="24"/>
                <w:szCs w:val="24"/>
                <w:lang w:val="en-IE"/>
              </w:rPr>
              <w:t>tio</w:t>
            </w:r>
            <w:r w:rsidRPr="00BB49DA">
              <w:rPr>
                <w:sz w:val="24"/>
                <w:szCs w:val="24"/>
                <w:lang w:val="en-IE"/>
              </w:rPr>
              <w:t xml:space="preserve">n </w:t>
            </w:r>
            <w:r w:rsidRPr="00BB49DA">
              <w:rPr>
                <w:spacing w:val="-1"/>
                <w:sz w:val="24"/>
                <w:szCs w:val="24"/>
                <w:lang w:val="en-IE"/>
              </w:rPr>
              <w:t>o</w:t>
            </w:r>
            <w:r w:rsidRPr="00BB49DA">
              <w:rPr>
                <w:sz w:val="24"/>
                <w:szCs w:val="24"/>
                <w:lang w:val="en-IE"/>
              </w:rPr>
              <w:t>f</w:t>
            </w:r>
            <w:r w:rsidRPr="00BB49DA">
              <w:rPr>
                <w:spacing w:val="-1"/>
                <w:sz w:val="24"/>
                <w:szCs w:val="24"/>
                <w:lang w:val="en-IE"/>
              </w:rPr>
              <w:t xml:space="preserve"> </w:t>
            </w:r>
            <w:r w:rsidRPr="00BB49DA">
              <w:rPr>
                <w:sz w:val="24"/>
                <w:szCs w:val="24"/>
                <w:lang w:val="en-IE"/>
              </w:rPr>
              <w:t>e</w:t>
            </w:r>
            <w:r w:rsidRPr="00BB49DA">
              <w:rPr>
                <w:spacing w:val="-1"/>
                <w:sz w:val="24"/>
                <w:szCs w:val="24"/>
                <w:lang w:val="en-IE"/>
              </w:rPr>
              <w:t>n</w:t>
            </w:r>
            <w:r w:rsidRPr="00BB49DA">
              <w:rPr>
                <w:spacing w:val="1"/>
                <w:sz w:val="24"/>
                <w:szCs w:val="24"/>
                <w:lang w:val="en-IE"/>
              </w:rPr>
              <w:t>v</w:t>
            </w:r>
            <w:r w:rsidRPr="00BB49DA">
              <w:rPr>
                <w:spacing w:val="-1"/>
                <w:sz w:val="24"/>
                <w:szCs w:val="24"/>
                <w:lang w:val="en-IE"/>
              </w:rPr>
              <w:t>ir</w:t>
            </w:r>
            <w:r w:rsidRPr="00BB49DA">
              <w:rPr>
                <w:spacing w:val="1"/>
                <w:sz w:val="24"/>
                <w:szCs w:val="24"/>
                <w:lang w:val="en-IE"/>
              </w:rPr>
              <w:t>on</w:t>
            </w:r>
            <w:r w:rsidRPr="00BB49DA">
              <w:rPr>
                <w:spacing w:val="-2"/>
                <w:sz w:val="24"/>
                <w:szCs w:val="24"/>
                <w:lang w:val="en-IE"/>
              </w:rPr>
              <w:t>m</w:t>
            </w:r>
            <w:r w:rsidRPr="00BB49DA">
              <w:rPr>
                <w:sz w:val="24"/>
                <w:szCs w:val="24"/>
                <w:lang w:val="en-IE"/>
              </w:rPr>
              <w:t>e</w:t>
            </w:r>
            <w:r w:rsidRPr="00BB49DA">
              <w:rPr>
                <w:spacing w:val="1"/>
                <w:sz w:val="24"/>
                <w:szCs w:val="24"/>
                <w:lang w:val="en-IE"/>
              </w:rPr>
              <w:t>n</w:t>
            </w:r>
            <w:r w:rsidRPr="00BB49DA">
              <w:rPr>
                <w:sz w:val="24"/>
                <w:szCs w:val="24"/>
                <w:lang w:val="en-IE"/>
              </w:rPr>
              <w:t>t c</w:t>
            </w:r>
            <w:r w:rsidRPr="00BB49DA">
              <w:rPr>
                <w:spacing w:val="1"/>
                <w:sz w:val="24"/>
                <w:szCs w:val="24"/>
                <w:lang w:val="en-IE"/>
              </w:rPr>
              <w:t>o</w:t>
            </w:r>
            <w:r w:rsidRPr="00BB49DA">
              <w:rPr>
                <w:spacing w:val="-1"/>
                <w:sz w:val="24"/>
                <w:szCs w:val="24"/>
                <w:lang w:val="en-IE"/>
              </w:rPr>
              <w:t>n</w:t>
            </w:r>
            <w:r w:rsidRPr="00BB49DA">
              <w:rPr>
                <w:spacing w:val="1"/>
                <w:sz w:val="24"/>
                <w:szCs w:val="24"/>
                <w:lang w:val="en-IE"/>
              </w:rPr>
              <w:t>d</w:t>
            </w:r>
            <w:r w:rsidRPr="00BB49DA">
              <w:rPr>
                <w:spacing w:val="-1"/>
                <w:sz w:val="24"/>
                <w:szCs w:val="24"/>
                <w:lang w:val="en-IE"/>
              </w:rPr>
              <w:t>iti</w:t>
            </w:r>
            <w:r w:rsidRPr="00BB49DA">
              <w:rPr>
                <w:spacing w:val="1"/>
                <w:sz w:val="24"/>
                <w:szCs w:val="24"/>
                <w:lang w:val="en-IE"/>
              </w:rPr>
              <w:t>o</w:t>
            </w:r>
            <w:r w:rsidRPr="00BB49DA">
              <w:rPr>
                <w:spacing w:val="-1"/>
                <w:sz w:val="24"/>
                <w:szCs w:val="24"/>
                <w:lang w:val="en-IE"/>
              </w:rPr>
              <w:t>n</w:t>
            </w:r>
            <w:r w:rsidRPr="00BB49DA">
              <w:rPr>
                <w:sz w:val="24"/>
                <w:szCs w:val="24"/>
                <w:lang w:val="en-IE"/>
              </w:rPr>
              <w:t>s</w:t>
            </w:r>
            <w:r w:rsidRPr="00BB49DA">
              <w:rPr>
                <w:spacing w:val="1"/>
                <w:sz w:val="24"/>
                <w:szCs w:val="24"/>
                <w:lang w:val="en-IE"/>
              </w:rPr>
              <w:t xml:space="preserve"> </w:t>
            </w:r>
            <w:r w:rsidRPr="00BB49DA">
              <w:rPr>
                <w:spacing w:val="-1"/>
                <w:sz w:val="24"/>
                <w:szCs w:val="24"/>
                <w:lang w:val="en-IE"/>
              </w:rPr>
              <w:t>t</w:t>
            </w:r>
            <w:r w:rsidRPr="00BB49DA">
              <w:rPr>
                <w:sz w:val="24"/>
                <w:szCs w:val="24"/>
                <w:lang w:val="en-IE"/>
              </w:rPr>
              <w:t>o a</w:t>
            </w:r>
            <w:r w:rsidRPr="00BB49DA">
              <w:rPr>
                <w:spacing w:val="-1"/>
                <w:sz w:val="24"/>
                <w:szCs w:val="24"/>
                <w:lang w:val="en-IE"/>
              </w:rPr>
              <w:t>g</w:t>
            </w:r>
            <w:r w:rsidRPr="00BB49DA">
              <w:rPr>
                <w:sz w:val="24"/>
                <w:szCs w:val="24"/>
                <w:lang w:val="en-IE"/>
              </w:rPr>
              <w:t>r</w:t>
            </w:r>
            <w:r w:rsidRPr="00BB49DA">
              <w:rPr>
                <w:spacing w:val="-1"/>
                <w:sz w:val="24"/>
                <w:szCs w:val="24"/>
                <w:lang w:val="en-IE"/>
              </w:rPr>
              <w:t>i</w:t>
            </w:r>
            <w:r w:rsidRPr="00BB49DA">
              <w:rPr>
                <w:sz w:val="24"/>
                <w:szCs w:val="24"/>
                <w:lang w:val="en-IE"/>
              </w:rPr>
              <w:t>c</w:t>
            </w:r>
            <w:r w:rsidRPr="00BB49DA">
              <w:rPr>
                <w:spacing w:val="1"/>
                <w:sz w:val="24"/>
                <w:szCs w:val="24"/>
                <w:lang w:val="en-IE"/>
              </w:rPr>
              <w:t>u</w:t>
            </w:r>
            <w:r w:rsidRPr="00BB49DA">
              <w:rPr>
                <w:spacing w:val="-1"/>
                <w:sz w:val="24"/>
                <w:szCs w:val="24"/>
                <w:lang w:val="en-IE"/>
              </w:rPr>
              <w:t>lt</w:t>
            </w:r>
            <w:r w:rsidRPr="00BB49DA">
              <w:rPr>
                <w:spacing w:val="1"/>
                <w:sz w:val="24"/>
                <w:szCs w:val="24"/>
                <w:lang w:val="en-IE"/>
              </w:rPr>
              <w:t>u</w:t>
            </w:r>
            <w:r w:rsidRPr="00BB49DA">
              <w:rPr>
                <w:sz w:val="24"/>
                <w:szCs w:val="24"/>
                <w:lang w:val="en-IE"/>
              </w:rPr>
              <w:t>re</w:t>
            </w:r>
            <w:r w:rsidRPr="00BB49DA">
              <w:rPr>
                <w:spacing w:val="-1"/>
                <w:sz w:val="24"/>
                <w:szCs w:val="24"/>
                <w:lang w:val="en-IE"/>
              </w:rPr>
              <w:t xml:space="preserve"> s</w:t>
            </w:r>
            <w:r w:rsidRPr="00BB49DA">
              <w:rPr>
                <w:spacing w:val="1"/>
                <w:sz w:val="24"/>
                <w:szCs w:val="24"/>
                <w:lang w:val="en-IE"/>
              </w:rPr>
              <w:t>u</w:t>
            </w:r>
            <w:r w:rsidRPr="00BB49DA">
              <w:rPr>
                <w:spacing w:val="-1"/>
                <w:sz w:val="24"/>
                <w:szCs w:val="24"/>
                <w:lang w:val="en-IE"/>
              </w:rPr>
              <w:t>ppo</w:t>
            </w:r>
            <w:r w:rsidRPr="00BB49DA">
              <w:rPr>
                <w:sz w:val="24"/>
                <w:szCs w:val="24"/>
                <w:lang w:val="en-IE"/>
              </w:rPr>
              <w:t>r</w:t>
            </w:r>
            <w:r w:rsidRPr="00BB49DA">
              <w:rPr>
                <w:spacing w:val="2"/>
                <w:sz w:val="24"/>
                <w:szCs w:val="24"/>
                <w:lang w:val="en-IE"/>
              </w:rPr>
              <w:t>t</w:t>
            </w:r>
            <w:r w:rsidRPr="00BB49DA">
              <w:rPr>
                <w:sz w:val="24"/>
                <w:szCs w:val="24"/>
                <w:lang w:val="en-IE"/>
              </w:rPr>
              <w:t>.</w:t>
            </w:r>
          </w:p>
          <w:p w:rsidR="006A3886" w:rsidRPr="00BB49DA" w:rsidRDefault="007A2305" w:rsidP="00BC0D9B">
            <w:pPr>
              <w:widowControl w:val="0"/>
              <w:numPr>
                <w:ilvl w:val="0"/>
                <w:numId w:val="47"/>
              </w:numPr>
              <w:autoSpaceDE w:val="0"/>
              <w:autoSpaceDN w:val="0"/>
              <w:adjustRightInd w:val="0"/>
              <w:spacing w:after="0"/>
              <w:ind w:left="345"/>
              <w:rPr>
                <w:sz w:val="24"/>
                <w:szCs w:val="24"/>
                <w:lang w:val="en-IE"/>
              </w:rPr>
            </w:pPr>
            <w:r w:rsidRPr="00BB49DA">
              <w:rPr>
                <w:sz w:val="24"/>
                <w:szCs w:val="24"/>
                <w:lang w:val="en-IE"/>
              </w:rPr>
              <w:t>Growing awareness about healthy food and protection of the environment;</w:t>
            </w:r>
          </w:p>
          <w:p w:rsidR="00EA05A1" w:rsidRPr="00BB49DA" w:rsidRDefault="007A2305" w:rsidP="00EA05A1">
            <w:pPr>
              <w:widowControl w:val="0"/>
              <w:numPr>
                <w:ilvl w:val="0"/>
                <w:numId w:val="47"/>
              </w:numPr>
              <w:autoSpaceDE w:val="0"/>
              <w:autoSpaceDN w:val="0"/>
              <w:adjustRightInd w:val="0"/>
              <w:spacing w:after="0"/>
              <w:ind w:left="345"/>
              <w:rPr>
                <w:sz w:val="24"/>
                <w:szCs w:val="24"/>
                <w:lang w:val="en-IE"/>
              </w:rPr>
            </w:pPr>
            <w:r w:rsidRPr="00BB49DA">
              <w:rPr>
                <w:sz w:val="24"/>
                <w:szCs w:val="24"/>
                <w:lang w:val="en-IE"/>
              </w:rPr>
              <w:t>Increasing demand for alternative tourism - rural, adventurous tourism and “green” tourism.</w:t>
            </w:r>
          </w:p>
          <w:p w:rsidR="00EA05A1" w:rsidRPr="00BB49DA" w:rsidRDefault="00B01C09" w:rsidP="00EA05A1">
            <w:pPr>
              <w:widowControl w:val="0"/>
              <w:numPr>
                <w:ilvl w:val="0"/>
                <w:numId w:val="47"/>
              </w:numPr>
              <w:autoSpaceDE w:val="0"/>
              <w:autoSpaceDN w:val="0"/>
              <w:adjustRightInd w:val="0"/>
              <w:spacing w:after="0"/>
              <w:ind w:left="345"/>
              <w:rPr>
                <w:sz w:val="24"/>
                <w:szCs w:val="24"/>
                <w:lang w:val="en-IE"/>
              </w:rPr>
            </w:pPr>
            <w:r w:rsidRPr="00BB49DA">
              <w:rPr>
                <w:sz w:val="24"/>
                <w:szCs w:val="24"/>
                <w:lang w:val="en-IE"/>
              </w:rPr>
              <w:t>Important space for increasing the domestic demand due to the low per capita consumption (supported by actions promoting the change in food habits).</w:t>
            </w:r>
          </w:p>
          <w:p w:rsidR="006A3886" w:rsidRPr="00BB49DA" w:rsidRDefault="00B01C09" w:rsidP="00EA05A1">
            <w:pPr>
              <w:widowControl w:val="0"/>
              <w:numPr>
                <w:ilvl w:val="0"/>
                <w:numId w:val="47"/>
              </w:numPr>
              <w:autoSpaceDE w:val="0"/>
              <w:autoSpaceDN w:val="0"/>
              <w:adjustRightInd w:val="0"/>
              <w:spacing w:after="0"/>
              <w:ind w:left="345"/>
              <w:rPr>
                <w:sz w:val="24"/>
                <w:szCs w:val="24"/>
                <w:lang w:val="en-IE"/>
              </w:rPr>
            </w:pPr>
            <w:r w:rsidRPr="00BB49DA">
              <w:rPr>
                <w:sz w:val="24"/>
                <w:szCs w:val="24"/>
                <w:lang w:val="en-IE"/>
              </w:rPr>
              <w:t>Proximity to the EU market where the demand can easily absorb the Albanian production.</w:t>
            </w:r>
          </w:p>
        </w:tc>
        <w:tc>
          <w:tcPr>
            <w:tcW w:w="4680" w:type="dxa"/>
            <w:tcBorders>
              <w:top w:val="single" w:sz="4" w:space="0" w:color="auto"/>
              <w:left w:val="single" w:sz="4" w:space="0" w:color="auto"/>
              <w:bottom w:val="single" w:sz="4" w:space="0" w:color="auto"/>
              <w:right w:val="single" w:sz="4" w:space="0" w:color="auto"/>
            </w:tcBorders>
          </w:tcPr>
          <w:p w:rsidR="006A3886" w:rsidRPr="00BB49DA" w:rsidRDefault="007A2305" w:rsidP="00BC0D9B">
            <w:pPr>
              <w:pStyle w:val="ListParagraph"/>
              <w:numPr>
                <w:ilvl w:val="0"/>
                <w:numId w:val="47"/>
              </w:numPr>
              <w:tabs>
                <w:tab w:val="left" w:pos="346"/>
              </w:tabs>
              <w:kinsoku w:val="0"/>
              <w:overflowPunct w:val="0"/>
              <w:autoSpaceDE w:val="0"/>
              <w:autoSpaceDN w:val="0"/>
              <w:spacing w:after="0"/>
              <w:ind w:left="346"/>
              <w:rPr>
                <w:sz w:val="24"/>
                <w:szCs w:val="24"/>
                <w:lang w:val="en-IE"/>
              </w:rPr>
            </w:pPr>
            <w:r w:rsidRPr="00BB49DA">
              <w:rPr>
                <w:sz w:val="24"/>
                <w:szCs w:val="24"/>
                <w:lang w:val="en-IE"/>
              </w:rPr>
              <w:t>Depopulation of rural areas and land abandonment;</w:t>
            </w:r>
          </w:p>
          <w:p w:rsidR="006A3886" w:rsidRPr="00BB49DA" w:rsidRDefault="007A2305" w:rsidP="00BC0D9B">
            <w:pPr>
              <w:pStyle w:val="ListParagraph"/>
              <w:numPr>
                <w:ilvl w:val="0"/>
                <w:numId w:val="47"/>
              </w:numPr>
              <w:tabs>
                <w:tab w:val="left" w:pos="346"/>
              </w:tabs>
              <w:kinsoku w:val="0"/>
              <w:overflowPunct w:val="0"/>
              <w:autoSpaceDE w:val="0"/>
              <w:autoSpaceDN w:val="0"/>
              <w:spacing w:after="0"/>
              <w:ind w:left="346"/>
              <w:rPr>
                <w:sz w:val="24"/>
                <w:szCs w:val="24"/>
                <w:lang w:val="en-IE"/>
              </w:rPr>
            </w:pPr>
            <w:r w:rsidRPr="00BB49DA">
              <w:rPr>
                <w:spacing w:val="1"/>
                <w:sz w:val="24"/>
                <w:szCs w:val="24"/>
                <w:lang w:val="en-IE"/>
              </w:rPr>
              <w:t>A</w:t>
            </w:r>
            <w:r w:rsidRPr="00BB49DA">
              <w:rPr>
                <w:spacing w:val="-1"/>
                <w:sz w:val="24"/>
                <w:szCs w:val="24"/>
                <w:lang w:val="en-IE"/>
              </w:rPr>
              <w:t>g</w:t>
            </w:r>
            <w:r w:rsidRPr="00BB49DA">
              <w:rPr>
                <w:sz w:val="24"/>
                <w:szCs w:val="24"/>
                <w:lang w:val="en-IE"/>
              </w:rPr>
              <w:t>r</w:t>
            </w:r>
            <w:r w:rsidRPr="00BB49DA">
              <w:rPr>
                <w:spacing w:val="-1"/>
                <w:sz w:val="24"/>
                <w:szCs w:val="24"/>
                <w:lang w:val="en-IE"/>
              </w:rPr>
              <w:t>i</w:t>
            </w:r>
            <w:r w:rsidRPr="00BB49DA">
              <w:rPr>
                <w:sz w:val="24"/>
                <w:szCs w:val="24"/>
                <w:lang w:val="en-IE"/>
              </w:rPr>
              <w:t>c</w:t>
            </w:r>
            <w:r w:rsidRPr="00BB49DA">
              <w:rPr>
                <w:spacing w:val="1"/>
                <w:sz w:val="24"/>
                <w:szCs w:val="24"/>
                <w:lang w:val="en-IE"/>
              </w:rPr>
              <w:t>u</w:t>
            </w:r>
            <w:r w:rsidRPr="00BB49DA">
              <w:rPr>
                <w:spacing w:val="-1"/>
                <w:sz w:val="24"/>
                <w:szCs w:val="24"/>
                <w:lang w:val="en-IE"/>
              </w:rPr>
              <w:t>ltu</w:t>
            </w:r>
            <w:r w:rsidRPr="00BB49DA">
              <w:rPr>
                <w:sz w:val="24"/>
                <w:szCs w:val="24"/>
                <w:lang w:val="en-IE"/>
              </w:rPr>
              <w:t>re</w:t>
            </w:r>
            <w:r w:rsidRPr="00BB49DA">
              <w:rPr>
                <w:spacing w:val="3"/>
                <w:sz w:val="24"/>
                <w:szCs w:val="24"/>
                <w:lang w:val="en-IE"/>
              </w:rPr>
              <w:t xml:space="preserve"> </w:t>
            </w:r>
            <w:r w:rsidRPr="00BB49DA">
              <w:rPr>
                <w:spacing w:val="-1"/>
                <w:sz w:val="24"/>
                <w:szCs w:val="24"/>
                <w:lang w:val="en-IE"/>
              </w:rPr>
              <w:t>an</w:t>
            </w:r>
            <w:r w:rsidRPr="00BB49DA">
              <w:rPr>
                <w:sz w:val="24"/>
                <w:szCs w:val="24"/>
                <w:lang w:val="en-IE"/>
              </w:rPr>
              <w:t>d</w:t>
            </w:r>
            <w:r w:rsidRPr="00BB49DA">
              <w:rPr>
                <w:spacing w:val="3"/>
                <w:sz w:val="24"/>
                <w:szCs w:val="24"/>
                <w:lang w:val="en-IE"/>
              </w:rPr>
              <w:t xml:space="preserve"> </w:t>
            </w:r>
            <w:r w:rsidRPr="00BB49DA">
              <w:rPr>
                <w:spacing w:val="-1"/>
                <w:sz w:val="24"/>
                <w:szCs w:val="24"/>
                <w:lang w:val="en-IE"/>
              </w:rPr>
              <w:t>f</w:t>
            </w:r>
            <w:r w:rsidRPr="00BB49DA">
              <w:rPr>
                <w:spacing w:val="1"/>
                <w:sz w:val="24"/>
                <w:szCs w:val="24"/>
                <w:lang w:val="en-IE"/>
              </w:rPr>
              <w:t>o</w:t>
            </w:r>
            <w:r w:rsidRPr="00BB49DA">
              <w:rPr>
                <w:spacing w:val="-1"/>
                <w:sz w:val="24"/>
                <w:szCs w:val="24"/>
                <w:lang w:val="en-IE"/>
              </w:rPr>
              <w:t>r</w:t>
            </w:r>
            <w:r w:rsidRPr="00BB49DA">
              <w:rPr>
                <w:sz w:val="24"/>
                <w:szCs w:val="24"/>
                <w:lang w:val="en-IE"/>
              </w:rPr>
              <w:t>est</w:t>
            </w:r>
            <w:r w:rsidRPr="00BB49DA">
              <w:rPr>
                <w:spacing w:val="3"/>
                <w:sz w:val="24"/>
                <w:szCs w:val="24"/>
                <w:lang w:val="en-IE"/>
              </w:rPr>
              <w:t xml:space="preserve"> </w:t>
            </w:r>
            <w:r w:rsidRPr="00BB49DA">
              <w:rPr>
                <w:sz w:val="24"/>
                <w:szCs w:val="24"/>
                <w:lang w:val="en-IE"/>
              </w:rPr>
              <w:t>area</w:t>
            </w:r>
            <w:r w:rsidRPr="00BB49DA">
              <w:rPr>
                <w:spacing w:val="1"/>
                <w:sz w:val="24"/>
                <w:szCs w:val="24"/>
                <w:lang w:val="en-IE"/>
              </w:rPr>
              <w:t xml:space="preserve"> h</w:t>
            </w:r>
            <w:r w:rsidRPr="00BB49DA">
              <w:rPr>
                <w:spacing w:val="-2"/>
                <w:sz w:val="24"/>
                <w:szCs w:val="24"/>
                <w:lang w:val="en-IE"/>
              </w:rPr>
              <w:t>i</w:t>
            </w:r>
            <w:r w:rsidRPr="00BB49DA">
              <w:rPr>
                <w:spacing w:val="1"/>
                <w:sz w:val="24"/>
                <w:szCs w:val="24"/>
                <w:lang w:val="en-IE"/>
              </w:rPr>
              <w:t>gh</w:t>
            </w:r>
            <w:r w:rsidRPr="00BB49DA">
              <w:rPr>
                <w:spacing w:val="-1"/>
                <w:sz w:val="24"/>
                <w:szCs w:val="24"/>
                <w:lang w:val="en-IE"/>
              </w:rPr>
              <w:t>l</w:t>
            </w:r>
            <w:r w:rsidRPr="00BB49DA">
              <w:rPr>
                <w:sz w:val="24"/>
                <w:szCs w:val="24"/>
                <w:lang w:val="en-IE"/>
              </w:rPr>
              <w:t>y</w:t>
            </w:r>
            <w:r w:rsidRPr="00BB49DA">
              <w:rPr>
                <w:spacing w:val="2"/>
                <w:sz w:val="24"/>
                <w:szCs w:val="24"/>
                <w:lang w:val="en-IE"/>
              </w:rPr>
              <w:t xml:space="preserve"> </w:t>
            </w:r>
            <w:r w:rsidRPr="00BB49DA">
              <w:rPr>
                <w:sz w:val="24"/>
                <w:szCs w:val="24"/>
                <w:lang w:val="en-IE"/>
              </w:rPr>
              <w:t>a</w:t>
            </w:r>
            <w:r w:rsidRPr="00BB49DA">
              <w:rPr>
                <w:spacing w:val="-1"/>
                <w:sz w:val="24"/>
                <w:szCs w:val="24"/>
                <w:lang w:val="en-IE"/>
              </w:rPr>
              <w:t>f</w:t>
            </w:r>
            <w:r w:rsidRPr="00BB49DA">
              <w:rPr>
                <w:sz w:val="24"/>
                <w:szCs w:val="24"/>
                <w:lang w:val="en-IE"/>
              </w:rPr>
              <w:t>fec</w:t>
            </w:r>
            <w:r w:rsidRPr="00BB49DA">
              <w:rPr>
                <w:spacing w:val="-1"/>
                <w:sz w:val="24"/>
                <w:szCs w:val="24"/>
                <w:lang w:val="en-IE"/>
              </w:rPr>
              <w:t>t</w:t>
            </w:r>
            <w:r w:rsidRPr="00BB49DA">
              <w:rPr>
                <w:sz w:val="24"/>
                <w:szCs w:val="24"/>
                <w:lang w:val="en-IE"/>
              </w:rPr>
              <w:t>ed</w:t>
            </w:r>
            <w:r w:rsidRPr="00BB49DA">
              <w:rPr>
                <w:spacing w:val="3"/>
                <w:sz w:val="24"/>
                <w:szCs w:val="24"/>
                <w:lang w:val="en-IE"/>
              </w:rPr>
              <w:t xml:space="preserve"> </w:t>
            </w:r>
            <w:r w:rsidRPr="00BB49DA">
              <w:rPr>
                <w:spacing w:val="-2"/>
                <w:sz w:val="24"/>
                <w:szCs w:val="24"/>
                <w:lang w:val="en-IE"/>
              </w:rPr>
              <w:t>t</w:t>
            </w:r>
            <w:r w:rsidRPr="00BB49DA">
              <w:rPr>
                <w:sz w:val="24"/>
                <w:szCs w:val="24"/>
                <w:lang w:val="en-IE"/>
              </w:rPr>
              <w:t>o</w:t>
            </w:r>
            <w:r w:rsidRPr="00BB49DA">
              <w:rPr>
                <w:spacing w:val="4"/>
                <w:sz w:val="24"/>
                <w:szCs w:val="24"/>
                <w:lang w:val="en-IE"/>
              </w:rPr>
              <w:t xml:space="preserve"> </w:t>
            </w:r>
            <w:r w:rsidRPr="00BB49DA">
              <w:rPr>
                <w:sz w:val="24"/>
                <w:szCs w:val="24"/>
                <w:lang w:val="en-IE"/>
              </w:rPr>
              <w:t>c</w:t>
            </w:r>
            <w:r w:rsidRPr="00BB49DA">
              <w:rPr>
                <w:spacing w:val="-1"/>
                <w:sz w:val="24"/>
                <w:szCs w:val="24"/>
                <w:lang w:val="en-IE"/>
              </w:rPr>
              <w:t>li</w:t>
            </w:r>
            <w:r w:rsidRPr="00BB49DA">
              <w:rPr>
                <w:spacing w:val="-2"/>
                <w:sz w:val="24"/>
                <w:szCs w:val="24"/>
                <w:lang w:val="en-IE"/>
              </w:rPr>
              <w:t>m</w:t>
            </w:r>
            <w:r w:rsidRPr="00BB49DA">
              <w:rPr>
                <w:spacing w:val="1"/>
                <w:sz w:val="24"/>
                <w:szCs w:val="24"/>
                <w:lang w:val="en-IE"/>
              </w:rPr>
              <w:t>a</w:t>
            </w:r>
            <w:r w:rsidRPr="00BB49DA">
              <w:rPr>
                <w:spacing w:val="-1"/>
                <w:sz w:val="24"/>
                <w:szCs w:val="24"/>
                <w:lang w:val="en-IE"/>
              </w:rPr>
              <w:t>t</w:t>
            </w:r>
            <w:r w:rsidRPr="00BB49DA">
              <w:rPr>
                <w:sz w:val="24"/>
                <w:szCs w:val="24"/>
                <w:lang w:val="en-IE"/>
              </w:rPr>
              <w:t>e</w:t>
            </w:r>
            <w:r w:rsidRPr="00BB49DA">
              <w:rPr>
                <w:spacing w:val="3"/>
                <w:sz w:val="24"/>
                <w:szCs w:val="24"/>
                <w:lang w:val="en-IE"/>
              </w:rPr>
              <w:t xml:space="preserve"> </w:t>
            </w:r>
            <w:r w:rsidRPr="00BB49DA">
              <w:rPr>
                <w:sz w:val="24"/>
                <w:szCs w:val="24"/>
                <w:lang w:val="en-IE"/>
              </w:rPr>
              <w:t>c</w:t>
            </w:r>
            <w:r w:rsidRPr="00BB49DA">
              <w:rPr>
                <w:spacing w:val="1"/>
                <w:sz w:val="24"/>
                <w:szCs w:val="24"/>
                <w:lang w:val="en-IE"/>
              </w:rPr>
              <w:t>h</w:t>
            </w:r>
            <w:r w:rsidRPr="00BB49DA">
              <w:rPr>
                <w:sz w:val="24"/>
                <w:szCs w:val="24"/>
                <w:lang w:val="en-IE"/>
              </w:rPr>
              <w:t>a</w:t>
            </w:r>
            <w:r w:rsidRPr="00BB49DA">
              <w:rPr>
                <w:spacing w:val="-1"/>
                <w:sz w:val="24"/>
                <w:szCs w:val="24"/>
                <w:lang w:val="en-IE"/>
              </w:rPr>
              <w:t>n</w:t>
            </w:r>
            <w:r w:rsidRPr="00BB49DA">
              <w:rPr>
                <w:spacing w:val="1"/>
                <w:sz w:val="24"/>
                <w:szCs w:val="24"/>
                <w:lang w:val="en-IE"/>
              </w:rPr>
              <w:t>g</w:t>
            </w:r>
            <w:r w:rsidRPr="00BB49DA">
              <w:rPr>
                <w:sz w:val="24"/>
                <w:szCs w:val="24"/>
                <w:lang w:val="en-IE"/>
              </w:rPr>
              <w:t>e,</w:t>
            </w:r>
            <w:r w:rsidRPr="00BB49DA">
              <w:rPr>
                <w:spacing w:val="2"/>
                <w:sz w:val="24"/>
                <w:szCs w:val="24"/>
                <w:lang w:val="en-IE"/>
              </w:rPr>
              <w:t xml:space="preserve"> </w:t>
            </w:r>
            <w:r w:rsidRPr="00BB49DA">
              <w:rPr>
                <w:sz w:val="24"/>
                <w:szCs w:val="24"/>
                <w:lang w:val="en-IE"/>
              </w:rPr>
              <w:t>re</w:t>
            </w:r>
            <w:r w:rsidRPr="00BB49DA">
              <w:rPr>
                <w:spacing w:val="-1"/>
                <w:sz w:val="24"/>
                <w:szCs w:val="24"/>
                <w:lang w:val="en-IE"/>
              </w:rPr>
              <w:t>l</w:t>
            </w:r>
            <w:r w:rsidRPr="00BB49DA">
              <w:rPr>
                <w:sz w:val="24"/>
                <w:szCs w:val="24"/>
                <w:lang w:val="en-IE"/>
              </w:rPr>
              <w:t>a</w:t>
            </w:r>
            <w:r w:rsidRPr="00BB49DA">
              <w:rPr>
                <w:spacing w:val="-1"/>
                <w:sz w:val="24"/>
                <w:szCs w:val="24"/>
                <w:lang w:val="en-IE"/>
              </w:rPr>
              <w:t>t</w:t>
            </w:r>
            <w:r w:rsidRPr="00BB49DA">
              <w:rPr>
                <w:sz w:val="24"/>
                <w:szCs w:val="24"/>
                <w:lang w:val="en-IE"/>
              </w:rPr>
              <w:t>ed</w:t>
            </w:r>
            <w:r w:rsidRPr="00BB49DA">
              <w:rPr>
                <w:spacing w:val="3"/>
                <w:sz w:val="24"/>
                <w:szCs w:val="24"/>
                <w:lang w:val="en-IE"/>
              </w:rPr>
              <w:t xml:space="preserve"> </w:t>
            </w:r>
            <w:r w:rsidRPr="00BB49DA">
              <w:rPr>
                <w:spacing w:val="-1"/>
                <w:sz w:val="24"/>
                <w:szCs w:val="24"/>
                <w:lang w:val="en-IE"/>
              </w:rPr>
              <w:t>t</w:t>
            </w:r>
            <w:r w:rsidRPr="00BB49DA">
              <w:rPr>
                <w:sz w:val="24"/>
                <w:szCs w:val="24"/>
                <w:lang w:val="en-IE"/>
              </w:rPr>
              <w:t>o</w:t>
            </w:r>
            <w:r w:rsidRPr="00BB49DA">
              <w:rPr>
                <w:spacing w:val="2"/>
                <w:sz w:val="24"/>
                <w:szCs w:val="24"/>
                <w:lang w:val="en-IE"/>
              </w:rPr>
              <w:t xml:space="preserve"> </w:t>
            </w:r>
            <w:r w:rsidRPr="00BB49DA">
              <w:rPr>
                <w:spacing w:val="-1"/>
                <w:sz w:val="24"/>
                <w:szCs w:val="24"/>
                <w:lang w:val="en-IE"/>
              </w:rPr>
              <w:t>n</w:t>
            </w:r>
            <w:r w:rsidRPr="00BB49DA">
              <w:rPr>
                <w:sz w:val="24"/>
                <w:szCs w:val="24"/>
                <w:lang w:val="en-IE"/>
              </w:rPr>
              <w:t>a</w:t>
            </w:r>
            <w:r w:rsidRPr="00BB49DA">
              <w:rPr>
                <w:spacing w:val="-1"/>
                <w:sz w:val="24"/>
                <w:szCs w:val="24"/>
                <w:lang w:val="en-IE"/>
              </w:rPr>
              <w:t>t</w:t>
            </w:r>
            <w:r w:rsidRPr="00BB49DA">
              <w:rPr>
                <w:spacing w:val="1"/>
                <w:sz w:val="24"/>
                <w:szCs w:val="24"/>
                <w:lang w:val="en-IE"/>
              </w:rPr>
              <w:t>u</w:t>
            </w:r>
            <w:r w:rsidRPr="00BB49DA">
              <w:rPr>
                <w:sz w:val="24"/>
                <w:szCs w:val="24"/>
                <w:lang w:val="en-IE"/>
              </w:rPr>
              <w:t>ral</w:t>
            </w:r>
            <w:r w:rsidRPr="00BB49DA">
              <w:rPr>
                <w:spacing w:val="2"/>
                <w:sz w:val="24"/>
                <w:szCs w:val="24"/>
                <w:lang w:val="en-IE"/>
              </w:rPr>
              <w:t xml:space="preserve"> </w:t>
            </w:r>
            <w:r w:rsidRPr="00BB49DA">
              <w:rPr>
                <w:spacing w:val="1"/>
                <w:sz w:val="24"/>
                <w:szCs w:val="24"/>
                <w:lang w:val="en-IE"/>
              </w:rPr>
              <w:t>d</w:t>
            </w:r>
            <w:r w:rsidRPr="00BB49DA">
              <w:rPr>
                <w:spacing w:val="-1"/>
                <w:sz w:val="24"/>
                <w:szCs w:val="24"/>
                <w:lang w:val="en-IE"/>
              </w:rPr>
              <w:t>i</w:t>
            </w:r>
            <w:r w:rsidRPr="00BB49DA">
              <w:rPr>
                <w:sz w:val="24"/>
                <w:szCs w:val="24"/>
                <w:lang w:val="en-IE"/>
              </w:rPr>
              <w:t>sas</w:t>
            </w:r>
            <w:r w:rsidRPr="00BB49DA">
              <w:rPr>
                <w:spacing w:val="-1"/>
                <w:sz w:val="24"/>
                <w:szCs w:val="24"/>
                <w:lang w:val="en-IE"/>
              </w:rPr>
              <w:t>te</w:t>
            </w:r>
            <w:r w:rsidRPr="00BB49DA">
              <w:rPr>
                <w:sz w:val="24"/>
                <w:szCs w:val="24"/>
                <w:lang w:val="en-IE"/>
              </w:rPr>
              <w:t>rs</w:t>
            </w:r>
            <w:r w:rsidRPr="00BB49DA">
              <w:rPr>
                <w:spacing w:val="2"/>
                <w:sz w:val="24"/>
                <w:szCs w:val="24"/>
                <w:lang w:val="en-IE"/>
              </w:rPr>
              <w:t xml:space="preserve"> </w:t>
            </w:r>
            <w:r w:rsidRPr="00BB49DA">
              <w:rPr>
                <w:sz w:val="24"/>
                <w:szCs w:val="24"/>
                <w:lang w:val="en-IE"/>
              </w:rPr>
              <w:t>(f</w:t>
            </w:r>
            <w:r w:rsidRPr="00BB49DA">
              <w:rPr>
                <w:spacing w:val="-1"/>
                <w:sz w:val="24"/>
                <w:szCs w:val="24"/>
                <w:lang w:val="en-IE"/>
              </w:rPr>
              <w:t>i</w:t>
            </w:r>
            <w:r w:rsidRPr="00BB49DA">
              <w:rPr>
                <w:sz w:val="24"/>
                <w:szCs w:val="24"/>
                <w:lang w:val="en-IE"/>
              </w:rPr>
              <w:t>r</w:t>
            </w:r>
            <w:r w:rsidRPr="00BB49DA">
              <w:rPr>
                <w:spacing w:val="-1"/>
                <w:sz w:val="24"/>
                <w:szCs w:val="24"/>
                <w:lang w:val="en-IE"/>
              </w:rPr>
              <w:t>e</w:t>
            </w:r>
            <w:r w:rsidRPr="00BB49DA">
              <w:rPr>
                <w:sz w:val="24"/>
                <w:szCs w:val="24"/>
                <w:lang w:val="en-IE"/>
              </w:rPr>
              <w:t>s, f</w:t>
            </w:r>
            <w:r w:rsidRPr="00BB49DA">
              <w:rPr>
                <w:spacing w:val="-1"/>
                <w:sz w:val="24"/>
                <w:szCs w:val="24"/>
                <w:lang w:val="en-IE"/>
              </w:rPr>
              <w:t>lo</w:t>
            </w:r>
            <w:r w:rsidRPr="00BB49DA">
              <w:rPr>
                <w:spacing w:val="1"/>
                <w:sz w:val="24"/>
                <w:szCs w:val="24"/>
                <w:lang w:val="en-IE"/>
              </w:rPr>
              <w:t>od</w:t>
            </w:r>
            <w:r w:rsidRPr="00BB49DA">
              <w:rPr>
                <w:spacing w:val="-1"/>
                <w:sz w:val="24"/>
                <w:szCs w:val="24"/>
                <w:lang w:val="en-IE"/>
              </w:rPr>
              <w:t>s</w:t>
            </w:r>
            <w:r w:rsidRPr="00BB49DA">
              <w:rPr>
                <w:sz w:val="24"/>
                <w:szCs w:val="24"/>
                <w:lang w:val="en-IE"/>
              </w:rPr>
              <w:t>,</w:t>
            </w:r>
            <w:r w:rsidRPr="00BB49DA">
              <w:rPr>
                <w:spacing w:val="-1"/>
                <w:sz w:val="24"/>
                <w:szCs w:val="24"/>
                <w:lang w:val="en-IE"/>
              </w:rPr>
              <w:t xml:space="preserve"> </w:t>
            </w:r>
            <w:r w:rsidRPr="00BB49DA">
              <w:rPr>
                <w:spacing w:val="1"/>
                <w:sz w:val="24"/>
                <w:szCs w:val="24"/>
                <w:lang w:val="en-IE"/>
              </w:rPr>
              <w:t>d</w:t>
            </w:r>
            <w:r w:rsidRPr="00BB49DA">
              <w:rPr>
                <w:spacing w:val="-1"/>
                <w:sz w:val="24"/>
                <w:szCs w:val="24"/>
                <w:lang w:val="en-IE"/>
              </w:rPr>
              <w:t>ro</w:t>
            </w:r>
            <w:r w:rsidRPr="00BB49DA">
              <w:rPr>
                <w:spacing w:val="1"/>
                <w:sz w:val="24"/>
                <w:szCs w:val="24"/>
                <w:lang w:val="en-IE"/>
              </w:rPr>
              <w:t>u</w:t>
            </w:r>
            <w:r w:rsidRPr="00BB49DA">
              <w:rPr>
                <w:spacing w:val="-1"/>
                <w:sz w:val="24"/>
                <w:szCs w:val="24"/>
                <w:lang w:val="en-IE"/>
              </w:rPr>
              <w:t>g</w:t>
            </w:r>
            <w:r w:rsidRPr="00BB49DA">
              <w:rPr>
                <w:spacing w:val="1"/>
                <w:sz w:val="24"/>
                <w:szCs w:val="24"/>
                <w:lang w:val="en-IE"/>
              </w:rPr>
              <w:t>h</w:t>
            </w:r>
            <w:r w:rsidRPr="00BB49DA">
              <w:rPr>
                <w:spacing w:val="-2"/>
                <w:sz w:val="24"/>
                <w:szCs w:val="24"/>
                <w:lang w:val="en-IE"/>
              </w:rPr>
              <w:t>t</w:t>
            </w:r>
            <w:r w:rsidRPr="00BB49DA">
              <w:rPr>
                <w:sz w:val="24"/>
                <w:szCs w:val="24"/>
                <w:lang w:val="en-IE"/>
              </w:rPr>
              <w:t>)</w:t>
            </w:r>
          </w:p>
          <w:p w:rsidR="006A3886" w:rsidRPr="00BB49DA" w:rsidRDefault="007A2305" w:rsidP="00BC0D9B">
            <w:pPr>
              <w:pStyle w:val="ListParagraph"/>
              <w:numPr>
                <w:ilvl w:val="0"/>
                <w:numId w:val="47"/>
              </w:numPr>
              <w:tabs>
                <w:tab w:val="left" w:pos="346"/>
              </w:tabs>
              <w:kinsoku w:val="0"/>
              <w:overflowPunct w:val="0"/>
              <w:autoSpaceDE w:val="0"/>
              <w:autoSpaceDN w:val="0"/>
              <w:spacing w:after="0"/>
              <w:ind w:left="346"/>
              <w:rPr>
                <w:sz w:val="24"/>
                <w:szCs w:val="24"/>
                <w:lang w:val="en-IE"/>
              </w:rPr>
            </w:pPr>
            <w:r w:rsidRPr="00BB49DA">
              <w:rPr>
                <w:sz w:val="24"/>
                <w:szCs w:val="24"/>
                <w:lang w:val="en-IE"/>
              </w:rPr>
              <w:t>H</w:t>
            </w:r>
            <w:r w:rsidRPr="00BB49DA">
              <w:rPr>
                <w:spacing w:val="-1"/>
                <w:sz w:val="24"/>
                <w:szCs w:val="24"/>
                <w:lang w:val="en-IE"/>
              </w:rPr>
              <w:t>ig</w:t>
            </w:r>
            <w:r w:rsidRPr="00BB49DA">
              <w:rPr>
                <w:sz w:val="24"/>
                <w:szCs w:val="24"/>
                <w:lang w:val="en-IE"/>
              </w:rPr>
              <w:t>h r</w:t>
            </w:r>
            <w:r w:rsidRPr="00BB49DA">
              <w:rPr>
                <w:spacing w:val="-1"/>
                <w:sz w:val="24"/>
                <w:szCs w:val="24"/>
                <w:lang w:val="en-IE"/>
              </w:rPr>
              <w:t>i</w:t>
            </w:r>
            <w:r w:rsidRPr="00BB49DA">
              <w:rPr>
                <w:sz w:val="24"/>
                <w:szCs w:val="24"/>
                <w:lang w:val="en-IE"/>
              </w:rPr>
              <w:t xml:space="preserve">sk </w:t>
            </w:r>
            <w:r w:rsidRPr="00BB49DA">
              <w:rPr>
                <w:spacing w:val="-1"/>
                <w:sz w:val="24"/>
                <w:szCs w:val="24"/>
                <w:lang w:val="en-IE"/>
              </w:rPr>
              <w:t>f</w:t>
            </w:r>
            <w:r w:rsidRPr="00BB49DA">
              <w:rPr>
                <w:spacing w:val="1"/>
                <w:sz w:val="24"/>
                <w:szCs w:val="24"/>
                <w:lang w:val="en-IE"/>
              </w:rPr>
              <w:t>o</w:t>
            </w:r>
            <w:r w:rsidRPr="00BB49DA">
              <w:rPr>
                <w:sz w:val="24"/>
                <w:szCs w:val="24"/>
                <w:lang w:val="en-IE"/>
              </w:rPr>
              <w:t>r</w:t>
            </w:r>
            <w:r w:rsidRPr="00BB49DA">
              <w:rPr>
                <w:spacing w:val="-1"/>
                <w:sz w:val="24"/>
                <w:szCs w:val="24"/>
                <w:lang w:val="en-IE"/>
              </w:rPr>
              <w:t xml:space="preserve"> d</w:t>
            </w:r>
            <w:r w:rsidRPr="00BB49DA">
              <w:rPr>
                <w:spacing w:val="1"/>
                <w:sz w:val="24"/>
                <w:szCs w:val="24"/>
                <w:lang w:val="en-IE"/>
              </w:rPr>
              <w:t>a</w:t>
            </w:r>
            <w:r w:rsidRPr="00BB49DA">
              <w:rPr>
                <w:spacing w:val="-2"/>
                <w:sz w:val="24"/>
                <w:szCs w:val="24"/>
                <w:lang w:val="en-IE"/>
              </w:rPr>
              <w:t>m</w:t>
            </w:r>
            <w:r w:rsidRPr="00BB49DA">
              <w:rPr>
                <w:sz w:val="24"/>
                <w:szCs w:val="24"/>
                <w:lang w:val="en-IE"/>
              </w:rPr>
              <w:t>a</w:t>
            </w:r>
            <w:r w:rsidRPr="00BB49DA">
              <w:rPr>
                <w:spacing w:val="1"/>
                <w:sz w:val="24"/>
                <w:szCs w:val="24"/>
                <w:lang w:val="en-IE"/>
              </w:rPr>
              <w:t>g</w:t>
            </w:r>
            <w:r w:rsidRPr="00BB49DA">
              <w:rPr>
                <w:spacing w:val="-1"/>
                <w:sz w:val="24"/>
                <w:szCs w:val="24"/>
                <w:lang w:val="en-IE"/>
              </w:rPr>
              <w:t>i</w:t>
            </w:r>
            <w:r w:rsidRPr="00BB49DA">
              <w:rPr>
                <w:spacing w:val="1"/>
                <w:sz w:val="24"/>
                <w:szCs w:val="24"/>
                <w:lang w:val="en-IE"/>
              </w:rPr>
              <w:t>n</w:t>
            </w:r>
            <w:r w:rsidRPr="00BB49DA">
              <w:rPr>
                <w:sz w:val="24"/>
                <w:szCs w:val="24"/>
                <w:lang w:val="en-IE"/>
              </w:rPr>
              <w:t>g</w:t>
            </w:r>
            <w:r w:rsidRPr="00BB49DA">
              <w:rPr>
                <w:spacing w:val="2"/>
                <w:sz w:val="24"/>
                <w:szCs w:val="24"/>
                <w:lang w:val="en-IE"/>
              </w:rPr>
              <w:t xml:space="preserve"> </w:t>
            </w:r>
            <w:r w:rsidRPr="00BB49DA">
              <w:rPr>
                <w:spacing w:val="-1"/>
                <w:sz w:val="24"/>
                <w:szCs w:val="24"/>
                <w:lang w:val="en-IE"/>
              </w:rPr>
              <w:t>ag</w:t>
            </w:r>
            <w:r w:rsidRPr="00BB49DA">
              <w:rPr>
                <w:sz w:val="24"/>
                <w:szCs w:val="24"/>
                <w:lang w:val="en-IE"/>
              </w:rPr>
              <w:t>r</w:t>
            </w:r>
            <w:r w:rsidRPr="00BB49DA">
              <w:rPr>
                <w:spacing w:val="-1"/>
                <w:sz w:val="24"/>
                <w:szCs w:val="24"/>
                <w:lang w:val="en-IE"/>
              </w:rPr>
              <w:t>i</w:t>
            </w:r>
            <w:r w:rsidRPr="00BB49DA">
              <w:rPr>
                <w:sz w:val="24"/>
                <w:szCs w:val="24"/>
                <w:lang w:val="en-IE"/>
              </w:rPr>
              <w:t>c</w:t>
            </w:r>
            <w:r w:rsidRPr="00BB49DA">
              <w:rPr>
                <w:spacing w:val="1"/>
                <w:sz w:val="24"/>
                <w:szCs w:val="24"/>
                <w:lang w:val="en-IE"/>
              </w:rPr>
              <w:t>u</w:t>
            </w:r>
            <w:r w:rsidRPr="00BB49DA">
              <w:rPr>
                <w:spacing w:val="-1"/>
                <w:sz w:val="24"/>
                <w:szCs w:val="24"/>
                <w:lang w:val="en-IE"/>
              </w:rPr>
              <w:t>lt</w:t>
            </w:r>
            <w:r w:rsidRPr="00BB49DA">
              <w:rPr>
                <w:spacing w:val="1"/>
                <w:sz w:val="24"/>
                <w:szCs w:val="24"/>
                <w:lang w:val="en-IE"/>
              </w:rPr>
              <w:t>u</w:t>
            </w:r>
            <w:r w:rsidRPr="00BB49DA">
              <w:rPr>
                <w:sz w:val="24"/>
                <w:szCs w:val="24"/>
                <w:lang w:val="en-IE"/>
              </w:rPr>
              <w:t>re</w:t>
            </w:r>
            <w:r w:rsidRPr="00BB49DA">
              <w:rPr>
                <w:spacing w:val="-1"/>
                <w:sz w:val="24"/>
                <w:szCs w:val="24"/>
                <w:lang w:val="en-IE"/>
              </w:rPr>
              <w:t xml:space="preserve"> </w:t>
            </w:r>
            <w:r w:rsidRPr="00BB49DA">
              <w:rPr>
                <w:sz w:val="24"/>
                <w:szCs w:val="24"/>
                <w:lang w:val="en-IE"/>
              </w:rPr>
              <w:t>a</w:t>
            </w:r>
            <w:r w:rsidRPr="00BB49DA">
              <w:rPr>
                <w:spacing w:val="-1"/>
                <w:sz w:val="24"/>
                <w:szCs w:val="24"/>
                <w:lang w:val="en-IE"/>
              </w:rPr>
              <w:t>n</w:t>
            </w:r>
            <w:r w:rsidRPr="00BB49DA">
              <w:rPr>
                <w:sz w:val="24"/>
                <w:szCs w:val="24"/>
                <w:lang w:val="en-IE"/>
              </w:rPr>
              <w:t>d f</w:t>
            </w:r>
            <w:r w:rsidRPr="00BB49DA">
              <w:rPr>
                <w:spacing w:val="-1"/>
                <w:sz w:val="24"/>
                <w:szCs w:val="24"/>
                <w:lang w:val="en-IE"/>
              </w:rPr>
              <w:t>o</w:t>
            </w:r>
            <w:r w:rsidRPr="00BB49DA">
              <w:rPr>
                <w:sz w:val="24"/>
                <w:szCs w:val="24"/>
                <w:lang w:val="en-IE"/>
              </w:rPr>
              <w:t>r</w:t>
            </w:r>
            <w:r w:rsidRPr="00BB49DA">
              <w:rPr>
                <w:spacing w:val="-1"/>
                <w:sz w:val="24"/>
                <w:szCs w:val="24"/>
                <w:lang w:val="en-IE"/>
              </w:rPr>
              <w:t>e</w:t>
            </w:r>
            <w:r w:rsidRPr="00BB49DA">
              <w:rPr>
                <w:sz w:val="24"/>
                <w:szCs w:val="24"/>
                <w:lang w:val="en-IE"/>
              </w:rPr>
              <w:t xml:space="preserve">st </w:t>
            </w:r>
            <w:r w:rsidRPr="00BB49DA">
              <w:rPr>
                <w:spacing w:val="1"/>
                <w:sz w:val="24"/>
                <w:szCs w:val="24"/>
                <w:lang w:val="en-IE"/>
              </w:rPr>
              <w:t>p</w:t>
            </w:r>
            <w:r w:rsidRPr="00BB49DA">
              <w:rPr>
                <w:spacing w:val="-1"/>
                <w:sz w:val="24"/>
                <w:szCs w:val="24"/>
                <w:lang w:val="en-IE"/>
              </w:rPr>
              <w:t>l</w:t>
            </w:r>
            <w:r w:rsidRPr="00BB49DA">
              <w:rPr>
                <w:sz w:val="24"/>
                <w:szCs w:val="24"/>
                <w:lang w:val="en-IE"/>
              </w:rPr>
              <w:t>a</w:t>
            </w:r>
            <w:r w:rsidRPr="00BB49DA">
              <w:rPr>
                <w:spacing w:val="1"/>
                <w:sz w:val="24"/>
                <w:szCs w:val="24"/>
                <w:lang w:val="en-IE"/>
              </w:rPr>
              <w:t>n</w:t>
            </w:r>
            <w:r w:rsidRPr="00BB49DA">
              <w:rPr>
                <w:spacing w:val="-1"/>
                <w:sz w:val="24"/>
                <w:szCs w:val="24"/>
                <w:lang w:val="en-IE"/>
              </w:rPr>
              <w:t>t</w:t>
            </w:r>
            <w:r w:rsidRPr="00BB49DA">
              <w:rPr>
                <w:sz w:val="24"/>
                <w:szCs w:val="24"/>
                <w:lang w:val="en-IE"/>
              </w:rPr>
              <w:t>s</w:t>
            </w:r>
            <w:r w:rsidRPr="00BB49DA">
              <w:rPr>
                <w:spacing w:val="-1"/>
                <w:sz w:val="24"/>
                <w:szCs w:val="24"/>
                <w:lang w:val="en-IE"/>
              </w:rPr>
              <w:t xml:space="preserve"> </w:t>
            </w:r>
            <w:r w:rsidRPr="00BB49DA">
              <w:rPr>
                <w:spacing w:val="1"/>
                <w:sz w:val="24"/>
                <w:szCs w:val="24"/>
                <w:lang w:val="en-IE"/>
              </w:rPr>
              <w:t>b</w:t>
            </w:r>
            <w:r w:rsidRPr="00BB49DA">
              <w:rPr>
                <w:sz w:val="24"/>
                <w:szCs w:val="24"/>
                <w:lang w:val="en-IE"/>
              </w:rPr>
              <w:t>y</w:t>
            </w:r>
            <w:r w:rsidRPr="00BB49DA">
              <w:rPr>
                <w:spacing w:val="-1"/>
                <w:sz w:val="24"/>
                <w:szCs w:val="24"/>
                <w:lang w:val="en-IE"/>
              </w:rPr>
              <w:t xml:space="preserve"> </w:t>
            </w:r>
            <w:r w:rsidRPr="00BB49DA">
              <w:rPr>
                <w:spacing w:val="1"/>
                <w:sz w:val="24"/>
                <w:szCs w:val="24"/>
                <w:lang w:val="en-IE"/>
              </w:rPr>
              <w:t>p</w:t>
            </w:r>
            <w:r w:rsidRPr="00BB49DA">
              <w:rPr>
                <w:sz w:val="24"/>
                <w:szCs w:val="24"/>
                <w:lang w:val="en-IE"/>
              </w:rPr>
              <w:t>e</w:t>
            </w:r>
            <w:r w:rsidRPr="00BB49DA">
              <w:rPr>
                <w:spacing w:val="-1"/>
                <w:sz w:val="24"/>
                <w:szCs w:val="24"/>
                <w:lang w:val="en-IE"/>
              </w:rPr>
              <w:t>s</w:t>
            </w:r>
            <w:r w:rsidRPr="00BB49DA">
              <w:rPr>
                <w:sz w:val="24"/>
                <w:szCs w:val="24"/>
                <w:lang w:val="en-IE"/>
              </w:rPr>
              <w:t>t a</w:t>
            </w:r>
            <w:r w:rsidRPr="00BB49DA">
              <w:rPr>
                <w:spacing w:val="1"/>
                <w:sz w:val="24"/>
                <w:szCs w:val="24"/>
                <w:lang w:val="en-IE"/>
              </w:rPr>
              <w:t>n</w:t>
            </w:r>
            <w:r w:rsidRPr="00BB49DA">
              <w:rPr>
                <w:sz w:val="24"/>
                <w:szCs w:val="24"/>
                <w:lang w:val="en-IE"/>
              </w:rPr>
              <w:t xml:space="preserve">d </w:t>
            </w:r>
            <w:r w:rsidRPr="00BB49DA">
              <w:rPr>
                <w:spacing w:val="1"/>
                <w:sz w:val="24"/>
                <w:szCs w:val="24"/>
                <w:lang w:val="en-IE"/>
              </w:rPr>
              <w:t>d</w:t>
            </w:r>
            <w:r w:rsidRPr="00BB49DA">
              <w:rPr>
                <w:spacing w:val="-1"/>
                <w:sz w:val="24"/>
                <w:szCs w:val="24"/>
                <w:lang w:val="en-IE"/>
              </w:rPr>
              <w:t>i</w:t>
            </w:r>
            <w:r w:rsidRPr="00BB49DA">
              <w:rPr>
                <w:sz w:val="24"/>
                <w:szCs w:val="24"/>
                <w:lang w:val="en-IE"/>
              </w:rPr>
              <w:t>seas</w:t>
            </w:r>
            <w:r w:rsidRPr="00BB49DA">
              <w:rPr>
                <w:spacing w:val="-1"/>
                <w:sz w:val="24"/>
                <w:szCs w:val="24"/>
                <w:lang w:val="en-IE"/>
              </w:rPr>
              <w:t>e</w:t>
            </w:r>
            <w:r w:rsidRPr="00BB49DA">
              <w:rPr>
                <w:spacing w:val="1"/>
                <w:sz w:val="24"/>
                <w:szCs w:val="24"/>
                <w:lang w:val="en-IE"/>
              </w:rPr>
              <w:t>s</w:t>
            </w:r>
            <w:r w:rsidRPr="00BB49DA">
              <w:rPr>
                <w:sz w:val="24"/>
                <w:szCs w:val="24"/>
                <w:lang w:val="en-IE"/>
              </w:rPr>
              <w:t>;</w:t>
            </w:r>
          </w:p>
          <w:p w:rsidR="00EA05A1" w:rsidRPr="00BB49DA" w:rsidRDefault="007A2305" w:rsidP="00EA05A1">
            <w:pPr>
              <w:pStyle w:val="ListParagraph"/>
              <w:numPr>
                <w:ilvl w:val="0"/>
                <w:numId w:val="47"/>
              </w:numPr>
              <w:tabs>
                <w:tab w:val="left" w:pos="346"/>
              </w:tabs>
              <w:kinsoku w:val="0"/>
              <w:overflowPunct w:val="0"/>
              <w:autoSpaceDE w:val="0"/>
              <w:autoSpaceDN w:val="0"/>
              <w:spacing w:after="0"/>
              <w:ind w:left="346"/>
              <w:rPr>
                <w:sz w:val="24"/>
                <w:szCs w:val="24"/>
                <w:lang w:val="en-IE"/>
              </w:rPr>
            </w:pPr>
            <w:r w:rsidRPr="00BB49DA">
              <w:rPr>
                <w:sz w:val="24"/>
                <w:szCs w:val="24"/>
                <w:lang w:val="en-IE"/>
              </w:rPr>
              <w:t>I</w:t>
            </w:r>
            <w:r w:rsidRPr="00BB49DA">
              <w:rPr>
                <w:spacing w:val="1"/>
                <w:sz w:val="24"/>
                <w:szCs w:val="24"/>
                <w:lang w:val="en-IE"/>
              </w:rPr>
              <w:t>n</w:t>
            </w:r>
            <w:r w:rsidRPr="00BB49DA">
              <w:rPr>
                <w:spacing w:val="-1"/>
                <w:sz w:val="24"/>
                <w:szCs w:val="24"/>
                <w:lang w:val="en-IE"/>
              </w:rPr>
              <w:t>c</w:t>
            </w:r>
            <w:r w:rsidRPr="00BB49DA">
              <w:rPr>
                <w:sz w:val="24"/>
                <w:szCs w:val="24"/>
                <w:lang w:val="en-IE"/>
              </w:rPr>
              <w:t>reas</w:t>
            </w:r>
            <w:r w:rsidRPr="00BB49DA">
              <w:rPr>
                <w:spacing w:val="-1"/>
                <w:sz w:val="24"/>
                <w:szCs w:val="24"/>
                <w:lang w:val="en-IE"/>
              </w:rPr>
              <w:t>e</w:t>
            </w:r>
            <w:r w:rsidRPr="00BB49DA">
              <w:rPr>
                <w:sz w:val="24"/>
                <w:szCs w:val="24"/>
                <w:lang w:val="en-IE"/>
              </w:rPr>
              <w:t>d</w:t>
            </w:r>
            <w:r w:rsidRPr="00BB49DA">
              <w:rPr>
                <w:spacing w:val="43"/>
                <w:sz w:val="24"/>
                <w:szCs w:val="24"/>
                <w:lang w:val="en-IE"/>
              </w:rPr>
              <w:t xml:space="preserve"> </w:t>
            </w:r>
            <w:r w:rsidRPr="00BB49DA">
              <w:rPr>
                <w:spacing w:val="-1"/>
                <w:sz w:val="24"/>
                <w:szCs w:val="24"/>
                <w:lang w:val="en-IE"/>
              </w:rPr>
              <w:t>p</w:t>
            </w:r>
            <w:r w:rsidRPr="00BB49DA">
              <w:rPr>
                <w:spacing w:val="1"/>
                <w:sz w:val="24"/>
                <w:szCs w:val="24"/>
                <w:lang w:val="en-IE"/>
              </w:rPr>
              <w:t>o</w:t>
            </w:r>
            <w:r w:rsidRPr="00BB49DA">
              <w:rPr>
                <w:spacing w:val="-1"/>
                <w:sz w:val="24"/>
                <w:szCs w:val="24"/>
                <w:lang w:val="en-IE"/>
              </w:rPr>
              <w:t>ll</w:t>
            </w:r>
            <w:r w:rsidRPr="00BB49DA">
              <w:rPr>
                <w:spacing w:val="1"/>
                <w:sz w:val="24"/>
                <w:szCs w:val="24"/>
                <w:lang w:val="en-IE"/>
              </w:rPr>
              <w:t>u</w:t>
            </w:r>
            <w:r w:rsidRPr="00BB49DA">
              <w:rPr>
                <w:spacing w:val="-1"/>
                <w:sz w:val="24"/>
                <w:szCs w:val="24"/>
                <w:lang w:val="en-IE"/>
              </w:rPr>
              <w:t>ti</w:t>
            </w:r>
            <w:r w:rsidRPr="00BB49DA">
              <w:rPr>
                <w:spacing w:val="1"/>
                <w:sz w:val="24"/>
                <w:szCs w:val="24"/>
                <w:lang w:val="en-IE"/>
              </w:rPr>
              <w:t>o</w:t>
            </w:r>
            <w:r w:rsidRPr="00BB49DA">
              <w:rPr>
                <w:sz w:val="24"/>
                <w:szCs w:val="24"/>
                <w:lang w:val="en-IE"/>
              </w:rPr>
              <w:t>n</w:t>
            </w:r>
            <w:r w:rsidRPr="00BB49DA">
              <w:rPr>
                <w:spacing w:val="42"/>
                <w:sz w:val="24"/>
                <w:szCs w:val="24"/>
                <w:lang w:val="en-IE"/>
              </w:rPr>
              <w:t xml:space="preserve"> </w:t>
            </w:r>
            <w:r w:rsidRPr="00BB49DA">
              <w:rPr>
                <w:spacing w:val="1"/>
                <w:sz w:val="24"/>
                <w:szCs w:val="24"/>
                <w:lang w:val="en-IE"/>
              </w:rPr>
              <w:t>d</w:t>
            </w:r>
            <w:r w:rsidRPr="00BB49DA">
              <w:rPr>
                <w:spacing w:val="-1"/>
                <w:sz w:val="24"/>
                <w:szCs w:val="24"/>
                <w:lang w:val="en-IE"/>
              </w:rPr>
              <w:t>u</w:t>
            </w:r>
            <w:r w:rsidRPr="00BB49DA">
              <w:rPr>
                <w:sz w:val="24"/>
                <w:szCs w:val="24"/>
                <w:lang w:val="en-IE"/>
              </w:rPr>
              <w:t>e</w:t>
            </w:r>
            <w:r w:rsidRPr="00BB49DA">
              <w:rPr>
                <w:spacing w:val="42"/>
                <w:sz w:val="24"/>
                <w:szCs w:val="24"/>
                <w:lang w:val="en-IE"/>
              </w:rPr>
              <w:t xml:space="preserve"> </w:t>
            </w:r>
            <w:r w:rsidRPr="00BB49DA">
              <w:rPr>
                <w:spacing w:val="-1"/>
                <w:sz w:val="24"/>
                <w:szCs w:val="24"/>
                <w:lang w:val="en-IE"/>
              </w:rPr>
              <w:t>t</w:t>
            </w:r>
            <w:r w:rsidRPr="00BB49DA">
              <w:rPr>
                <w:sz w:val="24"/>
                <w:szCs w:val="24"/>
                <w:lang w:val="en-IE"/>
              </w:rPr>
              <w:t>o</w:t>
            </w:r>
            <w:r w:rsidRPr="00BB49DA">
              <w:rPr>
                <w:spacing w:val="43"/>
                <w:sz w:val="24"/>
                <w:szCs w:val="24"/>
                <w:lang w:val="en-IE"/>
              </w:rPr>
              <w:t xml:space="preserve"> </w:t>
            </w:r>
            <w:r w:rsidRPr="00BB49DA">
              <w:rPr>
                <w:spacing w:val="-1"/>
                <w:sz w:val="24"/>
                <w:szCs w:val="24"/>
                <w:lang w:val="en-IE"/>
              </w:rPr>
              <w:t>i</w:t>
            </w:r>
            <w:r w:rsidRPr="00BB49DA">
              <w:rPr>
                <w:spacing w:val="1"/>
                <w:sz w:val="24"/>
                <w:szCs w:val="24"/>
                <w:lang w:val="en-IE"/>
              </w:rPr>
              <w:t>n</w:t>
            </w:r>
            <w:r w:rsidRPr="00BB49DA">
              <w:rPr>
                <w:spacing w:val="-1"/>
                <w:sz w:val="24"/>
                <w:szCs w:val="24"/>
                <w:lang w:val="en-IE"/>
              </w:rPr>
              <w:t>t</w:t>
            </w:r>
            <w:r w:rsidRPr="00BB49DA">
              <w:rPr>
                <w:sz w:val="24"/>
                <w:szCs w:val="24"/>
                <w:lang w:val="en-IE"/>
              </w:rPr>
              <w:t>e</w:t>
            </w:r>
            <w:r w:rsidRPr="00BB49DA">
              <w:rPr>
                <w:spacing w:val="1"/>
                <w:sz w:val="24"/>
                <w:szCs w:val="24"/>
                <w:lang w:val="en-IE"/>
              </w:rPr>
              <w:t>n</w:t>
            </w:r>
            <w:r w:rsidRPr="00BB49DA">
              <w:rPr>
                <w:sz w:val="24"/>
                <w:szCs w:val="24"/>
                <w:lang w:val="en-IE"/>
              </w:rPr>
              <w:t>s</w:t>
            </w:r>
            <w:r w:rsidRPr="00BB49DA">
              <w:rPr>
                <w:spacing w:val="-1"/>
                <w:sz w:val="24"/>
                <w:szCs w:val="24"/>
                <w:lang w:val="en-IE"/>
              </w:rPr>
              <w:t>i</w:t>
            </w:r>
            <w:r w:rsidRPr="00BB49DA">
              <w:rPr>
                <w:sz w:val="24"/>
                <w:szCs w:val="24"/>
                <w:lang w:val="en-IE"/>
              </w:rPr>
              <w:t>f</w:t>
            </w:r>
            <w:r w:rsidRPr="00BB49DA">
              <w:rPr>
                <w:spacing w:val="-1"/>
                <w:sz w:val="24"/>
                <w:szCs w:val="24"/>
                <w:lang w:val="en-IE"/>
              </w:rPr>
              <w:t>i</w:t>
            </w:r>
            <w:r w:rsidRPr="00BB49DA">
              <w:rPr>
                <w:sz w:val="24"/>
                <w:szCs w:val="24"/>
                <w:lang w:val="en-IE"/>
              </w:rPr>
              <w:t>ca</w:t>
            </w:r>
            <w:r w:rsidRPr="00BB49DA">
              <w:rPr>
                <w:spacing w:val="-1"/>
                <w:sz w:val="24"/>
                <w:szCs w:val="24"/>
                <w:lang w:val="en-IE"/>
              </w:rPr>
              <w:t>tio</w:t>
            </w:r>
            <w:r w:rsidRPr="00BB49DA">
              <w:rPr>
                <w:sz w:val="24"/>
                <w:szCs w:val="24"/>
                <w:lang w:val="en-IE"/>
              </w:rPr>
              <w:t>n</w:t>
            </w:r>
            <w:r w:rsidRPr="00BB49DA">
              <w:rPr>
                <w:spacing w:val="42"/>
                <w:sz w:val="24"/>
                <w:szCs w:val="24"/>
                <w:lang w:val="en-IE"/>
              </w:rPr>
              <w:t xml:space="preserve"> </w:t>
            </w:r>
            <w:r w:rsidRPr="00BB49DA">
              <w:rPr>
                <w:spacing w:val="1"/>
                <w:sz w:val="24"/>
                <w:szCs w:val="24"/>
                <w:lang w:val="en-IE"/>
              </w:rPr>
              <w:t>o</w:t>
            </w:r>
            <w:r w:rsidRPr="00BB49DA">
              <w:rPr>
                <w:sz w:val="24"/>
                <w:szCs w:val="24"/>
                <w:lang w:val="en-IE"/>
              </w:rPr>
              <w:t>f</w:t>
            </w:r>
            <w:r w:rsidRPr="00BB49DA">
              <w:rPr>
                <w:spacing w:val="43"/>
                <w:sz w:val="24"/>
                <w:szCs w:val="24"/>
                <w:lang w:val="en-IE"/>
              </w:rPr>
              <w:t xml:space="preserve"> </w:t>
            </w:r>
            <w:r w:rsidRPr="00BB49DA">
              <w:rPr>
                <w:spacing w:val="-1"/>
                <w:sz w:val="24"/>
                <w:szCs w:val="24"/>
                <w:lang w:val="en-IE"/>
              </w:rPr>
              <w:t>a</w:t>
            </w:r>
            <w:r w:rsidRPr="00BB49DA">
              <w:rPr>
                <w:spacing w:val="1"/>
                <w:sz w:val="24"/>
                <w:szCs w:val="24"/>
                <w:lang w:val="en-IE"/>
              </w:rPr>
              <w:t>g</w:t>
            </w:r>
            <w:r w:rsidRPr="00BB49DA">
              <w:rPr>
                <w:sz w:val="24"/>
                <w:szCs w:val="24"/>
                <w:lang w:val="en-IE"/>
              </w:rPr>
              <w:t>r</w:t>
            </w:r>
            <w:r w:rsidRPr="00BB49DA">
              <w:rPr>
                <w:spacing w:val="-1"/>
                <w:sz w:val="24"/>
                <w:szCs w:val="24"/>
                <w:lang w:val="en-IE"/>
              </w:rPr>
              <w:t>ic</w:t>
            </w:r>
            <w:r w:rsidRPr="00BB49DA">
              <w:rPr>
                <w:spacing w:val="1"/>
                <w:sz w:val="24"/>
                <w:szCs w:val="24"/>
                <w:lang w:val="en-IE"/>
              </w:rPr>
              <w:t>u</w:t>
            </w:r>
            <w:r w:rsidRPr="00BB49DA">
              <w:rPr>
                <w:spacing w:val="-1"/>
                <w:sz w:val="24"/>
                <w:szCs w:val="24"/>
                <w:lang w:val="en-IE"/>
              </w:rPr>
              <w:t>lt</w:t>
            </w:r>
            <w:r w:rsidRPr="00BB49DA">
              <w:rPr>
                <w:spacing w:val="1"/>
                <w:sz w:val="24"/>
                <w:szCs w:val="24"/>
                <w:lang w:val="en-IE"/>
              </w:rPr>
              <w:t>u</w:t>
            </w:r>
            <w:r w:rsidRPr="00BB49DA">
              <w:rPr>
                <w:sz w:val="24"/>
                <w:szCs w:val="24"/>
                <w:lang w:val="en-IE"/>
              </w:rPr>
              <w:t>re,</w:t>
            </w:r>
            <w:r w:rsidRPr="00BB49DA">
              <w:rPr>
                <w:spacing w:val="41"/>
                <w:sz w:val="24"/>
                <w:szCs w:val="24"/>
                <w:lang w:val="en-IE"/>
              </w:rPr>
              <w:t xml:space="preserve"> </w:t>
            </w:r>
            <w:r w:rsidRPr="00BB49DA">
              <w:rPr>
                <w:spacing w:val="-1"/>
                <w:sz w:val="24"/>
                <w:szCs w:val="24"/>
                <w:lang w:val="en-IE"/>
              </w:rPr>
              <w:t>i</w:t>
            </w:r>
            <w:r w:rsidRPr="00BB49DA">
              <w:rPr>
                <w:spacing w:val="1"/>
                <w:sz w:val="24"/>
                <w:szCs w:val="24"/>
                <w:lang w:val="en-IE"/>
              </w:rPr>
              <w:t>nd</w:t>
            </w:r>
            <w:r w:rsidRPr="00BB49DA">
              <w:rPr>
                <w:spacing w:val="-1"/>
                <w:sz w:val="24"/>
                <w:szCs w:val="24"/>
                <w:lang w:val="en-IE"/>
              </w:rPr>
              <w:t>u</w:t>
            </w:r>
            <w:r w:rsidRPr="00BB49DA">
              <w:rPr>
                <w:sz w:val="24"/>
                <w:szCs w:val="24"/>
                <w:lang w:val="en-IE"/>
              </w:rPr>
              <w:t>s</w:t>
            </w:r>
            <w:r w:rsidRPr="00BB49DA">
              <w:rPr>
                <w:spacing w:val="-1"/>
                <w:sz w:val="24"/>
                <w:szCs w:val="24"/>
                <w:lang w:val="en-IE"/>
              </w:rPr>
              <w:t>t</w:t>
            </w:r>
            <w:r w:rsidRPr="00BB49DA">
              <w:rPr>
                <w:sz w:val="24"/>
                <w:szCs w:val="24"/>
                <w:lang w:val="en-IE"/>
              </w:rPr>
              <w:t>r</w:t>
            </w:r>
            <w:r w:rsidRPr="00BB49DA">
              <w:rPr>
                <w:spacing w:val="-1"/>
                <w:sz w:val="24"/>
                <w:szCs w:val="24"/>
                <w:lang w:val="en-IE"/>
              </w:rPr>
              <w:t>i</w:t>
            </w:r>
            <w:r w:rsidRPr="00BB49DA">
              <w:rPr>
                <w:sz w:val="24"/>
                <w:szCs w:val="24"/>
                <w:lang w:val="en-IE"/>
              </w:rPr>
              <w:t>al</w:t>
            </w:r>
            <w:r w:rsidRPr="00BB49DA">
              <w:rPr>
                <w:spacing w:val="42"/>
                <w:sz w:val="24"/>
                <w:szCs w:val="24"/>
                <w:lang w:val="en-IE"/>
              </w:rPr>
              <w:t xml:space="preserve"> </w:t>
            </w:r>
            <w:r w:rsidRPr="00BB49DA">
              <w:rPr>
                <w:sz w:val="24"/>
                <w:szCs w:val="24"/>
                <w:lang w:val="en-IE"/>
              </w:rPr>
              <w:t>ac</w:t>
            </w:r>
            <w:r w:rsidRPr="00BB49DA">
              <w:rPr>
                <w:spacing w:val="-1"/>
                <w:sz w:val="24"/>
                <w:szCs w:val="24"/>
                <w:lang w:val="en-IE"/>
              </w:rPr>
              <w:t>ti</w:t>
            </w:r>
            <w:r w:rsidRPr="00BB49DA">
              <w:rPr>
                <w:spacing w:val="1"/>
                <w:sz w:val="24"/>
                <w:szCs w:val="24"/>
                <w:lang w:val="en-IE"/>
              </w:rPr>
              <w:t>v</w:t>
            </w:r>
            <w:r w:rsidRPr="00BB49DA">
              <w:rPr>
                <w:spacing w:val="-1"/>
                <w:sz w:val="24"/>
                <w:szCs w:val="24"/>
                <w:lang w:val="en-IE"/>
              </w:rPr>
              <w:t>iti</w:t>
            </w:r>
            <w:r w:rsidRPr="00BB49DA">
              <w:rPr>
                <w:sz w:val="24"/>
                <w:szCs w:val="24"/>
                <w:lang w:val="en-IE"/>
              </w:rPr>
              <w:t>es,</w:t>
            </w:r>
            <w:r w:rsidRPr="00BB49DA">
              <w:rPr>
                <w:spacing w:val="43"/>
                <w:sz w:val="24"/>
                <w:szCs w:val="24"/>
                <w:lang w:val="en-IE"/>
              </w:rPr>
              <w:t xml:space="preserve"> </w:t>
            </w:r>
            <w:r w:rsidRPr="00BB49DA">
              <w:rPr>
                <w:spacing w:val="-1"/>
                <w:sz w:val="24"/>
                <w:szCs w:val="24"/>
                <w:lang w:val="en-IE"/>
              </w:rPr>
              <w:t>t</w:t>
            </w:r>
            <w:r w:rsidRPr="00BB49DA">
              <w:rPr>
                <w:sz w:val="24"/>
                <w:szCs w:val="24"/>
                <w:lang w:val="en-IE"/>
              </w:rPr>
              <w:t>ra</w:t>
            </w:r>
            <w:r w:rsidRPr="00BB49DA">
              <w:rPr>
                <w:spacing w:val="1"/>
                <w:sz w:val="24"/>
                <w:szCs w:val="24"/>
                <w:lang w:val="en-IE"/>
              </w:rPr>
              <w:t>n</w:t>
            </w:r>
            <w:r w:rsidRPr="00BB49DA">
              <w:rPr>
                <w:sz w:val="24"/>
                <w:szCs w:val="24"/>
                <w:lang w:val="en-IE"/>
              </w:rPr>
              <w:t>s</w:t>
            </w:r>
            <w:r w:rsidRPr="00BB49DA">
              <w:rPr>
                <w:spacing w:val="-1"/>
                <w:sz w:val="24"/>
                <w:szCs w:val="24"/>
                <w:lang w:val="en-IE"/>
              </w:rPr>
              <w:t>po</w:t>
            </w:r>
            <w:r w:rsidRPr="00BB49DA">
              <w:rPr>
                <w:sz w:val="24"/>
                <w:szCs w:val="24"/>
                <w:lang w:val="en-IE"/>
              </w:rPr>
              <w:t>rt</w:t>
            </w:r>
            <w:r w:rsidRPr="00BB49DA">
              <w:rPr>
                <w:spacing w:val="42"/>
                <w:sz w:val="24"/>
                <w:szCs w:val="24"/>
                <w:lang w:val="en-IE"/>
              </w:rPr>
              <w:t xml:space="preserve"> </w:t>
            </w:r>
            <w:r w:rsidRPr="00BB49DA">
              <w:rPr>
                <w:sz w:val="24"/>
                <w:szCs w:val="24"/>
                <w:lang w:val="en-IE"/>
              </w:rPr>
              <w:t>a</w:t>
            </w:r>
            <w:r w:rsidRPr="00BB49DA">
              <w:rPr>
                <w:spacing w:val="1"/>
                <w:sz w:val="24"/>
                <w:szCs w:val="24"/>
                <w:lang w:val="en-IE"/>
              </w:rPr>
              <w:t>n</w:t>
            </w:r>
            <w:r w:rsidRPr="00BB49DA">
              <w:rPr>
                <w:sz w:val="24"/>
                <w:szCs w:val="24"/>
                <w:lang w:val="en-IE"/>
              </w:rPr>
              <w:t xml:space="preserve">d </w:t>
            </w:r>
            <w:r w:rsidRPr="00BB49DA">
              <w:rPr>
                <w:spacing w:val="-1"/>
                <w:sz w:val="24"/>
                <w:szCs w:val="24"/>
                <w:lang w:val="en-IE"/>
              </w:rPr>
              <w:t>t</w:t>
            </w:r>
            <w:r w:rsidRPr="00BB49DA">
              <w:rPr>
                <w:spacing w:val="1"/>
                <w:sz w:val="24"/>
                <w:szCs w:val="24"/>
                <w:lang w:val="en-IE"/>
              </w:rPr>
              <w:t>o</w:t>
            </w:r>
            <w:r w:rsidRPr="00BB49DA">
              <w:rPr>
                <w:spacing w:val="-1"/>
                <w:sz w:val="24"/>
                <w:szCs w:val="24"/>
                <w:lang w:val="en-IE"/>
              </w:rPr>
              <w:t>u</w:t>
            </w:r>
            <w:r w:rsidRPr="00BB49DA">
              <w:rPr>
                <w:sz w:val="24"/>
                <w:szCs w:val="24"/>
                <w:lang w:val="en-IE"/>
              </w:rPr>
              <w:t>r</w:t>
            </w:r>
            <w:r w:rsidRPr="00BB49DA">
              <w:rPr>
                <w:spacing w:val="-1"/>
                <w:sz w:val="24"/>
                <w:szCs w:val="24"/>
                <w:lang w:val="en-IE"/>
              </w:rPr>
              <w:t>i</w:t>
            </w:r>
            <w:r w:rsidRPr="00BB49DA">
              <w:rPr>
                <w:sz w:val="24"/>
                <w:szCs w:val="24"/>
                <w:lang w:val="en-IE"/>
              </w:rPr>
              <w:t>s</w:t>
            </w:r>
            <w:r w:rsidRPr="00BB49DA">
              <w:rPr>
                <w:spacing w:val="-1"/>
                <w:sz w:val="24"/>
                <w:szCs w:val="24"/>
                <w:lang w:val="en-IE"/>
              </w:rPr>
              <w:t>m</w:t>
            </w:r>
            <w:r w:rsidRPr="00BB49DA">
              <w:rPr>
                <w:sz w:val="24"/>
                <w:szCs w:val="24"/>
                <w:lang w:val="en-IE"/>
              </w:rPr>
              <w:t>;</w:t>
            </w:r>
          </w:p>
          <w:p w:rsidR="00EA05A1" w:rsidRPr="00BB49DA" w:rsidRDefault="004563BD" w:rsidP="00EA05A1">
            <w:pPr>
              <w:pStyle w:val="ListParagraph"/>
              <w:numPr>
                <w:ilvl w:val="0"/>
                <w:numId w:val="47"/>
              </w:numPr>
              <w:tabs>
                <w:tab w:val="left" w:pos="346"/>
              </w:tabs>
              <w:kinsoku w:val="0"/>
              <w:overflowPunct w:val="0"/>
              <w:autoSpaceDE w:val="0"/>
              <w:autoSpaceDN w:val="0"/>
              <w:spacing w:after="0"/>
              <w:ind w:left="346"/>
              <w:rPr>
                <w:sz w:val="28"/>
                <w:szCs w:val="24"/>
                <w:lang w:val="en-IE"/>
              </w:rPr>
            </w:pPr>
            <w:r w:rsidRPr="00BB49DA">
              <w:rPr>
                <w:sz w:val="24"/>
                <w:szCs w:val="24"/>
                <w:lang w:val="en-IE"/>
              </w:rPr>
              <w:t>Insufficient governmental means to enforce the regulatory context and counter the IUU fishing.</w:t>
            </w:r>
          </w:p>
          <w:p w:rsidR="00EA05A1" w:rsidRPr="00BB49DA" w:rsidRDefault="004563BD" w:rsidP="00EA05A1">
            <w:pPr>
              <w:pStyle w:val="ListParagraph"/>
              <w:numPr>
                <w:ilvl w:val="0"/>
                <w:numId w:val="47"/>
              </w:numPr>
              <w:tabs>
                <w:tab w:val="left" w:pos="346"/>
              </w:tabs>
              <w:kinsoku w:val="0"/>
              <w:overflowPunct w:val="0"/>
              <w:autoSpaceDE w:val="0"/>
              <w:autoSpaceDN w:val="0"/>
              <w:spacing w:after="0"/>
              <w:ind w:left="346"/>
              <w:rPr>
                <w:sz w:val="28"/>
                <w:szCs w:val="24"/>
                <w:lang w:val="en-IE"/>
              </w:rPr>
            </w:pPr>
            <w:r w:rsidRPr="00BB49DA">
              <w:rPr>
                <w:sz w:val="24"/>
                <w:szCs w:val="24"/>
                <w:lang w:val="en-IE"/>
              </w:rPr>
              <w:t>Lack of clear legal requirements for the establishment and management of aquaculture activities.</w:t>
            </w:r>
          </w:p>
          <w:p w:rsidR="004563BD" w:rsidRPr="00BB49DA" w:rsidRDefault="004563BD" w:rsidP="00EA05A1">
            <w:pPr>
              <w:pStyle w:val="ListParagraph"/>
              <w:numPr>
                <w:ilvl w:val="0"/>
                <w:numId w:val="47"/>
              </w:numPr>
              <w:tabs>
                <w:tab w:val="left" w:pos="346"/>
              </w:tabs>
              <w:kinsoku w:val="0"/>
              <w:overflowPunct w:val="0"/>
              <w:autoSpaceDE w:val="0"/>
              <w:autoSpaceDN w:val="0"/>
              <w:spacing w:after="0"/>
              <w:ind w:left="346"/>
              <w:rPr>
                <w:sz w:val="28"/>
                <w:szCs w:val="24"/>
                <w:lang w:val="en-IE"/>
              </w:rPr>
            </w:pPr>
            <w:r w:rsidRPr="00BB49DA">
              <w:rPr>
                <w:sz w:val="24"/>
                <w:szCs w:val="24"/>
                <w:lang w:val="en-IE"/>
              </w:rPr>
              <w:t>Need for adopting and enforcing safety and quality standards, for which most operators are not ready.</w:t>
            </w:r>
          </w:p>
          <w:p w:rsidR="006A3886" w:rsidRPr="00BB49DA" w:rsidRDefault="006A3886" w:rsidP="004563BD">
            <w:pPr>
              <w:pStyle w:val="ListParagraph"/>
              <w:tabs>
                <w:tab w:val="left" w:pos="395"/>
              </w:tabs>
              <w:kinsoku w:val="0"/>
              <w:overflowPunct w:val="0"/>
              <w:autoSpaceDE w:val="0"/>
              <w:autoSpaceDN w:val="0"/>
              <w:spacing w:after="0"/>
              <w:ind w:left="227"/>
              <w:rPr>
                <w:sz w:val="24"/>
                <w:szCs w:val="24"/>
                <w:lang w:val="en-IE"/>
              </w:rPr>
            </w:pPr>
          </w:p>
        </w:tc>
      </w:tr>
    </w:tbl>
    <w:p w:rsidR="00FB286E" w:rsidRPr="00BB49DA" w:rsidRDefault="007A2305" w:rsidP="00DA633D">
      <w:pPr>
        <w:pStyle w:val="Heading2"/>
        <w:numPr>
          <w:ilvl w:val="1"/>
          <w:numId w:val="24"/>
        </w:numPr>
        <w:spacing w:before="240"/>
        <w:ind w:left="720" w:hanging="720"/>
        <w:rPr>
          <w:lang w:val="en-IE"/>
        </w:rPr>
      </w:pPr>
      <w:bookmarkStart w:id="87" w:name="_Toc89160132"/>
      <w:r w:rsidRPr="00BB49DA">
        <w:rPr>
          <w:lang w:val="en-IE"/>
        </w:rPr>
        <w:t>Rural economy and quality of life</w:t>
      </w:r>
      <w:bookmarkEnd w:id="86"/>
      <w:bookmarkEnd w:id="87"/>
    </w:p>
    <w:tbl>
      <w:tblPr>
        <w:tblW w:w="9720"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0"/>
        <w:gridCol w:w="4680"/>
      </w:tblGrid>
      <w:tr w:rsidR="006A3886" w:rsidRPr="00BB49DA" w:rsidTr="0029608C">
        <w:tc>
          <w:tcPr>
            <w:tcW w:w="5040" w:type="dxa"/>
            <w:tcBorders>
              <w:top w:val="single" w:sz="4" w:space="0" w:color="auto"/>
              <w:left w:val="single" w:sz="4" w:space="0" w:color="auto"/>
              <w:bottom w:val="single" w:sz="4" w:space="0" w:color="auto"/>
              <w:right w:val="single" w:sz="4" w:space="0" w:color="auto"/>
            </w:tcBorders>
            <w:shd w:val="clear" w:color="auto" w:fill="auto"/>
          </w:tcPr>
          <w:p w:rsidR="006A3886" w:rsidRPr="00BB49DA" w:rsidRDefault="007A2305" w:rsidP="00EA05A1">
            <w:pPr>
              <w:autoSpaceDE w:val="0"/>
              <w:autoSpaceDN w:val="0"/>
              <w:adjustRightInd w:val="0"/>
              <w:spacing w:after="0"/>
              <w:ind w:left="57" w:hanging="57"/>
              <w:jc w:val="center"/>
              <w:rPr>
                <w:b/>
                <w:color w:val="000000"/>
                <w:sz w:val="24"/>
                <w:szCs w:val="24"/>
                <w:lang w:val="en-IE"/>
              </w:rPr>
            </w:pPr>
            <w:r w:rsidRPr="00BB49DA">
              <w:rPr>
                <w:b/>
                <w:color w:val="000000"/>
                <w:sz w:val="24"/>
                <w:szCs w:val="24"/>
                <w:lang w:val="en-IE"/>
              </w:rPr>
              <w:t>Strengths</w:t>
            </w:r>
          </w:p>
        </w:tc>
        <w:tc>
          <w:tcPr>
            <w:tcW w:w="4680" w:type="dxa"/>
            <w:tcBorders>
              <w:top w:val="single" w:sz="4" w:space="0" w:color="auto"/>
              <w:left w:val="single" w:sz="4" w:space="0" w:color="auto"/>
              <w:bottom w:val="single" w:sz="4" w:space="0" w:color="auto"/>
              <w:right w:val="single" w:sz="4" w:space="0" w:color="auto"/>
            </w:tcBorders>
            <w:shd w:val="clear" w:color="auto" w:fill="auto"/>
          </w:tcPr>
          <w:p w:rsidR="006A3886" w:rsidRPr="00BB49DA" w:rsidRDefault="007A2305" w:rsidP="00EA05A1">
            <w:pPr>
              <w:autoSpaceDE w:val="0"/>
              <w:autoSpaceDN w:val="0"/>
              <w:adjustRightInd w:val="0"/>
              <w:spacing w:after="0"/>
              <w:ind w:left="57" w:firstLine="16"/>
              <w:jc w:val="center"/>
              <w:rPr>
                <w:b/>
                <w:color w:val="000000"/>
                <w:sz w:val="24"/>
                <w:szCs w:val="24"/>
                <w:lang w:val="en-IE"/>
              </w:rPr>
            </w:pPr>
            <w:r w:rsidRPr="00BB49DA">
              <w:rPr>
                <w:b/>
                <w:color w:val="000000"/>
                <w:sz w:val="24"/>
                <w:szCs w:val="24"/>
                <w:lang w:val="en-IE"/>
              </w:rPr>
              <w:t>Weaknesses</w:t>
            </w:r>
          </w:p>
        </w:tc>
      </w:tr>
      <w:tr w:rsidR="006A3886" w:rsidRPr="00BB49DA" w:rsidTr="00780DC9">
        <w:trPr>
          <w:trHeight w:val="1340"/>
        </w:trPr>
        <w:tc>
          <w:tcPr>
            <w:tcW w:w="5040" w:type="dxa"/>
          </w:tcPr>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45"/>
              <w:rPr>
                <w:sz w:val="24"/>
                <w:szCs w:val="24"/>
                <w:lang w:val="en-IE"/>
              </w:rPr>
            </w:pPr>
            <w:r w:rsidRPr="00BB49DA">
              <w:rPr>
                <w:sz w:val="24"/>
                <w:szCs w:val="24"/>
                <w:lang w:val="en-IE"/>
              </w:rPr>
              <w:t>High diversity and attractiveness of landscape and nature;</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45"/>
              <w:rPr>
                <w:sz w:val="24"/>
                <w:szCs w:val="24"/>
                <w:lang w:val="en-IE"/>
              </w:rPr>
            </w:pPr>
            <w:r w:rsidRPr="00BB49DA">
              <w:rPr>
                <w:sz w:val="24"/>
                <w:szCs w:val="24"/>
                <w:lang w:val="en-IE"/>
              </w:rPr>
              <w:t>Sufficient resources for renewable energy production-solar, hydro, residuals of waste, thermal;</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45"/>
              <w:rPr>
                <w:sz w:val="24"/>
                <w:szCs w:val="24"/>
                <w:lang w:val="en-IE"/>
              </w:rPr>
            </w:pPr>
            <w:r w:rsidRPr="00BB49DA">
              <w:rPr>
                <w:sz w:val="24"/>
                <w:szCs w:val="24"/>
                <w:lang w:val="en-IE"/>
              </w:rPr>
              <w:t>Returning migrants bringing skills and new knowledge;</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45"/>
              <w:rPr>
                <w:sz w:val="24"/>
                <w:szCs w:val="24"/>
                <w:lang w:val="en-IE"/>
              </w:rPr>
            </w:pPr>
            <w:r w:rsidRPr="00BB49DA">
              <w:rPr>
                <w:sz w:val="24"/>
                <w:szCs w:val="24"/>
                <w:lang w:val="en-IE"/>
              </w:rPr>
              <w:t>Low labour costs;</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45"/>
              <w:rPr>
                <w:sz w:val="24"/>
                <w:szCs w:val="24"/>
                <w:lang w:val="en-IE"/>
              </w:rPr>
            </w:pPr>
            <w:r w:rsidRPr="00BB49DA">
              <w:rPr>
                <w:sz w:val="24"/>
                <w:szCs w:val="24"/>
                <w:lang w:val="en-IE"/>
              </w:rPr>
              <w:t>S</w:t>
            </w:r>
            <w:r w:rsidRPr="00BB49DA">
              <w:rPr>
                <w:spacing w:val="1"/>
                <w:sz w:val="24"/>
                <w:szCs w:val="24"/>
                <w:lang w:val="en-IE"/>
              </w:rPr>
              <w:t>u</w:t>
            </w:r>
            <w:r w:rsidRPr="00BB49DA">
              <w:rPr>
                <w:spacing w:val="-1"/>
                <w:sz w:val="24"/>
                <w:szCs w:val="24"/>
                <w:lang w:val="en-IE"/>
              </w:rPr>
              <w:t>f</w:t>
            </w:r>
            <w:r w:rsidRPr="00BB49DA">
              <w:rPr>
                <w:sz w:val="24"/>
                <w:szCs w:val="24"/>
                <w:lang w:val="en-IE"/>
              </w:rPr>
              <w:t>f</w:t>
            </w:r>
            <w:r w:rsidRPr="00BB49DA">
              <w:rPr>
                <w:spacing w:val="-1"/>
                <w:sz w:val="24"/>
                <w:szCs w:val="24"/>
                <w:lang w:val="en-IE"/>
              </w:rPr>
              <w:t>i</w:t>
            </w:r>
            <w:r w:rsidRPr="00BB49DA">
              <w:rPr>
                <w:sz w:val="24"/>
                <w:szCs w:val="24"/>
                <w:lang w:val="en-IE"/>
              </w:rPr>
              <w:t>c</w:t>
            </w:r>
            <w:r w:rsidRPr="00BB49DA">
              <w:rPr>
                <w:spacing w:val="-1"/>
                <w:sz w:val="24"/>
                <w:szCs w:val="24"/>
                <w:lang w:val="en-IE"/>
              </w:rPr>
              <w:t>i</w:t>
            </w:r>
            <w:r w:rsidRPr="00BB49DA">
              <w:rPr>
                <w:sz w:val="24"/>
                <w:szCs w:val="24"/>
                <w:lang w:val="en-IE"/>
              </w:rPr>
              <w:t>e</w:t>
            </w:r>
            <w:r w:rsidRPr="00BB49DA">
              <w:rPr>
                <w:spacing w:val="1"/>
                <w:sz w:val="24"/>
                <w:szCs w:val="24"/>
                <w:lang w:val="en-IE"/>
              </w:rPr>
              <w:t>n</w:t>
            </w:r>
            <w:r w:rsidRPr="00BB49DA">
              <w:rPr>
                <w:sz w:val="24"/>
                <w:szCs w:val="24"/>
                <w:lang w:val="en-IE"/>
              </w:rPr>
              <w:t>t</w:t>
            </w:r>
            <w:r w:rsidRPr="00BB49DA">
              <w:rPr>
                <w:spacing w:val="13"/>
                <w:sz w:val="24"/>
                <w:szCs w:val="24"/>
                <w:lang w:val="en-IE"/>
              </w:rPr>
              <w:t xml:space="preserve"> </w:t>
            </w:r>
            <w:r w:rsidRPr="00BB49DA">
              <w:rPr>
                <w:spacing w:val="-1"/>
                <w:sz w:val="24"/>
                <w:szCs w:val="24"/>
                <w:lang w:val="en-IE"/>
              </w:rPr>
              <w:t>a</w:t>
            </w:r>
            <w:r w:rsidRPr="00BB49DA">
              <w:rPr>
                <w:spacing w:val="1"/>
                <w:sz w:val="24"/>
                <w:szCs w:val="24"/>
                <w:lang w:val="en-IE"/>
              </w:rPr>
              <w:t>n</w:t>
            </w:r>
            <w:r w:rsidRPr="00BB49DA">
              <w:rPr>
                <w:sz w:val="24"/>
                <w:szCs w:val="24"/>
                <w:lang w:val="en-IE"/>
              </w:rPr>
              <w:t>d</w:t>
            </w:r>
            <w:r w:rsidRPr="00BB49DA">
              <w:rPr>
                <w:spacing w:val="13"/>
                <w:sz w:val="24"/>
                <w:szCs w:val="24"/>
                <w:lang w:val="en-IE"/>
              </w:rPr>
              <w:t xml:space="preserve"> </w:t>
            </w:r>
            <w:r w:rsidRPr="00BB49DA">
              <w:rPr>
                <w:spacing w:val="1"/>
                <w:sz w:val="24"/>
                <w:szCs w:val="24"/>
                <w:lang w:val="en-IE"/>
              </w:rPr>
              <w:t>g</w:t>
            </w:r>
            <w:r w:rsidRPr="00BB49DA">
              <w:rPr>
                <w:spacing w:val="-1"/>
                <w:sz w:val="24"/>
                <w:szCs w:val="24"/>
                <w:lang w:val="en-IE"/>
              </w:rPr>
              <w:t>r</w:t>
            </w:r>
            <w:r w:rsidRPr="00BB49DA">
              <w:rPr>
                <w:spacing w:val="1"/>
                <w:sz w:val="24"/>
                <w:szCs w:val="24"/>
                <w:lang w:val="en-IE"/>
              </w:rPr>
              <w:t>o</w:t>
            </w:r>
            <w:r w:rsidRPr="00BB49DA">
              <w:rPr>
                <w:sz w:val="24"/>
                <w:szCs w:val="24"/>
                <w:lang w:val="en-IE"/>
              </w:rPr>
              <w:t>w</w:t>
            </w:r>
            <w:r w:rsidRPr="00BB49DA">
              <w:rPr>
                <w:spacing w:val="-2"/>
                <w:sz w:val="24"/>
                <w:szCs w:val="24"/>
                <w:lang w:val="en-IE"/>
              </w:rPr>
              <w:t>i</w:t>
            </w:r>
            <w:r w:rsidRPr="00BB49DA">
              <w:rPr>
                <w:spacing w:val="-1"/>
                <w:sz w:val="24"/>
                <w:szCs w:val="24"/>
                <w:lang w:val="en-IE"/>
              </w:rPr>
              <w:t>n</w:t>
            </w:r>
            <w:r w:rsidRPr="00BB49DA">
              <w:rPr>
                <w:sz w:val="24"/>
                <w:szCs w:val="24"/>
                <w:lang w:val="en-IE"/>
              </w:rPr>
              <w:t>g</w:t>
            </w:r>
            <w:r w:rsidRPr="00BB49DA">
              <w:rPr>
                <w:spacing w:val="14"/>
                <w:sz w:val="24"/>
                <w:szCs w:val="24"/>
                <w:lang w:val="en-IE"/>
              </w:rPr>
              <w:t xml:space="preserve"> </w:t>
            </w:r>
            <w:r w:rsidRPr="00BB49DA">
              <w:rPr>
                <w:spacing w:val="-1"/>
                <w:sz w:val="24"/>
                <w:szCs w:val="24"/>
                <w:lang w:val="en-IE"/>
              </w:rPr>
              <w:t>d</w:t>
            </w:r>
            <w:r w:rsidRPr="00BB49DA">
              <w:rPr>
                <w:spacing w:val="1"/>
                <w:sz w:val="24"/>
                <w:szCs w:val="24"/>
                <w:lang w:val="en-IE"/>
              </w:rPr>
              <w:t>o</w:t>
            </w:r>
            <w:r w:rsidRPr="00BB49DA">
              <w:rPr>
                <w:spacing w:val="-2"/>
                <w:sz w:val="24"/>
                <w:szCs w:val="24"/>
                <w:lang w:val="en-IE"/>
              </w:rPr>
              <w:t>m</w:t>
            </w:r>
            <w:r w:rsidRPr="00BB49DA">
              <w:rPr>
                <w:spacing w:val="1"/>
                <w:sz w:val="24"/>
                <w:szCs w:val="24"/>
                <w:lang w:val="en-IE"/>
              </w:rPr>
              <w:t>e</w:t>
            </w:r>
            <w:r w:rsidRPr="00BB49DA">
              <w:rPr>
                <w:sz w:val="24"/>
                <w:szCs w:val="24"/>
                <w:lang w:val="en-IE"/>
              </w:rPr>
              <w:t>s</w:t>
            </w:r>
            <w:r w:rsidRPr="00BB49DA">
              <w:rPr>
                <w:spacing w:val="-1"/>
                <w:sz w:val="24"/>
                <w:szCs w:val="24"/>
                <w:lang w:val="en-IE"/>
              </w:rPr>
              <w:t>ti</w:t>
            </w:r>
            <w:r w:rsidRPr="00BB49DA">
              <w:rPr>
                <w:sz w:val="24"/>
                <w:szCs w:val="24"/>
                <w:lang w:val="en-IE"/>
              </w:rPr>
              <w:t>c</w:t>
            </w:r>
            <w:r w:rsidRPr="00BB49DA">
              <w:rPr>
                <w:spacing w:val="13"/>
                <w:sz w:val="24"/>
                <w:szCs w:val="24"/>
                <w:lang w:val="en-IE"/>
              </w:rPr>
              <w:t xml:space="preserve"> </w:t>
            </w:r>
            <w:r w:rsidRPr="00BB49DA">
              <w:rPr>
                <w:spacing w:val="-1"/>
                <w:sz w:val="24"/>
                <w:szCs w:val="24"/>
                <w:lang w:val="en-IE"/>
              </w:rPr>
              <w:t>t</w:t>
            </w:r>
            <w:r w:rsidRPr="00BB49DA">
              <w:rPr>
                <w:spacing w:val="1"/>
                <w:sz w:val="24"/>
                <w:szCs w:val="24"/>
                <w:lang w:val="en-IE"/>
              </w:rPr>
              <w:t>ou</w:t>
            </w:r>
            <w:r w:rsidRPr="00BB49DA">
              <w:rPr>
                <w:sz w:val="24"/>
                <w:szCs w:val="24"/>
                <w:lang w:val="en-IE"/>
              </w:rPr>
              <w:t>r</w:t>
            </w:r>
            <w:r w:rsidRPr="00BB49DA">
              <w:rPr>
                <w:spacing w:val="-1"/>
                <w:sz w:val="24"/>
                <w:szCs w:val="24"/>
                <w:lang w:val="en-IE"/>
              </w:rPr>
              <w:t>i</w:t>
            </w:r>
            <w:r w:rsidRPr="00BB49DA">
              <w:rPr>
                <w:sz w:val="24"/>
                <w:szCs w:val="24"/>
                <w:lang w:val="en-IE"/>
              </w:rPr>
              <w:t>sm</w:t>
            </w:r>
            <w:r w:rsidRPr="00BB49DA">
              <w:rPr>
                <w:spacing w:val="11"/>
                <w:sz w:val="24"/>
                <w:szCs w:val="24"/>
                <w:lang w:val="en-IE"/>
              </w:rPr>
              <w:t xml:space="preserve"> </w:t>
            </w:r>
            <w:r w:rsidRPr="00BB49DA">
              <w:rPr>
                <w:sz w:val="24"/>
                <w:szCs w:val="24"/>
                <w:lang w:val="en-IE"/>
              </w:rPr>
              <w:t>f</w:t>
            </w:r>
            <w:r w:rsidRPr="00BB49DA">
              <w:rPr>
                <w:spacing w:val="-1"/>
                <w:sz w:val="24"/>
                <w:szCs w:val="24"/>
                <w:lang w:val="en-IE"/>
              </w:rPr>
              <w:t>o</w:t>
            </w:r>
            <w:r w:rsidRPr="00BB49DA">
              <w:rPr>
                <w:sz w:val="24"/>
                <w:szCs w:val="24"/>
                <w:lang w:val="en-IE"/>
              </w:rPr>
              <w:t>r</w:t>
            </w:r>
            <w:r w:rsidRPr="00BB49DA">
              <w:rPr>
                <w:spacing w:val="14"/>
                <w:sz w:val="24"/>
                <w:szCs w:val="24"/>
                <w:lang w:val="en-IE"/>
              </w:rPr>
              <w:t xml:space="preserve"> </w:t>
            </w:r>
            <w:r w:rsidRPr="00BB49DA">
              <w:rPr>
                <w:spacing w:val="-1"/>
                <w:sz w:val="24"/>
                <w:szCs w:val="24"/>
                <w:lang w:val="en-IE"/>
              </w:rPr>
              <w:t>r</w:t>
            </w:r>
            <w:r w:rsidRPr="00BB49DA">
              <w:rPr>
                <w:spacing w:val="1"/>
                <w:sz w:val="24"/>
                <w:szCs w:val="24"/>
                <w:lang w:val="en-IE"/>
              </w:rPr>
              <w:t>u</w:t>
            </w:r>
            <w:r w:rsidRPr="00BB49DA">
              <w:rPr>
                <w:sz w:val="24"/>
                <w:szCs w:val="24"/>
                <w:lang w:val="en-IE"/>
              </w:rPr>
              <w:t>ral</w:t>
            </w:r>
            <w:r w:rsidRPr="00BB49DA">
              <w:rPr>
                <w:spacing w:val="13"/>
                <w:sz w:val="24"/>
                <w:szCs w:val="24"/>
                <w:lang w:val="en-IE"/>
              </w:rPr>
              <w:t xml:space="preserve"> </w:t>
            </w:r>
            <w:r w:rsidRPr="00BB49DA">
              <w:rPr>
                <w:spacing w:val="2"/>
                <w:sz w:val="24"/>
                <w:szCs w:val="24"/>
                <w:lang w:val="en-IE"/>
              </w:rPr>
              <w:t>a</w:t>
            </w:r>
            <w:r w:rsidRPr="00BB49DA">
              <w:rPr>
                <w:spacing w:val="-1"/>
                <w:sz w:val="24"/>
                <w:szCs w:val="24"/>
                <w:lang w:val="en-IE"/>
              </w:rPr>
              <w:t>tt</w:t>
            </w:r>
            <w:r w:rsidRPr="00BB49DA">
              <w:rPr>
                <w:sz w:val="24"/>
                <w:szCs w:val="24"/>
                <w:lang w:val="en-IE"/>
              </w:rPr>
              <w:t>rac</w:t>
            </w:r>
            <w:r w:rsidRPr="00BB49DA">
              <w:rPr>
                <w:spacing w:val="-1"/>
                <w:sz w:val="24"/>
                <w:szCs w:val="24"/>
                <w:lang w:val="en-IE"/>
              </w:rPr>
              <w:t>tio</w:t>
            </w:r>
            <w:r w:rsidRPr="00BB49DA">
              <w:rPr>
                <w:spacing w:val="1"/>
                <w:sz w:val="24"/>
                <w:szCs w:val="24"/>
                <w:lang w:val="en-IE"/>
              </w:rPr>
              <w:t>n</w:t>
            </w:r>
            <w:r w:rsidRPr="00BB49DA">
              <w:rPr>
                <w:sz w:val="24"/>
                <w:szCs w:val="24"/>
                <w:lang w:val="en-IE"/>
              </w:rPr>
              <w:t>s</w:t>
            </w:r>
            <w:r w:rsidRPr="00BB49DA">
              <w:rPr>
                <w:spacing w:val="14"/>
                <w:sz w:val="24"/>
                <w:szCs w:val="24"/>
                <w:lang w:val="en-IE"/>
              </w:rPr>
              <w:t xml:space="preserve"> </w:t>
            </w:r>
            <w:r w:rsidRPr="00BB49DA">
              <w:rPr>
                <w:sz w:val="24"/>
                <w:szCs w:val="24"/>
                <w:lang w:val="en-IE"/>
              </w:rPr>
              <w:t>(</w:t>
            </w:r>
            <w:r w:rsidRPr="00BB49DA">
              <w:rPr>
                <w:spacing w:val="-1"/>
                <w:sz w:val="24"/>
                <w:szCs w:val="24"/>
                <w:lang w:val="en-IE"/>
              </w:rPr>
              <w:t>la</w:t>
            </w:r>
            <w:r w:rsidRPr="00BB49DA">
              <w:rPr>
                <w:spacing w:val="1"/>
                <w:sz w:val="24"/>
                <w:szCs w:val="24"/>
                <w:lang w:val="en-IE"/>
              </w:rPr>
              <w:t>n</w:t>
            </w:r>
            <w:r w:rsidRPr="00BB49DA">
              <w:rPr>
                <w:spacing w:val="-1"/>
                <w:sz w:val="24"/>
                <w:szCs w:val="24"/>
                <w:lang w:val="en-IE"/>
              </w:rPr>
              <w:t>d</w:t>
            </w:r>
            <w:r w:rsidRPr="00BB49DA">
              <w:rPr>
                <w:sz w:val="24"/>
                <w:szCs w:val="24"/>
                <w:lang w:val="en-IE"/>
              </w:rPr>
              <w:t>sca</w:t>
            </w:r>
            <w:r w:rsidRPr="00BB49DA">
              <w:rPr>
                <w:spacing w:val="1"/>
                <w:sz w:val="24"/>
                <w:szCs w:val="24"/>
                <w:lang w:val="en-IE"/>
              </w:rPr>
              <w:t>p</w:t>
            </w:r>
            <w:r w:rsidRPr="00BB49DA">
              <w:rPr>
                <w:sz w:val="24"/>
                <w:szCs w:val="24"/>
                <w:lang w:val="en-IE"/>
              </w:rPr>
              <w:t>e</w:t>
            </w:r>
            <w:r w:rsidRPr="00BB49DA">
              <w:rPr>
                <w:spacing w:val="-1"/>
                <w:sz w:val="24"/>
                <w:szCs w:val="24"/>
                <w:lang w:val="en-IE"/>
              </w:rPr>
              <w:t>s</w:t>
            </w:r>
            <w:r w:rsidRPr="00BB49DA">
              <w:rPr>
                <w:sz w:val="24"/>
                <w:szCs w:val="24"/>
                <w:lang w:val="en-IE"/>
              </w:rPr>
              <w:t>,</w:t>
            </w:r>
            <w:r w:rsidRPr="00BB49DA">
              <w:rPr>
                <w:spacing w:val="13"/>
                <w:sz w:val="24"/>
                <w:szCs w:val="24"/>
                <w:lang w:val="en-IE"/>
              </w:rPr>
              <w:t xml:space="preserve"> </w:t>
            </w:r>
            <w:r w:rsidRPr="00BB49DA">
              <w:rPr>
                <w:spacing w:val="-1"/>
                <w:sz w:val="24"/>
                <w:szCs w:val="24"/>
                <w:lang w:val="en-IE"/>
              </w:rPr>
              <w:t>t</w:t>
            </w:r>
            <w:r w:rsidRPr="00BB49DA">
              <w:rPr>
                <w:sz w:val="24"/>
                <w:szCs w:val="24"/>
                <w:lang w:val="en-IE"/>
              </w:rPr>
              <w:t>ra</w:t>
            </w:r>
            <w:r w:rsidRPr="00BB49DA">
              <w:rPr>
                <w:spacing w:val="1"/>
                <w:sz w:val="24"/>
                <w:szCs w:val="24"/>
                <w:lang w:val="en-IE"/>
              </w:rPr>
              <w:t>d</w:t>
            </w:r>
            <w:r w:rsidRPr="00BB49DA">
              <w:rPr>
                <w:spacing w:val="-1"/>
                <w:sz w:val="24"/>
                <w:szCs w:val="24"/>
                <w:lang w:val="en-IE"/>
              </w:rPr>
              <w:t>iti</w:t>
            </w:r>
            <w:r w:rsidRPr="00BB49DA">
              <w:rPr>
                <w:spacing w:val="1"/>
                <w:sz w:val="24"/>
                <w:szCs w:val="24"/>
                <w:lang w:val="en-IE"/>
              </w:rPr>
              <w:t>on</w:t>
            </w:r>
            <w:r w:rsidRPr="00BB49DA">
              <w:rPr>
                <w:sz w:val="24"/>
                <w:szCs w:val="24"/>
                <w:lang w:val="en-IE"/>
              </w:rPr>
              <w:t>al</w:t>
            </w:r>
            <w:r w:rsidRPr="00BB49DA">
              <w:rPr>
                <w:spacing w:val="12"/>
                <w:sz w:val="24"/>
                <w:szCs w:val="24"/>
                <w:lang w:val="en-IE"/>
              </w:rPr>
              <w:t xml:space="preserve"> </w:t>
            </w:r>
            <w:r w:rsidRPr="00BB49DA">
              <w:rPr>
                <w:spacing w:val="1"/>
                <w:sz w:val="24"/>
                <w:szCs w:val="24"/>
                <w:lang w:val="en-IE"/>
              </w:rPr>
              <w:t>v</w:t>
            </w:r>
            <w:r w:rsidRPr="00BB49DA">
              <w:rPr>
                <w:spacing w:val="-1"/>
                <w:sz w:val="24"/>
                <w:szCs w:val="24"/>
                <w:lang w:val="en-IE"/>
              </w:rPr>
              <w:t>ill</w:t>
            </w:r>
            <w:r w:rsidRPr="00BB49DA">
              <w:rPr>
                <w:sz w:val="24"/>
                <w:szCs w:val="24"/>
                <w:lang w:val="en-IE"/>
              </w:rPr>
              <w:t>a</w:t>
            </w:r>
            <w:r w:rsidRPr="00BB49DA">
              <w:rPr>
                <w:spacing w:val="1"/>
                <w:sz w:val="24"/>
                <w:szCs w:val="24"/>
                <w:lang w:val="en-IE"/>
              </w:rPr>
              <w:t>g</w:t>
            </w:r>
            <w:r w:rsidRPr="00BB49DA">
              <w:rPr>
                <w:sz w:val="24"/>
                <w:szCs w:val="24"/>
                <w:lang w:val="en-IE"/>
              </w:rPr>
              <w:t xml:space="preserve">es, </w:t>
            </w:r>
            <w:r w:rsidRPr="00BB49DA">
              <w:rPr>
                <w:spacing w:val="1"/>
                <w:sz w:val="24"/>
                <w:szCs w:val="24"/>
                <w:lang w:val="en-IE"/>
              </w:rPr>
              <w:t>h</w:t>
            </w:r>
            <w:r w:rsidRPr="00BB49DA">
              <w:rPr>
                <w:spacing w:val="-1"/>
                <w:sz w:val="24"/>
                <w:szCs w:val="24"/>
                <w:lang w:val="en-IE"/>
              </w:rPr>
              <w:t>u</w:t>
            </w:r>
            <w:r w:rsidRPr="00BB49DA">
              <w:rPr>
                <w:spacing w:val="1"/>
                <w:sz w:val="24"/>
                <w:szCs w:val="24"/>
                <w:lang w:val="en-IE"/>
              </w:rPr>
              <w:t>n</w:t>
            </w:r>
            <w:r w:rsidRPr="00BB49DA">
              <w:rPr>
                <w:spacing w:val="-1"/>
                <w:sz w:val="24"/>
                <w:szCs w:val="24"/>
                <w:lang w:val="en-IE"/>
              </w:rPr>
              <w:t>tin</w:t>
            </w:r>
            <w:r w:rsidRPr="00BB49DA">
              <w:rPr>
                <w:spacing w:val="1"/>
                <w:sz w:val="24"/>
                <w:szCs w:val="24"/>
                <w:lang w:val="en-IE"/>
              </w:rPr>
              <w:t>g</w:t>
            </w:r>
            <w:r w:rsidRPr="00BB49DA">
              <w:rPr>
                <w:sz w:val="24"/>
                <w:szCs w:val="24"/>
                <w:lang w:val="en-IE"/>
              </w:rPr>
              <w:t>,</w:t>
            </w:r>
            <w:r w:rsidRPr="00BB49DA">
              <w:rPr>
                <w:spacing w:val="-1"/>
                <w:sz w:val="24"/>
                <w:szCs w:val="24"/>
                <w:lang w:val="en-IE"/>
              </w:rPr>
              <w:t xml:space="preserve"> </w:t>
            </w:r>
            <w:r w:rsidRPr="00BB49DA">
              <w:rPr>
                <w:sz w:val="24"/>
                <w:szCs w:val="24"/>
                <w:lang w:val="en-IE"/>
              </w:rPr>
              <w:t>f</w:t>
            </w:r>
            <w:r w:rsidRPr="00BB49DA">
              <w:rPr>
                <w:spacing w:val="-1"/>
                <w:sz w:val="24"/>
                <w:szCs w:val="24"/>
                <w:lang w:val="en-IE"/>
              </w:rPr>
              <w:t>i</w:t>
            </w:r>
            <w:r w:rsidRPr="00BB49DA">
              <w:rPr>
                <w:sz w:val="24"/>
                <w:szCs w:val="24"/>
                <w:lang w:val="en-IE"/>
              </w:rPr>
              <w:t>s</w:t>
            </w:r>
            <w:r w:rsidRPr="00BB49DA">
              <w:rPr>
                <w:spacing w:val="1"/>
                <w:sz w:val="24"/>
                <w:szCs w:val="24"/>
                <w:lang w:val="en-IE"/>
              </w:rPr>
              <w:t>h</w:t>
            </w:r>
            <w:r w:rsidRPr="00BB49DA">
              <w:rPr>
                <w:spacing w:val="-2"/>
                <w:sz w:val="24"/>
                <w:szCs w:val="24"/>
                <w:lang w:val="en-IE"/>
              </w:rPr>
              <w:t>i</w:t>
            </w:r>
            <w:r w:rsidRPr="00BB49DA">
              <w:rPr>
                <w:spacing w:val="-1"/>
                <w:sz w:val="24"/>
                <w:szCs w:val="24"/>
                <w:lang w:val="en-IE"/>
              </w:rPr>
              <w:t>n</w:t>
            </w:r>
            <w:r w:rsidRPr="00BB49DA">
              <w:rPr>
                <w:spacing w:val="1"/>
                <w:sz w:val="24"/>
                <w:szCs w:val="24"/>
                <w:lang w:val="en-IE"/>
              </w:rPr>
              <w:t>g</w:t>
            </w:r>
            <w:r w:rsidRPr="00BB49DA">
              <w:rPr>
                <w:sz w:val="24"/>
                <w:szCs w:val="24"/>
                <w:lang w:val="en-IE"/>
              </w:rPr>
              <w:t>,</w:t>
            </w:r>
            <w:r w:rsidRPr="00BB49DA">
              <w:rPr>
                <w:spacing w:val="-1"/>
                <w:sz w:val="24"/>
                <w:szCs w:val="24"/>
                <w:lang w:val="en-IE"/>
              </w:rPr>
              <w:t xml:space="preserve"> </w:t>
            </w:r>
            <w:r w:rsidRPr="00BB49DA">
              <w:rPr>
                <w:sz w:val="24"/>
                <w:szCs w:val="24"/>
                <w:lang w:val="en-IE"/>
              </w:rPr>
              <w:t>S</w:t>
            </w:r>
            <w:r w:rsidRPr="00BB49DA">
              <w:rPr>
                <w:spacing w:val="-1"/>
                <w:sz w:val="24"/>
                <w:szCs w:val="24"/>
                <w:lang w:val="en-IE"/>
              </w:rPr>
              <w:t>P</w:t>
            </w:r>
            <w:r w:rsidRPr="00BB49DA">
              <w:rPr>
                <w:sz w:val="24"/>
                <w:szCs w:val="24"/>
                <w:lang w:val="en-IE"/>
              </w:rPr>
              <w:t>A</w:t>
            </w:r>
            <w:r w:rsidRPr="00BB49DA">
              <w:rPr>
                <w:spacing w:val="1"/>
                <w:sz w:val="24"/>
                <w:szCs w:val="24"/>
                <w:lang w:val="en-IE"/>
              </w:rPr>
              <w:t xml:space="preserve"> </w:t>
            </w:r>
            <w:r w:rsidRPr="00BB49DA">
              <w:rPr>
                <w:sz w:val="24"/>
                <w:szCs w:val="24"/>
                <w:lang w:val="en-IE"/>
              </w:rPr>
              <w:t>r</w:t>
            </w:r>
            <w:r w:rsidRPr="00BB49DA">
              <w:rPr>
                <w:spacing w:val="-1"/>
                <w:sz w:val="24"/>
                <w:szCs w:val="24"/>
                <w:lang w:val="en-IE"/>
              </w:rPr>
              <w:t>e</w:t>
            </w:r>
            <w:r w:rsidRPr="00BB49DA">
              <w:rPr>
                <w:sz w:val="24"/>
                <w:szCs w:val="24"/>
                <w:lang w:val="en-IE"/>
              </w:rPr>
              <w:t>s</w:t>
            </w:r>
            <w:r w:rsidRPr="00BB49DA">
              <w:rPr>
                <w:spacing w:val="-1"/>
                <w:sz w:val="24"/>
                <w:szCs w:val="24"/>
                <w:lang w:val="en-IE"/>
              </w:rPr>
              <w:t>o</w:t>
            </w:r>
            <w:r w:rsidRPr="00BB49DA">
              <w:rPr>
                <w:sz w:val="24"/>
                <w:szCs w:val="24"/>
                <w:lang w:val="en-IE"/>
              </w:rPr>
              <w:t>r</w:t>
            </w:r>
            <w:r w:rsidRPr="00BB49DA">
              <w:rPr>
                <w:spacing w:val="-1"/>
                <w:sz w:val="24"/>
                <w:szCs w:val="24"/>
                <w:lang w:val="en-IE"/>
              </w:rPr>
              <w:t>t</w:t>
            </w:r>
            <w:r w:rsidRPr="00BB49DA">
              <w:rPr>
                <w:sz w:val="24"/>
                <w:szCs w:val="24"/>
                <w:lang w:val="en-IE"/>
              </w:rPr>
              <w:t>s,</w:t>
            </w:r>
            <w:r w:rsidRPr="00BB49DA">
              <w:rPr>
                <w:spacing w:val="1"/>
                <w:sz w:val="24"/>
                <w:szCs w:val="24"/>
                <w:lang w:val="en-IE"/>
              </w:rPr>
              <w:t xml:space="preserve"> </w:t>
            </w:r>
            <w:r w:rsidRPr="00BB49DA">
              <w:rPr>
                <w:sz w:val="24"/>
                <w:szCs w:val="24"/>
                <w:lang w:val="en-IE"/>
              </w:rPr>
              <w:t>e</w:t>
            </w:r>
            <w:r w:rsidRPr="00BB49DA">
              <w:rPr>
                <w:spacing w:val="-1"/>
                <w:sz w:val="24"/>
                <w:szCs w:val="24"/>
                <w:lang w:val="en-IE"/>
              </w:rPr>
              <w:t>t</w:t>
            </w:r>
            <w:r w:rsidRPr="00BB49DA">
              <w:rPr>
                <w:sz w:val="24"/>
                <w:szCs w:val="24"/>
                <w:lang w:val="en-IE"/>
              </w:rPr>
              <w:t>c.);</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45"/>
              <w:rPr>
                <w:sz w:val="24"/>
                <w:szCs w:val="24"/>
                <w:lang w:val="en-IE"/>
              </w:rPr>
            </w:pPr>
            <w:r w:rsidRPr="00BB49DA">
              <w:rPr>
                <w:sz w:val="24"/>
                <w:szCs w:val="24"/>
                <w:lang w:val="en-IE"/>
              </w:rPr>
              <w:lastRenderedPageBreak/>
              <w:t>E</w:t>
            </w:r>
            <w:r w:rsidRPr="00BB49DA">
              <w:rPr>
                <w:spacing w:val="1"/>
                <w:sz w:val="24"/>
                <w:szCs w:val="24"/>
                <w:lang w:val="en-IE"/>
              </w:rPr>
              <w:t>x</w:t>
            </w:r>
            <w:r w:rsidRPr="00BB49DA">
              <w:rPr>
                <w:spacing w:val="-1"/>
                <w:sz w:val="24"/>
                <w:szCs w:val="24"/>
                <w:lang w:val="en-IE"/>
              </w:rPr>
              <w:t>i</w:t>
            </w:r>
            <w:r w:rsidRPr="00BB49DA">
              <w:rPr>
                <w:sz w:val="24"/>
                <w:szCs w:val="24"/>
                <w:lang w:val="en-IE"/>
              </w:rPr>
              <w:t>s</w:t>
            </w:r>
            <w:r w:rsidRPr="00BB49DA">
              <w:rPr>
                <w:spacing w:val="-1"/>
                <w:sz w:val="24"/>
                <w:szCs w:val="24"/>
                <w:lang w:val="en-IE"/>
              </w:rPr>
              <w:t>t</w:t>
            </w:r>
            <w:r w:rsidRPr="00BB49DA">
              <w:rPr>
                <w:sz w:val="24"/>
                <w:szCs w:val="24"/>
                <w:lang w:val="en-IE"/>
              </w:rPr>
              <w:t>e</w:t>
            </w:r>
            <w:r w:rsidRPr="00BB49DA">
              <w:rPr>
                <w:spacing w:val="1"/>
                <w:sz w:val="24"/>
                <w:szCs w:val="24"/>
                <w:lang w:val="en-IE"/>
              </w:rPr>
              <w:t>n</w:t>
            </w:r>
            <w:r w:rsidRPr="00BB49DA">
              <w:rPr>
                <w:sz w:val="24"/>
                <w:szCs w:val="24"/>
                <w:lang w:val="en-IE"/>
              </w:rPr>
              <w:t>ce</w:t>
            </w:r>
            <w:r w:rsidRPr="00BB49DA">
              <w:rPr>
                <w:spacing w:val="-1"/>
                <w:sz w:val="24"/>
                <w:szCs w:val="24"/>
                <w:lang w:val="en-IE"/>
              </w:rPr>
              <w:t xml:space="preserve"> o</w:t>
            </w:r>
            <w:r w:rsidRPr="00BB49DA">
              <w:rPr>
                <w:sz w:val="24"/>
                <w:szCs w:val="24"/>
                <w:lang w:val="en-IE"/>
              </w:rPr>
              <w:t>f</w:t>
            </w:r>
            <w:r w:rsidRPr="00BB49DA">
              <w:rPr>
                <w:spacing w:val="1"/>
                <w:sz w:val="24"/>
                <w:szCs w:val="24"/>
                <w:lang w:val="en-IE"/>
              </w:rPr>
              <w:t xml:space="preserve"> </w:t>
            </w:r>
            <w:r w:rsidRPr="00BB49DA">
              <w:rPr>
                <w:spacing w:val="-1"/>
                <w:sz w:val="24"/>
                <w:szCs w:val="24"/>
                <w:lang w:val="en-IE"/>
              </w:rPr>
              <w:t>tr</w:t>
            </w:r>
            <w:r w:rsidRPr="00BB49DA">
              <w:rPr>
                <w:sz w:val="24"/>
                <w:szCs w:val="24"/>
                <w:lang w:val="en-IE"/>
              </w:rPr>
              <w:t>a</w:t>
            </w:r>
            <w:r w:rsidRPr="00BB49DA">
              <w:rPr>
                <w:spacing w:val="1"/>
                <w:sz w:val="24"/>
                <w:szCs w:val="24"/>
                <w:lang w:val="en-IE"/>
              </w:rPr>
              <w:t>d</w:t>
            </w:r>
            <w:r w:rsidRPr="00BB49DA">
              <w:rPr>
                <w:spacing w:val="-1"/>
                <w:sz w:val="24"/>
                <w:szCs w:val="24"/>
                <w:lang w:val="en-IE"/>
              </w:rPr>
              <w:t>iti</w:t>
            </w:r>
            <w:r w:rsidRPr="00BB49DA">
              <w:rPr>
                <w:spacing w:val="1"/>
                <w:sz w:val="24"/>
                <w:szCs w:val="24"/>
                <w:lang w:val="en-IE"/>
              </w:rPr>
              <w:t>on</w:t>
            </w:r>
            <w:r w:rsidRPr="00BB49DA">
              <w:rPr>
                <w:sz w:val="24"/>
                <w:szCs w:val="24"/>
                <w:lang w:val="en-IE"/>
              </w:rPr>
              <w:t xml:space="preserve">al </w:t>
            </w:r>
            <w:r w:rsidRPr="00BB49DA">
              <w:rPr>
                <w:spacing w:val="-1"/>
                <w:sz w:val="24"/>
                <w:szCs w:val="24"/>
                <w:lang w:val="en-IE"/>
              </w:rPr>
              <w:t>s</w:t>
            </w:r>
            <w:r w:rsidRPr="00BB49DA">
              <w:rPr>
                <w:spacing w:val="1"/>
                <w:sz w:val="24"/>
                <w:szCs w:val="24"/>
                <w:lang w:val="en-IE"/>
              </w:rPr>
              <w:t>k</w:t>
            </w:r>
            <w:r w:rsidRPr="00BB49DA">
              <w:rPr>
                <w:spacing w:val="-1"/>
                <w:sz w:val="24"/>
                <w:szCs w:val="24"/>
                <w:lang w:val="en-IE"/>
              </w:rPr>
              <w:t>ill</w:t>
            </w:r>
            <w:r w:rsidRPr="00BB49DA">
              <w:rPr>
                <w:sz w:val="24"/>
                <w:szCs w:val="24"/>
                <w:lang w:val="en-IE"/>
              </w:rPr>
              <w:t>s,</w:t>
            </w:r>
            <w:r w:rsidRPr="00BB49DA">
              <w:rPr>
                <w:spacing w:val="-1"/>
                <w:sz w:val="24"/>
                <w:szCs w:val="24"/>
                <w:lang w:val="en-IE"/>
              </w:rPr>
              <w:t xml:space="preserve"> </w:t>
            </w:r>
            <w:r w:rsidRPr="00BB49DA">
              <w:rPr>
                <w:sz w:val="24"/>
                <w:szCs w:val="24"/>
                <w:lang w:val="en-IE"/>
              </w:rPr>
              <w:t>craf</w:t>
            </w:r>
            <w:r w:rsidRPr="00BB49DA">
              <w:rPr>
                <w:spacing w:val="-1"/>
                <w:sz w:val="24"/>
                <w:szCs w:val="24"/>
                <w:lang w:val="en-IE"/>
              </w:rPr>
              <w:t>t</w:t>
            </w:r>
            <w:r w:rsidRPr="00BB49DA">
              <w:rPr>
                <w:sz w:val="24"/>
                <w:szCs w:val="24"/>
                <w:lang w:val="en-IE"/>
              </w:rPr>
              <w:t>s</w:t>
            </w:r>
            <w:r w:rsidRPr="00BB49DA">
              <w:rPr>
                <w:spacing w:val="-1"/>
                <w:sz w:val="24"/>
                <w:szCs w:val="24"/>
                <w:lang w:val="en-IE"/>
              </w:rPr>
              <w:t xml:space="preserve"> </w:t>
            </w:r>
            <w:r w:rsidRPr="00BB49DA">
              <w:rPr>
                <w:sz w:val="24"/>
                <w:szCs w:val="24"/>
                <w:lang w:val="en-IE"/>
              </w:rPr>
              <w:t>a</w:t>
            </w:r>
            <w:r w:rsidRPr="00BB49DA">
              <w:rPr>
                <w:spacing w:val="-1"/>
                <w:sz w:val="24"/>
                <w:szCs w:val="24"/>
                <w:lang w:val="en-IE"/>
              </w:rPr>
              <w:t>n</w:t>
            </w:r>
            <w:r w:rsidRPr="00BB49DA">
              <w:rPr>
                <w:sz w:val="24"/>
                <w:szCs w:val="24"/>
                <w:lang w:val="en-IE"/>
              </w:rPr>
              <w:t>d f</w:t>
            </w:r>
            <w:r w:rsidRPr="00BB49DA">
              <w:rPr>
                <w:spacing w:val="-1"/>
                <w:sz w:val="24"/>
                <w:szCs w:val="24"/>
                <w:lang w:val="en-IE"/>
              </w:rPr>
              <w:t>oo</w:t>
            </w:r>
            <w:r w:rsidRPr="00BB49DA">
              <w:rPr>
                <w:sz w:val="24"/>
                <w:szCs w:val="24"/>
                <w:lang w:val="en-IE"/>
              </w:rPr>
              <w:t xml:space="preserve">d </w:t>
            </w:r>
            <w:r w:rsidRPr="00BB49DA">
              <w:rPr>
                <w:spacing w:val="1"/>
                <w:sz w:val="24"/>
                <w:szCs w:val="24"/>
                <w:lang w:val="en-IE"/>
              </w:rPr>
              <w:t>p</w:t>
            </w:r>
            <w:r w:rsidRPr="00BB49DA">
              <w:rPr>
                <w:spacing w:val="-1"/>
                <w:sz w:val="24"/>
                <w:szCs w:val="24"/>
                <w:lang w:val="en-IE"/>
              </w:rPr>
              <w:t>ro</w:t>
            </w:r>
            <w:r w:rsidRPr="00BB49DA">
              <w:rPr>
                <w:spacing w:val="1"/>
                <w:sz w:val="24"/>
                <w:szCs w:val="24"/>
                <w:lang w:val="en-IE"/>
              </w:rPr>
              <w:t>du</w:t>
            </w:r>
            <w:r w:rsidRPr="00BB49DA">
              <w:rPr>
                <w:sz w:val="24"/>
                <w:szCs w:val="24"/>
                <w:lang w:val="en-IE"/>
              </w:rPr>
              <w:t>c</w:t>
            </w:r>
            <w:r w:rsidRPr="00BB49DA">
              <w:rPr>
                <w:spacing w:val="-1"/>
                <w:sz w:val="24"/>
                <w:szCs w:val="24"/>
                <w:lang w:val="en-IE"/>
              </w:rPr>
              <w:t>tio</w:t>
            </w:r>
            <w:r w:rsidRPr="00BB49DA">
              <w:rPr>
                <w:spacing w:val="1"/>
                <w:sz w:val="24"/>
                <w:szCs w:val="24"/>
                <w:lang w:val="en-IE"/>
              </w:rPr>
              <w:t>n</w:t>
            </w:r>
            <w:r w:rsidRPr="00BB49DA">
              <w:rPr>
                <w:sz w:val="24"/>
                <w:szCs w:val="24"/>
                <w:lang w:val="en-IE"/>
              </w:rPr>
              <w:t>;</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45"/>
              <w:rPr>
                <w:sz w:val="24"/>
                <w:szCs w:val="24"/>
                <w:lang w:val="en-IE"/>
              </w:rPr>
            </w:pPr>
            <w:r w:rsidRPr="00BB49DA">
              <w:rPr>
                <w:spacing w:val="1"/>
                <w:sz w:val="24"/>
                <w:szCs w:val="24"/>
                <w:lang w:val="en-IE"/>
              </w:rPr>
              <w:t>G</w:t>
            </w:r>
            <w:r w:rsidRPr="00BB49DA">
              <w:rPr>
                <w:sz w:val="24"/>
                <w:szCs w:val="24"/>
                <w:lang w:val="en-IE"/>
              </w:rPr>
              <w:t>e</w:t>
            </w:r>
            <w:r w:rsidRPr="00BB49DA">
              <w:rPr>
                <w:spacing w:val="-1"/>
                <w:sz w:val="24"/>
                <w:szCs w:val="24"/>
                <w:lang w:val="en-IE"/>
              </w:rPr>
              <w:t>og</w:t>
            </w:r>
            <w:r w:rsidRPr="00BB49DA">
              <w:rPr>
                <w:sz w:val="24"/>
                <w:szCs w:val="24"/>
                <w:lang w:val="en-IE"/>
              </w:rPr>
              <w:t>ra</w:t>
            </w:r>
            <w:r w:rsidRPr="00BB49DA">
              <w:rPr>
                <w:spacing w:val="-1"/>
                <w:sz w:val="24"/>
                <w:szCs w:val="24"/>
                <w:lang w:val="en-IE"/>
              </w:rPr>
              <w:t>p</w:t>
            </w:r>
            <w:r w:rsidRPr="00BB49DA">
              <w:rPr>
                <w:spacing w:val="1"/>
                <w:sz w:val="24"/>
                <w:szCs w:val="24"/>
                <w:lang w:val="en-IE"/>
              </w:rPr>
              <w:t>h</w:t>
            </w:r>
            <w:r w:rsidRPr="00BB49DA">
              <w:rPr>
                <w:spacing w:val="-1"/>
                <w:sz w:val="24"/>
                <w:szCs w:val="24"/>
                <w:lang w:val="en-IE"/>
              </w:rPr>
              <w:t>i</w:t>
            </w:r>
            <w:r w:rsidRPr="00BB49DA">
              <w:rPr>
                <w:sz w:val="24"/>
                <w:szCs w:val="24"/>
                <w:lang w:val="en-IE"/>
              </w:rPr>
              <w:t>c</w:t>
            </w:r>
            <w:r w:rsidRPr="00BB49DA">
              <w:rPr>
                <w:spacing w:val="-1"/>
                <w:sz w:val="24"/>
                <w:szCs w:val="24"/>
                <w:lang w:val="en-IE"/>
              </w:rPr>
              <w:t xml:space="preserve"> </w:t>
            </w:r>
            <w:r w:rsidRPr="00BB49DA">
              <w:rPr>
                <w:spacing w:val="1"/>
                <w:sz w:val="24"/>
                <w:szCs w:val="24"/>
                <w:lang w:val="en-IE"/>
              </w:rPr>
              <w:t>d</w:t>
            </w:r>
            <w:r w:rsidRPr="00BB49DA">
              <w:rPr>
                <w:spacing w:val="-1"/>
                <w:sz w:val="24"/>
                <w:szCs w:val="24"/>
                <w:lang w:val="en-IE"/>
              </w:rPr>
              <w:t>i</w:t>
            </w:r>
            <w:r w:rsidRPr="00BB49DA">
              <w:rPr>
                <w:spacing w:val="1"/>
                <w:sz w:val="24"/>
                <w:szCs w:val="24"/>
                <w:lang w:val="en-IE"/>
              </w:rPr>
              <w:t>v</w:t>
            </w:r>
            <w:r w:rsidRPr="00BB49DA">
              <w:rPr>
                <w:sz w:val="24"/>
                <w:szCs w:val="24"/>
                <w:lang w:val="en-IE"/>
              </w:rPr>
              <w:t>ers</w:t>
            </w:r>
            <w:r w:rsidRPr="00BB49DA">
              <w:rPr>
                <w:spacing w:val="-1"/>
                <w:sz w:val="24"/>
                <w:szCs w:val="24"/>
                <w:lang w:val="en-IE"/>
              </w:rPr>
              <w:t>it</w:t>
            </w:r>
            <w:r w:rsidRPr="00BB49DA">
              <w:rPr>
                <w:sz w:val="24"/>
                <w:szCs w:val="24"/>
                <w:lang w:val="en-IE"/>
              </w:rPr>
              <w:t>y a</w:t>
            </w:r>
            <w:r w:rsidRPr="00BB49DA">
              <w:rPr>
                <w:spacing w:val="-1"/>
                <w:sz w:val="24"/>
                <w:szCs w:val="24"/>
                <w:lang w:val="en-IE"/>
              </w:rPr>
              <w:t>n</w:t>
            </w:r>
            <w:r w:rsidRPr="00BB49DA">
              <w:rPr>
                <w:sz w:val="24"/>
                <w:szCs w:val="24"/>
                <w:lang w:val="en-IE"/>
              </w:rPr>
              <w:t>d r</w:t>
            </w:r>
            <w:r w:rsidRPr="00BB49DA">
              <w:rPr>
                <w:spacing w:val="-1"/>
                <w:sz w:val="24"/>
                <w:szCs w:val="24"/>
                <w:lang w:val="en-IE"/>
              </w:rPr>
              <w:t>ic</w:t>
            </w:r>
            <w:r w:rsidRPr="00BB49DA">
              <w:rPr>
                <w:sz w:val="24"/>
                <w:szCs w:val="24"/>
                <w:lang w:val="en-IE"/>
              </w:rPr>
              <w:t xml:space="preserve">h </w:t>
            </w:r>
            <w:r w:rsidRPr="00BB49DA">
              <w:rPr>
                <w:spacing w:val="1"/>
                <w:sz w:val="24"/>
                <w:szCs w:val="24"/>
                <w:lang w:val="en-IE"/>
              </w:rPr>
              <w:t>h</w:t>
            </w:r>
            <w:r w:rsidRPr="00BB49DA">
              <w:rPr>
                <w:spacing w:val="-1"/>
                <w:sz w:val="24"/>
                <w:szCs w:val="24"/>
                <w:lang w:val="en-IE"/>
              </w:rPr>
              <w:t>i</w:t>
            </w:r>
            <w:r w:rsidRPr="00BB49DA">
              <w:rPr>
                <w:sz w:val="24"/>
                <w:szCs w:val="24"/>
                <w:lang w:val="en-IE"/>
              </w:rPr>
              <w:t>s</w:t>
            </w:r>
            <w:r w:rsidRPr="00BB49DA">
              <w:rPr>
                <w:spacing w:val="-1"/>
                <w:sz w:val="24"/>
                <w:szCs w:val="24"/>
                <w:lang w:val="en-IE"/>
              </w:rPr>
              <w:t>t</w:t>
            </w:r>
            <w:r w:rsidRPr="00BB49DA">
              <w:rPr>
                <w:spacing w:val="1"/>
                <w:sz w:val="24"/>
                <w:szCs w:val="24"/>
                <w:lang w:val="en-IE"/>
              </w:rPr>
              <w:t>o</w:t>
            </w:r>
            <w:r w:rsidRPr="00BB49DA">
              <w:rPr>
                <w:sz w:val="24"/>
                <w:szCs w:val="24"/>
                <w:lang w:val="en-IE"/>
              </w:rPr>
              <w:t>r</w:t>
            </w:r>
            <w:r w:rsidRPr="00BB49DA">
              <w:rPr>
                <w:spacing w:val="-1"/>
                <w:sz w:val="24"/>
                <w:szCs w:val="24"/>
                <w:lang w:val="en-IE"/>
              </w:rPr>
              <w:t>i</w:t>
            </w:r>
            <w:r w:rsidRPr="00BB49DA">
              <w:rPr>
                <w:sz w:val="24"/>
                <w:szCs w:val="24"/>
                <w:lang w:val="en-IE"/>
              </w:rPr>
              <w:t xml:space="preserve">cal </w:t>
            </w:r>
            <w:r w:rsidRPr="00BB49DA">
              <w:rPr>
                <w:spacing w:val="-1"/>
                <w:sz w:val="24"/>
                <w:szCs w:val="24"/>
                <w:lang w:val="en-IE"/>
              </w:rPr>
              <w:t>t</w:t>
            </w:r>
            <w:r w:rsidRPr="00BB49DA">
              <w:rPr>
                <w:sz w:val="24"/>
                <w:szCs w:val="24"/>
                <w:lang w:val="en-IE"/>
              </w:rPr>
              <w:t>r</w:t>
            </w:r>
            <w:r w:rsidRPr="00BB49DA">
              <w:rPr>
                <w:spacing w:val="-1"/>
                <w:sz w:val="24"/>
                <w:szCs w:val="24"/>
                <w:lang w:val="en-IE"/>
              </w:rPr>
              <w:t>a</w:t>
            </w:r>
            <w:r w:rsidRPr="00BB49DA">
              <w:rPr>
                <w:spacing w:val="1"/>
                <w:sz w:val="24"/>
                <w:szCs w:val="24"/>
                <w:lang w:val="en-IE"/>
              </w:rPr>
              <w:t>d</w:t>
            </w:r>
            <w:r w:rsidRPr="00BB49DA">
              <w:rPr>
                <w:spacing w:val="-1"/>
                <w:sz w:val="24"/>
                <w:szCs w:val="24"/>
                <w:lang w:val="en-IE"/>
              </w:rPr>
              <w:t>iti</w:t>
            </w:r>
            <w:r w:rsidRPr="00BB49DA">
              <w:rPr>
                <w:spacing w:val="1"/>
                <w:sz w:val="24"/>
                <w:szCs w:val="24"/>
                <w:lang w:val="en-IE"/>
              </w:rPr>
              <w:t>on</w:t>
            </w:r>
            <w:r w:rsidRPr="00BB49DA">
              <w:rPr>
                <w:sz w:val="24"/>
                <w:szCs w:val="24"/>
                <w:lang w:val="en-IE"/>
              </w:rPr>
              <w:t>s</w:t>
            </w:r>
            <w:r w:rsidRPr="00BB49DA">
              <w:rPr>
                <w:spacing w:val="-1"/>
                <w:sz w:val="24"/>
                <w:szCs w:val="24"/>
                <w:lang w:val="en-IE"/>
              </w:rPr>
              <w:t xml:space="preserve"> i</w:t>
            </w:r>
            <w:r w:rsidRPr="00BB49DA">
              <w:rPr>
                <w:sz w:val="24"/>
                <w:szCs w:val="24"/>
                <w:lang w:val="en-IE"/>
              </w:rPr>
              <w:t>n</w:t>
            </w:r>
            <w:r w:rsidRPr="00BB49DA">
              <w:rPr>
                <w:spacing w:val="1"/>
                <w:sz w:val="24"/>
                <w:szCs w:val="24"/>
                <w:lang w:val="en-IE"/>
              </w:rPr>
              <w:t xml:space="preserve"> </w:t>
            </w:r>
            <w:r w:rsidRPr="00BB49DA">
              <w:rPr>
                <w:spacing w:val="-1"/>
                <w:sz w:val="24"/>
                <w:szCs w:val="24"/>
                <w:lang w:val="en-IE"/>
              </w:rPr>
              <w:t>c</w:t>
            </w:r>
            <w:r w:rsidRPr="00BB49DA">
              <w:rPr>
                <w:spacing w:val="1"/>
                <w:sz w:val="24"/>
                <w:szCs w:val="24"/>
                <w:lang w:val="en-IE"/>
              </w:rPr>
              <w:t>u</w:t>
            </w:r>
            <w:r w:rsidRPr="00BB49DA">
              <w:rPr>
                <w:spacing w:val="-1"/>
                <w:sz w:val="24"/>
                <w:szCs w:val="24"/>
                <w:lang w:val="en-IE"/>
              </w:rPr>
              <w:t>ltu</w:t>
            </w:r>
            <w:r w:rsidRPr="00BB49DA">
              <w:rPr>
                <w:sz w:val="24"/>
                <w:szCs w:val="24"/>
                <w:lang w:val="en-IE"/>
              </w:rPr>
              <w:t>re,</w:t>
            </w:r>
            <w:r w:rsidRPr="00BB49DA">
              <w:rPr>
                <w:spacing w:val="1"/>
                <w:sz w:val="24"/>
                <w:szCs w:val="24"/>
                <w:lang w:val="en-IE"/>
              </w:rPr>
              <w:t xml:space="preserve"> </w:t>
            </w:r>
            <w:r w:rsidRPr="00BB49DA">
              <w:rPr>
                <w:spacing w:val="-1"/>
                <w:sz w:val="24"/>
                <w:szCs w:val="24"/>
                <w:lang w:val="en-IE"/>
              </w:rPr>
              <w:t>c</w:t>
            </w:r>
            <w:r w:rsidRPr="00BB49DA">
              <w:rPr>
                <w:spacing w:val="1"/>
                <w:sz w:val="24"/>
                <w:szCs w:val="24"/>
                <w:lang w:val="en-IE"/>
              </w:rPr>
              <w:t>u</w:t>
            </w:r>
            <w:r w:rsidRPr="00BB49DA">
              <w:rPr>
                <w:sz w:val="24"/>
                <w:szCs w:val="24"/>
                <w:lang w:val="en-IE"/>
              </w:rPr>
              <w:t>s</w:t>
            </w:r>
            <w:r w:rsidRPr="00BB49DA">
              <w:rPr>
                <w:spacing w:val="-1"/>
                <w:sz w:val="24"/>
                <w:szCs w:val="24"/>
                <w:lang w:val="en-IE"/>
              </w:rPr>
              <w:t>t</w:t>
            </w:r>
            <w:r w:rsidRPr="00BB49DA">
              <w:rPr>
                <w:spacing w:val="1"/>
                <w:sz w:val="24"/>
                <w:szCs w:val="24"/>
                <w:lang w:val="en-IE"/>
              </w:rPr>
              <w:t>o</w:t>
            </w:r>
            <w:r w:rsidRPr="00BB49DA">
              <w:rPr>
                <w:spacing w:val="-2"/>
                <w:sz w:val="24"/>
                <w:szCs w:val="24"/>
                <w:lang w:val="en-IE"/>
              </w:rPr>
              <w:t>m</w:t>
            </w:r>
            <w:r w:rsidRPr="00BB49DA">
              <w:rPr>
                <w:sz w:val="24"/>
                <w:szCs w:val="24"/>
                <w:lang w:val="en-IE"/>
              </w:rPr>
              <w:t>s,</w:t>
            </w:r>
            <w:r w:rsidRPr="00BB49DA">
              <w:rPr>
                <w:spacing w:val="1"/>
                <w:sz w:val="24"/>
                <w:szCs w:val="24"/>
                <w:lang w:val="en-IE"/>
              </w:rPr>
              <w:t xml:space="preserve"> </w:t>
            </w:r>
            <w:r w:rsidRPr="00BB49DA">
              <w:rPr>
                <w:spacing w:val="-1"/>
                <w:sz w:val="24"/>
                <w:szCs w:val="24"/>
                <w:lang w:val="en-IE"/>
              </w:rPr>
              <w:t>t</w:t>
            </w:r>
            <w:r w:rsidRPr="00BB49DA">
              <w:rPr>
                <w:sz w:val="24"/>
                <w:szCs w:val="24"/>
                <w:lang w:val="en-IE"/>
              </w:rPr>
              <w:t>r</w:t>
            </w:r>
            <w:r w:rsidRPr="00BB49DA">
              <w:rPr>
                <w:spacing w:val="-1"/>
                <w:sz w:val="24"/>
                <w:szCs w:val="24"/>
                <w:lang w:val="en-IE"/>
              </w:rPr>
              <w:t>a</w:t>
            </w:r>
            <w:r w:rsidRPr="00BB49DA">
              <w:rPr>
                <w:spacing w:val="1"/>
                <w:sz w:val="24"/>
                <w:szCs w:val="24"/>
                <w:lang w:val="en-IE"/>
              </w:rPr>
              <w:t>d</w:t>
            </w:r>
            <w:r w:rsidRPr="00BB49DA">
              <w:rPr>
                <w:spacing w:val="-1"/>
                <w:sz w:val="24"/>
                <w:szCs w:val="24"/>
                <w:lang w:val="en-IE"/>
              </w:rPr>
              <w:t>iti</w:t>
            </w:r>
            <w:r w:rsidRPr="00BB49DA">
              <w:rPr>
                <w:spacing w:val="1"/>
                <w:sz w:val="24"/>
                <w:szCs w:val="24"/>
                <w:lang w:val="en-IE"/>
              </w:rPr>
              <w:t>on</w:t>
            </w:r>
            <w:r w:rsidRPr="00BB49DA">
              <w:rPr>
                <w:sz w:val="24"/>
                <w:szCs w:val="24"/>
                <w:lang w:val="en-IE"/>
              </w:rPr>
              <w:t xml:space="preserve">al </w:t>
            </w:r>
            <w:r w:rsidRPr="00BB49DA">
              <w:rPr>
                <w:spacing w:val="-1"/>
                <w:sz w:val="24"/>
                <w:szCs w:val="24"/>
                <w:lang w:val="en-IE"/>
              </w:rPr>
              <w:t>e</w:t>
            </w:r>
            <w:r w:rsidRPr="00BB49DA">
              <w:rPr>
                <w:spacing w:val="1"/>
                <w:sz w:val="24"/>
                <w:szCs w:val="24"/>
                <w:lang w:val="en-IE"/>
              </w:rPr>
              <w:t>v</w:t>
            </w:r>
            <w:r w:rsidRPr="00BB49DA">
              <w:rPr>
                <w:spacing w:val="-1"/>
                <w:sz w:val="24"/>
                <w:szCs w:val="24"/>
                <w:lang w:val="en-IE"/>
              </w:rPr>
              <w:t>e</w:t>
            </w:r>
            <w:r w:rsidRPr="00BB49DA">
              <w:rPr>
                <w:spacing w:val="1"/>
                <w:sz w:val="24"/>
                <w:szCs w:val="24"/>
                <w:lang w:val="en-IE"/>
              </w:rPr>
              <w:t>n</w:t>
            </w:r>
            <w:r w:rsidRPr="00BB49DA">
              <w:rPr>
                <w:spacing w:val="-1"/>
                <w:sz w:val="24"/>
                <w:szCs w:val="24"/>
                <w:lang w:val="en-IE"/>
              </w:rPr>
              <w:t>t</w:t>
            </w:r>
            <w:r w:rsidRPr="00BB49DA">
              <w:rPr>
                <w:sz w:val="24"/>
                <w:szCs w:val="24"/>
                <w:lang w:val="en-IE"/>
              </w:rPr>
              <w:t>s;</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45"/>
              <w:rPr>
                <w:sz w:val="24"/>
                <w:szCs w:val="24"/>
                <w:lang w:val="en-IE"/>
              </w:rPr>
            </w:pPr>
            <w:r w:rsidRPr="00BB49DA">
              <w:rPr>
                <w:sz w:val="24"/>
                <w:szCs w:val="24"/>
                <w:lang w:val="en-IE"/>
              </w:rPr>
              <w:t>Lar</w:t>
            </w:r>
            <w:r w:rsidRPr="00BB49DA">
              <w:rPr>
                <w:spacing w:val="1"/>
                <w:sz w:val="24"/>
                <w:szCs w:val="24"/>
                <w:lang w:val="en-IE"/>
              </w:rPr>
              <w:t>g</w:t>
            </w:r>
            <w:r w:rsidRPr="00BB49DA">
              <w:rPr>
                <w:sz w:val="24"/>
                <w:szCs w:val="24"/>
                <w:lang w:val="en-IE"/>
              </w:rPr>
              <w:t>e</w:t>
            </w:r>
            <w:r w:rsidRPr="00BB49DA">
              <w:rPr>
                <w:spacing w:val="-1"/>
                <w:sz w:val="24"/>
                <w:szCs w:val="24"/>
                <w:lang w:val="en-IE"/>
              </w:rPr>
              <w:t xml:space="preserve"> n</w:t>
            </w:r>
            <w:r w:rsidRPr="00BB49DA">
              <w:rPr>
                <w:spacing w:val="1"/>
                <w:sz w:val="24"/>
                <w:szCs w:val="24"/>
                <w:lang w:val="en-IE"/>
              </w:rPr>
              <w:t>u</w:t>
            </w:r>
            <w:r w:rsidRPr="00BB49DA">
              <w:rPr>
                <w:spacing w:val="-2"/>
                <w:sz w:val="24"/>
                <w:szCs w:val="24"/>
                <w:lang w:val="en-IE"/>
              </w:rPr>
              <w:t>m</w:t>
            </w:r>
            <w:r w:rsidRPr="00BB49DA">
              <w:rPr>
                <w:spacing w:val="1"/>
                <w:sz w:val="24"/>
                <w:szCs w:val="24"/>
                <w:lang w:val="en-IE"/>
              </w:rPr>
              <w:t>b</w:t>
            </w:r>
            <w:r w:rsidRPr="00BB49DA">
              <w:rPr>
                <w:sz w:val="24"/>
                <w:szCs w:val="24"/>
                <w:lang w:val="en-IE"/>
              </w:rPr>
              <w:t>er</w:t>
            </w:r>
            <w:r w:rsidRPr="00BB49DA">
              <w:rPr>
                <w:spacing w:val="-1"/>
                <w:sz w:val="24"/>
                <w:szCs w:val="24"/>
                <w:lang w:val="en-IE"/>
              </w:rPr>
              <w:t xml:space="preserve"> </w:t>
            </w:r>
            <w:r w:rsidRPr="00BB49DA">
              <w:rPr>
                <w:spacing w:val="1"/>
                <w:sz w:val="24"/>
                <w:szCs w:val="24"/>
                <w:lang w:val="en-IE"/>
              </w:rPr>
              <w:t>o</w:t>
            </w:r>
            <w:r w:rsidRPr="00BB49DA">
              <w:rPr>
                <w:sz w:val="24"/>
                <w:szCs w:val="24"/>
                <w:lang w:val="en-IE"/>
              </w:rPr>
              <w:t xml:space="preserve">f </w:t>
            </w:r>
            <w:r w:rsidRPr="00BB49DA">
              <w:rPr>
                <w:spacing w:val="-1"/>
                <w:sz w:val="24"/>
                <w:szCs w:val="24"/>
                <w:lang w:val="en-IE"/>
              </w:rPr>
              <w:t>p</w:t>
            </w:r>
            <w:r w:rsidRPr="00BB49DA">
              <w:rPr>
                <w:sz w:val="24"/>
                <w:szCs w:val="24"/>
                <w:lang w:val="en-IE"/>
              </w:rPr>
              <w:t>rese</w:t>
            </w:r>
            <w:r w:rsidRPr="00BB49DA">
              <w:rPr>
                <w:spacing w:val="-1"/>
                <w:sz w:val="24"/>
                <w:szCs w:val="24"/>
                <w:lang w:val="en-IE"/>
              </w:rPr>
              <w:t>r</w:t>
            </w:r>
            <w:r w:rsidRPr="00BB49DA">
              <w:rPr>
                <w:spacing w:val="1"/>
                <w:sz w:val="24"/>
                <w:szCs w:val="24"/>
                <w:lang w:val="en-IE"/>
              </w:rPr>
              <w:t>v</w:t>
            </w:r>
            <w:r w:rsidRPr="00BB49DA">
              <w:rPr>
                <w:spacing w:val="-1"/>
                <w:sz w:val="24"/>
                <w:szCs w:val="24"/>
                <w:lang w:val="en-IE"/>
              </w:rPr>
              <w:t>e</w:t>
            </w:r>
            <w:r w:rsidRPr="00BB49DA">
              <w:rPr>
                <w:sz w:val="24"/>
                <w:szCs w:val="24"/>
                <w:lang w:val="en-IE"/>
              </w:rPr>
              <w:t xml:space="preserve">d </w:t>
            </w:r>
            <w:r w:rsidRPr="00BB49DA">
              <w:rPr>
                <w:spacing w:val="1"/>
                <w:sz w:val="24"/>
                <w:szCs w:val="24"/>
                <w:lang w:val="en-IE"/>
              </w:rPr>
              <w:t>v</w:t>
            </w:r>
            <w:r w:rsidRPr="00BB49DA">
              <w:rPr>
                <w:spacing w:val="-1"/>
                <w:sz w:val="24"/>
                <w:szCs w:val="24"/>
                <w:lang w:val="en-IE"/>
              </w:rPr>
              <w:t>it</w:t>
            </w:r>
            <w:r w:rsidRPr="00BB49DA">
              <w:rPr>
                <w:sz w:val="24"/>
                <w:szCs w:val="24"/>
                <w:lang w:val="en-IE"/>
              </w:rPr>
              <w:t>al r</w:t>
            </w:r>
            <w:r w:rsidRPr="00BB49DA">
              <w:rPr>
                <w:spacing w:val="1"/>
                <w:sz w:val="24"/>
                <w:szCs w:val="24"/>
                <w:lang w:val="en-IE"/>
              </w:rPr>
              <w:t>u</w:t>
            </w:r>
            <w:r w:rsidRPr="00BB49DA">
              <w:rPr>
                <w:sz w:val="24"/>
                <w:szCs w:val="24"/>
                <w:lang w:val="en-IE"/>
              </w:rPr>
              <w:t>ral</w:t>
            </w:r>
            <w:r w:rsidRPr="00BB49DA">
              <w:rPr>
                <w:spacing w:val="-2"/>
                <w:sz w:val="24"/>
                <w:szCs w:val="24"/>
                <w:lang w:val="en-IE"/>
              </w:rPr>
              <w:t xml:space="preserve"> </w:t>
            </w:r>
            <w:r w:rsidRPr="00BB49DA">
              <w:rPr>
                <w:sz w:val="24"/>
                <w:szCs w:val="24"/>
                <w:lang w:val="en-IE"/>
              </w:rPr>
              <w:t>c</w:t>
            </w:r>
            <w:r w:rsidRPr="00BB49DA">
              <w:rPr>
                <w:spacing w:val="1"/>
                <w:sz w:val="24"/>
                <w:szCs w:val="24"/>
                <w:lang w:val="en-IE"/>
              </w:rPr>
              <w:t>o</w:t>
            </w:r>
            <w:r w:rsidRPr="00BB49DA">
              <w:rPr>
                <w:spacing w:val="-1"/>
                <w:sz w:val="24"/>
                <w:szCs w:val="24"/>
                <w:lang w:val="en-IE"/>
              </w:rPr>
              <w:t>mm</w:t>
            </w:r>
            <w:r w:rsidRPr="00BB49DA">
              <w:rPr>
                <w:spacing w:val="1"/>
                <w:sz w:val="24"/>
                <w:szCs w:val="24"/>
                <w:lang w:val="en-IE"/>
              </w:rPr>
              <w:t>un</w:t>
            </w:r>
            <w:r w:rsidRPr="00BB49DA">
              <w:rPr>
                <w:spacing w:val="-1"/>
                <w:sz w:val="24"/>
                <w:szCs w:val="24"/>
                <w:lang w:val="en-IE"/>
              </w:rPr>
              <w:t>e</w:t>
            </w:r>
            <w:r w:rsidRPr="00BB49DA">
              <w:rPr>
                <w:sz w:val="24"/>
                <w:szCs w:val="24"/>
                <w:lang w:val="en-IE"/>
              </w:rPr>
              <w:t>s w</w:t>
            </w:r>
            <w:r w:rsidRPr="00BB49DA">
              <w:rPr>
                <w:spacing w:val="-1"/>
                <w:sz w:val="24"/>
                <w:szCs w:val="24"/>
                <w:lang w:val="en-IE"/>
              </w:rPr>
              <w:t>i</w:t>
            </w:r>
            <w:r w:rsidRPr="00BB49DA">
              <w:rPr>
                <w:spacing w:val="-2"/>
                <w:sz w:val="24"/>
                <w:szCs w:val="24"/>
                <w:lang w:val="en-IE"/>
              </w:rPr>
              <w:t>t</w:t>
            </w:r>
            <w:r w:rsidRPr="00BB49DA">
              <w:rPr>
                <w:sz w:val="24"/>
                <w:szCs w:val="24"/>
                <w:lang w:val="en-IE"/>
              </w:rPr>
              <w:t>h</w:t>
            </w:r>
            <w:r w:rsidRPr="00BB49DA">
              <w:rPr>
                <w:spacing w:val="1"/>
                <w:sz w:val="24"/>
                <w:szCs w:val="24"/>
                <w:lang w:val="en-IE"/>
              </w:rPr>
              <w:t xml:space="preserve"> </w:t>
            </w:r>
            <w:r w:rsidRPr="00BB49DA">
              <w:rPr>
                <w:sz w:val="24"/>
                <w:szCs w:val="24"/>
                <w:lang w:val="en-IE"/>
              </w:rPr>
              <w:t>r</w:t>
            </w:r>
            <w:r w:rsidRPr="00BB49DA">
              <w:rPr>
                <w:spacing w:val="-1"/>
                <w:sz w:val="24"/>
                <w:szCs w:val="24"/>
                <w:lang w:val="en-IE"/>
              </w:rPr>
              <w:t>ic</w:t>
            </w:r>
            <w:r w:rsidRPr="00BB49DA">
              <w:rPr>
                <w:sz w:val="24"/>
                <w:szCs w:val="24"/>
                <w:lang w:val="en-IE"/>
              </w:rPr>
              <w:t xml:space="preserve">h </w:t>
            </w:r>
            <w:r w:rsidRPr="00BB49DA">
              <w:rPr>
                <w:spacing w:val="1"/>
                <w:sz w:val="24"/>
                <w:szCs w:val="24"/>
                <w:lang w:val="en-IE"/>
              </w:rPr>
              <w:t>h</w:t>
            </w:r>
            <w:r w:rsidRPr="00BB49DA">
              <w:rPr>
                <w:spacing w:val="-1"/>
                <w:sz w:val="24"/>
                <w:szCs w:val="24"/>
                <w:lang w:val="en-IE"/>
              </w:rPr>
              <w:t>i</w:t>
            </w:r>
            <w:r w:rsidRPr="00BB49DA">
              <w:rPr>
                <w:sz w:val="24"/>
                <w:szCs w:val="24"/>
                <w:lang w:val="en-IE"/>
              </w:rPr>
              <w:t>s</w:t>
            </w:r>
            <w:r w:rsidRPr="00BB49DA">
              <w:rPr>
                <w:spacing w:val="-1"/>
                <w:sz w:val="24"/>
                <w:szCs w:val="24"/>
                <w:lang w:val="en-IE"/>
              </w:rPr>
              <w:t>t</w:t>
            </w:r>
            <w:r w:rsidRPr="00BB49DA">
              <w:rPr>
                <w:spacing w:val="1"/>
                <w:sz w:val="24"/>
                <w:szCs w:val="24"/>
                <w:lang w:val="en-IE"/>
              </w:rPr>
              <w:t>o</w:t>
            </w:r>
            <w:r w:rsidRPr="00BB49DA">
              <w:rPr>
                <w:sz w:val="24"/>
                <w:szCs w:val="24"/>
                <w:lang w:val="en-IE"/>
              </w:rPr>
              <w:t>r</w:t>
            </w:r>
            <w:r w:rsidRPr="00BB49DA">
              <w:rPr>
                <w:spacing w:val="-1"/>
                <w:sz w:val="24"/>
                <w:szCs w:val="24"/>
                <w:lang w:val="en-IE"/>
              </w:rPr>
              <w:t>i</w:t>
            </w:r>
            <w:r w:rsidRPr="00BB49DA">
              <w:rPr>
                <w:sz w:val="24"/>
                <w:szCs w:val="24"/>
                <w:lang w:val="en-IE"/>
              </w:rPr>
              <w:t xml:space="preserve">cal </w:t>
            </w:r>
            <w:r w:rsidRPr="00BB49DA">
              <w:rPr>
                <w:spacing w:val="-1"/>
                <w:sz w:val="24"/>
                <w:szCs w:val="24"/>
                <w:lang w:val="en-IE"/>
              </w:rPr>
              <w:t>an</w:t>
            </w:r>
            <w:r w:rsidRPr="00BB49DA">
              <w:rPr>
                <w:sz w:val="24"/>
                <w:szCs w:val="24"/>
                <w:lang w:val="en-IE"/>
              </w:rPr>
              <w:t>d</w:t>
            </w:r>
            <w:r w:rsidRPr="00BB49DA">
              <w:rPr>
                <w:spacing w:val="1"/>
                <w:sz w:val="24"/>
                <w:szCs w:val="24"/>
                <w:lang w:val="en-IE"/>
              </w:rPr>
              <w:t xml:space="preserve"> </w:t>
            </w:r>
            <w:r w:rsidRPr="00BB49DA">
              <w:rPr>
                <w:spacing w:val="-1"/>
                <w:sz w:val="24"/>
                <w:szCs w:val="24"/>
                <w:lang w:val="en-IE"/>
              </w:rPr>
              <w:t>c</w:t>
            </w:r>
            <w:r w:rsidRPr="00BB49DA">
              <w:rPr>
                <w:spacing w:val="1"/>
                <w:sz w:val="24"/>
                <w:szCs w:val="24"/>
                <w:lang w:val="en-IE"/>
              </w:rPr>
              <w:t>u</w:t>
            </w:r>
            <w:r w:rsidRPr="00BB49DA">
              <w:rPr>
                <w:spacing w:val="-1"/>
                <w:sz w:val="24"/>
                <w:szCs w:val="24"/>
                <w:lang w:val="en-IE"/>
              </w:rPr>
              <w:t>lt</w:t>
            </w:r>
            <w:r w:rsidRPr="00BB49DA">
              <w:rPr>
                <w:spacing w:val="1"/>
                <w:sz w:val="24"/>
                <w:szCs w:val="24"/>
                <w:lang w:val="en-IE"/>
              </w:rPr>
              <w:t>u</w:t>
            </w:r>
            <w:r w:rsidRPr="00BB49DA">
              <w:rPr>
                <w:sz w:val="24"/>
                <w:szCs w:val="24"/>
                <w:lang w:val="en-IE"/>
              </w:rPr>
              <w:t xml:space="preserve">ral </w:t>
            </w:r>
            <w:r w:rsidRPr="00BB49DA">
              <w:rPr>
                <w:spacing w:val="-1"/>
                <w:sz w:val="24"/>
                <w:szCs w:val="24"/>
                <w:lang w:val="en-IE"/>
              </w:rPr>
              <w:t>tr</w:t>
            </w:r>
            <w:r w:rsidRPr="00BB49DA">
              <w:rPr>
                <w:sz w:val="24"/>
                <w:szCs w:val="24"/>
                <w:lang w:val="en-IE"/>
              </w:rPr>
              <w:t>a</w:t>
            </w:r>
            <w:r w:rsidRPr="00BB49DA">
              <w:rPr>
                <w:spacing w:val="1"/>
                <w:sz w:val="24"/>
                <w:szCs w:val="24"/>
                <w:lang w:val="en-IE"/>
              </w:rPr>
              <w:t>d</w:t>
            </w:r>
            <w:r w:rsidRPr="00BB49DA">
              <w:rPr>
                <w:spacing w:val="-1"/>
                <w:sz w:val="24"/>
                <w:szCs w:val="24"/>
                <w:lang w:val="en-IE"/>
              </w:rPr>
              <w:t>itio</w:t>
            </w:r>
            <w:r w:rsidRPr="00BB49DA">
              <w:rPr>
                <w:spacing w:val="1"/>
                <w:sz w:val="24"/>
                <w:szCs w:val="24"/>
                <w:lang w:val="en-IE"/>
              </w:rPr>
              <w:t>n</w:t>
            </w:r>
            <w:r w:rsidRPr="00BB49DA">
              <w:rPr>
                <w:sz w:val="24"/>
                <w:szCs w:val="24"/>
                <w:lang w:val="en-IE"/>
              </w:rPr>
              <w:t>s;</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45"/>
              <w:rPr>
                <w:sz w:val="24"/>
                <w:szCs w:val="24"/>
                <w:lang w:val="en-IE"/>
              </w:rPr>
            </w:pPr>
            <w:r w:rsidRPr="00BB49DA">
              <w:rPr>
                <w:sz w:val="24"/>
                <w:szCs w:val="24"/>
                <w:lang w:val="en-IE"/>
              </w:rPr>
              <w:t>Long traditions in MAPs and honey, production of traditional food and crafts products;</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45"/>
              <w:rPr>
                <w:sz w:val="24"/>
                <w:szCs w:val="24"/>
                <w:lang w:val="en-IE"/>
              </w:rPr>
            </w:pPr>
            <w:r w:rsidRPr="00BB49DA">
              <w:rPr>
                <w:sz w:val="24"/>
                <w:szCs w:val="24"/>
                <w:lang w:val="en-IE"/>
              </w:rPr>
              <w:t>Strong sense of hospitality;</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45"/>
              <w:rPr>
                <w:sz w:val="24"/>
                <w:szCs w:val="24"/>
                <w:lang w:val="en-IE"/>
              </w:rPr>
            </w:pPr>
            <w:r w:rsidRPr="00BB49DA">
              <w:rPr>
                <w:sz w:val="24"/>
                <w:szCs w:val="24"/>
                <w:lang w:val="en-IE"/>
              </w:rPr>
              <w:t>Developed private initiative in food provision and accommodation;</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45"/>
              <w:rPr>
                <w:sz w:val="24"/>
                <w:szCs w:val="24"/>
                <w:lang w:val="en-IE"/>
              </w:rPr>
            </w:pPr>
            <w:r w:rsidRPr="00BB49DA">
              <w:rPr>
                <w:sz w:val="24"/>
                <w:szCs w:val="24"/>
                <w:lang w:val="en-IE"/>
              </w:rPr>
              <w:t xml:space="preserve">Increased number of international tourist in the country; </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45"/>
              <w:rPr>
                <w:sz w:val="24"/>
                <w:szCs w:val="24"/>
                <w:lang w:val="en-IE"/>
              </w:rPr>
            </w:pPr>
            <w:r w:rsidRPr="00BB49DA">
              <w:rPr>
                <w:sz w:val="24"/>
                <w:szCs w:val="24"/>
                <w:lang w:val="en-IE"/>
              </w:rPr>
              <w:t>Consumer preferences for local products on the domestic market.</w:t>
            </w:r>
          </w:p>
        </w:tc>
        <w:tc>
          <w:tcPr>
            <w:tcW w:w="4680" w:type="dxa"/>
          </w:tcPr>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lastRenderedPageBreak/>
              <w:t xml:space="preserve">Environmental damages (e.g. erosion and existing pollution (air, waste, water)) harm country image and negatively affect potential (tourism, MAPs, apiculture, aquaculture), low environmental awareness; </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t>Depopulation of rural areas and declining labour force;</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t>H</w:t>
            </w:r>
            <w:r w:rsidRPr="00BB49DA">
              <w:rPr>
                <w:spacing w:val="-1"/>
                <w:sz w:val="24"/>
                <w:szCs w:val="24"/>
                <w:lang w:val="en-IE"/>
              </w:rPr>
              <w:t>ig</w:t>
            </w:r>
            <w:r w:rsidRPr="00BB49DA">
              <w:rPr>
                <w:sz w:val="24"/>
                <w:szCs w:val="24"/>
                <w:lang w:val="en-IE"/>
              </w:rPr>
              <w:t xml:space="preserve">h </w:t>
            </w:r>
            <w:r w:rsidRPr="00BB49DA">
              <w:rPr>
                <w:spacing w:val="1"/>
                <w:sz w:val="24"/>
                <w:szCs w:val="24"/>
                <w:lang w:val="en-IE"/>
              </w:rPr>
              <w:t>un</w:t>
            </w:r>
            <w:r w:rsidRPr="00BB49DA">
              <w:rPr>
                <w:sz w:val="24"/>
                <w:szCs w:val="24"/>
                <w:lang w:val="en-IE"/>
              </w:rPr>
              <w:t>e</w:t>
            </w:r>
            <w:r w:rsidRPr="00BB49DA">
              <w:rPr>
                <w:spacing w:val="-2"/>
                <w:sz w:val="24"/>
                <w:szCs w:val="24"/>
                <w:lang w:val="en-IE"/>
              </w:rPr>
              <w:t>m</w:t>
            </w:r>
            <w:r w:rsidRPr="00BB49DA">
              <w:rPr>
                <w:spacing w:val="1"/>
                <w:sz w:val="24"/>
                <w:szCs w:val="24"/>
                <w:lang w:val="en-IE"/>
              </w:rPr>
              <w:t>p</w:t>
            </w:r>
            <w:r w:rsidRPr="00BB49DA">
              <w:rPr>
                <w:spacing w:val="-1"/>
                <w:sz w:val="24"/>
                <w:szCs w:val="24"/>
                <w:lang w:val="en-IE"/>
              </w:rPr>
              <w:t>lo</w:t>
            </w:r>
            <w:r w:rsidRPr="00BB49DA">
              <w:rPr>
                <w:spacing w:val="1"/>
                <w:sz w:val="24"/>
                <w:szCs w:val="24"/>
                <w:lang w:val="en-IE"/>
              </w:rPr>
              <w:t>y</w:t>
            </w:r>
            <w:r w:rsidRPr="00BB49DA">
              <w:rPr>
                <w:spacing w:val="-2"/>
                <w:sz w:val="24"/>
                <w:szCs w:val="24"/>
                <w:lang w:val="en-IE"/>
              </w:rPr>
              <w:t>m</w:t>
            </w:r>
            <w:r w:rsidRPr="00BB49DA">
              <w:rPr>
                <w:sz w:val="24"/>
                <w:szCs w:val="24"/>
                <w:lang w:val="en-IE"/>
              </w:rPr>
              <w:t>e</w:t>
            </w:r>
            <w:r w:rsidRPr="00BB49DA">
              <w:rPr>
                <w:spacing w:val="1"/>
                <w:sz w:val="24"/>
                <w:szCs w:val="24"/>
                <w:lang w:val="en-IE"/>
              </w:rPr>
              <w:t>n</w:t>
            </w:r>
            <w:r w:rsidRPr="00BB49DA">
              <w:rPr>
                <w:sz w:val="24"/>
                <w:szCs w:val="24"/>
                <w:lang w:val="en-IE"/>
              </w:rPr>
              <w:t>t ra</w:t>
            </w:r>
            <w:r w:rsidRPr="00BB49DA">
              <w:rPr>
                <w:spacing w:val="-1"/>
                <w:sz w:val="24"/>
                <w:szCs w:val="24"/>
                <w:lang w:val="en-IE"/>
              </w:rPr>
              <w:t>t</w:t>
            </w:r>
            <w:r w:rsidRPr="00BB49DA">
              <w:rPr>
                <w:sz w:val="24"/>
                <w:szCs w:val="24"/>
                <w:lang w:val="en-IE"/>
              </w:rPr>
              <w:t xml:space="preserve">e </w:t>
            </w:r>
            <w:r w:rsidRPr="00BB49DA">
              <w:rPr>
                <w:spacing w:val="-1"/>
                <w:sz w:val="24"/>
                <w:szCs w:val="24"/>
                <w:lang w:val="en-IE"/>
              </w:rPr>
              <w:t>d</w:t>
            </w:r>
            <w:r w:rsidRPr="00BB49DA">
              <w:rPr>
                <w:spacing w:val="1"/>
                <w:sz w:val="24"/>
                <w:szCs w:val="24"/>
                <w:lang w:val="en-IE"/>
              </w:rPr>
              <w:t>u</w:t>
            </w:r>
            <w:r w:rsidRPr="00BB49DA">
              <w:rPr>
                <w:sz w:val="24"/>
                <w:szCs w:val="24"/>
                <w:lang w:val="en-IE"/>
              </w:rPr>
              <w:t>e</w:t>
            </w:r>
            <w:r w:rsidRPr="00BB49DA">
              <w:rPr>
                <w:spacing w:val="-1"/>
                <w:sz w:val="24"/>
                <w:szCs w:val="24"/>
                <w:lang w:val="en-IE"/>
              </w:rPr>
              <w:t xml:space="preserve"> t</w:t>
            </w:r>
            <w:r w:rsidRPr="00BB49DA">
              <w:rPr>
                <w:sz w:val="24"/>
                <w:szCs w:val="24"/>
                <w:lang w:val="en-IE"/>
              </w:rPr>
              <w:t>o</w:t>
            </w:r>
            <w:r w:rsidRPr="00BB49DA">
              <w:rPr>
                <w:spacing w:val="1"/>
                <w:sz w:val="24"/>
                <w:szCs w:val="24"/>
                <w:lang w:val="en-IE"/>
              </w:rPr>
              <w:t xml:space="preserve"> </w:t>
            </w:r>
            <w:r w:rsidRPr="00BB49DA">
              <w:rPr>
                <w:spacing w:val="-1"/>
                <w:sz w:val="24"/>
                <w:szCs w:val="24"/>
                <w:lang w:val="en-IE"/>
              </w:rPr>
              <w:t>t</w:t>
            </w:r>
            <w:r w:rsidRPr="00BB49DA">
              <w:rPr>
                <w:spacing w:val="1"/>
                <w:sz w:val="24"/>
                <w:szCs w:val="24"/>
                <w:lang w:val="en-IE"/>
              </w:rPr>
              <w:t>h</w:t>
            </w:r>
            <w:r w:rsidRPr="00BB49DA">
              <w:rPr>
                <w:sz w:val="24"/>
                <w:szCs w:val="24"/>
                <w:lang w:val="en-IE"/>
              </w:rPr>
              <w:t>e</w:t>
            </w:r>
            <w:r w:rsidRPr="00BB49DA">
              <w:rPr>
                <w:spacing w:val="-1"/>
                <w:sz w:val="24"/>
                <w:szCs w:val="24"/>
                <w:lang w:val="en-IE"/>
              </w:rPr>
              <w:t xml:space="preserve"> lo</w:t>
            </w:r>
            <w:r w:rsidRPr="00BB49DA">
              <w:rPr>
                <w:spacing w:val="1"/>
                <w:sz w:val="24"/>
                <w:szCs w:val="24"/>
                <w:lang w:val="en-IE"/>
              </w:rPr>
              <w:t>w</w:t>
            </w:r>
            <w:r w:rsidRPr="00BB49DA">
              <w:rPr>
                <w:sz w:val="24"/>
                <w:szCs w:val="24"/>
                <w:lang w:val="en-IE"/>
              </w:rPr>
              <w:t>er</w:t>
            </w:r>
            <w:r w:rsidRPr="00BB49DA">
              <w:rPr>
                <w:spacing w:val="-1"/>
                <w:sz w:val="24"/>
                <w:szCs w:val="24"/>
                <w:lang w:val="en-IE"/>
              </w:rPr>
              <w:t xml:space="preserve"> e</w:t>
            </w:r>
            <w:r w:rsidRPr="00BB49DA">
              <w:rPr>
                <w:spacing w:val="1"/>
                <w:sz w:val="24"/>
                <w:szCs w:val="24"/>
                <w:lang w:val="en-IE"/>
              </w:rPr>
              <w:t>du</w:t>
            </w:r>
            <w:r w:rsidRPr="00BB49DA">
              <w:rPr>
                <w:sz w:val="24"/>
                <w:szCs w:val="24"/>
                <w:lang w:val="en-IE"/>
              </w:rPr>
              <w:t>ca</w:t>
            </w:r>
            <w:r w:rsidRPr="00BB49DA">
              <w:rPr>
                <w:spacing w:val="-1"/>
                <w:sz w:val="24"/>
                <w:szCs w:val="24"/>
                <w:lang w:val="en-IE"/>
              </w:rPr>
              <w:t>tio</w:t>
            </w:r>
            <w:r w:rsidRPr="00BB49DA">
              <w:rPr>
                <w:spacing w:val="1"/>
                <w:sz w:val="24"/>
                <w:szCs w:val="24"/>
                <w:lang w:val="en-IE"/>
              </w:rPr>
              <w:t>n</w:t>
            </w:r>
            <w:r w:rsidRPr="00BB49DA">
              <w:rPr>
                <w:sz w:val="24"/>
                <w:szCs w:val="24"/>
                <w:lang w:val="en-IE"/>
              </w:rPr>
              <w:t xml:space="preserve">al </w:t>
            </w:r>
            <w:r w:rsidRPr="00BB49DA">
              <w:rPr>
                <w:spacing w:val="-1"/>
                <w:sz w:val="24"/>
                <w:szCs w:val="24"/>
                <w:lang w:val="en-IE"/>
              </w:rPr>
              <w:t>le</w:t>
            </w:r>
            <w:r w:rsidRPr="00BB49DA">
              <w:rPr>
                <w:spacing w:val="1"/>
                <w:sz w:val="24"/>
                <w:szCs w:val="24"/>
                <w:lang w:val="en-IE"/>
              </w:rPr>
              <w:t>v</w:t>
            </w:r>
            <w:r w:rsidRPr="00BB49DA">
              <w:rPr>
                <w:spacing w:val="-1"/>
                <w:sz w:val="24"/>
                <w:szCs w:val="24"/>
                <w:lang w:val="en-IE"/>
              </w:rPr>
              <w:t>el</w:t>
            </w:r>
            <w:r w:rsidRPr="00BB49DA">
              <w:rPr>
                <w:sz w:val="24"/>
                <w:szCs w:val="24"/>
                <w:lang w:val="en-IE"/>
              </w:rPr>
              <w:t>,</w:t>
            </w:r>
          </w:p>
          <w:p w:rsidR="006A3886" w:rsidRPr="00BB49DA" w:rsidRDefault="007A2305" w:rsidP="00BC0D9B">
            <w:pPr>
              <w:widowControl w:val="0"/>
              <w:numPr>
                <w:ilvl w:val="0"/>
                <w:numId w:val="45"/>
              </w:numPr>
              <w:tabs>
                <w:tab w:val="left" w:pos="395"/>
              </w:tabs>
              <w:autoSpaceDE w:val="0"/>
              <w:autoSpaceDN w:val="0"/>
              <w:adjustRightInd w:val="0"/>
              <w:spacing w:after="0"/>
              <w:ind w:left="391"/>
              <w:rPr>
                <w:sz w:val="24"/>
                <w:szCs w:val="24"/>
                <w:lang w:val="en-IE"/>
              </w:rPr>
            </w:pPr>
            <w:r w:rsidRPr="00BB49DA">
              <w:rPr>
                <w:sz w:val="24"/>
                <w:szCs w:val="24"/>
                <w:lang w:val="en-IE"/>
              </w:rPr>
              <w:t>L</w:t>
            </w:r>
            <w:r w:rsidRPr="00BB49DA">
              <w:rPr>
                <w:spacing w:val="-1"/>
                <w:sz w:val="24"/>
                <w:szCs w:val="24"/>
                <w:lang w:val="en-IE"/>
              </w:rPr>
              <w:t>o</w:t>
            </w:r>
            <w:r w:rsidRPr="00BB49DA">
              <w:rPr>
                <w:sz w:val="24"/>
                <w:szCs w:val="24"/>
                <w:lang w:val="en-IE"/>
              </w:rPr>
              <w:t xml:space="preserve">w </w:t>
            </w:r>
            <w:r w:rsidRPr="00BB49DA">
              <w:rPr>
                <w:spacing w:val="1"/>
                <w:sz w:val="24"/>
                <w:szCs w:val="24"/>
                <w:lang w:val="en-IE"/>
              </w:rPr>
              <w:t>p</w:t>
            </w:r>
            <w:r w:rsidRPr="00BB49DA">
              <w:rPr>
                <w:spacing w:val="-1"/>
                <w:sz w:val="24"/>
                <w:szCs w:val="24"/>
                <w:lang w:val="en-IE"/>
              </w:rPr>
              <w:t>r</w:t>
            </w:r>
            <w:r w:rsidRPr="00BB49DA">
              <w:rPr>
                <w:spacing w:val="1"/>
                <w:sz w:val="24"/>
                <w:szCs w:val="24"/>
                <w:lang w:val="en-IE"/>
              </w:rPr>
              <w:t>ov</w:t>
            </w:r>
            <w:r w:rsidRPr="00BB49DA">
              <w:rPr>
                <w:spacing w:val="-1"/>
                <w:sz w:val="24"/>
                <w:szCs w:val="24"/>
                <w:lang w:val="en-IE"/>
              </w:rPr>
              <w:t>i</w:t>
            </w:r>
            <w:r w:rsidRPr="00BB49DA">
              <w:rPr>
                <w:sz w:val="24"/>
                <w:szCs w:val="24"/>
                <w:lang w:val="en-IE"/>
              </w:rPr>
              <w:t>s</w:t>
            </w:r>
            <w:r w:rsidRPr="00BB49DA">
              <w:rPr>
                <w:spacing w:val="-2"/>
                <w:sz w:val="24"/>
                <w:szCs w:val="24"/>
                <w:lang w:val="en-IE"/>
              </w:rPr>
              <w:t>i</w:t>
            </w:r>
            <w:r w:rsidRPr="00BB49DA">
              <w:rPr>
                <w:spacing w:val="1"/>
                <w:sz w:val="24"/>
                <w:szCs w:val="24"/>
                <w:lang w:val="en-IE"/>
              </w:rPr>
              <w:t>o</w:t>
            </w:r>
            <w:r w:rsidRPr="00BB49DA">
              <w:rPr>
                <w:sz w:val="24"/>
                <w:szCs w:val="24"/>
                <w:lang w:val="en-IE"/>
              </w:rPr>
              <w:t>n</w:t>
            </w:r>
            <w:r w:rsidRPr="00BB49DA">
              <w:rPr>
                <w:spacing w:val="-2"/>
                <w:sz w:val="24"/>
                <w:szCs w:val="24"/>
                <w:lang w:val="en-IE"/>
              </w:rPr>
              <w:t xml:space="preserve"> </w:t>
            </w:r>
            <w:r w:rsidRPr="00BB49DA">
              <w:rPr>
                <w:spacing w:val="1"/>
                <w:sz w:val="24"/>
                <w:szCs w:val="24"/>
                <w:lang w:val="en-IE"/>
              </w:rPr>
              <w:t>o</w:t>
            </w:r>
            <w:r w:rsidRPr="00BB49DA">
              <w:rPr>
                <w:sz w:val="24"/>
                <w:szCs w:val="24"/>
                <w:lang w:val="en-IE"/>
              </w:rPr>
              <w:t>f</w:t>
            </w:r>
            <w:r w:rsidRPr="00BB49DA">
              <w:rPr>
                <w:spacing w:val="-1"/>
                <w:sz w:val="24"/>
                <w:szCs w:val="24"/>
                <w:lang w:val="en-IE"/>
              </w:rPr>
              <w:t xml:space="preserve"> li</w:t>
            </w:r>
            <w:r w:rsidRPr="00BB49DA">
              <w:rPr>
                <w:sz w:val="24"/>
                <w:szCs w:val="24"/>
                <w:lang w:val="en-IE"/>
              </w:rPr>
              <w:t>fe</w:t>
            </w:r>
            <w:r w:rsidRPr="00BB49DA">
              <w:rPr>
                <w:spacing w:val="1"/>
                <w:sz w:val="24"/>
                <w:szCs w:val="24"/>
                <w:lang w:val="en-IE"/>
              </w:rPr>
              <w:t xml:space="preserve"> </w:t>
            </w:r>
            <w:r w:rsidRPr="00BB49DA">
              <w:rPr>
                <w:sz w:val="24"/>
                <w:szCs w:val="24"/>
                <w:lang w:val="en-IE"/>
              </w:rPr>
              <w:t xml:space="preserve">- </w:t>
            </w:r>
            <w:r w:rsidRPr="00BB49DA">
              <w:rPr>
                <w:spacing w:val="-1"/>
                <w:sz w:val="24"/>
                <w:szCs w:val="24"/>
                <w:lang w:val="en-IE"/>
              </w:rPr>
              <w:t>l</w:t>
            </w:r>
            <w:r w:rsidRPr="00BB49DA">
              <w:rPr>
                <w:sz w:val="24"/>
                <w:szCs w:val="24"/>
                <w:lang w:val="en-IE"/>
              </w:rPr>
              <w:t>ea</w:t>
            </w:r>
            <w:r w:rsidRPr="00BB49DA">
              <w:rPr>
                <w:spacing w:val="-1"/>
                <w:sz w:val="24"/>
                <w:szCs w:val="24"/>
                <w:lang w:val="en-IE"/>
              </w:rPr>
              <w:t>r</w:t>
            </w:r>
            <w:r w:rsidRPr="00BB49DA">
              <w:rPr>
                <w:spacing w:val="1"/>
                <w:sz w:val="24"/>
                <w:szCs w:val="24"/>
                <w:lang w:val="en-IE"/>
              </w:rPr>
              <w:t>n</w:t>
            </w:r>
            <w:r w:rsidRPr="00BB49DA">
              <w:rPr>
                <w:spacing w:val="-1"/>
                <w:sz w:val="24"/>
                <w:szCs w:val="24"/>
                <w:lang w:val="en-IE"/>
              </w:rPr>
              <w:t>in</w:t>
            </w:r>
            <w:r w:rsidRPr="00BB49DA">
              <w:rPr>
                <w:sz w:val="24"/>
                <w:szCs w:val="24"/>
                <w:lang w:val="en-IE"/>
              </w:rPr>
              <w:t>g</w:t>
            </w:r>
            <w:r w:rsidRPr="00BB49DA">
              <w:rPr>
                <w:spacing w:val="1"/>
                <w:sz w:val="24"/>
                <w:szCs w:val="24"/>
                <w:lang w:val="en-IE"/>
              </w:rPr>
              <w:t xml:space="preserve"> </w:t>
            </w:r>
            <w:r w:rsidRPr="00BB49DA">
              <w:rPr>
                <w:spacing w:val="-1"/>
                <w:sz w:val="24"/>
                <w:szCs w:val="24"/>
                <w:lang w:val="en-IE"/>
              </w:rPr>
              <w:t>t</w:t>
            </w:r>
            <w:r w:rsidRPr="00BB49DA">
              <w:rPr>
                <w:sz w:val="24"/>
                <w:szCs w:val="24"/>
                <w:lang w:val="en-IE"/>
              </w:rPr>
              <w:t>ra</w:t>
            </w:r>
            <w:r w:rsidRPr="00BB49DA">
              <w:rPr>
                <w:spacing w:val="-2"/>
                <w:sz w:val="24"/>
                <w:szCs w:val="24"/>
                <w:lang w:val="en-IE"/>
              </w:rPr>
              <w:t>i</w:t>
            </w:r>
            <w:r w:rsidRPr="00BB49DA">
              <w:rPr>
                <w:spacing w:val="1"/>
                <w:sz w:val="24"/>
                <w:szCs w:val="24"/>
                <w:lang w:val="en-IE"/>
              </w:rPr>
              <w:t>n</w:t>
            </w:r>
            <w:r w:rsidRPr="00BB49DA">
              <w:rPr>
                <w:spacing w:val="-1"/>
                <w:sz w:val="24"/>
                <w:szCs w:val="24"/>
                <w:lang w:val="en-IE"/>
              </w:rPr>
              <w:t>in</w:t>
            </w:r>
            <w:r w:rsidRPr="00BB49DA">
              <w:rPr>
                <w:spacing w:val="1"/>
                <w:sz w:val="24"/>
                <w:szCs w:val="24"/>
                <w:lang w:val="en-IE"/>
              </w:rPr>
              <w:t>g</w:t>
            </w:r>
            <w:r w:rsidRPr="00BB49DA">
              <w:rPr>
                <w:sz w:val="24"/>
                <w:szCs w:val="24"/>
                <w:lang w:val="en-IE"/>
              </w:rPr>
              <w:t xml:space="preserve">s </w:t>
            </w:r>
            <w:r w:rsidRPr="00BB49DA">
              <w:rPr>
                <w:spacing w:val="-1"/>
                <w:sz w:val="24"/>
                <w:szCs w:val="24"/>
                <w:lang w:val="en-IE"/>
              </w:rPr>
              <w:lastRenderedPageBreak/>
              <w:t>a</w:t>
            </w:r>
            <w:r w:rsidRPr="00BB49DA">
              <w:rPr>
                <w:spacing w:val="1"/>
                <w:sz w:val="24"/>
                <w:szCs w:val="24"/>
                <w:lang w:val="en-IE"/>
              </w:rPr>
              <w:t>n</w:t>
            </w:r>
            <w:r w:rsidRPr="00BB49DA">
              <w:rPr>
                <w:sz w:val="24"/>
                <w:szCs w:val="24"/>
                <w:lang w:val="en-IE"/>
              </w:rPr>
              <w:t xml:space="preserve">d </w:t>
            </w:r>
            <w:r w:rsidRPr="00BB49DA">
              <w:rPr>
                <w:spacing w:val="-1"/>
                <w:sz w:val="24"/>
                <w:szCs w:val="24"/>
                <w:lang w:val="en-IE"/>
              </w:rPr>
              <w:t>q</w:t>
            </w:r>
            <w:r w:rsidRPr="00BB49DA">
              <w:rPr>
                <w:spacing w:val="1"/>
                <w:sz w:val="24"/>
                <w:szCs w:val="24"/>
                <w:lang w:val="en-IE"/>
              </w:rPr>
              <w:t>u</w:t>
            </w:r>
            <w:r w:rsidRPr="00BB49DA">
              <w:rPr>
                <w:sz w:val="24"/>
                <w:szCs w:val="24"/>
                <w:lang w:val="en-IE"/>
              </w:rPr>
              <w:t>a</w:t>
            </w:r>
            <w:r w:rsidRPr="00BB49DA">
              <w:rPr>
                <w:spacing w:val="-1"/>
                <w:sz w:val="24"/>
                <w:szCs w:val="24"/>
                <w:lang w:val="en-IE"/>
              </w:rPr>
              <w:t>li</w:t>
            </w:r>
            <w:r w:rsidRPr="00BB49DA">
              <w:rPr>
                <w:sz w:val="24"/>
                <w:szCs w:val="24"/>
                <w:lang w:val="en-IE"/>
              </w:rPr>
              <w:t>f</w:t>
            </w:r>
            <w:r w:rsidRPr="00BB49DA">
              <w:rPr>
                <w:spacing w:val="-1"/>
                <w:sz w:val="24"/>
                <w:szCs w:val="24"/>
                <w:lang w:val="en-IE"/>
              </w:rPr>
              <w:t>i</w:t>
            </w:r>
            <w:r w:rsidRPr="00BB49DA">
              <w:rPr>
                <w:sz w:val="24"/>
                <w:szCs w:val="24"/>
                <w:lang w:val="en-IE"/>
              </w:rPr>
              <w:t>ca</w:t>
            </w:r>
            <w:r w:rsidRPr="00BB49DA">
              <w:rPr>
                <w:spacing w:val="-1"/>
                <w:sz w:val="24"/>
                <w:szCs w:val="24"/>
                <w:lang w:val="en-IE"/>
              </w:rPr>
              <w:t>ti</w:t>
            </w:r>
            <w:r w:rsidRPr="00BB49DA">
              <w:rPr>
                <w:spacing w:val="1"/>
                <w:sz w:val="24"/>
                <w:szCs w:val="24"/>
                <w:lang w:val="en-IE"/>
              </w:rPr>
              <w:t>o</w:t>
            </w:r>
            <w:r w:rsidRPr="00BB49DA">
              <w:rPr>
                <w:sz w:val="24"/>
                <w:szCs w:val="24"/>
                <w:lang w:val="en-IE"/>
              </w:rPr>
              <w:t>n</w:t>
            </w:r>
            <w:r w:rsidRPr="00BB49DA">
              <w:rPr>
                <w:spacing w:val="1"/>
                <w:sz w:val="24"/>
                <w:szCs w:val="24"/>
                <w:lang w:val="en-IE"/>
              </w:rPr>
              <w:t xml:space="preserve"> </w:t>
            </w:r>
            <w:r w:rsidRPr="00BB49DA">
              <w:rPr>
                <w:spacing w:val="-2"/>
                <w:sz w:val="24"/>
                <w:szCs w:val="24"/>
                <w:lang w:val="en-IE"/>
              </w:rPr>
              <w:t>t</w:t>
            </w:r>
            <w:r w:rsidRPr="00BB49DA">
              <w:rPr>
                <w:sz w:val="24"/>
                <w:szCs w:val="24"/>
                <w:lang w:val="en-IE"/>
              </w:rPr>
              <w:t>ra</w:t>
            </w:r>
            <w:r w:rsidRPr="00BB49DA">
              <w:rPr>
                <w:spacing w:val="-1"/>
                <w:sz w:val="24"/>
                <w:szCs w:val="24"/>
                <w:lang w:val="en-IE"/>
              </w:rPr>
              <w:t>i</w:t>
            </w:r>
            <w:r w:rsidRPr="00BB49DA">
              <w:rPr>
                <w:spacing w:val="1"/>
                <w:sz w:val="24"/>
                <w:szCs w:val="24"/>
                <w:lang w:val="en-IE"/>
              </w:rPr>
              <w:t>n</w:t>
            </w:r>
            <w:r w:rsidRPr="00BB49DA">
              <w:rPr>
                <w:spacing w:val="-1"/>
                <w:sz w:val="24"/>
                <w:szCs w:val="24"/>
                <w:lang w:val="en-IE"/>
              </w:rPr>
              <w:t>in</w:t>
            </w:r>
            <w:r w:rsidRPr="00BB49DA">
              <w:rPr>
                <w:spacing w:val="1"/>
                <w:sz w:val="24"/>
                <w:szCs w:val="24"/>
                <w:lang w:val="en-IE"/>
              </w:rPr>
              <w:t>g</w:t>
            </w:r>
            <w:r w:rsidRPr="00BB49DA">
              <w:rPr>
                <w:spacing w:val="2"/>
                <w:sz w:val="24"/>
                <w:szCs w:val="24"/>
                <w:lang w:val="en-IE"/>
              </w:rPr>
              <w:t>s</w:t>
            </w:r>
            <w:r w:rsidRPr="00BB49DA">
              <w:rPr>
                <w:sz w:val="24"/>
                <w:szCs w:val="24"/>
                <w:lang w:val="en-IE"/>
              </w:rPr>
              <w:t>;</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t xml:space="preserve">High dependence on agriculture as a source of income and employment; </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t>Low demand for labour/limited job opportunities in rural areas;</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t>Weak business management and marketing skills;</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t>Limited knowledge and skills in new sectors (tourism, RES, etc.);</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t>Low level of knowledge on new technologies and hygiene standards;</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t xml:space="preserve">Outdated processing equipment and technologies for on-farm processing of agricultural products; </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t>Lack of sufficient drying/storage facilities for primary processing and drying of MAPs/mushrooms;</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t>Limited internal financial resources to support investments in quality and new technologies (difficult access to credit /high cost of credit);</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t>Limited access to external expertise to farmers and SMEs;</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t>Low traceability hindering promotion of local and regional products;</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t>High share of informal sector;</w:t>
            </w:r>
          </w:p>
          <w:p w:rsidR="006A3886" w:rsidRPr="00BB49DA" w:rsidRDefault="007A2305" w:rsidP="00BC0D9B">
            <w:pPr>
              <w:widowControl w:val="0"/>
              <w:numPr>
                <w:ilvl w:val="0"/>
                <w:numId w:val="45"/>
              </w:numPr>
              <w:tabs>
                <w:tab w:val="left" w:pos="395"/>
              </w:tabs>
              <w:autoSpaceDE w:val="0"/>
              <w:autoSpaceDN w:val="0"/>
              <w:adjustRightInd w:val="0"/>
              <w:spacing w:after="0"/>
              <w:ind w:left="391"/>
              <w:rPr>
                <w:sz w:val="24"/>
                <w:szCs w:val="24"/>
                <w:lang w:val="en-IE"/>
              </w:rPr>
            </w:pPr>
            <w:r w:rsidRPr="00BB49DA">
              <w:rPr>
                <w:sz w:val="24"/>
                <w:szCs w:val="24"/>
                <w:lang w:val="en-IE"/>
              </w:rPr>
              <w:t>L</w:t>
            </w:r>
            <w:r w:rsidRPr="00BB49DA">
              <w:rPr>
                <w:spacing w:val="-1"/>
                <w:sz w:val="24"/>
                <w:szCs w:val="24"/>
                <w:lang w:val="en-IE"/>
              </w:rPr>
              <w:t>o</w:t>
            </w:r>
            <w:r w:rsidRPr="00BB49DA">
              <w:rPr>
                <w:sz w:val="24"/>
                <w:szCs w:val="24"/>
                <w:lang w:val="en-IE"/>
              </w:rPr>
              <w:t>w</w:t>
            </w:r>
            <w:r w:rsidRPr="00BB49DA">
              <w:rPr>
                <w:spacing w:val="1"/>
                <w:sz w:val="24"/>
                <w:szCs w:val="24"/>
                <w:lang w:val="en-IE"/>
              </w:rPr>
              <w:t xml:space="preserve"> </w:t>
            </w:r>
            <w:r w:rsidRPr="00BB49DA">
              <w:rPr>
                <w:spacing w:val="-1"/>
                <w:sz w:val="24"/>
                <w:szCs w:val="24"/>
                <w:lang w:val="en-IE"/>
              </w:rPr>
              <w:t>l</w:t>
            </w:r>
            <w:r w:rsidRPr="00BB49DA">
              <w:rPr>
                <w:sz w:val="24"/>
                <w:szCs w:val="24"/>
                <w:lang w:val="en-IE"/>
              </w:rPr>
              <w:t>e</w:t>
            </w:r>
            <w:r w:rsidRPr="00BB49DA">
              <w:rPr>
                <w:spacing w:val="1"/>
                <w:sz w:val="24"/>
                <w:szCs w:val="24"/>
                <w:lang w:val="en-IE"/>
              </w:rPr>
              <w:t>v</w:t>
            </w:r>
            <w:r w:rsidRPr="00BB49DA">
              <w:rPr>
                <w:sz w:val="24"/>
                <w:szCs w:val="24"/>
                <w:lang w:val="en-IE"/>
              </w:rPr>
              <w:t xml:space="preserve">el </w:t>
            </w:r>
            <w:r w:rsidRPr="00BB49DA">
              <w:rPr>
                <w:spacing w:val="-1"/>
                <w:sz w:val="24"/>
                <w:szCs w:val="24"/>
                <w:lang w:val="en-IE"/>
              </w:rPr>
              <w:t>an</w:t>
            </w:r>
            <w:r w:rsidRPr="00BB49DA">
              <w:rPr>
                <w:sz w:val="24"/>
                <w:szCs w:val="24"/>
                <w:lang w:val="en-IE"/>
              </w:rPr>
              <w:t xml:space="preserve">d </w:t>
            </w:r>
            <w:r w:rsidRPr="00BB49DA">
              <w:rPr>
                <w:spacing w:val="1"/>
                <w:sz w:val="24"/>
                <w:szCs w:val="24"/>
                <w:lang w:val="en-IE"/>
              </w:rPr>
              <w:t>p</w:t>
            </w:r>
            <w:r w:rsidRPr="00BB49DA">
              <w:rPr>
                <w:spacing w:val="-1"/>
                <w:sz w:val="24"/>
                <w:szCs w:val="24"/>
                <w:lang w:val="en-IE"/>
              </w:rPr>
              <w:t>oo</w:t>
            </w:r>
            <w:r w:rsidRPr="00BB49DA">
              <w:rPr>
                <w:sz w:val="24"/>
                <w:szCs w:val="24"/>
                <w:lang w:val="en-IE"/>
              </w:rPr>
              <w:t>r</w:t>
            </w:r>
            <w:r w:rsidRPr="00BB49DA">
              <w:rPr>
                <w:spacing w:val="-1"/>
                <w:sz w:val="24"/>
                <w:szCs w:val="24"/>
                <w:lang w:val="en-IE"/>
              </w:rPr>
              <w:t>l</w:t>
            </w:r>
            <w:r w:rsidRPr="00BB49DA">
              <w:rPr>
                <w:sz w:val="24"/>
                <w:szCs w:val="24"/>
                <w:lang w:val="en-IE"/>
              </w:rPr>
              <w:t xml:space="preserve">y </w:t>
            </w:r>
            <w:r w:rsidRPr="00BB49DA">
              <w:rPr>
                <w:spacing w:val="1"/>
                <w:sz w:val="24"/>
                <w:szCs w:val="24"/>
                <w:lang w:val="en-IE"/>
              </w:rPr>
              <w:t>d</w:t>
            </w:r>
            <w:r w:rsidRPr="00BB49DA">
              <w:rPr>
                <w:spacing w:val="-1"/>
                <w:sz w:val="24"/>
                <w:szCs w:val="24"/>
                <w:lang w:val="en-IE"/>
              </w:rPr>
              <w:t>e</w:t>
            </w:r>
            <w:r w:rsidRPr="00BB49DA">
              <w:rPr>
                <w:spacing w:val="1"/>
                <w:sz w:val="24"/>
                <w:szCs w:val="24"/>
                <w:lang w:val="en-IE"/>
              </w:rPr>
              <w:t>v</w:t>
            </w:r>
            <w:r w:rsidRPr="00BB49DA">
              <w:rPr>
                <w:sz w:val="24"/>
                <w:szCs w:val="24"/>
                <w:lang w:val="en-IE"/>
              </w:rPr>
              <w:t>e</w:t>
            </w:r>
            <w:r w:rsidRPr="00BB49DA">
              <w:rPr>
                <w:spacing w:val="-1"/>
                <w:sz w:val="24"/>
                <w:szCs w:val="24"/>
                <w:lang w:val="en-IE"/>
              </w:rPr>
              <w:t>lop</w:t>
            </w:r>
            <w:r w:rsidRPr="00BB49DA">
              <w:rPr>
                <w:sz w:val="24"/>
                <w:szCs w:val="24"/>
                <w:lang w:val="en-IE"/>
              </w:rPr>
              <w:t>ed</w:t>
            </w:r>
            <w:r w:rsidRPr="00BB49DA">
              <w:rPr>
                <w:spacing w:val="1"/>
                <w:sz w:val="24"/>
                <w:szCs w:val="24"/>
                <w:lang w:val="en-IE"/>
              </w:rPr>
              <w:t xml:space="preserve"> </w:t>
            </w:r>
            <w:r w:rsidRPr="00BB49DA">
              <w:rPr>
                <w:sz w:val="24"/>
                <w:szCs w:val="24"/>
                <w:lang w:val="en-IE"/>
              </w:rPr>
              <w:t>s</w:t>
            </w:r>
            <w:r w:rsidRPr="00BB49DA">
              <w:rPr>
                <w:spacing w:val="-1"/>
                <w:sz w:val="24"/>
                <w:szCs w:val="24"/>
                <w:lang w:val="en-IE"/>
              </w:rPr>
              <w:t>e</w:t>
            </w:r>
            <w:r w:rsidRPr="00BB49DA">
              <w:rPr>
                <w:sz w:val="24"/>
                <w:szCs w:val="24"/>
                <w:lang w:val="en-IE"/>
              </w:rPr>
              <w:t>r</w:t>
            </w:r>
            <w:r w:rsidRPr="00BB49DA">
              <w:rPr>
                <w:spacing w:val="1"/>
                <w:sz w:val="24"/>
                <w:szCs w:val="24"/>
                <w:lang w:val="en-IE"/>
              </w:rPr>
              <w:t>v</w:t>
            </w:r>
            <w:r w:rsidRPr="00BB49DA">
              <w:rPr>
                <w:spacing w:val="-1"/>
                <w:sz w:val="24"/>
                <w:szCs w:val="24"/>
                <w:lang w:val="en-IE"/>
              </w:rPr>
              <w:t>i</w:t>
            </w:r>
            <w:r w:rsidRPr="00BB49DA">
              <w:rPr>
                <w:sz w:val="24"/>
                <w:szCs w:val="24"/>
                <w:lang w:val="en-IE"/>
              </w:rPr>
              <w:t>ces</w:t>
            </w:r>
            <w:r w:rsidRPr="00BB49DA">
              <w:rPr>
                <w:spacing w:val="-1"/>
                <w:sz w:val="24"/>
                <w:szCs w:val="24"/>
                <w:lang w:val="en-IE"/>
              </w:rPr>
              <w:t xml:space="preserve"> i</w:t>
            </w:r>
            <w:r w:rsidRPr="00BB49DA">
              <w:rPr>
                <w:sz w:val="24"/>
                <w:szCs w:val="24"/>
                <w:lang w:val="en-IE"/>
              </w:rPr>
              <w:t xml:space="preserve">n </w:t>
            </w:r>
            <w:r w:rsidRPr="00BB49DA">
              <w:rPr>
                <w:spacing w:val="-1"/>
                <w:sz w:val="24"/>
                <w:szCs w:val="24"/>
                <w:lang w:val="en-IE"/>
              </w:rPr>
              <w:t>r</w:t>
            </w:r>
            <w:r w:rsidRPr="00BB49DA">
              <w:rPr>
                <w:spacing w:val="1"/>
                <w:sz w:val="24"/>
                <w:szCs w:val="24"/>
                <w:lang w:val="en-IE"/>
              </w:rPr>
              <w:t>u</w:t>
            </w:r>
            <w:r w:rsidRPr="00BB49DA">
              <w:rPr>
                <w:sz w:val="24"/>
                <w:szCs w:val="24"/>
                <w:lang w:val="en-IE"/>
              </w:rPr>
              <w:t xml:space="preserve">ral </w:t>
            </w:r>
            <w:r w:rsidRPr="00BB49DA">
              <w:rPr>
                <w:spacing w:val="-1"/>
                <w:sz w:val="24"/>
                <w:szCs w:val="24"/>
                <w:lang w:val="en-IE"/>
              </w:rPr>
              <w:t>a</w:t>
            </w:r>
            <w:r w:rsidRPr="00BB49DA">
              <w:rPr>
                <w:sz w:val="24"/>
                <w:szCs w:val="24"/>
                <w:lang w:val="en-IE"/>
              </w:rPr>
              <w:t>rea</w:t>
            </w:r>
            <w:r w:rsidRPr="00BB49DA">
              <w:rPr>
                <w:spacing w:val="2"/>
                <w:sz w:val="24"/>
                <w:szCs w:val="24"/>
                <w:lang w:val="en-IE"/>
              </w:rPr>
              <w:t>s</w:t>
            </w:r>
            <w:r w:rsidRPr="00BB49DA">
              <w:rPr>
                <w:sz w:val="24"/>
                <w:szCs w:val="24"/>
                <w:lang w:val="en-IE"/>
              </w:rPr>
              <w:t>;</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t>Underdeveloped rural infrastructure, roads, communication lines, business services;</w:t>
            </w:r>
          </w:p>
          <w:p w:rsidR="006A3886" w:rsidRPr="00BB49DA" w:rsidRDefault="007A2305" w:rsidP="00BC0D9B">
            <w:pPr>
              <w:pStyle w:val="ListParagraph"/>
              <w:numPr>
                <w:ilvl w:val="0"/>
                <w:numId w:val="45"/>
              </w:numPr>
              <w:tabs>
                <w:tab w:val="left" w:pos="395"/>
              </w:tabs>
              <w:kinsoku w:val="0"/>
              <w:overflowPunct w:val="0"/>
              <w:autoSpaceDE w:val="0"/>
              <w:autoSpaceDN w:val="0"/>
              <w:spacing w:after="0"/>
              <w:ind w:left="391"/>
              <w:rPr>
                <w:sz w:val="24"/>
                <w:szCs w:val="24"/>
                <w:lang w:val="en-IE"/>
              </w:rPr>
            </w:pPr>
            <w:r w:rsidRPr="00BB49DA">
              <w:rPr>
                <w:sz w:val="24"/>
                <w:szCs w:val="24"/>
                <w:lang w:val="en-IE"/>
              </w:rPr>
              <w:t>Weak enforcement of environmental and food safety standards and law enforcement.</w:t>
            </w:r>
          </w:p>
        </w:tc>
      </w:tr>
      <w:tr w:rsidR="006A3886" w:rsidRPr="00BB49DA" w:rsidTr="0029608C">
        <w:tc>
          <w:tcPr>
            <w:tcW w:w="5040" w:type="dxa"/>
            <w:tcBorders>
              <w:top w:val="single" w:sz="4" w:space="0" w:color="auto"/>
              <w:left w:val="single" w:sz="4" w:space="0" w:color="auto"/>
              <w:bottom w:val="single" w:sz="4" w:space="0" w:color="auto"/>
              <w:right w:val="single" w:sz="4" w:space="0" w:color="auto"/>
            </w:tcBorders>
            <w:shd w:val="clear" w:color="auto" w:fill="auto"/>
          </w:tcPr>
          <w:p w:rsidR="006A3886" w:rsidRPr="00BB49DA" w:rsidRDefault="007A2305" w:rsidP="00EA05A1">
            <w:pPr>
              <w:autoSpaceDE w:val="0"/>
              <w:autoSpaceDN w:val="0"/>
              <w:adjustRightInd w:val="0"/>
              <w:spacing w:after="0"/>
              <w:ind w:left="57" w:hanging="57"/>
              <w:jc w:val="center"/>
              <w:rPr>
                <w:b/>
                <w:sz w:val="24"/>
                <w:szCs w:val="24"/>
                <w:lang w:val="en-IE"/>
              </w:rPr>
            </w:pPr>
            <w:r w:rsidRPr="00BB49DA">
              <w:rPr>
                <w:b/>
                <w:sz w:val="24"/>
                <w:szCs w:val="24"/>
                <w:lang w:val="en-IE"/>
              </w:rPr>
              <w:lastRenderedPageBreak/>
              <w:t>Opportunities</w:t>
            </w:r>
          </w:p>
        </w:tc>
        <w:tc>
          <w:tcPr>
            <w:tcW w:w="4680" w:type="dxa"/>
            <w:tcBorders>
              <w:top w:val="single" w:sz="4" w:space="0" w:color="auto"/>
              <w:left w:val="single" w:sz="4" w:space="0" w:color="auto"/>
              <w:bottom w:val="single" w:sz="4" w:space="0" w:color="auto"/>
              <w:right w:val="single" w:sz="4" w:space="0" w:color="auto"/>
            </w:tcBorders>
            <w:shd w:val="clear" w:color="auto" w:fill="auto"/>
          </w:tcPr>
          <w:p w:rsidR="006A3886" w:rsidRPr="00BB49DA" w:rsidRDefault="007A2305" w:rsidP="00EA05A1">
            <w:pPr>
              <w:autoSpaceDE w:val="0"/>
              <w:autoSpaceDN w:val="0"/>
              <w:adjustRightInd w:val="0"/>
              <w:spacing w:after="0"/>
              <w:ind w:left="57" w:firstLine="16"/>
              <w:jc w:val="center"/>
              <w:rPr>
                <w:b/>
                <w:sz w:val="24"/>
                <w:szCs w:val="24"/>
                <w:lang w:val="en-IE"/>
              </w:rPr>
            </w:pPr>
            <w:r w:rsidRPr="00BB49DA">
              <w:rPr>
                <w:b/>
                <w:sz w:val="24"/>
                <w:szCs w:val="24"/>
                <w:lang w:val="en-IE"/>
              </w:rPr>
              <w:t>Threats</w:t>
            </w:r>
          </w:p>
        </w:tc>
      </w:tr>
      <w:tr w:rsidR="006A3886" w:rsidRPr="00BB49DA" w:rsidTr="0029608C">
        <w:trPr>
          <w:trHeight w:val="980"/>
        </w:trPr>
        <w:tc>
          <w:tcPr>
            <w:tcW w:w="5040" w:type="dxa"/>
            <w:tcBorders>
              <w:top w:val="single" w:sz="4" w:space="0" w:color="auto"/>
              <w:left w:val="single" w:sz="4" w:space="0" w:color="auto"/>
              <w:bottom w:val="single" w:sz="4" w:space="0" w:color="auto"/>
              <w:right w:val="single" w:sz="4" w:space="0" w:color="auto"/>
            </w:tcBorders>
          </w:tcPr>
          <w:p w:rsidR="006A3886" w:rsidRPr="00BB49DA" w:rsidRDefault="007A2305" w:rsidP="00BC0D9B">
            <w:pPr>
              <w:pStyle w:val="ListParagraph"/>
              <w:numPr>
                <w:ilvl w:val="0"/>
                <w:numId w:val="49"/>
              </w:numPr>
              <w:tabs>
                <w:tab w:val="left" w:pos="395"/>
              </w:tabs>
              <w:kinsoku w:val="0"/>
              <w:overflowPunct w:val="0"/>
              <w:autoSpaceDE w:val="0"/>
              <w:autoSpaceDN w:val="0"/>
              <w:spacing w:after="0"/>
              <w:ind w:left="345"/>
              <w:rPr>
                <w:sz w:val="24"/>
                <w:szCs w:val="24"/>
                <w:lang w:val="en-IE"/>
              </w:rPr>
            </w:pPr>
            <w:r w:rsidRPr="00BB49DA">
              <w:rPr>
                <w:sz w:val="24"/>
                <w:szCs w:val="24"/>
                <w:lang w:val="en-IE"/>
              </w:rPr>
              <w:t>Growing awareness about benefits of healthy food and protection of the environment;</w:t>
            </w:r>
          </w:p>
          <w:p w:rsidR="006A3886" w:rsidRPr="00BB49DA" w:rsidRDefault="007A2305" w:rsidP="00BC0D9B">
            <w:pPr>
              <w:pStyle w:val="ListParagraph"/>
              <w:numPr>
                <w:ilvl w:val="0"/>
                <w:numId w:val="49"/>
              </w:numPr>
              <w:tabs>
                <w:tab w:val="left" w:pos="395"/>
              </w:tabs>
              <w:kinsoku w:val="0"/>
              <w:overflowPunct w:val="0"/>
              <w:autoSpaceDE w:val="0"/>
              <w:autoSpaceDN w:val="0"/>
              <w:spacing w:after="0"/>
              <w:ind w:left="345"/>
              <w:rPr>
                <w:sz w:val="24"/>
                <w:szCs w:val="24"/>
                <w:lang w:val="en-IE"/>
              </w:rPr>
            </w:pPr>
            <w:r w:rsidRPr="00BB49DA">
              <w:rPr>
                <w:sz w:val="24"/>
                <w:szCs w:val="24"/>
                <w:lang w:val="en-IE"/>
              </w:rPr>
              <w:t>Increasing demand for alternative tourism - rural, adventurous tourism and “green” tourism;</w:t>
            </w:r>
          </w:p>
          <w:p w:rsidR="006A3886" w:rsidRPr="00BB49DA" w:rsidRDefault="007A2305" w:rsidP="00BC0D9B">
            <w:pPr>
              <w:pStyle w:val="ListParagraph"/>
              <w:numPr>
                <w:ilvl w:val="0"/>
                <w:numId w:val="49"/>
              </w:numPr>
              <w:tabs>
                <w:tab w:val="left" w:pos="395"/>
              </w:tabs>
              <w:kinsoku w:val="0"/>
              <w:overflowPunct w:val="0"/>
              <w:autoSpaceDE w:val="0"/>
              <w:autoSpaceDN w:val="0"/>
              <w:spacing w:after="0"/>
              <w:ind w:left="345"/>
              <w:rPr>
                <w:sz w:val="24"/>
                <w:szCs w:val="24"/>
                <w:lang w:val="en-IE"/>
              </w:rPr>
            </w:pPr>
            <w:r w:rsidRPr="00BB49DA">
              <w:rPr>
                <w:sz w:val="24"/>
                <w:szCs w:val="24"/>
                <w:lang w:val="en-IE"/>
              </w:rPr>
              <w:t>New legislation promoting renewable energy;</w:t>
            </w:r>
          </w:p>
          <w:p w:rsidR="006A3886" w:rsidRPr="00BB49DA" w:rsidRDefault="007A2305" w:rsidP="00BC0D9B">
            <w:pPr>
              <w:widowControl w:val="0"/>
              <w:numPr>
                <w:ilvl w:val="0"/>
                <w:numId w:val="49"/>
              </w:numPr>
              <w:autoSpaceDE w:val="0"/>
              <w:autoSpaceDN w:val="0"/>
              <w:adjustRightInd w:val="0"/>
              <w:spacing w:after="0"/>
              <w:ind w:left="345"/>
              <w:rPr>
                <w:sz w:val="24"/>
                <w:szCs w:val="24"/>
                <w:lang w:val="en-IE"/>
              </w:rPr>
            </w:pPr>
            <w:r w:rsidRPr="00BB49DA">
              <w:rPr>
                <w:sz w:val="24"/>
                <w:szCs w:val="24"/>
                <w:lang w:val="en-IE"/>
              </w:rPr>
              <w:t xml:space="preserve">Financial </w:t>
            </w:r>
          </w:p>
          <w:p w:rsidR="006A3886" w:rsidRPr="00BB49DA" w:rsidRDefault="007A2305" w:rsidP="00BC0D9B">
            <w:pPr>
              <w:widowControl w:val="0"/>
              <w:numPr>
                <w:ilvl w:val="0"/>
                <w:numId w:val="49"/>
              </w:numPr>
              <w:autoSpaceDE w:val="0"/>
              <w:autoSpaceDN w:val="0"/>
              <w:adjustRightInd w:val="0"/>
              <w:spacing w:after="0"/>
              <w:ind w:left="345"/>
              <w:rPr>
                <w:sz w:val="24"/>
                <w:szCs w:val="24"/>
                <w:lang w:val="en-IE"/>
              </w:rPr>
            </w:pPr>
            <w:r w:rsidRPr="00BB49DA">
              <w:rPr>
                <w:sz w:val="24"/>
                <w:szCs w:val="24"/>
                <w:lang w:val="en-IE"/>
              </w:rPr>
              <w:t>R</w:t>
            </w:r>
            <w:r w:rsidRPr="00BB49DA">
              <w:rPr>
                <w:spacing w:val="-1"/>
                <w:sz w:val="24"/>
                <w:szCs w:val="24"/>
                <w:lang w:val="en-IE"/>
              </w:rPr>
              <w:t>i</w:t>
            </w:r>
            <w:r w:rsidRPr="00BB49DA">
              <w:rPr>
                <w:sz w:val="24"/>
                <w:szCs w:val="24"/>
                <w:lang w:val="en-IE"/>
              </w:rPr>
              <w:t>ch</w:t>
            </w:r>
            <w:r w:rsidRPr="00BB49DA">
              <w:rPr>
                <w:spacing w:val="1"/>
                <w:sz w:val="24"/>
                <w:szCs w:val="24"/>
                <w:lang w:val="en-IE"/>
              </w:rPr>
              <w:t xml:space="preserve"> </w:t>
            </w:r>
            <w:r w:rsidRPr="00BB49DA">
              <w:rPr>
                <w:sz w:val="24"/>
                <w:szCs w:val="24"/>
                <w:lang w:val="en-IE"/>
              </w:rPr>
              <w:t>c</w:t>
            </w:r>
            <w:r w:rsidRPr="00BB49DA">
              <w:rPr>
                <w:spacing w:val="1"/>
                <w:sz w:val="24"/>
                <w:szCs w:val="24"/>
                <w:lang w:val="en-IE"/>
              </w:rPr>
              <w:t>u</w:t>
            </w:r>
            <w:r w:rsidRPr="00BB49DA">
              <w:rPr>
                <w:spacing w:val="-1"/>
                <w:sz w:val="24"/>
                <w:szCs w:val="24"/>
                <w:lang w:val="en-IE"/>
              </w:rPr>
              <w:t>ltu</w:t>
            </w:r>
            <w:r w:rsidRPr="00BB49DA">
              <w:rPr>
                <w:sz w:val="24"/>
                <w:szCs w:val="24"/>
                <w:lang w:val="en-IE"/>
              </w:rPr>
              <w:t>ral</w:t>
            </w:r>
            <w:r w:rsidRPr="00BB49DA">
              <w:rPr>
                <w:spacing w:val="-2"/>
                <w:sz w:val="24"/>
                <w:szCs w:val="24"/>
                <w:lang w:val="en-IE"/>
              </w:rPr>
              <w:t xml:space="preserve"> </w:t>
            </w:r>
            <w:r w:rsidRPr="00BB49DA">
              <w:rPr>
                <w:spacing w:val="-1"/>
                <w:sz w:val="24"/>
                <w:szCs w:val="24"/>
                <w:lang w:val="en-IE"/>
              </w:rPr>
              <w:t>h</w:t>
            </w:r>
            <w:r w:rsidRPr="00BB49DA">
              <w:rPr>
                <w:sz w:val="24"/>
                <w:szCs w:val="24"/>
                <w:lang w:val="en-IE"/>
              </w:rPr>
              <w:t>er</w:t>
            </w:r>
            <w:r w:rsidRPr="00BB49DA">
              <w:rPr>
                <w:spacing w:val="-1"/>
                <w:sz w:val="24"/>
                <w:szCs w:val="24"/>
                <w:lang w:val="en-IE"/>
              </w:rPr>
              <w:t>it</w:t>
            </w:r>
            <w:r w:rsidRPr="00BB49DA">
              <w:rPr>
                <w:sz w:val="24"/>
                <w:szCs w:val="24"/>
                <w:lang w:val="en-IE"/>
              </w:rPr>
              <w:t>a</w:t>
            </w:r>
            <w:r w:rsidRPr="00BB49DA">
              <w:rPr>
                <w:spacing w:val="1"/>
                <w:sz w:val="24"/>
                <w:szCs w:val="24"/>
                <w:lang w:val="en-IE"/>
              </w:rPr>
              <w:t>g</w:t>
            </w:r>
            <w:r w:rsidRPr="00BB49DA">
              <w:rPr>
                <w:sz w:val="24"/>
                <w:szCs w:val="24"/>
                <w:lang w:val="en-IE"/>
              </w:rPr>
              <w:t>e</w:t>
            </w:r>
            <w:r w:rsidRPr="00BB49DA">
              <w:rPr>
                <w:spacing w:val="-1"/>
                <w:sz w:val="24"/>
                <w:szCs w:val="24"/>
                <w:lang w:val="en-IE"/>
              </w:rPr>
              <w:t xml:space="preserve"> </w:t>
            </w:r>
            <w:r w:rsidRPr="00BB49DA">
              <w:rPr>
                <w:sz w:val="24"/>
                <w:szCs w:val="24"/>
                <w:lang w:val="en-IE"/>
              </w:rPr>
              <w:t>w</w:t>
            </w:r>
            <w:r w:rsidRPr="00BB49DA">
              <w:rPr>
                <w:spacing w:val="-1"/>
                <w:sz w:val="24"/>
                <w:szCs w:val="24"/>
                <w:lang w:val="en-IE"/>
              </w:rPr>
              <w:t>it</w:t>
            </w:r>
            <w:r w:rsidRPr="00BB49DA">
              <w:rPr>
                <w:spacing w:val="1"/>
                <w:sz w:val="24"/>
                <w:szCs w:val="24"/>
                <w:lang w:val="en-IE"/>
              </w:rPr>
              <w:t>h</w:t>
            </w:r>
            <w:r w:rsidRPr="00BB49DA">
              <w:rPr>
                <w:spacing w:val="-1"/>
                <w:sz w:val="24"/>
                <w:szCs w:val="24"/>
                <w:lang w:val="en-IE"/>
              </w:rPr>
              <w:t>i</w:t>
            </w:r>
            <w:r w:rsidRPr="00BB49DA">
              <w:rPr>
                <w:sz w:val="24"/>
                <w:szCs w:val="24"/>
                <w:lang w:val="en-IE"/>
              </w:rPr>
              <w:t xml:space="preserve">n </w:t>
            </w:r>
            <w:r w:rsidRPr="00BB49DA">
              <w:rPr>
                <w:spacing w:val="-1"/>
                <w:sz w:val="24"/>
                <w:szCs w:val="24"/>
                <w:lang w:val="en-IE"/>
              </w:rPr>
              <w:t>r</w:t>
            </w:r>
            <w:r w:rsidRPr="00BB49DA">
              <w:rPr>
                <w:spacing w:val="1"/>
                <w:sz w:val="24"/>
                <w:szCs w:val="24"/>
                <w:lang w:val="en-IE"/>
              </w:rPr>
              <w:t>u</w:t>
            </w:r>
            <w:r w:rsidRPr="00BB49DA">
              <w:rPr>
                <w:sz w:val="24"/>
                <w:szCs w:val="24"/>
                <w:lang w:val="en-IE"/>
              </w:rPr>
              <w:t xml:space="preserve">ral </w:t>
            </w:r>
            <w:r w:rsidRPr="00BB49DA">
              <w:rPr>
                <w:spacing w:val="-1"/>
                <w:sz w:val="24"/>
                <w:szCs w:val="24"/>
                <w:lang w:val="en-IE"/>
              </w:rPr>
              <w:t>a</w:t>
            </w:r>
            <w:r w:rsidRPr="00BB49DA">
              <w:rPr>
                <w:sz w:val="24"/>
                <w:szCs w:val="24"/>
                <w:lang w:val="en-IE"/>
              </w:rPr>
              <w:t>reas</w:t>
            </w:r>
            <w:r w:rsidRPr="00BB49DA">
              <w:rPr>
                <w:spacing w:val="2"/>
                <w:sz w:val="24"/>
                <w:szCs w:val="24"/>
                <w:lang w:val="en-IE"/>
              </w:rPr>
              <w:t xml:space="preserve"> </w:t>
            </w:r>
            <w:r w:rsidRPr="00BB49DA">
              <w:rPr>
                <w:spacing w:val="-1"/>
                <w:sz w:val="24"/>
                <w:szCs w:val="24"/>
                <w:lang w:val="en-IE"/>
              </w:rPr>
              <w:t>an</w:t>
            </w:r>
            <w:r w:rsidRPr="00BB49DA">
              <w:rPr>
                <w:sz w:val="24"/>
                <w:szCs w:val="24"/>
                <w:lang w:val="en-IE"/>
              </w:rPr>
              <w:t xml:space="preserve">d </w:t>
            </w:r>
            <w:r w:rsidRPr="00BB49DA">
              <w:rPr>
                <w:spacing w:val="1"/>
                <w:sz w:val="24"/>
                <w:szCs w:val="24"/>
                <w:lang w:val="en-IE"/>
              </w:rPr>
              <w:t>d</w:t>
            </w:r>
            <w:r w:rsidRPr="00BB49DA">
              <w:rPr>
                <w:spacing w:val="-1"/>
                <w:sz w:val="24"/>
                <w:szCs w:val="24"/>
                <w:lang w:val="en-IE"/>
              </w:rPr>
              <w:t>i</w:t>
            </w:r>
            <w:r w:rsidRPr="00BB49DA">
              <w:rPr>
                <w:spacing w:val="1"/>
                <w:sz w:val="24"/>
                <w:szCs w:val="24"/>
                <w:lang w:val="en-IE"/>
              </w:rPr>
              <w:t>v</w:t>
            </w:r>
            <w:r w:rsidRPr="00BB49DA">
              <w:rPr>
                <w:spacing w:val="-1"/>
                <w:sz w:val="24"/>
                <w:szCs w:val="24"/>
                <w:lang w:val="en-IE"/>
              </w:rPr>
              <w:t>e</w:t>
            </w:r>
            <w:r w:rsidRPr="00BB49DA">
              <w:rPr>
                <w:sz w:val="24"/>
                <w:szCs w:val="24"/>
                <w:lang w:val="en-IE"/>
              </w:rPr>
              <w:t>rse</w:t>
            </w:r>
            <w:r w:rsidRPr="00BB49DA">
              <w:rPr>
                <w:spacing w:val="-1"/>
                <w:sz w:val="24"/>
                <w:szCs w:val="24"/>
                <w:lang w:val="en-IE"/>
              </w:rPr>
              <w:t xml:space="preserve"> </w:t>
            </w:r>
            <w:r w:rsidRPr="00BB49DA">
              <w:rPr>
                <w:spacing w:val="1"/>
                <w:sz w:val="24"/>
                <w:szCs w:val="24"/>
                <w:lang w:val="en-IE"/>
              </w:rPr>
              <w:t>n</w:t>
            </w:r>
            <w:r w:rsidRPr="00BB49DA">
              <w:rPr>
                <w:sz w:val="24"/>
                <w:szCs w:val="24"/>
                <w:lang w:val="en-IE"/>
              </w:rPr>
              <w:t>a</w:t>
            </w:r>
            <w:r w:rsidRPr="00BB49DA">
              <w:rPr>
                <w:spacing w:val="-1"/>
                <w:sz w:val="24"/>
                <w:szCs w:val="24"/>
                <w:lang w:val="en-IE"/>
              </w:rPr>
              <w:t>tu</w:t>
            </w:r>
            <w:r w:rsidRPr="00BB49DA">
              <w:rPr>
                <w:sz w:val="24"/>
                <w:szCs w:val="24"/>
                <w:lang w:val="en-IE"/>
              </w:rPr>
              <w:t xml:space="preserve">ral </w:t>
            </w:r>
            <w:r w:rsidRPr="00BB49DA">
              <w:rPr>
                <w:spacing w:val="-1"/>
                <w:sz w:val="24"/>
                <w:szCs w:val="24"/>
                <w:lang w:val="en-IE"/>
              </w:rPr>
              <w:t>p</w:t>
            </w:r>
            <w:r w:rsidRPr="00BB49DA">
              <w:rPr>
                <w:spacing w:val="1"/>
                <w:sz w:val="24"/>
                <w:szCs w:val="24"/>
                <w:lang w:val="en-IE"/>
              </w:rPr>
              <w:t>o</w:t>
            </w:r>
            <w:r w:rsidRPr="00BB49DA">
              <w:rPr>
                <w:spacing w:val="-1"/>
                <w:sz w:val="24"/>
                <w:szCs w:val="24"/>
                <w:lang w:val="en-IE"/>
              </w:rPr>
              <w:t>t</w:t>
            </w:r>
            <w:r w:rsidRPr="00BB49DA">
              <w:rPr>
                <w:sz w:val="24"/>
                <w:szCs w:val="24"/>
                <w:lang w:val="en-IE"/>
              </w:rPr>
              <w:t>e</w:t>
            </w:r>
            <w:r w:rsidRPr="00BB49DA">
              <w:rPr>
                <w:spacing w:val="1"/>
                <w:sz w:val="24"/>
                <w:szCs w:val="24"/>
                <w:lang w:val="en-IE"/>
              </w:rPr>
              <w:t>n</w:t>
            </w:r>
            <w:r w:rsidRPr="00BB49DA">
              <w:rPr>
                <w:spacing w:val="-1"/>
                <w:sz w:val="24"/>
                <w:szCs w:val="24"/>
                <w:lang w:val="en-IE"/>
              </w:rPr>
              <w:t>ti</w:t>
            </w:r>
            <w:r w:rsidRPr="00BB49DA">
              <w:rPr>
                <w:sz w:val="24"/>
                <w:szCs w:val="24"/>
                <w:lang w:val="en-IE"/>
              </w:rPr>
              <w:t>a</w:t>
            </w:r>
            <w:r w:rsidRPr="00BB49DA">
              <w:rPr>
                <w:spacing w:val="-1"/>
                <w:sz w:val="24"/>
                <w:szCs w:val="24"/>
                <w:lang w:val="en-IE"/>
              </w:rPr>
              <w:t>l</w:t>
            </w:r>
            <w:r w:rsidRPr="00BB49DA">
              <w:rPr>
                <w:sz w:val="24"/>
                <w:szCs w:val="24"/>
                <w:lang w:val="en-IE"/>
              </w:rPr>
              <w:t>;</w:t>
            </w:r>
          </w:p>
          <w:p w:rsidR="006A3886" w:rsidRPr="00BB49DA" w:rsidRDefault="007A2305" w:rsidP="00BC0D9B">
            <w:pPr>
              <w:widowControl w:val="0"/>
              <w:numPr>
                <w:ilvl w:val="0"/>
                <w:numId w:val="49"/>
              </w:numPr>
              <w:autoSpaceDE w:val="0"/>
              <w:autoSpaceDN w:val="0"/>
              <w:adjustRightInd w:val="0"/>
              <w:spacing w:after="0"/>
              <w:ind w:left="345"/>
              <w:rPr>
                <w:sz w:val="24"/>
                <w:szCs w:val="24"/>
                <w:lang w:val="en-IE"/>
              </w:rPr>
            </w:pPr>
            <w:r w:rsidRPr="00BB49DA">
              <w:rPr>
                <w:sz w:val="24"/>
                <w:szCs w:val="24"/>
                <w:lang w:val="en-IE"/>
              </w:rPr>
              <w:t>E</w:t>
            </w:r>
            <w:r w:rsidRPr="00BB49DA">
              <w:rPr>
                <w:spacing w:val="1"/>
                <w:sz w:val="24"/>
                <w:szCs w:val="24"/>
                <w:lang w:val="en-IE"/>
              </w:rPr>
              <w:t>x</w:t>
            </w:r>
            <w:r w:rsidRPr="00BB49DA">
              <w:rPr>
                <w:spacing w:val="-1"/>
                <w:sz w:val="24"/>
                <w:szCs w:val="24"/>
                <w:lang w:val="en-IE"/>
              </w:rPr>
              <w:t>i</w:t>
            </w:r>
            <w:r w:rsidRPr="00BB49DA">
              <w:rPr>
                <w:sz w:val="24"/>
                <w:szCs w:val="24"/>
                <w:lang w:val="en-IE"/>
              </w:rPr>
              <w:t>s</w:t>
            </w:r>
            <w:r w:rsidRPr="00BB49DA">
              <w:rPr>
                <w:spacing w:val="-1"/>
                <w:sz w:val="24"/>
                <w:szCs w:val="24"/>
                <w:lang w:val="en-IE"/>
              </w:rPr>
              <w:t>ti</w:t>
            </w:r>
            <w:r w:rsidRPr="00BB49DA">
              <w:rPr>
                <w:spacing w:val="1"/>
                <w:sz w:val="24"/>
                <w:szCs w:val="24"/>
                <w:lang w:val="en-IE"/>
              </w:rPr>
              <w:t>n</w:t>
            </w:r>
            <w:r w:rsidRPr="00BB49DA">
              <w:rPr>
                <w:sz w:val="24"/>
                <w:szCs w:val="24"/>
                <w:lang w:val="en-IE"/>
              </w:rPr>
              <w:t xml:space="preserve">g </w:t>
            </w:r>
            <w:r w:rsidRPr="00BB49DA">
              <w:rPr>
                <w:spacing w:val="-1"/>
                <w:sz w:val="24"/>
                <w:szCs w:val="24"/>
                <w:lang w:val="en-IE"/>
              </w:rPr>
              <w:t>t</w:t>
            </w:r>
            <w:r w:rsidRPr="00BB49DA">
              <w:rPr>
                <w:sz w:val="24"/>
                <w:szCs w:val="24"/>
                <w:lang w:val="en-IE"/>
              </w:rPr>
              <w:t>r</w:t>
            </w:r>
            <w:r w:rsidRPr="00BB49DA">
              <w:rPr>
                <w:spacing w:val="-1"/>
                <w:sz w:val="24"/>
                <w:szCs w:val="24"/>
                <w:lang w:val="en-IE"/>
              </w:rPr>
              <w:t>a</w:t>
            </w:r>
            <w:r w:rsidRPr="00BB49DA">
              <w:rPr>
                <w:spacing w:val="1"/>
                <w:sz w:val="24"/>
                <w:szCs w:val="24"/>
                <w:lang w:val="en-IE"/>
              </w:rPr>
              <w:t>d</w:t>
            </w:r>
            <w:r w:rsidRPr="00BB49DA">
              <w:rPr>
                <w:spacing w:val="-1"/>
                <w:sz w:val="24"/>
                <w:szCs w:val="24"/>
                <w:lang w:val="en-IE"/>
              </w:rPr>
              <w:t>iti</w:t>
            </w:r>
            <w:r w:rsidRPr="00BB49DA">
              <w:rPr>
                <w:spacing w:val="1"/>
                <w:sz w:val="24"/>
                <w:szCs w:val="24"/>
                <w:lang w:val="en-IE"/>
              </w:rPr>
              <w:t>o</w:t>
            </w:r>
            <w:r w:rsidRPr="00BB49DA">
              <w:rPr>
                <w:sz w:val="24"/>
                <w:szCs w:val="24"/>
                <w:lang w:val="en-IE"/>
              </w:rPr>
              <w:t xml:space="preserve">n </w:t>
            </w:r>
            <w:r w:rsidRPr="00BB49DA">
              <w:rPr>
                <w:spacing w:val="-1"/>
                <w:sz w:val="24"/>
                <w:szCs w:val="24"/>
                <w:lang w:val="en-IE"/>
              </w:rPr>
              <w:t>i</w:t>
            </w:r>
            <w:r w:rsidRPr="00BB49DA">
              <w:rPr>
                <w:sz w:val="24"/>
                <w:szCs w:val="24"/>
                <w:lang w:val="en-IE"/>
              </w:rPr>
              <w:t xml:space="preserve">n </w:t>
            </w:r>
            <w:r w:rsidRPr="00BB49DA">
              <w:rPr>
                <w:spacing w:val="-1"/>
                <w:sz w:val="24"/>
                <w:szCs w:val="24"/>
                <w:lang w:val="en-IE"/>
              </w:rPr>
              <w:t>p</w:t>
            </w:r>
            <w:r w:rsidRPr="00BB49DA">
              <w:rPr>
                <w:sz w:val="24"/>
                <w:szCs w:val="24"/>
                <w:lang w:val="en-IE"/>
              </w:rPr>
              <w:t>r</w:t>
            </w:r>
            <w:r w:rsidRPr="00BB49DA">
              <w:rPr>
                <w:spacing w:val="-1"/>
                <w:sz w:val="24"/>
                <w:szCs w:val="24"/>
                <w:lang w:val="en-IE"/>
              </w:rPr>
              <w:t>od</w:t>
            </w:r>
            <w:r w:rsidRPr="00BB49DA">
              <w:rPr>
                <w:spacing w:val="1"/>
                <w:sz w:val="24"/>
                <w:szCs w:val="24"/>
                <w:lang w:val="en-IE"/>
              </w:rPr>
              <w:t>u</w:t>
            </w:r>
            <w:r w:rsidRPr="00BB49DA">
              <w:rPr>
                <w:sz w:val="24"/>
                <w:szCs w:val="24"/>
                <w:lang w:val="en-IE"/>
              </w:rPr>
              <w:t>c</w:t>
            </w:r>
            <w:r w:rsidRPr="00BB49DA">
              <w:rPr>
                <w:spacing w:val="-1"/>
                <w:sz w:val="24"/>
                <w:szCs w:val="24"/>
                <w:lang w:val="en-IE"/>
              </w:rPr>
              <w:t>tio</w:t>
            </w:r>
            <w:r w:rsidRPr="00BB49DA">
              <w:rPr>
                <w:sz w:val="24"/>
                <w:szCs w:val="24"/>
                <w:lang w:val="en-IE"/>
              </w:rPr>
              <w:t xml:space="preserve">n </w:t>
            </w:r>
            <w:r w:rsidRPr="00BB49DA">
              <w:rPr>
                <w:spacing w:val="1"/>
                <w:sz w:val="24"/>
                <w:szCs w:val="24"/>
                <w:lang w:val="en-IE"/>
              </w:rPr>
              <w:t>o</w:t>
            </w:r>
            <w:r w:rsidRPr="00BB49DA">
              <w:rPr>
                <w:sz w:val="24"/>
                <w:szCs w:val="24"/>
                <w:lang w:val="en-IE"/>
              </w:rPr>
              <w:t>f</w:t>
            </w:r>
            <w:r w:rsidRPr="00BB49DA">
              <w:rPr>
                <w:spacing w:val="-1"/>
                <w:sz w:val="24"/>
                <w:szCs w:val="24"/>
                <w:lang w:val="en-IE"/>
              </w:rPr>
              <w:t xml:space="preserve"> l</w:t>
            </w:r>
            <w:r w:rsidRPr="00BB49DA">
              <w:rPr>
                <w:spacing w:val="1"/>
                <w:sz w:val="24"/>
                <w:szCs w:val="24"/>
                <w:lang w:val="en-IE"/>
              </w:rPr>
              <w:t>o</w:t>
            </w:r>
            <w:r w:rsidRPr="00BB49DA">
              <w:rPr>
                <w:sz w:val="24"/>
                <w:szCs w:val="24"/>
                <w:lang w:val="en-IE"/>
              </w:rPr>
              <w:t xml:space="preserve">cal </w:t>
            </w:r>
            <w:r w:rsidRPr="00BB49DA">
              <w:rPr>
                <w:spacing w:val="-1"/>
                <w:sz w:val="24"/>
                <w:szCs w:val="24"/>
                <w:lang w:val="en-IE"/>
              </w:rPr>
              <w:t>s</w:t>
            </w:r>
            <w:r w:rsidRPr="00BB49DA">
              <w:rPr>
                <w:spacing w:val="1"/>
                <w:sz w:val="24"/>
                <w:szCs w:val="24"/>
                <w:lang w:val="en-IE"/>
              </w:rPr>
              <w:t>p</w:t>
            </w:r>
            <w:r w:rsidRPr="00BB49DA">
              <w:rPr>
                <w:sz w:val="24"/>
                <w:szCs w:val="24"/>
                <w:lang w:val="en-IE"/>
              </w:rPr>
              <w:t>ec</w:t>
            </w:r>
            <w:r w:rsidRPr="00BB49DA">
              <w:rPr>
                <w:spacing w:val="-2"/>
                <w:sz w:val="24"/>
                <w:szCs w:val="24"/>
                <w:lang w:val="en-IE"/>
              </w:rPr>
              <w:t>i</w:t>
            </w:r>
            <w:r w:rsidRPr="00BB49DA">
              <w:rPr>
                <w:sz w:val="24"/>
                <w:szCs w:val="24"/>
                <w:lang w:val="en-IE"/>
              </w:rPr>
              <w:t>a</w:t>
            </w:r>
            <w:r w:rsidRPr="00BB49DA">
              <w:rPr>
                <w:spacing w:val="-1"/>
                <w:sz w:val="24"/>
                <w:szCs w:val="24"/>
                <w:lang w:val="en-IE"/>
              </w:rPr>
              <w:t>lt</w:t>
            </w:r>
            <w:r w:rsidRPr="00BB49DA">
              <w:rPr>
                <w:sz w:val="24"/>
                <w:szCs w:val="24"/>
                <w:lang w:val="en-IE"/>
              </w:rPr>
              <w:t>y f</w:t>
            </w:r>
            <w:r w:rsidRPr="00BB49DA">
              <w:rPr>
                <w:spacing w:val="1"/>
                <w:sz w:val="24"/>
                <w:szCs w:val="24"/>
                <w:lang w:val="en-IE"/>
              </w:rPr>
              <w:t>o</w:t>
            </w:r>
            <w:r w:rsidRPr="00BB49DA">
              <w:rPr>
                <w:spacing w:val="-1"/>
                <w:sz w:val="24"/>
                <w:szCs w:val="24"/>
                <w:lang w:val="en-IE"/>
              </w:rPr>
              <w:t>o</w:t>
            </w:r>
            <w:r w:rsidRPr="00BB49DA">
              <w:rPr>
                <w:sz w:val="24"/>
                <w:szCs w:val="24"/>
                <w:lang w:val="en-IE"/>
              </w:rPr>
              <w:t xml:space="preserve">d </w:t>
            </w:r>
            <w:r w:rsidRPr="00BB49DA">
              <w:rPr>
                <w:spacing w:val="1"/>
                <w:sz w:val="24"/>
                <w:szCs w:val="24"/>
                <w:lang w:val="en-IE"/>
              </w:rPr>
              <w:t>p</w:t>
            </w:r>
            <w:r w:rsidRPr="00BB49DA">
              <w:rPr>
                <w:spacing w:val="-1"/>
                <w:sz w:val="24"/>
                <w:szCs w:val="24"/>
                <w:lang w:val="en-IE"/>
              </w:rPr>
              <w:t>rod</w:t>
            </w:r>
            <w:r w:rsidRPr="00BB49DA">
              <w:rPr>
                <w:spacing w:val="1"/>
                <w:sz w:val="24"/>
                <w:szCs w:val="24"/>
                <w:lang w:val="en-IE"/>
              </w:rPr>
              <w:t>u</w:t>
            </w:r>
            <w:r w:rsidRPr="00BB49DA">
              <w:rPr>
                <w:sz w:val="24"/>
                <w:szCs w:val="24"/>
                <w:lang w:val="en-IE"/>
              </w:rPr>
              <w:t>c</w:t>
            </w:r>
            <w:r w:rsidRPr="00BB49DA">
              <w:rPr>
                <w:spacing w:val="-1"/>
                <w:sz w:val="24"/>
                <w:szCs w:val="24"/>
                <w:lang w:val="en-IE"/>
              </w:rPr>
              <w:t>t</w:t>
            </w:r>
            <w:r w:rsidRPr="00BB49DA">
              <w:rPr>
                <w:sz w:val="24"/>
                <w:szCs w:val="24"/>
                <w:lang w:val="en-IE"/>
              </w:rPr>
              <w:t xml:space="preserve">s </w:t>
            </w:r>
            <w:r w:rsidRPr="00BB49DA">
              <w:rPr>
                <w:spacing w:val="-1"/>
                <w:sz w:val="24"/>
                <w:szCs w:val="24"/>
                <w:lang w:val="en-IE"/>
              </w:rPr>
              <w:t>a</w:t>
            </w:r>
            <w:r w:rsidRPr="00BB49DA">
              <w:rPr>
                <w:spacing w:val="1"/>
                <w:sz w:val="24"/>
                <w:szCs w:val="24"/>
                <w:lang w:val="en-IE"/>
              </w:rPr>
              <w:t>n</w:t>
            </w:r>
            <w:r w:rsidRPr="00BB49DA">
              <w:rPr>
                <w:sz w:val="24"/>
                <w:szCs w:val="24"/>
                <w:lang w:val="en-IE"/>
              </w:rPr>
              <w:t>d</w:t>
            </w:r>
            <w:r w:rsidRPr="00BB49DA">
              <w:rPr>
                <w:spacing w:val="3"/>
                <w:sz w:val="24"/>
                <w:szCs w:val="24"/>
                <w:lang w:val="en-IE"/>
              </w:rPr>
              <w:t xml:space="preserve"> </w:t>
            </w:r>
            <w:r w:rsidRPr="00BB49DA">
              <w:rPr>
                <w:spacing w:val="-1"/>
                <w:sz w:val="24"/>
                <w:szCs w:val="24"/>
                <w:lang w:val="en-IE"/>
              </w:rPr>
              <w:t>r</w:t>
            </w:r>
            <w:r w:rsidRPr="00BB49DA">
              <w:rPr>
                <w:spacing w:val="1"/>
                <w:sz w:val="24"/>
                <w:szCs w:val="24"/>
                <w:lang w:val="en-IE"/>
              </w:rPr>
              <w:t>u</w:t>
            </w:r>
            <w:r w:rsidRPr="00BB49DA">
              <w:rPr>
                <w:sz w:val="24"/>
                <w:szCs w:val="24"/>
                <w:lang w:val="en-IE"/>
              </w:rPr>
              <w:t xml:space="preserve">ral </w:t>
            </w:r>
            <w:r w:rsidRPr="00BB49DA">
              <w:rPr>
                <w:spacing w:val="-1"/>
                <w:sz w:val="24"/>
                <w:szCs w:val="24"/>
                <w:lang w:val="en-IE"/>
              </w:rPr>
              <w:t>s</w:t>
            </w:r>
            <w:r w:rsidRPr="00BB49DA">
              <w:rPr>
                <w:spacing w:val="1"/>
                <w:sz w:val="24"/>
                <w:szCs w:val="24"/>
                <w:lang w:val="en-IE"/>
              </w:rPr>
              <w:t>p</w:t>
            </w:r>
            <w:r w:rsidRPr="00BB49DA">
              <w:rPr>
                <w:sz w:val="24"/>
                <w:szCs w:val="24"/>
                <w:lang w:val="en-IE"/>
              </w:rPr>
              <w:t>ec</w:t>
            </w:r>
            <w:r w:rsidRPr="00BB49DA">
              <w:rPr>
                <w:spacing w:val="-1"/>
                <w:sz w:val="24"/>
                <w:szCs w:val="24"/>
                <w:lang w:val="en-IE"/>
              </w:rPr>
              <w:t>i</w:t>
            </w:r>
            <w:r w:rsidRPr="00BB49DA">
              <w:rPr>
                <w:sz w:val="24"/>
                <w:szCs w:val="24"/>
                <w:lang w:val="en-IE"/>
              </w:rPr>
              <w:t>f</w:t>
            </w:r>
            <w:r w:rsidRPr="00BB49DA">
              <w:rPr>
                <w:spacing w:val="-1"/>
                <w:sz w:val="24"/>
                <w:szCs w:val="24"/>
                <w:lang w:val="en-IE"/>
              </w:rPr>
              <w:t>i</w:t>
            </w:r>
            <w:r w:rsidRPr="00BB49DA">
              <w:rPr>
                <w:sz w:val="24"/>
                <w:szCs w:val="24"/>
                <w:lang w:val="en-IE"/>
              </w:rPr>
              <w:t>c</w:t>
            </w:r>
            <w:r w:rsidRPr="00BB49DA">
              <w:rPr>
                <w:spacing w:val="-1"/>
                <w:sz w:val="24"/>
                <w:szCs w:val="24"/>
                <w:lang w:val="en-IE"/>
              </w:rPr>
              <w:t xml:space="preserve"> </w:t>
            </w:r>
            <w:r w:rsidRPr="00BB49DA">
              <w:rPr>
                <w:spacing w:val="1"/>
                <w:sz w:val="24"/>
                <w:szCs w:val="24"/>
                <w:lang w:val="en-IE"/>
              </w:rPr>
              <w:t>p</w:t>
            </w:r>
            <w:r w:rsidRPr="00BB49DA">
              <w:rPr>
                <w:spacing w:val="-1"/>
                <w:sz w:val="24"/>
                <w:szCs w:val="24"/>
                <w:lang w:val="en-IE"/>
              </w:rPr>
              <w:t>r</w:t>
            </w:r>
            <w:r w:rsidRPr="00BB49DA">
              <w:rPr>
                <w:spacing w:val="1"/>
                <w:sz w:val="24"/>
                <w:szCs w:val="24"/>
                <w:lang w:val="en-IE"/>
              </w:rPr>
              <w:t>o</w:t>
            </w:r>
            <w:r w:rsidRPr="00BB49DA">
              <w:rPr>
                <w:spacing w:val="-1"/>
                <w:sz w:val="24"/>
                <w:szCs w:val="24"/>
                <w:lang w:val="en-IE"/>
              </w:rPr>
              <w:t>d</w:t>
            </w:r>
            <w:r w:rsidRPr="00BB49DA">
              <w:rPr>
                <w:spacing w:val="1"/>
                <w:sz w:val="24"/>
                <w:szCs w:val="24"/>
                <w:lang w:val="en-IE"/>
              </w:rPr>
              <w:t>u</w:t>
            </w:r>
            <w:r w:rsidRPr="00BB49DA">
              <w:rPr>
                <w:sz w:val="24"/>
                <w:szCs w:val="24"/>
                <w:lang w:val="en-IE"/>
              </w:rPr>
              <w:t>c</w:t>
            </w:r>
            <w:r w:rsidRPr="00BB49DA">
              <w:rPr>
                <w:spacing w:val="-2"/>
                <w:sz w:val="24"/>
                <w:szCs w:val="24"/>
                <w:lang w:val="en-IE"/>
              </w:rPr>
              <w:t>t</w:t>
            </w:r>
            <w:r w:rsidRPr="00BB49DA">
              <w:rPr>
                <w:sz w:val="24"/>
                <w:szCs w:val="24"/>
                <w:lang w:val="en-IE"/>
              </w:rPr>
              <w:t>s;</w:t>
            </w:r>
          </w:p>
          <w:p w:rsidR="006A3886" w:rsidRPr="00BB49DA" w:rsidRDefault="007A2305" w:rsidP="00BC0D9B">
            <w:pPr>
              <w:widowControl w:val="0"/>
              <w:numPr>
                <w:ilvl w:val="0"/>
                <w:numId w:val="49"/>
              </w:numPr>
              <w:autoSpaceDE w:val="0"/>
              <w:autoSpaceDN w:val="0"/>
              <w:adjustRightInd w:val="0"/>
              <w:spacing w:after="0"/>
              <w:ind w:left="345"/>
              <w:rPr>
                <w:spacing w:val="-1"/>
                <w:sz w:val="24"/>
                <w:szCs w:val="24"/>
                <w:lang w:val="en-IE"/>
              </w:rPr>
            </w:pPr>
            <w:r w:rsidRPr="00BB49DA">
              <w:rPr>
                <w:spacing w:val="1"/>
                <w:sz w:val="24"/>
                <w:szCs w:val="24"/>
                <w:lang w:val="en-IE"/>
              </w:rPr>
              <w:t>H</w:t>
            </w:r>
            <w:r w:rsidRPr="00BB49DA">
              <w:rPr>
                <w:spacing w:val="-1"/>
                <w:sz w:val="24"/>
                <w:szCs w:val="24"/>
                <w:lang w:val="en-IE"/>
              </w:rPr>
              <w:t>ig</w:t>
            </w:r>
            <w:r w:rsidRPr="00BB49DA">
              <w:rPr>
                <w:sz w:val="24"/>
                <w:szCs w:val="24"/>
                <w:lang w:val="en-IE"/>
              </w:rPr>
              <w:t xml:space="preserve">h </w:t>
            </w:r>
            <w:r w:rsidRPr="00BB49DA">
              <w:rPr>
                <w:spacing w:val="1"/>
                <w:sz w:val="24"/>
                <w:szCs w:val="24"/>
                <w:lang w:val="en-IE"/>
              </w:rPr>
              <w:t>po</w:t>
            </w:r>
            <w:r w:rsidRPr="00BB49DA">
              <w:rPr>
                <w:spacing w:val="-1"/>
                <w:sz w:val="24"/>
                <w:szCs w:val="24"/>
                <w:lang w:val="en-IE"/>
              </w:rPr>
              <w:t>te</w:t>
            </w:r>
            <w:r w:rsidRPr="00BB49DA">
              <w:rPr>
                <w:spacing w:val="1"/>
                <w:sz w:val="24"/>
                <w:szCs w:val="24"/>
                <w:lang w:val="en-IE"/>
              </w:rPr>
              <w:t>n</w:t>
            </w:r>
            <w:r w:rsidRPr="00BB49DA">
              <w:rPr>
                <w:spacing w:val="-1"/>
                <w:sz w:val="24"/>
                <w:szCs w:val="24"/>
                <w:lang w:val="en-IE"/>
              </w:rPr>
              <w:t>ti</w:t>
            </w:r>
            <w:r w:rsidRPr="00BB49DA">
              <w:rPr>
                <w:sz w:val="24"/>
                <w:szCs w:val="24"/>
                <w:lang w:val="en-IE"/>
              </w:rPr>
              <w:t xml:space="preserve">al </w:t>
            </w:r>
            <w:r w:rsidRPr="00BB49DA">
              <w:rPr>
                <w:spacing w:val="-1"/>
                <w:sz w:val="24"/>
                <w:szCs w:val="24"/>
                <w:lang w:val="en-IE"/>
              </w:rPr>
              <w:t>for development of alternative agriculture activities (horticulture, game breeding etc.);</w:t>
            </w:r>
          </w:p>
          <w:p w:rsidR="006A3886" w:rsidRPr="00BB49DA" w:rsidRDefault="007A2305" w:rsidP="00BC0D9B">
            <w:pPr>
              <w:pStyle w:val="ListParagraph"/>
              <w:numPr>
                <w:ilvl w:val="0"/>
                <w:numId w:val="49"/>
              </w:numPr>
              <w:tabs>
                <w:tab w:val="left" w:pos="395"/>
              </w:tabs>
              <w:kinsoku w:val="0"/>
              <w:overflowPunct w:val="0"/>
              <w:autoSpaceDE w:val="0"/>
              <w:autoSpaceDN w:val="0"/>
              <w:spacing w:after="0"/>
              <w:ind w:left="345"/>
              <w:rPr>
                <w:sz w:val="24"/>
                <w:szCs w:val="24"/>
                <w:lang w:val="en-IE"/>
              </w:rPr>
            </w:pPr>
            <w:r w:rsidRPr="00BB49DA">
              <w:rPr>
                <w:spacing w:val="-1"/>
                <w:sz w:val="24"/>
                <w:szCs w:val="24"/>
                <w:lang w:val="en-IE"/>
              </w:rPr>
              <w:lastRenderedPageBreak/>
              <w:t>Assistance and opportunities to obtain</w:t>
            </w:r>
            <w:r w:rsidRPr="00BB49DA">
              <w:rPr>
                <w:sz w:val="24"/>
                <w:szCs w:val="24"/>
                <w:lang w:val="en-IE"/>
              </w:rPr>
              <w:t xml:space="preserve"> external expertise through diverse donor support and contacts with the EU partners.</w:t>
            </w:r>
          </w:p>
        </w:tc>
        <w:tc>
          <w:tcPr>
            <w:tcW w:w="4680" w:type="dxa"/>
            <w:tcBorders>
              <w:top w:val="single" w:sz="4" w:space="0" w:color="auto"/>
              <w:left w:val="single" w:sz="4" w:space="0" w:color="auto"/>
              <w:bottom w:val="single" w:sz="4" w:space="0" w:color="auto"/>
              <w:right w:val="single" w:sz="4" w:space="0" w:color="auto"/>
            </w:tcBorders>
          </w:tcPr>
          <w:p w:rsidR="006A3886" w:rsidRPr="00BB49DA" w:rsidRDefault="007A2305" w:rsidP="00BC0D9B">
            <w:pPr>
              <w:pStyle w:val="ListParagraph"/>
              <w:numPr>
                <w:ilvl w:val="0"/>
                <w:numId w:val="50"/>
              </w:numPr>
              <w:tabs>
                <w:tab w:val="left" w:pos="395"/>
              </w:tabs>
              <w:kinsoku w:val="0"/>
              <w:overflowPunct w:val="0"/>
              <w:autoSpaceDE w:val="0"/>
              <w:autoSpaceDN w:val="0"/>
              <w:spacing w:after="0"/>
              <w:ind w:left="391"/>
              <w:rPr>
                <w:sz w:val="24"/>
                <w:szCs w:val="24"/>
                <w:lang w:val="en-IE"/>
              </w:rPr>
            </w:pPr>
            <w:r w:rsidRPr="00BB49DA">
              <w:rPr>
                <w:sz w:val="24"/>
                <w:szCs w:val="24"/>
                <w:lang w:val="en-IE"/>
              </w:rPr>
              <w:lastRenderedPageBreak/>
              <w:t>Continuing stagnant economic situation in Albania and major markets affecting demand;</w:t>
            </w:r>
          </w:p>
          <w:p w:rsidR="006A3886" w:rsidRPr="00BB49DA" w:rsidRDefault="007A2305" w:rsidP="00BC0D9B">
            <w:pPr>
              <w:pStyle w:val="ListParagraph"/>
              <w:numPr>
                <w:ilvl w:val="0"/>
                <w:numId w:val="50"/>
              </w:numPr>
              <w:tabs>
                <w:tab w:val="left" w:pos="395"/>
              </w:tabs>
              <w:kinsoku w:val="0"/>
              <w:overflowPunct w:val="0"/>
              <w:autoSpaceDE w:val="0"/>
              <w:autoSpaceDN w:val="0"/>
              <w:spacing w:after="0"/>
              <w:ind w:left="391"/>
              <w:rPr>
                <w:sz w:val="24"/>
                <w:szCs w:val="24"/>
                <w:lang w:val="en-IE"/>
              </w:rPr>
            </w:pPr>
            <w:r w:rsidRPr="00BB49DA">
              <w:rPr>
                <w:sz w:val="24"/>
                <w:szCs w:val="24"/>
                <w:lang w:val="en-IE"/>
              </w:rPr>
              <w:t>Climate change with negative impact on agriculture, forests and biodiversity.</w:t>
            </w:r>
          </w:p>
          <w:p w:rsidR="006A3886" w:rsidRPr="00BB49DA" w:rsidRDefault="007A2305" w:rsidP="00BC0D9B">
            <w:pPr>
              <w:widowControl w:val="0"/>
              <w:numPr>
                <w:ilvl w:val="0"/>
                <w:numId w:val="50"/>
              </w:numPr>
              <w:tabs>
                <w:tab w:val="left" w:pos="440"/>
              </w:tabs>
              <w:autoSpaceDE w:val="0"/>
              <w:autoSpaceDN w:val="0"/>
              <w:adjustRightInd w:val="0"/>
              <w:spacing w:after="0"/>
              <w:ind w:left="391" w:right="69"/>
              <w:rPr>
                <w:sz w:val="24"/>
                <w:szCs w:val="24"/>
                <w:lang w:val="en-IE"/>
              </w:rPr>
            </w:pPr>
            <w:r w:rsidRPr="00BB49DA">
              <w:rPr>
                <w:sz w:val="24"/>
                <w:szCs w:val="24"/>
                <w:lang w:val="en-IE"/>
              </w:rPr>
              <w:t>A</w:t>
            </w:r>
            <w:r w:rsidRPr="00BB49DA">
              <w:rPr>
                <w:spacing w:val="1"/>
                <w:sz w:val="24"/>
                <w:szCs w:val="24"/>
                <w:lang w:val="en-IE"/>
              </w:rPr>
              <w:t>g</w:t>
            </w:r>
            <w:r w:rsidRPr="00BB49DA">
              <w:rPr>
                <w:sz w:val="24"/>
                <w:szCs w:val="24"/>
                <w:lang w:val="en-IE"/>
              </w:rPr>
              <w:t>e</w:t>
            </w:r>
            <w:r w:rsidRPr="00BB49DA">
              <w:rPr>
                <w:spacing w:val="-2"/>
                <w:sz w:val="24"/>
                <w:szCs w:val="24"/>
                <w:lang w:val="en-IE"/>
              </w:rPr>
              <w:t>i</w:t>
            </w:r>
            <w:r w:rsidRPr="00BB49DA">
              <w:rPr>
                <w:spacing w:val="1"/>
                <w:sz w:val="24"/>
                <w:szCs w:val="24"/>
                <w:lang w:val="en-IE"/>
              </w:rPr>
              <w:t>n</w:t>
            </w:r>
            <w:r w:rsidRPr="00BB49DA">
              <w:rPr>
                <w:sz w:val="24"/>
                <w:szCs w:val="24"/>
                <w:lang w:val="en-IE"/>
              </w:rPr>
              <w:t>g</w:t>
            </w:r>
            <w:r w:rsidRPr="00BB49DA">
              <w:rPr>
                <w:spacing w:val="12"/>
                <w:sz w:val="24"/>
                <w:szCs w:val="24"/>
                <w:lang w:val="en-IE"/>
              </w:rPr>
              <w:t xml:space="preserve"> </w:t>
            </w:r>
            <w:r w:rsidRPr="00BB49DA">
              <w:rPr>
                <w:spacing w:val="-1"/>
                <w:sz w:val="24"/>
                <w:szCs w:val="24"/>
                <w:lang w:val="en-IE"/>
              </w:rPr>
              <w:t>o</w:t>
            </w:r>
            <w:r w:rsidRPr="00BB49DA">
              <w:rPr>
                <w:sz w:val="24"/>
                <w:szCs w:val="24"/>
                <w:lang w:val="en-IE"/>
              </w:rPr>
              <w:t>f</w:t>
            </w:r>
            <w:r w:rsidRPr="00BB49DA">
              <w:rPr>
                <w:spacing w:val="12"/>
                <w:sz w:val="24"/>
                <w:szCs w:val="24"/>
                <w:lang w:val="en-IE"/>
              </w:rPr>
              <w:t xml:space="preserve"> </w:t>
            </w:r>
            <w:r w:rsidRPr="00BB49DA">
              <w:rPr>
                <w:sz w:val="24"/>
                <w:szCs w:val="24"/>
                <w:lang w:val="en-IE"/>
              </w:rPr>
              <w:t>r</w:t>
            </w:r>
            <w:r w:rsidRPr="00BB49DA">
              <w:rPr>
                <w:spacing w:val="-1"/>
                <w:sz w:val="24"/>
                <w:szCs w:val="24"/>
                <w:lang w:val="en-IE"/>
              </w:rPr>
              <w:t>u</w:t>
            </w:r>
            <w:r w:rsidRPr="00BB49DA">
              <w:rPr>
                <w:sz w:val="24"/>
                <w:szCs w:val="24"/>
                <w:lang w:val="en-IE"/>
              </w:rPr>
              <w:t>r</w:t>
            </w:r>
            <w:r w:rsidRPr="00BB49DA">
              <w:rPr>
                <w:spacing w:val="-1"/>
                <w:sz w:val="24"/>
                <w:szCs w:val="24"/>
                <w:lang w:val="en-IE"/>
              </w:rPr>
              <w:t>a</w:t>
            </w:r>
            <w:r w:rsidRPr="00BB49DA">
              <w:rPr>
                <w:sz w:val="24"/>
                <w:szCs w:val="24"/>
                <w:lang w:val="en-IE"/>
              </w:rPr>
              <w:t>l</w:t>
            </w:r>
            <w:r w:rsidRPr="00BB49DA">
              <w:rPr>
                <w:spacing w:val="12"/>
                <w:sz w:val="24"/>
                <w:szCs w:val="24"/>
                <w:lang w:val="en-IE"/>
              </w:rPr>
              <w:t xml:space="preserve"> </w:t>
            </w:r>
            <w:r w:rsidRPr="00BB49DA">
              <w:rPr>
                <w:spacing w:val="1"/>
                <w:sz w:val="24"/>
                <w:szCs w:val="24"/>
                <w:lang w:val="en-IE"/>
              </w:rPr>
              <w:t>p</w:t>
            </w:r>
            <w:r w:rsidRPr="00BB49DA">
              <w:rPr>
                <w:spacing w:val="-1"/>
                <w:sz w:val="24"/>
                <w:szCs w:val="24"/>
                <w:lang w:val="en-IE"/>
              </w:rPr>
              <w:t>op</w:t>
            </w:r>
            <w:r w:rsidRPr="00BB49DA">
              <w:rPr>
                <w:spacing w:val="1"/>
                <w:sz w:val="24"/>
                <w:szCs w:val="24"/>
                <w:lang w:val="en-IE"/>
              </w:rPr>
              <w:t>u</w:t>
            </w:r>
            <w:r w:rsidRPr="00BB49DA">
              <w:rPr>
                <w:spacing w:val="-1"/>
                <w:sz w:val="24"/>
                <w:szCs w:val="24"/>
                <w:lang w:val="en-IE"/>
              </w:rPr>
              <w:t>l</w:t>
            </w:r>
            <w:r w:rsidRPr="00BB49DA">
              <w:rPr>
                <w:sz w:val="24"/>
                <w:szCs w:val="24"/>
                <w:lang w:val="en-IE"/>
              </w:rPr>
              <w:t>a</w:t>
            </w:r>
            <w:r w:rsidRPr="00BB49DA">
              <w:rPr>
                <w:spacing w:val="-1"/>
                <w:sz w:val="24"/>
                <w:szCs w:val="24"/>
                <w:lang w:val="en-IE"/>
              </w:rPr>
              <w:t>ti</w:t>
            </w:r>
            <w:r w:rsidRPr="00BB49DA">
              <w:rPr>
                <w:spacing w:val="1"/>
                <w:sz w:val="24"/>
                <w:szCs w:val="24"/>
                <w:lang w:val="en-IE"/>
              </w:rPr>
              <w:t>o</w:t>
            </w:r>
            <w:r w:rsidRPr="00BB49DA">
              <w:rPr>
                <w:sz w:val="24"/>
                <w:szCs w:val="24"/>
                <w:lang w:val="en-IE"/>
              </w:rPr>
              <w:t>n</w:t>
            </w:r>
            <w:r w:rsidRPr="00BB49DA">
              <w:rPr>
                <w:spacing w:val="13"/>
                <w:sz w:val="24"/>
                <w:szCs w:val="24"/>
                <w:lang w:val="en-IE"/>
              </w:rPr>
              <w:t xml:space="preserve"> </w:t>
            </w:r>
            <w:r w:rsidRPr="00BB49DA">
              <w:rPr>
                <w:spacing w:val="-1"/>
                <w:sz w:val="24"/>
                <w:szCs w:val="24"/>
                <w:lang w:val="en-IE"/>
              </w:rPr>
              <w:t>an</w:t>
            </w:r>
            <w:r w:rsidRPr="00BB49DA">
              <w:rPr>
                <w:sz w:val="24"/>
                <w:szCs w:val="24"/>
                <w:lang w:val="en-IE"/>
              </w:rPr>
              <w:t>d</w:t>
            </w:r>
            <w:r w:rsidRPr="00BB49DA">
              <w:rPr>
                <w:spacing w:val="13"/>
                <w:sz w:val="24"/>
                <w:szCs w:val="24"/>
                <w:lang w:val="en-IE"/>
              </w:rPr>
              <w:t xml:space="preserve"> </w:t>
            </w:r>
            <w:r w:rsidRPr="00BB49DA">
              <w:rPr>
                <w:sz w:val="24"/>
                <w:szCs w:val="24"/>
                <w:lang w:val="en-IE"/>
              </w:rPr>
              <w:t>e</w:t>
            </w:r>
            <w:r w:rsidRPr="00BB49DA">
              <w:rPr>
                <w:spacing w:val="-2"/>
                <w:sz w:val="24"/>
                <w:szCs w:val="24"/>
                <w:lang w:val="en-IE"/>
              </w:rPr>
              <w:t>m</w:t>
            </w:r>
            <w:r w:rsidRPr="00BB49DA">
              <w:rPr>
                <w:spacing w:val="-1"/>
                <w:sz w:val="24"/>
                <w:szCs w:val="24"/>
                <w:lang w:val="en-IE"/>
              </w:rPr>
              <w:t>i</w:t>
            </w:r>
            <w:r w:rsidRPr="00BB49DA">
              <w:rPr>
                <w:spacing w:val="1"/>
                <w:sz w:val="24"/>
                <w:szCs w:val="24"/>
                <w:lang w:val="en-IE"/>
              </w:rPr>
              <w:t>g</w:t>
            </w:r>
            <w:r w:rsidRPr="00BB49DA">
              <w:rPr>
                <w:sz w:val="24"/>
                <w:szCs w:val="24"/>
                <w:lang w:val="en-IE"/>
              </w:rPr>
              <w:t>ra</w:t>
            </w:r>
            <w:r w:rsidRPr="00BB49DA">
              <w:rPr>
                <w:spacing w:val="-1"/>
                <w:sz w:val="24"/>
                <w:szCs w:val="24"/>
                <w:lang w:val="en-IE"/>
              </w:rPr>
              <w:t>ti</w:t>
            </w:r>
            <w:r w:rsidRPr="00BB49DA">
              <w:rPr>
                <w:spacing w:val="1"/>
                <w:sz w:val="24"/>
                <w:szCs w:val="24"/>
                <w:lang w:val="en-IE"/>
              </w:rPr>
              <w:t>o</w:t>
            </w:r>
            <w:r w:rsidRPr="00BB49DA">
              <w:rPr>
                <w:sz w:val="24"/>
                <w:szCs w:val="24"/>
                <w:lang w:val="en-IE"/>
              </w:rPr>
              <w:t>n</w:t>
            </w:r>
            <w:r w:rsidRPr="00BB49DA">
              <w:rPr>
                <w:spacing w:val="12"/>
                <w:sz w:val="24"/>
                <w:szCs w:val="24"/>
                <w:lang w:val="en-IE"/>
              </w:rPr>
              <w:t xml:space="preserve"> </w:t>
            </w:r>
            <w:r w:rsidRPr="00BB49DA">
              <w:rPr>
                <w:spacing w:val="-1"/>
                <w:sz w:val="24"/>
                <w:szCs w:val="24"/>
                <w:lang w:val="en-IE"/>
              </w:rPr>
              <w:t>o</w:t>
            </w:r>
            <w:r w:rsidRPr="00BB49DA">
              <w:rPr>
                <w:sz w:val="24"/>
                <w:szCs w:val="24"/>
                <w:lang w:val="en-IE"/>
              </w:rPr>
              <w:t>f</w:t>
            </w:r>
            <w:r w:rsidRPr="00BB49DA">
              <w:rPr>
                <w:spacing w:val="13"/>
                <w:sz w:val="24"/>
                <w:szCs w:val="24"/>
                <w:lang w:val="en-IE"/>
              </w:rPr>
              <w:t xml:space="preserve"> </w:t>
            </w:r>
            <w:r w:rsidRPr="00BB49DA">
              <w:rPr>
                <w:spacing w:val="-1"/>
                <w:sz w:val="24"/>
                <w:szCs w:val="24"/>
                <w:lang w:val="en-IE"/>
              </w:rPr>
              <w:t>yo</w:t>
            </w:r>
            <w:r w:rsidRPr="00BB49DA">
              <w:rPr>
                <w:spacing w:val="1"/>
                <w:sz w:val="24"/>
                <w:szCs w:val="24"/>
                <w:lang w:val="en-IE"/>
              </w:rPr>
              <w:t>u</w:t>
            </w:r>
            <w:r w:rsidRPr="00BB49DA">
              <w:rPr>
                <w:spacing w:val="-1"/>
                <w:sz w:val="24"/>
                <w:szCs w:val="24"/>
                <w:lang w:val="en-IE"/>
              </w:rPr>
              <w:t>t</w:t>
            </w:r>
            <w:r w:rsidRPr="00BB49DA">
              <w:rPr>
                <w:sz w:val="24"/>
                <w:szCs w:val="24"/>
                <w:lang w:val="en-IE"/>
              </w:rPr>
              <w:t>h</w:t>
            </w:r>
            <w:r w:rsidRPr="00BB49DA">
              <w:rPr>
                <w:spacing w:val="12"/>
                <w:sz w:val="24"/>
                <w:szCs w:val="24"/>
                <w:lang w:val="en-IE"/>
              </w:rPr>
              <w:t xml:space="preserve"> </w:t>
            </w:r>
            <w:r w:rsidRPr="00BB49DA">
              <w:rPr>
                <w:sz w:val="24"/>
                <w:szCs w:val="24"/>
                <w:lang w:val="en-IE"/>
              </w:rPr>
              <w:t>f</w:t>
            </w:r>
            <w:r w:rsidRPr="00BB49DA">
              <w:rPr>
                <w:spacing w:val="-1"/>
                <w:sz w:val="24"/>
                <w:szCs w:val="24"/>
                <w:lang w:val="en-IE"/>
              </w:rPr>
              <w:t>r</w:t>
            </w:r>
            <w:r w:rsidRPr="00BB49DA">
              <w:rPr>
                <w:spacing w:val="1"/>
                <w:sz w:val="24"/>
                <w:szCs w:val="24"/>
                <w:lang w:val="en-IE"/>
              </w:rPr>
              <w:t>o</w:t>
            </w:r>
            <w:r w:rsidRPr="00BB49DA">
              <w:rPr>
                <w:sz w:val="24"/>
                <w:szCs w:val="24"/>
                <w:lang w:val="en-IE"/>
              </w:rPr>
              <w:t>m</w:t>
            </w:r>
            <w:r w:rsidRPr="00BB49DA">
              <w:rPr>
                <w:spacing w:val="10"/>
                <w:sz w:val="24"/>
                <w:szCs w:val="24"/>
                <w:lang w:val="en-IE"/>
              </w:rPr>
              <w:t xml:space="preserve"> </w:t>
            </w:r>
            <w:r w:rsidRPr="00BB49DA">
              <w:rPr>
                <w:sz w:val="24"/>
                <w:szCs w:val="24"/>
                <w:lang w:val="en-IE"/>
              </w:rPr>
              <w:t>r</w:t>
            </w:r>
            <w:r w:rsidRPr="00BB49DA">
              <w:rPr>
                <w:spacing w:val="1"/>
                <w:sz w:val="24"/>
                <w:szCs w:val="24"/>
                <w:lang w:val="en-IE"/>
              </w:rPr>
              <w:t>u</w:t>
            </w:r>
            <w:r w:rsidRPr="00BB49DA">
              <w:rPr>
                <w:sz w:val="24"/>
                <w:szCs w:val="24"/>
                <w:lang w:val="en-IE"/>
              </w:rPr>
              <w:t>ral</w:t>
            </w:r>
            <w:r w:rsidRPr="00BB49DA">
              <w:rPr>
                <w:spacing w:val="12"/>
                <w:sz w:val="24"/>
                <w:szCs w:val="24"/>
                <w:lang w:val="en-IE"/>
              </w:rPr>
              <w:t xml:space="preserve"> </w:t>
            </w:r>
            <w:r w:rsidRPr="00BB49DA">
              <w:rPr>
                <w:spacing w:val="-1"/>
                <w:sz w:val="24"/>
                <w:szCs w:val="24"/>
                <w:lang w:val="en-IE"/>
              </w:rPr>
              <w:t>a</w:t>
            </w:r>
            <w:r w:rsidRPr="00BB49DA">
              <w:rPr>
                <w:sz w:val="24"/>
                <w:szCs w:val="24"/>
                <w:lang w:val="en-IE"/>
              </w:rPr>
              <w:t>reas</w:t>
            </w:r>
            <w:r w:rsidRPr="00BB49DA">
              <w:rPr>
                <w:spacing w:val="14"/>
                <w:sz w:val="24"/>
                <w:szCs w:val="24"/>
                <w:lang w:val="en-IE"/>
              </w:rPr>
              <w:t xml:space="preserve"> </w:t>
            </w:r>
            <w:r w:rsidRPr="00BB49DA">
              <w:rPr>
                <w:sz w:val="24"/>
                <w:szCs w:val="24"/>
                <w:lang w:val="en-IE"/>
              </w:rPr>
              <w:t>(</w:t>
            </w:r>
            <w:r w:rsidRPr="00BB49DA">
              <w:rPr>
                <w:spacing w:val="-1"/>
                <w:sz w:val="24"/>
                <w:szCs w:val="24"/>
                <w:lang w:val="en-IE"/>
              </w:rPr>
              <w:t>o</w:t>
            </w:r>
            <w:r w:rsidRPr="00BB49DA">
              <w:rPr>
                <w:spacing w:val="1"/>
                <w:sz w:val="24"/>
                <w:szCs w:val="24"/>
                <w:lang w:val="en-IE"/>
              </w:rPr>
              <w:t>u</w:t>
            </w:r>
            <w:r w:rsidRPr="00BB49DA">
              <w:rPr>
                <w:spacing w:val="-2"/>
                <w:sz w:val="24"/>
                <w:szCs w:val="24"/>
                <w:lang w:val="en-IE"/>
              </w:rPr>
              <w:t>t</w:t>
            </w:r>
            <w:r w:rsidRPr="00BB49DA">
              <w:rPr>
                <w:sz w:val="24"/>
                <w:szCs w:val="24"/>
                <w:lang w:val="en-IE"/>
              </w:rPr>
              <w:t>-</w:t>
            </w:r>
            <w:r w:rsidRPr="00BB49DA">
              <w:rPr>
                <w:spacing w:val="-2"/>
                <w:sz w:val="24"/>
                <w:szCs w:val="24"/>
                <w:lang w:val="en-IE"/>
              </w:rPr>
              <w:t>m</w:t>
            </w:r>
            <w:r w:rsidRPr="00BB49DA">
              <w:rPr>
                <w:spacing w:val="-1"/>
                <w:sz w:val="24"/>
                <w:szCs w:val="24"/>
                <w:lang w:val="en-IE"/>
              </w:rPr>
              <w:t>i</w:t>
            </w:r>
            <w:r w:rsidRPr="00BB49DA">
              <w:rPr>
                <w:spacing w:val="1"/>
                <w:sz w:val="24"/>
                <w:szCs w:val="24"/>
                <w:lang w:val="en-IE"/>
              </w:rPr>
              <w:t>g</w:t>
            </w:r>
            <w:r w:rsidRPr="00BB49DA">
              <w:rPr>
                <w:sz w:val="24"/>
                <w:szCs w:val="24"/>
                <w:lang w:val="en-IE"/>
              </w:rPr>
              <w:t>ra</w:t>
            </w:r>
            <w:r w:rsidRPr="00BB49DA">
              <w:rPr>
                <w:spacing w:val="-1"/>
                <w:sz w:val="24"/>
                <w:szCs w:val="24"/>
                <w:lang w:val="en-IE"/>
              </w:rPr>
              <w:t>ti</w:t>
            </w:r>
            <w:r w:rsidRPr="00BB49DA">
              <w:rPr>
                <w:spacing w:val="1"/>
                <w:sz w:val="24"/>
                <w:szCs w:val="24"/>
                <w:lang w:val="en-IE"/>
              </w:rPr>
              <w:t>o</w:t>
            </w:r>
            <w:r w:rsidRPr="00BB49DA">
              <w:rPr>
                <w:sz w:val="24"/>
                <w:szCs w:val="24"/>
                <w:lang w:val="en-IE"/>
              </w:rPr>
              <w:t>n</w:t>
            </w:r>
            <w:r w:rsidRPr="00BB49DA">
              <w:rPr>
                <w:spacing w:val="13"/>
                <w:sz w:val="24"/>
                <w:szCs w:val="24"/>
                <w:lang w:val="en-IE"/>
              </w:rPr>
              <w:t xml:space="preserve"> </w:t>
            </w:r>
            <w:r w:rsidRPr="00BB49DA">
              <w:rPr>
                <w:spacing w:val="-1"/>
                <w:sz w:val="24"/>
                <w:szCs w:val="24"/>
                <w:lang w:val="en-IE"/>
              </w:rPr>
              <w:t>o</w:t>
            </w:r>
            <w:r w:rsidRPr="00BB49DA">
              <w:rPr>
                <w:sz w:val="24"/>
                <w:szCs w:val="24"/>
                <w:lang w:val="en-IE"/>
              </w:rPr>
              <w:t>f</w:t>
            </w:r>
            <w:r w:rsidRPr="00BB49DA">
              <w:rPr>
                <w:spacing w:val="12"/>
                <w:sz w:val="24"/>
                <w:szCs w:val="24"/>
                <w:lang w:val="en-IE"/>
              </w:rPr>
              <w:t xml:space="preserve"> </w:t>
            </w:r>
            <w:r w:rsidRPr="00BB49DA">
              <w:rPr>
                <w:spacing w:val="-1"/>
                <w:sz w:val="24"/>
                <w:szCs w:val="24"/>
                <w:lang w:val="en-IE"/>
              </w:rPr>
              <w:t>y</w:t>
            </w:r>
            <w:r w:rsidRPr="00BB49DA">
              <w:rPr>
                <w:spacing w:val="1"/>
                <w:sz w:val="24"/>
                <w:szCs w:val="24"/>
                <w:lang w:val="en-IE"/>
              </w:rPr>
              <w:t>o</w:t>
            </w:r>
            <w:r w:rsidRPr="00BB49DA">
              <w:rPr>
                <w:spacing w:val="-1"/>
                <w:sz w:val="24"/>
                <w:szCs w:val="24"/>
                <w:lang w:val="en-IE"/>
              </w:rPr>
              <w:t>u</w:t>
            </w:r>
            <w:r w:rsidRPr="00BB49DA">
              <w:rPr>
                <w:spacing w:val="1"/>
                <w:sz w:val="24"/>
                <w:szCs w:val="24"/>
                <w:lang w:val="en-IE"/>
              </w:rPr>
              <w:t>n</w:t>
            </w:r>
            <w:r w:rsidRPr="00BB49DA">
              <w:rPr>
                <w:spacing w:val="-1"/>
                <w:sz w:val="24"/>
                <w:szCs w:val="24"/>
                <w:lang w:val="en-IE"/>
              </w:rPr>
              <w:t>g</w:t>
            </w:r>
            <w:r w:rsidRPr="00BB49DA">
              <w:rPr>
                <w:sz w:val="24"/>
                <w:szCs w:val="24"/>
                <w:lang w:val="en-IE"/>
              </w:rPr>
              <w:t xml:space="preserve">, </w:t>
            </w:r>
            <w:r w:rsidRPr="00BB49DA">
              <w:rPr>
                <w:spacing w:val="1"/>
                <w:sz w:val="24"/>
                <w:szCs w:val="24"/>
                <w:lang w:val="en-IE"/>
              </w:rPr>
              <w:t>wo</w:t>
            </w:r>
            <w:r w:rsidRPr="00BB49DA">
              <w:rPr>
                <w:spacing w:val="-2"/>
                <w:sz w:val="24"/>
                <w:szCs w:val="24"/>
                <w:lang w:val="en-IE"/>
              </w:rPr>
              <w:t>m</w:t>
            </w:r>
            <w:r w:rsidRPr="00BB49DA">
              <w:rPr>
                <w:sz w:val="24"/>
                <w:szCs w:val="24"/>
                <w:lang w:val="en-IE"/>
              </w:rPr>
              <w:t>en</w:t>
            </w:r>
            <w:r w:rsidRPr="00BB49DA">
              <w:rPr>
                <w:spacing w:val="1"/>
                <w:sz w:val="24"/>
                <w:szCs w:val="24"/>
                <w:lang w:val="en-IE"/>
              </w:rPr>
              <w:t xml:space="preserve"> </w:t>
            </w:r>
            <w:r w:rsidRPr="00BB49DA">
              <w:rPr>
                <w:sz w:val="24"/>
                <w:szCs w:val="24"/>
                <w:lang w:val="en-IE"/>
              </w:rPr>
              <w:t>a</w:t>
            </w:r>
            <w:r w:rsidRPr="00BB49DA">
              <w:rPr>
                <w:spacing w:val="-1"/>
                <w:sz w:val="24"/>
                <w:szCs w:val="24"/>
                <w:lang w:val="en-IE"/>
              </w:rPr>
              <w:t>n</w:t>
            </w:r>
            <w:r w:rsidRPr="00BB49DA">
              <w:rPr>
                <w:sz w:val="24"/>
                <w:szCs w:val="24"/>
                <w:lang w:val="en-IE"/>
              </w:rPr>
              <w:t>d</w:t>
            </w:r>
            <w:r w:rsidRPr="00BB49DA">
              <w:rPr>
                <w:spacing w:val="1"/>
                <w:sz w:val="24"/>
                <w:szCs w:val="24"/>
                <w:lang w:val="en-IE"/>
              </w:rPr>
              <w:t xml:space="preserve"> </w:t>
            </w:r>
            <w:r w:rsidRPr="00BB49DA">
              <w:rPr>
                <w:sz w:val="24"/>
                <w:szCs w:val="24"/>
                <w:lang w:val="en-IE"/>
              </w:rPr>
              <w:t>e</w:t>
            </w:r>
            <w:r w:rsidRPr="00BB49DA">
              <w:rPr>
                <w:spacing w:val="-1"/>
                <w:sz w:val="24"/>
                <w:szCs w:val="24"/>
                <w:lang w:val="en-IE"/>
              </w:rPr>
              <w:t>c</w:t>
            </w:r>
            <w:r w:rsidRPr="00BB49DA">
              <w:rPr>
                <w:spacing w:val="1"/>
                <w:sz w:val="24"/>
                <w:szCs w:val="24"/>
                <w:lang w:val="en-IE"/>
              </w:rPr>
              <w:t>o</w:t>
            </w:r>
            <w:r w:rsidRPr="00BB49DA">
              <w:rPr>
                <w:spacing w:val="-1"/>
                <w:sz w:val="24"/>
                <w:szCs w:val="24"/>
                <w:lang w:val="en-IE"/>
              </w:rPr>
              <w:t>n</w:t>
            </w:r>
            <w:r w:rsidRPr="00BB49DA">
              <w:rPr>
                <w:spacing w:val="1"/>
                <w:sz w:val="24"/>
                <w:szCs w:val="24"/>
                <w:lang w:val="en-IE"/>
              </w:rPr>
              <w:t>o</w:t>
            </w:r>
            <w:r w:rsidRPr="00BB49DA">
              <w:rPr>
                <w:spacing w:val="-2"/>
                <w:sz w:val="24"/>
                <w:szCs w:val="24"/>
                <w:lang w:val="en-IE"/>
              </w:rPr>
              <w:t>m</w:t>
            </w:r>
            <w:r w:rsidRPr="00BB49DA">
              <w:rPr>
                <w:spacing w:val="-1"/>
                <w:sz w:val="24"/>
                <w:szCs w:val="24"/>
                <w:lang w:val="en-IE"/>
              </w:rPr>
              <w:t>i</w:t>
            </w:r>
            <w:r w:rsidRPr="00BB49DA">
              <w:rPr>
                <w:sz w:val="24"/>
                <w:szCs w:val="24"/>
                <w:lang w:val="en-IE"/>
              </w:rPr>
              <w:t>ca</w:t>
            </w:r>
            <w:r w:rsidRPr="00BB49DA">
              <w:rPr>
                <w:spacing w:val="-1"/>
                <w:sz w:val="24"/>
                <w:szCs w:val="24"/>
                <w:lang w:val="en-IE"/>
              </w:rPr>
              <w:t>l</w:t>
            </w:r>
            <w:r w:rsidRPr="00BB49DA">
              <w:rPr>
                <w:spacing w:val="1"/>
                <w:sz w:val="24"/>
                <w:szCs w:val="24"/>
                <w:lang w:val="en-IE"/>
              </w:rPr>
              <w:t>l</w:t>
            </w:r>
            <w:r w:rsidRPr="00BB49DA">
              <w:rPr>
                <w:sz w:val="24"/>
                <w:szCs w:val="24"/>
                <w:lang w:val="en-IE"/>
              </w:rPr>
              <w:t>y ac</w:t>
            </w:r>
            <w:r w:rsidRPr="00BB49DA">
              <w:rPr>
                <w:spacing w:val="1"/>
                <w:sz w:val="24"/>
                <w:szCs w:val="24"/>
                <w:lang w:val="en-IE"/>
              </w:rPr>
              <w:t>t</w:t>
            </w:r>
            <w:r w:rsidRPr="00BB49DA">
              <w:rPr>
                <w:spacing w:val="-1"/>
                <w:sz w:val="24"/>
                <w:szCs w:val="24"/>
                <w:lang w:val="en-IE"/>
              </w:rPr>
              <w:t>i</w:t>
            </w:r>
            <w:r w:rsidRPr="00BB49DA">
              <w:rPr>
                <w:spacing w:val="1"/>
                <w:sz w:val="24"/>
                <w:szCs w:val="24"/>
                <w:lang w:val="en-IE"/>
              </w:rPr>
              <w:t>v</w:t>
            </w:r>
            <w:r w:rsidRPr="00BB49DA">
              <w:rPr>
                <w:sz w:val="24"/>
                <w:szCs w:val="24"/>
                <w:lang w:val="en-IE"/>
              </w:rPr>
              <w:t xml:space="preserve">e </w:t>
            </w:r>
            <w:r w:rsidRPr="00BB49DA">
              <w:rPr>
                <w:spacing w:val="-1"/>
                <w:sz w:val="24"/>
                <w:szCs w:val="24"/>
                <w:lang w:val="en-IE"/>
              </w:rPr>
              <w:t>po</w:t>
            </w:r>
            <w:r w:rsidRPr="00BB49DA">
              <w:rPr>
                <w:spacing w:val="1"/>
                <w:sz w:val="24"/>
                <w:szCs w:val="24"/>
                <w:lang w:val="en-IE"/>
              </w:rPr>
              <w:t>pu</w:t>
            </w:r>
            <w:r w:rsidRPr="00BB49DA">
              <w:rPr>
                <w:spacing w:val="-1"/>
                <w:sz w:val="24"/>
                <w:szCs w:val="24"/>
                <w:lang w:val="en-IE"/>
              </w:rPr>
              <w:t>l</w:t>
            </w:r>
            <w:r w:rsidRPr="00BB49DA">
              <w:rPr>
                <w:sz w:val="24"/>
                <w:szCs w:val="24"/>
                <w:lang w:val="en-IE"/>
              </w:rPr>
              <w:t>a</w:t>
            </w:r>
            <w:r w:rsidRPr="00BB49DA">
              <w:rPr>
                <w:spacing w:val="-1"/>
                <w:sz w:val="24"/>
                <w:szCs w:val="24"/>
                <w:lang w:val="en-IE"/>
              </w:rPr>
              <w:t>tio</w:t>
            </w:r>
            <w:r w:rsidRPr="00BB49DA">
              <w:rPr>
                <w:spacing w:val="1"/>
                <w:sz w:val="24"/>
                <w:szCs w:val="24"/>
                <w:lang w:val="en-IE"/>
              </w:rPr>
              <w:t>n</w:t>
            </w:r>
            <w:r w:rsidRPr="00BB49DA">
              <w:rPr>
                <w:spacing w:val="-1"/>
                <w:sz w:val="24"/>
                <w:szCs w:val="24"/>
                <w:lang w:val="en-IE"/>
              </w:rPr>
              <w:t>)</w:t>
            </w:r>
            <w:r w:rsidRPr="00BB49DA">
              <w:rPr>
                <w:sz w:val="24"/>
                <w:szCs w:val="24"/>
                <w:lang w:val="en-IE"/>
              </w:rPr>
              <w:t>;</w:t>
            </w:r>
          </w:p>
          <w:p w:rsidR="006A3886" w:rsidRPr="00BB49DA" w:rsidRDefault="007A2305" w:rsidP="00BC0D9B">
            <w:pPr>
              <w:widowControl w:val="0"/>
              <w:numPr>
                <w:ilvl w:val="0"/>
                <w:numId w:val="50"/>
              </w:numPr>
              <w:tabs>
                <w:tab w:val="left" w:pos="440"/>
              </w:tabs>
              <w:autoSpaceDE w:val="0"/>
              <w:autoSpaceDN w:val="0"/>
              <w:adjustRightInd w:val="0"/>
              <w:spacing w:after="0"/>
              <w:ind w:left="391" w:right="69"/>
              <w:rPr>
                <w:sz w:val="24"/>
                <w:szCs w:val="24"/>
                <w:lang w:val="en-IE"/>
              </w:rPr>
            </w:pPr>
            <w:r w:rsidRPr="00BB49DA">
              <w:rPr>
                <w:sz w:val="24"/>
                <w:szCs w:val="24"/>
                <w:lang w:val="en-IE"/>
              </w:rPr>
              <w:t>I</w:t>
            </w:r>
            <w:r w:rsidRPr="00BB49DA">
              <w:rPr>
                <w:spacing w:val="1"/>
                <w:sz w:val="24"/>
                <w:szCs w:val="24"/>
                <w:lang w:val="en-IE"/>
              </w:rPr>
              <w:t>n</w:t>
            </w:r>
            <w:r w:rsidRPr="00BB49DA">
              <w:rPr>
                <w:spacing w:val="-1"/>
                <w:sz w:val="24"/>
                <w:szCs w:val="24"/>
                <w:lang w:val="en-IE"/>
              </w:rPr>
              <w:t>c</w:t>
            </w:r>
            <w:r w:rsidRPr="00BB49DA">
              <w:rPr>
                <w:sz w:val="24"/>
                <w:szCs w:val="24"/>
                <w:lang w:val="en-IE"/>
              </w:rPr>
              <w:t>reas</w:t>
            </w:r>
            <w:r w:rsidRPr="00BB49DA">
              <w:rPr>
                <w:spacing w:val="-1"/>
                <w:sz w:val="24"/>
                <w:szCs w:val="24"/>
                <w:lang w:val="en-IE"/>
              </w:rPr>
              <w:t>in</w:t>
            </w:r>
            <w:r w:rsidRPr="00BB49DA">
              <w:rPr>
                <w:sz w:val="24"/>
                <w:szCs w:val="24"/>
                <w:lang w:val="en-IE"/>
              </w:rPr>
              <w:t xml:space="preserve">g </w:t>
            </w:r>
            <w:r w:rsidRPr="00BB49DA">
              <w:rPr>
                <w:spacing w:val="1"/>
                <w:sz w:val="24"/>
                <w:szCs w:val="24"/>
                <w:lang w:val="en-IE"/>
              </w:rPr>
              <w:t>d</w:t>
            </w:r>
            <w:r w:rsidRPr="00BB49DA">
              <w:rPr>
                <w:spacing w:val="-1"/>
                <w:sz w:val="24"/>
                <w:szCs w:val="24"/>
                <w:lang w:val="en-IE"/>
              </w:rPr>
              <w:t>i</w:t>
            </w:r>
            <w:r w:rsidRPr="00BB49DA">
              <w:rPr>
                <w:sz w:val="24"/>
                <w:szCs w:val="24"/>
                <w:lang w:val="en-IE"/>
              </w:rPr>
              <w:t>s</w:t>
            </w:r>
            <w:r w:rsidRPr="00BB49DA">
              <w:rPr>
                <w:spacing w:val="-1"/>
                <w:sz w:val="24"/>
                <w:szCs w:val="24"/>
                <w:lang w:val="en-IE"/>
              </w:rPr>
              <w:t>p</w:t>
            </w:r>
            <w:r w:rsidRPr="00BB49DA">
              <w:rPr>
                <w:sz w:val="24"/>
                <w:szCs w:val="24"/>
                <w:lang w:val="en-IE"/>
              </w:rPr>
              <w:t>ar</w:t>
            </w:r>
            <w:r w:rsidRPr="00BB49DA">
              <w:rPr>
                <w:spacing w:val="-1"/>
                <w:sz w:val="24"/>
                <w:szCs w:val="24"/>
                <w:lang w:val="en-IE"/>
              </w:rPr>
              <w:t>iti</w:t>
            </w:r>
            <w:r w:rsidRPr="00BB49DA">
              <w:rPr>
                <w:sz w:val="24"/>
                <w:szCs w:val="24"/>
                <w:lang w:val="en-IE"/>
              </w:rPr>
              <w:t xml:space="preserve">es </w:t>
            </w:r>
            <w:r w:rsidRPr="00BB49DA">
              <w:rPr>
                <w:spacing w:val="1"/>
                <w:sz w:val="24"/>
                <w:szCs w:val="24"/>
                <w:lang w:val="en-IE"/>
              </w:rPr>
              <w:t>b</w:t>
            </w:r>
            <w:r w:rsidRPr="00BB49DA">
              <w:rPr>
                <w:sz w:val="24"/>
                <w:szCs w:val="24"/>
                <w:lang w:val="en-IE"/>
              </w:rPr>
              <w:t>e</w:t>
            </w:r>
            <w:r w:rsidRPr="00BB49DA">
              <w:rPr>
                <w:spacing w:val="-1"/>
                <w:sz w:val="24"/>
                <w:szCs w:val="24"/>
                <w:lang w:val="en-IE"/>
              </w:rPr>
              <w:t>t</w:t>
            </w:r>
            <w:r w:rsidRPr="00BB49DA">
              <w:rPr>
                <w:spacing w:val="1"/>
                <w:sz w:val="24"/>
                <w:szCs w:val="24"/>
                <w:lang w:val="en-IE"/>
              </w:rPr>
              <w:t>w</w:t>
            </w:r>
            <w:r w:rsidRPr="00BB49DA">
              <w:rPr>
                <w:sz w:val="24"/>
                <w:szCs w:val="24"/>
                <w:lang w:val="en-IE"/>
              </w:rPr>
              <w:t>e</w:t>
            </w:r>
            <w:r w:rsidRPr="00BB49DA">
              <w:rPr>
                <w:spacing w:val="-1"/>
                <w:sz w:val="24"/>
                <w:szCs w:val="24"/>
                <w:lang w:val="en-IE"/>
              </w:rPr>
              <w:t>e</w:t>
            </w:r>
            <w:r w:rsidRPr="00BB49DA">
              <w:rPr>
                <w:sz w:val="24"/>
                <w:szCs w:val="24"/>
                <w:lang w:val="en-IE"/>
              </w:rPr>
              <w:t xml:space="preserve">n </w:t>
            </w:r>
            <w:r w:rsidRPr="00BB49DA">
              <w:rPr>
                <w:spacing w:val="-1"/>
                <w:sz w:val="24"/>
                <w:szCs w:val="24"/>
                <w:lang w:val="en-IE"/>
              </w:rPr>
              <w:t>r</w:t>
            </w:r>
            <w:r w:rsidRPr="00BB49DA">
              <w:rPr>
                <w:spacing w:val="1"/>
                <w:sz w:val="24"/>
                <w:szCs w:val="24"/>
                <w:lang w:val="en-IE"/>
              </w:rPr>
              <w:t>u</w:t>
            </w:r>
            <w:r w:rsidRPr="00BB49DA">
              <w:rPr>
                <w:sz w:val="24"/>
                <w:szCs w:val="24"/>
                <w:lang w:val="en-IE"/>
              </w:rPr>
              <w:t xml:space="preserve">ral </w:t>
            </w:r>
            <w:r w:rsidRPr="00BB49DA">
              <w:rPr>
                <w:spacing w:val="-1"/>
                <w:sz w:val="24"/>
                <w:szCs w:val="24"/>
                <w:lang w:val="en-IE"/>
              </w:rPr>
              <w:t>a</w:t>
            </w:r>
            <w:r w:rsidRPr="00BB49DA">
              <w:rPr>
                <w:spacing w:val="1"/>
                <w:sz w:val="24"/>
                <w:szCs w:val="24"/>
                <w:lang w:val="en-IE"/>
              </w:rPr>
              <w:t>n</w:t>
            </w:r>
            <w:r w:rsidRPr="00BB49DA">
              <w:rPr>
                <w:sz w:val="24"/>
                <w:szCs w:val="24"/>
                <w:lang w:val="en-IE"/>
              </w:rPr>
              <w:t xml:space="preserve">d </w:t>
            </w:r>
            <w:r w:rsidRPr="00BB49DA">
              <w:rPr>
                <w:spacing w:val="-1"/>
                <w:sz w:val="24"/>
                <w:szCs w:val="24"/>
                <w:lang w:val="en-IE"/>
              </w:rPr>
              <w:t>ur</w:t>
            </w:r>
            <w:r w:rsidRPr="00BB49DA">
              <w:rPr>
                <w:spacing w:val="1"/>
                <w:sz w:val="24"/>
                <w:szCs w:val="24"/>
                <w:lang w:val="en-IE"/>
              </w:rPr>
              <w:t>b</w:t>
            </w:r>
            <w:r w:rsidRPr="00BB49DA">
              <w:rPr>
                <w:spacing w:val="-1"/>
                <w:sz w:val="24"/>
                <w:szCs w:val="24"/>
                <w:lang w:val="en-IE"/>
              </w:rPr>
              <w:t>a</w:t>
            </w:r>
            <w:r w:rsidRPr="00BB49DA">
              <w:rPr>
                <w:sz w:val="24"/>
                <w:szCs w:val="24"/>
                <w:lang w:val="en-IE"/>
              </w:rPr>
              <w:t>n</w:t>
            </w:r>
            <w:r w:rsidRPr="00BB49DA">
              <w:rPr>
                <w:spacing w:val="1"/>
                <w:sz w:val="24"/>
                <w:szCs w:val="24"/>
                <w:lang w:val="en-IE"/>
              </w:rPr>
              <w:t xml:space="preserve"> </w:t>
            </w:r>
            <w:r w:rsidRPr="00BB49DA">
              <w:rPr>
                <w:spacing w:val="-1"/>
                <w:sz w:val="24"/>
                <w:szCs w:val="24"/>
                <w:lang w:val="en-IE"/>
              </w:rPr>
              <w:t>a</w:t>
            </w:r>
            <w:r w:rsidRPr="00BB49DA">
              <w:rPr>
                <w:sz w:val="24"/>
                <w:szCs w:val="24"/>
                <w:lang w:val="en-IE"/>
              </w:rPr>
              <w:t xml:space="preserve">reas </w:t>
            </w:r>
            <w:r w:rsidRPr="00BB49DA">
              <w:rPr>
                <w:spacing w:val="-1"/>
                <w:sz w:val="24"/>
                <w:szCs w:val="24"/>
                <w:lang w:val="en-IE"/>
              </w:rPr>
              <w:t>i</w:t>
            </w:r>
            <w:r w:rsidRPr="00BB49DA">
              <w:rPr>
                <w:sz w:val="24"/>
                <w:szCs w:val="24"/>
                <w:lang w:val="en-IE"/>
              </w:rPr>
              <w:t>n e</w:t>
            </w:r>
            <w:r w:rsidRPr="00BB49DA">
              <w:rPr>
                <w:spacing w:val="-1"/>
                <w:sz w:val="24"/>
                <w:szCs w:val="24"/>
                <w:lang w:val="en-IE"/>
              </w:rPr>
              <w:t>d</w:t>
            </w:r>
            <w:r w:rsidRPr="00BB49DA">
              <w:rPr>
                <w:spacing w:val="1"/>
                <w:sz w:val="24"/>
                <w:szCs w:val="24"/>
                <w:lang w:val="en-IE"/>
              </w:rPr>
              <w:t>u</w:t>
            </w:r>
            <w:r w:rsidRPr="00BB49DA">
              <w:rPr>
                <w:spacing w:val="-1"/>
                <w:sz w:val="24"/>
                <w:szCs w:val="24"/>
                <w:lang w:val="en-IE"/>
              </w:rPr>
              <w:t>c</w:t>
            </w:r>
            <w:r w:rsidRPr="00BB49DA">
              <w:rPr>
                <w:sz w:val="24"/>
                <w:szCs w:val="24"/>
                <w:lang w:val="en-IE"/>
              </w:rPr>
              <w:t>a</w:t>
            </w:r>
            <w:r w:rsidRPr="00BB49DA">
              <w:rPr>
                <w:spacing w:val="-1"/>
                <w:sz w:val="24"/>
                <w:szCs w:val="24"/>
                <w:lang w:val="en-IE"/>
              </w:rPr>
              <w:t>ti</w:t>
            </w:r>
            <w:r w:rsidRPr="00BB49DA">
              <w:rPr>
                <w:spacing w:val="1"/>
                <w:sz w:val="24"/>
                <w:szCs w:val="24"/>
                <w:lang w:val="en-IE"/>
              </w:rPr>
              <w:t>o</w:t>
            </w:r>
            <w:r w:rsidRPr="00BB49DA">
              <w:rPr>
                <w:sz w:val="24"/>
                <w:szCs w:val="24"/>
                <w:lang w:val="en-IE"/>
              </w:rPr>
              <w:t>n</w:t>
            </w:r>
            <w:r w:rsidRPr="00BB49DA">
              <w:rPr>
                <w:spacing w:val="1"/>
                <w:sz w:val="24"/>
                <w:szCs w:val="24"/>
                <w:lang w:val="en-IE"/>
              </w:rPr>
              <w:t xml:space="preserve"> </w:t>
            </w:r>
            <w:r w:rsidRPr="00BB49DA">
              <w:rPr>
                <w:spacing w:val="-1"/>
                <w:sz w:val="24"/>
                <w:szCs w:val="24"/>
                <w:lang w:val="en-IE"/>
              </w:rPr>
              <w:t>a</w:t>
            </w:r>
            <w:r w:rsidRPr="00BB49DA">
              <w:rPr>
                <w:spacing w:val="1"/>
                <w:sz w:val="24"/>
                <w:szCs w:val="24"/>
                <w:lang w:val="en-IE"/>
              </w:rPr>
              <w:t>n</w:t>
            </w:r>
            <w:r w:rsidRPr="00BB49DA">
              <w:rPr>
                <w:sz w:val="24"/>
                <w:szCs w:val="24"/>
                <w:lang w:val="en-IE"/>
              </w:rPr>
              <w:t>d acce</w:t>
            </w:r>
            <w:r w:rsidRPr="00BB49DA">
              <w:rPr>
                <w:spacing w:val="-1"/>
                <w:sz w:val="24"/>
                <w:szCs w:val="24"/>
                <w:lang w:val="en-IE"/>
              </w:rPr>
              <w:t>s</w:t>
            </w:r>
            <w:r w:rsidRPr="00BB49DA">
              <w:rPr>
                <w:sz w:val="24"/>
                <w:szCs w:val="24"/>
                <w:lang w:val="en-IE"/>
              </w:rPr>
              <w:t xml:space="preserve">s </w:t>
            </w:r>
            <w:r w:rsidRPr="00BB49DA">
              <w:rPr>
                <w:spacing w:val="-1"/>
                <w:sz w:val="24"/>
                <w:szCs w:val="24"/>
                <w:lang w:val="en-IE"/>
              </w:rPr>
              <w:t>t</w:t>
            </w:r>
            <w:r w:rsidRPr="00BB49DA">
              <w:rPr>
                <w:sz w:val="24"/>
                <w:szCs w:val="24"/>
                <w:lang w:val="en-IE"/>
              </w:rPr>
              <w:t xml:space="preserve">o </w:t>
            </w:r>
            <w:r w:rsidRPr="00BB49DA">
              <w:rPr>
                <w:spacing w:val="1"/>
                <w:sz w:val="24"/>
                <w:szCs w:val="24"/>
                <w:lang w:val="en-IE"/>
              </w:rPr>
              <w:t>b</w:t>
            </w:r>
            <w:r w:rsidRPr="00BB49DA">
              <w:rPr>
                <w:sz w:val="24"/>
                <w:szCs w:val="24"/>
                <w:lang w:val="en-IE"/>
              </w:rPr>
              <w:t>as</w:t>
            </w:r>
            <w:r w:rsidRPr="00BB49DA">
              <w:rPr>
                <w:spacing w:val="-1"/>
                <w:sz w:val="24"/>
                <w:szCs w:val="24"/>
                <w:lang w:val="en-IE"/>
              </w:rPr>
              <w:t>i</w:t>
            </w:r>
            <w:r w:rsidRPr="00BB49DA">
              <w:rPr>
                <w:sz w:val="24"/>
                <w:szCs w:val="24"/>
                <w:lang w:val="en-IE"/>
              </w:rPr>
              <w:t>c s</w:t>
            </w:r>
            <w:r w:rsidRPr="00BB49DA">
              <w:rPr>
                <w:spacing w:val="-1"/>
                <w:sz w:val="24"/>
                <w:szCs w:val="24"/>
                <w:lang w:val="en-IE"/>
              </w:rPr>
              <w:t>e</w:t>
            </w:r>
            <w:r w:rsidRPr="00BB49DA">
              <w:rPr>
                <w:sz w:val="24"/>
                <w:szCs w:val="24"/>
                <w:lang w:val="en-IE"/>
              </w:rPr>
              <w:t>r</w:t>
            </w:r>
            <w:r w:rsidRPr="00BB49DA">
              <w:rPr>
                <w:spacing w:val="1"/>
                <w:sz w:val="24"/>
                <w:szCs w:val="24"/>
                <w:lang w:val="en-IE"/>
              </w:rPr>
              <w:t>v</w:t>
            </w:r>
            <w:r w:rsidRPr="00BB49DA">
              <w:rPr>
                <w:spacing w:val="-2"/>
                <w:sz w:val="24"/>
                <w:szCs w:val="24"/>
                <w:lang w:val="en-IE"/>
              </w:rPr>
              <w:t>i</w:t>
            </w:r>
            <w:r w:rsidRPr="00BB49DA">
              <w:rPr>
                <w:sz w:val="24"/>
                <w:szCs w:val="24"/>
                <w:lang w:val="en-IE"/>
              </w:rPr>
              <w:t>ces</w:t>
            </w:r>
          </w:p>
        </w:tc>
      </w:tr>
    </w:tbl>
    <w:p w:rsidR="00FB286E" w:rsidRPr="00BB49DA" w:rsidRDefault="007A2305" w:rsidP="00DA633D">
      <w:pPr>
        <w:pStyle w:val="Heading2"/>
        <w:numPr>
          <w:ilvl w:val="1"/>
          <w:numId w:val="24"/>
        </w:numPr>
        <w:spacing w:before="240"/>
        <w:ind w:left="720" w:hanging="703"/>
        <w:rPr>
          <w:lang w:val="en-IE"/>
        </w:rPr>
      </w:pPr>
      <w:bookmarkStart w:id="88" w:name="_Toc89160133"/>
      <w:r w:rsidRPr="00BB49DA">
        <w:rPr>
          <w:lang w:val="en-IE"/>
        </w:rPr>
        <w:t>Preparation and implementation of Local Development Strategies - LEADER</w:t>
      </w:r>
      <w:bookmarkEnd w:id="88"/>
    </w:p>
    <w:tbl>
      <w:tblPr>
        <w:tblW w:w="9720"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0"/>
        <w:gridCol w:w="4680"/>
      </w:tblGrid>
      <w:tr w:rsidR="006A3886" w:rsidRPr="00BB49DA" w:rsidTr="0029608C">
        <w:trPr>
          <w:trHeight w:val="324"/>
        </w:trPr>
        <w:tc>
          <w:tcPr>
            <w:tcW w:w="5040" w:type="dxa"/>
            <w:shd w:val="clear" w:color="auto" w:fill="auto"/>
            <w:vAlign w:val="center"/>
          </w:tcPr>
          <w:p w:rsidR="006A3886" w:rsidRPr="00BB49DA" w:rsidRDefault="007A2305" w:rsidP="00BC0D9B">
            <w:pPr>
              <w:spacing w:after="0"/>
              <w:jc w:val="left"/>
              <w:rPr>
                <w:b/>
                <w:sz w:val="24"/>
                <w:szCs w:val="24"/>
                <w:lang w:val="en-IE"/>
              </w:rPr>
            </w:pPr>
            <w:r w:rsidRPr="00BB49DA">
              <w:rPr>
                <w:b/>
                <w:sz w:val="24"/>
                <w:szCs w:val="24"/>
                <w:lang w:val="en-IE"/>
              </w:rPr>
              <w:t>Strengths</w:t>
            </w:r>
          </w:p>
        </w:tc>
        <w:tc>
          <w:tcPr>
            <w:tcW w:w="4680" w:type="dxa"/>
            <w:shd w:val="clear" w:color="auto" w:fill="auto"/>
            <w:vAlign w:val="center"/>
          </w:tcPr>
          <w:p w:rsidR="006A3886" w:rsidRPr="00BB49DA" w:rsidRDefault="007A2305" w:rsidP="00BC0D9B">
            <w:pPr>
              <w:spacing w:after="0"/>
              <w:jc w:val="left"/>
              <w:rPr>
                <w:b/>
                <w:sz w:val="24"/>
                <w:szCs w:val="24"/>
                <w:lang w:val="en-IE"/>
              </w:rPr>
            </w:pPr>
            <w:r w:rsidRPr="00BB49DA">
              <w:rPr>
                <w:b/>
                <w:sz w:val="24"/>
                <w:szCs w:val="24"/>
                <w:lang w:val="en-IE"/>
              </w:rPr>
              <w:t>Weaknesses</w:t>
            </w:r>
          </w:p>
        </w:tc>
      </w:tr>
      <w:tr w:rsidR="006A3886" w:rsidRPr="00BB49DA" w:rsidTr="0029608C">
        <w:tc>
          <w:tcPr>
            <w:tcW w:w="5040" w:type="dxa"/>
            <w:shd w:val="clear" w:color="auto" w:fill="auto"/>
          </w:tcPr>
          <w:p w:rsidR="006A3886" w:rsidRPr="00BB49DA" w:rsidRDefault="007A2305" w:rsidP="00BC0D9B">
            <w:pPr>
              <w:pStyle w:val="ListParagraph"/>
              <w:numPr>
                <w:ilvl w:val="0"/>
                <w:numId w:val="51"/>
              </w:numPr>
              <w:tabs>
                <w:tab w:val="left" w:pos="395"/>
              </w:tabs>
              <w:kinsoku w:val="0"/>
              <w:overflowPunct w:val="0"/>
              <w:autoSpaceDE w:val="0"/>
              <w:autoSpaceDN w:val="0"/>
              <w:spacing w:after="0"/>
              <w:rPr>
                <w:sz w:val="24"/>
                <w:szCs w:val="24"/>
                <w:lang w:val="en-IE"/>
              </w:rPr>
            </w:pPr>
            <w:r w:rsidRPr="00BB49DA">
              <w:rPr>
                <w:sz w:val="24"/>
                <w:szCs w:val="24"/>
                <w:lang w:val="en-IE"/>
              </w:rPr>
              <w:t>Awareness on territorial approach to rural development raised in some parts of the country;</w:t>
            </w:r>
          </w:p>
          <w:p w:rsidR="006A3886" w:rsidRPr="00BB49DA" w:rsidRDefault="007A2305" w:rsidP="00BC0D9B">
            <w:pPr>
              <w:pStyle w:val="ListParagraph"/>
              <w:numPr>
                <w:ilvl w:val="0"/>
                <w:numId w:val="51"/>
              </w:numPr>
              <w:tabs>
                <w:tab w:val="left" w:pos="395"/>
              </w:tabs>
              <w:kinsoku w:val="0"/>
              <w:overflowPunct w:val="0"/>
              <w:autoSpaceDE w:val="0"/>
              <w:autoSpaceDN w:val="0"/>
              <w:spacing w:after="0"/>
              <w:rPr>
                <w:sz w:val="24"/>
                <w:szCs w:val="24"/>
                <w:lang w:val="en-IE"/>
              </w:rPr>
            </w:pPr>
            <w:r w:rsidRPr="00BB49DA">
              <w:rPr>
                <w:sz w:val="24"/>
                <w:szCs w:val="24"/>
                <w:lang w:val="en-IE"/>
              </w:rPr>
              <w:t xml:space="preserve">Active stakeholders at local level in some parts of the country; </w:t>
            </w:r>
          </w:p>
          <w:p w:rsidR="006A3886" w:rsidRPr="00BB49DA" w:rsidRDefault="007A2305" w:rsidP="00BC0D9B">
            <w:pPr>
              <w:pStyle w:val="ListParagraph"/>
              <w:numPr>
                <w:ilvl w:val="0"/>
                <w:numId w:val="51"/>
              </w:numPr>
              <w:tabs>
                <w:tab w:val="left" w:pos="395"/>
              </w:tabs>
              <w:kinsoku w:val="0"/>
              <w:overflowPunct w:val="0"/>
              <w:autoSpaceDE w:val="0"/>
              <w:autoSpaceDN w:val="0"/>
              <w:spacing w:after="0"/>
              <w:rPr>
                <w:sz w:val="24"/>
                <w:szCs w:val="24"/>
                <w:lang w:val="en-IE"/>
              </w:rPr>
            </w:pPr>
            <w:r w:rsidRPr="00BB49DA">
              <w:rPr>
                <w:sz w:val="24"/>
                <w:szCs w:val="24"/>
                <w:lang w:val="en-IE"/>
              </w:rPr>
              <w:t>Awareness on the needs of networking for development of the territory;</w:t>
            </w:r>
          </w:p>
          <w:p w:rsidR="006A3886" w:rsidRPr="00BB49DA" w:rsidRDefault="007A2305" w:rsidP="00BC0D9B">
            <w:pPr>
              <w:pStyle w:val="ListParagraph"/>
              <w:numPr>
                <w:ilvl w:val="0"/>
                <w:numId w:val="51"/>
              </w:numPr>
              <w:tabs>
                <w:tab w:val="left" w:pos="395"/>
              </w:tabs>
              <w:kinsoku w:val="0"/>
              <w:overflowPunct w:val="0"/>
              <w:autoSpaceDE w:val="0"/>
              <w:autoSpaceDN w:val="0"/>
              <w:spacing w:after="0"/>
              <w:rPr>
                <w:sz w:val="24"/>
                <w:szCs w:val="24"/>
                <w:lang w:val="en-IE"/>
              </w:rPr>
            </w:pPr>
            <w:r w:rsidRPr="00BB49DA">
              <w:rPr>
                <w:sz w:val="24"/>
                <w:szCs w:val="24"/>
                <w:lang w:val="en-IE"/>
              </w:rPr>
              <w:t>Some capacity to develop local strategies and implement small scale projects created.</w:t>
            </w:r>
          </w:p>
        </w:tc>
        <w:tc>
          <w:tcPr>
            <w:tcW w:w="4680" w:type="dxa"/>
            <w:shd w:val="clear" w:color="auto" w:fill="auto"/>
          </w:tcPr>
          <w:p w:rsidR="006A3886" w:rsidRPr="00BB49DA" w:rsidRDefault="007A2305" w:rsidP="00BC0D9B">
            <w:pPr>
              <w:pStyle w:val="ListParagraph"/>
              <w:numPr>
                <w:ilvl w:val="0"/>
                <w:numId w:val="51"/>
              </w:numPr>
              <w:tabs>
                <w:tab w:val="left" w:pos="395"/>
              </w:tabs>
              <w:kinsoku w:val="0"/>
              <w:overflowPunct w:val="0"/>
              <w:autoSpaceDE w:val="0"/>
              <w:autoSpaceDN w:val="0"/>
              <w:spacing w:after="0"/>
              <w:rPr>
                <w:sz w:val="24"/>
                <w:szCs w:val="24"/>
                <w:lang w:val="en-IE"/>
              </w:rPr>
            </w:pPr>
            <w:r w:rsidRPr="00BB49DA">
              <w:rPr>
                <w:sz w:val="24"/>
                <w:szCs w:val="24"/>
                <w:lang w:val="en-IE"/>
              </w:rPr>
              <w:t>Lack of traditions for cooperation and community involvement at local level;</w:t>
            </w:r>
          </w:p>
          <w:p w:rsidR="006A3886" w:rsidRPr="00BB49DA" w:rsidRDefault="007A2305" w:rsidP="00BC0D9B">
            <w:pPr>
              <w:widowControl w:val="0"/>
              <w:numPr>
                <w:ilvl w:val="0"/>
                <w:numId w:val="51"/>
              </w:numPr>
              <w:autoSpaceDE w:val="0"/>
              <w:autoSpaceDN w:val="0"/>
              <w:adjustRightInd w:val="0"/>
              <w:spacing w:after="0"/>
              <w:rPr>
                <w:sz w:val="24"/>
                <w:szCs w:val="24"/>
                <w:lang w:val="en-IE"/>
              </w:rPr>
            </w:pPr>
            <w:r w:rsidRPr="00BB49DA">
              <w:rPr>
                <w:sz w:val="24"/>
                <w:szCs w:val="24"/>
                <w:lang w:val="en-IE"/>
              </w:rPr>
              <w:t>S</w:t>
            </w:r>
            <w:r w:rsidRPr="00BB49DA">
              <w:rPr>
                <w:spacing w:val="-1"/>
                <w:sz w:val="24"/>
                <w:szCs w:val="24"/>
                <w:lang w:val="en-IE"/>
              </w:rPr>
              <w:t>til</w:t>
            </w:r>
            <w:r w:rsidRPr="00BB49DA">
              <w:rPr>
                <w:sz w:val="24"/>
                <w:szCs w:val="24"/>
                <w:lang w:val="en-IE"/>
              </w:rPr>
              <w:t xml:space="preserve">l </w:t>
            </w:r>
            <w:r w:rsidRPr="00BB49DA">
              <w:rPr>
                <w:spacing w:val="1"/>
                <w:sz w:val="24"/>
                <w:szCs w:val="24"/>
                <w:lang w:val="en-IE"/>
              </w:rPr>
              <w:t>no</w:t>
            </w:r>
            <w:r w:rsidRPr="00BB49DA">
              <w:rPr>
                <w:sz w:val="24"/>
                <w:szCs w:val="24"/>
                <w:lang w:val="en-IE"/>
              </w:rPr>
              <w:t xml:space="preserve">t </w:t>
            </w:r>
            <w:r w:rsidRPr="00BB49DA">
              <w:rPr>
                <w:spacing w:val="-1"/>
                <w:sz w:val="24"/>
                <w:szCs w:val="24"/>
                <w:lang w:val="en-IE"/>
              </w:rPr>
              <w:t>s</w:t>
            </w:r>
            <w:r w:rsidRPr="00BB49DA">
              <w:rPr>
                <w:spacing w:val="1"/>
                <w:sz w:val="24"/>
                <w:szCs w:val="24"/>
                <w:lang w:val="en-IE"/>
              </w:rPr>
              <w:t>u</w:t>
            </w:r>
            <w:r w:rsidRPr="00BB49DA">
              <w:rPr>
                <w:spacing w:val="-1"/>
                <w:sz w:val="24"/>
                <w:szCs w:val="24"/>
                <w:lang w:val="en-IE"/>
              </w:rPr>
              <w:t>f</w:t>
            </w:r>
            <w:r w:rsidRPr="00BB49DA">
              <w:rPr>
                <w:sz w:val="24"/>
                <w:szCs w:val="24"/>
                <w:lang w:val="en-IE"/>
              </w:rPr>
              <w:t>f</w:t>
            </w:r>
            <w:r w:rsidRPr="00BB49DA">
              <w:rPr>
                <w:spacing w:val="-1"/>
                <w:sz w:val="24"/>
                <w:szCs w:val="24"/>
                <w:lang w:val="en-IE"/>
              </w:rPr>
              <w:t>i</w:t>
            </w:r>
            <w:r w:rsidRPr="00BB49DA">
              <w:rPr>
                <w:sz w:val="24"/>
                <w:szCs w:val="24"/>
                <w:lang w:val="en-IE"/>
              </w:rPr>
              <w:t>c</w:t>
            </w:r>
            <w:r w:rsidRPr="00BB49DA">
              <w:rPr>
                <w:spacing w:val="-1"/>
                <w:sz w:val="24"/>
                <w:szCs w:val="24"/>
                <w:lang w:val="en-IE"/>
              </w:rPr>
              <w:t>i</w:t>
            </w:r>
            <w:r w:rsidRPr="00BB49DA">
              <w:rPr>
                <w:sz w:val="24"/>
                <w:szCs w:val="24"/>
                <w:lang w:val="en-IE"/>
              </w:rPr>
              <w:t>e</w:t>
            </w:r>
            <w:r w:rsidRPr="00BB49DA">
              <w:rPr>
                <w:spacing w:val="1"/>
                <w:sz w:val="24"/>
                <w:szCs w:val="24"/>
                <w:lang w:val="en-IE"/>
              </w:rPr>
              <w:t>n</w:t>
            </w:r>
            <w:r w:rsidRPr="00BB49DA">
              <w:rPr>
                <w:spacing w:val="-1"/>
                <w:sz w:val="24"/>
                <w:szCs w:val="24"/>
                <w:lang w:val="en-IE"/>
              </w:rPr>
              <w:t>tl</w:t>
            </w:r>
            <w:r w:rsidRPr="00BB49DA">
              <w:rPr>
                <w:sz w:val="24"/>
                <w:szCs w:val="24"/>
                <w:lang w:val="en-IE"/>
              </w:rPr>
              <w:t xml:space="preserve">y </w:t>
            </w:r>
            <w:r w:rsidRPr="00BB49DA">
              <w:rPr>
                <w:spacing w:val="1"/>
                <w:sz w:val="24"/>
                <w:szCs w:val="24"/>
                <w:lang w:val="en-IE"/>
              </w:rPr>
              <w:t>d</w:t>
            </w:r>
            <w:r w:rsidRPr="00BB49DA">
              <w:rPr>
                <w:sz w:val="24"/>
                <w:szCs w:val="24"/>
                <w:lang w:val="en-IE"/>
              </w:rPr>
              <w:t>e</w:t>
            </w:r>
            <w:r w:rsidRPr="00BB49DA">
              <w:rPr>
                <w:spacing w:val="1"/>
                <w:sz w:val="24"/>
                <w:szCs w:val="24"/>
                <w:lang w:val="en-IE"/>
              </w:rPr>
              <w:t>v</w:t>
            </w:r>
            <w:r w:rsidRPr="00BB49DA">
              <w:rPr>
                <w:sz w:val="24"/>
                <w:szCs w:val="24"/>
                <w:lang w:val="en-IE"/>
              </w:rPr>
              <w:t>e</w:t>
            </w:r>
            <w:r w:rsidRPr="00BB49DA">
              <w:rPr>
                <w:spacing w:val="-2"/>
                <w:sz w:val="24"/>
                <w:szCs w:val="24"/>
                <w:lang w:val="en-IE"/>
              </w:rPr>
              <w:t>l</w:t>
            </w:r>
            <w:r w:rsidRPr="00BB49DA">
              <w:rPr>
                <w:spacing w:val="-1"/>
                <w:sz w:val="24"/>
                <w:szCs w:val="24"/>
                <w:lang w:val="en-IE"/>
              </w:rPr>
              <w:t>o</w:t>
            </w:r>
            <w:r w:rsidRPr="00BB49DA">
              <w:rPr>
                <w:spacing w:val="1"/>
                <w:sz w:val="24"/>
                <w:szCs w:val="24"/>
                <w:lang w:val="en-IE"/>
              </w:rPr>
              <w:t>p</w:t>
            </w:r>
            <w:r w:rsidRPr="00BB49DA">
              <w:rPr>
                <w:spacing w:val="-1"/>
                <w:sz w:val="24"/>
                <w:szCs w:val="24"/>
                <w:lang w:val="en-IE"/>
              </w:rPr>
              <w:t>e</w:t>
            </w:r>
            <w:r w:rsidRPr="00BB49DA">
              <w:rPr>
                <w:sz w:val="24"/>
                <w:szCs w:val="24"/>
                <w:lang w:val="en-IE"/>
              </w:rPr>
              <w:t>d r</w:t>
            </w:r>
            <w:r w:rsidRPr="00BB49DA">
              <w:rPr>
                <w:spacing w:val="-1"/>
                <w:sz w:val="24"/>
                <w:szCs w:val="24"/>
                <w:lang w:val="en-IE"/>
              </w:rPr>
              <w:t>u</w:t>
            </w:r>
            <w:r w:rsidRPr="00BB49DA">
              <w:rPr>
                <w:sz w:val="24"/>
                <w:szCs w:val="24"/>
                <w:lang w:val="en-IE"/>
              </w:rPr>
              <w:t>ral c</w:t>
            </w:r>
            <w:r w:rsidRPr="00BB49DA">
              <w:rPr>
                <w:spacing w:val="1"/>
                <w:sz w:val="24"/>
                <w:szCs w:val="24"/>
                <w:lang w:val="en-IE"/>
              </w:rPr>
              <w:t>o</w:t>
            </w:r>
            <w:r w:rsidRPr="00BB49DA">
              <w:rPr>
                <w:spacing w:val="-1"/>
                <w:sz w:val="24"/>
                <w:szCs w:val="24"/>
                <w:lang w:val="en-IE"/>
              </w:rPr>
              <w:t>m</w:t>
            </w:r>
            <w:r w:rsidRPr="00BB49DA">
              <w:rPr>
                <w:spacing w:val="-2"/>
                <w:sz w:val="24"/>
                <w:szCs w:val="24"/>
                <w:lang w:val="en-IE"/>
              </w:rPr>
              <w:t>m</w:t>
            </w:r>
            <w:r w:rsidRPr="00BB49DA">
              <w:rPr>
                <w:spacing w:val="1"/>
                <w:sz w:val="24"/>
                <w:szCs w:val="24"/>
                <w:lang w:val="en-IE"/>
              </w:rPr>
              <w:t>un</w:t>
            </w:r>
            <w:r w:rsidRPr="00BB49DA">
              <w:rPr>
                <w:spacing w:val="-1"/>
                <w:sz w:val="24"/>
                <w:szCs w:val="24"/>
                <w:lang w:val="en-IE"/>
              </w:rPr>
              <w:t>iti</w:t>
            </w:r>
            <w:r w:rsidRPr="00BB49DA">
              <w:rPr>
                <w:sz w:val="24"/>
                <w:szCs w:val="24"/>
                <w:lang w:val="en-IE"/>
              </w:rPr>
              <w:t>es,</w:t>
            </w:r>
            <w:r w:rsidRPr="00BB49DA">
              <w:rPr>
                <w:spacing w:val="1"/>
                <w:sz w:val="24"/>
                <w:szCs w:val="24"/>
                <w:lang w:val="en-IE"/>
              </w:rPr>
              <w:t xml:space="preserve"> </w:t>
            </w:r>
            <w:r w:rsidRPr="00BB49DA">
              <w:rPr>
                <w:spacing w:val="-1"/>
                <w:sz w:val="24"/>
                <w:szCs w:val="24"/>
                <w:lang w:val="en-IE"/>
              </w:rPr>
              <w:t>l</w:t>
            </w:r>
            <w:r w:rsidRPr="00BB49DA">
              <w:rPr>
                <w:sz w:val="24"/>
                <w:szCs w:val="24"/>
                <w:lang w:val="en-IE"/>
              </w:rPr>
              <w:t xml:space="preserve">ack </w:t>
            </w:r>
            <w:r w:rsidRPr="00BB49DA">
              <w:rPr>
                <w:spacing w:val="-1"/>
                <w:sz w:val="24"/>
                <w:szCs w:val="24"/>
                <w:lang w:val="en-IE"/>
              </w:rPr>
              <w:t>o</w:t>
            </w:r>
            <w:r w:rsidRPr="00BB49DA">
              <w:rPr>
                <w:sz w:val="24"/>
                <w:szCs w:val="24"/>
                <w:lang w:val="en-IE"/>
              </w:rPr>
              <w:t>f</w:t>
            </w:r>
            <w:r w:rsidRPr="00BB49DA">
              <w:rPr>
                <w:spacing w:val="-1"/>
                <w:sz w:val="24"/>
                <w:szCs w:val="24"/>
                <w:lang w:val="en-IE"/>
              </w:rPr>
              <w:t xml:space="preserve"> </w:t>
            </w:r>
            <w:r w:rsidRPr="00BB49DA">
              <w:rPr>
                <w:sz w:val="24"/>
                <w:szCs w:val="24"/>
                <w:lang w:val="en-IE"/>
              </w:rPr>
              <w:t>LE</w:t>
            </w:r>
            <w:r w:rsidRPr="00BB49DA">
              <w:rPr>
                <w:spacing w:val="-1"/>
                <w:sz w:val="24"/>
                <w:szCs w:val="24"/>
                <w:lang w:val="en-IE"/>
              </w:rPr>
              <w:t>A</w:t>
            </w:r>
            <w:r w:rsidRPr="00BB49DA">
              <w:rPr>
                <w:spacing w:val="1"/>
                <w:sz w:val="24"/>
                <w:szCs w:val="24"/>
                <w:lang w:val="en-IE"/>
              </w:rPr>
              <w:t>D</w:t>
            </w:r>
            <w:r w:rsidRPr="00BB49DA">
              <w:rPr>
                <w:sz w:val="24"/>
                <w:szCs w:val="24"/>
                <w:lang w:val="en-IE"/>
              </w:rPr>
              <w:t xml:space="preserve">ER </w:t>
            </w:r>
            <w:r w:rsidRPr="00BB49DA">
              <w:rPr>
                <w:spacing w:val="-1"/>
                <w:sz w:val="24"/>
                <w:szCs w:val="24"/>
                <w:lang w:val="en-IE"/>
              </w:rPr>
              <w:t>i</w:t>
            </w:r>
            <w:r w:rsidRPr="00BB49DA">
              <w:rPr>
                <w:spacing w:val="1"/>
                <w:sz w:val="24"/>
                <w:szCs w:val="24"/>
                <w:lang w:val="en-IE"/>
              </w:rPr>
              <w:t>n</w:t>
            </w:r>
            <w:r w:rsidRPr="00BB49DA">
              <w:rPr>
                <w:spacing w:val="-1"/>
                <w:sz w:val="24"/>
                <w:szCs w:val="24"/>
                <w:lang w:val="en-IE"/>
              </w:rPr>
              <w:t>it</w:t>
            </w:r>
            <w:r w:rsidRPr="00BB49DA">
              <w:rPr>
                <w:spacing w:val="-2"/>
                <w:sz w:val="24"/>
                <w:szCs w:val="24"/>
                <w:lang w:val="en-IE"/>
              </w:rPr>
              <w:t>i</w:t>
            </w:r>
            <w:r w:rsidRPr="00BB49DA">
              <w:rPr>
                <w:sz w:val="24"/>
                <w:szCs w:val="24"/>
                <w:lang w:val="en-IE"/>
              </w:rPr>
              <w:t>a</w:t>
            </w:r>
            <w:r w:rsidRPr="00BB49DA">
              <w:rPr>
                <w:spacing w:val="-1"/>
                <w:sz w:val="24"/>
                <w:szCs w:val="24"/>
                <w:lang w:val="en-IE"/>
              </w:rPr>
              <w:t>ti</w:t>
            </w:r>
            <w:r w:rsidRPr="00BB49DA">
              <w:rPr>
                <w:spacing w:val="1"/>
                <w:sz w:val="24"/>
                <w:szCs w:val="24"/>
                <w:lang w:val="en-IE"/>
              </w:rPr>
              <w:t>v</w:t>
            </w:r>
            <w:r w:rsidRPr="00BB49DA">
              <w:rPr>
                <w:sz w:val="24"/>
                <w:szCs w:val="24"/>
                <w:lang w:val="en-IE"/>
              </w:rPr>
              <w:t>e</w:t>
            </w:r>
            <w:r w:rsidRPr="00BB49DA">
              <w:rPr>
                <w:spacing w:val="4"/>
                <w:sz w:val="24"/>
                <w:szCs w:val="24"/>
                <w:lang w:val="en-IE"/>
              </w:rPr>
              <w:t>s</w:t>
            </w:r>
            <w:r w:rsidRPr="00BB49DA">
              <w:rPr>
                <w:sz w:val="24"/>
                <w:szCs w:val="24"/>
                <w:lang w:val="en-IE"/>
              </w:rPr>
              <w:t>;</w:t>
            </w:r>
          </w:p>
          <w:p w:rsidR="006A3886" w:rsidRPr="00BB49DA" w:rsidRDefault="007A2305" w:rsidP="00BC0D9B">
            <w:pPr>
              <w:widowControl w:val="0"/>
              <w:numPr>
                <w:ilvl w:val="0"/>
                <w:numId w:val="51"/>
              </w:numPr>
              <w:autoSpaceDE w:val="0"/>
              <w:autoSpaceDN w:val="0"/>
              <w:adjustRightInd w:val="0"/>
              <w:spacing w:after="0"/>
              <w:rPr>
                <w:sz w:val="24"/>
                <w:szCs w:val="24"/>
                <w:lang w:val="en-IE"/>
              </w:rPr>
            </w:pPr>
            <w:r w:rsidRPr="00BB49DA">
              <w:rPr>
                <w:sz w:val="24"/>
                <w:szCs w:val="24"/>
                <w:lang w:val="en-IE"/>
              </w:rPr>
              <w:t xml:space="preserve">Lack </w:t>
            </w:r>
            <w:r w:rsidRPr="00BB49DA">
              <w:rPr>
                <w:spacing w:val="1"/>
                <w:sz w:val="24"/>
                <w:szCs w:val="24"/>
                <w:lang w:val="en-IE"/>
              </w:rPr>
              <w:t>o</w:t>
            </w:r>
            <w:r w:rsidRPr="00BB49DA">
              <w:rPr>
                <w:sz w:val="24"/>
                <w:szCs w:val="24"/>
                <w:lang w:val="en-IE"/>
              </w:rPr>
              <w:t>f f</w:t>
            </w:r>
            <w:r w:rsidRPr="00BB49DA">
              <w:rPr>
                <w:spacing w:val="-2"/>
                <w:sz w:val="24"/>
                <w:szCs w:val="24"/>
                <w:lang w:val="en-IE"/>
              </w:rPr>
              <w:t>i</w:t>
            </w:r>
            <w:r w:rsidRPr="00BB49DA">
              <w:rPr>
                <w:spacing w:val="1"/>
                <w:sz w:val="24"/>
                <w:szCs w:val="24"/>
                <w:lang w:val="en-IE"/>
              </w:rPr>
              <w:t>n</w:t>
            </w:r>
            <w:r w:rsidRPr="00BB49DA">
              <w:rPr>
                <w:sz w:val="24"/>
                <w:szCs w:val="24"/>
                <w:lang w:val="en-IE"/>
              </w:rPr>
              <w:t>a</w:t>
            </w:r>
            <w:r w:rsidRPr="00BB49DA">
              <w:rPr>
                <w:spacing w:val="1"/>
                <w:sz w:val="24"/>
                <w:szCs w:val="24"/>
                <w:lang w:val="en-IE"/>
              </w:rPr>
              <w:t>n</w:t>
            </w:r>
            <w:r w:rsidRPr="00BB49DA">
              <w:rPr>
                <w:sz w:val="24"/>
                <w:szCs w:val="24"/>
                <w:lang w:val="en-IE"/>
              </w:rPr>
              <w:t>c</w:t>
            </w:r>
            <w:r w:rsidRPr="00BB49DA">
              <w:rPr>
                <w:spacing w:val="-2"/>
                <w:sz w:val="24"/>
                <w:szCs w:val="24"/>
                <w:lang w:val="en-IE"/>
              </w:rPr>
              <w:t>i</w:t>
            </w:r>
            <w:r w:rsidRPr="00BB49DA">
              <w:rPr>
                <w:sz w:val="24"/>
                <w:szCs w:val="24"/>
                <w:lang w:val="en-IE"/>
              </w:rPr>
              <w:t>al res</w:t>
            </w:r>
            <w:r w:rsidRPr="00BB49DA">
              <w:rPr>
                <w:spacing w:val="-1"/>
                <w:sz w:val="24"/>
                <w:szCs w:val="24"/>
                <w:lang w:val="en-IE"/>
              </w:rPr>
              <w:t>ou</w:t>
            </w:r>
            <w:r w:rsidRPr="00BB49DA">
              <w:rPr>
                <w:sz w:val="24"/>
                <w:szCs w:val="24"/>
                <w:lang w:val="en-IE"/>
              </w:rPr>
              <w:t xml:space="preserve">rces </w:t>
            </w:r>
            <w:r w:rsidRPr="00BB49DA">
              <w:rPr>
                <w:spacing w:val="-1"/>
                <w:sz w:val="24"/>
                <w:szCs w:val="24"/>
                <w:lang w:val="en-IE"/>
              </w:rPr>
              <w:t>t</w:t>
            </w:r>
            <w:r w:rsidRPr="00BB49DA">
              <w:rPr>
                <w:sz w:val="24"/>
                <w:szCs w:val="24"/>
                <w:lang w:val="en-IE"/>
              </w:rPr>
              <w:t>o</w:t>
            </w:r>
            <w:r w:rsidRPr="00BB49DA">
              <w:rPr>
                <w:spacing w:val="-2"/>
                <w:sz w:val="24"/>
                <w:szCs w:val="24"/>
                <w:lang w:val="en-IE"/>
              </w:rPr>
              <w:t xml:space="preserve"> </w:t>
            </w:r>
            <w:r w:rsidRPr="00BB49DA">
              <w:rPr>
                <w:sz w:val="24"/>
                <w:szCs w:val="24"/>
                <w:lang w:val="en-IE"/>
              </w:rPr>
              <w:t>r</w:t>
            </w:r>
            <w:r w:rsidRPr="00BB49DA">
              <w:rPr>
                <w:spacing w:val="-1"/>
                <w:sz w:val="24"/>
                <w:szCs w:val="24"/>
                <w:lang w:val="en-IE"/>
              </w:rPr>
              <w:t>u</w:t>
            </w:r>
            <w:r w:rsidRPr="00BB49DA">
              <w:rPr>
                <w:sz w:val="24"/>
                <w:szCs w:val="24"/>
                <w:lang w:val="en-IE"/>
              </w:rPr>
              <w:t>n</w:t>
            </w:r>
            <w:r w:rsidRPr="00BB49DA">
              <w:rPr>
                <w:spacing w:val="1"/>
                <w:sz w:val="24"/>
                <w:szCs w:val="24"/>
                <w:lang w:val="en-IE"/>
              </w:rPr>
              <w:t xml:space="preserve"> </w:t>
            </w:r>
            <w:r w:rsidRPr="00BB49DA">
              <w:rPr>
                <w:spacing w:val="-2"/>
                <w:sz w:val="24"/>
                <w:szCs w:val="24"/>
                <w:lang w:val="en-IE"/>
              </w:rPr>
              <w:t>l</w:t>
            </w:r>
            <w:r w:rsidRPr="00BB49DA">
              <w:rPr>
                <w:spacing w:val="1"/>
                <w:sz w:val="24"/>
                <w:szCs w:val="24"/>
                <w:lang w:val="en-IE"/>
              </w:rPr>
              <w:t>o</w:t>
            </w:r>
            <w:r w:rsidRPr="00BB49DA">
              <w:rPr>
                <w:sz w:val="24"/>
                <w:szCs w:val="24"/>
                <w:lang w:val="en-IE"/>
              </w:rPr>
              <w:t xml:space="preserve">cal </w:t>
            </w:r>
            <w:r w:rsidRPr="00BB49DA">
              <w:rPr>
                <w:spacing w:val="-1"/>
                <w:sz w:val="24"/>
                <w:szCs w:val="24"/>
                <w:lang w:val="en-IE"/>
              </w:rPr>
              <w:t>o</w:t>
            </w:r>
            <w:r w:rsidRPr="00BB49DA">
              <w:rPr>
                <w:sz w:val="24"/>
                <w:szCs w:val="24"/>
                <w:lang w:val="en-IE"/>
              </w:rPr>
              <w:t>r</w:t>
            </w:r>
            <w:r w:rsidRPr="00BB49DA">
              <w:rPr>
                <w:spacing w:val="1"/>
                <w:sz w:val="24"/>
                <w:szCs w:val="24"/>
                <w:lang w:val="en-IE"/>
              </w:rPr>
              <w:t>g</w:t>
            </w:r>
            <w:r w:rsidRPr="00BB49DA">
              <w:rPr>
                <w:spacing w:val="-1"/>
                <w:sz w:val="24"/>
                <w:szCs w:val="24"/>
                <w:lang w:val="en-IE"/>
              </w:rPr>
              <w:t>ani</w:t>
            </w:r>
            <w:r w:rsidRPr="00BB49DA">
              <w:rPr>
                <w:sz w:val="24"/>
                <w:szCs w:val="24"/>
                <w:lang w:val="en-IE"/>
              </w:rPr>
              <w:t>za</w:t>
            </w:r>
            <w:r w:rsidRPr="00BB49DA">
              <w:rPr>
                <w:spacing w:val="-1"/>
                <w:sz w:val="24"/>
                <w:szCs w:val="24"/>
                <w:lang w:val="en-IE"/>
              </w:rPr>
              <w:t>ti</w:t>
            </w:r>
            <w:r w:rsidRPr="00BB49DA">
              <w:rPr>
                <w:spacing w:val="1"/>
                <w:sz w:val="24"/>
                <w:szCs w:val="24"/>
                <w:lang w:val="en-IE"/>
              </w:rPr>
              <w:t>on</w:t>
            </w:r>
            <w:r w:rsidRPr="00BB49DA">
              <w:rPr>
                <w:spacing w:val="2"/>
                <w:sz w:val="24"/>
                <w:szCs w:val="24"/>
                <w:lang w:val="en-IE"/>
              </w:rPr>
              <w:t>s</w:t>
            </w:r>
            <w:r w:rsidRPr="00BB49DA">
              <w:rPr>
                <w:sz w:val="24"/>
                <w:szCs w:val="24"/>
                <w:lang w:val="en-IE"/>
              </w:rPr>
              <w:t>;</w:t>
            </w:r>
          </w:p>
          <w:p w:rsidR="006A3886" w:rsidRPr="00BB49DA" w:rsidRDefault="007A2305" w:rsidP="00BC0D9B">
            <w:pPr>
              <w:widowControl w:val="0"/>
              <w:numPr>
                <w:ilvl w:val="0"/>
                <w:numId w:val="51"/>
              </w:numPr>
              <w:tabs>
                <w:tab w:val="left" w:pos="440"/>
              </w:tabs>
              <w:autoSpaceDE w:val="0"/>
              <w:autoSpaceDN w:val="0"/>
              <w:adjustRightInd w:val="0"/>
              <w:spacing w:after="0"/>
              <w:ind w:right="71"/>
              <w:rPr>
                <w:sz w:val="24"/>
                <w:szCs w:val="24"/>
                <w:lang w:val="en-IE"/>
              </w:rPr>
            </w:pPr>
            <w:r w:rsidRPr="00BB49DA">
              <w:rPr>
                <w:sz w:val="24"/>
                <w:szCs w:val="24"/>
                <w:lang w:val="en-IE"/>
              </w:rPr>
              <w:t>Weak</w:t>
            </w:r>
            <w:r w:rsidRPr="00BB49DA">
              <w:rPr>
                <w:spacing w:val="15"/>
                <w:sz w:val="24"/>
                <w:szCs w:val="24"/>
                <w:lang w:val="en-IE"/>
              </w:rPr>
              <w:t xml:space="preserve"> </w:t>
            </w:r>
            <w:r w:rsidRPr="00BB49DA">
              <w:rPr>
                <w:sz w:val="24"/>
                <w:szCs w:val="24"/>
                <w:lang w:val="en-IE"/>
              </w:rPr>
              <w:t>c</w:t>
            </w:r>
            <w:r w:rsidRPr="00BB49DA">
              <w:rPr>
                <w:spacing w:val="-1"/>
                <w:sz w:val="24"/>
                <w:szCs w:val="24"/>
                <w:lang w:val="en-IE"/>
              </w:rPr>
              <w:t>a</w:t>
            </w:r>
            <w:r w:rsidRPr="00BB49DA">
              <w:rPr>
                <w:spacing w:val="1"/>
                <w:sz w:val="24"/>
                <w:szCs w:val="24"/>
                <w:lang w:val="en-IE"/>
              </w:rPr>
              <w:t>p</w:t>
            </w:r>
            <w:r w:rsidRPr="00BB49DA">
              <w:rPr>
                <w:sz w:val="24"/>
                <w:szCs w:val="24"/>
                <w:lang w:val="en-IE"/>
              </w:rPr>
              <w:t>ac</w:t>
            </w:r>
            <w:r w:rsidRPr="00BB49DA">
              <w:rPr>
                <w:spacing w:val="-1"/>
                <w:sz w:val="24"/>
                <w:szCs w:val="24"/>
                <w:lang w:val="en-IE"/>
              </w:rPr>
              <w:t>it</w:t>
            </w:r>
            <w:r w:rsidRPr="00BB49DA">
              <w:rPr>
                <w:sz w:val="24"/>
                <w:szCs w:val="24"/>
                <w:lang w:val="en-IE"/>
              </w:rPr>
              <w:t>y</w:t>
            </w:r>
            <w:r w:rsidRPr="00BB49DA">
              <w:rPr>
                <w:spacing w:val="15"/>
                <w:sz w:val="24"/>
                <w:szCs w:val="24"/>
                <w:lang w:val="en-IE"/>
              </w:rPr>
              <w:t xml:space="preserve"> </w:t>
            </w:r>
            <w:r w:rsidRPr="00BB49DA">
              <w:rPr>
                <w:spacing w:val="-1"/>
                <w:sz w:val="24"/>
                <w:szCs w:val="24"/>
                <w:lang w:val="en-IE"/>
              </w:rPr>
              <w:t>o</w:t>
            </w:r>
            <w:r w:rsidRPr="00BB49DA">
              <w:rPr>
                <w:sz w:val="24"/>
                <w:szCs w:val="24"/>
                <w:lang w:val="en-IE"/>
              </w:rPr>
              <w:t>f</w:t>
            </w:r>
            <w:r w:rsidRPr="00BB49DA">
              <w:rPr>
                <w:spacing w:val="16"/>
                <w:sz w:val="24"/>
                <w:szCs w:val="24"/>
                <w:lang w:val="en-IE"/>
              </w:rPr>
              <w:t xml:space="preserve"> </w:t>
            </w:r>
            <w:r w:rsidRPr="00BB49DA">
              <w:rPr>
                <w:spacing w:val="-1"/>
                <w:sz w:val="24"/>
                <w:szCs w:val="24"/>
                <w:lang w:val="en-IE"/>
              </w:rPr>
              <w:t>l</w:t>
            </w:r>
            <w:r w:rsidRPr="00BB49DA">
              <w:rPr>
                <w:spacing w:val="1"/>
                <w:sz w:val="24"/>
                <w:szCs w:val="24"/>
                <w:lang w:val="en-IE"/>
              </w:rPr>
              <w:t>o</w:t>
            </w:r>
            <w:r w:rsidRPr="00BB49DA">
              <w:rPr>
                <w:sz w:val="24"/>
                <w:szCs w:val="24"/>
                <w:lang w:val="en-IE"/>
              </w:rPr>
              <w:t>cal</w:t>
            </w:r>
            <w:r w:rsidRPr="00BB49DA">
              <w:rPr>
                <w:spacing w:val="14"/>
                <w:sz w:val="24"/>
                <w:szCs w:val="24"/>
                <w:lang w:val="en-IE"/>
              </w:rPr>
              <w:t xml:space="preserve"> </w:t>
            </w:r>
            <w:r w:rsidRPr="00BB49DA">
              <w:rPr>
                <w:sz w:val="24"/>
                <w:szCs w:val="24"/>
                <w:lang w:val="en-IE"/>
              </w:rPr>
              <w:t>a</w:t>
            </w:r>
            <w:r w:rsidRPr="00BB49DA">
              <w:rPr>
                <w:spacing w:val="1"/>
                <w:sz w:val="24"/>
                <w:szCs w:val="24"/>
                <w:lang w:val="en-IE"/>
              </w:rPr>
              <w:t>u</w:t>
            </w:r>
            <w:r w:rsidRPr="00BB49DA">
              <w:rPr>
                <w:spacing w:val="-2"/>
                <w:sz w:val="24"/>
                <w:szCs w:val="24"/>
                <w:lang w:val="en-IE"/>
              </w:rPr>
              <w:t>t</w:t>
            </w:r>
            <w:r w:rsidRPr="00BB49DA">
              <w:rPr>
                <w:spacing w:val="1"/>
                <w:sz w:val="24"/>
                <w:szCs w:val="24"/>
                <w:lang w:val="en-IE"/>
              </w:rPr>
              <w:t>h</w:t>
            </w:r>
            <w:r w:rsidRPr="00BB49DA">
              <w:rPr>
                <w:spacing w:val="-1"/>
                <w:sz w:val="24"/>
                <w:szCs w:val="24"/>
                <w:lang w:val="en-IE"/>
              </w:rPr>
              <w:t>o</w:t>
            </w:r>
            <w:r w:rsidRPr="00BB49DA">
              <w:rPr>
                <w:sz w:val="24"/>
                <w:szCs w:val="24"/>
                <w:lang w:val="en-IE"/>
              </w:rPr>
              <w:t>r</w:t>
            </w:r>
            <w:r w:rsidRPr="00BB49DA">
              <w:rPr>
                <w:spacing w:val="-1"/>
                <w:sz w:val="24"/>
                <w:szCs w:val="24"/>
                <w:lang w:val="en-IE"/>
              </w:rPr>
              <w:t>iti</w:t>
            </w:r>
            <w:r w:rsidRPr="00BB49DA">
              <w:rPr>
                <w:sz w:val="24"/>
                <w:szCs w:val="24"/>
                <w:lang w:val="en-IE"/>
              </w:rPr>
              <w:t>es</w:t>
            </w:r>
            <w:r w:rsidRPr="00BB49DA">
              <w:rPr>
                <w:spacing w:val="16"/>
                <w:sz w:val="24"/>
                <w:szCs w:val="24"/>
                <w:lang w:val="en-IE"/>
              </w:rPr>
              <w:t xml:space="preserve"> </w:t>
            </w:r>
            <w:r w:rsidRPr="00BB49DA">
              <w:rPr>
                <w:spacing w:val="-1"/>
                <w:sz w:val="24"/>
                <w:szCs w:val="24"/>
                <w:lang w:val="en-IE"/>
              </w:rPr>
              <w:t>i</w:t>
            </w:r>
            <w:r w:rsidRPr="00BB49DA">
              <w:rPr>
                <w:sz w:val="24"/>
                <w:szCs w:val="24"/>
                <w:lang w:val="en-IE"/>
              </w:rPr>
              <w:t>n</w:t>
            </w:r>
            <w:r w:rsidRPr="00BB49DA">
              <w:rPr>
                <w:spacing w:val="17"/>
                <w:sz w:val="24"/>
                <w:szCs w:val="24"/>
                <w:lang w:val="en-IE"/>
              </w:rPr>
              <w:t xml:space="preserve"> </w:t>
            </w:r>
            <w:r w:rsidRPr="00BB49DA">
              <w:rPr>
                <w:spacing w:val="-1"/>
                <w:sz w:val="24"/>
                <w:szCs w:val="24"/>
                <w:lang w:val="en-IE"/>
              </w:rPr>
              <w:t>l</w:t>
            </w:r>
            <w:r w:rsidRPr="00BB49DA">
              <w:rPr>
                <w:spacing w:val="1"/>
                <w:sz w:val="24"/>
                <w:szCs w:val="24"/>
                <w:lang w:val="en-IE"/>
              </w:rPr>
              <w:t>o</w:t>
            </w:r>
            <w:r w:rsidRPr="00BB49DA">
              <w:rPr>
                <w:sz w:val="24"/>
                <w:szCs w:val="24"/>
                <w:lang w:val="en-IE"/>
              </w:rPr>
              <w:t>cal</w:t>
            </w:r>
            <w:r w:rsidRPr="00BB49DA">
              <w:rPr>
                <w:spacing w:val="13"/>
                <w:sz w:val="24"/>
                <w:szCs w:val="24"/>
                <w:lang w:val="en-IE"/>
              </w:rPr>
              <w:t xml:space="preserve"> </w:t>
            </w:r>
            <w:r w:rsidRPr="00BB49DA">
              <w:rPr>
                <w:spacing w:val="1"/>
                <w:sz w:val="24"/>
                <w:szCs w:val="24"/>
                <w:lang w:val="en-IE"/>
              </w:rPr>
              <w:t>p</w:t>
            </w:r>
            <w:r w:rsidRPr="00BB49DA">
              <w:rPr>
                <w:spacing w:val="-1"/>
                <w:sz w:val="24"/>
                <w:szCs w:val="24"/>
                <w:lang w:val="en-IE"/>
              </w:rPr>
              <w:t>l</w:t>
            </w:r>
            <w:r w:rsidRPr="00BB49DA">
              <w:rPr>
                <w:sz w:val="24"/>
                <w:szCs w:val="24"/>
                <w:lang w:val="en-IE"/>
              </w:rPr>
              <w:t>a</w:t>
            </w:r>
            <w:r w:rsidRPr="00BB49DA">
              <w:rPr>
                <w:spacing w:val="-1"/>
                <w:sz w:val="24"/>
                <w:szCs w:val="24"/>
                <w:lang w:val="en-IE"/>
              </w:rPr>
              <w:t>n</w:t>
            </w:r>
            <w:r w:rsidRPr="00BB49DA">
              <w:rPr>
                <w:spacing w:val="1"/>
                <w:sz w:val="24"/>
                <w:szCs w:val="24"/>
                <w:lang w:val="en-IE"/>
              </w:rPr>
              <w:t>n</w:t>
            </w:r>
            <w:r w:rsidRPr="00BB49DA">
              <w:rPr>
                <w:spacing w:val="-1"/>
                <w:sz w:val="24"/>
                <w:szCs w:val="24"/>
                <w:lang w:val="en-IE"/>
              </w:rPr>
              <w:t>in</w:t>
            </w:r>
            <w:r w:rsidRPr="00BB49DA">
              <w:rPr>
                <w:spacing w:val="1"/>
                <w:sz w:val="24"/>
                <w:szCs w:val="24"/>
                <w:lang w:val="en-IE"/>
              </w:rPr>
              <w:t>g</w:t>
            </w:r>
            <w:r w:rsidRPr="00BB49DA">
              <w:rPr>
                <w:sz w:val="24"/>
                <w:szCs w:val="24"/>
                <w:lang w:val="en-IE"/>
              </w:rPr>
              <w:t>,</w:t>
            </w:r>
            <w:r w:rsidRPr="00BB49DA">
              <w:rPr>
                <w:spacing w:val="15"/>
                <w:sz w:val="24"/>
                <w:szCs w:val="24"/>
                <w:lang w:val="en-IE"/>
              </w:rPr>
              <w:t xml:space="preserve"> </w:t>
            </w:r>
            <w:r w:rsidRPr="00BB49DA">
              <w:rPr>
                <w:sz w:val="24"/>
                <w:szCs w:val="24"/>
                <w:lang w:val="en-IE"/>
              </w:rPr>
              <w:t>a</w:t>
            </w:r>
            <w:r w:rsidRPr="00BB49DA">
              <w:rPr>
                <w:spacing w:val="-1"/>
                <w:sz w:val="24"/>
                <w:szCs w:val="24"/>
                <w:lang w:val="en-IE"/>
              </w:rPr>
              <w:t>n</w:t>
            </w:r>
            <w:r w:rsidRPr="00BB49DA">
              <w:rPr>
                <w:sz w:val="24"/>
                <w:szCs w:val="24"/>
                <w:lang w:val="en-IE"/>
              </w:rPr>
              <w:t>d</w:t>
            </w:r>
            <w:r w:rsidRPr="00BB49DA">
              <w:rPr>
                <w:spacing w:val="15"/>
                <w:sz w:val="24"/>
                <w:szCs w:val="24"/>
                <w:lang w:val="en-IE"/>
              </w:rPr>
              <w:t xml:space="preserve"> </w:t>
            </w:r>
            <w:r w:rsidRPr="00BB49DA">
              <w:rPr>
                <w:spacing w:val="-1"/>
                <w:sz w:val="24"/>
                <w:szCs w:val="24"/>
                <w:lang w:val="en-IE"/>
              </w:rPr>
              <w:t>m</w:t>
            </w:r>
            <w:r w:rsidRPr="00BB49DA">
              <w:rPr>
                <w:sz w:val="24"/>
                <w:szCs w:val="24"/>
                <w:lang w:val="en-IE"/>
              </w:rPr>
              <w:t>a</w:t>
            </w:r>
            <w:r w:rsidRPr="00BB49DA">
              <w:rPr>
                <w:spacing w:val="1"/>
                <w:sz w:val="24"/>
                <w:szCs w:val="24"/>
                <w:lang w:val="en-IE"/>
              </w:rPr>
              <w:t>n</w:t>
            </w:r>
            <w:r w:rsidRPr="00BB49DA">
              <w:rPr>
                <w:sz w:val="24"/>
                <w:szCs w:val="24"/>
                <w:lang w:val="en-IE"/>
              </w:rPr>
              <w:t>a</w:t>
            </w:r>
            <w:r w:rsidRPr="00BB49DA">
              <w:rPr>
                <w:spacing w:val="1"/>
                <w:sz w:val="24"/>
                <w:szCs w:val="24"/>
                <w:lang w:val="en-IE"/>
              </w:rPr>
              <w:t>g</w:t>
            </w:r>
            <w:r w:rsidRPr="00BB49DA">
              <w:rPr>
                <w:sz w:val="24"/>
                <w:szCs w:val="24"/>
                <w:lang w:val="en-IE"/>
              </w:rPr>
              <w:t>e</w:t>
            </w:r>
            <w:r w:rsidRPr="00BB49DA">
              <w:rPr>
                <w:spacing w:val="-2"/>
                <w:sz w:val="24"/>
                <w:szCs w:val="24"/>
                <w:lang w:val="en-IE"/>
              </w:rPr>
              <w:t>m</w:t>
            </w:r>
            <w:r w:rsidRPr="00BB49DA">
              <w:rPr>
                <w:sz w:val="24"/>
                <w:szCs w:val="24"/>
                <w:lang w:val="en-IE"/>
              </w:rPr>
              <w:t>e</w:t>
            </w:r>
            <w:r w:rsidRPr="00BB49DA">
              <w:rPr>
                <w:spacing w:val="1"/>
                <w:sz w:val="24"/>
                <w:szCs w:val="24"/>
                <w:lang w:val="en-IE"/>
              </w:rPr>
              <w:t>n</w:t>
            </w:r>
            <w:r w:rsidRPr="00BB49DA">
              <w:rPr>
                <w:sz w:val="24"/>
                <w:szCs w:val="24"/>
                <w:lang w:val="en-IE"/>
              </w:rPr>
              <w:t>t</w:t>
            </w:r>
            <w:r w:rsidRPr="00BB49DA">
              <w:rPr>
                <w:spacing w:val="15"/>
                <w:sz w:val="24"/>
                <w:szCs w:val="24"/>
                <w:lang w:val="en-IE"/>
              </w:rPr>
              <w:t xml:space="preserve"> </w:t>
            </w:r>
            <w:r w:rsidRPr="00BB49DA">
              <w:rPr>
                <w:sz w:val="24"/>
                <w:szCs w:val="24"/>
                <w:lang w:val="en-IE"/>
              </w:rPr>
              <w:t>a</w:t>
            </w:r>
            <w:r w:rsidRPr="00BB49DA">
              <w:rPr>
                <w:spacing w:val="1"/>
                <w:sz w:val="24"/>
                <w:szCs w:val="24"/>
                <w:lang w:val="en-IE"/>
              </w:rPr>
              <w:t>n</w:t>
            </w:r>
            <w:r w:rsidRPr="00BB49DA">
              <w:rPr>
                <w:sz w:val="24"/>
                <w:szCs w:val="24"/>
                <w:lang w:val="en-IE"/>
              </w:rPr>
              <w:t>d</w:t>
            </w:r>
            <w:r w:rsidRPr="00BB49DA">
              <w:rPr>
                <w:spacing w:val="15"/>
                <w:sz w:val="24"/>
                <w:szCs w:val="24"/>
                <w:lang w:val="en-IE"/>
              </w:rPr>
              <w:t xml:space="preserve"> </w:t>
            </w:r>
            <w:r w:rsidRPr="00BB49DA">
              <w:rPr>
                <w:spacing w:val="-1"/>
                <w:sz w:val="24"/>
                <w:szCs w:val="24"/>
                <w:lang w:val="en-IE"/>
              </w:rPr>
              <w:t>i</w:t>
            </w:r>
            <w:r w:rsidRPr="00BB49DA">
              <w:rPr>
                <w:spacing w:val="-2"/>
                <w:sz w:val="24"/>
                <w:szCs w:val="24"/>
                <w:lang w:val="en-IE"/>
              </w:rPr>
              <w:t>m</w:t>
            </w:r>
            <w:r w:rsidRPr="00BB49DA">
              <w:rPr>
                <w:spacing w:val="1"/>
                <w:sz w:val="24"/>
                <w:szCs w:val="24"/>
                <w:lang w:val="en-IE"/>
              </w:rPr>
              <w:t>p</w:t>
            </w:r>
            <w:r w:rsidRPr="00BB49DA">
              <w:rPr>
                <w:spacing w:val="-1"/>
                <w:sz w:val="24"/>
                <w:szCs w:val="24"/>
                <w:lang w:val="en-IE"/>
              </w:rPr>
              <w:t>l</w:t>
            </w:r>
            <w:r w:rsidRPr="00BB49DA">
              <w:rPr>
                <w:spacing w:val="1"/>
                <w:sz w:val="24"/>
                <w:szCs w:val="24"/>
                <w:lang w:val="en-IE"/>
              </w:rPr>
              <w:t>e</w:t>
            </w:r>
            <w:r w:rsidRPr="00BB49DA">
              <w:rPr>
                <w:spacing w:val="-2"/>
                <w:sz w:val="24"/>
                <w:szCs w:val="24"/>
                <w:lang w:val="en-IE"/>
              </w:rPr>
              <w:t>m</w:t>
            </w:r>
            <w:r w:rsidRPr="00BB49DA">
              <w:rPr>
                <w:sz w:val="24"/>
                <w:szCs w:val="24"/>
                <w:lang w:val="en-IE"/>
              </w:rPr>
              <w:t>e</w:t>
            </w:r>
            <w:r w:rsidRPr="00BB49DA">
              <w:rPr>
                <w:spacing w:val="1"/>
                <w:sz w:val="24"/>
                <w:szCs w:val="24"/>
                <w:lang w:val="en-IE"/>
              </w:rPr>
              <w:t>n</w:t>
            </w:r>
            <w:r w:rsidRPr="00BB49DA">
              <w:rPr>
                <w:spacing w:val="-1"/>
                <w:sz w:val="24"/>
                <w:szCs w:val="24"/>
                <w:lang w:val="en-IE"/>
              </w:rPr>
              <w:t>t</w:t>
            </w:r>
            <w:r w:rsidRPr="00BB49DA">
              <w:rPr>
                <w:spacing w:val="1"/>
                <w:sz w:val="24"/>
                <w:szCs w:val="24"/>
                <w:lang w:val="en-IE"/>
              </w:rPr>
              <w:t>a</w:t>
            </w:r>
            <w:r w:rsidRPr="00BB49DA">
              <w:rPr>
                <w:spacing w:val="-1"/>
                <w:sz w:val="24"/>
                <w:szCs w:val="24"/>
                <w:lang w:val="en-IE"/>
              </w:rPr>
              <w:t>ti</w:t>
            </w:r>
            <w:r w:rsidRPr="00BB49DA">
              <w:rPr>
                <w:spacing w:val="1"/>
                <w:sz w:val="24"/>
                <w:szCs w:val="24"/>
                <w:lang w:val="en-IE"/>
              </w:rPr>
              <w:t>o</w:t>
            </w:r>
            <w:r w:rsidRPr="00BB49DA">
              <w:rPr>
                <w:sz w:val="24"/>
                <w:szCs w:val="24"/>
                <w:lang w:val="en-IE"/>
              </w:rPr>
              <w:t>n</w:t>
            </w:r>
            <w:r w:rsidRPr="00BB49DA">
              <w:rPr>
                <w:spacing w:val="15"/>
                <w:sz w:val="24"/>
                <w:szCs w:val="24"/>
                <w:lang w:val="en-IE"/>
              </w:rPr>
              <w:t xml:space="preserve"> </w:t>
            </w:r>
            <w:r w:rsidRPr="00BB49DA">
              <w:rPr>
                <w:spacing w:val="1"/>
                <w:sz w:val="24"/>
                <w:szCs w:val="24"/>
                <w:lang w:val="en-IE"/>
              </w:rPr>
              <w:t>of p</w:t>
            </w:r>
            <w:r w:rsidRPr="00BB49DA">
              <w:rPr>
                <w:spacing w:val="-1"/>
                <w:sz w:val="24"/>
                <w:szCs w:val="24"/>
                <w:lang w:val="en-IE"/>
              </w:rPr>
              <w:t>ro</w:t>
            </w:r>
            <w:r w:rsidRPr="00BB49DA">
              <w:rPr>
                <w:spacing w:val="1"/>
                <w:sz w:val="24"/>
                <w:szCs w:val="24"/>
                <w:lang w:val="en-IE"/>
              </w:rPr>
              <w:t>j</w:t>
            </w:r>
            <w:r w:rsidRPr="00BB49DA">
              <w:rPr>
                <w:sz w:val="24"/>
                <w:szCs w:val="24"/>
                <w:lang w:val="en-IE"/>
              </w:rPr>
              <w:t>ec</w:t>
            </w:r>
            <w:r w:rsidRPr="00BB49DA">
              <w:rPr>
                <w:spacing w:val="-1"/>
                <w:sz w:val="24"/>
                <w:szCs w:val="24"/>
                <w:lang w:val="en-IE"/>
              </w:rPr>
              <w:t>t</w:t>
            </w:r>
            <w:r w:rsidRPr="00BB49DA">
              <w:rPr>
                <w:sz w:val="24"/>
                <w:szCs w:val="24"/>
                <w:lang w:val="en-IE"/>
              </w:rPr>
              <w:t>s;</w:t>
            </w:r>
          </w:p>
          <w:p w:rsidR="006A3886" w:rsidRPr="00BB49DA" w:rsidRDefault="007A2305" w:rsidP="00BC0D9B">
            <w:pPr>
              <w:widowControl w:val="0"/>
              <w:numPr>
                <w:ilvl w:val="0"/>
                <w:numId w:val="51"/>
              </w:numPr>
              <w:tabs>
                <w:tab w:val="left" w:pos="440"/>
              </w:tabs>
              <w:autoSpaceDE w:val="0"/>
              <w:autoSpaceDN w:val="0"/>
              <w:adjustRightInd w:val="0"/>
              <w:spacing w:after="0"/>
              <w:ind w:right="70"/>
              <w:rPr>
                <w:sz w:val="24"/>
                <w:szCs w:val="24"/>
                <w:lang w:val="en-IE"/>
              </w:rPr>
            </w:pPr>
            <w:r w:rsidRPr="00BB49DA">
              <w:rPr>
                <w:sz w:val="24"/>
                <w:szCs w:val="24"/>
                <w:lang w:val="en-IE"/>
              </w:rPr>
              <w:t>Pass</w:t>
            </w:r>
            <w:r w:rsidRPr="00BB49DA">
              <w:rPr>
                <w:spacing w:val="-1"/>
                <w:sz w:val="24"/>
                <w:szCs w:val="24"/>
                <w:lang w:val="en-IE"/>
              </w:rPr>
              <w:t>i</w:t>
            </w:r>
            <w:r w:rsidRPr="00BB49DA">
              <w:rPr>
                <w:spacing w:val="1"/>
                <w:sz w:val="24"/>
                <w:szCs w:val="24"/>
                <w:lang w:val="en-IE"/>
              </w:rPr>
              <w:t>v</w:t>
            </w:r>
            <w:r w:rsidRPr="00BB49DA">
              <w:rPr>
                <w:sz w:val="24"/>
                <w:szCs w:val="24"/>
                <w:lang w:val="en-IE"/>
              </w:rPr>
              <w:t xml:space="preserve">e </w:t>
            </w:r>
            <w:r w:rsidRPr="00BB49DA">
              <w:rPr>
                <w:spacing w:val="-1"/>
                <w:sz w:val="24"/>
                <w:szCs w:val="24"/>
                <w:lang w:val="en-IE"/>
              </w:rPr>
              <w:t>o</w:t>
            </w:r>
            <w:r w:rsidRPr="00BB49DA">
              <w:rPr>
                <w:sz w:val="24"/>
                <w:szCs w:val="24"/>
                <w:lang w:val="en-IE"/>
              </w:rPr>
              <w:t xml:space="preserve">r </w:t>
            </w:r>
            <w:r w:rsidRPr="00BB49DA">
              <w:rPr>
                <w:spacing w:val="-1"/>
                <w:sz w:val="24"/>
                <w:szCs w:val="24"/>
                <w:lang w:val="en-IE"/>
              </w:rPr>
              <w:t>ab</w:t>
            </w:r>
            <w:r w:rsidRPr="00BB49DA">
              <w:rPr>
                <w:sz w:val="24"/>
                <w:szCs w:val="24"/>
                <w:lang w:val="en-IE"/>
              </w:rPr>
              <w:t>se</w:t>
            </w:r>
            <w:r w:rsidRPr="00BB49DA">
              <w:rPr>
                <w:spacing w:val="1"/>
                <w:sz w:val="24"/>
                <w:szCs w:val="24"/>
                <w:lang w:val="en-IE"/>
              </w:rPr>
              <w:t>n</w:t>
            </w:r>
            <w:r w:rsidRPr="00BB49DA">
              <w:rPr>
                <w:sz w:val="24"/>
                <w:szCs w:val="24"/>
                <w:lang w:val="en-IE"/>
              </w:rPr>
              <w:t>ce</w:t>
            </w:r>
            <w:r w:rsidRPr="00BB49DA">
              <w:rPr>
                <w:spacing w:val="36"/>
                <w:sz w:val="24"/>
                <w:szCs w:val="24"/>
                <w:lang w:val="en-IE"/>
              </w:rPr>
              <w:t xml:space="preserve"> </w:t>
            </w:r>
            <w:r w:rsidRPr="00BB49DA">
              <w:rPr>
                <w:spacing w:val="-1"/>
                <w:sz w:val="24"/>
                <w:szCs w:val="24"/>
                <w:lang w:val="en-IE"/>
              </w:rPr>
              <w:t>o</w:t>
            </w:r>
            <w:r w:rsidRPr="00BB49DA">
              <w:rPr>
                <w:sz w:val="24"/>
                <w:szCs w:val="24"/>
                <w:lang w:val="en-IE"/>
              </w:rPr>
              <w:t xml:space="preserve">f </w:t>
            </w:r>
            <w:r w:rsidRPr="00BB49DA">
              <w:rPr>
                <w:spacing w:val="37"/>
                <w:sz w:val="24"/>
                <w:szCs w:val="24"/>
                <w:lang w:val="en-IE"/>
              </w:rPr>
              <w:t xml:space="preserve"> </w:t>
            </w:r>
            <w:r w:rsidRPr="00BB49DA">
              <w:rPr>
                <w:sz w:val="24"/>
                <w:szCs w:val="24"/>
                <w:lang w:val="en-IE"/>
              </w:rPr>
              <w:t>re</w:t>
            </w:r>
            <w:r w:rsidRPr="00BB49DA">
              <w:rPr>
                <w:spacing w:val="-1"/>
                <w:sz w:val="24"/>
                <w:szCs w:val="24"/>
                <w:lang w:val="en-IE"/>
              </w:rPr>
              <w:t>le</w:t>
            </w:r>
            <w:r w:rsidRPr="00BB49DA">
              <w:rPr>
                <w:spacing w:val="1"/>
                <w:sz w:val="24"/>
                <w:szCs w:val="24"/>
                <w:lang w:val="en-IE"/>
              </w:rPr>
              <w:t>v</w:t>
            </w:r>
            <w:r w:rsidRPr="00BB49DA">
              <w:rPr>
                <w:sz w:val="24"/>
                <w:szCs w:val="24"/>
                <w:lang w:val="en-IE"/>
              </w:rPr>
              <w:t>a</w:t>
            </w:r>
            <w:r w:rsidRPr="00BB49DA">
              <w:rPr>
                <w:spacing w:val="1"/>
                <w:sz w:val="24"/>
                <w:szCs w:val="24"/>
                <w:lang w:val="en-IE"/>
              </w:rPr>
              <w:t>n</w:t>
            </w:r>
            <w:r w:rsidRPr="00BB49DA">
              <w:rPr>
                <w:sz w:val="24"/>
                <w:szCs w:val="24"/>
                <w:lang w:val="en-IE"/>
              </w:rPr>
              <w:t xml:space="preserve">t </w:t>
            </w:r>
            <w:r w:rsidRPr="00BB49DA">
              <w:rPr>
                <w:spacing w:val="-1"/>
                <w:sz w:val="24"/>
                <w:szCs w:val="24"/>
                <w:lang w:val="en-IE"/>
              </w:rPr>
              <w:t>r</w:t>
            </w:r>
            <w:r w:rsidRPr="00BB49DA">
              <w:rPr>
                <w:spacing w:val="1"/>
                <w:sz w:val="24"/>
                <w:szCs w:val="24"/>
                <w:lang w:val="en-IE"/>
              </w:rPr>
              <w:t>u</w:t>
            </w:r>
            <w:r w:rsidRPr="00BB49DA">
              <w:rPr>
                <w:sz w:val="24"/>
                <w:szCs w:val="24"/>
                <w:lang w:val="en-IE"/>
              </w:rPr>
              <w:t>ral</w:t>
            </w:r>
            <w:r w:rsidRPr="00BB49DA">
              <w:rPr>
                <w:spacing w:val="35"/>
                <w:sz w:val="24"/>
                <w:szCs w:val="24"/>
                <w:lang w:val="en-IE"/>
              </w:rPr>
              <w:t xml:space="preserve"> </w:t>
            </w:r>
            <w:r w:rsidRPr="00BB49DA">
              <w:rPr>
                <w:spacing w:val="-1"/>
                <w:sz w:val="24"/>
                <w:szCs w:val="24"/>
                <w:lang w:val="en-IE"/>
              </w:rPr>
              <w:t>or</w:t>
            </w:r>
            <w:r w:rsidRPr="00BB49DA">
              <w:rPr>
                <w:spacing w:val="1"/>
                <w:sz w:val="24"/>
                <w:szCs w:val="24"/>
                <w:lang w:val="en-IE"/>
              </w:rPr>
              <w:t>g</w:t>
            </w:r>
            <w:r w:rsidRPr="00BB49DA">
              <w:rPr>
                <w:sz w:val="24"/>
                <w:szCs w:val="24"/>
                <w:lang w:val="en-IE"/>
              </w:rPr>
              <w:t>a</w:t>
            </w:r>
            <w:r w:rsidRPr="00BB49DA">
              <w:rPr>
                <w:spacing w:val="1"/>
                <w:sz w:val="24"/>
                <w:szCs w:val="24"/>
                <w:lang w:val="en-IE"/>
              </w:rPr>
              <w:t>n</w:t>
            </w:r>
            <w:r w:rsidRPr="00BB49DA">
              <w:rPr>
                <w:spacing w:val="-1"/>
                <w:sz w:val="24"/>
                <w:szCs w:val="24"/>
                <w:lang w:val="en-IE"/>
              </w:rPr>
              <w:t>i</w:t>
            </w:r>
            <w:r w:rsidRPr="00BB49DA">
              <w:rPr>
                <w:sz w:val="24"/>
                <w:szCs w:val="24"/>
                <w:lang w:val="en-IE"/>
              </w:rPr>
              <w:t>sa</w:t>
            </w:r>
            <w:r w:rsidRPr="00BB49DA">
              <w:rPr>
                <w:spacing w:val="-1"/>
                <w:sz w:val="24"/>
                <w:szCs w:val="24"/>
                <w:lang w:val="en-IE"/>
              </w:rPr>
              <w:t>tio</w:t>
            </w:r>
            <w:r w:rsidRPr="00BB49DA">
              <w:rPr>
                <w:spacing w:val="1"/>
                <w:sz w:val="24"/>
                <w:szCs w:val="24"/>
                <w:lang w:val="en-IE"/>
              </w:rPr>
              <w:t>n</w:t>
            </w:r>
            <w:r w:rsidRPr="00BB49DA">
              <w:rPr>
                <w:sz w:val="24"/>
                <w:szCs w:val="24"/>
                <w:lang w:val="en-IE"/>
              </w:rPr>
              <w:t xml:space="preserve">s </w:t>
            </w:r>
            <w:r w:rsidRPr="00BB49DA">
              <w:rPr>
                <w:spacing w:val="-1"/>
                <w:sz w:val="24"/>
                <w:szCs w:val="24"/>
                <w:lang w:val="en-IE"/>
              </w:rPr>
              <w:t>t</w:t>
            </w:r>
            <w:r w:rsidRPr="00BB49DA">
              <w:rPr>
                <w:sz w:val="24"/>
                <w:szCs w:val="24"/>
                <w:lang w:val="en-IE"/>
              </w:rPr>
              <w:t>o</w:t>
            </w:r>
            <w:r w:rsidRPr="00BB49DA">
              <w:rPr>
                <w:spacing w:val="36"/>
                <w:sz w:val="24"/>
                <w:szCs w:val="24"/>
                <w:lang w:val="en-IE"/>
              </w:rPr>
              <w:t xml:space="preserve"> </w:t>
            </w:r>
            <w:r w:rsidRPr="00BB49DA">
              <w:rPr>
                <w:sz w:val="24"/>
                <w:szCs w:val="24"/>
                <w:lang w:val="en-IE"/>
              </w:rPr>
              <w:t>r</w:t>
            </w:r>
            <w:r w:rsidRPr="00BB49DA">
              <w:rPr>
                <w:spacing w:val="-1"/>
                <w:sz w:val="24"/>
                <w:szCs w:val="24"/>
                <w:lang w:val="en-IE"/>
              </w:rPr>
              <w:t>e</w:t>
            </w:r>
            <w:r w:rsidRPr="00BB49DA">
              <w:rPr>
                <w:spacing w:val="1"/>
                <w:sz w:val="24"/>
                <w:szCs w:val="24"/>
                <w:lang w:val="en-IE"/>
              </w:rPr>
              <w:t>p</w:t>
            </w:r>
            <w:r w:rsidRPr="00BB49DA">
              <w:rPr>
                <w:sz w:val="24"/>
                <w:szCs w:val="24"/>
                <w:lang w:val="en-IE"/>
              </w:rPr>
              <w:t>res</w:t>
            </w:r>
            <w:r w:rsidRPr="00BB49DA">
              <w:rPr>
                <w:spacing w:val="-1"/>
                <w:sz w:val="24"/>
                <w:szCs w:val="24"/>
                <w:lang w:val="en-IE"/>
              </w:rPr>
              <w:t>e</w:t>
            </w:r>
            <w:r w:rsidRPr="00BB49DA">
              <w:rPr>
                <w:spacing w:val="1"/>
                <w:sz w:val="24"/>
                <w:szCs w:val="24"/>
                <w:lang w:val="en-IE"/>
              </w:rPr>
              <w:t>n</w:t>
            </w:r>
            <w:r w:rsidRPr="00BB49DA">
              <w:rPr>
                <w:sz w:val="24"/>
                <w:szCs w:val="24"/>
                <w:lang w:val="en-IE"/>
              </w:rPr>
              <w:t>t</w:t>
            </w:r>
            <w:r w:rsidRPr="00BB49DA">
              <w:rPr>
                <w:spacing w:val="36"/>
                <w:sz w:val="24"/>
                <w:szCs w:val="24"/>
                <w:lang w:val="en-IE"/>
              </w:rPr>
              <w:t xml:space="preserve"> </w:t>
            </w:r>
            <w:r w:rsidRPr="00BB49DA">
              <w:rPr>
                <w:spacing w:val="-2"/>
                <w:sz w:val="24"/>
                <w:szCs w:val="24"/>
                <w:lang w:val="en-IE"/>
              </w:rPr>
              <w:t>t</w:t>
            </w:r>
            <w:r w:rsidRPr="00BB49DA">
              <w:rPr>
                <w:spacing w:val="-1"/>
                <w:sz w:val="24"/>
                <w:szCs w:val="24"/>
                <w:lang w:val="en-IE"/>
              </w:rPr>
              <w:t>h</w:t>
            </w:r>
            <w:r w:rsidRPr="00BB49DA">
              <w:rPr>
                <w:sz w:val="24"/>
                <w:szCs w:val="24"/>
                <w:lang w:val="en-IE"/>
              </w:rPr>
              <w:t xml:space="preserve">e </w:t>
            </w:r>
            <w:r w:rsidRPr="00BB49DA">
              <w:rPr>
                <w:spacing w:val="-1"/>
                <w:sz w:val="24"/>
                <w:szCs w:val="24"/>
                <w:lang w:val="en-IE"/>
              </w:rPr>
              <w:t>i</w:t>
            </w:r>
            <w:r w:rsidRPr="00BB49DA">
              <w:rPr>
                <w:spacing w:val="1"/>
                <w:sz w:val="24"/>
                <w:szCs w:val="24"/>
                <w:lang w:val="en-IE"/>
              </w:rPr>
              <w:t>n</w:t>
            </w:r>
            <w:r w:rsidRPr="00BB49DA">
              <w:rPr>
                <w:spacing w:val="-1"/>
                <w:sz w:val="24"/>
                <w:szCs w:val="24"/>
                <w:lang w:val="en-IE"/>
              </w:rPr>
              <w:t>t</w:t>
            </w:r>
            <w:r w:rsidRPr="00BB49DA">
              <w:rPr>
                <w:sz w:val="24"/>
                <w:szCs w:val="24"/>
                <w:lang w:val="en-IE"/>
              </w:rPr>
              <w:t>eres</w:t>
            </w:r>
            <w:r w:rsidRPr="00BB49DA">
              <w:rPr>
                <w:spacing w:val="-1"/>
                <w:sz w:val="24"/>
                <w:szCs w:val="24"/>
                <w:lang w:val="en-IE"/>
              </w:rPr>
              <w:t>t</w:t>
            </w:r>
            <w:r w:rsidRPr="00BB49DA">
              <w:rPr>
                <w:sz w:val="24"/>
                <w:szCs w:val="24"/>
                <w:lang w:val="en-IE"/>
              </w:rPr>
              <w:t>s</w:t>
            </w:r>
            <w:r w:rsidRPr="00BB49DA">
              <w:rPr>
                <w:spacing w:val="36"/>
                <w:sz w:val="24"/>
                <w:szCs w:val="24"/>
                <w:lang w:val="en-IE"/>
              </w:rPr>
              <w:t xml:space="preserve"> </w:t>
            </w:r>
            <w:r w:rsidRPr="00BB49DA">
              <w:rPr>
                <w:spacing w:val="-1"/>
                <w:sz w:val="24"/>
                <w:szCs w:val="24"/>
                <w:lang w:val="en-IE"/>
              </w:rPr>
              <w:t>o</w:t>
            </w:r>
            <w:r w:rsidRPr="00BB49DA">
              <w:rPr>
                <w:sz w:val="24"/>
                <w:szCs w:val="24"/>
                <w:lang w:val="en-IE"/>
              </w:rPr>
              <w:t xml:space="preserve">f </w:t>
            </w:r>
            <w:r w:rsidRPr="00BB49DA">
              <w:rPr>
                <w:spacing w:val="36"/>
                <w:sz w:val="24"/>
                <w:szCs w:val="24"/>
                <w:lang w:val="en-IE"/>
              </w:rPr>
              <w:t xml:space="preserve"> </w:t>
            </w:r>
            <w:r w:rsidRPr="00BB49DA">
              <w:rPr>
                <w:spacing w:val="-1"/>
                <w:sz w:val="24"/>
                <w:szCs w:val="24"/>
                <w:lang w:val="en-IE"/>
              </w:rPr>
              <w:t>r</w:t>
            </w:r>
            <w:r w:rsidRPr="00BB49DA">
              <w:rPr>
                <w:spacing w:val="1"/>
                <w:sz w:val="24"/>
                <w:szCs w:val="24"/>
                <w:lang w:val="en-IE"/>
              </w:rPr>
              <w:t>u</w:t>
            </w:r>
            <w:r w:rsidRPr="00BB49DA">
              <w:rPr>
                <w:sz w:val="24"/>
                <w:szCs w:val="24"/>
                <w:lang w:val="en-IE"/>
              </w:rPr>
              <w:t>ral c</w:t>
            </w:r>
            <w:r w:rsidRPr="00BB49DA">
              <w:rPr>
                <w:spacing w:val="1"/>
                <w:sz w:val="24"/>
                <w:szCs w:val="24"/>
                <w:lang w:val="en-IE"/>
              </w:rPr>
              <w:t>o</w:t>
            </w:r>
            <w:r w:rsidRPr="00BB49DA">
              <w:rPr>
                <w:spacing w:val="-1"/>
                <w:sz w:val="24"/>
                <w:szCs w:val="24"/>
                <w:lang w:val="en-IE"/>
              </w:rPr>
              <w:t>m</w:t>
            </w:r>
            <w:r w:rsidRPr="00BB49DA">
              <w:rPr>
                <w:spacing w:val="-2"/>
                <w:sz w:val="24"/>
                <w:szCs w:val="24"/>
                <w:lang w:val="en-IE"/>
              </w:rPr>
              <w:t>m</w:t>
            </w:r>
            <w:r w:rsidRPr="00BB49DA">
              <w:rPr>
                <w:spacing w:val="1"/>
                <w:sz w:val="24"/>
                <w:szCs w:val="24"/>
                <w:lang w:val="en-IE"/>
              </w:rPr>
              <w:t>un</w:t>
            </w:r>
            <w:r w:rsidRPr="00BB49DA">
              <w:rPr>
                <w:spacing w:val="-1"/>
                <w:sz w:val="24"/>
                <w:szCs w:val="24"/>
                <w:lang w:val="en-IE"/>
              </w:rPr>
              <w:t>iti</w:t>
            </w:r>
            <w:r w:rsidRPr="00BB49DA">
              <w:rPr>
                <w:sz w:val="24"/>
                <w:szCs w:val="24"/>
                <w:lang w:val="en-IE"/>
              </w:rPr>
              <w:t xml:space="preserve">es </w:t>
            </w:r>
            <w:r w:rsidRPr="00BB49DA">
              <w:rPr>
                <w:spacing w:val="1"/>
                <w:sz w:val="24"/>
                <w:szCs w:val="24"/>
                <w:lang w:val="en-IE"/>
              </w:rPr>
              <w:t>an</w:t>
            </w:r>
            <w:r w:rsidRPr="00BB49DA">
              <w:rPr>
                <w:sz w:val="24"/>
                <w:szCs w:val="24"/>
                <w:lang w:val="en-IE"/>
              </w:rPr>
              <w:t xml:space="preserve">d </w:t>
            </w:r>
            <w:r w:rsidRPr="00BB49DA">
              <w:rPr>
                <w:spacing w:val="-1"/>
                <w:sz w:val="24"/>
                <w:szCs w:val="24"/>
                <w:lang w:val="en-IE"/>
              </w:rPr>
              <w:t>pr</w:t>
            </w:r>
            <w:r w:rsidRPr="00BB49DA">
              <w:rPr>
                <w:spacing w:val="1"/>
                <w:sz w:val="24"/>
                <w:szCs w:val="24"/>
                <w:lang w:val="en-IE"/>
              </w:rPr>
              <w:t>o</w:t>
            </w:r>
            <w:r w:rsidRPr="00BB49DA">
              <w:rPr>
                <w:spacing w:val="-2"/>
                <w:sz w:val="24"/>
                <w:szCs w:val="24"/>
                <w:lang w:val="en-IE"/>
              </w:rPr>
              <w:t>m</w:t>
            </w:r>
            <w:r w:rsidRPr="00BB49DA">
              <w:rPr>
                <w:spacing w:val="1"/>
                <w:sz w:val="24"/>
                <w:szCs w:val="24"/>
                <w:lang w:val="en-IE"/>
              </w:rPr>
              <w:t>o</w:t>
            </w:r>
            <w:r w:rsidRPr="00BB49DA">
              <w:rPr>
                <w:spacing w:val="-1"/>
                <w:sz w:val="24"/>
                <w:szCs w:val="24"/>
                <w:lang w:val="en-IE"/>
              </w:rPr>
              <w:t>t</w:t>
            </w:r>
            <w:r w:rsidRPr="00BB49DA">
              <w:rPr>
                <w:sz w:val="24"/>
                <w:szCs w:val="24"/>
                <w:lang w:val="en-IE"/>
              </w:rPr>
              <w:t xml:space="preserve">e </w:t>
            </w:r>
            <w:r w:rsidRPr="00BB49DA">
              <w:rPr>
                <w:spacing w:val="-1"/>
                <w:sz w:val="24"/>
                <w:szCs w:val="24"/>
                <w:lang w:val="en-IE"/>
              </w:rPr>
              <w:t>t</w:t>
            </w:r>
            <w:r w:rsidRPr="00BB49DA">
              <w:rPr>
                <w:sz w:val="24"/>
                <w:szCs w:val="24"/>
                <w:lang w:val="en-IE"/>
              </w:rPr>
              <w:t>ra</w:t>
            </w:r>
            <w:r w:rsidRPr="00BB49DA">
              <w:rPr>
                <w:spacing w:val="-1"/>
                <w:sz w:val="24"/>
                <w:szCs w:val="24"/>
                <w:lang w:val="en-IE"/>
              </w:rPr>
              <w:t>i</w:t>
            </w:r>
            <w:r w:rsidRPr="00BB49DA">
              <w:rPr>
                <w:spacing w:val="1"/>
                <w:sz w:val="24"/>
                <w:szCs w:val="24"/>
                <w:lang w:val="en-IE"/>
              </w:rPr>
              <w:t>n</w:t>
            </w:r>
            <w:r w:rsidRPr="00BB49DA">
              <w:rPr>
                <w:spacing w:val="-1"/>
                <w:sz w:val="24"/>
                <w:szCs w:val="24"/>
                <w:lang w:val="en-IE"/>
              </w:rPr>
              <w:t>i</w:t>
            </w:r>
            <w:r w:rsidRPr="00BB49DA">
              <w:rPr>
                <w:spacing w:val="1"/>
                <w:sz w:val="24"/>
                <w:szCs w:val="24"/>
                <w:lang w:val="en-IE"/>
              </w:rPr>
              <w:t>ng;</w:t>
            </w:r>
          </w:p>
          <w:p w:rsidR="006A3886" w:rsidRPr="00BB49DA" w:rsidRDefault="007A2305" w:rsidP="00BC0D9B">
            <w:pPr>
              <w:pStyle w:val="ListParagraph"/>
              <w:numPr>
                <w:ilvl w:val="0"/>
                <w:numId w:val="51"/>
              </w:numPr>
              <w:tabs>
                <w:tab w:val="left" w:pos="395"/>
              </w:tabs>
              <w:kinsoku w:val="0"/>
              <w:overflowPunct w:val="0"/>
              <w:autoSpaceDE w:val="0"/>
              <w:autoSpaceDN w:val="0"/>
              <w:spacing w:after="0"/>
              <w:rPr>
                <w:sz w:val="24"/>
                <w:szCs w:val="24"/>
                <w:lang w:val="en-IE"/>
              </w:rPr>
            </w:pPr>
            <w:r w:rsidRPr="00BB49DA">
              <w:rPr>
                <w:sz w:val="24"/>
                <w:szCs w:val="24"/>
                <w:lang w:val="en-IE"/>
              </w:rPr>
              <w:t>Limited skills and expertise for mobilisation of local actors for animation of the territory;</w:t>
            </w:r>
          </w:p>
          <w:p w:rsidR="006A3886" w:rsidRPr="00BB49DA" w:rsidRDefault="007A2305" w:rsidP="00BC0D9B">
            <w:pPr>
              <w:pStyle w:val="ListParagraph"/>
              <w:numPr>
                <w:ilvl w:val="0"/>
                <w:numId w:val="51"/>
              </w:numPr>
              <w:tabs>
                <w:tab w:val="left" w:pos="395"/>
              </w:tabs>
              <w:kinsoku w:val="0"/>
              <w:overflowPunct w:val="0"/>
              <w:autoSpaceDE w:val="0"/>
              <w:autoSpaceDN w:val="0"/>
              <w:spacing w:after="0"/>
              <w:rPr>
                <w:sz w:val="24"/>
                <w:szCs w:val="24"/>
                <w:lang w:val="en-IE"/>
              </w:rPr>
            </w:pPr>
            <w:r w:rsidRPr="00BB49DA">
              <w:rPr>
                <w:sz w:val="24"/>
                <w:szCs w:val="24"/>
                <w:lang w:val="en-IE"/>
              </w:rPr>
              <w:t>High dependence on donors’ support;</w:t>
            </w:r>
          </w:p>
          <w:p w:rsidR="006A3886" w:rsidRPr="00BB49DA" w:rsidRDefault="007A2305" w:rsidP="00BC0D9B">
            <w:pPr>
              <w:pStyle w:val="ListParagraph"/>
              <w:numPr>
                <w:ilvl w:val="0"/>
                <w:numId w:val="51"/>
              </w:numPr>
              <w:tabs>
                <w:tab w:val="left" w:pos="395"/>
              </w:tabs>
              <w:kinsoku w:val="0"/>
              <w:overflowPunct w:val="0"/>
              <w:autoSpaceDE w:val="0"/>
              <w:autoSpaceDN w:val="0"/>
              <w:spacing w:after="0"/>
              <w:rPr>
                <w:sz w:val="24"/>
                <w:szCs w:val="24"/>
                <w:lang w:val="en-IE"/>
              </w:rPr>
            </w:pPr>
            <w:r w:rsidRPr="00BB49DA">
              <w:rPr>
                <w:sz w:val="24"/>
                <w:szCs w:val="24"/>
                <w:lang w:val="en-IE"/>
              </w:rPr>
              <w:t>Insufficient critical mass of knowledge on LEADER approach, local strategies development and implementation, community mobilisation, etc. both at national and local level.</w:t>
            </w:r>
          </w:p>
        </w:tc>
      </w:tr>
      <w:tr w:rsidR="006A3886" w:rsidRPr="00BB49DA" w:rsidTr="0029608C">
        <w:tc>
          <w:tcPr>
            <w:tcW w:w="5040" w:type="dxa"/>
            <w:shd w:val="clear" w:color="auto" w:fill="auto"/>
          </w:tcPr>
          <w:p w:rsidR="006A3886" w:rsidRPr="00BB49DA" w:rsidRDefault="007A2305" w:rsidP="00EA05A1">
            <w:pPr>
              <w:spacing w:after="0"/>
              <w:jc w:val="center"/>
              <w:rPr>
                <w:b/>
                <w:sz w:val="24"/>
                <w:szCs w:val="24"/>
                <w:lang w:val="en-IE"/>
              </w:rPr>
            </w:pPr>
            <w:r w:rsidRPr="00BB49DA">
              <w:rPr>
                <w:b/>
                <w:sz w:val="24"/>
                <w:szCs w:val="24"/>
                <w:lang w:val="en-IE"/>
              </w:rPr>
              <w:t>Opportunities</w:t>
            </w:r>
          </w:p>
        </w:tc>
        <w:tc>
          <w:tcPr>
            <w:tcW w:w="4680" w:type="dxa"/>
            <w:shd w:val="clear" w:color="auto" w:fill="auto"/>
          </w:tcPr>
          <w:p w:rsidR="006A3886" w:rsidRPr="00BB49DA" w:rsidRDefault="007A2305" w:rsidP="00EA05A1">
            <w:pPr>
              <w:spacing w:after="0"/>
              <w:jc w:val="center"/>
              <w:rPr>
                <w:b/>
                <w:sz w:val="24"/>
                <w:szCs w:val="24"/>
                <w:lang w:val="en-IE"/>
              </w:rPr>
            </w:pPr>
            <w:r w:rsidRPr="00BB49DA">
              <w:rPr>
                <w:b/>
                <w:sz w:val="24"/>
                <w:szCs w:val="24"/>
                <w:lang w:val="en-IE"/>
              </w:rPr>
              <w:t>Threats</w:t>
            </w:r>
          </w:p>
        </w:tc>
      </w:tr>
      <w:tr w:rsidR="006A3886" w:rsidRPr="00BB49DA" w:rsidTr="0029608C">
        <w:tc>
          <w:tcPr>
            <w:tcW w:w="5040" w:type="dxa"/>
            <w:shd w:val="clear" w:color="auto" w:fill="auto"/>
          </w:tcPr>
          <w:p w:rsidR="006A3886" w:rsidRPr="00BB49DA" w:rsidRDefault="007A2305" w:rsidP="00BC0D9B">
            <w:pPr>
              <w:pStyle w:val="ListParagraph"/>
              <w:numPr>
                <w:ilvl w:val="0"/>
                <w:numId w:val="52"/>
              </w:numPr>
              <w:tabs>
                <w:tab w:val="left" w:pos="395"/>
              </w:tabs>
              <w:kinsoku w:val="0"/>
              <w:overflowPunct w:val="0"/>
              <w:autoSpaceDE w:val="0"/>
              <w:autoSpaceDN w:val="0"/>
              <w:spacing w:after="0"/>
              <w:rPr>
                <w:sz w:val="24"/>
                <w:szCs w:val="24"/>
                <w:lang w:val="en-IE"/>
              </w:rPr>
            </w:pPr>
            <w:r w:rsidRPr="00BB49DA">
              <w:rPr>
                <w:sz w:val="24"/>
                <w:szCs w:val="24"/>
                <w:lang w:val="en-IE"/>
              </w:rPr>
              <w:t>Increasing Government commitment for decentralisation and support to territorial initiatives;</w:t>
            </w:r>
          </w:p>
          <w:p w:rsidR="006A3886" w:rsidRPr="00BB49DA" w:rsidRDefault="007A2305" w:rsidP="00BC0D9B">
            <w:pPr>
              <w:pStyle w:val="ListParagraph"/>
              <w:numPr>
                <w:ilvl w:val="0"/>
                <w:numId w:val="52"/>
              </w:numPr>
              <w:tabs>
                <w:tab w:val="left" w:pos="395"/>
              </w:tabs>
              <w:kinsoku w:val="0"/>
              <w:overflowPunct w:val="0"/>
              <w:autoSpaceDE w:val="0"/>
              <w:autoSpaceDN w:val="0"/>
              <w:spacing w:after="0"/>
              <w:rPr>
                <w:sz w:val="24"/>
                <w:szCs w:val="24"/>
                <w:lang w:val="en-IE"/>
              </w:rPr>
            </w:pPr>
            <w:r w:rsidRPr="00BB49DA">
              <w:rPr>
                <w:spacing w:val="1"/>
                <w:sz w:val="24"/>
                <w:szCs w:val="24"/>
                <w:lang w:val="en-IE"/>
              </w:rPr>
              <w:t>Op</w:t>
            </w:r>
            <w:r w:rsidRPr="00BB49DA">
              <w:rPr>
                <w:spacing w:val="-1"/>
                <w:sz w:val="24"/>
                <w:szCs w:val="24"/>
                <w:lang w:val="en-IE"/>
              </w:rPr>
              <w:t>en</w:t>
            </w:r>
            <w:r w:rsidRPr="00BB49DA">
              <w:rPr>
                <w:spacing w:val="1"/>
                <w:sz w:val="24"/>
                <w:szCs w:val="24"/>
                <w:lang w:val="en-IE"/>
              </w:rPr>
              <w:t>n</w:t>
            </w:r>
            <w:r w:rsidRPr="00BB49DA">
              <w:rPr>
                <w:sz w:val="24"/>
                <w:szCs w:val="24"/>
                <w:lang w:val="en-IE"/>
              </w:rPr>
              <w:t>ess</w:t>
            </w:r>
            <w:r w:rsidRPr="00BB49DA">
              <w:rPr>
                <w:spacing w:val="-1"/>
                <w:sz w:val="24"/>
                <w:szCs w:val="24"/>
                <w:lang w:val="en-IE"/>
              </w:rPr>
              <w:t xml:space="preserve"> o</w:t>
            </w:r>
            <w:r w:rsidRPr="00BB49DA">
              <w:rPr>
                <w:sz w:val="24"/>
                <w:szCs w:val="24"/>
                <w:lang w:val="en-IE"/>
              </w:rPr>
              <w:t>f</w:t>
            </w:r>
            <w:r w:rsidRPr="00BB49DA">
              <w:rPr>
                <w:spacing w:val="1"/>
                <w:sz w:val="24"/>
                <w:szCs w:val="24"/>
                <w:lang w:val="en-IE"/>
              </w:rPr>
              <w:t xml:space="preserve"> </w:t>
            </w:r>
            <w:r w:rsidRPr="00BB49DA">
              <w:rPr>
                <w:spacing w:val="-1"/>
                <w:sz w:val="24"/>
                <w:szCs w:val="24"/>
                <w:lang w:val="en-IE"/>
              </w:rPr>
              <w:t>th</w:t>
            </w:r>
            <w:r w:rsidRPr="00BB49DA">
              <w:rPr>
                <w:sz w:val="24"/>
                <w:szCs w:val="24"/>
                <w:lang w:val="en-IE"/>
              </w:rPr>
              <w:t xml:space="preserve">e </w:t>
            </w:r>
            <w:r w:rsidRPr="00BB49DA">
              <w:rPr>
                <w:spacing w:val="-2"/>
                <w:sz w:val="24"/>
                <w:szCs w:val="24"/>
                <w:lang w:val="en-IE"/>
              </w:rPr>
              <w:t>m</w:t>
            </w:r>
            <w:r w:rsidRPr="00BB49DA">
              <w:rPr>
                <w:spacing w:val="1"/>
                <w:sz w:val="24"/>
                <w:szCs w:val="24"/>
                <w:lang w:val="en-IE"/>
              </w:rPr>
              <w:t>un</w:t>
            </w:r>
            <w:r w:rsidRPr="00BB49DA">
              <w:rPr>
                <w:spacing w:val="-1"/>
                <w:sz w:val="24"/>
                <w:szCs w:val="24"/>
                <w:lang w:val="en-IE"/>
              </w:rPr>
              <w:t>i</w:t>
            </w:r>
            <w:r w:rsidRPr="00BB49DA">
              <w:rPr>
                <w:sz w:val="24"/>
                <w:szCs w:val="24"/>
                <w:lang w:val="en-IE"/>
              </w:rPr>
              <w:t>c</w:t>
            </w:r>
            <w:r w:rsidRPr="00BB49DA">
              <w:rPr>
                <w:spacing w:val="-1"/>
                <w:sz w:val="24"/>
                <w:szCs w:val="24"/>
                <w:lang w:val="en-IE"/>
              </w:rPr>
              <w:t>i</w:t>
            </w:r>
            <w:r w:rsidRPr="00BB49DA">
              <w:rPr>
                <w:spacing w:val="1"/>
                <w:sz w:val="24"/>
                <w:szCs w:val="24"/>
                <w:lang w:val="en-IE"/>
              </w:rPr>
              <w:t>p</w:t>
            </w:r>
            <w:r w:rsidRPr="00BB49DA">
              <w:rPr>
                <w:sz w:val="24"/>
                <w:szCs w:val="24"/>
                <w:lang w:val="en-IE"/>
              </w:rPr>
              <w:t>a</w:t>
            </w:r>
            <w:r w:rsidRPr="00BB49DA">
              <w:rPr>
                <w:spacing w:val="-1"/>
                <w:sz w:val="24"/>
                <w:szCs w:val="24"/>
                <w:lang w:val="en-IE"/>
              </w:rPr>
              <w:t>liti</w:t>
            </w:r>
            <w:r w:rsidRPr="00BB49DA">
              <w:rPr>
                <w:spacing w:val="1"/>
                <w:sz w:val="24"/>
                <w:szCs w:val="24"/>
                <w:lang w:val="en-IE"/>
              </w:rPr>
              <w:t>e</w:t>
            </w:r>
            <w:r w:rsidRPr="00BB49DA">
              <w:rPr>
                <w:sz w:val="24"/>
                <w:szCs w:val="24"/>
                <w:lang w:val="en-IE"/>
              </w:rPr>
              <w:t xml:space="preserve">s </w:t>
            </w:r>
            <w:r w:rsidRPr="00BB49DA">
              <w:rPr>
                <w:spacing w:val="-1"/>
                <w:sz w:val="24"/>
                <w:szCs w:val="24"/>
                <w:lang w:val="en-IE"/>
              </w:rPr>
              <w:t>t</w:t>
            </w:r>
            <w:r w:rsidRPr="00BB49DA">
              <w:rPr>
                <w:sz w:val="24"/>
                <w:szCs w:val="24"/>
                <w:lang w:val="en-IE"/>
              </w:rPr>
              <w:t>o</w:t>
            </w:r>
            <w:r w:rsidRPr="00BB49DA">
              <w:rPr>
                <w:spacing w:val="1"/>
                <w:sz w:val="24"/>
                <w:szCs w:val="24"/>
                <w:lang w:val="en-IE"/>
              </w:rPr>
              <w:t xml:space="preserve"> </w:t>
            </w:r>
            <w:r w:rsidRPr="00BB49DA">
              <w:rPr>
                <w:spacing w:val="-1"/>
                <w:sz w:val="24"/>
                <w:szCs w:val="24"/>
                <w:lang w:val="en-IE"/>
              </w:rPr>
              <w:t>co</w:t>
            </w:r>
            <w:r w:rsidRPr="00BB49DA">
              <w:rPr>
                <w:spacing w:val="1"/>
                <w:sz w:val="24"/>
                <w:szCs w:val="24"/>
                <w:lang w:val="en-IE"/>
              </w:rPr>
              <w:t>op</w:t>
            </w:r>
            <w:r w:rsidRPr="00BB49DA">
              <w:rPr>
                <w:spacing w:val="-1"/>
                <w:sz w:val="24"/>
                <w:szCs w:val="24"/>
                <w:lang w:val="en-IE"/>
              </w:rPr>
              <w:t>e</w:t>
            </w:r>
            <w:r w:rsidRPr="00BB49DA">
              <w:rPr>
                <w:sz w:val="24"/>
                <w:szCs w:val="24"/>
                <w:lang w:val="en-IE"/>
              </w:rPr>
              <w:t>ra</w:t>
            </w:r>
            <w:r w:rsidRPr="00BB49DA">
              <w:rPr>
                <w:spacing w:val="-1"/>
                <w:sz w:val="24"/>
                <w:szCs w:val="24"/>
                <w:lang w:val="en-IE"/>
              </w:rPr>
              <w:t>t</w:t>
            </w:r>
            <w:r w:rsidRPr="00BB49DA">
              <w:rPr>
                <w:sz w:val="24"/>
                <w:szCs w:val="24"/>
                <w:lang w:val="en-IE"/>
              </w:rPr>
              <w:t>e</w:t>
            </w:r>
            <w:r w:rsidRPr="00BB49DA">
              <w:rPr>
                <w:spacing w:val="-1"/>
                <w:sz w:val="24"/>
                <w:szCs w:val="24"/>
                <w:lang w:val="en-IE"/>
              </w:rPr>
              <w:t xml:space="preserve"> </w:t>
            </w:r>
            <w:r w:rsidRPr="00BB49DA">
              <w:rPr>
                <w:sz w:val="24"/>
                <w:szCs w:val="24"/>
                <w:lang w:val="en-IE"/>
              </w:rPr>
              <w:t>w</w:t>
            </w:r>
            <w:r w:rsidRPr="00BB49DA">
              <w:rPr>
                <w:spacing w:val="-1"/>
                <w:sz w:val="24"/>
                <w:szCs w:val="24"/>
                <w:lang w:val="en-IE"/>
              </w:rPr>
              <w:t>it</w:t>
            </w:r>
            <w:r w:rsidRPr="00BB49DA">
              <w:rPr>
                <w:sz w:val="24"/>
                <w:szCs w:val="24"/>
                <w:lang w:val="en-IE"/>
              </w:rPr>
              <w:t>h</w:t>
            </w:r>
            <w:r w:rsidRPr="00BB49DA">
              <w:rPr>
                <w:spacing w:val="1"/>
                <w:sz w:val="24"/>
                <w:szCs w:val="24"/>
                <w:lang w:val="en-IE"/>
              </w:rPr>
              <w:t xml:space="preserve"> </w:t>
            </w:r>
            <w:r w:rsidRPr="00BB49DA">
              <w:rPr>
                <w:spacing w:val="-1"/>
                <w:sz w:val="24"/>
                <w:szCs w:val="24"/>
                <w:lang w:val="en-IE"/>
              </w:rPr>
              <w:t>t</w:t>
            </w:r>
            <w:r w:rsidRPr="00BB49DA">
              <w:rPr>
                <w:spacing w:val="1"/>
                <w:sz w:val="24"/>
                <w:szCs w:val="24"/>
                <w:lang w:val="en-IE"/>
              </w:rPr>
              <w:t>h</w:t>
            </w:r>
            <w:r w:rsidRPr="00BB49DA">
              <w:rPr>
                <w:sz w:val="24"/>
                <w:szCs w:val="24"/>
                <w:lang w:val="en-IE"/>
              </w:rPr>
              <w:t>e</w:t>
            </w:r>
            <w:r w:rsidRPr="00BB49DA">
              <w:rPr>
                <w:spacing w:val="2"/>
                <w:sz w:val="24"/>
                <w:szCs w:val="24"/>
                <w:lang w:val="en-IE"/>
              </w:rPr>
              <w:t xml:space="preserve"> </w:t>
            </w:r>
            <w:r w:rsidRPr="00BB49DA">
              <w:rPr>
                <w:spacing w:val="-1"/>
                <w:sz w:val="24"/>
                <w:szCs w:val="24"/>
                <w:lang w:val="en-IE"/>
              </w:rPr>
              <w:t>r</w:t>
            </w:r>
            <w:r w:rsidRPr="00BB49DA">
              <w:rPr>
                <w:spacing w:val="1"/>
                <w:sz w:val="24"/>
                <w:szCs w:val="24"/>
                <w:lang w:val="en-IE"/>
              </w:rPr>
              <w:t>u</w:t>
            </w:r>
            <w:r w:rsidRPr="00BB49DA">
              <w:rPr>
                <w:sz w:val="24"/>
                <w:szCs w:val="24"/>
                <w:lang w:val="en-IE"/>
              </w:rPr>
              <w:t>ral</w:t>
            </w:r>
            <w:r w:rsidRPr="00BB49DA">
              <w:rPr>
                <w:spacing w:val="-2"/>
                <w:sz w:val="24"/>
                <w:szCs w:val="24"/>
                <w:lang w:val="en-IE"/>
              </w:rPr>
              <w:t xml:space="preserve"> </w:t>
            </w:r>
            <w:r w:rsidRPr="00BB49DA">
              <w:rPr>
                <w:spacing w:val="-1"/>
                <w:sz w:val="24"/>
                <w:szCs w:val="24"/>
                <w:lang w:val="en-IE"/>
              </w:rPr>
              <w:t>a</w:t>
            </w:r>
            <w:r w:rsidRPr="00BB49DA">
              <w:rPr>
                <w:sz w:val="24"/>
                <w:szCs w:val="24"/>
                <w:lang w:val="en-IE"/>
              </w:rPr>
              <w:t>c</w:t>
            </w:r>
            <w:r w:rsidRPr="00BB49DA">
              <w:rPr>
                <w:spacing w:val="-1"/>
                <w:sz w:val="24"/>
                <w:szCs w:val="24"/>
                <w:lang w:val="en-IE"/>
              </w:rPr>
              <w:t>t</w:t>
            </w:r>
            <w:r w:rsidRPr="00BB49DA">
              <w:rPr>
                <w:spacing w:val="1"/>
                <w:sz w:val="24"/>
                <w:szCs w:val="24"/>
                <w:lang w:val="en-IE"/>
              </w:rPr>
              <w:t>o</w:t>
            </w:r>
            <w:r w:rsidRPr="00BB49DA">
              <w:rPr>
                <w:sz w:val="24"/>
                <w:szCs w:val="24"/>
                <w:lang w:val="en-IE"/>
              </w:rPr>
              <w:t>r</w:t>
            </w:r>
            <w:r w:rsidRPr="00BB49DA">
              <w:rPr>
                <w:spacing w:val="1"/>
                <w:sz w:val="24"/>
                <w:szCs w:val="24"/>
                <w:lang w:val="en-IE"/>
              </w:rPr>
              <w:t>s</w:t>
            </w:r>
          </w:p>
          <w:p w:rsidR="006A3886" w:rsidRPr="00BB49DA" w:rsidRDefault="007A2305" w:rsidP="00BC0D9B">
            <w:pPr>
              <w:pStyle w:val="ListParagraph"/>
              <w:numPr>
                <w:ilvl w:val="0"/>
                <w:numId w:val="52"/>
              </w:numPr>
              <w:tabs>
                <w:tab w:val="left" w:pos="395"/>
              </w:tabs>
              <w:kinsoku w:val="0"/>
              <w:overflowPunct w:val="0"/>
              <w:autoSpaceDE w:val="0"/>
              <w:autoSpaceDN w:val="0"/>
              <w:spacing w:after="0"/>
              <w:rPr>
                <w:sz w:val="24"/>
                <w:szCs w:val="24"/>
                <w:lang w:val="en-IE"/>
              </w:rPr>
            </w:pPr>
            <w:r w:rsidRPr="00BB49DA">
              <w:rPr>
                <w:sz w:val="24"/>
                <w:szCs w:val="24"/>
                <w:lang w:val="en-IE"/>
              </w:rPr>
              <w:t>Active interest from international donors’ community to promotion of community led local development;</w:t>
            </w:r>
          </w:p>
          <w:p w:rsidR="006A3886" w:rsidRPr="00BB49DA" w:rsidRDefault="007A2305" w:rsidP="00BC0D9B">
            <w:pPr>
              <w:pStyle w:val="ListParagraph"/>
              <w:numPr>
                <w:ilvl w:val="0"/>
                <w:numId w:val="52"/>
              </w:numPr>
              <w:tabs>
                <w:tab w:val="left" w:pos="395"/>
              </w:tabs>
              <w:kinsoku w:val="0"/>
              <w:overflowPunct w:val="0"/>
              <w:autoSpaceDE w:val="0"/>
              <w:autoSpaceDN w:val="0"/>
              <w:spacing w:after="0"/>
              <w:rPr>
                <w:sz w:val="24"/>
                <w:szCs w:val="24"/>
                <w:lang w:val="en-IE"/>
              </w:rPr>
            </w:pPr>
            <w:r w:rsidRPr="00BB49DA">
              <w:rPr>
                <w:sz w:val="24"/>
                <w:szCs w:val="24"/>
                <w:lang w:val="en-IE"/>
              </w:rPr>
              <w:t>Active EU rural networks open to cooperation and transfer of experience.</w:t>
            </w:r>
          </w:p>
        </w:tc>
        <w:tc>
          <w:tcPr>
            <w:tcW w:w="4680" w:type="dxa"/>
            <w:shd w:val="clear" w:color="auto" w:fill="auto"/>
          </w:tcPr>
          <w:p w:rsidR="006A3886" w:rsidRPr="00BB49DA" w:rsidRDefault="007A2305" w:rsidP="00BC0D9B">
            <w:pPr>
              <w:numPr>
                <w:ilvl w:val="0"/>
                <w:numId w:val="45"/>
              </w:numPr>
              <w:kinsoku w:val="0"/>
              <w:overflowPunct w:val="0"/>
              <w:autoSpaceDE w:val="0"/>
              <w:autoSpaceDN w:val="0"/>
              <w:spacing w:after="0"/>
              <w:ind w:left="301"/>
              <w:rPr>
                <w:sz w:val="24"/>
                <w:szCs w:val="24"/>
                <w:lang w:val="en-IE"/>
              </w:rPr>
            </w:pPr>
            <w:r w:rsidRPr="00BB49DA">
              <w:rPr>
                <w:sz w:val="24"/>
                <w:szCs w:val="24"/>
                <w:lang w:val="en-IE"/>
              </w:rPr>
              <w:t>Lack of funding to implement the local development strategies</w:t>
            </w:r>
          </w:p>
          <w:p w:rsidR="006A3886" w:rsidRPr="00BB49DA" w:rsidRDefault="007A2305" w:rsidP="00BC0D9B">
            <w:pPr>
              <w:numPr>
                <w:ilvl w:val="0"/>
                <w:numId w:val="45"/>
              </w:numPr>
              <w:kinsoku w:val="0"/>
              <w:overflowPunct w:val="0"/>
              <w:autoSpaceDE w:val="0"/>
              <w:autoSpaceDN w:val="0"/>
              <w:spacing w:after="0"/>
              <w:ind w:left="301"/>
              <w:rPr>
                <w:sz w:val="24"/>
                <w:szCs w:val="24"/>
                <w:lang w:val="en-IE"/>
              </w:rPr>
            </w:pPr>
            <w:r w:rsidRPr="00BB49DA">
              <w:rPr>
                <w:sz w:val="24"/>
                <w:szCs w:val="24"/>
                <w:lang w:val="en-IE"/>
              </w:rPr>
              <w:t>S</w:t>
            </w:r>
            <w:r w:rsidRPr="00BB49DA">
              <w:rPr>
                <w:spacing w:val="-1"/>
                <w:sz w:val="24"/>
                <w:szCs w:val="24"/>
                <w:lang w:val="en-IE"/>
              </w:rPr>
              <w:t>h</w:t>
            </w:r>
            <w:r w:rsidRPr="00BB49DA">
              <w:rPr>
                <w:spacing w:val="1"/>
                <w:sz w:val="24"/>
                <w:szCs w:val="24"/>
                <w:lang w:val="en-IE"/>
              </w:rPr>
              <w:t>o</w:t>
            </w:r>
            <w:r w:rsidRPr="00BB49DA">
              <w:rPr>
                <w:sz w:val="24"/>
                <w:szCs w:val="24"/>
                <w:lang w:val="en-IE"/>
              </w:rPr>
              <w:t>r</w:t>
            </w:r>
            <w:r w:rsidRPr="00BB49DA">
              <w:rPr>
                <w:spacing w:val="-1"/>
                <w:sz w:val="24"/>
                <w:szCs w:val="24"/>
                <w:lang w:val="en-IE"/>
              </w:rPr>
              <w:t>ta</w:t>
            </w:r>
            <w:r w:rsidRPr="00BB49DA">
              <w:rPr>
                <w:spacing w:val="1"/>
                <w:sz w:val="24"/>
                <w:szCs w:val="24"/>
                <w:lang w:val="en-IE"/>
              </w:rPr>
              <w:t>g</w:t>
            </w:r>
            <w:r w:rsidRPr="00BB49DA">
              <w:rPr>
                <w:sz w:val="24"/>
                <w:szCs w:val="24"/>
                <w:lang w:val="en-IE"/>
              </w:rPr>
              <w:t>e</w:t>
            </w:r>
            <w:r w:rsidRPr="00BB49DA">
              <w:rPr>
                <w:spacing w:val="7"/>
                <w:sz w:val="24"/>
                <w:szCs w:val="24"/>
                <w:lang w:val="en-IE"/>
              </w:rPr>
              <w:t xml:space="preserve"> </w:t>
            </w:r>
            <w:r w:rsidRPr="00BB49DA">
              <w:rPr>
                <w:spacing w:val="1"/>
                <w:sz w:val="24"/>
                <w:szCs w:val="24"/>
                <w:lang w:val="en-IE"/>
              </w:rPr>
              <w:t>o</w:t>
            </w:r>
            <w:r w:rsidRPr="00BB49DA">
              <w:rPr>
                <w:sz w:val="24"/>
                <w:szCs w:val="24"/>
                <w:lang w:val="en-IE"/>
              </w:rPr>
              <w:t>f</w:t>
            </w:r>
            <w:r w:rsidRPr="00BB49DA">
              <w:rPr>
                <w:spacing w:val="8"/>
                <w:sz w:val="24"/>
                <w:szCs w:val="24"/>
                <w:lang w:val="en-IE"/>
              </w:rPr>
              <w:t xml:space="preserve"> </w:t>
            </w:r>
            <w:r w:rsidRPr="00BB49DA">
              <w:rPr>
                <w:sz w:val="24"/>
                <w:szCs w:val="24"/>
                <w:lang w:val="en-IE"/>
              </w:rPr>
              <w:t>‘s</w:t>
            </w:r>
            <w:r w:rsidRPr="00BB49DA">
              <w:rPr>
                <w:spacing w:val="-2"/>
                <w:sz w:val="24"/>
                <w:szCs w:val="24"/>
                <w:lang w:val="en-IE"/>
              </w:rPr>
              <w:t>t</w:t>
            </w:r>
            <w:r w:rsidRPr="00BB49DA">
              <w:rPr>
                <w:sz w:val="24"/>
                <w:szCs w:val="24"/>
                <w:lang w:val="en-IE"/>
              </w:rPr>
              <w:t>art-</w:t>
            </w:r>
            <w:r w:rsidRPr="00BB49DA">
              <w:rPr>
                <w:spacing w:val="-1"/>
                <w:sz w:val="24"/>
                <w:szCs w:val="24"/>
                <w:lang w:val="en-IE"/>
              </w:rPr>
              <w:t>up</w:t>
            </w:r>
            <w:r w:rsidRPr="00BB49DA">
              <w:rPr>
                <w:sz w:val="24"/>
                <w:szCs w:val="24"/>
                <w:lang w:val="en-IE"/>
              </w:rPr>
              <w:t>’</w:t>
            </w:r>
            <w:r w:rsidRPr="00BB49DA">
              <w:rPr>
                <w:spacing w:val="9"/>
                <w:sz w:val="24"/>
                <w:szCs w:val="24"/>
                <w:lang w:val="en-IE"/>
              </w:rPr>
              <w:t xml:space="preserve"> </w:t>
            </w:r>
            <w:r w:rsidRPr="00BB49DA">
              <w:rPr>
                <w:sz w:val="24"/>
                <w:szCs w:val="24"/>
                <w:lang w:val="en-IE"/>
              </w:rPr>
              <w:t>c</w:t>
            </w:r>
            <w:r w:rsidRPr="00BB49DA">
              <w:rPr>
                <w:spacing w:val="-1"/>
                <w:sz w:val="24"/>
                <w:szCs w:val="24"/>
                <w:lang w:val="en-IE"/>
              </w:rPr>
              <w:t>a</w:t>
            </w:r>
            <w:r w:rsidRPr="00BB49DA">
              <w:rPr>
                <w:spacing w:val="1"/>
                <w:sz w:val="24"/>
                <w:szCs w:val="24"/>
                <w:lang w:val="en-IE"/>
              </w:rPr>
              <w:t>p</w:t>
            </w:r>
            <w:r w:rsidRPr="00BB49DA">
              <w:rPr>
                <w:spacing w:val="-1"/>
                <w:sz w:val="24"/>
                <w:szCs w:val="24"/>
                <w:lang w:val="en-IE"/>
              </w:rPr>
              <w:t>it</w:t>
            </w:r>
            <w:r w:rsidRPr="00BB49DA">
              <w:rPr>
                <w:sz w:val="24"/>
                <w:szCs w:val="24"/>
                <w:lang w:val="en-IE"/>
              </w:rPr>
              <w:t>al</w:t>
            </w:r>
            <w:r w:rsidRPr="00BB49DA">
              <w:rPr>
                <w:spacing w:val="8"/>
                <w:sz w:val="24"/>
                <w:szCs w:val="24"/>
                <w:lang w:val="en-IE"/>
              </w:rPr>
              <w:t xml:space="preserve"> </w:t>
            </w:r>
            <w:r w:rsidRPr="00BB49DA">
              <w:rPr>
                <w:sz w:val="24"/>
                <w:szCs w:val="24"/>
                <w:lang w:val="en-IE"/>
              </w:rPr>
              <w:t>(</w:t>
            </w:r>
            <w:r w:rsidRPr="00BB49DA">
              <w:rPr>
                <w:spacing w:val="-1"/>
                <w:sz w:val="24"/>
                <w:szCs w:val="24"/>
                <w:lang w:val="en-IE"/>
              </w:rPr>
              <w:t>lo</w:t>
            </w:r>
            <w:r w:rsidRPr="00BB49DA">
              <w:rPr>
                <w:sz w:val="24"/>
                <w:szCs w:val="24"/>
                <w:lang w:val="en-IE"/>
              </w:rPr>
              <w:t>w</w:t>
            </w:r>
            <w:r w:rsidRPr="00BB49DA">
              <w:rPr>
                <w:spacing w:val="9"/>
                <w:sz w:val="24"/>
                <w:szCs w:val="24"/>
                <w:lang w:val="en-IE"/>
              </w:rPr>
              <w:t xml:space="preserve"> </w:t>
            </w:r>
            <w:r w:rsidRPr="00BB49DA">
              <w:rPr>
                <w:spacing w:val="-1"/>
                <w:sz w:val="24"/>
                <w:szCs w:val="24"/>
                <w:lang w:val="en-IE"/>
              </w:rPr>
              <w:t>s</w:t>
            </w:r>
            <w:r w:rsidRPr="00BB49DA">
              <w:rPr>
                <w:spacing w:val="1"/>
                <w:sz w:val="24"/>
                <w:szCs w:val="24"/>
                <w:lang w:val="en-IE"/>
              </w:rPr>
              <w:t>u</w:t>
            </w:r>
            <w:r w:rsidRPr="00BB49DA">
              <w:rPr>
                <w:spacing w:val="-1"/>
                <w:sz w:val="24"/>
                <w:szCs w:val="24"/>
                <w:lang w:val="en-IE"/>
              </w:rPr>
              <w:t>pp</w:t>
            </w:r>
            <w:r w:rsidRPr="00BB49DA">
              <w:rPr>
                <w:spacing w:val="1"/>
                <w:sz w:val="24"/>
                <w:szCs w:val="24"/>
                <w:lang w:val="en-IE"/>
              </w:rPr>
              <w:t>o</w:t>
            </w:r>
            <w:r w:rsidRPr="00BB49DA">
              <w:rPr>
                <w:sz w:val="24"/>
                <w:szCs w:val="24"/>
                <w:lang w:val="en-IE"/>
              </w:rPr>
              <w:t>rt</w:t>
            </w:r>
            <w:r w:rsidRPr="00BB49DA">
              <w:rPr>
                <w:spacing w:val="7"/>
                <w:sz w:val="24"/>
                <w:szCs w:val="24"/>
                <w:lang w:val="en-IE"/>
              </w:rPr>
              <w:t xml:space="preserve"> </w:t>
            </w:r>
            <w:r w:rsidRPr="00BB49DA">
              <w:rPr>
                <w:spacing w:val="-1"/>
                <w:sz w:val="24"/>
                <w:szCs w:val="24"/>
                <w:lang w:val="en-IE"/>
              </w:rPr>
              <w:t>f</w:t>
            </w:r>
            <w:r w:rsidRPr="00BB49DA">
              <w:rPr>
                <w:spacing w:val="1"/>
                <w:sz w:val="24"/>
                <w:szCs w:val="24"/>
                <w:lang w:val="en-IE"/>
              </w:rPr>
              <w:t>o</w:t>
            </w:r>
            <w:r w:rsidRPr="00BB49DA">
              <w:rPr>
                <w:sz w:val="24"/>
                <w:szCs w:val="24"/>
                <w:lang w:val="en-IE"/>
              </w:rPr>
              <w:t>r</w:t>
            </w:r>
            <w:r w:rsidRPr="00BB49DA">
              <w:rPr>
                <w:spacing w:val="8"/>
                <w:sz w:val="24"/>
                <w:szCs w:val="24"/>
                <w:lang w:val="en-IE"/>
              </w:rPr>
              <w:t xml:space="preserve"> </w:t>
            </w:r>
            <w:r w:rsidRPr="00BB49DA">
              <w:rPr>
                <w:sz w:val="24"/>
                <w:szCs w:val="24"/>
                <w:lang w:val="en-IE"/>
              </w:rPr>
              <w:t>e</w:t>
            </w:r>
            <w:r w:rsidRPr="00BB49DA">
              <w:rPr>
                <w:spacing w:val="1"/>
                <w:sz w:val="24"/>
                <w:szCs w:val="24"/>
                <w:lang w:val="en-IE"/>
              </w:rPr>
              <w:t>n</w:t>
            </w:r>
            <w:r w:rsidRPr="00BB49DA">
              <w:rPr>
                <w:spacing w:val="-1"/>
                <w:sz w:val="24"/>
                <w:szCs w:val="24"/>
                <w:lang w:val="en-IE"/>
              </w:rPr>
              <w:t>te</w:t>
            </w:r>
            <w:r w:rsidRPr="00BB49DA">
              <w:rPr>
                <w:sz w:val="24"/>
                <w:szCs w:val="24"/>
                <w:lang w:val="en-IE"/>
              </w:rPr>
              <w:t>r</w:t>
            </w:r>
            <w:r w:rsidRPr="00BB49DA">
              <w:rPr>
                <w:spacing w:val="-1"/>
                <w:sz w:val="24"/>
                <w:szCs w:val="24"/>
                <w:lang w:val="en-IE"/>
              </w:rPr>
              <w:t>p</w:t>
            </w:r>
            <w:r w:rsidRPr="00BB49DA">
              <w:rPr>
                <w:sz w:val="24"/>
                <w:szCs w:val="24"/>
                <w:lang w:val="en-IE"/>
              </w:rPr>
              <w:t>r</w:t>
            </w:r>
            <w:r w:rsidRPr="00BB49DA">
              <w:rPr>
                <w:spacing w:val="-1"/>
                <w:sz w:val="24"/>
                <w:szCs w:val="24"/>
                <w:lang w:val="en-IE"/>
              </w:rPr>
              <w:t>i</w:t>
            </w:r>
            <w:r w:rsidRPr="00BB49DA">
              <w:rPr>
                <w:sz w:val="24"/>
                <w:szCs w:val="24"/>
                <w:lang w:val="en-IE"/>
              </w:rPr>
              <w:t>ses,</w:t>
            </w:r>
            <w:r w:rsidRPr="00BB49DA">
              <w:rPr>
                <w:spacing w:val="7"/>
                <w:sz w:val="24"/>
                <w:szCs w:val="24"/>
                <w:lang w:val="en-IE"/>
              </w:rPr>
              <w:t xml:space="preserve"> </w:t>
            </w:r>
            <w:r w:rsidRPr="00BB49DA">
              <w:rPr>
                <w:sz w:val="24"/>
                <w:szCs w:val="24"/>
                <w:lang w:val="en-IE"/>
              </w:rPr>
              <w:t>s</w:t>
            </w:r>
            <w:r w:rsidRPr="00BB49DA">
              <w:rPr>
                <w:spacing w:val="1"/>
                <w:sz w:val="24"/>
                <w:szCs w:val="24"/>
                <w:lang w:val="en-IE"/>
              </w:rPr>
              <w:t>h</w:t>
            </w:r>
            <w:r w:rsidRPr="00BB49DA">
              <w:rPr>
                <w:spacing w:val="-1"/>
                <w:sz w:val="24"/>
                <w:szCs w:val="24"/>
                <w:lang w:val="en-IE"/>
              </w:rPr>
              <w:t>o</w:t>
            </w:r>
            <w:r w:rsidRPr="00BB49DA">
              <w:rPr>
                <w:sz w:val="24"/>
                <w:szCs w:val="24"/>
                <w:lang w:val="en-IE"/>
              </w:rPr>
              <w:t>r</w:t>
            </w:r>
            <w:r w:rsidRPr="00BB49DA">
              <w:rPr>
                <w:spacing w:val="-1"/>
                <w:sz w:val="24"/>
                <w:szCs w:val="24"/>
                <w:lang w:val="en-IE"/>
              </w:rPr>
              <w:t>t</w:t>
            </w:r>
            <w:r w:rsidRPr="00BB49DA">
              <w:rPr>
                <w:sz w:val="24"/>
                <w:szCs w:val="24"/>
                <w:lang w:val="en-IE"/>
              </w:rPr>
              <w:t>a</w:t>
            </w:r>
            <w:r w:rsidRPr="00BB49DA">
              <w:rPr>
                <w:spacing w:val="1"/>
                <w:sz w:val="24"/>
                <w:szCs w:val="24"/>
                <w:lang w:val="en-IE"/>
              </w:rPr>
              <w:t>g</w:t>
            </w:r>
            <w:r w:rsidRPr="00BB49DA">
              <w:rPr>
                <w:sz w:val="24"/>
                <w:szCs w:val="24"/>
                <w:lang w:val="en-IE"/>
              </w:rPr>
              <w:t>e</w:t>
            </w:r>
            <w:r w:rsidRPr="00BB49DA">
              <w:rPr>
                <w:spacing w:val="6"/>
                <w:sz w:val="24"/>
                <w:szCs w:val="24"/>
                <w:lang w:val="en-IE"/>
              </w:rPr>
              <w:t xml:space="preserve"> </w:t>
            </w:r>
            <w:r w:rsidRPr="00BB49DA">
              <w:rPr>
                <w:spacing w:val="1"/>
                <w:sz w:val="24"/>
                <w:szCs w:val="24"/>
                <w:lang w:val="en-IE"/>
              </w:rPr>
              <w:t>o</w:t>
            </w:r>
            <w:r w:rsidRPr="00BB49DA">
              <w:rPr>
                <w:sz w:val="24"/>
                <w:szCs w:val="24"/>
                <w:lang w:val="en-IE"/>
              </w:rPr>
              <w:t>f</w:t>
            </w:r>
            <w:r w:rsidRPr="00BB49DA">
              <w:rPr>
                <w:spacing w:val="8"/>
                <w:sz w:val="24"/>
                <w:szCs w:val="24"/>
                <w:lang w:val="en-IE"/>
              </w:rPr>
              <w:t xml:space="preserve"> </w:t>
            </w:r>
            <w:r w:rsidRPr="00BB49DA">
              <w:rPr>
                <w:spacing w:val="-1"/>
                <w:sz w:val="24"/>
                <w:szCs w:val="24"/>
                <w:lang w:val="en-IE"/>
              </w:rPr>
              <w:t>i</w:t>
            </w:r>
            <w:r w:rsidRPr="00BB49DA">
              <w:rPr>
                <w:spacing w:val="1"/>
                <w:sz w:val="24"/>
                <w:szCs w:val="24"/>
                <w:lang w:val="en-IE"/>
              </w:rPr>
              <w:t>n</w:t>
            </w:r>
            <w:r w:rsidRPr="00BB49DA">
              <w:rPr>
                <w:spacing w:val="-1"/>
                <w:sz w:val="24"/>
                <w:szCs w:val="24"/>
                <w:lang w:val="en-IE"/>
              </w:rPr>
              <w:t>f</w:t>
            </w:r>
            <w:r w:rsidRPr="00BB49DA">
              <w:rPr>
                <w:spacing w:val="1"/>
                <w:sz w:val="24"/>
                <w:szCs w:val="24"/>
                <w:lang w:val="en-IE"/>
              </w:rPr>
              <w:t>o</w:t>
            </w:r>
            <w:r w:rsidRPr="00BB49DA">
              <w:rPr>
                <w:sz w:val="24"/>
                <w:szCs w:val="24"/>
                <w:lang w:val="en-IE"/>
              </w:rPr>
              <w:t>r</w:t>
            </w:r>
            <w:r w:rsidRPr="00BB49DA">
              <w:rPr>
                <w:spacing w:val="-2"/>
                <w:sz w:val="24"/>
                <w:szCs w:val="24"/>
                <w:lang w:val="en-IE"/>
              </w:rPr>
              <w:t>m</w:t>
            </w:r>
            <w:r w:rsidRPr="00BB49DA">
              <w:rPr>
                <w:sz w:val="24"/>
                <w:szCs w:val="24"/>
                <w:lang w:val="en-IE"/>
              </w:rPr>
              <w:t>a</w:t>
            </w:r>
            <w:r w:rsidRPr="00BB49DA">
              <w:rPr>
                <w:spacing w:val="-1"/>
                <w:sz w:val="24"/>
                <w:szCs w:val="24"/>
                <w:lang w:val="en-IE"/>
              </w:rPr>
              <w:t>ti</w:t>
            </w:r>
            <w:r w:rsidRPr="00BB49DA">
              <w:rPr>
                <w:spacing w:val="1"/>
                <w:sz w:val="24"/>
                <w:szCs w:val="24"/>
                <w:lang w:val="en-IE"/>
              </w:rPr>
              <w:t>on</w:t>
            </w:r>
            <w:r w:rsidRPr="00BB49DA">
              <w:rPr>
                <w:sz w:val="24"/>
                <w:szCs w:val="24"/>
                <w:lang w:val="en-IE"/>
              </w:rPr>
              <w:t>,</w:t>
            </w:r>
            <w:r w:rsidRPr="00BB49DA">
              <w:rPr>
                <w:spacing w:val="9"/>
                <w:sz w:val="24"/>
                <w:szCs w:val="24"/>
                <w:lang w:val="en-IE"/>
              </w:rPr>
              <w:t xml:space="preserve"> </w:t>
            </w:r>
            <w:r w:rsidRPr="00BB49DA">
              <w:rPr>
                <w:spacing w:val="-1"/>
                <w:sz w:val="24"/>
                <w:szCs w:val="24"/>
                <w:lang w:val="en-IE"/>
              </w:rPr>
              <w:t>i</w:t>
            </w:r>
            <w:r w:rsidRPr="00BB49DA">
              <w:rPr>
                <w:spacing w:val="1"/>
                <w:sz w:val="24"/>
                <w:szCs w:val="24"/>
                <w:lang w:val="en-IE"/>
              </w:rPr>
              <w:t>n</w:t>
            </w:r>
            <w:r w:rsidRPr="00BB49DA">
              <w:rPr>
                <w:spacing w:val="-1"/>
                <w:sz w:val="24"/>
                <w:szCs w:val="24"/>
                <w:lang w:val="en-IE"/>
              </w:rPr>
              <w:t>cu</w:t>
            </w:r>
            <w:r w:rsidRPr="00BB49DA">
              <w:rPr>
                <w:spacing w:val="1"/>
                <w:sz w:val="24"/>
                <w:szCs w:val="24"/>
                <w:lang w:val="en-IE"/>
              </w:rPr>
              <w:t>b</w:t>
            </w:r>
            <w:r w:rsidRPr="00BB49DA">
              <w:rPr>
                <w:sz w:val="24"/>
                <w:szCs w:val="24"/>
                <w:lang w:val="en-IE"/>
              </w:rPr>
              <w:t>a</w:t>
            </w:r>
            <w:r w:rsidRPr="00BB49DA">
              <w:rPr>
                <w:spacing w:val="-1"/>
                <w:sz w:val="24"/>
                <w:szCs w:val="24"/>
                <w:lang w:val="en-IE"/>
              </w:rPr>
              <w:t>to</w:t>
            </w:r>
            <w:r w:rsidRPr="00BB49DA">
              <w:rPr>
                <w:sz w:val="24"/>
                <w:szCs w:val="24"/>
                <w:lang w:val="en-IE"/>
              </w:rPr>
              <w:t xml:space="preserve">rs, </w:t>
            </w:r>
            <w:r w:rsidRPr="00BB49DA">
              <w:rPr>
                <w:spacing w:val="-1"/>
                <w:sz w:val="24"/>
                <w:szCs w:val="24"/>
                <w:lang w:val="en-IE"/>
              </w:rPr>
              <w:t>l</w:t>
            </w:r>
            <w:r w:rsidRPr="00BB49DA">
              <w:rPr>
                <w:spacing w:val="1"/>
                <w:sz w:val="24"/>
                <w:szCs w:val="24"/>
                <w:lang w:val="en-IE"/>
              </w:rPr>
              <w:t>o</w:t>
            </w:r>
            <w:r w:rsidRPr="00BB49DA">
              <w:rPr>
                <w:sz w:val="24"/>
                <w:szCs w:val="24"/>
                <w:lang w:val="en-IE"/>
              </w:rPr>
              <w:t>w</w:t>
            </w:r>
            <w:r w:rsidRPr="00BB49DA">
              <w:rPr>
                <w:spacing w:val="1"/>
                <w:sz w:val="24"/>
                <w:szCs w:val="24"/>
                <w:lang w:val="en-IE"/>
              </w:rPr>
              <w:t xml:space="preserve"> </w:t>
            </w:r>
            <w:r w:rsidRPr="00BB49DA">
              <w:rPr>
                <w:spacing w:val="-1"/>
                <w:sz w:val="24"/>
                <w:szCs w:val="24"/>
                <w:lang w:val="en-IE"/>
              </w:rPr>
              <w:t>a</w:t>
            </w:r>
            <w:r w:rsidRPr="00BB49DA">
              <w:rPr>
                <w:spacing w:val="1"/>
                <w:sz w:val="24"/>
                <w:szCs w:val="24"/>
                <w:lang w:val="en-IE"/>
              </w:rPr>
              <w:t>v</w:t>
            </w:r>
            <w:r w:rsidRPr="00BB49DA">
              <w:rPr>
                <w:sz w:val="24"/>
                <w:szCs w:val="24"/>
                <w:lang w:val="en-IE"/>
              </w:rPr>
              <w:t>a</w:t>
            </w:r>
            <w:r w:rsidRPr="00BB49DA">
              <w:rPr>
                <w:spacing w:val="-1"/>
                <w:sz w:val="24"/>
                <w:szCs w:val="24"/>
                <w:lang w:val="en-IE"/>
              </w:rPr>
              <w:t>il</w:t>
            </w:r>
            <w:r w:rsidRPr="00BB49DA">
              <w:rPr>
                <w:sz w:val="24"/>
                <w:szCs w:val="24"/>
                <w:lang w:val="en-IE"/>
              </w:rPr>
              <w:t>a</w:t>
            </w:r>
            <w:r w:rsidRPr="00BB49DA">
              <w:rPr>
                <w:spacing w:val="1"/>
                <w:sz w:val="24"/>
                <w:szCs w:val="24"/>
                <w:lang w:val="en-IE"/>
              </w:rPr>
              <w:t>b</w:t>
            </w:r>
            <w:r w:rsidRPr="00BB49DA">
              <w:rPr>
                <w:spacing w:val="-1"/>
                <w:sz w:val="24"/>
                <w:szCs w:val="24"/>
                <w:lang w:val="en-IE"/>
              </w:rPr>
              <w:t>ilit</w:t>
            </w:r>
            <w:r w:rsidRPr="00BB49DA">
              <w:rPr>
                <w:sz w:val="24"/>
                <w:szCs w:val="24"/>
                <w:lang w:val="en-IE"/>
              </w:rPr>
              <w:t xml:space="preserve">y </w:t>
            </w:r>
            <w:r w:rsidRPr="00BB49DA">
              <w:rPr>
                <w:spacing w:val="1"/>
                <w:sz w:val="24"/>
                <w:szCs w:val="24"/>
                <w:lang w:val="en-IE"/>
              </w:rPr>
              <w:t>o</w:t>
            </w:r>
            <w:r w:rsidRPr="00BB49DA">
              <w:rPr>
                <w:sz w:val="24"/>
                <w:szCs w:val="24"/>
                <w:lang w:val="en-IE"/>
              </w:rPr>
              <w:t>f</w:t>
            </w:r>
            <w:r w:rsidRPr="00BB49DA">
              <w:rPr>
                <w:spacing w:val="-1"/>
                <w:sz w:val="24"/>
                <w:szCs w:val="24"/>
                <w:lang w:val="en-IE"/>
              </w:rPr>
              <w:t xml:space="preserve"> </w:t>
            </w:r>
            <w:r w:rsidRPr="00BB49DA">
              <w:rPr>
                <w:sz w:val="24"/>
                <w:szCs w:val="24"/>
                <w:lang w:val="en-IE"/>
              </w:rPr>
              <w:t>cr</w:t>
            </w:r>
            <w:r w:rsidRPr="00BB49DA">
              <w:rPr>
                <w:spacing w:val="-1"/>
                <w:sz w:val="24"/>
                <w:szCs w:val="24"/>
                <w:lang w:val="en-IE"/>
              </w:rPr>
              <w:t>e</w:t>
            </w:r>
            <w:r w:rsidRPr="00BB49DA">
              <w:rPr>
                <w:spacing w:val="1"/>
                <w:sz w:val="24"/>
                <w:szCs w:val="24"/>
                <w:lang w:val="en-IE"/>
              </w:rPr>
              <w:t>d</w:t>
            </w:r>
            <w:r w:rsidRPr="00BB49DA">
              <w:rPr>
                <w:spacing w:val="-1"/>
                <w:sz w:val="24"/>
                <w:szCs w:val="24"/>
                <w:lang w:val="en-IE"/>
              </w:rPr>
              <w:t>it</w:t>
            </w:r>
            <w:r w:rsidRPr="00BB49DA">
              <w:rPr>
                <w:sz w:val="24"/>
                <w:szCs w:val="24"/>
                <w:lang w:val="en-IE"/>
              </w:rPr>
              <w:t>);</w:t>
            </w:r>
          </w:p>
        </w:tc>
      </w:tr>
    </w:tbl>
    <w:p w:rsidR="00DA633D" w:rsidRPr="00BB49DA" w:rsidRDefault="00DA633D" w:rsidP="00DA633D">
      <w:pPr>
        <w:pStyle w:val="Heading10"/>
        <w:ind w:left="720"/>
        <w:rPr>
          <w:szCs w:val="24"/>
          <w:lang w:val="en-IE"/>
        </w:rPr>
      </w:pPr>
      <w:bookmarkStart w:id="89" w:name="_Toc89160134"/>
    </w:p>
    <w:p w:rsidR="00DA633D" w:rsidRPr="00BB49DA" w:rsidRDefault="00DA633D">
      <w:pPr>
        <w:spacing w:after="0"/>
        <w:jc w:val="left"/>
        <w:rPr>
          <w:lang w:val="en-IE"/>
        </w:rPr>
      </w:pPr>
      <w:r w:rsidRPr="00BB49DA">
        <w:rPr>
          <w:lang w:val="en-IE"/>
        </w:rPr>
        <w:br w:type="page"/>
      </w:r>
    </w:p>
    <w:p w:rsidR="00FB286E" w:rsidRPr="00BB49DA" w:rsidRDefault="007A2305" w:rsidP="00BC0D9B">
      <w:pPr>
        <w:pStyle w:val="Heading10"/>
        <w:numPr>
          <w:ilvl w:val="0"/>
          <w:numId w:val="24"/>
        </w:numPr>
        <w:ind w:left="720" w:hanging="720"/>
        <w:rPr>
          <w:szCs w:val="24"/>
          <w:lang w:val="en-IE"/>
        </w:rPr>
      </w:pPr>
      <w:r w:rsidRPr="00BB49DA">
        <w:rPr>
          <w:szCs w:val="24"/>
          <w:lang w:val="en-IE"/>
        </w:rPr>
        <w:lastRenderedPageBreak/>
        <w:t>MAIN RESULTS OF PREVIOUS INTERVENTIONS</w:t>
      </w:r>
      <w:bookmarkEnd w:id="89"/>
    </w:p>
    <w:p w:rsidR="00FB286E" w:rsidRPr="00BB49DA" w:rsidRDefault="007A2305" w:rsidP="00BC0D9B">
      <w:pPr>
        <w:rPr>
          <w:sz w:val="24"/>
          <w:szCs w:val="24"/>
          <w:lang w:val="en-IE"/>
        </w:rPr>
      </w:pPr>
      <w:r w:rsidRPr="00BB49DA">
        <w:rPr>
          <w:sz w:val="24"/>
          <w:szCs w:val="24"/>
          <w:lang w:val="en-IE"/>
        </w:rPr>
        <w:t>The national schemes for support of agriculture and rural development were introduced in 2007 with the adoption of the Law on Agriculture and Rural Development, no. 9817, date 22.10.2007. It regulates the programming of policy measures related to agriculture and rural development, public advisory services for agriculture, research and training, and for the setting up of an information database</w:t>
      </w:r>
      <w:r w:rsidRPr="00BB49DA">
        <w:rPr>
          <w:caps/>
          <w:sz w:val="24"/>
          <w:szCs w:val="24"/>
          <w:lang w:val="en-IE"/>
        </w:rPr>
        <w:t xml:space="preserve">. </w:t>
      </w:r>
      <w:r w:rsidRPr="00BB49DA">
        <w:rPr>
          <w:sz w:val="24"/>
          <w:szCs w:val="24"/>
          <w:lang w:val="en-IE"/>
        </w:rPr>
        <w:t>It also provides the legal basis for the institutions responsible for the implementation of agriculture policy by establishing the Agriculture and Rural Development Agency (IPARD Agency) for the implementation of national support schemes and introduces the principles of monitoring and evaluation of the national support schemes.</w:t>
      </w:r>
    </w:p>
    <w:p w:rsidR="00FB286E" w:rsidRPr="00BB49DA" w:rsidRDefault="007A2305" w:rsidP="00DA633D">
      <w:pPr>
        <w:pStyle w:val="Heading2"/>
        <w:numPr>
          <w:ilvl w:val="1"/>
          <w:numId w:val="24"/>
        </w:numPr>
        <w:spacing w:before="240"/>
        <w:ind w:left="720" w:hanging="703"/>
        <w:rPr>
          <w:lang w:val="en-IE"/>
        </w:rPr>
      </w:pPr>
      <w:bookmarkStart w:id="90" w:name="_Toc89160135"/>
      <w:r w:rsidRPr="00BB49DA">
        <w:rPr>
          <w:lang w:val="en-IE"/>
        </w:rPr>
        <w:t>Main results of previous national intervention; amounts deployed, summary of evaluations or lessons learnt</w:t>
      </w:r>
      <w:bookmarkEnd w:id="90"/>
    </w:p>
    <w:p w:rsidR="00A40AC8" w:rsidRPr="00BB49DA" w:rsidRDefault="007A2305" w:rsidP="00BC0D9B">
      <w:pPr>
        <w:keepNext/>
        <w:keepLines/>
        <w:autoSpaceDE w:val="0"/>
        <w:autoSpaceDN w:val="0"/>
        <w:adjustRightInd w:val="0"/>
        <w:spacing w:before="120"/>
        <w:rPr>
          <w:sz w:val="24"/>
          <w:szCs w:val="24"/>
          <w:lang w:val="en-IE"/>
        </w:rPr>
      </w:pPr>
      <w:r w:rsidRPr="00BB49DA">
        <w:rPr>
          <w:sz w:val="24"/>
          <w:szCs w:val="24"/>
          <w:lang w:val="en-IE"/>
        </w:rPr>
        <w:t xml:space="preserve">Budgetary support to agriculture in Albania fluctuated in years especially between 2017 and 2019. Over the recent decade, support averaged 1.5% of the GVA, with EUR 39 Million allocated in 2018, the last year for which data are available (Figure </w:t>
      </w:r>
      <w:r w:rsidR="00A40AC8" w:rsidRPr="00BB49DA">
        <w:rPr>
          <w:sz w:val="24"/>
          <w:szCs w:val="24"/>
          <w:lang w:val="en-IE"/>
        </w:rPr>
        <w:t>10</w:t>
      </w:r>
      <w:r w:rsidRPr="00BB49DA">
        <w:rPr>
          <w:sz w:val="24"/>
          <w:szCs w:val="24"/>
          <w:lang w:val="en-IE"/>
        </w:rPr>
        <w:t xml:space="preserve">). </w:t>
      </w:r>
    </w:p>
    <w:p w:rsidR="001B0836" w:rsidRPr="00BB49DA" w:rsidRDefault="00A40AC8" w:rsidP="00BC0D9B">
      <w:pPr>
        <w:keepNext/>
        <w:keepLines/>
        <w:autoSpaceDE w:val="0"/>
        <w:autoSpaceDN w:val="0"/>
        <w:adjustRightInd w:val="0"/>
        <w:spacing w:before="120"/>
        <w:rPr>
          <w:sz w:val="24"/>
          <w:szCs w:val="24"/>
          <w:lang w:val="en-IE"/>
        </w:rPr>
      </w:pPr>
      <w:r w:rsidRPr="00BB49DA">
        <w:rPr>
          <w:rFonts w:eastAsia="SimSun"/>
          <w:sz w:val="24"/>
          <w:szCs w:val="24"/>
          <w:lang w:val="en-IE" w:eastAsia="zh-CN"/>
        </w:rPr>
        <w:t xml:space="preserve">It can be assumed that at this level it does not create enough assistance to Albanian farmers to face market competition (meet specific needs and challenges in rural areas, and fulfill accession requirements in near future. Albania is far from </w:t>
      </w:r>
      <w:r w:rsidRPr="00BB49DA">
        <w:rPr>
          <w:rFonts w:eastAsia="SimSun"/>
          <w:i/>
          <w:iCs/>
          <w:sz w:val="24"/>
          <w:szCs w:val="24"/>
          <w:lang w:val="en-IE" w:eastAsia="zh-CN"/>
        </w:rPr>
        <w:t>de minimis</w:t>
      </w:r>
      <w:r w:rsidRPr="00BB49DA">
        <w:rPr>
          <w:rFonts w:eastAsia="SimSun"/>
          <w:sz w:val="24"/>
          <w:szCs w:val="24"/>
          <w:lang w:val="en-IE" w:eastAsia="zh-CN"/>
        </w:rPr>
        <w:t xml:space="preserve"> principle, which defines that </w:t>
      </w:r>
      <w:r w:rsidRPr="00BB49DA">
        <w:rPr>
          <w:sz w:val="24"/>
          <w:szCs w:val="24"/>
          <w:lang w:val="en-IE"/>
        </w:rPr>
        <w:t>candidate’s agricultural budget, should amount to at least a third of the funds that a country can expect from the EU upon accession, or at least 10% of agricultural output (see</w:t>
      </w:r>
      <w:r w:rsidRPr="00BB49DA">
        <w:rPr>
          <w:rFonts w:eastAsia="SimSun"/>
          <w:sz w:val="24"/>
          <w:szCs w:val="24"/>
          <w:lang w:val="en-IE" w:eastAsia="zh-CN"/>
        </w:rPr>
        <w:t xml:space="preserve"> Volk et al., 2019</w:t>
      </w:r>
      <w:r w:rsidR="00861D86" w:rsidRPr="00BB49DA">
        <w:rPr>
          <w:rStyle w:val="FootnoteReference"/>
          <w:rFonts w:eastAsia="SimSun"/>
          <w:sz w:val="24"/>
          <w:szCs w:val="24"/>
          <w:lang w:val="en-IE" w:eastAsia="zh-CN"/>
        </w:rPr>
        <w:footnoteReference w:id="60"/>
      </w:r>
      <w:r w:rsidRPr="00BB49DA">
        <w:rPr>
          <w:rFonts w:eastAsia="SimSun"/>
          <w:sz w:val="24"/>
          <w:szCs w:val="24"/>
          <w:lang w:val="en-IE" w:eastAsia="zh-CN"/>
        </w:rPr>
        <w:t>).</w:t>
      </w:r>
    </w:p>
    <w:tbl>
      <w:tblPr>
        <w:tblStyle w:val="TableGrid"/>
        <w:tblW w:w="8426"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5"/>
        <w:gridCol w:w="8191"/>
      </w:tblGrid>
      <w:tr w:rsidR="001B0836" w:rsidRPr="00BB49DA" w:rsidTr="00780DC9">
        <w:trPr>
          <w:trHeight w:val="4558"/>
        </w:trPr>
        <w:tc>
          <w:tcPr>
            <w:tcW w:w="235" w:type="dxa"/>
          </w:tcPr>
          <w:p w:rsidR="00A40AC8" w:rsidRPr="00BB49DA" w:rsidRDefault="00A40AC8" w:rsidP="00BC0D9B">
            <w:pPr>
              <w:spacing w:before="120"/>
              <w:rPr>
                <w:lang w:val="en-IE"/>
              </w:rPr>
            </w:pPr>
          </w:p>
        </w:tc>
        <w:tc>
          <w:tcPr>
            <w:tcW w:w="8191" w:type="dxa"/>
          </w:tcPr>
          <w:p w:rsidR="001B0836" w:rsidRPr="00BB49DA" w:rsidRDefault="00BC2CBB" w:rsidP="00BC0D9B">
            <w:pPr>
              <w:spacing w:before="120"/>
              <w:rPr>
                <w:b/>
                <w:sz w:val="24"/>
                <w:szCs w:val="24"/>
                <w:lang w:val="en-IE"/>
              </w:rPr>
            </w:pPr>
            <w:bookmarkStart w:id="91" w:name="_Toc89160390"/>
            <w:r w:rsidRPr="00BB49DA">
              <w:rPr>
                <w:b/>
                <w:bCs/>
                <w:color w:val="000000"/>
                <w:sz w:val="24"/>
                <w:szCs w:val="24"/>
                <w:lang w:val="en-IE"/>
              </w:rPr>
              <w:t xml:space="preserve">Figure </w:t>
            </w:r>
            <w:r w:rsidR="00866A83" w:rsidRPr="00BB49DA">
              <w:rPr>
                <w:b/>
                <w:bCs/>
                <w:color w:val="000000"/>
                <w:sz w:val="24"/>
                <w:szCs w:val="24"/>
                <w:lang w:val="en-IE"/>
              </w:rPr>
              <w:fldChar w:fldCharType="begin"/>
            </w:r>
            <w:r w:rsidRPr="00BB49DA">
              <w:rPr>
                <w:b/>
                <w:bCs/>
                <w:color w:val="000000"/>
                <w:sz w:val="24"/>
                <w:szCs w:val="24"/>
                <w:lang w:val="en-IE"/>
              </w:rPr>
              <w:instrText xml:space="preserve"> SEQ Figure \* ARABIC </w:instrText>
            </w:r>
            <w:r w:rsidR="00866A83" w:rsidRPr="00BB49DA">
              <w:rPr>
                <w:b/>
                <w:bCs/>
                <w:color w:val="000000"/>
                <w:sz w:val="24"/>
                <w:szCs w:val="24"/>
                <w:lang w:val="en-IE"/>
              </w:rPr>
              <w:fldChar w:fldCharType="separate"/>
            </w:r>
            <w:r w:rsidR="00DB530C" w:rsidRPr="00BB49DA">
              <w:rPr>
                <w:b/>
                <w:bCs/>
                <w:color w:val="000000"/>
                <w:sz w:val="24"/>
                <w:szCs w:val="24"/>
                <w:lang w:val="en-IE"/>
              </w:rPr>
              <w:t>14</w:t>
            </w:r>
            <w:r w:rsidR="00866A83" w:rsidRPr="00BB49DA">
              <w:rPr>
                <w:b/>
                <w:bCs/>
                <w:color w:val="000000"/>
                <w:sz w:val="24"/>
                <w:szCs w:val="24"/>
                <w:lang w:val="en-IE"/>
              </w:rPr>
              <w:fldChar w:fldCharType="end"/>
            </w:r>
            <w:r w:rsidRPr="00BB49DA">
              <w:rPr>
                <w:rStyle w:val="FootnoteTextChar"/>
                <w:b/>
                <w:bCs/>
                <w:sz w:val="24"/>
                <w:szCs w:val="24"/>
                <w:lang w:val="en-IE"/>
              </w:rPr>
              <w:t>:</w:t>
            </w:r>
            <w:r w:rsidR="007A2305" w:rsidRPr="00BB49DA">
              <w:rPr>
                <w:rStyle w:val="FootnoteTextChar"/>
                <w:b/>
                <w:sz w:val="24"/>
                <w:szCs w:val="24"/>
                <w:lang w:val="en-IE"/>
              </w:rPr>
              <w:t xml:space="preserve"> </w:t>
            </w:r>
            <w:r w:rsidR="007A2305" w:rsidRPr="00BB49DA">
              <w:rPr>
                <w:bCs/>
                <w:sz w:val="24"/>
                <w:szCs w:val="24"/>
                <w:lang w:val="en-IE"/>
              </w:rPr>
              <w:t>Level of budgetary support to agriculture in Albania, 2010-2019</w:t>
            </w:r>
            <w:bookmarkEnd w:id="91"/>
          </w:p>
          <w:p w:rsidR="001B0836" w:rsidRPr="00BB49DA" w:rsidRDefault="00A40AC8" w:rsidP="00BC0D9B">
            <w:pPr>
              <w:spacing w:before="120"/>
              <w:rPr>
                <w:lang w:val="en-IE"/>
              </w:rPr>
            </w:pPr>
            <w:r w:rsidRPr="00BB49DA">
              <w:rPr>
                <w:b/>
                <w:bCs/>
                <w:noProof/>
                <w:sz w:val="24"/>
                <w:szCs w:val="24"/>
                <w:lang w:val="en-US"/>
              </w:rPr>
              <w:drawing>
                <wp:anchor distT="0" distB="0" distL="114300" distR="114300" simplePos="0" relativeHeight="251655680" behindDoc="0" locked="0" layoutInCell="1" allowOverlap="1">
                  <wp:simplePos x="0" y="0"/>
                  <wp:positionH relativeFrom="column">
                    <wp:posOffset>66675</wp:posOffset>
                  </wp:positionH>
                  <wp:positionV relativeFrom="paragraph">
                    <wp:posOffset>84455</wp:posOffset>
                  </wp:positionV>
                  <wp:extent cx="4410075" cy="2476500"/>
                  <wp:effectExtent l="0" t="0" r="0" b="0"/>
                  <wp:wrapSquare wrapText="left"/>
                  <wp:docPr id="13"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7"/>
                          <pic:cNvPicPr>
                            <a:picLocks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4410075" cy="2476500"/>
                          </a:xfrm>
                          <a:prstGeom prst="rect">
                            <a:avLst/>
                          </a:prstGeom>
                          <a:noFill/>
                          <a:ln>
                            <a:noFill/>
                          </a:ln>
                        </pic:spPr>
                      </pic:pic>
                    </a:graphicData>
                  </a:graphic>
                </wp:anchor>
              </w:drawing>
            </w:r>
          </w:p>
        </w:tc>
      </w:tr>
    </w:tbl>
    <w:p w:rsidR="00A40AC8" w:rsidRPr="00BB49DA" w:rsidRDefault="00A40AC8" w:rsidP="00BC0D9B">
      <w:pPr>
        <w:pStyle w:val="Text2"/>
        <w:rPr>
          <w:rFonts w:eastAsia="SimSun"/>
          <w:sz w:val="20"/>
          <w:szCs w:val="24"/>
          <w:lang w:val="en-IE" w:eastAsia="zh-CN"/>
        </w:rPr>
      </w:pPr>
      <w:r w:rsidRPr="00BB49DA">
        <w:rPr>
          <w:i/>
          <w:iCs/>
          <w:sz w:val="20"/>
          <w:szCs w:val="24"/>
          <w:lang w:val="en-IE"/>
        </w:rPr>
        <w:t>Source: APM database - Albania 2019; Agricultural statistics database - Albania 2019</w:t>
      </w:r>
    </w:p>
    <w:p w:rsidR="008E4370" w:rsidRPr="00BB49DA" w:rsidRDefault="007A2305" w:rsidP="00BC0D9B">
      <w:pPr>
        <w:pStyle w:val="Text2"/>
        <w:rPr>
          <w:sz w:val="24"/>
          <w:szCs w:val="24"/>
          <w:lang w:val="en-IE"/>
        </w:rPr>
      </w:pPr>
      <w:r w:rsidRPr="00BB49DA">
        <w:rPr>
          <w:rFonts w:eastAsia="SimSun"/>
          <w:sz w:val="24"/>
          <w:szCs w:val="24"/>
          <w:lang w:val="en-IE" w:eastAsia="zh-CN"/>
        </w:rPr>
        <w:t xml:space="preserve">In the recent years, the Albania’s support structure in 2019 is heavily oriented toward </w:t>
      </w:r>
      <w:r w:rsidRPr="00BB49DA">
        <w:rPr>
          <w:sz w:val="24"/>
          <w:szCs w:val="24"/>
          <w:lang w:val="en-IE"/>
        </w:rPr>
        <w:t xml:space="preserve">structural and Rural Development measures. The funding for structural and rural development measures has increased in Albania since 2015, reaching nearly EUR 30 million in 2018. Almost </w:t>
      </w:r>
      <w:r w:rsidRPr="00BB49DA">
        <w:rPr>
          <w:sz w:val="24"/>
          <w:szCs w:val="24"/>
          <w:lang w:val="en-IE" w:eastAsia="sl-SI"/>
        </w:rPr>
        <w:t xml:space="preserve">the entire funding for </w:t>
      </w:r>
      <w:r w:rsidRPr="00BB49DA">
        <w:rPr>
          <w:sz w:val="24"/>
          <w:szCs w:val="24"/>
          <w:lang w:val="en-IE"/>
        </w:rPr>
        <w:t xml:space="preserve">rural development measures </w:t>
      </w:r>
      <w:r w:rsidRPr="00BB49DA">
        <w:rPr>
          <w:sz w:val="24"/>
          <w:szCs w:val="24"/>
          <w:lang w:val="en-IE" w:eastAsia="sl-SI"/>
        </w:rPr>
        <w:t xml:space="preserve">was allocated for the improvement of competitiveness of the agro-food sector, and more </w:t>
      </w:r>
      <w:r w:rsidRPr="00BB49DA">
        <w:rPr>
          <w:sz w:val="24"/>
          <w:szCs w:val="24"/>
          <w:lang w:val="en-IE" w:eastAsia="sl-SI"/>
        </w:rPr>
        <w:lastRenderedPageBreak/>
        <w:t>specifically, for</w:t>
      </w:r>
      <w:r w:rsidRPr="00BB49DA">
        <w:rPr>
          <w:sz w:val="24"/>
          <w:szCs w:val="24"/>
          <w:lang w:val="en-IE"/>
        </w:rPr>
        <w:t xml:space="preserve"> on-farm investments. The lack of payments for Areas with Natural Constrains</w:t>
      </w:r>
      <w:r w:rsidRPr="00BB49DA">
        <w:rPr>
          <w:rStyle w:val="FootnoteReference"/>
          <w:sz w:val="24"/>
          <w:szCs w:val="24"/>
          <w:lang w:val="en-IE"/>
        </w:rPr>
        <w:footnoteReference w:id="61"/>
      </w:r>
      <w:r w:rsidRPr="00BB49DA">
        <w:rPr>
          <w:sz w:val="24"/>
          <w:szCs w:val="24"/>
          <w:lang w:val="en-IE"/>
        </w:rPr>
        <w:t xml:space="preserve"> where production conditions are extremely unfavorable remains to be addressed</w:t>
      </w:r>
      <w:r w:rsidR="00EB4A22" w:rsidRPr="00BB49DA">
        <w:rPr>
          <w:rStyle w:val="FootnoteReference"/>
          <w:sz w:val="24"/>
          <w:szCs w:val="24"/>
          <w:lang w:val="en-IE"/>
        </w:rPr>
        <w:footnoteReference w:id="62"/>
      </w:r>
      <w:r w:rsidRPr="00BB49DA">
        <w:rPr>
          <w:sz w:val="24"/>
          <w:szCs w:val="24"/>
          <w:lang w:val="en-IE"/>
        </w:rPr>
        <w:t xml:space="preserve"> by defining rural areas and areas with natural constraints in consideration of the existing methodologies in EU countries. </w:t>
      </w:r>
    </w:p>
    <w:p w:rsidR="008E4370" w:rsidRPr="00BB49DA" w:rsidRDefault="007A2305" w:rsidP="00BC0D9B">
      <w:pPr>
        <w:pStyle w:val="Text2"/>
        <w:rPr>
          <w:sz w:val="24"/>
          <w:szCs w:val="24"/>
          <w:lang w:val="en-IE"/>
        </w:rPr>
      </w:pPr>
      <w:r w:rsidRPr="00BB49DA">
        <w:rPr>
          <w:sz w:val="24"/>
          <w:szCs w:val="24"/>
          <w:lang w:val="en-IE" w:eastAsia="sl-SI"/>
        </w:rPr>
        <w:t xml:space="preserve">In the framework of </w:t>
      </w:r>
      <w:r w:rsidRPr="00BB49DA">
        <w:rPr>
          <w:sz w:val="24"/>
          <w:szCs w:val="24"/>
          <w:lang w:val="en-IE"/>
        </w:rPr>
        <w:t xml:space="preserve">Integrated Rural Development Program “+100 villages”, within the spectrum of investments related to infrastructural improvements and rural diversification, was introduced a measure for establishment or reconstruction of spaces for rural tourism and investments in agro-tourism. This is relevant with measures and funding supporting rural population resilience and reviving rural areas. </w:t>
      </w:r>
    </w:p>
    <w:p w:rsidR="008E4370" w:rsidRPr="00BB49DA" w:rsidRDefault="007A2305" w:rsidP="00BC0D9B">
      <w:pPr>
        <w:pStyle w:val="Text2"/>
        <w:rPr>
          <w:sz w:val="24"/>
          <w:szCs w:val="24"/>
          <w:lang w:val="en-IE"/>
        </w:rPr>
      </w:pPr>
      <w:r w:rsidRPr="00BB49DA">
        <w:rPr>
          <w:sz w:val="24"/>
          <w:szCs w:val="24"/>
          <w:lang w:val="en-IE"/>
        </w:rPr>
        <w:t xml:space="preserve">In the past, investments were provided in the form of grants or full or a partial compensation of interest on credit for construction of buildings, purchase of machinery and equipment, irrigation systems, heating and plastic covers, etc. in the main sectors, such as orchards, olive growing, vineyards, greenhouses, medicinal and aromatic plants (MAPs), as well as dairy.  Currently investments are oriented to measures to reduce farm production costs related to crop cultivation, certification in the sectors, such as organic agriculture, the olive sector, MAPs, etc. </w:t>
      </w:r>
    </w:p>
    <w:p w:rsidR="008E4370" w:rsidRPr="00BB49DA" w:rsidRDefault="007A2305" w:rsidP="00BC0D9B">
      <w:pPr>
        <w:pStyle w:val="Text2"/>
        <w:rPr>
          <w:sz w:val="24"/>
          <w:szCs w:val="24"/>
          <w:lang w:val="en-IE"/>
        </w:rPr>
      </w:pPr>
      <w:r w:rsidRPr="00BB49DA">
        <w:rPr>
          <w:sz w:val="24"/>
          <w:szCs w:val="24"/>
          <w:lang w:val="en-IE"/>
        </w:rPr>
        <w:t xml:space="preserve">MARD has recently significantly reduced the share of funding and the number of measures applied to permanent plantations (e.g. orchards) and concentrated support on the olive sector (in 2019), which later switched to the dairy sector (2020). The previous measures, such as investments in productive structures (irrigation systems, planting and improvement of orchards, planting of MAPs, expansion of greenhouses) ceased to exist. The support is concentrated to a few sectors such as greenhouses (plastic cover replacement), dairy (payment per head and output), beekeeping and medicinal and aromatic plants (MAPs) and organic certification as well as tourism.  </w:t>
      </w:r>
    </w:p>
    <w:p w:rsidR="008E4370" w:rsidRPr="00BB49DA" w:rsidRDefault="007A2305" w:rsidP="00BC0D9B">
      <w:pPr>
        <w:pStyle w:val="Text2"/>
        <w:rPr>
          <w:sz w:val="24"/>
          <w:szCs w:val="24"/>
          <w:lang w:val="en-IE"/>
        </w:rPr>
      </w:pPr>
      <w:r w:rsidRPr="00BB49DA">
        <w:rPr>
          <w:sz w:val="24"/>
          <w:szCs w:val="24"/>
          <w:lang w:val="en-IE"/>
        </w:rPr>
        <w:t xml:space="preserve">Direct support in Albania during the recent years included payments based on input used (plastic cover), payments based on output (milk, fruits and vegetables), or payments based on animal heads (sheep, dairy cow, beekeeping). </w:t>
      </w:r>
    </w:p>
    <w:p w:rsidR="008E4370" w:rsidRPr="00BB49DA" w:rsidRDefault="007A2305" w:rsidP="00BC0D9B">
      <w:pPr>
        <w:pStyle w:val="Text2"/>
        <w:rPr>
          <w:sz w:val="24"/>
          <w:szCs w:val="24"/>
          <w:lang w:val="en-IE"/>
        </w:rPr>
      </w:pPr>
      <w:r w:rsidRPr="00BB49DA">
        <w:rPr>
          <w:sz w:val="24"/>
          <w:szCs w:val="24"/>
          <w:lang w:val="en-IE"/>
        </w:rPr>
        <w:t xml:space="preserve">The importance of other measures related to agriculture”, increased during the years mainly due to the disbursement of funds for donor projects. Food safety is the area attracting the largest share of the funding in MARD budget. The </w:t>
      </w:r>
      <w:r w:rsidR="00A32E57" w:rsidRPr="00BB49DA">
        <w:rPr>
          <w:sz w:val="24"/>
          <w:szCs w:val="24"/>
          <w:lang w:val="en-IE"/>
        </w:rPr>
        <w:t>period 2016 - 2018</w:t>
      </w:r>
      <w:r w:rsidRPr="00BB49DA">
        <w:rPr>
          <w:sz w:val="24"/>
          <w:szCs w:val="24"/>
          <w:lang w:val="en-IE"/>
        </w:rPr>
        <w:t xml:space="preserve"> </w:t>
      </w:r>
      <w:r w:rsidR="00A32E57" w:rsidRPr="00BB49DA">
        <w:rPr>
          <w:sz w:val="24"/>
          <w:szCs w:val="24"/>
          <w:lang w:val="en-IE"/>
        </w:rPr>
        <w:t>was</w:t>
      </w:r>
      <w:r w:rsidRPr="00BB49DA">
        <w:rPr>
          <w:sz w:val="24"/>
          <w:szCs w:val="24"/>
          <w:lang w:val="en-IE"/>
        </w:rPr>
        <w:t xml:space="preserve"> accompanied with support measures </w:t>
      </w:r>
      <w:r w:rsidR="00A32E57" w:rsidRPr="00BB49DA">
        <w:rPr>
          <w:sz w:val="24"/>
          <w:szCs w:val="24"/>
          <w:lang w:val="en-IE"/>
        </w:rPr>
        <w:t xml:space="preserve">changing every year </w:t>
      </w:r>
      <w:r w:rsidRPr="00BB49DA">
        <w:rPr>
          <w:sz w:val="24"/>
          <w:szCs w:val="24"/>
          <w:lang w:val="en-IE"/>
        </w:rPr>
        <w:t xml:space="preserve">(emphasized in 2018) and inconsistencies with regards to policy implementation (emphasized in 2016 and 2017). The year 2018 had a large number of measures (52 sub measures) compared to the reduced number in years 2016-2017 (19 measures). Number of measures radically reduced in 2019 due to budgetary conditions and limitations. Based on the content of the measures, major impact is expected in terms of competitiveness, value chain strengthening, increase of cooperation and increase of sector self-sufficiency. </w:t>
      </w:r>
    </w:p>
    <w:p w:rsidR="008E4370" w:rsidRPr="00BB49DA" w:rsidRDefault="007A2305" w:rsidP="00BC0D9B">
      <w:pPr>
        <w:pStyle w:val="Text2"/>
        <w:rPr>
          <w:sz w:val="24"/>
          <w:szCs w:val="24"/>
          <w:lang w:val="en-IE"/>
        </w:rPr>
      </w:pPr>
      <w:r w:rsidRPr="00BB49DA">
        <w:rPr>
          <w:sz w:val="24"/>
          <w:szCs w:val="24"/>
          <w:lang w:val="en-IE"/>
        </w:rPr>
        <w:t xml:space="preserve">Some support measures might be also beneficial for rural population livelihood, diversification and support of natural resources such as cultivation of orchards, cultivation of MAPs, improvement of farm irrigation, beekeeping, support for certification (Organic, Global GAP, ISO 2001), support for small ruminants. The government subsidy scheme had a clear net impact on production yields but not on farm size. </w:t>
      </w:r>
    </w:p>
    <w:p w:rsidR="001B0836" w:rsidRPr="00BB49DA" w:rsidRDefault="007A2305" w:rsidP="00BC0D9B">
      <w:pPr>
        <w:pStyle w:val="Text2"/>
        <w:rPr>
          <w:sz w:val="24"/>
          <w:szCs w:val="24"/>
          <w:lang w:val="en-IE"/>
        </w:rPr>
      </w:pPr>
      <w:r w:rsidRPr="00BB49DA">
        <w:rPr>
          <w:sz w:val="24"/>
          <w:szCs w:val="24"/>
          <w:lang w:val="en-IE"/>
        </w:rPr>
        <w:lastRenderedPageBreak/>
        <w:t xml:space="preserve">The study of FAO (2020) is one of the few impact assessments studies carried in the last decade. According to this study, based on qualitative approach was found that overall support to new fruit tree plantations has had clear impact in terms of increased area under fruit trees and mobilization of otherwise idle production factors. Payment for matriculated sheep and goat has motivated farmers to remain in the business, and positively affected milk (and meat) yield. Output payments had consolidated chain governance but farmers claimed also for unfair distribution and lack of access. The impact of rural diversification measures has been rather limited except for specific measures mainly due to very demanding procedures particularly for small farmers and low funding. </w:t>
      </w:r>
      <w:r w:rsidRPr="00BB49DA">
        <w:rPr>
          <w:bCs/>
          <w:sz w:val="24"/>
          <w:szCs w:val="24"/>
          <w:lang w:val="en-IE"/>
        </w:rPr>
        <w:t>The impact of the grants has positively impacted farm</w:t>
      </w:r>
      <w:r w:rsidRPr="00BB49DA">
        <w:rPr>
          <w:sz w:val="24"/>
          <w:szCs w:val="24"/>
          <w:lang w:val="en-IE"/>
        </w:rPr>
        <w:t xml:space="preserve"> size (i.e. number of milking cows) in the dairy sector while had no significant effect on apple and greenhouse sectors, but while some impact is also verified in terms of farm structure only for orchards.</w:t>
      </w:r>
    </w:p>
    <w:p w:rsidR="00FB286E" w:rsidRPr="00BB49DA" w:rsidRDefault="007A2305" w:rsidP="00DA633D">
      <w:pPr>
        <w:pStyle w:val="Heading2"/>
        <w:numPr>
          <w:ilvl w:val="1"/>
          <w:numId w:val="24"/>
        </w:numPr>
        <w:spacing w:before="240"/>
        <w:ind w:left="720" w:hanging="720"/>
        <w:rPr>
          <w:lang w:val="en-IE"/>
        </w:rPr>
      </w:pPr>
      <w:bookmarkStart w:id="92" w:name="_Toc89160136"/>
      <w:r w:rsidRPr="00BB49DA">
        <w:rPr>
          <w:lang w:val="en-IE"/>
        </w:rPr>
        <w:t>Main results of EU assistance, amounts deployed, summary of evaluations or lessons learnt</w:t>
      </w:r>
      <w:bookmarkEnd w:id="92"/>
    </w:p>
    <w:p w:rsidR="0002597C" w:rsidRPr="00BB49DA" w:rsidRDefault="007A2305" w:rsidP="00BC0D9B">
      <w:pPr>
        <w:autoSpaceDE w:val="0"/>
        <w:autoSpaceDN w:val="0"/>
        <w:adjustRightInd w:val="0"/>
        <w:spacing w:before="120"/>
        <w:rPr>
          <w:sz w:val="24"/>
          <w:szCs w:val="24"/>
          <w:lang w:val="en-IE"/>
        </w:rPr>
      </w:pPr>
      <w:r w:rsidRPr="00BB49DA">
        <w:rPr>
          <w:sz w:val="24"/>
          <w:szCs w:val="24"/>
          <w:lang w:val="en-IE"/>
        </w:rPr>
        <w:t xml:space="preserve">Under IPA I, the EU provided substantial support for the agriculture and rural development in Albania. IPA I contributed to: capacity building of MARD to design, develop and implement the rural development policies; capacity building in the area of food safety and veterinary services, incl. improving national and local laboratory infrastructure and aligning with EU of the legislation in food safety, statistics, fighting zoonotic diseases; strengthening monitoring, control and surveillance system in fisheries. </w:t>
      </w:r>
    </w:p>
    <w:p w:rsidR="008E4370" w:rsidRPr="00BB49DA" w:rsidRDefault="007A2305" w:rsidP="00BC0D9B">
      <w:pPr>
        <w:autoSpaceDE w:val="0"/>
        <w:autoSpaceDN w:val="0"/>
        <w:adjustRightInd w:val="0"/>
        <w:spacing w:before="120"/>
        <w:rPr>
          <w:sz w:val="24"/>
          <w:szCs w:val="24"/>
          <w:lang w:val="en-IE"/>
        </w:rPr>
      </w:pPr>
      <w:r w:rsidRPr="00BB49DA">
        <w:rPr>
          <w:sz w:val="24"/>
          <w:szCs w:val="24"/>
          <w:lang w:val="en-IE"/>
        </w:rPr>
        <w:t xml:space="preserve">With the support of IPA I Albania has made a significant progress in the preparation for implementation of IPARD. The structures responsible for the management of the IPARD were designated and their capacities gradually developed. </w:t>
      </w:r>
    </w:p>
    <w:p w:rsidR="008E4370" w:rsidRPr="00BB49DA" w:rsidRDefault="007A2305" w:rsidP="00BC0D9B">
      <w:pPr>
        <w:autoSpaceDE w:val="0"/>
        <w:autoSpaceDN w:val="0"/>
        <w:adjustRightInd w:val="0"/>
        <w:spacing w:before="120"/>
        <w:rPr>
          <w:sz w:val="24"/>
          <w:szCs w:val="24"/>
          <w:lang w:val="en-IE"/>
        </w:rPr>
      </w:pPr>
      <w:r w:rsidRPr="00BB49DA">
        <w:rPr>
          <w:sz w:val="24"/>
          <w:szCs w:val="24"/>
          <w:lang w:val="en-IE"/>
        </w:rPr>
        <w:t xml:space="preserve">IPA 2011 project for Support of Agriculture and Rural Development (SARD) included a grant scheme piloting IPARD-like measures for investments in agriculture and in processing and marketing targeting milk, meat, fruit and vegetable sectors, aimed at modernization and gradual alignment with EU standards. In 2012-2013, three calls for proposals were launched to which 255 applications were submitted for investments amounting to EUR 46 million. </w:t>
      </w:r>
    </w:p>
    <w:p w:rsidR="008E4370" w:rsidRPr="00BB49DA" w:rsidRDefault="007A2305" w:rsidP="00BC0D9B">
      <w:pPr>
        <w:autoSpaceDE w:val="0"/>
        <w:autoSpaceDN w:val="0"/>
        <w:adjustRightInd w:val="0"/>
        <w:spacing w:before="120"/>
        <w:rPr>
          <w:color w:val="000000"/>
          <w:sz w:val="24"/>
          <w:szCs w:val="24"/>
          <w:lang w:val="en-IE"/>
        </w:rPr>
      </w:pPr>
      <w:r w:rsidRPr="00BB49DA">
        <w:rPr>
          <w:color w:val="000000"/>
          <w:sz w:val="24"/>
          <w:szCs w:val="24"/>
          <w:lang w:val="en-IE"/>
        </w:rPr>
        <w:t xml:space="preserve">The implementation of the SARD project revealed that well-organized and wide publicity campaign is important to raise awareness of farmers and processing companies on the opportunities for support and eligibility rules. Mobilization of interlocutors, such as public extension services, business support organization and private sector consultant with hands-on experience in agriculture contributes to the improving of the effectiveness of the communication actions. </w:t>
      </w:r>
    </w:p>
    <w:p w:rsidR="0002597C" w:rsidRPr="00BB49DA" w:rsidRDefault="007A2305" w:rsidP="00BC0D9B">
      <w:pPr>
        <w:autoSpaceDE w:val="0"/>
        <w:autoSpaceDN w:val="0"/>
        <w:adjustRightInd w:val="0"/>
        <w:spacing w:before="120"/>
        <w:rPr>
          <w:sz w:val="24"/>
          <w:szCs w:val="24"/>
          <w:lang w:val="en-IE"/>
        </w:rPr>
      </w:pPr>
      <w:r w:rsidRPr="00BB49DA">
        <w:rPr>
          <w:color w:val="000000"/>
          <w:sz w:val="24"/>
          <w:szCs w:val="24"/>
          <w:lang w:val="en-IE"/>
        </w:rPr>
        <w:t xml:space="preserve">The implementation of the IPARD-like grant scheme revealed that technical bodies have certain technical capacity to check for compliance with national standards. </w:t>
      </w:r>
      <w:r w:rsidRPr="00BB49DA">
        <w:rPr>
          <w:sz w:val="24"/>
          <w:szCs w:val="24"/>
          <w:lang w:val="en-IE"/>
        </w:rPr>
        <w:t xml:space="preserve">The public extension service and private sector consultants have an important role to play in the increasing demand for support and improving the quality of applications. The SARD project trained 90 extension services staff and 40 private consultants in preparation of applications. </w:t>
      </w:r>
      <w:r w:rsidRPr="00BB49DA">
        <w:rPr>
          <w:color w:val="000000"/>
          <w:sz w:val="24"/>
          <w:szCs w:val="24"/>
          <w:lang w:val="en-IE"/>
        </w:rPr>
        <w:t>Collaboration and institutionalized communication between the designated IPARD Operational</w:t>
      </w:r>
    </w:p>
    <w:p w:rsidR="0002597C" w:rsidRPr="00BB49DA" w:rsidRDefault="007A2305" w:rsidP="00BC0D9B">
      <w:pPr>
        <w:autoSpaceDE w:val="0"/>
        <w:autoSpaceDN w:val="0"/>
        <w:adjustRightInd w:val="0"/>
        <w:spacing w:before="120"/>
        <w:rPr>
          <w:color w:val="000000"/>
          <w:sz w:val="24"/>
          <w:szCs w:val="24"/>
          <w:lang w:val="en-IE"/>
        </w:rPr>
      </w:pPr>
      <w:r w:rsidRPr="00BB49DA">
        <w:rPr>
          <w:color w:val="000000"/>
          <w:sz w:val="24"/>
          <w:szCs w:val="24"/>
          <w:lang w:val="en-IE"/>
        </w:rPr>
        <w:lastRenderedPageBreak/>
        <w:t>Structure and the NAO were strengthened as well as NAO support office and National Fund procedures and capacities for the management and control systems of IPARD were improved.</w:t>
      </w:r>
    </w:p>
    <w:p w:rsidR="001B0836" w:rsidRPr="00BB49DA" w:rsidRDefault="007A2305" w:rsidP="00DA633D">
      <w:pPr>
        <w:spacing w:before="240"/>
        <w:rPr>
          <w:b/>
          <w:sz w:val="24"/>
          <w:szCs w:val="24"/>
          <w:lang w:val="en-IE"/>
        </w:rPr>
      </w:pPr>
      <w:r w:rsidRPr="00BB49DA">
        <w:rPr>
          <w:b/>
          <w:sz w:val="24"/>
          <w:szCs w:val="24"/>
          <w:lang w:val="en-IE"/>
        </w:rPr>
        <w:t>Results and lessons learned</w:t>
      </w:r>
    </w:p>
    <w:p w:rsidR="0002597C" w:rsidRPr="00BB49DA" w:rsidRDefault="007A2305" w:rsidP="00BC0D9B">
      <w:pPr>
        <w:spacing w:before="120"/>
        <w:rPr>
          <w:sz w:val="24"/>
          <w:szCs w:val="24"/>
          <w:lang w:val="en-IE"/>
        </w:rPr>
      </w:pPr>
      <w:r w:rsidRPr="00BB49DA">
        <w:rPr>
          <w:sz w:val="24"/>
          <w:szCs w:val="24"/>
          <w:lang w:val="en-IE"/>
        </w:rPr>
        <w:t>The pilot IPARD-like grant scheme learning-by-doing TA approach was innovative in supporting the preparation of an IPARD Operating Structures for IPARD II accreditation and entrustment of EU funds. The pilot IPARD-like learning-by-doing TA approach was a threefold TA best-practice-example in the pre-accreditation phase:</w:t>
      </w:r>
    </w:p>
    <w:p w:rsidR="0002597C" w:rsidRPr="00BB49DA" w:rsidRDefault="007A2305" w:rsidP="00BC0D9B">
      <w:pPr>
        <w:spacing w:before="120"/>
        <w:rPr>
          <w:sz w:val="24"/>
          <w:szCs w:val="24"/>
          <w:lang w:val="en-IE"/>
        </w:rPr>
      </w:pPr>
      <w:r w:rsidRPr="00BB49DA">
        <w:rPr>
          <w:sz w:val="24"/>
          <w:szCs w:val="24"/>
          <w:lang w:val="en-IE"/>
        </w:rPr>
        <w:t>SARD Project took account to the extent possible of the overall national framework relevant for the agro-food sector such as absence of an administrative farm register, high informality in business operations with predominantly smaller-scale farm sizes.</w:t>
      </w:r>
    </w:p>
    <w:p w:rsidR="0002597C" w:rsidRPr="00BB49DA" w:rsidRDefault="007A2305" w:rsidP="00BC0D9B">
      <w:pPr>
        <w:spacing w:before="120"/>
        <w:rPr>
          <w:sz w:val="24"/>
          <w:szCs w:val="24"/>
          <w:lang w:val="en-IE"/>
        </w:rPr>
      </w:pPr>
      <w:r w:rsidRPr="00BB49DA">
        <w:rPr>
          <w:sz w:val="24"/>
          <w:szCs w:val="24"/>
          <w:lang w:val="en-IE"/>
        </w:rPr>
        <w:t xml:space="preserve">Market-oriented farmers and agro-processors have become increasingly aware that, in order to access to EU grants and bank loans for increased competitiveness and export-orientation, they need to achieve formal operational business standards. </w:t>
      </w:r>
    </w:p>
    <w:p w:rsidR="0002597C" w:rsidRPr="00BB49DA" w:rsidRDefault="007A2305" w:rsidP="00BC0D9B">
      <w:pPr>
        <w:spacing w:before="120"/>
        <w:rPr>
          <w:sz w:val="24"/>
          <w:szCs w:val="24"/>
          <w:lang w:val="en-IE"/>
        </w:rPr>
      </w:pPr>
      <w:r w:rsidRPr="00BB49DA">
        <w:rPr>
          <w:sz w:val="24"/>
          <w:szCs w:val="24"/>
          <w:lang w:val="en-IE"/>
        </w:rPr>
        <w:t>The learning-by-doing approach has proven to be very effective at staff level of the MA and ARDA as they have constantly and substantially increased their practical capacities to implement their respective IPARD-like tasks.</w:t>
      </w:r>
    </w:p>
    <w:p w:rsidR="0002597C" w:rsidRPr="00BB49DA" w:rsidRDefault="007A2305" w:rsidP="00BC0D9B">
      <w:pPr>
        <w:spacing w:before="120"/>
        <w:rPr>
          <w:sz w:val="24"/>
          <w:szCs w:val="24"/>
          <w:lang w:val="en-IE"/>
        </w:rPr>
      </w:pPr>
      <w:r w:rsidRPr="00BB49DA">
        <w:rPr>
          <w:sz w:val="24"/>
          <w:szCs w:val="24"/>
          <w:lang w:val="en-IE"/>
        </w:rPr>
        <w:t>MA staff has increasingly taking over the ownership on the preparation and implementation of the IPARD-like awareness and publicity campaigns, as well as in the on-going IPARD II programming process and other issues related to the implementation of IPARD.</w:t>
      </w:r>
    </w:p>
    <w:p w:rsidR="00FB286E" w:rsidRPr="00BB49DA" w:rsidRDefault="007A2305" w:rsidP="00DA633D">
      <w:pPr>
        <w:pStyle w:val="Heading2"/>
        <w:numPr>
          <w:ilvl w:val="1"/>
          <w:numId w:val="24"/>
        </w:numPr>
        <w:spacing w:before="240"/>
        <w:ind w:left="720" w:hanging="720"/>
        <w:rPr>
          <w:lang w:val="en-IE"/>
        </w:rPr>
      </w:pPr>
      <w:bookmarkStart w:id="93" w:name="_Toc89160137"/>
      <w:r w:rsidRPr="00BB49DA">
        <w:rPr>
          <w:lang w:val="en-IE"/>
        </w:rPr>
        <w:t>Main results of bilateral and multilateral assistance conducted, amounts deployed, evaluations or lessons learnt</w:t>
      </w:r>
      <w:bookmarkEnd w:id="93"/>
    </w:p>
    <w:p w:rsidR="001B0836" w:rsidRPr="00BB49DA" w:rsidRDefault="007A2305" w:rsidP="00BC0D9B">
      <w:pPr>
        <w:keepNext/>
        <w:spacing w:before="120"/>
        <w:rPr>
          <w:sz w:val="24"/>
          <w:szCs w:val="24"/>
          <w:lang w:val="en-IE"/>
        </w:rPr>
      </w:pPr>
      <w:r w:rsidRPr="00BB49DA">
        <w:rPr>
          <w:sz w:val="24"/>
          <w:szCs w:val="24"/>
          <w:lang w:val="en-IE"/>
        </w:rPr>
        <w:t xml:space="preserve">During the period 2007-2019, several multilateral and bilateral donors supported interventions for agriculture and rural development in Albania. </w:t>
      </w:r>
    </w:p>
    <w:p w:rsidR="001B0836" w:rsidRPr="00BB49DA" w:rsidRDefault="007A2305" w:rsidP="00BC0D9B">
      <w:pPr>
        <w:spacing w:before="120"/>
        <w:rPr>
          <w:sz w:val="24"/>
          <w:szCs w:val="24"/>
          <w:lang w:val="en-IE"/>
        </w:rPr>
      </w:pPr>
      <w:r w:rsidRPr="00BB49DA">
        <w:rPr>
          <w:sz w:val="24"/>
          <w:szCs w:val="24"/>
          <w:lang w:val="en-IE"/>
        </w:rPr>
        <w:t>The International Fund for Agricultural Development (IFAD) supported ‘</w:t>
      </w:r>
      <w:r w:rsidRPr="00BB49DA">
        <w:rPr>
          <w:i/>
          <w:sz w:val="24"/>
          <w:szCs w:val="24"/>
          <w:lang w:val="en-IE"/>
        </w:rPr>
        <w:t>Sustainable Development in Rural Mountains Area Programme’</w:t>
      </w:r>
      <w:r w:rsidRPr="00BB49DA">
        <w:rPr>
          <w:sz w:val="24"/>
          <w:szCs w:val="24"/>
          <w:lang w:val="en-IE"/>
        </w:rPr>
        <w:t xml:space="preserve"> (SDRMA), active in 21 districts of Albania, aiming to increase household incomes in Albania’s mountain areas, particularly among the poorer rural population. The total programme cost was USD 23.35 million and it was implemented over the period 2007-2013. It had several components targeting private-sector development, small-scale infrastructure and local development planning. IFAD supported also in the period 2009-2014 ‘</w:t>
      </w:r>
      <w:r w:rsidRPr="00BB49DA">
        <w:rPr>
          <w:i/>
          <w:sz w:val="24"/>
          <w:szCs w:val="24"/>
          <w:lang w:val="en-IE"/>
        </w:rPr>
        <w:t>The Mountain to Markets Programme</w:t>
      </w:r>
      <w:r w:rsidRPr="00BB49DA">
        <w:rPr>
          <w:sz w:val="24"/>
          <w:szCs w:val="24"/>
          <w:lang w:val="en-IE"/>
        </w:rPr>
        <w:t>’, amounting to EUR 6.8 million and poverty-reduction measures based on participatory and systematic identification of investment opportunities in poor mountain areas. The goal is to increase the incomes of poor rural people in the northern part of Albania, the most disadvantaged part of the country.</w:t>
      </w:r>
    </w:p>
    <w:p w:rsidR="001B0836" w:rsidRPr="00BB49DA" w:rsidRDefault="007A2305" w:rsidP="00BC0D9B">
      <w:pPr>
        <w:spacing w:before="120"/>
        <w:rPr>
          <w:sz w:val="24"/>
          <w:szCs w:val="24"/>
          <w:lang w:val="en-IE"/>
        </w:rPr>
      </w:pPr>
      <w:r w:rsidRPr="00BB49DA">
        <w:rPr>
          <w:sz w:val="24"/>
          <w:szCs w:val="24"/>
          <w:lang w:val="en-IE"/>
        </w:rPr>
        <w:t xml:space="preserve">UN agencies' support for agriculture and rural development included also technical assistance to agricultural and livestock productivity and the facilitation of Albania’s participation in regional network activities. The UN worked with the MARD on institutional capacities regarding modern techniques to enhance agricultural and livestock productivity, with emphasis on pest control and early detection of trans- boundary animal diseases. </w:t>
      </w:r>
    </w:p>
    <w:p w:rsidR="0002597C" w:rsidRPr="00BB49DA" w:rsidRDefault="007A2305" w:rsidP="00BC0D9B">
      <w:pPr>
        <w:spacing w:before="120"/>
        <w:rPr>
          <w:sz w:val="24"/>
          <w:szCs w:val="24"/>
          <w:lang w:val="en-IE"/>
        </w:rPr>
      </w:pPr>
      <w:r w:rsidRPr="00BB49DA">
        <w:rPr>
          <w:sz w:val="24"/>
          <w:szCs w:val="24"/>
          <w:lang w:val="en-IE"/>
        </w:rPr>
        <w:t xml:space="preserve">The </w:t>
      </w:r>
      <w:r w:rsidRPr="00BB49DA">
        <w:rPr>
          <w:i/>
          <w:sz w:val="24"/>
          <w:szCs w:val="24"/>
          <w:lang w:val="en-IE"/>
        </w:rPr>
        <w:t>World Bank</w:t>
      </w:r>
      <w:r w:rsidRPr="00BB49DA">
        <w:rPr>
          <w:sz w:val="24"/>
          <w:szCs w:val="24"/>
          <w:lang w:val="en-IE"/>
        </w:rPr>
        <w:t xml:space="preserve"> has supported agriculture in Albania through several projects. According to the WB evaluations, they had a positive impact in poverty reduction by </w:t>
      </w:r>
      <w:r w:rsidRPr="00BB49DA">
        <w:rPr>
          <w:sz w:val="24"/>
          <w:szCs w:val="24"/>
          <w:lang w:val="en-IE"/>
        </w:rPr>
        <w:lastRenderedPageBreak/>
        <w:t xml:space="preserve">increasing the income of small private farmers and creating employment opportunities for dependent farm labour in rural areas. </w:t>
      </w:r>
      <w:hyperlink r:id="rId39" w:history="1">
        <w:r w:rsidRPr="00BB49DA">
          <w:rPr>
            <w:sz w:val="24"/>
            <w:szCs w:val="24"/>
            <w:lang w:val="en-IE"/>
          </w:rPr>
          <w:t>Water Resources and Irrigation Project</w:t>
        </w:r>
      </w:hyperlink>
      <w:r w:rsidRPr="00BB49DA">
        <w:rPr>
          <w:sz w:val="24"/>
          <w:szCs w:val="24"/>
          <w:lang w:val="en-IE"/>
        </w:rPr>
        <w:t xml:space="preserve">, amounting to EUR 27,3 million was approved in 2012 which is currently under implementation phase, aiming to strengthen the Government’s capacity to manage water resources at the both national, river basin and local levels, to improve the performance and sustainability of irrigation systems in the Drin-Buna and Semani river basins, and to pilot public-private partnerships for operating and maintaining the irrigation systems in the three areas. </w:t>
      </w:r>
    </w:p>
    <w:p w:rsidR="008E4370" w:rsidRPr="00BB49DA" w:rsidRDefault="007A2305" w:rsidP="00BC0D9B">
      <w:pPr>
        <w:spacing w:before="120"/>
        <w:rPr>
          <w:sz w:val="24"/>
          <w:szCs w:val="24"/>
          <w:lang w:val="en-IE"/>
        </w:rPr>
      </w:pPr>
      <w:r w:rsidRPr="00BB49DA">
        <w:rPr>
          <w:sz w:val="24"/>
          <w:szCs w:val="24"/>
          <w:lang w:val="en-IE"/>
        </w:rPr>
        <w:t>The WB ‘</w:t>
      </w:r>
      <w:hyperlink r:id="rId40" w:history="1">
        <w:r w:rsidRPr="00BB49DA">
          <w:rPr>
            <w:i/>
            <w:sz w:val="24"/>
            <w:szCs w:val="24"/>
            <w:lang w:val="en-IE"/>
          </w:rPr>
          <w:t>Natural Resources and Development Project</w:t>
        </w:r>
      </w:hyperlink>
      <w:r w:rsidRPr="00BB49DA">
        <w:rPr>
          <w:sz w:val="24"/>
          <w:szCs w:val="24"/>
          <w:lang w:val="en-IE"/>
        </w:rPr>
        <w:t>’ helped reducing erosion by improving the management of Albania’s wetlands, forest, and pasture resources, as well as creating water catchments. The project enhanced productivity and incomes by improving community-based natural resource management in 251 communes in mountainous areas prone to erosion</w:t>
      </w:r>
      <w:r w:rsidRPr="00BB49DA">
        <w:rPr>
          <w:sz w:val="24"/>
          <w:szCs w:val="24"/>
          <w:vertAlign w:val="superscript"/>
          <w:lang w:val="en-IE"/>
        </w:rPr>
        <w:footnoteReference w:id="63"/>
      </w:r>
      <w:r w:rsidRPr="00BB49DA">
        <w:rPr>
          <w:sz w:val="24"/>
          <w:szCs w:val="24"/>
          <w:lang w:val="en-IE"/>
        </w:rPr>
        <w:t xml:space="preserve">. </w:t>
      </w:r>
    </w:p>
    <w:p w:rsidR="0002597C" w:rsidRPr="00BB49DA" w:rsidRDefault="007A2305" w:rsidP="00BC0D9B">
      <w:pPr>
        <w:spacing w:before="120"/>
        <w:rPr>
          <w:sz w:val="24"/>
          <w:szCs w:val="24"/>
          <w:lang w:val="en-IE"/>
        </w:rPr>
      </w:pPr>
      <w:r w:rsidRPr="00BB49DA">
        <w:rPr>
          <w:sz w:val="24"/>
          <w:szCs w:val="24"/>
          <w:lang w:val="en-IE"/>
        </w:rPr>
        <w:t>A follow-up ‘</w:t>
      </w:r>
      <w:r w:rsidRPr="00BB49DA">
        <w:rPr>
          <w:i/>
          <w:sz w:val="24"/>
          <w:szCs w:val="24"/>
          <w:lang w:val="en-IE"/>
        </w:rPr>
        <w:t>Environmental Services Project’</w:t>
      </w:r>
      <w:r w:rsidRPr="00BB49DA">
        <w:rPr>
          <w:sz w:val="24"/>
          <w:szCs w:val="24"/>
          <w:lang w:val="en-IE"/>
        </w:rPr>
        <w:t xml:space="preserve"> (EUR 16.8 million) started implementation in 2014 </w:t>
      </w:r>
      <w:r w:rsidR="008E4370" w:rsidRPr="00BB49DA">
        <w:rPr>
          <w:sz w:val="24"/>
          <w:szCs w:val="24"/>
          <w:lang w:val="en-IE"/>
        </w:rPr>
        <w:t>with an</w:t>
      </w:r>
      <w:r w:rsidRPr="00BB49DA">
        <w:rPr>
          <w:sz w:val="24"/>
          <w:szCs w:val="24"/>
          <w:lang w:val="en-IE"/>
        </w:rPr>
        <w:t xml:space="preserve"> aim to improve and promote the value of ecosystem services.</w:t>
      </w:r>
      <w:r w:rsidR="00A32E57" w:rsidRPr="00BB49DA">
        <w:rPr>
          <w:sz w:val="24"/>
          <w:szCs w:val="24"/>
          <w:lang w:val="en-IE"/>
        </w:rPr>
        <w:t xml:space="preserve"> The project was fin</w:t>
      </w:r>
      <w:r w:rsidR="0014172A" w:rsidRPr="00BB49DA">
        <w:rPr>
          <w:sz w:val="24"/>
          <w:szCs w:val="24"/>
          <w:lang w:val="en-IE"/>
        </w:rPr>
        <w:t>a</w:t>
      </w:r>
      <w:r w:rsidR="00A32E57" w:rsidRPr="00BB49DA">
        <w:rPr>
          <w:sz w:val="24"/>
          <w:szCs w:val="24"/>
          <w:lang w:val="en-IE"/>
        </w:rPr>
        <w:t>lized in May 2021.</w:t>
      </w:r>
      <w:r w:rsidR="003F7FAC" w:rsidRPr="00BB49DA">
        <w:rPr>
          <w:sz w:val="24"/>
          <w:szCs w:val="24"/>
          <w:lang w:val="en-IE"/>
        </w:rPr>
        <w:t xml:space="preserve"> The component 2 </w:t>
      </w:r>
      <w:r w:rsidR="003F7FAC" w:rsidRPr="00BB49DA">
        <w:rPr>
          <w:i/>
          <w:iCs/>
          <w:sz w:val="24"/>
          <w:szCs w:val="24"/>
          <w:lang w:val="en-IE"/>
        </w:rPr>
        <w:t>‘Investments in F</w:t>
      </w:r>
      <w:r w:rsidR="00005CF7" w:rsidRPr="00BB49DA">
        <w:rPr>
          <w:i/>
          <w:iCs/>
          <w:sz w:val="24"/>
          <w:szCs w:val="24"/>
          <w:lang w:val="en-IE"/>
        </w:rPr>
        <w:t>o</w:t>
      </w:r>
      <w:r w:rsidR="003F7FAC" w:rsidRPr="00BB49DA">
        <w:rPr>
          <w:i/>
          <w:iCs/>
          <w:sz w:val="24"/>
          <w:szCs w:val="24"/>
          <w:lang w:val="en-IE"/>
        </w:rPr>
        <w:t>rest</w:t>
      </w:r>
      <w:r w:rsidR="00005CF7" w:rsidRPr="00BB49DA">
        <w:rPr>
          <w:i/>
          <w:iCs/>
          <w:sz w:val="24"/>
          <w:szCs w:val="24"/>
          <w:lang w:val="en-IE"/>
        </w:rPr>
        <w:t>s</w:t>
      </w:r>
      <w:r w:rsidR="003F7FAC" w:rsidRPr="00BB49DA">
        <w:rPr>
          <w:i/>
          <w:iCs/>
          <w:sz w:val="24"/>
          <w:szCs w:val="24"/>
          <w:lang w:val="en-IE"/>
        </w:rPr>
        <w:t xml:space="preserve"> – grant’ </w:t>
      </w:r>
      <w:r w:rsidR="003F7FAC" w:rsidRPr="00BB49DA">
        <w:rPr>
          <w:sz w:val="24"/>
          <w:szCs w:val="24"/>
          <w:lang w:val="en-IE"/>
        </w:rPr>
        <w:t xml:space="preserve">was implemented by the Paying Agency. </w:t>
      </w:r>
      <w:r w:rsidR="00005CF7" w:rsidRPr="00BB49DA">
        <w:rPr>
          <w:sz w:val="24"/>
          <w:szCs w:val="24"/>
          <w:lang w:val="en-IE"/>
        </w:rPr>
        <w:t>Two</w:t>
      </w:r>
      <w:r w:rsidR="003F7FAC" w:rsidRPr="00BB49DA">
        <w:rPr>
          <w:sz w:val="24"/>
          <w:szCs w:val="24"/>
          <w:lang w:val="en-IE"/>
        </w:rPr>
        <w:t xml:space="preserve"> call</w:t>
      </w:r>
      <w:r w:rsidR="00005CF7" w:rsidRPr="00BB49DA">
        <w:rPr>
          <w:sz w:val="24"/>
          <w:szCs w:val="24"/>
          <w:lang w:val="en-IE"/>
        </w:rPr>
        <w:t>s</w:t>
      </w:r>
      <w:r w:rsidR="003F7FAC" w:rsidRPr="00BB49DA">
        <w:rPr>
          <w:sz w:val="24"/>
          <w:szCs w:val="24"/>
          <w:lang w:val="en-IE"/>
        </w:rPr>
        <w:t xml:space="preserve"> for applications </w:t>
      </w:r>
      <w:r w:rsidR="00005CF7" w:rsidRPr="00BB49DA">
        <w:rPr>
          <w:sz w:val="24"/>
          <w:szCs w:val="24"/>
          <w:lang w:val="en-IE"/>
        </w:rPr>
        <w:t xml:space="preserve">were launched </w:t>
      </w:r>
      <w:r w:rsidR="003F7FAC" w:rsidRPr="00BB49DA">
        <w:rPr>
          <w:sz w:val="24"/>
          <w:szCs w:val="24"/>
          <w:lang w:val="en-IE"/>
        </w:rPr>
        <w:t>and the results are: improvement of forests – 3835 ha; pastures improvement – 388 ha; afforestration – 253.6 ha.</w:t>
      </w:r>
    </w:p>
    <w:p w:rsidR="001B0836" w:rsidRPr="00BB49DA" w:rsidRDefault="007A2305" w:rsidP="00BC0D9B">
      <w:pPr>
        <w:spacing w:before="120"/>
        <w:rPr>
          <w:sz w:val="24"/>
          <w:szCs w:val="24"/>
          <w:lang w:val="en-IE"/>
        </w:rPr>
      </w:pPr>
      <w:r w:rsidRPr="00BB49DA">
        <w:rPr>
          <w:sz w:val="24"/>
          <w:szCs w:val="24"/>
          <w:lang w:val="en-IE"/>
        </w:rPr>
        <w:t>USAID ‘</w:t>
      </w:r>
      <w:r w:rsidRPr="00BB49DA">
        <w:rPr>
          <w:i/>
          <w:sz w:val="24"/>
          <w:szCs w:val="24"/>
          <w:lang w:val="en-IE"/>
        </w:rPr>
        <w:t>Agriculture Competitiveness Programme</w:t>
      </w:r>
      <w:r w:rsidRPr="00BB49DA">
        <w:rPr>
          <w:sz w:val="24"/>
          <w:szCs w:val="24"/>
          <w:lang w:val="en-IE"/>
        </w:rPr>
        <w:t>’ (2007-2013) had three components: strengthening producer capacity for competitive commercial farming; strengthening capacity for market development; increasing access to reliable market information. It focused on five strategic value chains and associated activities: tree crops; greenhouse crops; open-field crops; medicinal and aromatic plants; and processed commodities.</w:t>
      </w:r>
    </w:p>
    <w:p w:rsidR="001B0836" w:rsidRPr="00BB49DA" w:rsidRDefault="007A2305" w:rsidP="00BC0D9B">
      <w:pPr>
        <w:spacing w:before="120"/>
        <w:rPr>
          <w:sz w:val="24"/>
          <w:szCs w:val="24"/>
          <w:lang w:val="en-IE"/>
        </w:rPr>
      </w:pPr>
      <w:r w:rsidRPr="00BB49DA">
        <w:rPr>
          <w:sz w:val="24"/>
          <w:szCs w:val="24"/>
          <w:lang w:val="en-IE"/>
        </w:rPr>
        <w:t>The Italian Development Cooperation ‘</w:t>
      </w:r>
      <w:r w:rsidRPr="00BB49DA">
        <w:rPr>
          <w:i/>
          <w:sz w:val="24"/>
          <w:szCs w:val="24"/>
          <w:lang w:val="en-IE"/>
        </w:rPr>
        <w:t>Programme for the Development of Albanian Private Sector</w:t>
      </w:r>
      <w:r w:rsidRPr="00BB49DA">
        <w:rPr>
          <w:sz w:val="24"/>
          <w:szCs w:val="24"/>
          <w:lang w:val="en-IE"/>
        </w:rPr>
        <w:t xml:space="preserve">’ operates since 2009 and provides SMEs with access to favorable credit facilities in order to strengthen their competitiveness on the local and international market through technological innovation and improvement of production standards. It has two financial instruments: Credit Line amounting to EUR 25 million and Albanian Guarantee Fund amounting to EUR 2.5 million. Nearly quarter of the disbursed loans was to food processing industry. The agricultural modernization Programme funded by Italian Development Cooperation includes three initiatives of a total value of EUR 10 million. Two interventions aiming at strengthening the institutional framework: on the one hand, through aligning the management and control of agricultural subsidies to European Union standards, and on the other through the establishment of an insurance system to cover agricultural risks, something which currently does not exist in the country. The third initiative strives to enhance, in a sustainable way, the entire olive oil production process, which has great potential for development given Albania’s traditional vocation and characteristics. During 2019, a grant scheme has been implemented by ARDA along with the national scheme, with a total amount of around 1 ml euro. All amounts have been disbursed and the total number of the farmers who benefited from the measures of this subsidy scheme is 339.The implementation of the agricultural modernization Programme (PROMAS) has faced delays through years due to the suspension of funds while currently MARD has reactivated the Program which is ongoing.  The main efforts are </w:t>
      </w:r>
      <w:r w:rsidRPr="00BB49DA">
        <w:rPr>
          <w:sz w:val="24"/>
          <w:szCs w:val="24"/>
          <w:lang w:val="en-IE"/>
        </w:rPr>
        <w:lastRenderedPageBreak/>
        <w:t xml:space="preserve">focused on the establishment of the farm register through the technical support of the Italian Ministry of Agriculture. </w:t>
      </w:r>
    </w:p>
    <w:p w:rsidR="0002597C" w:rsidRPr="00BB49DA" w:rsidRDefault="007A2305" w:rsidP="00BC0D9B">
      <w:pPr>
        <w:spacing w:before="120"/>
        <w:rPr>
          <w:sz w:val="24"/>
          <w:szCs w:val="24"/>
          <w:lang w:val="en-IE"/>
        </w:rPr>
      </w:pPr>
      <w:r w:rsidRPr="00BB49DA">
        <w:rPr>
          <w:sz w:val="24"/>
          <w:szCs w:val="24"/>
          <w:lang w:val="en-IE"/>
        </w:rPr>
        <w:t>In the area of rural development, German Technical Cooperation (GIZ)</w:t>
      </w:r>
      <w:r w:rsidRPr="00BB49DA">
        <w:rPr>
          <w:rStyle w:val="FootnoteReference"/>
          <w:sz w:val="24"/>
          <w:szCs w:val="24"/>
          <w:lang w:val="en-IE"/>
        </w:rPr>
        <w:footnoteReference w:id="64"/>
      </w:r>
      <w:r w:rsidRPr="00BB49DA">
        <w:rPr>
          <w:sz w:val="24"/>
          <w:szCs w:val="24"/>
          <w:lang w:val="en-IE"/>
        </w:rPr>
        <w:t xml:space="preserve"> has implemented ‘</w:t>
      </w:r>
      <w:r w:rsidRPr="00BB49DA">
        <w:rPr>
          <w:i/>
          <w:sz w:val="24"/>
          <w:szCs w:val="24"/>
          <w:lang w:val="en-IE"/>
        </w:rPr>
        <w:t>Programme for Economic Development and Employment Promotion’</w:t>
      </w:r>
      <w:r w:rsidRPr="00BB49DA">
        <w:rPr>
          <w:sz w:val="24"/>
          <w:szCs w:val="24"/>
          <w:lang w:val="en-IE"/>
        </w:rPr>
        <w:t xml:space="preserve">, which included components for modernization of the agro-business and food processing in the context of approximation to the EU. Companies in the priority sectors have been supported in introducing modern processes and food safety systems. The GIZ supported also local development initiatives and sustainable tourism development actions. It also implemented a project for building capacity of advisors to support preparation of projects for IPARD II Programme. </w:t>
      </w:r>
    </w:p>
    <w:p w:rsidR="0002597C" w:rsidRPr="00BB49DA" w:rsidRDefault="007A2305" w:rsidP="00BC0D9B">
      <w:pPr>
        <w:spacing w:before="120"/>
        <w:rPr>
          <w:sz w:val="24"/>
          <w:szCs w:val="24"/>
          <w:lang w:val="en-IE"/>
        </w:rPr>
      </w:pPr>
      <w:r w:rsidRPr="00BB49DA">
        <w:rPr>
          <w:sz w:val="24"/>
          <w:szCs w:val="24"/>
          <w:lang w:val="en-IE"/>
        </w:rPr>
        <w:t>Support to Agriculture and Rural Economic Development in Disadvantaged Mountainous Areas (SARED) co-financing by the Federal Republic of Germany (2.5 Mln EUR) and Danish Government (10.6 mln EUR) for a total of 13.1 Million EUR. SARED supported fruits Value Chains quite intensively, lessons learnt, good practices developed and materials produced in the former programme can be used for building capacities of actors along the VCs and service providers. Furthermore, SDR can count on lead actors (especially farmer groups, lead farmers and lead firms) and service providers (especially associations, extension services, ATTC, AMA etc.) and the support of the communal administration. Under SARED, quite a few model examples have been developed that can serve for informing farmer groups, processors and exporters about new technologies, new business approaches and new markets. Material developed for e.g. supporting GlobalGAP certification, investments into improved technologies or strengthening farmer organizations can be used for scaling up.</w:t>
      </w:r>
    </w:p>
    <w:p w:rsidR="0002597C" w:rsidRPr="00BB49DA" w:rsidRDefault="007A2305" w:rsidP="00BC0D9B">
      <w:pPr>
        <w:spacing w:before="120"/>
        <w:rPr>
          <w:sz w:val="24"/>
          <w:szCs w:val="24"/>
          <w:lang w:val="en-IE"/>
        </w:rPr>
      </w:pPr>
      <w:r w:rsidRPr="00BB49DA">
        <w:rPr>
          <w:sz w:val="24"/>
          <w:szCs w:val="24"/>
          <w:lang w:val="en-IE"/>
        </w:rPr>
        <w:t>The new bilateral technical assistance (TA</w:t>
      </w:r>
      <w:r w:rsidRPr="00BB49DA">
        <w:rPr>
          <w:i/>
          <w:sz w:val="24"/>
          <w:szCs w:val="24"/>
          <w:lang w:val="en-IE"/>
        </w:rPr>
        <w:t>) “Sustainable Development in Rural Areas in Albania” (SDR)</w:t>
      </w:r>
      <w:r w:rsidRPr="00BB49DA">
        <w:rPr>
          <w:sz w:val="24"/>
          <w:szCs w:val="24"/>
          <w:lang w:val="en-IE"/>
        </w:rPr>
        <w:t xml:space="preserve"> is jointly implemented since December 2018 by initially with the first financial contribution of 2 million euros. The objective of the project is to improve the preconditions for sustainable income opportunities in rural areas. Economic diversification in rural areas and increased competitiveness of the agricultural sector will contribute to a creation of more income of the rural population. </w:t>
      </w:r>
    </w:p>
    <w:p w:rsidR="0002597C" w:rsidRPr="00BB49DA" w:rsidRDefault="007A2305" w:rsidP="00BC0D9B">
      <w:pPr>
        <w:spacing w:before="120"/>
        <w:rPr>
          <w:sz w:val="24"/>
          <w:szCs w:val="24"/>
          <w:lang w:val="en-IE"/>
        </w:rPr>
      </w:pPr>
      <w:r w:rsidRPr="00BB49DA">
        <w:rPr>
          <w:sz w:val="24"/>
          <w:szCs w:val="24"/>
          <w:lang w:val="en-IE"/>
        </w:rPr>
        <w:t>To achieve the goal, the SDRs areas of intervention (“Outputs”) include:</w:t>
      </w:r>
    </w:p>
    <w:p w:rsidR="0002597C" w:rsidRPr="00BB49DA" w:rsidRDefault="007A2305" w:rsidP="00BC0D9B">
      <w:pPr>
        <w:numPr>
          <w:ilvl w:val="0"/>
          <w:numId w:val="54"/>
        </w:numPr>
        <w:spacing w:before="120"/>
        <w:rPr>
          <w:sz w:val="24"/>
          <w:szCs w:val="24"/>
          <w:lang w:val="en-IE"/>
        </w:rPr>
      </w:pPr>
      <w:r w:rsidRPr="00BB49DA">
        <w:rPr>
          <w:sz w:val="24"/>
          <w:szCs w:val="24"/>
          <w:lang w:val="en-IE"/>
        </w:rPr>
        <w:t>Policy &amp; Strategy Advice for Rural Development;</w:t>
      </w:r>
    </w:p>
    <w:p w:rsidR="0002597C" w:rsidRPr="00BB49DA" w:rsidRDefault="007A2305" w:rsidP="00BC0D9B">
      <w:pPr>
        <w:numPr>
          <w:ilvl w:val="0"/>
          <w:numId w:val="54"/>
        </w:numPr>
        <w:spacing w:before="120"/>
        <w:rPr>
          <w:sz w:val="24"/>
          <w:szCs w:val="24"/>
          <w:lang w:val="en-IE"/>
        </w:rPr>
      </w:pPr>
      <w:r w:rsidRPr="00BB49DA">
        <w:rPr>
          <w:sz w:val="24"/>
          <w:szCs w:val="24"/>
          <w:lang w:val="en-IE"/>
        </w:rPr>
        <w:t>Promotion of selected Value Chains in Agriculture &amp; Rural Tourism;</w:t>
      </w:r>
    </w:p>
    <w:p w:rsidR="0002597C" w:rsidRPr="00BB49DA" w:rsidRDefault="007A2305" w:rsidP="00BC0D9B">
      <w:pPr>
        <w:numPr>
          <w:ilvl w:val="0"/>
          <w:numId w:val="54"/>
        </w:numPr>
        <w:spacing w:before="120"/>
        <w:rPr>
          <w:sz w:val="24"/>
          <w:szCs w:val="24"/>
          <w:lang w:val="en-IE"/>
        </w:rPr>
      </w:pPr>
      <w:r w:rsidRPr="00BB49DA">
        <w:rPr>
          <w:sz w:val="24"/>
          <w:szCs w:val="24"/>
          <w:lang w:val="en-IE"/>
        </w:rPr>
        <w:t>Improvement of Education &amp; Training in Agriculture &amp; Rural Tourism; and</w:t>
      </w:r>
    </w:p>
    <w:p w:rsidR="0002597C" w:rsidRPr="00BB49DA" w:rsidRDefault="007A2305" w:rsidP="00BC0D9B">
      <w:pPr>
        <w:numPr>
          <w:ilvl w:val="0"/>
          <w:numId w:val="54"/>
        </w:numPr>
        <w:spacing w:before="120"/>
        <w:rPr>
          <w:sz w:val="24"/>
          <w:szCs w:val="24"/>
          <w:lang w:val="en-IE"/>
        </w:rPr>
      </w:pPr>
      <w:r w:rsidRPr="00BB49DA">
        <w:rPr>
          <w:sz w:val="24"/>
          <w:szCs w:val="24"/>
          <w:lang w:val="en-IE"/>
        </w:rPr>
        <w:t>Strengthening Knowledge on Agriculture &amp; Rural Development.</w:t>
      </w:r>
    </w:p>
    <w:p w:rsidR="0002597C" w:rsidRPr="00BB49DA" w:rsidRDefault="007A2305" w:rsidP="00BC0D9B">
      <w:pPr>
        <w:spacing w:before="120"/>
        <w:rPr>
          <w:sz w:val="24"/>
          <w:szCs w:val="24"/>
          <w:lang w:val="en-IE"/>
        </w:rPr>
      </w:pPr>
      <w:r w:rsidRPr="00BB49DA">
        <w:rPr>
          <w:sz w:val="24"/>
          <w:szCs w:val="24"/>
          <w:lang w:val="en-IE"/>
        </w:rPr>
        <w:t>Currently, the implementation agreement between Ministry of Agriculture and Rural Development (MARD) on behalf of the Government of Albania and the Deutsche Gesellschaft für Technische Zusammenarbeit (GIZ) GmbH on behalf of the Federal Ministry for Economic Cooperation and Development (BMZ), subject the second financial contribution of 8 Million Euros for the implementation has been signed and will be subject of the implementation up to 2022.</w:t>
      </w:r>
    </w:p>
    <w:p w:rsidR="0002597C" w:rsidRPr="00BB49DA" w:rsidRDefault="007A2305" w:rsidP="00BC0D9B">
      <w:pPr>
        <w:spacing w:before="120"/>
        <w:rPr>
          <w:sz w:val="24"/>
          <w:szCs w:val="24"/>
          <w:lang w:val="en-IE"/>
        </w:rPr>
      </w:pPr>
      <w:r w:rsidRPr="00BB49DA">
        <w:rPr>
          <w:sz w:val="24"/>
          <w:szCs w:val="24"/>
          <w:lang w:val="en-IE"/>
        </w:rPr>
        <w:t>In 2009-2013 the Netherlands Development Organisation and Danish Government supported the project ‘</w:t>
      </w:r>
      <w:r w:rsidRPr="00BB49DA">
        <w:rPr>
          <w:i/>
          <w:sz w:val="24"/>
          <w:szCs w:val="24"/>
          <w:lang w:val="en-IE"/>
        </w:rPr>
        <w:t>Value Chains for Sustainable Livelihoods in Albania</w:t>
      </w:r>
      <w:r w:rsidRPr="00BB49DA">
        <w:rPr>
          <w:sz w:val="24"/>
          <w:szCs w:val="24"/>
          <w:lang w:val="en-IE"/>
        </w:rPr>
        <w:t xml:space="preserve">” (EUR 5 million), which promoted income generation and employment through the </w:t>
      </w:r>
      <w:r w:rsidRPr="00BB49DA">
        <w:rPr>
          <w:sz w:val="24"/>
          <w:szCs w:val="24"/>
          <w:lang w:val="en-IE"/>
        </w:rPr>
        <w:lastRenderedPageBreak/>
        <w:t>development of herbs and spices, fruit trees and small ruminants value chains in the mountainous areas in Northern and Eastern Albania. A new joint German-Danish project for support to agriculture and rural development in the disadvantaged areas of Albania started in 2014 (EUR 10 million). It utilizes a regional development approach and supports value added chains in fruit trees, livestock, medicinal and spice plants, and rural tourism.</w:t>
      </w:r>
    </w:p>
    <w:p w:rsidR="001B0836" w:rsidRPr="00BB49DA" w:rsidRDefault="007A2305" w:rsidP="00BC0D9B">
      <w:pPr>
        <w:spacing w:before="120"/>
        <w:rPr>
          <w:sz w:val="24"/>
          <w:szCs w:val="24"/>
          <w:lang w:val="en-IE"/>
        </w:rPr>
      </w:pPr>
      <w:r w:rsidRPr="00BB49DA">
        <w:rPr>
          <w:b/>
          <w:sz w:val="24"/>
          <w:szCs w:val="24"/>
          <w:lang w:val="en-IE"/>
        </w:rPr>
        <w:t>IPA 2009</w:t>
      </w:r>
      <w:r w:rsidRPr="00BB49DA">
        <w:rPr>
          <w:sz w:val="24"/>
          <w:szCs w:val="24"/>
          <w:lang w:val="en-IE"/>
        </w:rPr>
        <w:t xml:space="preserve"> project “The Cross-Cutting Strategy for Agriculture and Rural Development” project (€450 000) implemented by the Food and Agriculture Organization (FAO) of the United Nations. The project drafted a new Cross-Cutting Strategy for Agriculture and Rural Development for the period 2014 to 2020, with an action plan to implement IPARD measures, and a plan for the approximation of legislation in the agricultural fields with the EU acquis. </w:t>
      </w:r>
    </w:p>
    <w:p w:rsidR="001B0836" w:rsidRPr="00BB49DA" w:rsidRDefault="007A2305" w:rsidP="00BC0D9B">
      <w:pPr>
        <w:spacing w:before="120"/>
        <w:rPr>
          <w:sz w:val="24"/>
          <w:szCs w:val="24"/>
          <w:lang w:val="en-IE"/>
        </w:rPr>
      </w:pPr>
      <w:r w:rsidRPr="00BB49DA">
        <w:rPr>
          <w:b/>
          <w:sz w:val="24"/>
          <w:szCs w:val="24"/>
          <w:lang w:val="en-IE"/>
        </w:rPr>
        <w:t>IPA 2012</w:t>
      </w:r>
      <w:r w:rsidRPr="00BB49DA">
        <w:rPr>
          <w:sz w:val="24"/>
          <w:szCs w:val="24"/>
          <w:lang w:val="en-IE"/>
        </w:rPr>
        <w:t>: Establishment of the Rural Credit Guarantee Fund (RCGF) (€5.5 million including 0.5 million from Albanian Government co-financing). The objective of the project was to set up the Credit Guarantee Fund in order to facilitate bank lending to medium and small- medium enterprises in the agricultural sector and agro-processing industries. The project was completed in 2016.</w:t>
      </w:r>
    </w:p>
    <w:p w:rsidR="001B0836" w:rsidRPr="00BB49DA" w:rsidRDefault="007A2305" w:rsidP="00BC0D9B">
      <w:pPr>
        <w:spacing w:before="120"/>
        <w:rPr>
          <w:sz w:val="24"/>
          <w:szCs w:val="24"/>
          <w:lang w:val="en-IE"/>
        </w:rPr>
      </w:pPr>
      <w:r w:rsidRPr="00BB49DA">
        <w:rPr>
          <w:b/>
          <w:sz w:val="24"/>
          <w:szCs w:val="24"/>
          <w:lang w:val="en-IE"/>
        </w:rPr>
        <w:t>IPA 2013</w:t>
      </w:r>
      <w:r w:rsidRPr="00BB49DA">
        <w:rPr>
          <w:sz w:val="24"/>
          <w:szCs w:val="24"/>
          <w:lang w:val="en-IE"/>
        </w:rPr>
        <w:t>: “Recovering agricultural damage and restoring productive capacity” (€7.11 million including €0.71 million from Albanian Government co-financing). This project is a direct Grant managed by MARD during 2015-May 2018, with the aim to aid the post-disaster recovery of flood-affected farming households in the country, especially in the 6 most affected Regions of Albania (Fieri, Vlora, Lushnja, Berati, Gjirokastra, and Korça).</w:t>
      </w:r>
    </w:p>
    <w:p w:rsidR="001B0836" w:rsidRPr="00BB49DA" w:rsidRDefault="007A2305" w:rsidP="00BC0D9B">
      <w:pPr>
        <w:spacing w:before="120"/>
        <w:rPr>
          <w:sz w:val="24"/>
          <w:szCs w:val="24"/>
          <w:lang w:val="en-IE"/>
        </w:rPr>
      </w:pPr>
      <w:r w:rsidRPr="00BB49DA">
        <w:rPr>
          <w:b/>
          <w:sz w:val="24"/>
          <w:szCs w:val="24"/>
          <w:lang w:val="en-IE"/>
        </w:rPr>
        <w:t>IPA 2013:</w:t>
      </w:r>
      <w:r w:rsidRPr="00BB49DA">
        <w:rPr>
          <w:sz w:val="24"/>
          <w:szCs w:val="24"/>
          <w:lang w:val="en-IE"/>
        </w:rPr>
        <w:t xml:space="preserve"> project “Improving the productivity of the Livestock sector” (€ 2 million) , aims  to improve the capacity of the Albanian Public Extension Service (ANES) to select, design, communicate and disseminate to farmers useful information on agricultural production and management including appropriate knowledge to the animal farming sector. This in turn will contribute to achievement of the overall objective which is to contribute to the increase of farm income, and particularly the livestock sector, while ensuring economic feasibility, social fairness and environmental sustainability.</w:t>
      </w:r>
    </w:p>
    <w:p w:rsidR="001B0836" w:rsidRPr="00BB49DA" w:rsidRDefault="007A2305" w:rsidP="00BC0D9B">
      <w:pPr>
        <w:spacing w:before="120"/>
        <w:rPr>
          <w:sz w:val="24"/>
          <w:szCs w:val="24"/>
          <w:lang w:val="en-IE"/>
        </w:rPr>
      </w:pPr>
      <w:r w:rsidRPr="00BB49DA">
        <w:rPr>
          <w:b/>
          <w:sz w:val="24"/>
          <w:szCs w:val="24"/>
          <w:lang w:val="en-IE"/>
        </w:rPr>
        <w:t>IPA 2016:</w:t>
      </w:r>
      <w:r w:rsidRPr="00BB49DA">
        <w:rPr>
          <w:sz w:val="24"/>
          <w:szCs w:val="24"/>
          <w:lang w:val="en-IE"/>
        </w:rPr>
        <w:t xml:space="preserve"> “Support to Food Safety, Veterinary and Phytosanitary Standards” (€ 4.9 million) This project aims to contribute to an increased protection of human, animal and plant health at every stage of the food production process, through the establishment of institutional and administrative capacities in line with the overall public administration reform agenda.</w:t>
      </w:r>
    </w:p>
    <w:p w:rsidR="001B0836" w:rsidRPr="00BB49DA" w:rsidRDefault="007A2305" w:rsidP="00BC0D9B">
      <w:pPr>
        <w:spacing w:before="120"/>
        <w:rPr>
          <w:sz w:val="24"/>
          <w:szCs w:val="24"/>
          <w:lang w:val="en-IE"/>
        </w:rPr>
      </w:pPr>
      <w:r w:rsidRPr="00BB49DA">
        <w:rPr>
          <w:b/>
          <w:sz w:val="24"/>
          <w:szCs w:val="24"/>
          <w:lang w:val="en-IE"/>
        </w:rPr>
        <w:t>IPA 2016</w:t>
      </w:r>
      <w:r w:rsidRPr="00BB49DA">
        <w:rPr>
          <w:sz w:val="24"/>
          <w:szCs w:val="24"/>
          <w:lang w:val="en-IE"/>
        </w:rPr>
        <w:t>: “Support to Fishery Sector’’ (€ 3.4 million), aims to increase the contribution of fishery sector to the economic development of Albania by improving management and protection of fishery resources in line with the EU Common Fishery Policy. This objective will be realised mainly through capacity building to institutions of the fisheries sector and through support to investments to modernize and update the Albanian fishing fleet and infrastructures.</w:t>
      </w:r>
    </w:p>
    <w:p w:rsidR="001B0836" w:rsidRPr="00BB49DA" w:rsidRDefault="007A2305" w:rsidP="00BC0D9B">
      <w:pPr>
        <w:spacing w:before="120"/>
        <w:rPr>
          <w:sz w:val="24"/>
          <w:szCs w:val="24"/>
          <w:lang w:val="en-IE"/>
        </w:rPr>
      </w:pPr>
      <w:r w:rsidRPr="00BB49DA">
        <w:rPr>
          <w:sz w:val="24"/>
          <w:szCs w:val="24"/>
          <w:lang w:val="en-IE"/>
        </w:rPr>
        <w:t>The main lessons learnt on support for agriculture and rural development are as follows:</w:t>
      </w:r>
    </w:p>
    <w:p w:rsidR="001B0836" w:rsidRPr="00BB49DA" w:rsidRDefault="007A2305" w:rsidP="00BC0D9B">
      <w:pPr>
        <w:numPr>
          <w:ilvl w:val="0"/>
          <w:numId w:val="53"/>
        </w:numPr>
        <w:spacing w:before="120"/>
        <w:rPr>
          <w:sz w:val="24"/>
          <w:szCs w:val="24"/>
          <w:lang w:val="en-IE"/>
        </w:rPr>
      </w:pPr>
      <w:r w:rsidRPr="00BB49DA">
        <w:rPr>
          <w:sz w:val="24"/>
          <w:szCs w:val="24"/>
          <w:lang w:val="en-IE"/>
        </w:rPr>
        <w:t xml:space="preserve">Despite the difficult environment and constrains, support to agro-food sector has proved to be effective, if companies that have potential to generate large increases in employment and sales are supported to serve as a model to other SMEs. </w:t>
      </w:r>
    </w:p>
    <w:p w:rsidR="001B0836" w:rsidRPr="00BB49DA" w:rsidRDefault="007A2305" w:rsidP="00BC0D9B">
      <w:pPr>
        <w:numPr>
          <w:ilvl w:val="0"/>
          <w:numId w:val="53"/>
        </w:numPr>
        <w:autoSpaceDE w:val="0"/>
        <w:autoSpaceDN w:val="0"/>
        <w:adjustRightInd w:val="0"/>
        <w:spacing w:after="0"/>
        <w:rPr>
          <w:color w:val="000000"/>
          <w:sz w:val="24"/>
          <w:szCs w:val="24"/>
          <w:lang w:val="en-IE" w:eastAsia="sq-AL"/>
        </w:rPr>
      </w:pPr>
      <w:r w:rsidRPr="00BB49DA">
        <w:rPr>
          <w:color w:val="000000"/>
          <w:sz w:val="24"/>
          <w:szCs w:val="24"/>
          <w:lang w:val="en-IE" w:eastAsia="sq-AL"/>
        </w:rPr>
        <w:lastRenderedPageBreak/>
        <w:t xml:space="preserve">A number of EU harmonised on legislation has been adopted, but substantial work still need to achieve full alignment especilly for the  food safety, veterinary, phytosanitary  and other to reach the EU requirements. </w:t>
      </w:r>
    </w:p>
    <w:p w:rsidR="001B0836" w:rsidRPr="00BB49DA" w:rsidRDefault="007A2305" w:rsidP="00BC0D9B">
      <w:pPr>
        <w:numPr>
          <w:ilvl w:val="0"/>
          <w:numId w:val="53"/>
        </w:numPr>
        <w:spacing w:after="0"/>
        <w:rPr>
          <w:sz w:val="24"/>
          <w:szCs w:val="24"/>
          <w:lang w:val="en-IE"/>
        </w:rPr>
      </w:pPr>
      <w:r w:rsidRPr="00BB49DA">
        <w:rPr>
          <w:snapToGrid w:val="0"/>
          <w:color w:val="000000"/>
          <w:sz w:val="24"/>
          <w:szCs w:val="24"/>
          <w:lang w:val="en-IE"/>
        </w:rPr>
        <w:t xml:space="preserve">Access to finance is a serious problem for most of the farms and companies in the sector even though efforts are done by Albanian authorities, by involving EBRD- Guarantee fund and establishing of RCGF by EU Contribution of 5 mln Eur grant.  </w:t>
      </w:r>
    </w:p>
    <w:p w:rsidR="001B0836" w:rsidRPr="00BB49DA" w:rsidRDefault="007A2305" w:rsidP="00BC0D9B">
      <w:pPr>
        <w:numPr>
          <w:ilvl w:val="0"/>
          <w:numId w:val="53"/>
        </w:numPr>
        <w:spacing w:after="0"/>
        <w:rPr>
          <w:sz w:val="24"/>
          <w:szCs w:val="24"/>
          <w:lang w:val="en-IE"/>
        </w:rPr>
      </w:pPr>
      <w:r w:rsidRPr="00BB49DA">
        <w:rPr>
          <w:sz w:val="24"/>
          <w:szCs w:val="24"/>
          <w:lang w:val="en-IE"/>
        </w:rPr>
        <w:t xml:space="preserve">Support to development of consultancy services for project preparation and project implementation, including technology identification and application, and development of food safety systems, was another success factor in the donor’s interventions. </w:t>
      </w:r>
    </w:p>
    <w:p w:rsidR="00FA5C66" w:rsidRPr="00BB49DA" w:rsidRDefault="007A2305" w:rsidP="00BC0D9B">
      <w:pPr>
        <w:pStyle w:val="ListParagraph"/>
        <w:numPr>
          <w:ilvl w:val="0"/>
          <w:numId w:val="53"/>
        </w:numPr>
        <w:spacing w:after="0"/>
        <w:rPr>
          <w:snapToGrid w:val="0"/>
          <w:color w:val="000000"/>
          <w:sz w:val="24"/>
          <w:szCs w:val="24"/>
          <w:lang w:val="en-IE"/>
        </w:rPr>
      </w:pPr>
      <w:r w:rsidRPr="00BB49DA">
        <w:rPr>
          <w:snapToGrid w:val="0"/>
          <w:color w:val="000000"/>
          <w:sz w:val="24"/>
          <w:szCs w:val="24"/>
          <w:lang w:val="en-IE"/>
        </w:rPr>
        <w:t xml:space="preserve">The implementation of interventions in support for rural development – ranging from policy formulation to direct support – allowed accumulation of substantial experience and setting-up of structures that have started building capacity to implement the EU pre-accession assistance under the IPARD. However, support in the future is needed to further build knowledge and expertise to implement the programmes/projects in line with the EU rules and procedures both at programme and project level. </w:t>
      </w:r>
    </w:p>
    <w:p w:rsidR="00FB286E" w:rsidRPr="00BB49DA" w:rsidRDefault="007A2305" w:rsidP="00BC0D9B">
      <w:pPr>
        <w:pStyle w:val="ListParagraph"/>
        <w:numPr>
          <w:ilvl w:val="0"/>
          <w:numId w:val="53"/>
        </w:numPr>
        <w:spacing w:before="120"/>
        <w:rPr>
          <w:snapToGrid w:val="0"/>
          <w:color w:val="000000"/>
          <w:sz w:val="24"/>
          <w:szCs w:val="24"/>
          <w:lang w:val="en-IE"/>
        </w:rPr>
      </w:pPr>
      <w:r w:rsidRPr="00BB49DA">
        <w:rPr>
          <w:sz w:val="24"/>
          <w:szCs w:val="24"/>
          <w:lang w:val="en-IE"/>
        </w:rPr>
        <w:t>Local stakeholder involvement has been key determinant for success as a solid awareness raising, communication and confidence building measures are required to be included in all community-based projects</w:t>
      </w:r>
    </w:p>
    <w:p w:rsidR="001B0836" w:rsidRPr="00BB49DA" w:rsidRDefault="007A2305" w:rsidP="00BC0D9B">
      <w:pPr>
        <w:pStyle w:val="Text3"/>
        <w:spacing w:before="120"/>
        <w:rPr>
          <w:rFonts w:eastAsia="Calibri"/>
          <w:sz w:val="24"/>
          <w:szCs w:val="24"/>
          <w:lang w:val="en-IE"/>
        </w:rPr>
      </w:pPr>
      <w:r w:rsidRPr="00BB49DA">
        <w:rPr>
          <w:rFonts w:eastAsia="Calibri"/>
          <w:b/>
          <w:sz w:val="24"/>
          <w:szCs w:val="24"/>
          <w:lang w:val="en-IE"/>
        </w:rPr>
        <w:t>IPA 2017</w:t>
      </w:r>
      <w:r w:rsidRPr="00BB49DA">
        <w:rPr>
          <w:rFonts w:eastAsia="Calibri"/>
          <w:sz w:val="24"/>
          <w:szCs w:val="24"/>
          <w:lang w:val="en-IE"/>
        </w:rPr>
        <w:t>: – “Strengthening the capacities and the effectiveness of the IPARD Structures and Audit Authority in regard to IPARD Programme Implementation” (</w:t>
      </w:r>
      <w:r w:rsidRPr="00BB49DA">
        <w:rPr>
          <w:sz w:val="24"/>
          <w:szCs w:val="24"/>
          <w:lang w:val="en-IE"/>
        </w:rPr>
        <w:t xml:space="preserve">€  </w:t>
      </w:r>
      <w:r w:rsidRPr="00BB49DA">
        <w:rPr>
          <w:rFonts w:eastAsia="Calibri"/>
          <w:sz w:val="24"/>
          <w:szCs w:val="24"/>
          <w:lang w:val="en-IE"/>
        </w:rPr>
        <w:t>0.23 million) with the global objective  to improve the effectiveness and efficiency of Albania’s use of EU financial assistance in the field of agriculture and rural development. The specific objective of the project is to strengthen the capacity of relevant national IPARD bodies to implement the successive IPARD programmes under indirect management mode in compliance with relevant EU rules and regulations. The project started on 17.05.2021 and is expected to be completed within one year.</w:t>
      </w:r>
    </w:p>
    <w:p w:rsidR="004466F8" w:rsidRPr="00BB49DA" w:rsidRDefault="004466F8" w:rsidP="00BC0D9B">
      <w:pPr>
        <w:pStyle w:val="Text3"/>
        <w:spacing w:before="120"/>
        <w:rPr>
          <w:rFonts w:eastAsia="Calibri"/>
          <w:sz w:val="24"/>
          <w:szCs w:val="24"/>
          <w:lang w:val="en-IE"/>
        </w:rPr>
      </w:pPr>
    </w:p>
    <w:p w:rsidR="00FB286E" w:rsidRPr="00BB49DA" w:rsidRDefault="007A2305" w:rsidP="00BC0D9B">
      <w:pPr>
        <w:pStyle w:val="Heading10"/>
        <w:numPr>
          <w:ilvl w:val="0"/>
          <w:numId w:val="24"/>
        </w:numPr>
        <w:ind w:left="720" w:hanging="720"/>
        <w:rPr>
          <w:szCs w:val="24"/>
          <w:lang w:val="en-IE"/>
        </w:rPr>
      </w:pPr>
      <w:bookmarkStart w:id="94" w:name="_Toc352684220"/>
      <w:bookmarkStart w:id="95" w:name="_Toc352684276"/>
      <w:bookmarkStart w:id="96" w:name="_Toc352753513"/>
      <w:bookmarkStart w:id="97" w:name="_Toc361677379"/>
      <w:bookmarkStart w:id="98" w:name="_Toc89160138"/>
      <w:r w:rsidRPr="00BB49DA">
        <w:rPr>
          <w:szCs w:val="24"/>
          <w:lang w:val="en-IE"/>
        </w:rPr>
        <w:t>DESCRIPTION OF THE STRATEGY</w:t>
      </w:r>
      <w:bookmarkEnd w:id="94"/>
      <w:bookmarkEnd w:id="95"/>
      <w:bookmarkEnd w:id="96"/>
      <w:bookmarkEnd w:id="97"/>
      <w:r w:rsidRPr="00BB49DA">
        <w:rPr>
          <w:szCs w:val="24"/>
          <w:lang w:val="en-IE"/>
        </w:rPr>
        <w:t xml:space="preserve"> AND OBJECTIVES OF THE PROGRAMME</w:t>
      </w:r>
      <w:bookmarkEnd w:id="98"/>
    </w:p>
    <w:p w:rsidR="00FB286E" w:rsidRPr="00BB49DA" w:rsidRDefault="007A2305" w:rsidP="00BC0D9B">
      <w:pPr>
        <w:pStyle w:val="Heading2"/>
        <w:numPr>
          <w:ilvl w:val="1"/>
          <w:numId w:val="24"/>
        </w:numPr>
        <w:ind w:left="720" w:hanging="720"/>
        <w:rPr>
          <w:lang w:val="en-IE"/>
        </w:rPr>
      </w:pPr>
      <w:bookmarkStart w:id="99" w:name="_Toc371428534"/>
      <w:bookmarkStart w:id="100" w:name="_Toc89160139"/>
      <w:r w:rsidRPr="00BB49DA">
        <w:rPr>
          <w:lang w:val="en-IE"/>
        </w:rPr>
        <w:t>Description of the existing national rural development strategy</w:t>
      </w:r>
      <w:bookmarkEnd w:id="99"/>
      <w:bookmarkEnd w:id="100"/>
      <w:r w:rsidRPr="00BB49DA">
        <w:rPr>
          <w:lang w:val="en-IE"/>
        </w:rPr>
        <w:t xml:space="preserve"> </w:t>
      </w:r>
    </w:p>
    <w:p w:rsidR="00FA5C66" w:rsidRPr="00BB49DA" w:rsidRDefault="007A2305" w:rsidP="00BC0D9B">
      <w:pPr>
        <w:spacing w:after="0"/>
        <w:rPr>
          <w:sz w:val="24"/>
          <w:szCs w:val="24"/>
          <w:lang w:val="en-IE"/>
        </w:rPr>
      </w:pPr>
      <w:r w:rsidRPr="00BB49DA">
        <w:rPr>
          <w:sz w:val="24"/>
          <w:szCs w:val="24"/>
          <w:lang w:val="en-IE"/>
        </w:rPr>
        <w:t xml:space="preserve">The draft SARDF 2021-2027 structure is oriented towards the general and specific objectives of the new CAP 2021-2027 incl. of the EMFF and its new, result-oriented Strategy delivery model (COM(2018) 392 final) while considering the strategic provisions of the </w:t>
      </w:r>
      <w:r w:rsidR="00A32E57" w:rsidRPr="00BB49DA">
        <w:rPr>
          <w:sz w:val="24"/>
          <w:szCs w:val="24"/>
          <w:lang w:val="en-IE"/>
        </w:rPr>
        <w:t>Regulatin (EU) 2021/1529 of the European Parliament and of the Council of 15 September 2021 establishing the Instrument for Pre-Accession assistance (IPAII)</w:t>
      </w:r>
      <w:r w:rsidRPr="00BB49DA">
        <w:rPr>
          <w:sz w:val="24"/>
          <w:szCs w:val="24"/>
          <w:lang w:val="en-IE"/>
        </w:rPr>
        <w:t xml:space="preserve"> and the Green Agenda for the Western Balkan (Sofia Declaration 11/2020).</w:t>
      </w:r>
    </w:p>
    <w:p w:rsidR="00DF0EAF" w:rsidRPr="00BB49DA" w:rsidRDefault="007A2305" w:rsidP="00DA633D">
      <w:pPr>
        <w:spacing w:before="120"/>
        <w:rPr>
          <w:sz w:val="24"/>
          <w:szCs w:val="24"/>
          <w:lang w:val="en-IE"/>
        </w:rPr>
      </w:pPr>
      <w:bookmarkStart w:id="101" w:name="_Toc77920976"/>
      <w:r w:rsidRPr="00BB49DA">
        <w:rPr>
          <w:sz w:val="24"/>
          <w:szCs w:val="24"/>
          <w:lang w:val="en-IE"/>
        </w:rPr>
        <w:t xml:space="preserve">The Strategy for Agriculture, Rural Development and Fisheries for the period 2021-2027 (SARDS 2021-2027), planned to be adopted by the Government of the Republic of Albania by end of the year 2021, reflects the continuity of country’s priorities for development of the agriculture, the rural areas and fishery sector, and to provide support to the agricultural sector to achieve sufficient level of competitiveness to cope with challenges of the open and changeable market and, also to boost the development </w:t>
      </w:r>
      <w:r w:rsidRPr="00BB49DA">
        <w:rPr>
          <w:sz w:val="24"/>
          <w:szCs w:val="24"/>
          <w:lang w:val="en-IE"/>
        </w:rPr>
        <w:lastRenderedPageBreak/>
        <w:t>of rural areas.</w:t>
      </w:r>
      <w:r w:rsidR="00DF0EAF" w:rsidRPr="00BB49DA">
        <w:rPr>
          <w:sz w:val="24"/>
          <w:szCs w:val="24"/>
          <w:lang w:val="en-IE"/>
        </w:rPr>
        <w:t xml:space="preserve"> Albania is participating </w:t>
      </w:r>
      <w:r w:rsidR="00EA05A1" w:rsidRPr="00BB49DA">
        <w:rPr>
          <w:sz w:val="24"/>
          <w:szCs w:val="24"/>
          <w:lang w:val="en-IE"/>
        </w:rPr>
        <w:t>in</w:t>
      </w:r>
      <w:r w:rsidR="00DF0EAF" w:rsidRPr="00BB49DA">
        <w:rPr>
          <w:sz w:val="24"/>
          <w:szCs w:val="24"/>
          <w:lang w:val="en-IE"/>
        </w:rPr>
        <w:t xml:space="preserve"> the European Strategy of Adriatic Ionian Region (EUSAIR) having a dedicated flagship priority on “Promoting Sustainability, Diversification and Competitiveness in the fisheries and aquaculture sectors through education, research &amp; development, administrative, technological and marketing actions, including the promotion of initiatives on marketing standards and healthy nutritional habits”. This offers the opportunity for joint new projects for enhancing the development and resilien</w:t>
      </w:r>
      <w:r w:rsidR="00EA05A1" w:rsidRPr="00BB49DA">
        <w:rPr>
          <w:sz w:val="24"/>
          <w:szCs w:val="24"/>
          <w:lang w:val="en-IE"/>
        </w:rPr>
        <w:t>ce</w:t>
      </w:r>
      <w:r w:rsidR="00DF0EAF" w:rsidRPr="00BB49DA">
        <w:rPr>
          <w:sz w:val="24"/>
          <w:szCs w:val="24"/>
          <w:lang w:val="en-IE"/>
        </w:rPr>
        <w:t xml:space="preserve"> i</w:t>
      </w:r>
      <w:r w:rsidR="00EA05A1" w:rsidRPr="00BB49DA">
        <w:rPr>
          <w:sz w:val="24"/>
          <w:szCs w:val="24"/>
          <w:lang w:val="en-IE"/>
        </w:rPr>
        <w:t>n</w:t>
      </w:r>
      <w:r w:rsidR="00DF0EAF" w:rsidRPr="00BB49DA">
        <w:rPr>
          <w:sz w:val="24"/>
          <w:szCs w:val="24"/>
          <w:lang w:val="en-IE"/>
        </w:rPr>
        <w:t xml:space="preserve"> fisheries and aquaculture sectors.</w:t>
      </w:r>
    </w:p>
    <w:p w:rsidR="00FA5C66" w:rsidRPr="00BB49DA" w:rsidRDefault="007A2305" w:rsidP="00DA633D">
      <w:pPr>
        <w:spacing w:before="120"/>
        <w:rPr>
          <w:sz w:val="24"/>
          <w:szCs w:val="24"/>
          <w:lang w:val="en-IE"/>
        </w:rPr>
      </w:pPr>
      <w:r w:rsidRPr="00BB49DA">
        <w:rPr>
          <w:sz w:val="24"/>
          <w:szCs w:val="24"/>
          <w:lang w:val="en-IE"/>
        </w:rPr>
        <w:t xml:space="preserve">In order to address the identified needs of the sector, national agricultural policy interventions in the upcoming strategic period 2021-2027 within the SARDF defines the following overall objectives for the period 2021-2027: </w:t>
      </w:r>
    </w:p>
    <w:p w:rsidR="00FA5C66" w:rsidRPr="00BB49DA" w:rsidRDefault="007A2305" w:rsidP="00DA633D">
      <w:pPr>
        <w:spacing w:after="0"/>
        <w:rPr>
          <w:sz w:val="24"/>
          <w:szCs w:val="24"/>
          <w:lang w:val="en-IE"/>
        </w:rPr>
      </w:pPr>
      <w:r w:rsidRPr="00BB49DA">
        <w:rPr>
          <w:sz w:val="24"/>
          <w:szCs w:val="24"/>
          <w:lang w:val="en-IE"/>
        </w:rPr>
        <w:t>General Objective 1: Reinforcing a sustainable and competitive agri-food sector</w:t>
      </w:r>
      <w:bookmarkEnd w:id="101"/>
    </w:p>
    <w:p w:rsidR="00FA5C66" w:rsidRPr="00BB49DA" w:rsidRDefault="007A2305" w:rsidP="00DA633D">
      <w:pPr>
        <w:spacing w:after="0"/>
        <w:rPr>
          <w:sz w:val="24"/>
          <w:szCs w:val="24"/>
          <w:lang w:val="en-IE"/>
        </w:rPr>
      </w:pPr>
      <w:bookmarkStart w:id="102" w:name="_Toc77920982"/>
      <w:r w:rsidRPr="00BB49DA">
        <w:rPr>
          <w:sz w:val="24"/>
          <w:szCs w:val="24"/>
          <w:lang w:val="en-IE"/>
        </w:rPr>
        <w:t>General Objective 2: Strengthening environmental protection and climate actions</w:t>
      </w:r>
      <w:bookmarkEnd w:id="102"/>
    </w:p>
    <w:p w:rsidR="00FA5C66" w:rsidRPr="00BB49DA" w:rsidRDefault="007A2305" w:rsidP="00DA633D">
      <w:pPr>
        <w:spacing w:after="0"/>
        <w:rPr>
          <w:sz w:val="24"/>
          <w:szCs w:val="24"/>
          <w:lang w:val="en-IE"/>
        </w:rPr>
      </w:pPr>
      <w:bookmarkStart w:id="103" w:name="_Toc77920988"/>
      <w:r w:rsidRPr="00BB49DA">
        <w:rPr>
          <w:sz w:val="24"/>
          <w:szCs w:val="24"/>
          <w:lang w:val="en-IE"/>
        </w:rPr>
        <w:t>General Objective 3: Strengthening the socio-economic fabric of rural areas</w:t>
      </w:r>
      <w:bookmarkEnd w:id="103"/>
    </w:p>
    <w:p w:rsidR="00FA5C66" w:rsidRPr="00BB49DA" w:rsidRDefault="007A2305" w:rsidP="00DA633D">
      <w:pPr>
        <w:spacing w:after="0"/>
        <w:rPr>
          <w:sz w:val="24"/>
          <w:szCs w:val="24"/>
          <w:lang w:val="en-IE"/>
        </w:rPr>
      </w:pPr>
      <w:bookmarkStart w:id="104" w:name="_Toc77920993"/>
      <w:r w:rsidRPr="00BB49DA">
        <w:rPr>
          <w:sz w:val="24"/>
          <w:szCs w:val="24"/>
          <w:lang w:val="en-IE"/>
        </w:rPr>
        <w:t>General Objective 4: Fostering sustainable maritime and aquaculture development</w:t>
      </w:r>
      <w:bookmarkEnd w:id="104"/>
    </w:p>
    <w:p w:rsidR="0002597C" w:rsidRPr="00BB49DA" w:rsidRDefault="007A2305" w:rsidP="00DA633D">
      <w:pPr>
        <w:spacing w:before="120"/>
        <w:rPr>
          <w:sz w:val="24"/>
          <w:szCs w:val="24"/>
          <w:lang w:val="en-IE"/>
        </w:rPr>
      </w:pPr>
      <w:r w:rsidRPr="00BB49DA">
        <w:rPr>
          <w:sz w:val="24"/>
          <w:szCs w:val="24"/>
          <w:lang w:val="en-IE"/>
        </w:rPr>
        <w:t>These objectives will be complemented by the horizontal objectve of modernizing the sector by encouraging and sharing knowledge, innovation and digitalization in agriculture and rural areas and encouraging their acceptance by farmers and other stakeholders in the sector.</w:t>
      </w:r>
    </w:p>
    <w:p w:rsidR="0002597C" w:rsidRPr="00BB49DA" w:rsidRDefault="007A2305" w:rsidP="00DA633D">
      <w:pPr>
        <w:spacing w:before="120"/>
        <w:rPr>
          <w:sz w:val="24"/>
          <w:szCs w:val="24"/>
          <w:lang w:val="en-IE"/>
        </w:rPr>
      </w:pPr>
      <w:r w:rsidRPr="00BB49DA">
        <w:rPr>
          <w:sz w:val="24"/>
          <w:szCs w:val="24"/>
          <w:lang w:val="en-IE"/>
        </w:rPr>
        <w:t>The achievement of the set strategic objectives will be achieved through targeted agricultural policy interventions in nine specific areas that are presented as specific objectives. The specific objectives, ie the areas of policy intervention for the period 2021-2027 are given in successive text, where the connection between them and the three main objectives of the SARDF 2021-2027 strategy is presented.</w:t>
      </w:r>
    </w:p>
    <w:p w:rsidR="00FA5C66" w:rsidRPr="00BB49DA" w:rsidRDefault="007A2305" w:rsidP="00BC0D9B">
      <w:pPr>
        <w:spacing w:after="0"/>
        <w:rPr>
          <w:sz w:val="24"/>
          <w:szCs w:val="24"/>
          <w:lang w:val="en-IE"/>
        </w:rPr>
      </w:pPr>
      <w:bookmarkStart w:id="105" w:name="_Toc77920977"/>
      <w:r w:rsidRPr="00BB49DA">
        <w:rPr>
          <w:sz w:val="24"/>
          <w:szCs w:val="24"/>
          <w:lang w:val="en-IE"/>
        </w:rPr>
        <w:t>Specific Objective 1: Increasing the viability and resilience of farms</w:t>
      </w:r>
      <w:bookmarkEnd w:id="105"/>
      <w:r w:rsidRPr="00BB49DA">
        <w:rPr>
          <w:sz w:val="24"/>
          <w:szCs w:val="24"/>
          <w:lang w:val="en-IE"/>
        </w:rPr>
        <w:t>;</w:t>
      </w:r>
    </w:p>
    <w:p w:rsidR="00FA5C66" w:rsidRPr="00BB49DA" w:rsidRDefault="007A2305" w:rsidP="00BC0D9B">
      <w:pPr>
        <w:spacing w:after="0"/>
        <w:rPr>
          <w:sz w:val="24"/>
          <w:szCs w:val="24"/>
          <w:lang w:val="en-IE"/>
        </w:rPr>
      </w:pPr>
      <w:bookmarkStart w:id="106" w:name="_Toc77920978"/>
      <w:r w:rsidRPr="00BB49DA">
        <w:rPr>
          <w:sz w:val="24"/>
          <w:szCs w:val="24"/>
          <w:lang w:val="en-IE"/>
        </w:rPr>
        <w:t>Specific Objective 2: Enhancing competitiveness and market orientation</w:t>
      </w:r>
      <w:bookmarkEnd w:id="106"/>
      <w:r w:rsidRPr="00BB49DA">
        <w:rPr>
          <w:sz w:val="24"/>
          <w:szCs w:val="24"/>
          <w:lang w:val="en-IE"/>
        </w:rPr>
        <w:t>;</w:t>
      </w:r>
    </w:p>
    <w:p w:rsidR="00FA5C66" w:rsidRPr="00BB49DA" w:rsidRDefault="007A2305" w:rsidP="00BC0D9B">
      <w:pPr>
        <w:spacing w:after="0"/>
        <w:rPr>
          <w:sz w:val="24"/>
          <w:szCs w:val="24"/>
          <w:lang w:val="en-IE"/>
        </w:rPr>
      </w:pPr>
      <w:bookmarkStart w:id="107" w:name="_Toc77920979"/>
      <w:r w:rsidRPr="00BB49DA">
        <w:rPr>
          <w:sz w:val="24"/>
          <w:szCs w:val="24"/>
          <w:lang w:val="en-IE"/>
        </w:rPr>
        <w:t>Specific Objective 3: Improving the response of societal demands for safe, nutritious and sustainable food, as well as for animal welfare</w:t>
      </w:r>
      <w:bookmarkEnd w:id="107"/>
      <w:r w:rsidRPr="00BB49DA">
        <w:rPr>
          <w:sz w:val="24"/>
          <w:szCs w:val="24"/>
          <w:lang w:val="en-IE"/>
        </w:rPr>
        <w:t>;</w:t>
      </w:r>
    </w:p>
    <w:p w:rsidR="00FA5C66" w:rsidRPr="00BB49DA" w:rsidRDefault="007A2305" w:rsidP="00BC0D9B">
      <w:pPr>
        <w:spacing w:after="0"/>
        <w:rPr>
          <w:sz w:val="24"/>
          <w:szCs w:val="24"/>
          <w:lang w:val="en-IE"/>
        </w:rPr>
      </w:pPr>
      <w:bookmarkStart w:id="108" w:name="_Toc77920983"/>
      <w:r w:rsidRPr="00BB49DA">
        <w:rPr>
          <w:sz w:val="24"/>
          <w:szCs w:val="24"/>
          <w:lang w:val="en-IE"/>
        </w:rPr>
        <w:t>Specific Objective 4: Contributing to climate change mitigation and adaptation, as well as sustainable energy</w:t>
      </w:r>
      <w:bookmarkEnd w:id="108"/>
      <w:r w:rsidRPr="00BB49DA">
        <w:rPr>
          <w:sz w:val="24"/>
          <w:szCs w:val="24"/>
          <w:lang w:val="en-IE"/>
        </w:rPr>
        <w:t>;</w:t>
      </w:r>
    </w:p>
    <w:p w:rsidR="00FA5C66" w:rsidRPr="00BB49DA" w:rsidRDefault="007A2305" w:rsidP="00BC0D9B">
      <w:pPr>
        <w:spacing w:after="0"/>
        <w:rPr>
          <w:sz w:val="24"/>
          <w:szCs w:val="24"/>
          <w:lang w:val="en-IE"/>
        </w:rPr>
      </w:pPr>
      <w:bookmarkStart w:id="109" w:name="_Toc77920984"/>
      <w:r w:rsidRPr="00BB49DA">
        <w:rPr>
          <w:sz w:val="24"/>
          <w:szCs w:val="24"/>
          <w:lang w:val="en-IE"/>
        </w:rPr>
        <w:t>Specific Objective 5: Fostering sustainable and efficient management of natural resources</w:t>
      </w:r>
      <w:bookmarkEnd w:id="109"/>
      <w:r w:rsidRPr="00BB49DA">
        <w:rPr>
          <w:sz w:val="24"/>
          <w:szCs w:val="24"/>
          <w:lang w:val="en-IE"/>
        </w:rPr>
        <w:t>;</w:t>
      </w:r>
    </w:p>
    <w:p w:rsidR="00FA5C66" w:rsidRPr="00BB49DA" w:rsidRDefault="007A2305" w:rsidP="00BC0D9B">
      <w:pPr>
        <w:spacing w:after="0"/>
        <w:rPr>
          <w:sz w:val="24"/>
          <w:szCs w:val="24"/>
          <w:lang w:val="en-IE"/>
        </w:rPr>
      </w:pPr>
      <w:bookmarkStart w:id="110" w:name="_Toc77920985"/>
      <w:r w:rsidRPr="00BB49DA">
        <w:rPr>
          <w:sz w:val="24"/>
          <w:szCs w:val="24"/>
          <w:lang w:val="en-IE"/>
        </w:rPr>
        <w:t>Specific Objective 6: Protecting biodiversity, enhancing ecosystem services and preserving habitats and landscapes</w:t>
      </w:r>
      <w:bookmarkEnd w:id="110"/>
      <w:r w:rsidRPr="00BB49DA">
        <w:rPr>
          <w:sz w:val="24"/>
          <w:szCs w:val="24"/>
          <w:lang w:val="en-IE"/>
        </w:rPr>
        <w:t xml:space="preserve">; </w:t>
      </w:r>
    </w:p>
    <w:p w:rsidR="00FA5C66" w:rsidRPr="00BB49DA" w:rsidRDefault="007A2305" w:rsidP="00BC0D9B">
      <w:pPr>
        <w:spacing w:after="0"/>
        <w:rPr>
          <w:sz w:val="24"/>
          <w:szCs w:val="24"/>
          <w:lang w:val="en-IE"/>
        </w:rPr>
      </w:pPr>
      <w:bookmarkStart w:id="111" w:name="_Toc77920989"/>
      <w:r w:rsidRPr="00BB49DA">
        <w:rPr>
          <w:sz w:val="24"/>
          <w:szCs w:val="24"/>
          <w:lang w:val="en-IE"/>
        </w:rPr>
        <w:t>Specific Objective 7: Strengthening rural employment and business development, including sustainable forestry</w:t>
      </w:r>
      <w:bookmarkEnd w:id="111"/>
      <w:r w:rsidRPr="00BB49DA">
        <w:rPr>
          <w:sz w:val="24"/>
          <w:szCs w:val="24"/>
          <w:lang w:val="en-IE"/>
        </w:rPr>
        <w:t>;</w:t>
      </w:r>
    </w:p>
    <w:p w:rsidR="00FA5C66" w:rsidRPr="00BB49DA" w:rsidRDefault="007A2305" w:rsidP="00BC0D9B">
      <w:pPr>
        <w:spacing w:after="0"/>
        <w:rPr>
          <w:sz w:val="24"/>
          <w:szCs w:val="24"/>
          <w:lang w:val="en-IE"/>
        </w:rPr>
      </w:pPr>
      <w:bookmarkStart w:id="112" w:name="_Toc77920990"/>
      <w:r w:rsidRPr="00BB49DA">
        <w:rPr>
          <w:sz w:val="24"/>
          <w:szCs w:val="24"/>
          <w:lang w:val="en-IE"/>
        </w:rPr>
        <w:t>Specific Objective 8: Strengthening social capital formation for inclusive local development initiatives</w:t>
      </w:r>
      <w:bookmarkEnd w:id="112"/>
      <w:r w:rsidRPr="00BB49DA">
        <w:rPr>
          <w:sz w:val="24"/>
          <w:szCs w:val="24"/>
          <w:lang w:val="en-IE"/>
        </w:rPr>
        <w:t>;</w:t>
      </w:r>
    </w:p>
    <w:p w:rsidR="00FA5C66" w:rsidRPr="00BB49DA" w:rsidRDefault="007A2305" w:rsidP="00BC0D9B">
      <w:pPr>
        <w:spacing w:after="0"/>
        <w:rPr>
          <w:sz w:val="24"/>
          <w:szCs w:val="24"/>
          <w:lang w:val="en-IE"/>
        </w:rPr>
      </w:pPr>
      <w:bookmarkStart w:id="113" w:name="_Toc77920994"/>
      <w:r w:rsidRPr="00BB49DA">
        <w:rPr>
          <w:sz w:val="24"/>
          <w:szCs w:val="24"/>
          <w:lang w:val="en-IE"/>
        </w:rPr>
        <w:t>Specific Objective 9: Fostering sustainable fisheries and the conservation of marine biological resources</w:t>
      </w:r>
      <w:bookmarkEnd w:id="113"/>
      <w:r w:rsidRPr="00BB49DA">
        <w:rPr>
          <w:sz w:val="24"/>
          <w:szCs w:val="24"/>
          <w:lang w:val="en-IE"/>
        </w:rPr>
        <w:t>;</w:t>
      </w:r>
    </w:p>
    <w:p w:rsidR="00FA5C66" w:rsidRPr="00BB49DA" w:rsidRDefault="007A2305" w:rsidP="00BC0D9B">
      <w:pPr>
        <w:pStyle w:val="Text3"/>
        <w:rPr>
          <w:sz w:val="24"/>
          <w:szCs w:val="24"/>
          <w:lang w:val="en-IE"/>
        </w:rPr>
      </w:pPr>
      <w:bookmarkStart w:id="114" w:name="_Toc77920995"/>
      <w:r w:rsidRPr="00BB49DA">
        <w:rPr>
          <w:sz w:val="24"/>
          <w:szCs w:val="24"/>
          <w:lang w:val="en-IE"/>
        </w:rPr>
        <w:t>Specific Objective 10: Contributing to food security through competitive and sustainable aquaculture and markets and prosperous coastal communities</w:t>
      </w:r>
      <w:bookmarkEnd w:id="114"/>
      <w:r w:rsidRPr="00BB49DA">
        <w:rPr>
          <w:sz w:val="24"/>
          <w:szCs w:val="24"/>
          <w:lang w:val="en-IE"/>
        </w:rPr>
        <w:t>.</w:t>
      </w:r>
    </w:p>
    <w:p w:rsidR="00DA633D" w:rsidRPr="00BB49DA" w:rsidRDefault="00DA633D">
      <w:pPr>
        <w:spacing w:after="0"/>
        <w:jc w:val="left"/>
        <w:rPr>
          <w:sz w:val="24"/>
          <w:szCs w:val="24"/>
          <w:lang w:val="en-IE"/>
        </w:rPr>
      </w:pPr>
      <w:r w:rsidRPr="00BB49DA">
        <w:rPr>
          <w:sz w:val="24"/>
          <w:szCs w:val="24"/>
          <w:lang w:val="en-IE"/>
        </w:rPr>
        <w:br w:type="page"/>
      </w:r>
    </w:p>
    <w:p w:rsidR="00FB286E" w:rsidRPr="00BB49DA" w:rsidRDefault="007A2305" w:rsidP="00BC0D9B">
      <w:pPr>
        <w:pStyle w:val="Heading2"/>
        <w:numPr>
          <w:ilvl w:val="1"/>
          <w:numId w:val="24"/>
        </w:numPr>
        <w:ind w:left="720" w:hanging="720"/>
        <w:rPr>
          <w:lang w:val="en-IE"/>
        </w:rPr>
      </w:pPr>
      <w:bookmarkStart w:id="115" w:name="_Toc371428535"/>
      <w:bookmarkStart w:id="116" w:name="_Toc89160140"/>
      <w:bookmarkStart w:id="117" w:name="_Toc352753515"/>
      <w:bookmarkStart w:id="118" w:name="_Ref357083363"/>
      <w:bookmarkStart w:id="119" w:name="_Ref357083373"/>
      <w:r w:rsidRPr="00BB49DA">
        <w:rPr>
          <w:lang w:val="en-IE"/>
        </w:rPr>
        <w:lastRenderedPageBreak/>
        <w:t>Identification of the needs and summary of overall strategy</w:t>
      </w:r>
      <w:bookmarkEnd w:id="115"/>
      <w:bookmarkEnd w:id="116"/>
    </w:p>
    <w:p w:rsidR="00FA5C66" w:rsidRPr="00BB49DA" w:rsidRDefault="007A2305" w:rsidP="00BC0D9B">
      <w:pPr>
        <w:spacing w:after="0"/>
        <w:rPr>
          <w:sz w:val="24"/>
          <w:szCs w:val="24"/>
          <w:lang w:val="en-IE"/>
        </w:rPr>
      </w:pPr>
      <w:r w:rsidRPr="00BB49DA">
        <w:rPr>
          <w:sz w:val="24"/>
          <w:szCs w:val="24"/>
          <w:lang w:val="en-IE"/>
        </w:rPr>
        <w:t>Based on the evidence from the SWOT analysis in this programme (chapter 4), needs are identified, prioritised and ranked, results quantified and interventions determined in accordance with available financial resources for the first three years and against the background of Albania’s own policy priorities, merits and specific situation.</w:t>
      </w:r>
    </w:p>
    <w:p w:rsidR="0002597C" w:rsidRPr="00BB49DA" w:rsidRDefault="007A2305" w:rsidP="00BC0D9B">
      <w:pPr>
        <w:spacing w:before="120"/>
        <w:rPr>
          <w:sz w:val="24"/>
          <w:szCs w:val="24"/>
          <w:lang w:val="en-IE"/>
        </w:rPr>
      </w:pPr>
      <w:r w:rsidRPr="00BB49DA">
        <w:rPr>
          <w:sz w:val="24"/>
          <w:szCs w:val="24"/>
          <w:lang w:val="en-IE"/>
        </w:rPr>
        <w:t>The identified main needs are described below and are in full compliance with the needs identified in the overall SARDF 2021-2027:</w:t>
      </w:r>
    </w:p>
    <w:p w:rsidR="0002597C" w:rsidRPr="00BB49DA" w:rsidRDefault="007A2305" w:rsidP="00BC0D9B">
      <w:pPr>
        <w:numPr>
          <w:ilvl w:val="0"/>
          <w:numId w:val="55"/>
        </w:numPr>
        <w:spacing w:before="120"/>
        <w:ind w:left="360"/>
        <w:rPr>
          <w:b/>
          <w:i/>
          <w:sz w:val="24"/>
          <w:szCs w:val="24"/>
          <w:lang w:val="en-IE"/>
        </w:rPr>
      </w:pPr>
      <w:r w:rsidRPr="00BB49DA">
        <w:rPr>
          <w:b/>
          <w:i/>
          <w:sz w:val="24"/>
          <w:szCs w:val="24"/>
          <w:lang w:val="en-IE"/>
        </w:rPr>
        <w:t>Increase investments in physical assets in agricultural holdings</w:t>
      </w:r>
    </w:p>
    <w:p w:rsidR="0002597C" w:rsidRPr="00BB49DA" w:rsidRDefault="007A2305" w:rsidP="00BC0D9B">
      <w:pPr>
        <w:pStyle w:val="ListParagraph"/>
        <w:spacing w:before="120"/>
        <w:ind w:left="360"/>
        <w:contextualSpacing w:val="0"/>
        <w:rPr>
          <w:sz w:val="24"/>
          <w:szCs w:val="24"/>
          <w:lang w:val="en-IE"/>
        </w:rPr>
      </w:pPr>
      <w:r w:rsidRPr="00BB49DA">
        <w:rPr>
          <w:sz w:val="24"/>
          <w:szCs w:val="24"/>
          <w:lang w:val="en-IE"/>
        </w:rPr>
        <w:t>The competitiveness of farms is constrained by low productivity and efficiency due to insufficient investments in physical assets needed for introduction of new products, technologies, mechanisation and equipment and increase of the scale of production. Similarly, the farms have problems in complying with demanding environmental, animal welfare and other standards as well requirements to improved working conditions due to the lack of sufficient resources to modernise facilities to improve hygiene and waste management systems.</w:t>
      </w:r>
    </w:p>
    <w:p w:rsidR="0002597C" w:rsidRPr="00BB49DA" w:rsidRDefault="007A2305" w:rsidP="00BC0D9B">
      <w:pPr>
        <w:numPr>
          <w:ilvl w:val="0"/>
          <w:numId w:val="55"/>
        </w:numPr>
        <w:spacing w:before="120"/>
        <w:ind w:left="357"/>
        <w:rPr>
          <w:b/>
          <w:i/>
          <w:sz w:val="24"/>
          <w:szCs w:val="24"/>
          <w:lang w:val="en-IE"/>
        </w:rPr>
      </w:pPr>
      <w:r w:rsidRPr="00BB49DA">
        <w:rPr>
          <w:b/>
          <w:i/>
          <w:sz w:val="24"/>
          <w:szCs w:val="24"/>
          <w:lang w:val="en-IE"/>
        </w:rPr>
        <w:t>Improve access and quality of advisory services to farmers</w:t>
      </w:r>
    </w:p>
    <w:p w:rsidR="0002597C" w:rsidRPr="00BB49DA" w:rsidRDefault="007A2305" w:rsidP="00BC0D9B">
      <w:pPr>
        <w:pStyle w:val="ListParagraph"/>
        <w:spacing w:before="120"/>
        <w:ind w:left="357"/>
        <w:contextualSpacing w:val="0"/>
        <w:rPr>
          <w:rFonts w:eastAsia="MS Mincho"/>
          <w:sz w:val="24"/>
          <w:szCs w:val="24"/>
          <w:lang w:val="en-IE" w:eastAsia="ja-JP"/>
        </w:rPr>
      </w:pPr>
      <w:r w:rsidRPr="00BB49DA">
        <w:rPr>
          <w:sz w:val="24"/>
          <w:szCs w:val="24"/>
          <w:lang w:val="en-IE"/>
        </w:rPr>
        <w:t>T</w:t>
      </w:r>
      <w:r w:rsidRPr="00BB49DA">
        <w:rPr>
          <w:rFonts w:eastAsia="MS Mincho"/>
          <w:sz w:val="24"/>
          <w:szCs w:val="24"/>
          <w:lang w:val="en-IE" w:eastAsia="ja-JP"/>
        </w:rPr>
        <w:t>he effectiveness of extension system needs enhancement by improvement of infrastructure, strengthening human resources and extending outreach. There is a need to improve the quality and enhance the range of provided services, especially in areas of sustainable use of natural resources, environmental protection, protection of autochthon genetic resources and respect of standards (safety, environmental, quality etc.), marketing and farm management, new technologies in horticulture and animal breeding, etc. With respect to IPARD III Programme, capacity needs to be created or strengthened in preparation of business plans, providing assistance to applicants for support under IPARD III in order to improve the quality of applications and reduce the rejection rate in the IPARD Agency. There is a need to improve the assessment of farmers’ needs for new technology and compliance with national minimum standards. There is also needs to improve ICT capacities, which is important part of research, advisory function and networking. Extension requires stronger linkages with local demand and national research capacities and more specifically to improve the institutional framework for the interaction between all players, including agricultural universities, research inputs suppliers, etc.</w:t>
      </w:r>
    </w:p>
    <w:p w:rsidR="0002597C" w:rsidRPr="00BB49DA" w:rsidRDefault="007A2305" w:rsidP="00BC0D9B">
      <w:pPr>
        <w:numPr>
          <w:ilvl w:val="0"/>
          <w:numId w:val="55"/>
        </w:numPr>
        <w:spacing w:before="120"/>
        <w:ind w:left="357"/>
        <w:rPr>
          <w:b/>
          <w:i/>
          <w:sz w:val="24"/>
          <w:szCs w:val="24"/>
          <w:lang w:val="en-IE"/>
        </w:rPr>
      </w:pPr>
      <w:r w:rsidRPr="00BB49DA">
        <w:rPr>
          <w:b/>
          <w:i/>
          <w:sz w:val="24"/>
          <w:szCs w:val="24"/>
          <w:lang w:val="en-IE"/>
        </w:rPr>
        <w:t>Improve irrigation and drainage infrastructure</w:t>
      </w:r>
    </w:p>
    <w:p w:rsidR="00190E94" w:rsidRPr="00BB49DA" w:rsidRDefault="007A2305" w:rsidP="00BC0D9B">
      <w:pPr>
        <w:pStyle w:val="ListParagraph"/>
        <w:spacing w:before="120"/>
        <w:ind w:left="357"/>
        <w:contextualSpacing w:val="0"/>
        <w:rPr>
          <w:sz w:val="24"/>
          <w:szCs w:val="24"/>
          <w:lang w:val="en-IE"/>
        </w:rPr>
      </w:pPr>
      <w:r w:rsidRPr="00BB49DA">
        <w:rPr>
          <w:sz w:val="24"/>
          <w:szCs w:val="24"/>
          <w:lang w:val="en-IE"/>
        </w:rPr>
        <w:t xml:space="preserve">Climate change is expected to significantly affect water balance in Albania and one of the important adaptation actions is modernization of irrigation and drainage (I&amp;D) systems to increase efficiency of use of water resource. The improvement of I&amp;D systems is also needed to improve productivity in the crop production sectors. The improvement of I&amp;D infrastructure will be addressed by national and donor funds.  In order to address this need, support can be provided under measure 1 – </w:t>
      </w:r>
      <w:r w:rsidRPr="00BB49DA">
        <w:rPr>
          <w:rStyle w:val="longtext1"/>
          <w:color w:val="000000" w:themeColor="text1"/>
          <w:sz w:val="24"/>
          <w:szCs w:val="24"/>
          <w:lang w:val="en-IE"/>
        </w:rPr>
        <w:t>Investments in physical assets of agricultural holdings</w:t>
      </w:r>
      <w:r w:rsidRPr="00BB49DA">
        <w:rPr>
          <w:sz w:val="24"/>
          <w:szCs w:val="24"/>
          <w:lang w:val="en-IE"/>
        </w:rPr>
        <w:t xml:space="preserve"> – at a later stage of its implementation. </w:t>
      </w:r>
    </w:p>
    <w:p w:rsidR="0002597C" w:rsidRPr="00BB49DA" w:rsidRDefault="007A2305" w:rsidP="00BC0D9B">
      <w:pPr>
        <w:numPr>
          <w:ilvl w:val="0"/>
          <w:numId w:val="55"/>
        </w:numPr>
        <w:spacing w:before="120"/>
        <w:ind w:left="357"/>
        <w:rPr>
          <w:b/>
          <w:i/>
          <w:sz w:val="24"/>
          <w:szCs w:val="24"/>
          <w:lang w:val="en-IE"/>
        </w:rPr>
      </w:pPr>
      <w:r w:rsidRPr="00BB49DA">
        <w:rPr>
          <w:b/>
          <w:i/>
          <w:sz w:val="24"/>
          <w:szCs w:val="24"/>
          <w:lang w:val="en-IE"/>
        </w:rPr>
        <w:t>Improve competitiveness of agri-processing industry</w:t>
      </w:r>
    </w:p>
    <w:p w:rsidR="0002597C" w:rsidRPr="00BB49DA" w:rsidRDefault="007A2305" w:rsidP="00BC0D9B">
      <w:pPr>
        <w:pStyle w:val="ListParagraph"/>
        <w:spacing w:before="120"/>
        <w:ind w:left="357"/>
        <w:contextualSpacing w:val="0"/>
        <w:rPr>
          <w:sz w:val="24"/>
          <w:szCs w:val="24"/>
          <w:lang w:val="en-IE"/>
        </w:rPr>
      </w:pPr>
      <w:r w:rsidRPr="00BB49DA">
        <w:rPr>
          <w:sz w:val="24"/>
          <w:szCs w:val="24"/>
          <w:lang w:val="en-IE"/>
        </w:rPr>
        <w:t xml:space="preserve">The food and agri-processing industry must prepare for future membership in EU, which creates an opportunity for expanding markets, but possess a threat of </w:t>
      </w:r>
      <w:r w:rsidRPr="00BB49DA">
        <w:rPr>
          <w:sz w:val="24"/>
          <w:szCs w:val="24"/>
          <w:lang w:val="en-IE"/>
        </w:rPr>
        <w:lastRenderedPageBreak/>
        <w:t xml:space="preserve">increased competition on the domestic market. The industry has structural weaknesses related to outdated production facilities and technologies, which affect quality, productivity and cost. A large part of the enterprises in the agri- and food processing industry needs investments to modernise facilities and production lines. The agri-processing industry has to establish safe collection and storage of raw materials to reduce waste and ensure food safety. Investments in adapting product range and quality to market demand and emerging market opportunities are also needed. </w:t>
      </w:r>
    </w:p>
    <w:p w:rsidR="0002597C" w:rsidRPr="00BB49DA" w:rsidRDefault="007A2305" w:rsidP="00BC0D9B">
      <w:pPr>
        <w:numPr>
          <w:ilvl w:val="0"/>
          <w:numId w:val="55"/>
        </w:numPr>
        <w:spacing w:before="120"/>
        <w:ind w:left="357"/>
        <w:rPr>
          <w:b/>
          <w:i/>
          <w:sz w:val="24"/>
          <w:szCs w:val="24"/>
          <w:lang w:val="en-IE"/>
        </w:rPr>
      </w:pPr>
      <w:r w:rsidRPr="00BB49DA">
        <w:rPr>
          <w:b/>
          <w:i/>
          <w:sz w:val="24"/>
          <w:szCs w:val="24"/>
          <w:lang w:val="en-IE"/>
        </w:rPr>
        <w:t>Upgrade physical capital in agri-processing and food industry to comply with EU standards</w:t>
      </w:r>
    </w:p>
    <w:p w:rsidR="0002597C" w:rsidRPr="00BB49DA" w:rsidRDefault="007A2305" w:rsidP="00BC0D9B">
      <w:pPr>
        <w:pStyle w:val="ListParagraph"/>
        <w:spacing w:before="120"/>
        <w:ind w:left="357"/>
        <w:contextualSpacing w:val="0"/>
        <w:rPr>
          <w:sz w:val="24"/>
          <w:szCs w:val="24"/>
          <w:lang w:val="en-IE"/>
        </w:rPr>
      </w:pPr>
      <w:r w:rsidRPr="00BB49DA">
        <w:rPr>
          <w:sz w:val="24"/>
          <w:szCs w:val="24"/>
          <w:lang w:val="en-IE"/>
        </w:rPr>
        <w:t>The process of harmonisation of Albanian legislation to the European Union standards requires the agri-processing and food industry to make significant investments in upgrading facilities and control equipment. It also needs to increase awareness on the newly introduced standards including standards for working conditions, to develop competences for their correct implementation and to build human resources capacity.</w:t>
      </w:r>
    </w:p>
    <w:p w:rsidR="0002597C" w:rsidRPr="00BB49DA" w:rsidRDefault="007A2305" w:rsidP="00BC0D9B">
      <w:pPr>
        <w:numPr>
          <w:ilvl w:val="0"/>
          <w:numId w:val="55"/>
        </w:numPr>
        <w:spacing w:before="120"/>
        <w:ind w:left="357"/>
        <w:rPr>
          <w:b/>
          <w:i/>
          <w:sz w:val="24"/>
          <w:szCs w:val="24"/>
          <w:lang w:val="en-IE"/>
        </w:rPr>
      </w:pPr>
      <w:r w:rsidRPr="00BB49DA">
        <w:rPr>
          <w:b/>
          <w:i/>
          <w:sz w:val="24"/>
          <w:szCs w:val="24"/>
          <w:lang w:val="en-IE"/>
        </w:rPr>
        <w:t>Enhance cooperation among the main actors in the agri-food chain</w:t>
      </w:r>
    </w:p>
    <w:p w:rsidR="0002597C" w:rsidRPr="00BB49DA" w:rsidRDefault="007A2305" w:rsidP="00BC0D9B">
      <w:pPr>
        <w:pStyle w:val="ListParagraph"/>
        <w:spacing w:before="120"/>
        <w:ind w:left="357"/>
        <w:contextualSpacing w:val="0"/>
        <w:rPr>
          <w:sz w:val="24"/>
          <w:szCs w:val="24"/>
          <w:lang w:val="en-IE"/>
        </w:rPr>
      </w:pPr>
      <w:r w:rsidRPr="00BB49DA">
        <w:rPr>
          <w:sz w:val="24"/>
          <w:szCs w:val="24"/>
          <w:lang w:val="en-IE"/>
        </w:rPr>
        <w:t>The reluctance of farmers to cooperate and the weak links between food chain actors (research, in-put suppliers, farmers, agri- and food processing companies and traders) lead to limited diffusion of knowledge and constrains innovation and long-term investments in agri-food sector. Therefore, there is a need to promote horizontal and vertical co-operation among different actors in the food chain. The increased co-operation is needed for the development of new products, practices, processes and technologies in the agriculture and food sectors. In order to address this need, measure 13 – Promotion of cooperation for Innovation and Knowledge transfer - can be introduced in IPARD III Programme during 2021-2027 programming period.</w:t>
      </w:r>
    </w:p>
    <w:p w:rsidR="0002597C" w:rsidRPr="00BB49DA" w:rsidRDefault="007A2305" w:rsidP="00BC0D9B">
      <w:pPr>
        <w:numPr>
          <w:ilvl w:val="0"/>
          <w:numId w:val="55"/>
        </w:numPr>
        <w:spacing w:before="120"/>
        <w:ind w:left="357"/>
        <w:rPr>
          <w:b/>
          <w:i/>
          <w:sz w:val="24"/>
          <w:szCs w:val="24"/>
          <w:lang w:val="en-IE"/>
        </w:rPr>
      </w:pPr>
      <w:r w:rsidRPr="00BB49DA">
        <w:rPr>
          <w:b/>
          <w:i/>
          <w:sz w:val="24"/>
          <w:szCs w:val="24"/>
          <w:lang w:val="en-IE"/>
        </w:rPr>
        <w:t>Improve management of natural resources, resource use efficiency and climate change resilience</w:t>
      </w:r>
    </w:p>
    <w:p w:rsidR="0002597C" w:rsidRPr="00BB49DA" w:rsidRDefault="007A2305" w:rsidP="00BC0D9B">
      <w:pPr>
        <w:pStyle w:val="ListParagraph"/>
        <w:spacing w:before="120"/>
        <w:ind w:left="357"/>
        <w:contextualSpacing w:val="0"/>
        <w:rPr>
          <w:rFonts w:eastAsia="MS Mincho"/>
          <w:sz w:val="24"/>
          <w:szCs w:val="24"/>
          <w:lang w:val="en-IE" w:eastAsia="ja-JP"/>
        </w:rPr>
      </w:pPr>
      <w:r w:rsidRPr="00BB49DA">
        <w:rPr>
          <w:rFonts w:eastAsia="MS Mincho"/>
          <w:sz w:val="24"/>
          <w:szCs w:val="24"/>
          <w:lang w:val="en-IE" w:eastAsia="ja-JP"/>
        </w:rPr>
        <w:t>Improvement of management of natural resources and resource efficiency is needed to ensure environmental sustainability and to exploit emerging market opportunities. There is a need to reverse the trend for degradation of natural environment (soil erosion, water po</w:t>
      </w:r>
      <w:r w:rsidRPr="00BB49DA">
        <w:rPr>
          <w:sz w:val="24"/>
          <w:szCs w:val="24"/>
          <w:lang w:val="en-IE"/>
        </w:rPr>
        <w:t>llution and biodiversity loss)</w:t>
      </w:r>
      <w:r w:rsidRPr="00BB49DA">
        <w:rPr>
          <w:rFonts w:eastAsia="MS Mincho"/>
          <w:sz w:val="24"/>
          <w:szCs w:val="24"/>
          <w:lang w:val="en-IE" w:eastAsia="ja-JP"/>
        </w:rPr>
        <w:t xml:space="preserve"> due to unsustainable land management and farming practices. There are valuable opportunities related to increased demand for organic products as well as eco-and agri tourism, which both depend on preservation of the environment and contribute to nature conservation. Climate change challenges demonstrate the need for the sector to develop agricultural and agri-processing practices adapting and mitigating these climate changes, including drainage and irrigation systems as described above.</w:t>
      </w:r>
    </w:p>
    <w:p w:rsidR="0002597C" w:rsidRPr="00BB49DA" w:rsidRDefault="007A2305" w:rsidP="00BC0D9B">
      <w:pPr>
        <w:numPr>
          <w:ilvl w:val="0"/>
          <w:numId w:val="55"/>
        </w:numPr>
        <w:spacing w:before="120"/>
        <w:ind w:left="357"/>
        <w:rPr>
          <w:b/>
          <w:i/>
          <w:sz w:val="24"/>
          <w:szCs w:val="24"/>
          <w:lang w:val="en-IE"/>
        </w:rPr>
      </w:pPr>
      <w:r w:rsidRPr="00BB49DA">
        <w:rPr>
          <w:b/>
          <w:i/>
          <w:sz w:val="24"/>
          <w:szCs w:val="24"/>
          <w:lang w:val="en-IE"/>
        </w:rPr>
        <w:t>Diversify activities and sources of income for farmers</w:t>
      </w:r>
    </w:p>
    <w:p w:rsidR="0002597C" w:rsidRPr="00BB49DA" w:rsidRDefault="007A2305" w:rsidP="00BC0D9B">
      <w:pPr>
        <w:pStyle w:val="ListParagraph"/>
        <w:spacing w:before="120"/>
        <w:ind w:left="357"/>
        <w:contextualSpacing w:val="0"/>
        <w:rPr>
          <w:sz w:val="24"/>
          <w:szCs w:val="24"/>
          <w:lang w:val="en-IE"/>
        </w:rPr>
      </w:pPr>
      <w:r w:rsidRPr="00BB49DA">
        <w:rPr>
          <w:sz w:val="24"/>
          <w:szCs w:val="24"/>
          <w:lang w:val="en-IE"/>
        </w:rPr>
        <w:t xml:space="preserve">There are opportunities to increase farm incomes and rural employment by utilisation of potential and resources for production of MAPs, mushrooms, ornamental plants, honey, and snails. The sustainable development of these sectors requires increasing or upgrading of the physical capital in primary production and processing, knowledge and skills of farmers and strengthening of </w:t>
      </w:r>
      <w:r w:rsidRPr="00BB49DA">
        <w:rPr>
          <w:sz w:val="24"/>
          <w:szCs w:val="24"/>
          <w:lang w:val="en-IE"/>
        </w:rPr>
        <w:lastRenderedPageBreak/>
        <w:t xml:space="preserve">the value chain. The national policies need to be strengthened and controls improved to ensure environmental protection and conservation of native species. </w:t>
      </w:r>
    </w:p>
    <w:p w:rsidR="0002597C" w:rsidRPr="00BB49DA" w:rsidRDefault="007A2305" w:rsidP="00BC0D9B">
      <w:pPr>
        <w:pStyle w:val="ListParagraph"/>
        <w:spacing w:before="120"/>
        <w:ind w:left="357"/>
        <w:contextualSpacing w:val="0"/>
        <w:rPr>
          <w:sz w:val="24"/>
          <w:szCs w:val="24"/>
          <w:lang w:val="en-IE"/>
        </w:rPr>
      </w:pPr>
      <w:r w:rsidRPr="00BB49DA">
        <w:rPr>
          <w:sz w:val="24"/>
          <w:szCs w:val="24"/>
          <w:lang w:val="en-IE"/>
        </w:rPr>
        <w:t xml:space="preserve">The on-farm processing and marketing of milk, meat, fruits and vegetables have long traditions in rural areas and serves as an important source of income for farmers. Its development is favourably influenced by the preference of consumers to local traditional products. On-farm processing of agricultural products faces the challenge of upgrading to the food safety standards, improving quality and the value-added. </w:t>
      </w:r>
    </w:p>
    <w:p w:rsidR="0002597C" w:rsidRPr="00BB49DA" w:rsidRDefault="007A2305" w:rsidP="00BC0D9B">
      <w:pPr>
        <w:numPr>
          <w:ilvl w:val="0"/>
          <w:numId w:val="55"/>
        </w:numPr>
        <w:spacing w:before="120"/>
        <w:ind w:left="357"/>
        <w:rPr>
          <w:b/>
          <w:i/>
          <w:sz w:val="24"/>
          <w:szCs w:val="24"/>
          <w:lang w:val="en-IE"/>
        </w:rPr>
      </w:pPr>
      <w:r w:rsidRPr="00BB49DA">
        <w:rPr>
          <w:b/>
          <w:i/>
          <w:sz w:val="24"/>
          <w:szCs w:val="24"/>
          <w:lang w:val="en-IE"/>
        </w:rPr>
        <w:t>Develop non-agricultural sectors of rural economy</w:t>
      </w:r>
    </w:p>
    <w:p w:rsidR="0002597C" w:rsidRPr="00BB49DA" w:rsidRDefault="007A2305" w:rsidP="00BC0D9B">
      <w:pPr>
        <w:pStyle w:val="ListParagraph"/>
        <w:spacing w:before="120"/>
        <w:ind w:left="357"/>
        <w:contextualSpacing w:val="0"/>
        <w:rPr>
          <w:sz w:val="24"/>
          <w:szCs w:val="24"/>
          <w:lang w:val="en-IE"/>
        </w:rPr>
      </w:pPr>
      <w:r w:rsidRPr="00BB49DA">
        <w:rPr>
          <w:sz w:val="24"/>
          <w:szCs w:val="24"/>
          <w:lang w:val="en-IE"/>
        </w:rPr>
        <w:t xml:space="preserve">The high dependence of rural areas on jobs and income from agriculture creates a risk for the sustainable development of rural areas. The slow growth of non-agricultural sectors of rural economy and insufficient demand for labour contributes to rural poverty and motivates outmigration. Therefore, there is a need to support development of non-agricultural sectors of the rural economy. The SWOT analysis shows opportunities for development of nature and rural tourism and renewable energy production. The development of small-scale manufacturing, traditional crafts and local services also provides opportunities for business development in rural areas. </w:t>
      </w:r>
    </w:p>
    <w:p w:rsidR="0002597C" w:rsidRPr="00BB49DA" w:rsidRDefault="007A2305" w:rsidP="00BC0D9B">
      <w:pPr>
        <w:numPr>
          <w:ilvl w:val="0"/>
          <w:numId w:val="55"/>
        </w:numPr>
        <w:spacing w:before="120"/>
        <w:ind w:left="357"/>
        <w:rPr>
          <w:b/>
          <w:i/>
          <w:sz w:val="24"/>
          <w:szCs w:val="24"/>
          <w:lang w:val="en-IE"/>
        </w:rPr>
      </w:pPr>
      <w:r w:rsidRPr="00BB49DA">
        <w:rPr>
          <w:b/>
          <w:i/>
          <w:sz w:val="24"/>
          <w:szCs w:val="24"/>
          <w:lang w:val="en-IE"/>
        </w:rPr>
        <w:t>Improve rural infrastructure, access and quality of basic services in rural areas</w:t>
      </w:r>
    </w:p>
    <w:p w:rsidR="0002597C" w:rsidRPr="00BB49DA" w:rsidRDefault="007A2305" w:rsidP="00BC0D9B">
      <w:pPr>
        <w:pStyle w:val="ListParagraph"/>
        <w:spacing w:before="120"/>
        <w:ind w:left="357"/>
        <w:contextualSpacing w:val="0"/>
        <w:rPr>
          <w:sz w:val="24"/>
          <w:szCs w:val="24"/>
          <w:lang w:val="en-IE"/>
        </w:rPr>
      </w:pPr>
      <w:r w:rsidRPr="00BB49DA">
        <w:rPr>
          <w:sz w:val="24"/>
          <w:szCs w:val="24"/>
          <w:lang w:val="en-IE"/>
        </w:rPr>
        <w:t xml:space="preserve">Rural areas have underdeveloped and poorly maintained infrastructure (roads, electricity, water supply and sewage), both in terms of coverage and quality. </w:t>
      </w:r>
    </w:p>
    <w:p w:rsidR="0002597C" w:rsidRPr="00BB49DA" w:rsidRDefault="007A2305" w:rsidP="00BC0D9B">
      <w:pPr>
        <w:pStyle w:val="ListParagraph"/>
        <w:spacing w:before="120"/>
        <w:ind w:left="357"/>
        <w:contextualSpacing w:val="0"/>
        <w:rPr>
          <w:sz w:val="24"/>
          <w:szCs w:val="24"/>
          <w:lang w:val="en-IE"/>
        </w:rPr>
      </w:pPr>
      <w:r w:rsidRPr="00BB49DA">
        <w:rPr>
          <w:sz w:val="24"/>
          <w:szCs w:val="24"/>
          <w:lang w:val="en-IE"/>
        </w:rPr>
        <w:t xml:space="preserve">The accessibility of rural areas has improved but remains a major weakness of many rural regions. The reconstruction of rural roads and regular maintenance of roads is needed to improve transport of people and goods, investments, development of tourism, access to social services, employment opportunities for people in rural areas. There is a need also for development of electricity supply, water and sewage infrastructure and waste collection and treatment. </w:t>
      </w:r>
    </w:p>
    <w:p w:rsidR="0002597C" w:rsidRPr="00BB49DA" w:rsidRDefault="007A2305" w:rsidP="00BC0D9B">
      <w:pPr>
        <w:pStyle w:val="ListParagraph"/>
        <w:spacing w:before="120"/>
        <w:ind w:left="357"/>
        <w:contextualSpacing w:val="0"/>
        <w:rPr>
          <w:sz w:val="24"/>
          <w:szCs w:val="24"/>
          <w:lang w:val="en-IE"/>
        </w:rPr>
      </w:pPr>
      <w:r w:rsidRPr="00BB49DA">
        <w:rPr>
          <w:sz w:val="24"/>
          <w:szCs w:val="24"/>
          <w:lang w:val="en-IE"/>
        </w:rPr>
        <w:t xml:space="preserve">The poor quality of basic services (social, health and educational) in rural areas is an important factor that leads to out-migration, especially of young population, and increases the risk of social exclusion of vulnerable groups. </w:t>
      </w:r>
    </w:p>
    <w:p w:rsidR="0002597C" w:rsidRPr="00BB49DA" w:rsidRDefault="007A2305" w:rsidP="00BC0D9B">
      <w:pPr>
        <w:numPr>
          <w:ilvl w:val="0"/>
          <w:numId w:val="55"/>
        </w:numPr>
        <w:spacing w:before="120"/>
        <w:ind w:left="357"/>
        <w:rPr>
          <w:b/>
          <w:i/>
          <w:sz w:val="24"/>
          <w:szCs w:val="24"/>
          <w:lang w:val="en-IE"/>
        </w:rPr>
      </w:pPr>
      <w:r w:rsidRPr="00BB49DA">
        <w:rPr>
          <w:b/>
          <w:i/>
          <w:sz w:val="24"/>
          <w:szCs w:val="24"/>
          <w:lang w:val="en-IE"/>
        </w:rPr>
        <w:t>Improve local governance and develop capacity for implementation of LEADER approach</w:t>
      </w:r>
    </w:p>
    <w:p w:rsidR="0002597C" w:rsidRPr="00BB49DA" w:rsidRDefault="007A2305" w:rsidP="00BC0D9B">
      <w:pPr>
        <w:pStyle w:val="Text4"/>
        <w:spacing w:before="120"/>
        <w:ind w:left="357"/>
        <w:rPr>
          <w:rFonts w:eastAsia="MS Mincho"/>
          <w:sz w:val="24"/>
          <w:szCs w:val="24"/>
          <w:lang w:val="en-IE" w:eastAsia="ja-JP"/>
        </w:rPr>
      </w:pPr>
      <w:r w:rsidRPr="00BB49DA">
        <w:rPr>
          <w:rFonts w:eastAsia="MS Mincho"/>
          <w:sz w:val="24"/>
          <w:szCs w:val="24"/>
          <w:lang w:val="en-IE" w:eastAsia="ja-JP"/>
        </w:rPr>
        <w:t xml:space="preserve">The active participation of local stakeholders and partnerships in planning and implementation of territorial development initiatives is needed to enhance and fully utilise socio-economic potential of rural areas. This requires improvement of local governance by encouragement of participation and capacity building of local authorities, non-governmental organizations, business and rural inhabitants on partnership for formulation and implementation of local initiatives. Some capacity for implementation of LEADER has been created in the country by implementation of donor funded projects, but there is a need to increase public awareness, develop capacity </w:t>
      </w:r>
      <w:r w:rsidRPr="00BB49DA">
        <w:rPr>
          <w:sz w:val="24"/>
          <w:szCs w:val="24"/>
          <w:lang w:val="en-IE"/>
        </w:rPr>
        <w:t xml:space="preserve">for implementation of joint actions at local level </w:t>
      </w:r>
      <w:r w:rsidRPr="00BB49DA">
        <w:rPr>
          <w:rFonts w:eastAsia="MS Mincho"/>
          <w:sz w:val="24"/>
          <w:szCs w:val="24"/>
          <w:lang w:val="en-IE" w:eastAsia="ja-JP"/>
        </w:rPr>
        <w:t>and create/strengthen partnerships for elaboration and implementation of LEADER type local development strategies.</w:t>
      </w: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5"/>
        <w:gridCol w:w="2711"/>
        <w:gridCol w:w="685"/>
        <w:gridCol w:w="1431"/>
        <w:gridCol w:w="1111"/>
      </w:tblGrid>
      <w:tr w:rsidR="00FA5C66" w:rsidRPr="00BB49DA" w:rsidTr="00DA633D">
        <w:trPr>
          <w:tblHeader/>
        </w:trPr>
        <w:tc>
          <w:tcPr>
            <w:tcW w:w="253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b/>
                <w:color w:val="000000" w:themeColor="text1"/>
                <w:szCs w:val="22"/>
                <w:lang w:val="en-IE"/>
              </w:rPr>
              <w:lastRenderedPageBreak/>
              <w:t>Need identified</w:t>
            </w:r>
          </w:p>
        </w:tc>
        <w:tc>
          <w:tcPr>
            <w:tcW w:w="27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b/>
                <w:color w:val="000000" w:themeColor="text1"/>
                <w:szCs w:val="22"/>
                <w:lang w:val="en-IE"/>
              </w:rPr>
              <w:t>IPARD</w:t>
            </w:r>
          </w:p>
        </w:tc>
        <w:tc>
          <w:tcPr>
            <w:tcW w:w="68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b/>
                <w:color w:val="000000" w:themeColor="text1"/>
                <w:szCs w:val="22"/>
                <w:lang w:val="en-IE"/>
              </w:rPr>
              <w:t>IPA</w:t>
            </w:r>
          </w:p>
        </w:tc>
        <w:tc>
          <w:tcPr>
            <w:tcW w:w="143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b/>
                <w:color w:val="000000" w:themeColor="text1"/>
                <w:szCs w:val="22"/>
                <w:lang w:val="en-IE"/>
              </w:rPr>
              <w:t>Other donor – multilateral assistance</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b/>
                <w:color w:val="000000" w:themeColor="text1"/>
                <w:szCs w:val="22"/>
                <w:lang w:val="en-IE"/>
              </w:rPr>
              <w:t>National</w:t>
            </w:r>
          </w:p>
        </w:tc>
      </w:tr>
      <w:tr w:rsidR="00FA5C66" w:rsidRPr="00BB49DA" w:rsidTr="00DA633D">
        <w:tc>
          <w:tcPr>
            <w:tcW w:w="253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color w:val="000000" w:themeColor="text1"/>
                <w:szCs w:val="22"/>
                <w:lang w:val="en-IE"/>
              </w:rPr>
            </w:pPr>
            <w:r w:rsidRPr="00BB49DA">
              <w:rPr>
                <w:color w:val="000000" w:themeColor="text1"/>
                <w:szCs w:val="22"/>
                <w:lang w:val="en-IE"/>
              </w:rPr>
              <w:t>1. Increase investments in physical assets of agricultural holdings</w:t>
            </w:r>
          </w:p>
        </w:tc>
        <w:tc>
          <w:tcPr>
            <w:tcW w:w="27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rStyle w:val="longtext1"/>
                <w:color w:val="000000" w:themeColor="text1"/>
                <w:sz w:val="22"/>
                <w:szCs w:val="22"/>
                <w:lang w:val="en-IE"/>
              </w:rPr>
            </w:pPr>
            <w:r w:rsidRPr="00BB49DA">
              <w:rPr>
                <w:color w:val="000000" w:themeColor="text1"/>
                <w:szCs w:val="22"/>
                <w:lang w:val="en-IE"/>
              </w:rPr>
              <w:t>‘</w:t>
            </w:r>
            <w:r w:rsidRPr="00BB49DA">
              <w:rPr>
                <w:rStyle w:val="longtext1"/>
                <w:color w:val="000000" w:themeColor="text1"/>
                <w:sz w:val="22"/>
                <w:szCs w:val="22"/>
                <w:lang w:val="en-IE"/>
              </w:rPr>
              <w:t>Investments in physical assets of agricultural holdings</w:t>
            </w:r>
            <w:r w:rsidRPr="00BB49DA">
              <w:rPr>
                <w:color w:val="000000" w:themeColor="text1"/>
                <w:szCs w:val="22"/>
                <w:lang w:val="en-IE"/>
              </w:rPr>
              <w:t>’</w:t>
            </w:r>
          </w:p>
        </w:tc>
        <w:tc>
          <w:tcPr>
            <w:tcW w:w="68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FA5C66" w:rsidP="00BC0D9B">
            <w:pPr>
              <w:jc w:val="center"/>
              <w:rPr>
                <w:b/>
                <w:color w:val="000000" w:themeColor="text1"/>
                <w:szCs w:val="22"/>
                <w:lang w:val="en-IE"/>
              </w:rPr>
            </w:pPr>
          </w:p>
        </w:tc>
        <w:tc>
          <w:tcPr>
            <w:tcW w:w="143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r>
      <w:tr w:rsidR="00FA5C66" w:rsidRPr="00BB49DA" w:rsidTr="00DA633D">
        <w:tc>
          <w:tcPr>
            <w:tcW w:w="253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color w:val="000000" w:themeColor="text1"/>
                <w:szCs w:val="22"/>
                <w:lang w:val="en-IE"/>
              </w:rPr>
            </w:pPr>
            <w:r w:rsidRPr="00BB49DA">
              <w:rPr>
                <w:color w:val="000000" w:themeColor="text1"/>
                <w:szCs w:val="22"/>
                <w:lang w:val="en-IE"/>
              </w:rPr>
              <w:t>2. Improve access and quality of advisory services to farmers</w:t>
            </w:r>
          </w:p>
        </w:tc>
        <w:tc>
          <w:tcPr>
            <w:tcW w:w="27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color w:val="000000" w:themeColor="text1"/>
                <w:szCs w:val="22"/>
                <w:lang w:val="en-IE"/>
              </w:rPr>
            </w:pPr>
            <w:r w:rsidRPr="00BB49DA">
              <w:rPr>
                <w:color w:val="000000" w:themeColor="text1"/>
                <w:szCs w:val="22"/>
                <w:lang w:val="en-IE"/>
              </w:rPr>
              <w:t>‘Advisory services’</w:t>
            </w:r>
          </w:p>
        </w:tc>
        <w:tc>
          <w:tcPr>
            <w:tcW w:w="68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FA5C66" w:rsidP="00BC0D9B">
            <w:pPr>
              <w:jc w:val="center"/>
              <w:rPr>
                <w:b/>
                <w:color w:val="000000" w:themeColor="text1"/>
                <w:szCs w:val="22"/>
                <w:lang w:val="en-IE"/>
              </w:rPr>
            </w:pPr>
          </w:p>
        </w:tc>
        <w:tc>
          <w:tcPr>
            <w:tcW w:w="143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r>
      <w:tr w:rsidR="00FA5C66" w:rsidRPr="00BB49DA" w:rsidTr="00DA633D">
        <w:tc>
          <w:tcPr>
            <w:tcW w:w="253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color w:val="000000" w:themeColor="text1"/>
                <w:szCs w:val="22"/>
                <w:lang w:val="en-IE"/>
              </w:rPr>
            </w:pPr>
            <w:r w:rsidRPr="00BB49DA">
              <w:rPr>
                <w:color w:val="000000" w:themeColor="text1"/>
                <w:szCs w:val="22"/>
                <w:lang w:val="en-IE"/>
              </w:rPr>
              <w:t xml:space="preserve">3. Improve irrigation and drainage infrastructure </w:t>
            </w:r>
          </w:p>
        </w:tc>
        <w:tc>
          <w:tcPr>
            <w:tcW w:w="27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FA5C66" w:rsidP="00BC0D9B">
            <w:pPr>
              <w:jc w:val="left"/>
              <w:rPr>
                <w:color w:val="000000" w:themeColor="text1"/>
                <w:szCs w:val="22"/>
                <w:lang w:val="en-IE"/>
              </w:rPr>
            </w:pPr>
          </w:p>
        </w:tc>
        <w:tc>
          <w:tcPr>
            <w:tcW w:w="68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FA5C66" w:rsidP="00BC0D9B">
            <w:pPr>
              <w:jc w:val="center"/>
              <w:rPr>
                <w:b/>
                <w:color w:val="000000" w:themeColor="text1"/>
                <w:szCs w:val="22"/>
                <w:lang w:val="en-IE"/>
              </w:rPr>
            </w:pPr>
          </w:p>
        </w:tc>
        <w:tc>
          <w:tcPr>
            <w:tcW w:w="143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r>
      <w:tr w:rsidR="008E4370" w:rsidRPr="00BB49DA" w:rsidTr="00DA633D">
        <w:trPr>
          <w:trHeight w:val="1776"/>
        </w:trPr>
        <w:tc>
          <w:tcPr>
            <w:tcW w:w="2535" w:type="dxa"/>
            <w:tcBorders>
              <w:top w:val="single" w:sz="4" w:space="0" w:color="auto"/>
              <w:left w:val="single" w:sz="4" w:space="0" w:color="auto"/>
              <w:right w:val="single" w:sz="4" w:space="0" w:color="auto"/>
            </w:tcBorders>
            <w:shd w:val="clear" w:color="auto" w:fill="auto"/>
            <w:vAlign w:val="center"/>
          </w:tcPr>
          <w:p w:rsidR="008E4370" w:rsidRPr="00BB49DA" w:rsidRDefault="008E4370" w:rsidP="00BC0D9B">
            <w:pPr>
              <w:jc w:val="left"/>
              <w:rPr>
                <w:color w:val="000000" w:themeColor="text1"/>
                <w:szCs w:val="22"/>
                <w:lang w:val="en-IE"/>
              </w:rPr>
            </w:pPr>
            <w:r w:rsidRPr="00BB49DA">
              <w:rPr>
                <w:color w:val="000000" w:themeColor="text1"/>
                <w:szCs w:val="22"/>
                <w:lang w:val="en-IE"/>
              </w:rPr>
              <w:t xml:space="preserve">4. Improve competitiveness of food processing industry </w:t>
            </w:r>
          </w:p>
        </w:tc>
        <w:tc>
          <w:tcPr>
            <w:tcW w:w="2711" w:type="dxa"/>
            <w:tcBorders>
              <w:top w:val="single" w:sz="4" w:space="0" w:color="auto"/>
              <w:left w:val="single" w:sz="4" w:space="0" w:color="auto"/>
              <w:right w:val="single" w:sz="4" w:space="0" w:color="auto"/>
            </w:tcBorders>
            <w:shd w:val="clear" w:color="auto" w:fill="auto"/>
            <w:vAlign w:val="center"/>
          </w:tcPr>
          <w:p w:rsidR="008E4370" w:rsidRPr="00BB49DA" w:rsidRDefault="008E4370" w:rsidP="00BC0D9B">
            <w:pPr>
              <w:jc w:val="left"/>
              <w:rPr>
                <w:color w:val="000000" w:themeColor="text1"/>
                <w:szCs w:val="22"/>
                <w:lang w:val="en-IE"/>
              </w:rPr>
            </w:pPr>
            <w:r w:rsidRPr="00BB49DA">
              <w:rPr>
                <w:color w:val="000000" w:themeColor="text1"/>
                <w:szCs w:val="22"/>
                <w:lang w:val="en-IE"/>
              </w:rPr>
              <w:t>‘Investments in physical assets concerning processing and marketing of agricultural and fishery products’</w:t>
            </w:r>
          </w:p>
        </w:tc>
        <w:tc>
          <w:tcPr>
            <w:tcW w:w="685" w:type="dxa"/>
            <w:tcBorders>
              <w:top w:val="single" w:sz="4" w:space="0" w:color="auto"/>
              <w:left w:val="single" w:sz="4" w:space="0" w:color="auto"/>
              <w:right w:val="single" w:sz="4" w:space="0" w:color="auto"/>
            </w:tcBorders>
            <w:shd w:val="clear" w:color="auto" w:fill="auto"/>
            <w:vAlign w:val="center"/>
          </w:tcPr>
          <w:p w:rsidR="008E4370" w:rsidRPr="00BB49DA" w:rsidRDefault="008E4370" w:rsidP="00BC0D9B">
            <w:pPr>
              <w:jc w:val="center"/>
              <w:rPr>
                <w:b/>
                <w:color w:val="000000" w:themeColor="text1"/>
                <w:szCs w:val="22"/>
                <w:lang w:val="en-IE"/>
              </w:rPr>
            </w:pPr>
          </w:p>
        </w:tc>
        <w:tc>
          <w:tcPr>
            <w:tcW w:w="1431" w:type="dxa"/>
            <w:tcBorders>
              <w:top w:val="single" w:sz="4" w:space="0" w:color="auto"/>
              <w:left w:val="single" w:sz="4" w:space="0" w:color="auto"/>
              <w:right w:val="single" w:sz="4" w:space="0" w:color="auto"/>
            </w:tcBorders>
            <w:shd w:val="clear" w:color="auto" w:fill="auto"/>
            <w:vAlign w:val="center"/>
          </w:tcPr>
          <w:p w:rsidR="008E4370" w:rsidRPr="00BB49DA" w:rsidRDefault="008E4370"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c>
          <w:tcPr>
            <w:tcW w:w="1111" w:type="dxa"/>
            <w:tcBorders>
              <w:top w:val="single" w:sz="4" w:space="0" w:color="auto"/>
              <w:left w:val="single" w:sz="4" w:space="0" w:color="auto"/>
              <w:right w:val="single" w:sz="4" w:space="0" w:color="auto"/>
            </w:tcBorders>
            <w:shd w:val="clear" w:color="auto" w:fill="auto"/>
            <w:vAlign w:val="center"/>
          </w:tcPr>
          <w:p w:rsidR="008E4370" w:rsidRPr="00BB49DA" w:rsidRDefault="008E4370"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r>
      <w:tr w:rsidR="00241B87" w:rsidRPr="00BB49DA" w:rsidTr="00DA633D">
        <w:tc>
          <w:tcPr>
            <w:tcW w:w="2535" w:type="dxa"/>
            <w:tcBorders>
              <w:top w:val="single" w:sz="4" w:space="0" w:color="auto"/>
              <w:left w:val="single" w:sz="4" w:space="0" w:color="auto"/>
              <w:bottom w:val="single" w:sz="4" w:space="0" w:color="auto"/>
              <w:right w:val="single" w:sz="4" w:space="0" w:color="auto"/>
            </w:tcBorders>
            <w:shd w:val="clear" w:color="auto" w:fill="auto"/>
            <w:vAlign w:val="center"/>
          </w:tcPr>
          <w:p w:rsidR="00241B87" w:rsidRPr="00BB49DA" w:rsidRDefault="007A2305" w:rsidP="00BC0D9B">
            <w:pPr>
              <w:jc w:val="left"/>
              <w:rPr>
                <w:color w:val="000000" w:themeColor="text1"/>
                <w:szCs w:val="22"/>
                <w:lang w:val="en-IE"/>
              </w:rPr>
            </w:pPr>
            <w:r w:rsidRPr="00BB49DA">
              <w:rPr>
                <w:color w:val="000000" w:themeColor="text1"/>
                <w:szCs w:val="22"/>
                <w:lang w:val="en-IE"/>
              </w:rPr>
              <w:t>5. Upgrade physical capital in food industry to comply with Union standards</w:t>
            </w:r>
          </w:p>
        </w:tc>
        <w:tc>
          <w:tcPr>
            <w:tcW w:w="2711" w:type="dxa"/>
            <w:tcBorders>
              <w:left w:val="single" w:sz="4" w:space="0" w:color="auto"/>
              <w:bottom w:val="single" w:sz="4" w:space="0" w:color="auto"/>
              <w:right w:val="single" w:sz="4" w:space="0" w:color="auto"/>
            </w:tcBorders>
            <w:shd w:val="clear" w:color="auto" w:fill="auto"/>
            <w:vAlign w:val="center"/>
          </w:tcPr>
          <w:p w:rsidR="00241B87" w:rsidRPr="00BB49DA" w:rsidRDefault="007A2305" w:rsidP="00BC0D9B">
            <w:pPr>
              <w:jc w:val="left"/>
              <w:rPr>
                <w:color w:val="000000" w:themeColor="text1"/>
                <w:szCs w:val="22"/>
                <w:lang w:val="en-IE"/>
              </w:rPr>
            </w:pPr>
            <w:r w:rsidRPr="00BB49DA">
              <w:rPr>
                <w:color w:val="000000" w:themeColor="text1"/>
                <w:szCs w:val="22"/>
                <w:lang w:val="en-IE"/>
              </w:rPr>
              <w:t>‘Investments in physical assets concerning processing and marketing of agricultural and fishery products’</w:t>
            </w:r>
          </w:p>
        </w:tc>
        <w:tc>
          <w:tcPr>
            <w:tcW w:w="685" w:type="dxa"/>
            <w:tcBorders>
              <w:top w:val="single" w:sz="4" w:space="0" w:color="auto"/>
              <w:left w:val="single" w:sz="4" w:space="0" w:color="auto"/>
              <w:bottom w:val="single" w:sz="4" w:space="0" w:color="auto"/>
              <w:right w:val="single" w:sz="4" w:space="0" w:color="auto"/>
            </w:tcBorders>
            <w:shd w:val="clear" w:color="auto" w:fill="auto"/>
            <w:vAlign w:val="center"/>
          </w:tcPr>
          <w:p w:rsidR="00241B87" w:rsidRPr="00BB49DA" w:rsidRDefault="00241B87" w:rsidP="00BC0D9B">
            <w:pPr>
              <w:jc w:val="center"/>
              <w:rPr>
                <w:b/>
                <w:color w:val="000000" w:themeColor="text1"/>
                <w:szCs w:val="22"/>
                <w:lang w:val="en-IE"/>
              </w:rPr>
            </w:pPr>
          </w:p>
        </w:tc>
        <w:tc>
          <w:tcPr>
            <w:tcW w:w="1431" w:type="dxa"/>
            <w:tcBorders>
              <w:top w:val="single" w:sz="4" w:space="0" w:color="auto"/>
              <w:left w:val="single" w:sz="4" w:space="0" w:color="auto"/>
              <w:bottom w:val="single" w:sz="4" w:space="0" w:color="auto"/>
              <w:right w:val="single" w:sz="4" w:space="0" w:color="auto"/>
            </w:tcBorders>
            <w:shd w:val="clear" w:color="auto" w:fill="auto"/>
            <w:vAlign w:val="center"/>
          </w:tcPr>
          <w:p w:rsidR="00241B87"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241B87" w:rsidRPr="00BB49DA" w:rsidRDefault="00241B87" w:rsidP="00BC0D9B">
            <w:pPr>
              <w:jc w:val="center"/>
              <w:rPr>
                <w:b/>
                <w:color w:val="000000" w:themeColor="text1"/>
                <w:szCs w:val="22"/>
                <w:lang w:val="en-IE"/>
              </w:rPr>
            </w:pPr>
          </w:p>
        </w:tc>
      </w:tr>
      <w:tr w:rsidR="00FA5C66" w:rsidRPr="00BB49DA" w:rsidTr="00DA633D">
        <w:tc>
          <w:tcPr>
            <w:tcW w:w="253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color w:val="000000" w:themeColor="text1"/>
                <w:szCs w:val="22"/>
                <w:lang w:val="en-IE"/>
              </w:rPr>
            </w:pPr>
            <w:r w:rsidRPr="00BB49DA">
              <w:rPr>
                <w:color w:val="000000" w:themeColor="text1"/>
                <w:szCs w:val="22"/>
                <w:lang w:val="en-IE"/>
              </w:rPr>
              <w:t>6. Enhance cooperation among the main actors in the agri-food chain</w:t>
            </w:r>
          </w:p>
        </w:tc>
        <w:tc>
          <w:tcPr>
            <w:tcW w:w="27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FA5C66" w:rsidP="00BC0D9B">
            <w:pPr>
              <w:jc w:val="left"/>
              <w:rPr>
                <w:color w:val="000000" w:themeColor="text1"/>
                <w:szCs w:val="22"/>
                <w:lang w:val="en-IE"/>
              </w:rPr>
            </w:pPr>
          </w:p>
        </w:tc>
        <w:tc>
          <w:tcPr>
            <w:tcW w:w="68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FA5C66" w:rsidP="00BC0D9B">
            <w:pPr>
              <w:jc w:val="center"/>
              <w:rPr>
                <w:b/>
                <w:color w:val="000000" w:themeColor="text1"/>
                <w:szCs w:val="22"/>
                <w:lang w:val="en-IE"/>
              </w:rPr>
            </w:pPr>
          </w:p>
        </w:tc>
        <w:tc>
          <w:tcPr>
            <w:tcW w:w="143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r>
      <w:tr w:rsidR="00FA5C66" w:rsidRPr="00BB49DA" w:rsidTr="00DA633D">
        <w:tc>
          <w:tcPr>
            <w:tcW w:w="253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color w:val="000000" w:themeColor="text1"/>
                <w:szCs w:val="22"/>
                <w:lang w:val="en-IE"/>
              </w:rPr>
            </w:pPr>
            <w:r w:rsidRPr="00BB49DA">
              <w:rPr>
                <w:color w:val="000000" w:themeColor="text1"/>
                <w:szCs w:val="22"/>
                <w:lang w:val="en-IE"/>
              </w:rPr>
              <w:t>7. Improve management of natural resources and resource use efficiency</w:t>
            </w:r>
          </w:p>
        </w:tc>
        <w:tc>
          <w:tcPr>
            <w:tcW w:w="27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rStyle w:val="longtext1"/>
                <w:color w:val="000000" w:themeColor="text1"/>
                <w:sz w:val="22"/>
                <w:szCs w:val="22"/>
                <w:lang w:val="en-IE"/>
              </w:rPr>
            </w:pPr>
            <w:r w:rsidRPr="00BB49DA">
              <w:rPr>
                <w:rStyle w:val="longtext1"/>
                <w:color w:val="000000" w:themeColor="text1"/>
                <w:sz w:val="22"/>
                <w:szCs w:val="22"/>
                <w:lang w:val="en-IE"/>
              </w:rPr>
              <w:t>‘</w:t>
            </w:r>
            <w:r w:rsidRPr="00BB49DA">
              <w:rPr>
                <w:color w:val="000000" w:themeColor="text1"/>
                <w:szCs w:val="22"/>
                <w:lang w:val="en-IE"/>
              </w:rPr>
              <w:t>Agri-environment-climate and organic farming measure’</w:t>
            </w:r>
          </w:p>
          <w:p w:rsidR="00FA5C66" w:rsidRPr="00BB49DA" w:rsidRDefault="007A2305" w:rsidP="00BC0D9B">
            <w:pPr>
              <w:jc w:val="left"/>
              <w:rPr>
                <w:color w:val="000000" w:themeColor="text1"/>
                <w:szCs w:val="22"/>
                <w:lang w:val="en-IE"/>
              </w:rPr>
            </w:pPr>
            <w:r w:rsidRPr="00BB49DA">
              <w:rPr>
                <w:color w:val="000000" w:themeColor="text1"/>
                <w:szCs w:val="22"/>
                <w:lang w:val="en-IE"/>
              </w:rPr>
              <w:t>‘Advisory services’</w:t>
            </w:r>
          </w:p>
          <w:p w:rsidR="00241B87" w:rsidRPr="00BB49DA" w:rsidRDefault="007A2305" w:rsidP="00BC0D9B">
            <w:pPr>
              <w:jc w:val="left"/>
              <w:rPr>
                <w:color w:val="000000" w:themeColor="text1"/>
                <w:szCs w:val="22"/>
                <w:lang w:val="en-IE"/>
              </w:rPr>
            </w:pPr>
            <w:r w:rsidRPr="00BB49DA">
              <w:rPr>
                <w:szCs w:val="22"/>
                <w:lang w:val="en-IE"/>
              </w:rPr>
              <w:t>‘Establishment and protection of forests’</w:t>
            </w:r>
          </w:p>
        </w:tc>
        <w:tc>
          <w:tcPr>
            <w:tcW w:w="68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c>
          <w:tcPr>
            <w:tcW w:w="143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r>
      <w:tr w:rsidR="00FA5C66" w:rsidRPr="00BB49DA" w:rsidTr="00DA633D">
        <w:tc>
          <w:tcPr>
            <w:tcW w:w="253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color w:val="000000" w:themeColor="text1"/>
                <w:szCs w:val="22"/>
                <w:lang w:val="en-IE"/>
              </w:rPr>
            </w:pPr>
            <w:r w:rsidRPr="00BB49DA">
              <w:rPr>
                <w:color w:val="000000" w:themeColor="text1"/>
                <w:szCs w:val="22"/>
                <w:lang w:val="en-IE"/>
              </w:rPr>
              <w:t>8. Diversify activities and sources of income for farmers</w:t>
            </w:r>
          </w:p>
        </w:tc>
        <w:tc>
          <w:tcPr>
            <w:tcW w:w="27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color w:val="000000" w:themeColor="text1"/>
                <w:szCs w:val="22"/>
                <w:lang w:val="en-IE"/>
              </w:rPr>
            </w:pPr>
            <w:r w:rsidRPr="00BB49DA">
              <w:rPr>
                <w:color w:val="000000" w:themeColor="text1"/>
                <w:szCs w:val="22"/>
                <w:lang w:val="en-IE"/>
              </w:rPr>
              <w:t xml:space="preserve">‘Farm diversification and business development’ </w:t>
            </w:r>
          </w:p>
        </w:tc>
        <w:tc>
          <w:tcPr>
            <w:tcW w:w="68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c>
          <w:tcPr>
            <w:tcW w:w="143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r>
      <w:tr w:rsidR="00FA5C66" w:rsidRPr="00BB49DA" w:rsidTr="00DA633D">
        <w:tc>
          <w:tcPr>
            <w:tcW w:w="253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color w:val="000000" w:themeColor="text1"/>
                <w:szCs w:val="22"/>
                <w:lang w:val="en-IE"/>
              </w:rPr>
            </w:pPr>
            <w:r w:rsidRPr="00BB49DA">
              <w:rPr>
                <w:color w:val="000000" w:themeColor="text1"/>
                <w:szCs w:val="22"/>
                <w:lang w:val="en-IE"/>
              </w:rPr>
              <w:t>9. Develop non-agricultural sectors of rural economy</w:t>
            </w:r>
          </w:p>
        </w:tc>
        <w:tc>
          <w:tcPr>
            <w:tcW w:w="27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color w:val="000000" w:themeColor="text1"/>
                <w:szCs w:val="22"/>
                <w:lang w:val="en-IE"/>
              </w:rPr>
            </w:pPr>
            <w:r w:rsidRPr="00BB49DA">
              <w:rPr>
                <w:color w:val="000000" w:themeColor="text1"/>
                <w:szCs w:val="22"/>
                <w:lang w:val="en-IE"/>
              </w:rPr>
              <w:t xml:space="preserve">‘Farm diversification and business development’ </w:t>
            </w:r>
          </w:p>
        </w:tc>
        <w:tc>
          <w:tcPr>
            <w:tcW w:w="68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c>
          <w:tcPr>
            <w:tcW w:w="143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r>
      <w:tr w:rsidR="00FA5C66" w:rsidRPr="00BB49DA" w:rsidTr="00DA633D">
        <w:tc>
          <w:tcPr>
            <w:tcW w:w="253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color w:val="000000" w:themeColor="text1"/>
                <w:szCs w:val="22"/>
                <w:lang w:val="en-IE"/>
              </w:rPr>
            </w:pPr>
            <w:r w:rsidRPr="00BB49DA">
              <w:rPr>
                <w:color w:val="000000" w:themeColor="text1"/>
                <w:szCs w:val="22"/>
                <w:lang w:val="en-IE"/>
              </w:rPr>
              <w:t xml:space="preserve">10. Improve rural infrastructure, access and quality of basic services in rural areas </w:t>
            </w:r>
          </w:p>
        </w:tc>
        <w:tc>
          <w:tcPr>
            <w:tcW w:w="27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color w:val="000000" w:themeColor="text1"/>
                <w:szCs w:val="22"/>
                <w:lang w:val="en-IE"/>
              </w:rPr>
            </w:pPr>
            <w:r w:rsidRPr="00BB49DA">
              <w:rPr>
                <w:color w:val="000000" w:themeColor="text1"/>
                <w:szCs w:val="22"/>
                <w:lang w:val="en-IE"/>
              </w:rPr>
              <w:t>‘Farm diversification and business development’ and “Investment in rural public infrastructure “</w:t>
            </w:r>
          </w:p>
        </w:tc>
        <w:tc>
          <w:tcPr>
            <w:tcW w:w="68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c>
          <w:tcPr>
            <w:tcW w:w="143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r>
      <w:tr w:rsidR="00FA5C66" w:rsidRPr="00BB49DA" w:rsidTr="00DA633D">
        <w:tc>
          <w:tcPr>
            <w:tcW w:w="253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color w:val="000000" w:themeColor="text1"/>
                <w:szCs w:val="22"/>
                <w:lang w:val="en-IE"/>
              </w:rPr>
            </w:pPr>
            <w:r w:rsidRPr="00BB49DA">
              <w:rPr>
                <w:color w:val="000000" w:themeColor="text1"/>
                <w:szCs w:val="22"/>
                <w:lang w:val="en-IE"/>
              </w:rPr>
              <w:t>11. Improve local governance and develop capacity for implementation of LEADER approach</w:t>
            </w:r>
          </w:p>
        </w:tc>
        <w:tc>
          <w:tcPr>
            <w:tcW w:w="27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left"/>
              <w:rPr>
                <w:color w:val="000000" w:themeColor="text1"/>
                <w:szCs w:val="22"/>
                <w:lang w:val="en-IE"/>
              </w:rPr>
            </w:pPr>
            <w:r w:rsidRPr="00BB49DA">
              <w:rPr>
                <w:color w:val="000000" w:themeColor="text1"/>
                <w:szCs w:val="22"/>
                <w:lang w:val="en-IE"/>
              </w:rPr>
              <w:t>‘Technical assistance” and</w:t>
            </w:r>
          </w:p>
          <w:p w:rsidR="00FA5C66" w:rsidRPr="00BB49DA" w:rsidRDefault="007A2305" w:rsidP="00BC0D9B">
            <w:pPr>
              <w:jc w:val="left"/>
              <w:rPr>
                <w:color w:val="000000" w:themeColor="text1"/>
                <w:szCs w:val="22"/>
                <w:lang w:val="en-IE"/>
              </w:rPr>
            </w:pPr>
            <w:r w:rsidRPr="00BB49DA">
              <w:rPr>
                <w:color w:val="000000" w:themeColor="text1"/>
                <w:szCs w:val="22"/>
                <w:lang w:val="en-IE"/>
              </w:rPr>
              <w:t>‘Implementation of local development strategies - LEADER approach’</w:t>
            </w:r>
          </w:p>
        </w:tc>
        <w:tc>
          <w:tcPr>
            <w:tcW w:w="685"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FA5C66" w:rsidP="00BC0D9B">
            <w:pPr>
              <w:jc w:val="center"/>
              <w:rPr>
                <w:b/>
                <w:color w:val="000000" w:themeColor="text1"/>
                <w:szCs w:val="22"/>
                <w:lang w:val="en-IE"/>
              </w:rPr>
            </w:pPr>
          </w:p>
        </w:tc>
        <w:tc>
          <w:tcPr>
            <w:tcW w:w="143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FA5C66" w:rsidRPr="00BB49DA" w:rsidRDefault="007A2305" w:rsidP="00BC0D9B">
            <w:pPr>
              <w:jc w:val="center"/>
              <w:rPr>
                <w:b/>
                <w:color w:val="000000" w:themeColor="text1"/>
                <w:szCs w:val="22"/>
                <w:lang w:val="en-IE"/>
              </w:rPr>
            </w:pPr>
            <w:r w:rsidRPr="00BB49DA">
              <w:rPr>
                <w:rFonts w:ascii="Segoe UI Symbol" w:hAnsi="Segoe UI Symbol" w:cs="Segoe UI Symbol"/>
                <w:b/>
                <w:color w:val="000000" w:themeColor="text1"/>
                <w:szCs w:val="22"/>
                <w:lang w:val="en-IE"/>
              </w:rPr>
              <w:t>✔</w:t>
            </w:r>
          </w:p>
        </w:tc>
      </w:tr>
    </w:tbl>
    <w:p w:rsidR="0002597C" w:rsidRPr="00BB49DA" w:rsidRDefault="007A2305" w:rsidP="00BC0D9B">
      <w:pPr>
        <w:spacing w:before="120"/>
        <w:rPr>
          <w:sz w:val="24"/>
          <w:szCs w:val="24"/>
          <w:lang w:val="en-IE"/>
        </w:rPr>
      </w:pPr>
      <w:r w:rsidRPr="00BB49DA">
        <w:rPr>
          <w:sz w:val="24"/>
          <w:szCs w:val="24"/>
          <w:lang w:val="en-IE"/>
        </w:rPr>
        <w:lastRenderedPageBreak/>
        <w:t>The financial tables in chapter 7 of this programme reflect the national priorities of the identified needs and their importance for the development of the sectors.</w:t>
      </w:r>
    </w:p>
    <w:p w:rsidR="0002597C" w:rsidRPr="00BB49DA" w:rsidRDefault="007A2305" w:rsidP="00BC0D9B">
      <w:pPr>
        <w:spacing w:before="120"/>
        <w:rPr>
          <w:sz w:val="24"/>
          <w:szCs w:val="24"/>
          <w:lang w:val="en-IE"/>
        </w:rPr>
      </w:pPr>
      <w:r w:rsidRPr="00BB49DA">
        <w:rPr>
          <w:sz w:val="24"/>
          <w:szCs w:val="24"/>
          <w:lang w:val="en-IE"/>
        </w:rPr>
        <w:t>The agricultural and agro-processing sector in Albania still suffers from weak competitiveness due to low level of mechanization and low product quality. The labour productivity in agriculture in 2019 is only 5,515 EUR/AWU, which is 26.5% of the EU average of 20,833 EUR/AWU. The labour productivity in the food industry is 9,080 EUR/AWU (2019), which is equal to 17.9% of the EU average (2017). In order to be able to increase the productivity, product quality level and the fulfilment of national and EU standards of the sector, investments in new technologies and practices are needed. This is the main reason to the high priority given to measures 1 and 3. In order to support the sector, measure Advisory service is introduced to facilitate the development of the sector with enhanced advice and technology transfer via the Agricultural Knowledge and Information System.</w:t>
      </w:r>
    </w:p>
    <w:p w:rsidR="0002597C" w:rsidRPr="00BB49DA" w:rsidRDefault="007A2305" w:rsidP="00BC0D9B">
      <w:pPr>
        <w:spacing w:before="120"/>
        <w:rPr>
          <w:sz w:val="24"/>
          <w:szCs w:val="24"/>
          <w:lang w:val="en-IE"/>
        </w:rPr>
      </w:pPr>
      <w:r w:rsidRPr="00BB49DA">
        <w:rPr>
          <w:sz w:val="24"/>
          <w:szCs w:val="24"/>
          <w:lang w:val="en-IE"/>
        </w:rPr>
        <w:t>Measures “</w:t>
      </w:r>
      <w:r w:rsidRPr="00BB49DA">
        <w:rPr>
          <w:color w:val="000000" w:themeColor="text1"/>
          <w:sz w:val="24"/>
          <w:szCs w:val="24"/>
          <w:lang w:val="en-IE"/>
        </w:rPr>
        <w:t>Farm diversification and business development</w:t>
      </w:r>
      <w:r w:rsidRPr="00BB49DA">
        <w:rPr>
          <w:sz w:val="24"/>
          <w:szCs w:val="24"/>
          <w:lang w:val="en-IE"/>
        </w:rPr>
        <w:t>” and “</w:t>
      </w:r>
      <w:r w:rsidRPr="00BB49DA">
        <w:rPr>
          <w:color w:val="000000" w:themeColor="text1"/>
          <w:sz w:val="24"/>
          <w:szCs w:val="24"/>
          <w:lang w:val="en-IE"/>
        </w:rPr>
        <w:t xml:space="preserve">Implementation of local development strategies - </w:t>
      </w:r>
      <w:r w:rsidRPr="00BB49DA">
        <w:rPr>
          <w:sz w:val="24"/>
          <w:szCs w:val="24"/>
          <w:lang w:val="en-IE"/>
        </w:rPr>
        <w:t>LEADER approach” also contribute with investment support to the development of the rural sector. It is urgently needed due to migration and unemployment and the prioritization in the financial table reflects these needs.</w:t>
      </w:r>
    </w:p>
    <w:p w:rsidR="0002597C" w:rsidRPr="00BB49DA" w:rsidRDefault="007A2305" w:rsidP="00BC0D9B">
      <w:pPr>
        <w:spacing w:before="120"/>
        <w:rPr>
          <w:sz w:val="24"/>
          <w:szCs w:val="24"/>
          <w:lang w:val="en-IE"/>
        </w:rPr>
      </w:pPr>
      <w:r w:rsidRPr="00BB49DA">
        <w:rPr>
          <w:sz w:val="24"/>
          <w:szCs w:val="24"/>
          <w:lang w:val="en-IE"/>
        </w:rPr>
        <w:t>Measures “Establishment and protection of forests” and “</w:t>
      </w:r>
      <w:r w:rsidRPr="00BB49DA">
        <w:rPr>
          <w:color w:val="000000" w:themeColor="text1"/>
          <w:sz w:val="24"/>
          <w:szCs w:val="24"/>
          <w:lang w:val="en-IE"/>
        </w:rPr>
        <w:t>Agri-environment-climate and organic farming</w:t>
      </w:r>
      <w:r w:rsidRPr="00BB49DA">
        <w:rPr>
          <w:sz w:val="24"/>
          <w:szCs w:val="24"/>
          <w:lang w:val="en-IE"/>
        </w:rPr>
        <w:t>” contribute to the need to enhance biodiversity and protection of the environment and nature. The measures are prioritized in a way reflecting the need for the implementing structures and the potential beneficiaries to learn to use the measures. The same is the case for the measure supporting the development of the rural Infrastructure. It is recognized that the needs in the sector are much higher than can be addressed with the measure under IPARD programme, and it is foreseen that additional assistance and funding must be generated from other sources to meet these needs.</w:t>
      </w:r>
    </w:p>
    <w:p w:rsidR="00FB286E" w:rsidRPr="00BB49DA" w:rsidRDefault="007A2305" w:rsidP="00DA633D">
      <w:pPr>
        <w:pStyle w:val="Heading2"/>
        <w:numPr>
          <w:ilvl w:val="1"/>
          <w:numId w:val="24"/>
        </w:numPr>
        <w:spacing w:before="240"/>
        <w:ind w:left="720" w:hanging="720"/>
        <w:rPr>
          <w:lang w:val="en-IE"/>
        </w:rPr>
      </w:pPr>
      <w:bookmarkStart w:id="120" w:name="_Toc89160141"/>
      <w:r w:rsidRPr="00BB49DA">
        <w:rPr>
          <w:lang w:val="en-IE"/>
        </w:rPr>
        <w:t>Objectives of the programme</w:t>
      </w:r>
      <w:bookmarkEnd w:id="120"/>
    </w:p>
    <w:p w:rsidR="00C916F9" w:rsidRPr="00BB49DA" w:rsidRDefault="007A2305" w:rsidP="00BC0D9B">
      <w:pPr>
        <w:spacing w:before="120"/>
        <w:rPr>
          <w:sz w:val="24"/>
          <w:szCs w:val="24"/>
          <w:lang w:val="en-IE"/>
        </w:rPr>
      </w:pPr>
      <w:r w:rsidRPr="00BB49DA">
        <w:rPr>
          <w:sz w:val="24"/>
          <w:szCs w:val="24"/>
          <w:lang w:val="en-IE"/>
        </w:rPr>
        <w:t>The overall objective of the Programme is derived by linking the objectives of IPA III assistance within IPA III Strategic Response, under Window 4 – Competitiveness and inclusive growth rural development programmes in Thematic Priority 3: Agriculture and Rural Development and the needs for intervention were identified through the SWOT exercise.</w:t>
      </w:r>
    </w:p>
    <w:p w:rsidR="00C916F9" w:rsidRPr="00BB49DA" w:rsidRDefault="007A2305" w:rsidP="00BC0D9B">
      <w:pPr>
        <w:spacing w:before="120"/>
        <w:rPr>
          <w:sz w:val="24"/>
          <w:szCs w:val="24"/>
          <w:lang w:val="en-IE"/>
        </w:rPr>
      </w:pPr>
      <w:r w:rsidRPr="00BB49DA">
        <w:rPr>
          <w:sz w:val="24"/>
          <w:szCs w:val="24"/>
          <w:lang w:val="en-IE"/>
        </w:rPr>
        <w:t xml:space="preserve">The objective hierarchy of the IPARD III programme is in full compliance with the SARDF 2021-2017 and will address the identified needs described above. The objectives hierarchy is presented below: </w:t>
      </w:r>
    </w:p>
    <w:p w:rsidR="00C916F9" w:rsidRPr="00BB49DA" w:rsidRDefault="007A2305" w:rsidP="00BC0D9B">
      <w:pPr>
        <w:spacing w:before="120"/>
        <w:rPr>
          <w:sz w:val="24"/>
          <w:szCs w:val="24"/>
          <w:lang w:val="en-IE"/>
        </w:rPr>
      </w:pPr>
      <w:r w:rsidRPr="00BB49DA">
        <w:rPr>
          <w:b/>
          <w:sz w:val="24"/>
          <w:szCs w:val="24"/>
          <w:lang w:val="en-IE"/>
        </w:rPr>
        <w:t>General Objective 1: Reinforcing a sustainable and competitive agri-food sector</w:t>
      </w:r>
    </w:p>
    <w:p w:rsidR="00C916F9" w:rsidRPr="00BB49DA" w:rsidRDefault="007A2305" w:rsidP="00BC0D9B">
      <w:pPr>
        <w:spacing w:before="120"/>
        <w:rPr>
          <w:sz w:val="24"/>
          <w:szCs w:val="24"/>
          <w:lang w:val="en-IE"/>
        </w:rPr>
      </w:pPr>
      <w:r w:rsidRPr="00BB49DA">
        <w:rPr>
          <w:b/>
          <w:sz w:val="24"/>
          <w:szCs w:val="24"/>
          <w:lang w:val="en-IE"/>
        </w:rPr>
        <w:t>General Objective 2: Strengthening environmental protection and climate actions</w:t>
      </w:r>
    </w:p>
    <w:p w:rsidR="00C916F9" w:rsidRPr="00BB49DA" w:rsidRDefault="007A2305" w:rsidP="00BC0D9B">
      <w:pPr>
        <w:spacing w:before="120"/>
        <w:rPr>
          <w:sz w:val="24"/>
          <w:szCs w:val="24"/>
          <w:lang w:val="en-IE"/>
        </w:rPr>
      </w:pPr>
      <w:r w:rsidRPr="00BB49DA">
        <w:rPr>
          <w:b/>
          <w:sz w:val="24"/>
          <w:szCs w:val="24"/>
          <w:lang w:val="en-IE"/>
        </w:rPr>
        <w:t>General Objective 3: Strengthening the socio-economic fabric of rural areas</w:t>
      </w:r>
    </w:p>
    <w:p w:rsidR="00241B87" w:rsidRPr="00BB49DA" w:rsidRDefault="007A2305" w:rsidP="00BC0D9B">
      <w:pPr>
        <w:spacing w:before="120"/>
        <w:rPr>
          <w:sz w:val="24"/>
          <w:szCs w:val="24"/>
          <w:lang w:val="en-IE"/>
        </w:rPr>
      </w:pPr>
      <w:r w:rsidRPr="00BB49DA">
        <w:rPr>
          <w:sz w:val="24"/>
          <w:szCs w:val="24"/>
          <w:lang w:val="en-IE"/>
        </w:rPr>
        <w:t>Specific ojectives, linked with general objectives, are as follows:</w:t>
      </w:r>
    </w:p>
    <w:p w:rsidR="00C916F9" w:rsidRPr="00BB49DA" w:rsidRDefault="007A2305" w:rsidP="00BC0D9B">
      <w:pPr>
        <w:spacing w:before="120"/>
        <w:rPr>
          <w:sz w:val="24"/>
          <w:szCs w:val="24"/>
          <w:lang w:val="en-IE"/>
        </w:rPr>
      </w:pPr>
      <w:r w:rsidRPr="00BB49DA">
        <w:rPr>
          <w:b/>
          <w:sz w:val="24"/>
          <w:szCs w:val="24"/>
          <w:lang w:val="en-IE"/>
        </w:rPr>
        <w:t>Specific objective 1</w:t>
      </w:r>
      <w:r w:rsidRPr="00BB49DA">
        <w:rPr>
          <w:sz w:val="24"/>
          <w:szCs w:val="24"/>
          <w:lang w:val="en-IE"/>
        </w:rPr>
        <w:t>: To improve the overall performance of agricultural holdings in the production of primary agricultural products, in order to be consistent with EU Standards as regards environmental protection and animal welfare, for the selected sectors;</w:t>
      </w:r>
    </w:p>
    <w:p w:rsidR="00C916F9" w:rsidRPr="00BB49DA" w:rsidRDefault="007A2305" w:rsidP="00BC0D9B">
      <w:pPr>
        <w:spacing w:before="120"/>
        <w:rPr>
          <w:sz w:val="24"/>
          <w:szCs w:val="24"/>
          <w:lang w:val="en-IE"/>
        </w:rPr>
      </w:pPr>
      <w:r w:rsidRPr="00BB49DA">
        <w:rPr>
          <w:b/>
          <w:sz w:val="24"/>
          <w:szCs w:val="24"/>
          <w:lang w:val="en-IE"/>
        </w:rPr>
        <w:lastRenderedPageBreak/>
        <w:t>Specific objective 3</w:t>
      </w:r>
      <w:r w:rsidRPr="00BB49DA">
        <w:rPr>
          <w:sz w:val="24"/>
          <w:szCs w:val="24"/>
          <w:lang w:val="en-IE"/>
        </w:rPr>
        <w:t>: To modernize physical assets of selected priority food processing sectors in order to improve competitiveness and to gradually align with Union standards in the fields of environmental protection, food safety and public health, animal welfare, and occupational safety.</w:t>
      </w:r>
    </w:p>
    <w:p w:rsidR="00C916F9" w:rsidRPr="00BB49DA" w:rsidRDefault="007A2305" w:rsidP="00BC0D9B">
      <w:pPr>
        <w:spacing w:before="120"/>
        <w:rPr>
          <w:sz w:val="24"/>
          <w:szCs w:val="24"/>
          <w:lang w:val="en-IE"/>
        </w:rPr>
      </w:pPr>
      <w:r w:rsidRPr="00BB49DA">
        <w:rPr>
          <w:b/>
          <w:sz w:val="24"/>
          <w:szCs w:val="24"/>
          <w:lang w:val="en-IE"/>
        </w:rPr>
        <w:t>Specific objective 4</w:t>
      </w:r>
      <w:r w:rsidRPr="00BB49DA">
        <w:rPr>
          <w:sz w:val="24"/>
          <w:szCs w:val="24"/>
          <w:lang w:val="en-IE"/>
        </w:rPr>
        <w:t xml:space="preserve">: Better understanding amongst different stakeholders and groups of stakeholders from public authorities to local farmers how the agricultural practices and sustainable use of resources can contribute to nature conservation and protection of the environment. </w:t>
      </w:r>
    </w:p>
    <w:p w:rsidR="00C916F9" w:rsidRPr="00BB49DA" w:rsidRDefault="007A2305" w:rsidP="00BC0D9B">
      <w:pPr>
        <w:spacing w:before="120"/>
        <w:rPr>
          <w:sz w:val="24"/>
          <w:szCs w:val="24"/>
          <w:lang w:val="en-IE"/>
        </w:rPr>
      </w:pPr>
      <w:r w:rsidRPr="00BB49DA">
        <w:rPr>
          <w:b/>
          <w:sz w:val="24"/>
          <w:szCs w:val="24"/>
          <w:lang w:val="en-IE"/>
        </w:rPr>
        <w:t>Specific objective 5</w:t>
      </w:r>
      <w:r w:rsidRPr="00BB49DA">
        <w:rPr>
          <w:sz w:val="24"/>
          <w:szCs w:val="24"/>
          <w:lang w:val="en-IE"/>
        </w:rPr>
        <w:t>: Improvement of social capital and local governance by creating private-public partnerships (Local Action Groups), which establish and implement bottom up Local Development Strategies.</w:t>
      </w:r>
    </w:p>
    <w:p w:rsidR="00C916F9" w:rsidRPr="00BB49DA" w:rsidRDefault="007A2305" w:rsidP="00BC0D9B">
      <w:pPr>
        <w:spacing w:before="120"/>
        <w:rPr>
          <w:rFonts w:eastAsia="Calibri"/>
          <w:color w:val="000000"/>
          <w:sz w:val="24"/>
          <w:szCs w:val="24"/>
          <w:lang w:val="en-IE"/>
        </w:rPr>
      </w:pPr>
      <w:r w:rsidRPr="00BB49DA">
        <w:rPr>
          <w:b/>
          <w:sz w:val="24"/>
          <w:szCs w:val="24"/>
          <w:lang w:val="en-IE"/>
        </w:rPr>
        <w:t>Specific objective 6</w:t>
      </w:r>
      <w:r w:rsidRPr="00BB49DA">
        <w:rPr>
          <w:sz w:val="24"/>
          <w:szCs w:val="24"/>
          <w:lang w:val="en-IE"/>
        </w:rPr>
        <w:t>: T</w:t>
      </w:r>
      <w:r w:rsidRPr="00BB49DA">
        <w:rPr>
          <w:snapToGrid w:val="0"/>
          <w:sz w:val="24"/>
          <w:szCs w:val="24"/>
          <w:lang w:val="en-IE"/>
        </w:rPr>
        <w:t>o support economic, social and territorial development, leading to a smart, sustainable and inclusive growth through the development of physical infrastructure in the beneficiary countries.</w:t>
      </w:r>
      <w:r w:rsidRPr="00BB49DA">
        <w:rPr>
          <w:sz w:val="24"/>
          <w:szCs w:val="24"/>
          <w:lang w:val="en-IE"/>
        </w:rPr>
        <w:t xml:space="preserve"> </w:t>
      </w:r>
      <w:r w:rsidRPr="00BB49DA">
        <w:rPr>
          <w:sz w:val="24"/>
          <w:szCs w:val="24"/>
          <w:lang w:val="en-IE"/>
        </w:rPr>
        <w:tab/>
      </w:r>
      <w:r w:rsidRPr="00BB49DA">
        <w:rPr>
          <w:sz w:val="24"/>
          <w:szCs w:val="24"/>
          <w:lang w:val="en-IE"/>
        </w:rPr>
        <w:br/>
      </w:r>
      <w:r w:rsidRPr="00BB49DA">
        <w:rPr>
          <w:b/>
          <w:sz w:val="24"/>
          <w:szCs w:val="24"/>
          <w:lang w:val="en-IE"/>
        </w:rPr>
        <w:t>Specific objective 7</w:t>
      </w:r>
      <w:r w:rsidRPr="00BB49DA">
        <w:rPr>
          <w:sz w:val="24"/>
          <w:szCs w:val="24"/>
          <w:lang w:val="en-IE"/>
        </w:rPr>
        <w:t>: S</w:t>
      </w:r>
      <w:r w:rsidRPr="00BB49DA">
        <w:rPr>
          <w:rFonts w:eastAsia="Calibri"/>
          <w:color w:val="000000"/>
          <w:sz w:val="24"/>
          <w:szCs w:val="24"/>
          <w:lang w:val="en-IE"/>
        </w:rPr>
        <w:t>hall aim at the creation, diversification and development of rural activities, through support for investments in farm diversification and development of non-agricultural activities.</w:t>
      </w:r>
    </w:p>
    <w:p w:rsidR="00C916F9" w:rsidRPr="00BB49DA" w:rsidRDefault="007A2305" w:rsidP="00BC0D9B">
      <w:pPr>
        <w:widowControl w:val="0"/>
        <w:autoSpaceDE w:val="0"/>
        <w:autoSpaceDN w:val="0"/>
        <w:adjustRightInd w:val="0"/>
        <w:spacing w:before="120"/>
        <w:rPr>
          <w:sz w:val="24"/>
          <w:szCs w:val="24"/>
          <w:lang w:val="en-IE"/>
        </w:rPr>
      </w:pPr>
      <w:r w:rsidRPr="00BB49DA">
        <w:rPr>
          <w:b/>
          <w:sz w:val="24"/>
          <w:szCs w:val="24"/>
          <w:lang w:val="en-IE"/>
        </w:rPr>
        <w:t>Specific objective 9</w:t>
      </w:r>
      <w:r w:rsidRPr="00BB49DA">
        <w:rPr>
          <w:sz w:val="24"/>
          <w:szCs w:val="24"/>
          <w:lang w:val="en-IE"/>
        </w:rPr>
        <w:t>: The aim of this measure is to assist in implementation and monitoring of the programme and its possible subsequent modifications.</w:t>
      </w:r>
    </w:p>
    <w:p w:rsidR="00C916F9" w:rsidRPr="00BB49DA" w:rsidRDefault="007A2305" w:rsidP="00BC0D9B">
      <w:pPr>
        <w:widowControl w:val="0"/>
        <w:autoSpaceDE w:val="0"/>
        <w:autoSpaceDN w:val="0"/>
        <w:adjustRightInd w:val="0"/>
        <w:spacing w:before="120"/>
        <w:rPr>
          <w:bCs/>
          <w:sz w:val="24"/>
          <w:szCs w:val="24"/>
          <w:lang w:val="en-IE"/>
        </w:rPr>
      </w:pPr>
      <w:r w:rsidRPr="00BB49DA">
        <w:rPr>
          <w:b/>
          <w:sz w:val="24"/>
          <w:szCs w:val="24"/>
          <w:lang w:val="en-IE"/>
        </w:rPr>
        <w:t>Specific objective 10</w:t>
      </w:r>
      <w:r w:rsidRPr="00BB49DA">
        <w:rPr>
          <w:sz w:val="24"/>
          <w:szCs w:val="24"/>
          <w:lang w:val="en-IE"/>
        </w:rPr>
        <w:t xml:space="preserve">: </w:t>
      </w:r>
      <w:r w:rsidRPr="00BB49DA">
        <w:rPr>
          <w:bCs/>
          <w:sz w:val="24"/>
          <w:szCs w:val="24"/>
          <w:lang w:val="en-IE"/>
        </w:rPr>
        <w:t xml:space="preserve">Provide advice to ensure a wider uptake of IPARD III funds through better quality and diverse projects for the selected measures, sectors and size of projects. </w:t>
      </w:r>
    </w:p>
    <w:p w:rsidR="00C916F9" w:rsidRPr="00BB49DA" w:rsidRDefault="007A2305" w:rsidP="00BC0D9B">
      <w:pPr>
        <w:spacing w:before="120"/>
        <w:rPr>
          <w:sz w:val="24"/>
          <w:szCs w:val="24"/>
          <w:lang w:val="en-IE"/>
        </w:rPr>
      </w:pPr>
      <w:r w:rsidRPr="00BB49DA">
        <w:rPr>
          <w:b/>
          <w:sz w:val="24"/>
          <w:szCs w:val="24"/>
          <w:lang w:val="en-IE"/>
        </w:rPr>
        <w:t>Specific objective 11</w:t>
      </w:r>
      <w:r w:rsidRPr="00BB49DA">
        <w:rPr>
          <w:sz w:val="24"/>
          <w:szCs w:val="24"/>
          <w:lang w:val="en-IE"/>
        </w:rPr>
        <w:t xml:space="preserve">: To increase forest cover or expand area of other wooded land, whether on agricultural, degraded or other land, in order to provide environmental services. </w:t>
      </w:r>
    </w:p>
    <w:p w:rsidR="0002597C" w:rsidRPr="00BB49DA" w:rsidRDefault="007A2305" w:rsidP="00BC0D9B">
      <w:pPr>
        <w:spacing w:before="120"/>
        <w:rPr>
          <w:sz w:val="24"/>
          <w:szCs w:val="24"/>
          <w:lang w:val="en-IE"/>
        </w:rPr>
      </w:pPr>
      <w:r w:rsidRPr="00BB49DA">
        <w:rPr>
          <w:sz w:val="24"/>
          <w:szCs w:val="24"/>
          <w:lang w:val="en-IE"/>
        </w:rPr>
        <w:t>The operational objectives are presented as quantified targets in table in section 6.5 in this chapter of the programme.</w:t>
      </w:r>
    </w:p>
    <w:p w:rsidR="0002597C" w:rsidRPr="00BB49DA" w:rsidRDefault="007A2305" w:rsidP="00BC0D9B">
      <w:pPr>
        <w:spacing w:before="120"/>
        <w:rPr>
          <w:sz w:val="24"/>
          <w:szCs w:val="24"/>
          <w:lang w:val="en-IE"/>
        </w:rPr>
      </w:pPr>
      <w:r w:rsidRPr="00BB49DA">
        <w:rPr>
          <w:sz w:val="24"/>
          <w:szCs w:val="24"/>
          <w:lang w:val="en-IE"/>
        </w:rPr>
        <w:t>The selected measures and their contribution to addressing the needs is presented in the table below.</w:t>
      </w:r>
    </w:p>
    <w:p w:rsidR="0002597C" w:rsidRPr="00BB49DA" w:rsidRDefault="007A2305" w:rsidP="00BC0D9B">
      <w:pPr>
        <w:spacing w:before="120"/>
        <w:rPr>
          <w:sz w:val="24"/>
          <w:szCs w:val="24"/>
          <w:lang w:val="en-IE"/>
        </w:rPr>
      </w:pPr>
      <w:r w:rsidRPr="00BB49DA">
        <w:rPr>
          <w:sz w:val="24"/>
          <w:szCs w:val="24"/>
          <w:lang w:val="en-IE"/>
        </w:rPr>
        <w:t>The measure “Technical Assistance” is a horizontal measure which supports the successful implementation of the whole programme, therefore this measure could not be directly linked to a special need and it is not listed in the above table. (See measure fiche “Technical Assistance” in section 8.3. of this Programme)</w:t>
      </w:r>
    </w:p>
    <w:p w:rsidR="0002597C" w:rsidRPr="00BB49DA" w:rsidRDefault="007A2305" w:rsidP="00BC0D9B">
      <w:pPr>
        <w:spacing w:before="120"/>
        <w:rPr>
          <w:sz w:val="24"/>
          <w:szCs w:val="24"/>
          <w:lang w:val="en-IE"/>
        </w:rPr>
      </w:pPr>
      <w:r w:rsidRPr="00BB49DA">
        <w:rPr>
          <w:sz w:val="24"/>
          <w:szCs w:val="24"/>
          <w:lang w:val="en-IE"/>
        </w:rPr>
        <w:t xml:space="preserve">The IPARD measures listed are non-inclusive to address all the needs for intervention and the potential for agriculture and rural development. Thus, the complementary actions will be implemented either via national support and policy, or supported by IPA technical assistance or other multilateral or bilateral donors. </w:t>
      </w:r>
    </w:p>
    <w:p w:rsidR="00DA633D" w:rsidRPr="00BB49DA" w:rsidRDefault="00DA633D">
      <w:pPr>
        <w:spacing w:after="0"/>
        <w:jc w:val="left"/>
        <w:rPr>
          <w:sz w:val="24"/>
          <w:szCs w:val="24"/>
          <w:lang w:val="en-IE"/>
        </w:rPr>
      </w:pPr>
      <w:r w:rsidRPr="00BB49DA">
        <w:rPr>
          <w:sz w:val="24"/>
          <w:szCs w:val="24"/>
          <w:lang w:val="en-IE"/>
        </w:rPr>
        <w:br w:type="page"/>
      </w:r>
    </w:p>
    <w:p w:rsidR="00FB286E" w:rsidRPr="00BB49DA" w:rsidRDefault="007A2305" w:rsidP="00BC0D9B">
      <w:pPr>
        <w:pStyle w:val="Heading2"/>
        <w:numPr>
          <w:ilvl w:val="1"/>
          <w:numId w:val="24"/>
        </w:numPr>
        <w:ind w:left="720" w:hanging="720"/>
        <w:rPr>
          <w:lang w:val="en-IE"/>
        </w:rPr>
      </w:pPr>
      <w:bookmarkStart w:id="121" w:name="_Toc89160142"/>
      <w:r w:rsidRPr="00BB49DA">
        <w:rPr>
          <w:lang w:val="en-IE"/>
        </w:rPr>
        <w:lastRenderedPageBreak/>
        <w:t>Consistency between the proposed IPARD intervention and IPA III Programming Framework and Strategic Response</w:t>
      </w:r>
      <w:bookmarkEnd w:id="121"/>
    </w:p>
    <w:p w:rsidR="007149C0" w:rsidRPr="00BB49DA" w:rsidRDefault="007A2305" w:rsidP="00BC0D9B">
      <w:pPr>
        <w:spacing w:after="0"/>
        <w:rPr>
          <w:sz w:val="24"/>
          <w:szCs w:val="24"/>
          <w:lang w:val="en-IE"/>
        </w:rPr>
      </w:pPr>
      <w:r w:rsidRPr="00BB49DA">
        <w:rPr>
          <w:sz w:val="24"/>
          <w:szCs w:val="24"/>
          <w:lang w:val="en-IE"/>
        </w:rPr>
        <w:t>According to IPA III SR</w:t>
      </w:r>
      <w:r w:rsidRPr="00BB49DA">
        <w:rPr>
          <w:sz w:val="24"/>
          <w:szCs w:val="24"/>
          <w:vertAlign w:val="superscript"/>
          <w:lang w:val="en-IE"/>
        </w:rPr>
        <w:footnoteReference w:id="65"/>
      </w:r>
      <w:r w:rsidRPr="00BB49DA">
        <w:rPr>
          <w:sz w:val="24"/>
          <w:szCs w:val="24"/>
          <w:lang w:val="en-IE"/>
        </w:rPr>
        <w:t>, for the upcoming programming period of 2021-2027, the main objectives in the agricultural sector will remain as follows:</w:t>
      </w:r>
    </w:p>
    <w:p w:rsidR="007149C0" w:rsidRPr="00BB49DA" w:rsidRDefault="007A2305" w:rsidP="00BC0D9B">
      <w:pPr>
        <w:numPr>
          <w:ilvl w:val="0"/>
          <w:numId w:val="56"/>
        </w:numPr>
        <w:spacing w:after="0"/>
        <w:rPr>
          <w:sz w:val="24"/>
          <w:szCs w:val="24"/>
          <w:lang w:val="en-IE"/>
        </w:rPr>
      </w:pPr>
      <w:r w:rsidRPr="00BB49DA">
        <w:rPr>
          <w:sz w:val="24"/>
          <w:szCs w:val="24"/>
          <w:lang w:val="en-IE"/>
        </w:rPr>
        <w:t xml:space="preserve">To support in building an agricultural sector capable of competing with market forces. To improve market orientation and competitiveness of the agri-food sector, the sector’s response to social demands for safe, healthy, nutritious food and animal welfare and enhance farmers’ position in the food chain. </w:t>
      </w:r>
    </w:p>
    <w:p w:rsidR="007149C0" w:rsidRPr="00BB49DA" w:rsidRDefault="007A2305" w:rsidP="00BC0D9B">
      <w:pPr>
        <w:numPr>
          <w:ilvl w:val="0"/>
          <w:numId w:val="56"/>
        </w:numPr>
        <w:spacing w:after="0"/>
        <w:rPr>
          <w:sz w:val="24"/>
          <w:szCs w:val="24"/>
          <w:lang w:val="en-IE"/>
        </w:rPr>
      </w:pPr>
      <w:r w:rsidRPr="00BB49DA">
        <w:rPr>
          <w:sz w:val="24"/>
          <w:szCs w:val="24"/>
          <w:lang w:val="en-IE"/>
        </w:rPr>
        <w:t>To increase the competitiveness of the agri-food sector, progressively aligning it with the EU standards and improving the efficiency and sustainability of on-farm production, which will provide a better response to societal demands for safe, nutritious and sustainable food.</w:t>
      </w:r>
    </w:p>
    <w:p w:rsidR="007149C0" w:rsidRPr="00BB49DA" w:rsidRDefault="007A2305" w:rsidP="00BC0D9B">
      <w:pPr>
        <w:numPr>
          <w:ilvl w:val="0"/>
          <w:numId w:val="56"/>
        </w:numPr>
        <w:spacing w:after="0"/>
        <w:rPr>
          <w:sz w:val="24"/>
          <w:szCs w:val="24"/>
          <w:lang w:val="en-IE"/>
        </w:rPr>
      </w:pPr>
      <w:r w:rsidRPr="00BB49DA">
        <w:rPr>
          <w:sz w:val="24"/>
          <w:szCs w:val="24"/>
          <w:lang w:val="en-IE"/>
        </w:rPr>
        <w:t>To facilitate business development, growth and employment in rural areas, improve farmers’ position in the value chain and attract young farmers.</w:t>
      </w:r>
    </w:p>
    <w:p w:rsidR="007149C0" w:rsidRPr="00BB49DA" w:rsidRDefault="007A2305" w:rsidP="00BC0D9B">
      <w:pPr>
        <w:numPr>
          <w:ilvl w:val="0"/>
          <w:numId w:val="56"/>
        </w:numPr>
        <w:spacing w:after="0"/>
        <w:rPr>
          <w:sz w:val="24"/>
          <w:szCs w:val="24"/>
          <w:lang w:val="en-IE"/>
        </w:rPr>
      </w:pPr>
      <w:r w:rsidRPr="00BB49DA">
        <w:rPr>
          <w:sz w:val="24"/>
          <w:szCs w:val="24"/>
          <w:lang w:val="en-IE"/>
        </w:rPr>
        <w:t>To contribute to climate change mitigation and foster sustainable management of natural resources.</w:t>
      </w:r>
    </w:p>
    <w:p w:rsidR="007149C0" w:rsidRPr="00BB49DA" w:rsidRDefault="007A2305" w:rsidP="00BC0D9B">
      <w:pPr>
        <w:numPr>
          <w:ilvl w:val="0"/>
          <w:numId w:val="56"/>
        </w:numPr>
        <w:spacing w:after="0"/>
        <w:rPr>
          <w:sz w:val="24"/>
          <w:szCs w:val="24"/>
          <w:lang w:val="en-IE"/>
        </w:rPr>
      </w:pPr>
      <w:r w:rsidRPr="00BB49DA">
        <w:rPr>
          <w:sz w:val="24"/>
          <w:szCs w:val="24"/>
          <w:lang w:val="en-IE"/>
        </w:rPr>
        <w:t>To improve community development and social capital in rural areas and build-up modern public administration for agriculture and rural development, respecting good governance principles.</w:t>
      </w:r>
    </w:p>
    <w:p w:rsidR="007149C0" w:rsidRPr="00BB49DA" w:rsidRDefault="007A2305" w:rsidP="00BC0D9B">
      <w:pPr>
        <w:numPr>
          <w:ilvl w:val="0"/>
          <w:numId w:val="56"/>
        </w:numPr>
        <w:spacing w:after="0"/>
        <w:rPr>
          <w:sz w:val="24"/>
          <w:szCs w:val="24"/>
          <w:lang w:val="en-IE"/>
        </w:rPr>
      </w:pPr>
      <w:r w:rsidRPr="00BB49DA">
        <w:rPr>
          <w:sz w:val="24"/>
          <w:szCs w:val="24"/>
          <w:lang w:val="en-IE"/>
        </w:rPr>
        <w:t xml:space="preserve">To continue the support for the alignment with and the implementation of the EU legal framework in the field of agriculture and rural development and the relevant veterinary, food safety and phytosanitary standards (SPS standards). </w:t>
      </w:r>
    </w:p>
    <w:p w:rsidR="007149C0" w:rsidRPr="00BB49DA" w:rsidRDefault="007A2305" w:rsidP="00BC0D9B">
      <w:pPr>
        <w:spacing w:before="120"/>
        <w:rPr>
          <w:sz w:val="24"/>
          <w:szCs w:val="24"/>
          <w:lang w:val="en-IE"/>
        </w:rPr>
      </w:pPr>
      <w:r w:rsidRPr="00BB49DA">
        <w:rPr>
          <w:sz w:val="24"/>
          <w:szCs w:val="24"/>
          <w:lang w:val="en-IE"/>
        </w:rPr>
        <w:t>IPARD III will continue to provide support to physical investments which should be carried out in order to align to the EU standards (environment, animal welfare), improve the economic and environmental performance of agricultural holdings, provide the infrastructure needed for the development of agriculture and investments necessary to achieve environmental aims, enhance farmers’ position in the food chain and promotion of the regeneration of the labour force in the farming sector.</w:t>
      </w:r>
    </w:p>
    <w:p w:rsidR="007149C0" w:rsidRPr="00BB49DA" w:rsidRDefault="007A2305" w:rsidP="00BC0D9B">
      <w:pPr>
        <w:spacing w:before="120"/>
        <w:rPr>
          <w:sz w:val="24"/>
          <w:szCs w:val="24"/>
          <w:lang w:val="en-IE"/>
        </w:rPr>
      </w:pPr>
      <w:r w:rsidRPr="00BB49DA">
        <w:rPr>
          <w:sz w:val="24"/>
          <w:szCs w:val="24"/>
          <w:lang w:val="en-IE"/>
        </w:rPr>
        <w:t xml:space="preserve">Investments in physical assets are needed to improve overall productivity, economic viability and attainment of national and union standards in agricultural holdings. There is an overall scarcity of own capital at farm level, hence, public support is needed to encourage investments. </w:t>
      </w:r>
    </w:p>
    <w:p w:rsidR="007149C0" w:rsidRPr="00BB49DA" w:rsidRDefault="007A2305" w:rsidP="00BC0D9B">
      <w:pPr>
        <w:spacing w:before="120"/>
        <w:rPr>
          <w:sz w:val="24"/>
          <w:szCs w:val="24"/>
          <w:lang w:val="en-IE"/>
        </w:rPr>
      </w:pPr>
      <w:r w:rsidRPr="00BB49DA">
        <w:rPr>
          <w:sz w:val="24"/>
          <w:szCs w:val="24"/>
          <w:lang w:val="en-IE"/>
        </w:rPr>
        <w:t>To compete successfully in an increasingly open market, the food processing industry needs to modernize technologies and to improve food safety management systems. The food industry has to establish safe collection, transport and storage of raw materials to reduce waste and ensure food safety.</w:t>
      </w:r>
    </w:p>
    <w:p w:rsidR="007149C0" w:rsidRPr="00BB49DA" w:rsidRDefault="007A2305" w:rsidP="00BC0D9B">
      <w:pPr>
        <w:spacing w:before="120"/>
        <w:rPr>
          <w:sz w:val="24"/>
          <w:szCs w:val="24"/>
          <w:lang w:val="en-IE"/>
        </w:rPr>
      </w:pPr>
      <w:r w:rsidRPr="00BB49DA">
        <w:rPr>
          <w:sz w:val="24"/>
          <w:szCs w:val="24"/>
          <w:lang w:val="en-IE"/>
        </w:rPr>
        <w:t>In order to contribute to climate changes mitigation, foster sustainable management of natural resources and decrease the negative impact of agriculture activities on environment, along to the progressive introduction of cross compliance into direct payments, the "Agri-environment-climate and organic farming measure" will be introduced.</w:t>
      </w:r>
    </w:p>
    <w:p w:rsidR="007149C0" w:rsidRPr="00BB49DA" w:rsidRDefault="007A2305" w:rsidP="00BC0D9B">
      <w:pPr>
        <w:spacing w:before="120"/>
        <w:rPr>
          <w:sz w:val="24"/>
          <w:szCs w:val="24"/>
          <w:lang w:val="en-IE"/>
        </w:rPr>
      </w:pPr>
      <w:r w:rsidRPr="00BB49DA">
        <w:rPr>
          <w:sz w:val="24"/>
          <w:szCs w:val="24"/>
          <w:lang w:val="en-IE"/>
        </w:rPr>
        <w:t xml:space="preserve">The continuation of the </w:t>
      </w:r>
      <w:r w:rsidR="004466F8" w:rsidRPr="00BB49DA">
        <w:rPr>
          <w:sz w:val="24"/>
          <w:szCs w:val="24"/>
          <w:lang w:val="en-IE"/>
        </w:rPr>
        <w:t>‘</w:t>
      </w:r>
      <w:r w:rsidRPr="00BB49DA">
        <w:rPr>
          <w:sz w:val="24"/>
          <w:szCs w:val="24"/>
          <w:lang w:val="en-IE"/>
        </w:rPr>
        <w:t>Technical Assistance</w:t>
      </w:r>
      <w:r w:rsidR="004466F8" w:rsidRPr="00BB49DA">
        <w:rPr>
          <w:sz w:val="24"/>
          <w:szCs w:val="24"/>
          <w:lang w:val="en-IE"/>
        </w:rPr>
        <w:t>’</w:t>
      </w:r>
      <w:r w:rsidRPr="00BB49DA">
        <w:rPr>
          <w:sz w:val="24"/>
          <w:szCs w:val="24"/>
          <w:lang w:val="en-IE"/>
        </w:rPr>
        <w:t xml:space="preserve"> IPARD measure will allow to strengthen the capacities necessary for successful implementation of the programme and further develop the monitoring and evaluation of the programme.</w:t>
      </w:r>
    </w:p>
    <w:p w:rsidR="007149C0" w:rsidRPr="00BB49DA" w:rsidRDefault="007A2305" w:rsidP="00BC0D9B">
      <w:pPr>
        <w:spacing w:before="120"/>
        <w:rPr>
          <w:sz w:val="24"/>
          <w:szCs w:val="24"/>
          <w:lang w:val="en-IE"/>
        </w:rPr>
      </w:pPr>
      <w:r w:rsidRPr="00BB49DA">
        <w:rPr>
          <w:sz w:val="24"/>
          <w:szCs w:val="24"/>
          <w:lang w:val="en-IE"/>
        </w:rPr>
        <w:lastRenderedPageBreak/>
        <w:t>In complementarity with IPARD, support will be provided to key transversal issues, such as land consolidation, farmer groups and collective investments, extension services, access to finance, environment friendly irrigation systems, in order to stimulate private investments and increase the competitiveness of the sector.</w:t>
      </w:r>
    </w:p>
    <w:p w:rsidR="007149C0" w:rsidRPr="00BB49DA" w:rsidRDefault="007A2305" w:rsidP="00BC0D9B">
      <w:pPr>
        <w:spacing w:before="120"/>
        <w:rPr>
          <w:sz w:val="24"/>
          <w:szCs w:val="24"/>
          <w:lang w:val="en-IE"/>
        </w:rPr>
      </w:pPr>
      <w:r w:rsidRPr="00BB49DA">
        <w:rPr>
          <w:sz w:val="24"/>
          <w:szCs w:val="24"/>
          <w:lang w:val="en-IE"/>
        </w:rPr>
        <w:t xml:space="preserve">Rural infrastructure will also be supported with IPARD funds with the objectives to create an enabling environment for rural economic growth, to raise the quality of life in rural communities, and promote territorially balanced and sustainable development in rural areas; this will include physical assets (e.g. village/agriculture roads, water management, waste management, energy supply, etc.). </w:t>
      </w:r>
    </w:p>
    <w:p w:rsidR="007149C0" w:rsidRPr="00BB49DA" w:rsidRDefault="007A2305" w:rsidP="00BC0D9B">
      <w:pPr>
        <w:spacing w:before="120"/>
        <w:rPr>
          <w:sz w:val="24"/>
          <w:szCs w:val="24"/>
          <w:lang w:val="en-IE"/>
        </w:rPr>
      </w:pPr>
      <w:r w:rsidRPr="00BB49DA">
        <w:rPr>
          <w:sz w:val="24"/>
          <w:szCs w:val="24"/>
          <w:lang w:val="en-IE"/>
        </w:rPr>
        <w:t>IPARD will facilitate business development, growth and employment in rural areas, improve farmers’ position within the value chain and attract young farmers into agriculture. Also the diversification of economic activities, including rural tourism, will continue to be promoted through a specific IPARD measure.</w:t>
      </w:r>
    </w:p>
    <w:p w:rsidR="007149C0" w:rsidRPr="00BB49DA" w:rsidRDefault="007A2305" w:rsidP="00BC0D9B">
      <w:pPr>
        <w:spacing w:before="120"/>
        <w:rPr>
          <w:sz w:val="24"/>
          <w:szCs w:val="24"/>
          <w:lang w:val="en-IE"/>
        </w:rPr>
      </w:pPr>
      <w:r w:rsidRPr="00BB49DA">
        <w:rPr>
          <w:sz w:val="24"/>
          <w:szCs w:val="24"/>
          <w:lang w:val="en-IE"/>
        </w:rPr>
        <w:t>The involvement of the civil society in the local planning and development process will be promoted through the setting up Local Action Groups.</w:t>
      </w:r>
    </w:p>
    <w:p w:rsidR="007149C0" w:rsidRPr="00BB49DA" w:rsidRDefault="007A2305" w:rsidP="00BC0D9B">
      <w:pPr>
        <w:spacing w:before="120"/>
        <w:rPr>
          <w:sz w:val="24"/>
          <w:szCs w:val="24"/>
          <w:lang w:val="en-IE"/>
        </w:rPr>
      </w:pPr>
      <w:r w:rsidRPr="00BB49DA">
        <w:rPr>
          <w:sz w:val="24"/>
          <w:szCs w:val="24"/>
          <w:lang w:val="en-IE"/>
        </w:rPr>
        <w:t xml:space="preserve">IPARD III will contribute to increase the forest cover, or expanding the area of other wooded land, whether on agricultural, degraded or other land in order to provide environmental services, to foster the agroforestry practices, to prevent of damage to forests from forest fires and to improve the resilience and environmental value of forest ecosystems </w:t>
      </w:r>
    </w:p>
    <w:p w:rsidR="00FB286E" w:rsidRPr="00BB49DA" w:rsidRDefault="007A2305" w:rsidP="00BC0D9B">
      <w:pPr>
        <w:spacing w:before="120"/>
        <w:rPr>
          <w:sz w:val="24"/>
          <w:szCs w:val="24"/>
          <w:lang w:val="en-IE"/>
        </w:rPr>
      </w:pPr>
      <w:r w:rsidRPr="00BB49DA">
        <w:rPr>
          <w:sz w:val="24"/>
          <w:szCs w:val="24"/>
          <w:lang w:val="en-IE"/>
        </w:rPr>
        <w:t>Finally, capacity building activities will address two important issues for agriculture and rural development. First, support will be provided to enhance the quality of farm advisory services in the country. Secondly, IPARD will improve community development and social capital in rural areas and build-up modern public administrations for agriculture and rural development, respecting good governance principles. Results to be achieved include: i) improved competitiveness, efficiency and sustainability of agri-food sector, providing better response for societal demands for safe, nutritious and sustainable food, ii) strengthened territorially balanced and sustainable development of rural areas  and, iii) decreased negative impact of agricultural activities on environment, through climate change mitigation and sustainable management of natural resources. Free movement of safe food and protection of human, animal and plant health has been completed.</w:t>
      </w:r>
    </w:p>
    <w:p w:rsidR="00FB286E" w:rsidRPr="00BB49DA" w:rsidRDefault="007A2305" w:rsidP="00DA633D">
      <w:pPr>
        <w:pStyle w:val="Heading2"/>
        <w:numPr>
          <w:ilvl w:val="1"/>
          <w:numId w:val="24"/>
        </w:numPr>
        <w:spacing w:before="240" w:after="120"/>
        <w:ind w:left="720" w:hanging="720"/>
        <w:rPr>
          <w:lang w:val="en-IE"/>
        </w:rPr>
      </w:pPr>
      <w:bookmarkStart w:id="122" w:name="_Toc89160143"/>
      <w:r w:rsidRPr="00BB49DA">
        <w:rPr>
          <w:lang w:val="en-IE"/>
        </w:rPr>
        <w:t>Alignment of the selected measures and selection criteria to the main elements of the EU Green Deal and the Green Agenda for the Western Balkans</w:t>
      </w:r>
      <w:bookmarkEnd w:id="122"/>
    </w:p>
    <w:p w:rsidR="000F677D" w:rsidRPr="00BB49DA" w:rsidRDefault="007A2305" w:rsidP="00BC0D9B">
      <w:pPr>
        <w:spacing w:before="120"/>
        <w:rPr>
          <w:sz w:val="24"/>
          <w:szCs w:val="24"/>
          <w:lang w:val="en-IE"/>
        </w:rPr>
      </w:pPr>
      <w:r w:rsidRPr="00BB49DA">
        <w:rPr>
          <w:sz w:val="24"/>
          <w:szCs w:val="24"/>
          <w:lang w:val="en-IE"/>
        </w:rPr>
        <w:t>IPARD III programme integrated - in all measures - different activities to contribute to the achievement of the main goals of the European Green Deal (EGD), which calls for Europe to be  “the world’s first climate neutral continent by 2050”, as well as the EU Biodiversity Staregy for 2030 “and the Farm to Fork Strategy and Green Agenda for the Western Balkans: boosting the efficient use of resources by moving to a clean, circular economy, restoration of biodiversity, cutting pollution and horizontal goal on strengthening knowledge for sustainable and innovative development. This applies to all sectors, primary agricultural production, food processing and marketing, as well as to all phases, from production, use and final disposal of waste.</w:t>
      </w:r>
    </w:p>
    <w:p w:rsidR="000F677D" w:rsidRPr="00BB49DA" w:rsidRDefault="007A2305" w:rsidP="00BC0D9B">
      <w:pPr>
        <w:spacing w:before="120"/>
        <w:rPr>
          <w:sz w:val="24"/>
          <w:szCs w:val="24"/>
          <w:lang w:val="en-IE"/>
        </w:rPr>
      </w:pPr>
      <w:r w:rsidRPr="00BB49DA">
        <w:rPr>
          <w:i/>
          <w:sz w:val="24"/>
          <w:szCs w:val="24"/>
          <w:lang w:val="en-IE"/>
        </w:rPr>
        <w:t xml:space="preserve">Supporting agro-biodiversity - </w:t>
      </w:r>
      <w:r w:rsidRPr="00BB49DA">
        <w:rPr>
          <w:sz w:val="24"/>
          <w:szCs w:val="24"/>
          <w:lang w:val="en-IE"/>
        </w:rPr>
        <w:t xml:space="preserve">the ongoing process of polarisation of primary production (slow decrease of subsistence farming, increase of commercial milk </w:t>
      </w:r>
      <w:r w:rsidRPr="00BB49DA">
        <w:rPr>
          <w:sz w:val="24"/>
          <w:szCs w:val="24"/>
          <w:lang w:val="en-IE"/>
        </w:rPr>
        <w:lastRenderedPageBreak/>
        <w:t xml:space="preserve">farming and decline of semi-commercial milk farming) also leads to increasing number of some popular breeds much diffused at international level, such as Holstein, Tarantese, etc. </w:t>
      </w:r>
      <w:r w:rsidR="00EC26A5" w:rsidRPr="00BB49DA">
        <w:rPr>
          <w:rFonts w:ascii="Arial Narrow" w:hAnsi="Arial Narrow"/>
          <w:lang w:val="en-IE"/>
        </w:rPr>
        <w:t xml:space="preserve"> </w:t>
      </w:r>
      <w:r w:rsidR="00EC26A5" w:rsidRPr="00BB49DA">
        <w:rPr>
          <w:sz w:val="24"/>
          <w:szCs w:val="24"/>
          <w:lang w:val="en-IE"/>
        </w:rPr>
        <w:t>There is little or no work for selection of Autocthon breeds, in order to maintain relevant biodiversity presidia. At the same time, at the farm level, figures of bovines and small ruminants from autochthon varieties are decreasing and remaining one are increasingly consisting in mixed breeds.</w:t>
      </w:r>
      <w:r w:rsidR="00005CF7" w:rsidRPr="00BB49DA">
        <w:rPr>
          <w:sz w:val="24"/>
          <w:szCs w:val="24"/>
          <w:lang w:val="en-IE"/>
        </w:rPr>
        <w:t xml:space="preserve"> </w:t>
      </w:r>
      <w:r w:rsidR="00EC26A5" w:rsidRPr="00BB49DA">
        <w:rPr>
          <w:sz w:val="24"/>
          <w:szCs w:val="24"/>
          <w:lang w:val="en-IE"/>
        </w:rPr>
        <w:t>As for small ruminants breeding, the decline of the traditional eco-pastoral socio-economic system and lack of investments in pastures is leading to a general decline in small ruminants’ breeding, which also translates into reducing numbers of most autochthon breeds, in favour of a few most popular breeds and imported ones</w:t>
      </w:r>
      <w:r w:rsidR="00844DC2" w:rsidRPr="00BB49DA">
        <w:rPr>
          <w:sz w:val="24"/>
          <w:szCs w:val="24"/>
          <w:lang w:val="en-IE"/>
        </w:rPr>
        <w:t>.</w:t>
      </w:r>
    </w:p>
    <w:p w:rsidR="0002597C" w:rsidRPr="00BB49DA" w:rsidRDefault="007A2305" w:rsidP="00BC0D9B">
      <w:pPr>
        <w:rPr>
          <w:sz w:val="24"/>
          <w:szCs w:val="24"/>
          <w:lang w:val="en-IE"/>
        </w:rPr>
      </w:pPr>
      <w:r w:rsidRPr="00BB49DA">
        <w:rPr>
          <w:i/>
          <w:sz w:val="24"/>
          <w:szCs w:val="24"/>
          <w:lang w:val="en-IE"/>
        </w:rPr>
        <w:t xml:space="preserve">Improving manure and breeding waste management - </w:t>
      </w:r>
      <w:r w:rsidRPr="00BB49DA">
        <w:rPr>
          <w:sz w:val="24"/>
          <w:szCs w:val="24"/>
          <w:lang w:val="en-IE"/>
        </w:rPr>
        <w:t>this is the most environmentally sensible topic, especially when considering that some larger-scale milk breeding activities are being established, with a potential major environmental impact at the local level. Breeding waste and manure impact on two EU Green Deal components, namely EU Climate Ambition (because of production of greenhouses gases) and Farm to Fork, which is highly relevant to all aspects of animal breeding. Optimize the use of inputs, including feeding, and veterinary medicines.</w:t>
      </w:r>
    </w:p>
    <w:p w:rsidR="0002597C" w:rsidRPr="00BB49DA" w:rsidRDefault="007A2305" w:rsidP="00BC0D9B">
      <w:pPr>
        <w:spacing w:before="120"/>
        <w:rPr>
          <w:sz w:val="24"/>
          <w:szCs w:val="24"/>
          <w:lang w:val="en-IE"/>
        </w:rPr>
      </w:pPr>
      <w:r w:rsidRPr="00BB49DA">
        <w:rPr>
          <w:i/>
          <w:sz w:val="24"/>
          <w:szCs w:val="24"/>
          <w:lang w:val="en-IE"/>
        </w:rPr>
        <w:t>Improving quality along the milk supply chain and establishment of larger and more competitive farms</w:t>
      </w:r>
      <w:r w:rsidRPr="00BB49DA">
        <w:rPr>
          <w:sz w:val="24"/>
          <w:szCs w:val="24"/>
          <w:lang w:val="en-IE"/>
        </w:rPr>
        <w:t xml:space="preserve"> is requiring increasing quantities of energy, especially in primary production (farm machinery, milking stations, cooling system, and different in-stable equipment). Lack of investments and decline of traditional eco-pastoral systems contributed to the loss and degradation of pasture resources, especially summer pastures in highlands.</w:t>
      </w:r>
    </w:p>
    <w:p w:rsidR="0002597C" w:rsidRPr="00BB49DA" w:rsidRDefault="007A2305" w:rsidP="00BC0D9B">
      <w:pPr>
        <w:spacing w:before="120"/>
        <w:rPr>
          <w:sz w:val="24"/>
          <w:szCs w:val="24"/>
          <w:lang w:val="en-IE"/>
        </w:rPr>
      </w:pPr>
      <w:r w:rsidRPr="00BB49DA">
        <w:rPr>
          <w:sz w:val="24"/>
          <w:szCs w:val="24"/>
          <w:lang w:val="en-IE"/>
        </w:rPr>
        <w:t xml:space="preserve">The EU Green Deal principles have high relevance to the </w:t>
      </w:r>
      <w:r w:rsidRPr="00BB49DA">
        <w:rPr>
          <w:i/>
          <w:sz w:val="24"/>
          <w:szCs w:val="24"/>
          <w:lang w:val="en-IE"/>
        </w:rPr>
        <w:t>wine sector</w:t>
      </w:r>
      <w:r w:rsidRPr="00BB49DA">
        <w:rPr>
          <w:sz w:val="24"/>
          <w:szCs w:val="24"/>
          <w:lang w:val="en-IE"/>
        </w:rPr>
        <w:t>, covering a number of areas that might be considered, covering the farm-to-fork principles, waste management, renewable energies biodiversity preservation, for example paying attention to autochthonous grape cultivars.</w:t>
      </w:r>
    </w:p>
    <w:p w:rsidR="0002597C" w:rsidRPr="00BB49DA" w:rsidRDefault="007A2305" w:rsidP="00BC0D9B">
      <w:pPr>
        <w:spacing w:before="120"/>
        <w:rPr>
          <w:sz w:val="24"/>
          <w:szCs w:val="24"/>
          <w:lang w:val="en-IE"/>
        </w:rPr>
      </w:pPr>
      <w:r w:rsidRPr="00BB49DA">
        <w:rPr>
          <w:sz w:val="24"/>
          <w:szCs w:val="24"/>
          <w:lang w:val="en-IE"/>
        </w:rPr>
        <w:t xml:space="preserve">The Green Deal takes on a great importance for the </w:t>
      </w:r>
      <w:r w:rsidRPr="00BB49DA">
        <w:rPr>
          <w:i/>
          <w:sz w:val="24"/>
          <w:szCs w:val="24"/>
          <w:lang w:val="en-IE"/>
        </w:rPr>
        <w:t>fishery sector</w:t>
      </w:r>
      <w:r w:rsidRPr="00BB49DA">
        <w:rPr>
          <w:sz w:val="24"/>
          <w:szCs w:val="24"/>
          <w:lang w:val="en-IE"/>
        </w:rPr>
        <w:t xml:space="preserve"> due to finding that the ocean ecosystems remain the epicentre of global warming.</w:t>
      </w:r>
    </w:p>
    <w:p w:rsidR="0002597C" w:rsidRPr="00BB49DA" w:rsidRDefault="007A2305" w:rsidP="00BC0D9B">
      <w:pPr>
        <w:spacing w:before="120"/>
        <w:rPr>
          <w:sz w:val="24"/>
          <w:szCs w:val="24"/>
          <w:lang w:val="en-IE"/>
        </w:rPr>
      </w:pPr>
      <w:r w:rsidRPr="00BB49DA">
        <w:rPr>
          <w:i/>
          <w:sz w:val="24"/>
          <w:szCs w:val="24"/>
          <w:lang w:val="en-IE"/>
        </w:rPr>
        <w:t>MAPs sector</w:t>
      </w:r>
      <w:r w:rsidRPr="00BB49DA">
        <w:rPr>
          <w:sz w:val="24"/>
          <w:szCs w:val="24"/>
          <w:lang w:val="en-IE"/>
        </w:rPr>
        <w:t xml:space="preserve"> is not ranking high among those ones posing environmental threats: it does not generate harmful waste and the waste can be easily used for composting or to produce biomass fuel; it does not consume many natural resources per unit of value and is not a major producer of greenhouses gas emissions nor an important cause of water pollution.</w:t>
      </w:r>
    </w:p>
    <w:p w:rsidR="0002597C" w:rsidRPr="00BB49DA" w:rsidRDefault="007A2305" w:rsidP="00BC0D9B">
      <w:pPr>
        <w:spacing w:before="120"/>
        <w:rPr>
          <w:sz w:val="24"/>
          <w:szCs w:val="24"/>
          <w:lang w:val="en-IE"/>
        </w:rPr>
      </w:pPr>
      <w:r w:rsidRPr="00BB49DA">
        <w:rPr>
          <w:i/>
          <w:sz w:val="24"/>
          <w:szCs w:val="24"/>
          <w:lang w:val="en-IE"/>
        </w:rPr>
        <w:t>Olive and olive oil sector</w:t>
      </w:r>
      <w:r w:rsidRPr="00BB49DA">
        <w:rPr>
          <w:sz w:val="24"/>
          <w:szCs w:val="24"/>
          <w:lang w:val="en-IE"/>
        </w:rPr>
        <w:t xml:space="preserve"> is not ranking high among those ones posing environmental threats, with the important exception of the oil milling effluents (vegetation waters and olive oil cake) which are important pollutants if not properly managed. However, there is a wide range of technologies and centuries old experiences on different management practices. In particular, about olive cake, there is a growing understanding that it could become a source of additional revenue, rather than a waste whose disposal cost is to be minimised. </w:t>
      </w:r>
    </w:p>
    <w:p w:rsidR="0002597C" w:rsidRPr="00BB49DA" w:rsidRDefault="007A2305" w:rsidP="00BC0D9B">
      <w:pPr>
        <w:spacing w:before="120"/>
        <w:rPr>
          <w:sz w:val="24"/>
          <w:szCs w:val="24"/>
          <w:lang w:val="en-IE"/>
        </w:rPr>
      </w:pPr>
      <w:r w:rsidRPr="00BB49DA">
        <w:rPr>
          <w:sz w:val="24"/>
          <w:szCs w:val="24"/>
          <w:lang w:val="en-IE"/>
        </w:rPr>
        <w:t xml:space="preserve">The role of </w:t>
      </w:r>
      <w:r w:rsidRPr="00BB49DA">
        <w:rPr>
          <w:i/>
          <w:sz w:val="24"/>
          <w:szCs w:val="24"/>
          <w:lang w:val="en-IE"/>
        </w:rPr>
        <w:t>forest products and forest resource</w:t>
      </w:r>
      <w:r w:rsidRPr="00BB49DA">
        <w:rPr>
          <w:sz w:val="24"/>
          <w:szCs w:val="24"/>
          <w:lang w:val="en-IE"/>
        </w:rPr>
        <w:t xml:space="preserve"> can play in mitigating climate change and contributing to a green deal is linked to the way forests are managed.</w:t>
      </w:r>
    </w:p>
    <w:p w:rsidR="0002597C" w:rsidRPr="00BB49DA" w:rsidRDefault="007A2305" w:rsidP="00BC0D9B">
      <w:pPr>
        <w:pStyle w:val="Text1"/>
        <w:spacing w:before="120"/>
        <w:rPr>
          <w:sz w:val="24"/>
          <w:szCs w:val="24"/>
          <w:lang w:val="en-IE"/>
        </w:rPr>
      </w:pPr>
      <w:r w:rsidRPr="00BB49DA">
        <w:rPr>
          <w:sz w:val="24"/>
          <w:szCs w:val="24"/>
          <w:lang w:val="en-IE"/>
        </w:rPr>
        <w:t xml:space="preserve">The </w:t>
      </w:r>
      <w:r w:rsidRPr="00BB49DA">
        <w:rPr>
          <w:i/>
          <w:sz w:val="24"/>
          <w:szCs w:val="24"/>
          <w:lang w:val="en-IE"/>
        </w:rPr>
        <w:t>concept of sustainable forest management</w:t>
      </w:r>
      <w:r w:rsidRPr="00BB49DA">
        <w:rPr>
          <w:sz w:val="24"/>
          <w:szCs w:val="24"/>
          <w:lang w:val="en-IE"/>
        </w:rPr>
        <w:t xml:space="preserve"> (SFM) becomes even more critical now that forests are recognized for their crucial role as carbon sinks. This implies inter alia that forest resources must be preserved if not developed, protected against excessive exploitation and against other disturbances of a biotic and abiotic nature.</w:t>
      </w:r>
    </w:p>
    <w:p w:rsidR="00A94246" w:rsidRPr="00BB49DA" w:rsidRDefault="00A94246" w:rsidP="00BC0D9B">
      <w:pPr>
        <w:pStyle w:val="Text1"/>
        <w:spacing w:before="120"/>
        <w:rPr>
          <w:sz w:val="24"/>
          <w:szCs w:val="24"/>
          <w:lang w:val="en-IE"/>
        </w:rPr>
      </w:pPr>
    </w:p>
    <w:p w:rsidR="00FB286E" w:rsidRPr="00BB49DA" w:rsidRDefault="007A2305" w:rsidP="00BC0D9B">
      <w:pPr>
        <w:pStyle w:val="Heading2"/>
        <w:numPr>
          <w:ilvl w:val="1"/>
          <w:numId w:val="24"/>
        </w:numPr>
        <w:spacing w:before="120" w:after="120"/>
        <w:ind w:left="720" w:hanging="720"/>
        <w:rPr>
          <w:lang w:val="en-IE"/>
        </w:rPr>
      </w:pPr>
      <w:bookmarkStart w:id="123" w:name="_Toc89160144"/>
      <w:bookmarkStart w:id="124" w:name="_Toc371428536"/>
      <w:bookmarkStart w:id="125" w:name="_Toc361677385"/>
      <w:r w:rsidRPr="00BB49DA">
        <w:rPr>
          <w:lang w:val="en-IE"/>
        </w:rPr>
        <w:t>A summary table of the intervention logic showing the measures selected for IPARD, the quantified targets</w:t>
      </w:r>
      <w:bookmarkEnd w:id="123"/>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56"/>
        <w:gridCol w:w="4922"/>
        <w:gridCol w:w="2402"/>
      </w:tblGrid>
      <w:tr w:rsidR="000F677D" w:rsidRPr="00BB49DA" w:rsidTr="00DA4402">
        <w:trPr>
          <w:tblHeader/>
        </w:trPr>
        <w:tc>
          <w:tcPr>
            <w:tcW w:w="1856" w:type="dxa"/>
            <w:shd w:val="clear" w:color="auto" w:fill="auto"/>
            <w:vAlign w:val="center"/>
          </w:tcPr>
          <w:bookmarkEnd w:id="124"/>
          <w:bookmarkEnd w:id="125"/>
          <w:p w:rsidR="000F677D" w:rsidRPr="00BB49DA" w:rsidRDefault="007A2305" w:rsidP="00BC0D9B">
            <w:pPr>
              <w:spacing w:after="0"/>
              <w:jc w:val="center"/>
              <w:rPr>
                <w:b/>
                <w:bCs/>
                <w:szCs w:val="22"/>
                <w:lang w:val="en-IE"/>
              </w:rPr>
            </w:pPr>
            <w:r w:rsidRPr="00BB49DA">
              <w:rPr>
                <w:b/>
                <w:bCs/>
                <w:szCs w:val="22"/>
                <w:lang w:val="en-IE"/>
              </w:rPr>
              <w:t>Measure</w:t>
            </w:r>
          </w:p>
        </w:tc>
        <w:tc>
          <w:tcPr>
            <w:tcW w:w="4922" w:type="dxa"/>
            <w:shd w:val="clear" w:color="auto" w:fill="auto"/>
            <w:vAlign w:val="center"/>
          </w:tcPr>
          <w:p w:rsidR="000F677D" w:rsidRPr="00BB49DA" w:rsidRDefault="007A2305" w:rsidP="00BC0D9B">
            <w:pPr>
              <w:spacing w:after="0"/>
              <w:jc w:val="center"/>
              <w:rPr>
                <w:b/>
                <w:bCs/>
                <w:szCs w:val="22"/>
                <w:lang w:val="en-IE"/>
              </w:rPr>
            </w:pPr>
            <w:r w:rsidRPr="00BB49DA">
              <w:rPr>
                <w:b/>
                <w:bCs/>
                <w:szCs w:val="22"/>
                <w:lang w:val="en-IE"/>
              </w:rPr>
              <w:t>Quantified target</w:t>
            </w:r>
          </w:p>
        </w:tc>
        <w:tc>
          <w:tcPr>
            <w:tcW w:w="2402" w:type="dxa"/>
            <w:shd w:val="clear" w:color="auto" w:fill="auto"/>
            <w:vAlign w:val="center"/>
          </w:tcPr>
          <w:p w:rsidR="000F677D" w:rsidRPr="00BB49DA" w:rsidRDefault="007A2305" w:rsidP="00BC0D9B">
            <w:pPr>
              <w:spacing w:after="0"/>
              <w:jc w:val="center"/>
              <w:rPr>
                <w:b/>
                <w:bCs/>
                <w:szCs w:val="22"/>
                <w:lang w:val="en-IE"/>
              </w:rPr>
            </w:pPr>
            <w:r w:rsidRPr="00BB49DA">
              <w:rPr>
                <w:b/>
                <w:bCs/>
                <w:szCs w:val="22"/>
                <w:lang w:val="en-IE"/>
              </w:rPr>
              <w:t>Programme targets</w:t>
            </w:r>
          </w:p>
        </w:tc>
      </w:tr>
      <w:tr w:rsidR="000F677D" w:rsidRPr="00BB49DA" w:rsidTr="00DA4402">
        <w:trPr>
          <w:trHeight w:val="373"/>
        </w:trPr>
        <w:tc>
          <w:tcPr>
            <w:tcW w:w="1856" w:type="dxa"/>
            <w:tcBorders>
              <w:bottom w:val="single" w:sz="4" w:space="0" w:color="auto"/>
            </w:tcBorders>
            <w:shd w:val="clear" w:color="auto" w:fill="auto"/>
            <w:vAlign w:val="center"/>
          </w:tcPr>
          <w:p w:rsidR="000F677D" w:rsidRPr="00BB49DA" w:rsidRDefault="007A2305" w:rsidP="00BC0D9B">
            <w:pPr>
              <w:spacing w:after="0"/>
              <w:rPr>
                <w:b/>
                <w:szCs w:val="22"/>
                <w:lang w:val="en-IE"/>
              </w:rPr>
            </w:pPr>
            <w:r w:rsidRPr="00BB49DA">
              <w:rPr>
                <w:b/>
                <w:szCs w:val="22"/>
                <w:lang w:val="en-IE"/>
              </w:rPr>
              <w:t>Investments in physical assets of agricultural holdings</w:t>
            </w:r>
          </w:p>
        </w:tc>
        <w:tc>
          <w:tcPr>
            <w:tcW w:w="4922" w:type="dxa"/>
            <w:tcBorders>
              <w:bottom w:val="single" w:sz="4" w:space="0" w:color="auto"/>
            </w:tcBorders>
            <w:shd w:val="clear" w:color="auto" w:fill="auto"/>
            <w:tcMar>
              <w:left w:w="57" w:type="dxa"/>
              <w:right w:w="57" w:type="dxa"/>
            </w:tcMar>
            <w:vAlign w:val="center"/>
          </w:tcPr>
          <w:p w:rsidR="000F677D" w:rsidRPr="00BB49DA" w:rsidRDefault="007A2305" w:rsidP="00BC0D9B">
            <w:pPr>
              <w:spacing w:before="120"/>
              <w:jc w:val="left"/>
              <w:rPr>
                <w:szCs w:val="22"/>
                <w:lang w:val="en-IE"/>
              </w:rPr>
            </w:pPr>
            <w:r w:rsidRPr="00BB49DA">
              <w:rPr>
                <w:szCs w:val="22"/>
                <w:lang w:val="en-IE"/>
              </w:rPr>
              <w:t xml:space="preserve">Number of </w:t>
            </w:r>
            <w:r w:rsidR="00976A1A" w:rsidRPr="00BB49DA">
              <w:rPr>
                <w:szCs w:val="22"/>
                <w:lang w:val="en-IE"/>
              </w:rPr>
              <w:t xml:space="preserve">farms and agri-food processing enterprises </w:t>
            </w:r>
            <w:r w:rsidRPr="00BB49DA">
              <w:rPr>
                <w:szCs w:val="22"/>
                <w:lang w:val="en-IE"/>
              </w:rPr>
              <w:t>supported by IPARD in modernization - 600</w:t>
            </w:r>
            <w:r w:rsidRPr="00BB49DA">
              <w:rPr>
                <w:szCs w:val="22"/>
                <w:lang w:val="en-IE"/>
              </w:rPr>
              <w:tab/>
            </w:r>
          </w:p>
          <w:p w:rsidR="00976A1A" w:rsidRPr="00BB49DA" w:rsidRDefault="00976A1A" w:rsidP="00BC0D9B">
            <w:pPr>
              <w:spacing w:before="120"/>
              <w:jc w:val="left"/>
              <w:rPr>
                <w:szCs w:val="22"/>
                <w:lang w:val="en-IE"/>
              </w:rPr>
            </w:pPr>
            <w:r w:rsidRPr="00BB49DA">
              <w:rPr>
                <w:szCs w:val="22"/>
                <w:lang w:val="en-IE"/>
              </w:rPr>
              <w:t>Total investment on farms and agri-food sector in modernization – EUR 72,600,000</w:t>
            </w:r>
          </w:p>
          <w:p w:rsidR="000F677D" w:rsidRPr="00BB49DA" w:rsidRDefault="00976A1A" w:rsidP="00BC0D9B">
            <w:pPr>
              <w:spacing w:before="120"/>
              <w:jc w:val="left"/>
              <w:rPr>
                <w:szCs w:val="22"/>
                <w:lang w:val="en-IE"/>
              </w:rPr>
            </w:pPr>
            <w:r w:rsidRPr="00BB49DA">
              <w:rPr>
                <w:szCs w:val="22"/>
                <w:lang w:val="en-IE"/>
              </w:rPr>
              <w:t>Number of farms receiving IPARD investments support to progressively align with the EU hygiene and animal welfare standards - 400</w:t>
            </w:r>
            <w:r w:rsidR="007A2305" w:rsidRPr="00BB49DA">
              <w:rPr>
                <w:szCs w:val="22"/>
                <w:lang w:val="en-IE"/>
              </w:rPr>
              <w:tab/>
            </w:r>
          </w:p>
          <w:p w:rsidR="00976A1A" w:rsidRPr="00BB49DA" w:rsidRDefault="00976A1A" w:rsidP="00BC0D9B">
            <w:pPr>
              <w:spacing w:before="120"/>
              <w:jc w:val="left"/>
              <w:rPr>
                <w:szCs w:val="22"/>
                <w:lang w:val="en-IE"/>
              </w:rPr>
            </w:pPr>
            <w:r w:rsidRPr="00BB49DA">
              <w:rPr>
                <w:szCs w:val="22"/>
                <w:lang w:val="en-IE"/>
              </w:rPr>
              <w:t>Number of new jobs created – 130</w:t>
            </w:r>
          </w:p>
          <w:p w:rsidR="00976A1A" w:rsidRPr="00BB49DA" w:rsidRDefault="00976A1A" w:rsidP="00BC0D9B">
            <w:pPr>
              <w:spacing w:before="120"/>
              <w:jc w:val="left"/>
              <w:rPr>
                <w:color w:val="000000"/>
                <w:szCs w:val="22"/>
                <w:lang w:val="en-IE"/>
              </w:rPr>
            </w:pPr>
            <w:r w:rsidRPr="00BB49DA">
              <w:rPr>
                <w:color w:val="000000"/>
                <w:szCs w:val="22"/>
                <w:lang w:val="en-IE"/>
              </w:rPr>
              <w:t>Number of young farmers receiving IPARD support for investment – 90</w:t>
            </w:r>
          </w:p>
          <w:p w:rsidR="00976A1A" w:rsidRPr="00BB49DA" w:rsidRDefault="00976A1A" w:rsidP="00BC0D9B">
            <w:pPr>
              <w:spacing w:before="120"/>
              <w:jc w:val="left"/>
              <w:rPr>
                <w:color w:val="000000"/>
                <w:szCs w:val="22"/>
                <w:lang w:val="en-IE"/>
              </w:rPr>
            </w:pPr>
            <w:r w:rsidRPr="00BB49DA">
              <w:rPr>
                <w:color w:val="000000"/>
                <w:szCs w:val="22"/>
                <w:lang w:val="en-IE"/>
              </w:rPr>
              <w:t>Number of supported producer groups/organisations – 0</w:t>
            </w:r>
          </w:p>
          <w:p w:rsidR="00976A1A" w:rsidRPr="00BB49DA" w:rsidRDefault="00976A1A" w:rsidP="00BC0D9B">
            <w:pPr>
              <w:spacing w:before="120"/>
              <w:jc w:val="left"/>
              <w:rPr>
                <w:szCs w:val="22"/>
                <w:lang w:val="en-IE"/>
              </w:rPr>
            </w:pPr>
            <w:r w:rsidRPr="00BB49DA">
              <w:rPr>
                <w:szCs w:val="22"/>
                <w:lang w:val="en-IE"/>
              </w:rPr>
              <w:t>Numb</w:t>
            </w:r>
            <w:r w:rsidRPr="00BB49DA">
              <w:rPr>
                <w:spacing w:val="-1"/>
                <w:szCs w:val="22"/>
                <w:lang w:val="en-IE"/>
              </w:rPr>
              <w:t>e</w:t>
            </w:r>
            <w:r w:rsidRPr="00BB49DA">
              <w:rPr>
                <w:szCs w:val="22"/>
                <w:lang w:val="en-IE"/>
              </w:rPr>
              <w:t>r of</w:t>
            </w:r>
            <w:r w:rsidRPr="00BB49DA">
              <w:rPr>
                <w:spacing w:val="-1"/>
                <w:szCs w:val="22"/>
                <w:lang w:val="en-IE"/>
              </w:rPr>
              <w:t xml:space="preserve"> </w:t>
            </w:r>
            <w:r w:rsidRPr="00BB49DA">
              <w:rPr>
                <w:spacing w:val="1"/>
                <w:szCs w:val="22"/>
                <w:lang w:val="en-IE"/>
              </w:rPr>
              <w:t>f</w:t>
            </w:r>
            <w:r w:rsidRPr="00BB49DA">
              <w:rPr>
                <w:spacing w:val="-1"/>
                <w:szCs w:val="22"/>
                <w:lang w:val="en-IE"/>
              </w:rPr>
              <w:t>a</w:t>
            </w:r>
            <w:r w:rsidRPr="00BB49DA">
              <w:rPr>
                <w:szCs w:val="22"/>
                <w:lang w:val="en-IE"/>
              </w:rPr>
              <w:t>rm</w:t>
            </w:r>
            <w:r w:rsidRPr="00BB49DA">
              <w:rPr>
                <w:spacing w:val="-1"/>
                <w:szCs w:val="22"/>
                <w:lang w:val="en-IE"/>
              </w:rPr>
              <w:t>e</w:t>
            </w:r>
            <w:r w:rsidRPr="00BB49DA">
              <w:rPr>
                <w:szCs w:val="22"/>
                <w:lang w:val="en-IE"/>
              </w:rPr>
              <w:t xml:space="preserve">rs </w:t>
            </w:r>
            <w:r w:rsidRPr="00BB49DA">
              <w:rPr>
                <w:spacing w:val="2"/>
                <w:szCs w:val="22"/>
                <w:lang w:val="en-IE"/>
              </w:rPr>
              <w:t>p</w:t>
            </w:r>
            <w:r w:rsidRPr="00BB49DA">
              <w:rPr>
                <w:spacing w:val="-1"/>
                <w:szCs w:val="22"/>
                <w:lang w:val="en-IE"/>
              </w:rPr>
              <w:t>a</w:t>
            </w:r>
            <w:r w:rsidRPr="00BB49DA">
              <w:rPr>
                <w:szCs w:val="22"/>
                <w:lang w:val="en-IE"/>
              </w:rPr>
              <w:t>rti</w:t>
            </w:r>
            <w:r w:rsidRPr="00BB49DA">
              <w:rPr>
                <w:spacing w:val="1"/>
                <w:szCs w:val="22"/>
                <w:lang w:val="en-IE"/>
              </w:rPr>
              <w:t>c</w:t>
            </w:r>
            <w:r w:rsidRPr="00BB49DA">
              <w:rPr>
                <w:szCs w:val="22"/>
                <w:lang w:val="en-IE"/>
              </w:rPr>
              <w:t>ipating</w:t>
            </w:r>
            <w:r w:rsidRPr="00BB49DA">
              <w:rPr>
                <w:spacing w:val="-2"/>
                <w:szCs w:val="22"/>
                <w:lang w:val="en-IE"/>
              </w:rPr>
              <w:t xml:space="preserve"> </w:t>
            </w:r>
            <w:r w:rsidRPr="00BB49DA">
              <w:rPr>
                <w:szCs w:val="22"/>
                <w:lang w:val="en-IE"/>
              </w:rPr>
              <w:t>in support</w:t>
            </w:r>
            <w:r w:rsidRPr="00BB49DA">
              <w:rPr>
                <w:spacing w:val="-1"/>
                <w:szCs w:val="22"/>
                <w:lang w:val="en-IE"/>
              </w:rPr>
              <w:t>e</w:t>
            </w:r>
            <w:r w:rsidRPr="00BB49DA">
              <w:rPr>
                <w:szCs w:val="22"/>
                <w:lang w:val="en-IE"/>
              </w:rPr>
              <w:t xml:space="preserve">d </w:t>
            </w:r>
            <w:r w:rsidRPr="00BB49DA">
              <w:rPr>
                <w:spacing w:val="1"/>
                <w:szCs w:val="22"/>
                <w:lang w:val="en-IE"/>
              </w:rPr>
              <w:t>P</w:t>
            </w:r>
            <w:r w:rsidRPr="00BB49DA">
              <w:rPr>
                <w:szCs w:val="22"/>
                <w:lang w:val="en-IE"/>
              </w:rPr>
              <w:t>rodu</w:t>
            </w:r>
            <w:r w:rsidRPr="00BB49DA">
              <w:rPr>
                <w:spacing w:val="-2"/>
                <w:szCs w:val="22"/>
                <w:lang w:val="en-IE"/>
              </w:rPr>
              <w:t>c</w:t>
            </w:r>
            <w:r w:rsidRPr="00BB49DA">
              <w:rPr>
                <w:spacing w:val="-1"/>
                <w:szCs w:val="22"/>
                <w:lang w:val="en-IE"/>
              </w:rPr>
              <w:t>e</w:t>
            </w:r>
            <w:r w:rsidRPr="00BB49DA">
              <w:rPr>
                <w:szCs w:val="22"/>
                <w:lang w:val="en-IE"/>
              </w:rPr>
              <w:t>r</w:t>
            </w:r>
            <w:r w:rsidRPr="00BB49DA">
              <w:rPr>
                <w:spacing w:val="1"/>
                <w:szCs w:val="22"/>
                <w:lang w:val="en-IE"/>
              </w:rPr>
              <w:t xml:space="preserve"> </w:t>
            </w:r>
            <w:r w:rsidRPr="00BB49DA">
              <w:rPr>
                <w:szCs w:val="22"/>
                <w:lang w:val="en-IE"/>
              </w:rPr>
              <w:t>G</w:t>
            </w:r>
            <w:r w:rsidRPr="00BB49DA">
              <w:rPr>
                <w:spacing w:val="-1"/>
                <w:szCs w:val="22"/>
                <w:lang w:val="en-IE"/>
              </w:rPr>
              <w:t>r</w:t>
            </w:r>
            <w:r w:rsidRPr="00BB49DA">
              <w:rPr>
                <w:szCs w:val="22"/>
                <w:lang w:val="en-IE"/>
              </w:rPr>
              <w:t>o</w:t>
            </w:r>
            <w:r w:rsidRPr="00BB49DA">
              <w:rPr>
                <w:spacing w:val="2"/>
                <w:szCs w:val="22"/>
                <w:lang w:val="en-IE"/>
              </w:rPr>
              <w:t>u</w:t>
            </w:r>
            <w:r w:rsidRPr="00BB49DA">
              <w:rPr>
                <w:szCs w:val="22"/>
                <w:lang w:val="en-IE"/>
              </w:rPr>
              <w:t>ps,</w:t>
            </w:r>
            <w:r w:rsidRPr="00BB49DA">
              <w:rPr>
                <w:spacing w:val="1"/>
                <w:szCs w:val="22"/>
                <w:lang w:val="en-IE"/>
              </w:rPr>
              <w:t xml:space="preserve"> P</w:t>
            </w:r>
            <w:r w:rsidRPr="00BB49DA">
              <w:rPr>
                <w:szCs w:val="22"/>
                <w:lang w:val="en-IE"/>
              </w:rPr>
              <w:t>rodu</w:t>
            </w:r>
            <w:r w:rsidRPr="00BB49DA">
              <w:rPr>
                <w:spacing w:val="-2"/>
                <w:szCs w:val="22"/>
                <w:lang w:val="en-IE"/>
              </w:rPr>
              <w:t>c</w:t>
            </w:r>
            <w:r w:rsidRPr="00BB49DA">
              <w:rPr>
                <w:spacing w:val="-1"/>
                <w:szCs w:val="22"/>
                <w:lang w:val="en-IE"/>
              </w:rPr>
              <w:t>e</w:t>
            </w:r>
            <w:r w:rsidRPr="00BB49DA">
              <w:rPr>
                <w:szCs w:val="22"/>
                <w:lang w:val="en-IE"/>
              </w:rPr>
              <w:t>r O</w:t>
            </w:r>
            <w:r w:rsidRPr="00BB49DA">
              <w:rPr>
                <w:spacing w:val="1"/>
                <w:szCs w:val="22"/>
                <w:lang w:val="en-IE"/>
              </w:rPr>
              <w:t>r</w:t>
            </w:r>
            <w:r w:rsidRPr="00BB49DA">
              <w:rPr>
                <w:spacing w:val="-2"/>
                <w:szCs w:val="22"/>
                <w:lang w:val="en-IE"/>
              </w:rPr>
              <w:t>g</w:t>
            </w:r>
            <w:r w:rsidRPr="00BB49DA">
              <w:rPr>
                <w:spacing w:val="-1"/>
                <w:szCs w:val="22"/>
                <w:lang w:val="en-IE"/>
              </w:rPr>
              <w:t>a</w:t>
            </w:r>
            <w:r w:rsidRPr="00BB49DA">
              <w:rPr>
                <w:szCs w:val="22"/>
                <w:lang w:val="en-IE"/>
              </w:rPr>
              <w:t>nisations, lo</w:t>
            </w:r>
            <w:r w:rsidRPr="00BB49DA">
              <w:rPr>
                <w:spacing w:val="-1"/>
                <w:szCs w:val="22"/>
                <w:lang w:val="en-IE"/>
              </w:rPr>
              <w:t>ca</w:t>
            </w:r>
            <w:r w:rsidRPr="00BB49DA">
              <w:rPr>
                <w:szCs w:val="22"/>
                <w:lang w:val="en-IE"/>
              </w:rPr>
              <w:t xml:space="preserve">l </w:t>
            </w:r>
            <w:r w:rsidRPr="00BB49DA">
              <w:rPr>
                <w:spacing w:val="1"/>
                <w:szCs w:val="22"/>
                <w:lang w:val="en-IE"/>
              </w:rPr>
              <w:t>m</w:t>
            </w:r>
            <w:r w:rsidRPr="00BB49DA">
              <w:rPr>
                <w:spacing w:val="-1"/>
                <w:szCs w:val="22"/>
                <w:lang w:val="en-IE"/>
              </w:rPr>
              <w:t>a</w:t>
            </w:r>
            <w:r w:rsidRPr="00BB49DA">
              <w:rPr>
                <w:spacing w:val="1"/>
                <w:szCs w:val="22"/>
                <w:lang w:val="en-IE"/>
              </w:rPr>
              <w:t>r</w:t>
            </w:r>
            <w:r w:rsidRPr="00BB49DA">
              <w:rPr>
                <w:szCs w:val="22"/>
                <w:lang w:val="en-IE"/>
              </w:rPr>
              <w:t>k</w:t>
            </w:r>
            <w:r w:rsidRPr="00BB49DA">
              <w:rPr>
                <w:spacing w:val="-1"/>
                <w:szCs w:val="22"/>
                <w:lang w:val="en-IE"/>
              </w:rPr>
              <w:t>e</w:t>
            </w:r>
            <w:r w:rsidRPr="00BB49DA">
              <w:rPr>
                <w:szCs w:val="22"/>
                <w:lang w:val="en-IE"/>
              </w:rPr>
              <w:t xml:space="preserve">ts, </w:t>
            </w:r>
            <w:r w:rsidRPr="00BB49DA">
              <w:rPr>
                <w:spacing w:val="1"/>
                <w:szCs w:val="22"/>
                <w:lang w:val="en-IE"/>
              </w:rPr>
              <w:t>s</w:t>
            </w:r>
            <w:r w:rsidRPr="00BB49DA">
              <w:rPr>
                <w:szCs w:val="22"/>
                <w:lang w:val="en-IE"/>
              </w:rPr>
              <w:t>hort supp</w:t>
            </w:r>
            <w:r w:rsidRPr="00BB49DA">
              <w:rPr>
                <w:spacing w:val="3"/>
                <w:szCs w:val="22"/>
                <w:lang w:val="en-IE"/>
              </w:rPr>
              <w:t>l</w:t>
            </w:r>
            <w:r w:rsidRPr="00BB49DA">
              <w:rPr>
                <w:szCs w:val="22"/>
                <w:lang w:val="en-IE"/>
              </w:rPr>
              <w:t>y</w:t>
            </w:r>
            <w:r w:rsidRPr="00BB49DA">
              <w:rPr>
                <w:spacing w:val="-5"/>
                <w:szCs w:val="22"/>
                <w:lang w:val="en-IE"/>
              </w:rPr>
              <w:t xml:space="preserve"> </w:t>
            </w:r>
            <w:r w:rsidRPr="00BB49DA">
              <w:rPr>
                <w:spacing w:val="-1"/>
                <w:szCs w:val="22"/>
                <w:lang w:val="en-IE"/>
              </w:rPr>
              <w:t>c</w:t>
            </w:r>
            <w:r w:rsidRPr="00BB49DA">
              <w:rPr>
                <w:spacing w:val="2"/>
                <w:szCs w:val="22"/>
                <w:lang w:val="en-IE"/>
              </w:rPr>
              <w:t>h</w:t>
            </w:r>
            <w:r w:rsidRPr="00BB49DA">
              <w:rPr>
                <w:spacing w:val="-1"/>
                <w:szCs w:val="22"/>
                <w:lang w:val="en-IE"/>
              </w:rPr>
              <w:t>a</w:t>
            </w:r>
            <w:r w:rsidRPr="00BB49DA">
              <w:rPr>
                <w:szCs w:val="22"/>
                <w:lang w:val="en-IE"/>
              </w:rPr>
              <w:t>in ci</w:t>
            </w:r>
            <w:r w:rsidRPr="00BB49DA">
              <w:rPr>
                <w:spacing w:val="-1"/>
                <w:szCs w:val="22"/>
                <w:lang w:val="en-IE"/>
              </w:rPr>
              <w:t>rc</w:t>
            </w:r>
            <w:r w:rsidRPr="00BB49DA">
              <w:rPr>
                <w:szCs w:val="22"/>
                <w:lang w:val="en-IE"/>
              </w:rPr>
              <w:t>ui</w:t>
            </w:r>
            <w:r w:rsidRPr="00BB49DA">
              <w:rPr>
                <w:spacing w:val="1"/>
                <w:szCs w:val="22"/>
                <w:lang w:val="en-IE"/>
              </w:rPr>
              <w:t>t</w:t>
            </w:r>
            <w:r w:rsidRPr="00BB49DA">
              <w:rPr>
                <w:szCs w:val="22"/>
                <w:lang w:val="en-IE"/>
              </w:rPr>
              <w:t>s and</w:t>
            </w:r>
            <w:r w:rsidRPr="00BB49DA">
              <w:rPr>
                <w:spacing w:val="1"/>
                <w:szCs w:val="22"/>
                <w:lang w:val="en-IE"/>
              </w:rPr>
              <w:t xml:space="preserve"> </w:t>
            </w:r>
            <w:r w:rsidRPr="00BB49DA">
              <w:rPr>
                <w:szCs w:val="22"/>
                <w:lang w:val="en-IE"/>
              </w:rPr>
              <w:t>qu</w:t>
            </w:r>
            <w:r w:rsidRPr="00BB49DA">
              <w:rPr>
                <w:spacing w:val="-1"/>
                <w:szCs w:val="22"/>
                <w:lang w:val="en-IE"/>
              </w:rPr>
              <w:t>a</w:t>
            </w:r>
            <w:r w:rsidRPr="00BB49DA">
              <w:rPr>
                <w:szCs w:val="22"/>
                <w:lang w:val="en-IE"/>
              </w:rPr>
              <w:t>l</w:t>
            </w:r>
            <w:r w:rsidRPr="00BB49DA">
              <w:rPr>
                <w:spacing w:val="1"/>
                <w:szCs w:val="22"/>
                <w:lang w:val="en-IE"/>
              </w:rPr>
              <w:t>i</w:t>
            </w:r>
            <w:r w:rsidRPr="00BB49DA">
              <w:rPr>
                <w:spacing w:val="3"/>
                <w:szCs w:val="22"/>
                <w:lang w:val="en-IE"/>
              </w:rPr>
              <w:t>t</w:t>
            </w:r>
            <w:r w:rsidRPr="00BB49DA">
              <w:rPr>
                <w:szCs w:val="22"/>
                <w:lang w:val="en-IE"/>
              </w:rPr>
              <w:t>y s</w:t>
            </w:r>
            <w:r w:rsidRPr="00BB49DA">
              <w:rPr>
                <w:spacing w:val="-1"/>
                <w:szCs w:val="22"/>
                <w:lang w:val="en-IE"/>
              </w:rPr>
              <w:t>c</w:t>
            </w:r>
            <w:r w:rsidRPr="00BB49DA">
              <w:rPr>
                <w:szCs w:val="22"/>
                <w:lang w:val="en-IE"/>
              </w:rPr>
              <w:t>h</w:t>
            </w:r>
            <w:r w:rsidRPr="00BB49DA">
              <w:rPr>
                <w:spacing w:val="-1"/>
                <w:szCs w:val="22"/>
                <w:lang w:val="en-IE"/>
              </w:rPr>
              <w:t>e</w:t>
            </w:r>
            <w:r w:rsidRPr="00BB49DA">
              <w:rPr>
                <w:szCs w:val="22"/>
                <w:lang w:val="en-IE"/>
              </w:rPr>
              <w:t>mes – 0</w:t>
            </w:r>
          </w:p>
          <w:p w:rsidR="000F677D" w:rsidRPr="00BB49DA" w:rsidRDefault="007A2305" w:rsidP="00BC0D9B">
            <w:pPr>
              <w:spacing w:before="120"/>
              <w:jc w:val="left"/>
              <w:rPr>
                <w:szCs w:val="22"/>
                <w:lang w:val="en-IE"/>
              </w:rPr>
            </w:pPr>
            <w:r w:rsidRPr="00BB49DA">
              <w:rPr>
                <w:szCs w:val="22"/>
                <w:lang w:val="en-IE"/>
              </w:rPr>
              <w:t xml:space="preserve">Number of collective investments - </w:t>
            </w:r>
            <w:r w:rsidR="0053438A" w:rsidRPr="00BB49DA">
              <w:rPr>
                <w:szCs w:val="22"/>
                <w:lang w:val="en-IE"/>
              </w:rPr>
              <w:t>0</w:t>
            </w:r>
            <w:r w:rsidRPr="00BB49DA">
              <w:rPr>
                <w:szCs w:val="22"/>
                <w:lang w:val="en-IE"/>
              </w:rPr>
              <w:tab/>
            </w:r>
          </w:p>
          <w:p w:rsidR="00976A1A" w:rsidRPr="00BB49DA" w:rsidRDefault="00976A1A" w:rsidP="00BC0D9B">
            <w:pPr>
              <w:spacing w:before="120"/>
              <w:jc w:val="left"/>
              <w:rPr>
                <w:szCs w:val="22"/>
                <w:lang w:val="en-IE"/>
              </w:rPr>
            </w:pPr>
            <w:r w:rsidRPr="00BB49DA">
              <w:rPr>
                <w:szCs w:val="22"/>
                <w:lang w:val="en-IE"/>
              </w:rPr>
              <w:t>Numb</w:t>
            </w:r>
            <w:r w:rsidRPr="00BB49DA">
              <w:rPr>
                <w:spacing w:val="-1"/>
                <w:szCs w:val="22"/>
                <w:lang w:val="en-IE"/>
              </w:rPr>
              <w:t>e</w:t>
            </w:r>
            <w:r w:rsidRPr="00BB49DA">
              <w:rPr>
                <w:szCs w:val="22"/>
                <w:lang w:val="en-IE"/>
              </w:rPr>
              <w:t>r</w:t>
            </w:r>
            <w:r w:rsidRPr="00BB49DA">
              <w:rPr>
                <w:spacing w:val="-1"/>
                <w:szCs w:val="22"/>
                <w:lang w:val="en-IE"/>
              </w:rPr>
              <w:t xml:space="preserve"> </w:t>
            </w:r>
            <w:r w:rsidRPr="00BB49DA">
              <w:rPr>
                <w:szCs w:val="22"/>
                <w:lang w:val="en-IE"/>
              </w:rPr>
              <w:t>of</w:t>
            </w:r>
            <w:r w:rsidRPr="00BB49DA">
              <w:rPr>
                <w:spacing w:val="1"/>
                <w:szCs w:val="22"/>
                <w:lang w:val="en-IE"/>
              </w:rPr>
              <w:t xml:space="preserve"> </w:t>
            </w:r>
            <w:r w:rsidRPr="00BB49DA">
              <w:rPr>
                <w:spacing w:val="-3"/>
                <w:szCs w:val="22"/>
                <w:lang w:val="en-IE"/>
              </w:rPr>
              <w:t>I</w:t>
            </w:r>
            <w:r w:rsidRPr="00BB49DA">
              <w:rPr>
                <w:spacing w:val="1"/>
                <w:szCs w:val="22"/>
                <w:lang w:val="en-IE"/>
              </w:rPr>
              <w:t>P</w:t>
            </w:r>
            <w:r w:rsidRPr="00BB49DA">
              <w:rPr>
                <w:szCs w:val="22"/>
                <w:lang w:val="en-IE"/>
              </w:rPr>
              <w:t xml:space="preserve">ARD </w:t>
            </w:r>
            <w:r w:rsidRPr="00BB49DA">
              <w:rPr>
                <w:spacing w:val="1"/>
                <w:szCs w:val="22"/>
                <w:lang w:val="en-IE"/>
              </w:rPr>
              <w:t>r</w:t>
            </w:r>
            <w:r w:rsidRPr="00BB49DA">
              <w:rPr>
                <w:spacing w:val="-1"/>
                <w:szCs w:val="22"/>
                <w:lang w:val="en-IE"/>
              </w:rPr>
              <w:t>ec</w:t>
            </w:r>
            <w:r w:rsidRPr="00BB49DA">
              <w:rPr>
                <w:szCs w:val="22"/>
                <w:lang w:val="en-IE"/>
              </w:rPr>
              <w:t>ip</w:t>
            </w:r>
            <w:r w:rsidRPr="00BB49DA">
              <w:rPr>
                <w:spacing w:val="3"/>
                <w:szCs w:val="22"/>
                <w:lang w:val="en-IE"/>
              </w:rPr>
              <w:t>i</w:t>
            </w:r>
            <w:r w:rsidRPr="00BB49DA">
              <w:rPr>
                <w:spacing w:val="-1"/>
                <w:szCs w:val="22"/>
                <w:lang w:val="en-IE"/>
              </w:rPr>
              <w:t>e</w:t>
            </w:r>
            <w:r w:rsidRPr="00BB49DA">
              <w:rPr>
                <w:szCs w:val="22"/>
                <w:lang w:val="en-IE"/>
              </w:rPr>
              <w:t xml:space="preserve">nts with support in </w:t>
            </w:r>
            <w:r w:rsidRPr="00BB49DA">
              <w:rPr>
                <w:spacing w:val="1"/>
                <w:szCs w:val="22"/>
                <w:lang w:val="en-IE"/>
              </w:rPr>
              <w:t>i</w:t>
            </w:r>
            <w:r w:rsidRPr="00BB49DA">
              <w:rPr>
                <w:szCs w:val="22"/>
                <w:lang w:val="en-IE"/>
              </w:rPr>
              <w:t>nv</w:t>
            </w:r>
            <w:r w:rsidRPr="00BB49DA">
              <w:rPr>
                <w:spacing w:val="-1"/>
                <w:szCs w:val="22"/>
                <w:lang w:val="en-IE"/>
              </w:rPr>
              <w:t>e</w:t>
            </w:r>
            <w:r w:rsidRPr="00BB49DA">
              <w:rPr>
                <w:szCs w:val="22"/>
                <w:lang w:val="en-IE"/>
              </w:rPr>
              <w:t>st</w:t>
            </w:r>
            <w:r w:rsidRPr="00BB49DA">
              <w:rPr>
                <w:spacing w:val="1"/>
                <w:szCs w:val="22"/>
                <w:lang w:val="en-IE"/>
              </w:rPr>
              <w:t>m</w:t>
            </w:r>
            <w:r w:rsidRPr="00BB49DA">
              <w:rPr>
                <w:spacing w:val="-1"/>
                <w:szCs w:val="22"/>
                <w:lang w:val="en-IE"/>
              </w:rPr>
              <w:t>e</w:t>
            </w:r>
            <w:r w:rsidRPr="00BB49DA">
              <w:rPr>
                <w:szCs w:val="22"/>
                <w:lang w:val="en-IE"/>
              </w:rPr>
              <w:t>nts r</w:t>
            </w:r>
            <w:r w:rsidRPr="00BB49DA">
              <w:rPr>
                <w:spacing w:val="-1"/>
                <w:szCs w:val="22"/>
                <w:lang w:val="en-IE"/>
              </w:rPr>
              <w:t>e</w:t>
            </w:r>
            <w:r w:rsidRPr="00BB49DA">
              <w:rPr>
                <w:szCs w:val="22"/>
                <w:lang w:val="en-IE"/>
              </w:rPr>
              <w:t>lat</w:t>
            </w:r>
            <w:r w:rsidRPr="00BB49DA">
              <w:rPr>
                <w:spacing w:val="-1"/>
                <w:szCs w:val="22"/>
                <w:lang w:val="en-IE"/>
              </w:rPr>
              <w:t>e</w:t>
            </w:r>
            <w:r w:rsidRPr="00BB49DA">
              <w:rPr>
                <w:szCs w:val="22"/>
                <w:lang w:val="en-IE"/>
              </w:rPr>
              <w:t>d</w:t>
            </w:r>
            <w:r w:rsidRPr="00BB49DA">
              <w:rPr>
                <w:spacing w:val="1"/>
                <w:szCs w:val="22"/>
                <w:lang w:val="en-IE"/>
              </w:rPr>
              <w:t xml:space="preserve"> </w:t>
            </w:r>
            <w:r w:rsidRPr="00BB49DA">
              <w:rPr>
                <w:szCs w:val="22"/>
                <w:lang w:val="en-IE"/>
              </w:rPr>
              <w:t>to c</w:t>
            </w:r>
            <w:r w:rsidRPr="00BB49DA">
              <w:rPr>
                <w:spacing w:val="-1"/>
                <w:szCs w:val="22"/>
                <w:lang w:val="en-IE"/>
              </w:rPr>
              <w:t>a</w:t>
            </w:r>
            <w:r w:rsidRPr="00BB49DA">
              <w:rPr>
                <w:spacing w:val="1"/>
                <w:szCs w:val="22"/>
                <w:lang w:val="en-IE"/>
              </w:rPr>
              <w:t>r</w:t>
            </w:r>
            <w:r w:rsidRPr="00BB49DA">
              <w:rPr>
                <w:szCs w:val="22"/>
                <w:lang w:val="en-IE"/>
              </w:rPr>
              <w:t>e for</w:t>
            </w:r>
            <w:r w:rsidRPr="00BB49DA">
              <w:rPr>
                <w:spacing w:val="-1"/>
                <w:szCs w:val="22"/>
                <w:lang w:val="en-IE"/>
              </w:rPr>
              <w:t xml:space="preserve"> </w:t>
            </w:r>
            <w:r w:rsidRPr="00BB49DA">
              <w:rPr>
                <w:szCs w:val="22"/>
                <w:lang w:val="en-IE"/>
              </w:rPr>
              <w:t xml:space="preserve">the </w:t>
            </w:r>
            <w:r w:rsidRPr="00BB49DA">
              <w:rPr>
                <w:spacing w:val="-1"/>
                <w:szCs w:val="22"/>
                <w:lang w:val="en-IE"/>
              </w:rPr>
              <w:t>e</w:t>
            </w:r>
            <w:r w:rsidRPr="00BB49DA">
              <w:rPr>
                <w:szCs w:val="22"/>
                <w:lang w:val="en-IE"/>
              </w:rPr>
              <w:t>nvironme</w:t>
            </w:r>
            <w:r w:rsidRPr="00BB49DA">
              <w:rPr>
                <w:spacing w:val="-1"/>
                <w:szCs w:val="22"/>
                <w:lang w:val="en-IE"/>
              </w:rPr>
              <w:t>n</w:t>
            </w:r>
            <w:r w:rsidRPr="00BB49DA">
              <w:rPr>
                <w:szCs w:val="22"/>
                <w:lang w:val="en-IE"/>
              </w:rPr>
              <w:t xml:space="preserve">t </w:t>
            </w:r>
            <w:r w:rsidRPr="00BB49DA">
              <w:rPr>
                <w:spacing w:val="3"/>
                <w:szCs w:val="22"/>
                <w:lang w:val="en-IE"/>
              </w:rPr>
              <w:t>o</w:t>
            </w:r>
            <w:r w:rsidRPr="00BB49DA">
              <w:rPr>
                <w:szCs w:val="22"/>
                <w:lang w:val="en-IE"/>
              </w:rPr>
              <w:t xml:space="preserve">r </w:t>
            </w:r>
            <w:r w:rsidRPr="00BB49DA">
              <w:rPr>
                <w:spacing w:val="-2"/>
                <w:szCs w:val="22"/>
                <w:lang w:val="en-IE"/>
              </w:rPr>
              <w:t>c</w:t>
            </w:r>
            <w:r w:rsidRPr="00BB49DA">
              <w:rPr>
                <w:spacing w:val="3"/>
                <w:szCs w:val="22"/>
                <w:lang w:val="en-IE"/>
              </w:rPr>
              <w:t>l</w:t>
            </w:r>
            <w:r w:rsidRPr="00BB49DA">
              <w:rPr>
                <w:szCs w:val="22"/>
                <w:lang w:val="en-IE"/>
              </w:rPr>
              <w:t>i</w:t>
            </w:r>
            <w:r w:rsidRPr="00BB49DA">
              <w:rPr>
                <w:spacing w:val="1"/>
                <w:szCs w:val="22"/>
                <w:lang w:val="en-IE"/>
              </w:rPr>
              <w:t>m</w:t>
            </w:r>
            <w:r w:rsidRPr="00BB49DA">
              <w:rPr>
                <w:spacing w:val="-1"/>
                <w:szCs w:val="22"/>
                <w:lang w:val="en-IE"/>
              </w:rPr>
              <w:t>a</w:t>
            </w:r>
            <w:r w:rsidRPr="00BB49DA">
              <w:rPr>
                <w:szCs w:val="22"/>
                <w:lang w:val="en-IE"/>
              </w:rPr>
              <w:t xml:space="preserve">te </w:t>
            </w:r>
            <w:r w:rsidRPr="00BB49DA">
              <w:rPr>
                <w:spacing w:val="-1"/>
                <w:szCs w:val="22"/>
                <w:lang w:val="en-IE"/>
              </w:rPr>
              <w:t>c</w:t>
            </w:r>
            <w:r w:rsidRPr="00BB49DA">
              <w:rPr>
                <w:szCs w:val="22"/>
                <w:lang w:val="en-IE"/>
              </w:rPr>
              <w:t>h</w:t>
            </w:r>
            <w:r w:rsidRPr="00BB49DA">
              <w:rPr>
                <w:spacing w:val="-1"/>
                <w:szCs w:val="22"/>
                <w:lang w:val="en-IE"/>
              </w:rPr>
              <w:t>a</w:t>
            </w:r>
            <w:r w:rsidRPr="00BB49DA">
              <w:rPr>
                <w:spacing w:val="2"/>
                <w:szCs w:val="22"/>
                <w:lang w:val="en-IE"/>
              </w:rPr>
              <w:t>n</w:t>
            </w:r>
            <w:r w:rsidRPr="00BB49DA">
              <w:rPr>
                <w:spacing w:val="-2"/>
                <w:szCs w:val="22"/>
                <w:lang w:val="en-IE"/>
              </w:rPr>
              <w:t>g</w:t>
            </w:r>
            <w:r w:rsidRPr="00BB49DA">
              <w:rPr>
                <w:szCs w:val="22"/>
                <w:lang w:val="en-IE"/>
              </w:rPr>
              <w:t>e – 20</w:t>
            </w:r>
          </w:p>
          <w:p w:rsidR="00976A1A" w:rsidRPr="00BB49DA" w:rsidRDefault="00976A1A" w:rsidP="00BC0D9B">
            <w:pPr>
              <w:spacing w:before="120"/>
              <w:jc w:val="left"/>
              <w:rPr>
                <w:szCs w:val="22"/>
                <w:lang w:val="en-IE"/>
              </w:rPr>
            </w:pPr>
            <w:r w:rsidRPr="00BB49DA">
              <w:rPr>
                <w:szCs w:val="22"/>
                <w:lang w:val="en-IE"/>
              </w:rPr>
              <w:t>Numb</w:t>
            </w:r>
            <w:r w:rsidRPr="00BB49DA">
              <w:rPr>
                <w:spacing w:val="-1"/>
                <w:szCs w:val="22"/>
                <w:lang w:val="en-IE"/>
              </w:rPr>
              <w:t>e</w:t>
            </w:r>
            <w:r w:rsidRPr="00BB49DA">
              <w:rPr>
                <w:szCs w:val="22"/>
                <w:lang w:val="en-IE"/>
              </w:rPr>
              <w:t>r of</w:t>
            </w:r>
            <w:r w:rsidRPr="00BB49DA">
              <w:rPr>
                <w:spacing w:val="1"/>
                <w:szCs w:val="22"/>
                <w:lang w:val="en-IE"/>
              </w:rPr>
              <w:t xml:space="preserve"> </w:t>
            </w:r>
            <w:r w:rsidRPr="00BB49DA">
              <w:rPr>
                <w:spacing w:val="-3"/>
                <w:szCs w:val="22"/>
                <w:lang w:val="en-IE"/>
              </w:rPr>
              <w:t>I</w:t>
            </w:r>
            <w:r w:rsidRPr="00BB49DA">
              <w:rPr>
                <w:spacing w:val="1"/>
                <w:szCs w:val="22"/>
                <w:lang w:val="en-IE"/>
              </w:rPr>
              <w:t>P</w:t>
            </w:r>
            <w:r w:rsidRPr="00BB49DA">
              <w:rPr>
                <w:szCs w:val="22"/>
                <w:lang w:val="en-IE"/>
              </w:rPr>
              <w:t xml:space="preserve">ARD </w:t>
            </w:r>
            <w:r w:rsidRPr="00BB49DA">
              <w:rPr>
                <w:spacing w:val="1"/>
                <w:szCs w:val="22"/>
                <w:lang w:val="en-IE"/>
              </w:rPr>
              <w:t>r</w:t>
            </w:r>
            <w:r w:rsidRPr="00BB49DA">
              <w:rPr>
                <w:spacing w:val="-1"/>
                <w:szCs w:val="22"/>
                <w:lang w:val="en-IE"/>
              </w:rPr>
              <w:t>ec</w:t>
            </w:r>
            <w:r w:rsidRPr="00BB49DA">
              <w:rPr>
                <w:szCs w:val="22"/>
                <w:lang w:val="en-IE"/>
              </w:rPr>
              <w:t>ip</w:t>
            </w:r>
            <w:r w:rsidRPr="00BB49DA">
              <w:rPr>
                <w:spacing w:val="3"/>
                <w:szCs w:val="22"/>
                <w:lang w:val="en-IE"/>
              </w:rPr>
              <w:t>i</w:t>
            </w:r>
            <w:r w:rsidRPr="00BB49DA">
              <w:rPr>
                <w:spacing w:val="-1"/>
                <w:szCs w:val="22"/>
                <w:lang w:val="en-IE"/>
              </w:rPr>
              <w:t>e</w:t>
            </w:r>
            <w:r w:rsidRPr="00BB49DA">
              <w:rPr>
                <w:szCs w:val="22"/>
                <w:lang w:val="en-IE"/>
              </w:rPr>
              <w:t xml:space="preserve">nts with support in </w:t>
            </w:r>
            <w:r w:rsidRPr="00BB49DA">
              <w:rPr>
                <w:spacing w:val="1"/>
                <w:szCs w:val="22"/>
                <w:lang w:val="en-IE"/>
              </w:rPr>
              <w:t>i</w:t>
            </w:r>
            <w:r w:rsidRPr="00BB49DA">
              <w:rPr>
                <w:szCs w:val="22"/>
                <w:lang w:val="en-IE"/>
              </w:rPr>
              <w:t>nv</w:t>
            </w:r>
            <w:r w:rsidRPr="00BB49DA">
              <w:rPr>
                <w:spacing w:val="-1"/>
                <w:szCs w:val="22"/>
                <w:lang w:val="en-IE"/>
              </w:rPr>
              <w:t>e</w:t>
            </w:r>
            <w:r w:rsidRPr="00BB49DA">
              <w:rPr>
                <w:szCs w:val="22"/>
                <w:lang w:val="en-IE"/>
              </w:rPr>
              <w:t>st</w:t>
            </w:r>
            <w:r w:rsidRPr="00BB49DA">
              <w:rPr>
                <w:spacing w:val="1"/>
                <w:szCs w:val="22"/>
                <w:lang w:val="en-IE"/>
              </w:rPr>
              <w:t>m</w:t>
            </w:r>
            <w:r w:rsidRPr="00BB49DA">
              <w:rPr>
                <w:spacing w:val="-1"/>
                <w:szCs w:val="22"/>
                <w:lang w:val="en-IE"/>
              </w:rPr>
              <w:t>e</w:t>
            </w:r>
            <w:r w:rsidRPr="00BB49DA">
              <w:rPr>
                <w:szCs w:val="22"/>
                <w:lang w:val="en-IE"/>
              </w:rPr>
              <w:t>nts r</w:t>
            </w:r>
            <w:r w:rsidRPr="00BB49DA">
              <w:rPr>
                <w:spacing w:val="-1"/>
                <w:szCs w:val="22"/>
                <w:lang w:val="en-IE"/>
              </w:rPr>
              <w:t>e</w:t>
            </w:r>
            <w:r w:rsidRPr="00BB49DA">
              <w:rPr>
                <w:szCs w:val="22"/>
                <w:lang w:val="en-IE"/>
              </w:rPr>
              <w:t>lat</w:t>
            </w:r>
            <w:r w:rsidRPr="00BB49DA">
              <w:rPr>
                <w:spacing w:val="-1"/>
                <w:szCs w:val="22"/>
                <w:lang w:val="en-IE"/>
              </w:rPr>
              <w:t>e</w:t>
            </w:r>
            <w:r w:rsidRPr="00BB49DA">
              <w:rPr>
                <w:szCs w:val="22"/>
                <w:lang w:val="en-IE"/>
              </w:rPr>
              <w:t>d with manu</w:t>
            </w:r>
            <w:r w:rsidRPr="00BB49DA">
              <w:rPr>
                <w:spacing w:val="-1"/>
                <w:szCs w:val="22"/>
                <w:lang w:val="en-IE"/>
              </w:rPr>
              <w:t>r</w:t>
            </w:r>
            <w:r w:rsidRPr="00BB49DA">
              <w:rPr>
                <w:szCs w:val="22"/>
                <w:lang w:val="en-IE"/>
              </w:rPr>
              <w:t>e</w:t>
            </w:r>
            <w:r w:rsidRPr="00BB49DA">
              <w:rPr>
                <w:spacing w:val="-1"/>
                <w:szCs w:val="22"/>
                <w:lang w:val="en-IE"/>
              </w:rPr>
              <w:t xml:space="preserve"> </w:t>
            </w:r>
            <w:r w:rsidRPr="00BB49DA">
              <w:rPr>
                <w:szCs w:val="22"/>
                <w:lang w:val="en-IE"/>
              </w:rPr>
              <w:t>man</w:t>
            </w:r>
            <w:r w:rsidRPr="00BB49DA">
              <w:rPr>
                <w:spacing w:val="1"/>
                <w:szCs w:val="22"/>
                <w:lang w:val="en-IE"/>
              </w:rPr>
              <w:t>a</w:t>
            </w:r>
            <w:r w:rsidRPr="00BB49DA">
              <w:rPr>
                <w:szCs w:val="22"/>
                <w:lang w:val="en-IE"/>
              </w:rPr>
              <w:t>g</w:t>
            </w:r>
            <w:r w:rsidRPr="00BB49DA">
              <w:rPr>
                <w:spacing w:val="-1"/>
                <w:szCs w:val="22"/>
                <w:lang w:val="en-IE"/>
              </w:rPr>
              <w:t>e</w:t>
            </w:r>
            <w:r w:rsidRPr="00BB49DA">
              <w:rPr>
                <w:szCs w:val="22"/>
                <w:lang w:val="en-IE"/>
              </w:rPr>
              <w:t>ment – 20</w:t>
            </w:r>
          </w:p>
          <w:p w:rsidR="00976A1A" w:rsidRPr="00BB49DA" w:rsidRDefault="00976A1A" w:rsidP="00BC0D9B">
            <w:pPr>
              <w:spacing w:before="120"/>
              <w:jc w:val="left"/>
              <w:rPr>
                <w:szCs w:val="22"/>
                <w:lang w:val="en-IE"/>
              </w:rPr>
            </w:pPr>
            <w:r w:rsidRPr="00BB49DA">
              <w:rPr>
                <w:szCs w:val="22"/>
                <w:lang w:val="en-IE"/>
              </w:rPr>
              <w:t>Numb</w:t>
            </w:r>
            <w:r w:rsidRPr="00BB49DA">
              <w:rPr>
                <w:spacing w:val="-1"/>
                <w:szCs w:val="22"/>
                <w:lang w:val="en-IE"/>
              </w:rPr>
              <w:t>e</w:t>
            </w:r>
            <w:r w:rsidRPr="00BB49DA">
              <w:rPr>
                <w:szCs w:val="22"/>
                <w:lang w:val="en-IE"/>
              </w:rPr>
              <w:t xml:space="preserve">r of </w:t>
            </w:r>
            <w:r w:rsidRPr="00BB49DA">
              <w:rPr>
                <w:spacing w:val="1"/>
                <w:szCs w:val="22"/>
                <w:lang w:val="en-IE"/>
              </w:rPr>
              <w:t xml:space="preserve"> </w:t>
            </w:r>
            <w:r w:rsidRPr="00BB49DA">
              <w:rPr>
                <w:spacing w:val="-3"/>
                <w:szCs w:val="22"/>
                <w:lang w:val="en-IE"/>
              </w:rPr>
              <w:t>I</w:t>
            </w:r>
            <w:r w:rsidRPr="00BB49DA">
              <w:rPr>
                <w:spacing w:val="1"/>
                <w:szCs w:val="22"/>
                <w:lang w:val="en-IE"/>
              </w:rPr>
              <w:t>P</w:t>
            </w:r>
            <w:r w:rsidRPr="00BB49DA">
              <w:rPr>
                <w:szCs w:val="22"/>
                <w:lang w:val="en-IE"/>
              </w:rPr>
              <w:t xml:space="preserve">ARD </w:t>
            </w:r>
            <w:r w:rsidRPr="00BB49DA">
              <w:rPr>
                <w:spacing w:val="1"/>
                <w:szCs w:val="22"/>
                <w:lang w:val="en-IE"/>
              </w:rPr>
              <w:t>r</w:t>
            </w:r>
            <w:r w:rsidRPr="00BB49DA">
              <w:rPr>
                <w:spacing w:val="-1"/>
                <w:szCs w:val="22"/>
                <w:lang w:val="en-IE"/>
              </w:rPr>
              <w:t>ec</w:t>
            </w:r>
            <w:r w:rsidRPr="00BB49DA">
              <w:rPr>
                <w:szCs w:val="22"/>
                <w:lang w:val="en-IE"/>
              </w:rPr>
              <w:t>i</w:t>
            </w:r>
            <w:r w:rsidRPr="00BB49DA">
              <w:rPr>
                <w:spacing w:val="3"/>
                <w:szCs w:val="22"/>
                <w:lang w:val="en-IE"/>
              </w:rPr>
              <w:t>p</w:t>
            </w:r>
            <w:r w:rsidRPr="00BB49DA">
              <w:rPr>
                <w:szCs w:val="22"/>
                <w:lang w:val="en-IE"/>
              </w:rPr>
              <w:t xml:space="preserve">ients with support in </w:t>
            </w:r>
            <w:r w:rsidRPr="00BB49DA">
              <w:rPr>
                <w:spacing w:val="1"/>
                <w:szCs w:val="22"/>
                <w:lang w:val="en-IE"/>
              </w:rPr>
              <w:t>i</w:t>
            </w:r>
            <w:r w:rsidRPr="00BB49DA">
              <w:rPr>
                <w:szCs w:val="22"/>
                <w:lang w:val="en-IE"/>
              </w:rPr>
              <w:t>nv</w:t>
            </w:r>
            <w:r w:rsidRPr="00BB49DA">
              <w:rPr>
                <w:spacing w:val="-1"/>
                <w:szCs w:val="22"/>
                <w:lang w:val="en-IE"/>
              </w:rPr>
              <w:t>e</w:t>
            </w:r>
            <w:r w:rsidRPr="00BB49DA">
              <w:rPr>
                <w:szCs w:val="22"/>
                <w:lang w:val="en-IE"/>
              </w:rPr>
              <w:t>st</w:t>
            </w:r>
            <w:r w:rsidRPr="00BB49DA">
              <w:rPr>
                <w:spacing w:val="1"/>
                <w:szCs w:val="22"/>
                <w:lang w:val="en-IE"/>
              </w:rPr>
              <w:t>m</w:t>
            </w:r>
            <w:r w:rsidRPr="00BB49DA">
              <w:rPr>
                <w:spacing w:val="-1"/>
                <w:szCs w:val="22"/>
                <w:lang w:val="en-IE"/>
              </w:rPr>
              <w:t>e</w:t>
            </w:r>
            <w:r w:rsidRPr="00BB49DA">
              <w:rPr>
                <w:szCs w:val="22"/>
                <w:lang w:val="en-IE"/>
              </w:rPr>
              <w:t xml:space="preserve">nts </w:t>
            </w:r>
            <w:r w:rsidRPr="00BB49DA">
              <w:rPr>
                <w:spacing w:val="1"/>
                <w:szCs w:val="22"/>
                <w:lang w:val="en-IE"/>
              </w:rPr>
              <w:t>i</w:t>
            </w:r>
            <w:r w:rsidRPr="00BB49DA">
              <w:rPr>
                <w:szCs w:val="22"/>
                <w:lang w:val="en-IE"/>
              </w:rPr>
              <w:t>n</w:t>
            </w:r>
            <w:r w:rsidRPr="00BB49DA">
              <w:rPr>
                <w:spacing w:val="-2"/>
                <w:szCs w:val="22"/>
                <w:lang w:val="en-IE"/>
              </w:rPr>
              <w:t xml:space="preserve"> </w:t>
            </w:r>
            <w:r w:rsidRPr="00BB49DA">
              <w:rPr>
                <w:szCs w:val="22"/>
                <w:lang w:val="en-IE"/>
              </w:rPr>
              <w:t>w</w:t>
            </w:r>
            <w:r w:rsidRPr="00BB49DA">
              <w:rPr>
                <w:spacing w:val="-1"/>
                <w:szCs w:val="22"/>
                <w:lang w:val="en-IE"/>
              </w:rPr>
              <w:t>a</w:t>
            </w:r>
            <w:r w:rsidRPr="00BB49DA">
              <w:rPr>
                <w:szCs w:val="22"/>
                <w:lang w:val="en-IE"/>
              </w:rPr>
              <w:t>ste tr</w:t>
            </w:r>
            <w:r w:rsidRPr="00BB49DA">
              <w:rPr>
                <w:spacing w:val="-1"/>
                <w:szCs w:val="22"/>
                <w:lang w:val="en-IE"/>
              </w:rPr>
              <w:t>ea</w:t>
            </w:r>
            <w:r w:rsidRPr="00BB49DA">
              <w:rPr>
                <w:szCs w:val="22"/>
                <w:lang w:val="en-IE"/>
              </w:rPr>
              <w:t>t</w:t>
            </w:r>
            <w:r w:rsidRPr="00BB49DA">
              <w:rPr>
                <w:spacing w:val="1"/>
                <w:szCs w:val="22"/>
                <w:lang w:val="en-IE"/>
              </w:rPr>
              <w:t>m</w:t>
            </w:r>
            <w:r w:rsidRPr="00BB49DA">
              <w:rPr>
                <w:spacing w:val="-1"/>
                <w:szCs w:val="22"/>
                <w:lang w:val="en-IE"/>
              </w:rPr>
              <w:t>e</w:t>
            </w:r>
            <w:r w:rsidRPr="00BB49DA">
              <w:rPr>
                <w:szCs w:val="22"/>
                <w:lang w:val="en-IE"/>
              </w:rPr>
              <w:t>nt or manag</w:t>
            </w:r>
            <w:r w:rsidRPr="00BB49DA">
              <w:rPr>
                <w:spacing w:val="-1"/>
                <w:szCs w:val="22"/>
                <w:lang w:val="en-IE"/>
              </w:rPr>
              <w:t>e</w:t>
            </w:r>
            <w:r w:rsidRPr="00BB49DA">
              <w:rPr>
                <w:szCs w:val="22"/>
                <w:lang w:val="en-IE"/>
              </w:rPr>
              <w:t>ment - 15</w:t>
            </w:r>
          </w:p>
          <w:p w:rsidR="00AA25E6" w:rsidRPr="00BB49DA" w:rsidRDefault="007A2305" w:rsidP="00BC0D9B">
            <w:pPr>
              <w:spacing w:before="120"/>
              <w:jc w:val="left"/>
              <w:rPr>
                <w:szCs w:val="22"/>
                <w:lang w:val="en-IE"/>
              </w:rPr>
            </w:pPr>
            <w:r w:rsidRPr="00BB49DA">
              <w:rPr>
                <w:szCs w:val="22"/>
                <w:lang w:val="en-IE"/>
              </w:rPr>
              <w:t>Number of IPARD recipients with support in investments in renewable energy production - 20</w:t>
            </w:r>
            <w:r w:rsidR="00976A1A" w:rsidRPr="00BB49DA">
              <w:rPr>
                <w:szCs w:val="22"/>
                <w:lang w:val="en-IE"/>
              </w:rPr>
              <w:t xml:space="preserve"> </w:t>
            </w:r>
          </w:p>
          <w:p w:rsidR="000F677D" w:rsidRPr="00BB49DA" w:rsidRDefault="00976A1A" w:rsidP="00BC0D9B">
            <w:pPr>
              <w:spacing w:before="120"/>
              <w:jc w:val="left"/>
              <w:rPr>
                <w:szCs w:val="22"/>
                <w:lang w:val="en-IE"/>
              </w:rPr>
            </w:pPr>
            <w:r w:rsidRPr="00BB49DA">
              <w:rPr>
                <w:szCs w:val="22"/>
                <w:lang w:val="en-IE"/>
              </w:rPr>
              <w:t>Numb</w:t>
            </w:r>
            <w:r w:rsidRPr="00BB49DA">
              <w:rPr>
                <w:spacing w:val="-1"/>
                <w:szCs w:val="22"/>
                <w:lang w:val="en-IE"/>
              </w:rPr>
              <w:t>e</w:t>
            </w:r>
            <w:r w:rsidRPr="00BB49DA">
              <w:rPr>
                <w:szCs w:val="22"/>
                <w:lang w:val="en-IE"/>
              </w:rPr>
              <w:t>r of</w:t>
            </w:r>
            <w:r w:rsidRPr="00BB49DA">
              <w:rPr>
                <w:spacing w:val="-1"/>
                <w:szCs w:val="22"/>
                <w:lang w:val="en-IE"/>
              </w:rPr>
              <w:t xml:space="preserve"> </w:t>
            </w:r>
            <w:r w:rsidRPr="00BB49DA">
              <w:rPr>
                <w:szCs w:val="22"/>
                <w:lang w:val="en-IE"/>
              </w:rPr>
              <w:t>pro</w:t>
            </w:r>
            <w:r w:rsidRPr="00BB49DA">
              <w:rPr>
                <w:spacing w:val="2"/>
                <w:szCs w:val="22"/>
                <w:lang w:val="en-IE"/>
              </w:rPr>
              <w:t>j</w:t>
            </w:r>
            <w:r w:rsidRPr="00BB49DA">
              <w:rPr>
                <w:spacing w:val="-1"/>
                <w:szCs w:val="22"/>
                <w:lang w:val="en-IE"/>
              </w:rPr>
              <w:t>ec</w:t>
            </w:r>
            <w:r w:rsidRPr="00BB49DA">
              <w:rPr>
                <w:szCs w:val="22"/>
                <w:lang w:val="en-IE"/>
              </w:rPr>
              <w:t>ts with</w:t>
            </w:r>
            <w:r w:rsidRPr="00BB49DA">
              <w:rPr>
                <w:spacing w:val="1"/>
                <w:szCs w:val="22"/>
                <w:lang w:val="en-IE"/>
              </w:rPr>
              <w:t xml:space="preserve"> </w:t>
            </w:r>
            <w:r w:rsidRPr="00BB49DA">
              <w:rPr>
                <w:spacing w:val="-1"/>
                <w:szCs w:val="22"/>
                <w:lang w:val="en-IE"/>
              </w:rPr>
              <w:t>c</w:t>
            </w:r>
            <w:r w:rsidRPr="00BB49DA">
              <w:rPr>
                <w:szCs w:val="22"/>
                <w:lang w:val="en-IE"/>
              </w:rPr>
              <w:t>ir</w:t>
            </w:r>
            <w:r w:rsidRPr="00BB49DA">
              <w:rPr>
                <w:spacing w:val="-1"/>
                <w:szCs w:val="22"/>
                <w:lang w:val="en-IE"/>
              </w:rPr>
              <w:t>c</w:t>
            </w:r>
            <w:r w:rsidRPr="00BB49DA">
              <w:rPr>
                <w:szCs w:val="22"/>
                <w:lang w:val="en-IE"/>
              </w:rPr>
              <w:t xml:space="preserve">ular </w:t>
            </w:r>
            <w:r w:rsidRPr="00BB49DA">
              <w:rPr>
                <w:spacing w:val="-1"/>
                <w:szCs w:val="22"/>
                <w:lang w:val="en-IE"/>
              </w:rPr>
              <w:t>ec</w:t>
            </w:r>
            <w:r w:rsidRPr="00BB49DA">
              <w:rPr>
                <w:szCs w:val="22"/>
                <w:lang w:val="en-IE"/>
              </w:rPr>
              <w:t>ono</w:t>
            </w:r>
            <w:r w:rsidRPr="00BB49DA">
              <w:rPr>
                <w:spacing w:val="5"/>
                <w:szCs w:val="22"/>
                <w:lang w:val="en-IE"/>
              </w:rPr>
              <w:t>m</w:t>
            </w:r>
            <w:r w:rsidRPr="00BB49DA">
              <w:rPr>
                <w:spacing w:val="-5"/>
                <w:szCs w:val="22"/>
                <w:lang w:val="en-IE"/>
              </w:rPr>
              <w:t>y</w:t>
            </w:r>
            <w:r w:rsidRPr="00BB49DA">
              <w:rPr>
                <w:szCs w:val="22"/>
                <w:lang w:val="en-IE"/>
              </w:rPr>
              <w:t>-</w:t>
            </w:r>
            <w:r w:rsidRPr="00BB49DA">
              <w:rPr>
                <w:spacing w:val="5"/>
                <w:szCs w:val="22"/>
                <w:lang w:val="en-IE"/>
              </w:rPr>
              <w:t>t</w:t>
            </w:r>
            <w:r w:rsidRPr="00BB49DA">
              <w:rPr>
                <w:spacing w:val="-5"/>
                <w:szCs w:val="22"/>
                <w:lang w:val="en-IE"/>
              </w:rPr>
              <w:t>y</w:t>
            </w:r>
            <w:r w:rsidRPr="00BB49DA">
              <w:rPr>
                <w:szCs w:val="22"/>
                <w:lang w:val="en-IE"/>
              </w:rPr>
              <w:t>pe</w:t>
            </w:r>
            <w:r w:rsidRPr="00BB49DA">
              <w:rPr>
                <w:spacing w:val="-1"/>
                <w:szCs w:val="22"/>
                <w:lang w:val="en-IE"/>
              </w:rPr>
              <w:t xml:space="preserve"> </w:t>
            </w:r>
            <w:r w:rsidRPr="00BB49DA">
              <w:rPr>
                <w:szCs w:val="22"/>
                <w:lang w:val="en-IE"/>
              </w:rPr>
              <w:t>investm</w:t>
            </w:r>
            <w:r w:rsidRPr="00BB49DA">
              <w:rPr>
                <w:spacing w:val="-1"/>
                <w:szCs w:val="22"/>
                <w:lang w:val="en-IE"/>
              </w:rPr>
              <w:t>e</w:t>
            </w:r>
            <w:r w:rsidRPr="00BB49DA">
              <w:rPr>
                <w:spacing w:val="2"/>
                <w:szCs w:val="22"/>
                <w:lang w:val="en-IE"/>
              </w:rPr>
              <w:t>n</w:t>
            </w:r>
            <w:r w:rsidRPr="00BB49DA">
              <w:rPr>
                <w:szCs w:val="22"/>
                <w:lang w:val="en-IE"/>
              </w:rPr>
              <w:t>ts - 0</w:t>
            </w:r>
          </w:p>
          <w:p w:rsidR="000F677D" w:rsidRPr="00BB49DA" w:rsidRDefault="007A2305" w:rsidP="00BC0D9B">
            <w:pPr>
              <w:spacing w:before="120"/>
              <w:jc w:val="left"/>
              <w:rPr>
                <w:szCs w:val="22"/>
                <w:lang w:val="en-IE"/>
              </w:rPr>
            </w:pPr>
            <w:r w:rsidRPr="00BB49DA">
              <w:rPr>
                <w:szCs w:val="22"/>
                <w:lang w:val="en-IE"/>
              </w:rPr>
              <w:t>Number of IPARD recipients with support for non-productive investments - 30</w:t>
            </w:r>
            <w:r w:rsidRPr="00BB49DA">
              <w:rPr>
                <w:szCs w:val="22"/>
                <w:lang w:val="en-IE"/>
              </w:rPr>
              <w:tab/>
            </w:r>
          </w:p>
          <w:p w:rsidR="000F677D" w:rsidRPr="00BB49DA" w:rsidRDefault="007A2305" w:rsidP="00BC0D9B">
            <w:pPr>
              <w:spacing w:before="120"/>
              <w:jc w:val="left"/>
              <w:rPr>
                <w:szCs w:val="22"/>
                <w:lang w:val="en-IE"/>
              </w:rPr>
            </w:pPr>
            <w:r w:rsidRPr="00BB49DA">
              <w:rPr>
                <w:szCs w:val="22"/>
                <w:lang w:val="en-IE"/>
              </w:rPr>
              <w:t>Number of non-productive investment operations supported in complementarities with M4 - 30</w:t>
            </w:r>
          </w:p>
        </w:tc>
        <w:tc>
          <w:tcPr>
            <w:tcW w:w="2402" w:type="dxa"/>
            <w:vMerge w:val="restart"/>
            <w:shd w:val="clear" w:color="auto" w:fill="auto"/>
            <w:vAlign w:val="center"/>
          </w:tcPr>
          <w:p w:rsidR="000F677D" w:rsidRPr="00BB49DA" w:rsidRDefault="007A2305" w:rsidP="00BC0D9B">
            <w:pPr>
              <w:spacing w:before="120"/>
              <w:jc w:val="left"/>
              <w:rPr>
                <w:szCs w:val="22"/>
                <w:lang w:val="en-IE"/>
              </w:rPr>
            </w:pPr>
            <w:r w:rsidRPr="00BB49DA">
              <w:rPr>
                <w:szCs w:val="22"/>
                <w:lang w:val="en-IE"/>
              </w:rPr>
              <w:t>Number of projects having received IPA support in agri-food sector and rural development – 1150</w:t>
            </w:r>
          </w:p>
          <w:p w:rsidR="000F677D" w:rsidRPr="00BB49DA" w:rsidRDefault="007A2305" w:rsidP="00BC0D9B">
            <w:pPr>
              <w:spacing w:before="120"/>
              <w:jc w:val="left"/>
              <w:rPr>
                <w:szCs w:val="22"/>
                <w:lang w:val="en-IE"/>
              </w:rPr>
            </w:pPr>
            <w:r w:rsidRPr="00BB49DA">
              <w:rPr>
                <w:szCs w:val="22"/>
                <w:lang w:val="en-IE"/>
              </w:rPr>
              <w:t>Total investment generated via IPA in agri-food sector and rural development –EUR 225,811,327</w:t>
            </w:r>
          </w:p>
          <w:p w:rsidR="000F677D" w:rsidRPr="00BB49DA" w:rsidRDefault="007A2305" w:rsidP="00BC0D9B">
            <w:pPr>
              <w:spacing w:before="120"/>
              <w:jc w:val="left"/>
              <w:rPr>
                <w:szCs w:val="22"/>
                <w:lang w:val="en-IE"/>
              </w:rPr>
            </w:pPr>
            <w:r w:rsidRPr="00BB49DA">
              <w:rPr>
                <w:szCs w:val="22"/>
                <w:lang w:val="en-IE"/>
              </w:rPr>
              <w:t xml:space="preserve">Number of economic entities performing modernisation projects in agri-food sector – </w:t>
            </w:r>
            <w:r w:rsidR="004E235F" w:rsidRPr="00BB49DA">
              <w:rPr>
                <w:szCs w:val="22"/>
                <w:lang w:val="en-IE"/>
              </w:rPr>
              <w:t>9</w:t>
            </w:r>
            <w:r w:rsidR="00287536" w:rsidRPr="00BB49DA">
              <w:rPr>
                <w:szCs w:val="22"/>
                <w:lang w:val="en-IE"/>
              </w:rPr>
              <w:t>3</w:t>
            </w:r>
            <w:r w:rsidR="004E235F" w:rsidRPr="00BB49DA">
              <w:rPr>
                <w:szCs w:val="22"/>
                <w:lang w:val="en-IE"/>
              </w:rPr>
              <w:t>0</w:t>
            </w:r>
          </w:p>
          <w:p w:rsidR="000F677D" w:rsidRPr="00BB49DA" w:rsidRDefault="007A2305" w:rsidP="00BC0D9B">
            <w:pPr>
              <w:spacing w:before="120"/>
              <w:jc w:val="left"/>
              <w:rPr>
                <w:szCs w:val="22"/>
                <w:lang w:val="en-IE"/>
              </w:rPr>
            </w:pPr>
            <w:r w:rsidRPr="00BB49DA">
              <w:rPr>
                <w:szCs w:val="22"/>
                <w:lang w:val="en-IE"/>
              </w:rPr>
              <w:t xml:space="preserve">Number of economic entities progressively upgrading towards EU standards – 700 </w:t>
            </w:r>
          </w:p>
          <w:p w:rsidR="000F677D" w:rsidRPr="00BB49DA" w:rsidRDefault="007A2305" w:rsidP="00BC0D9B">
            <w:pPr>
              <w:spacing w:before="120"/>
              <w:jc w:val="left"/>
              <w:rPr>
                <w:szCs w:val="22"/>
                <w:lang w:val="en-IE"/>
              </w:rPr>
            </w:pPr>
            <w:r w:rsidRPr="00BB49DA">
              <w:rPr>
                <w:szCs w:val="22"/>
                <w:lang w:val="en-IE"/>
              </w:rPr>
              <w:t xml:space="preserve">Number of jobs created (gross) – </w:t>
            </w:r>
            <w:r w:rsidR="004E235F" w:rsidRPr="00BB49DA">
              <w:rPr>
                <w:szCs w:val="22"/>
                <w:lang w:val="en-IE"/>
              </w:rPr>
              <w:t>218</w:t>
            </w:r>
            <w:r w:rsidRPr="00BB49DA">
              <w:rPr>
                <w:szCs w:val="22"/>
                <w:lang w:val="en-IE"/>
              </w:rPr>
              <w:t>0</w:t>
            </w:r>
          </w:p>
          <w:p w:rsidR="000F677D" w:rsidRPr="00BB49DA" w:rsidRDefault="00F55979" w:rsidP="00BC0D9B">
            <w:pPr>
              <w:spacing w:before="120"/>
              <w:jc w:val="left"/>
              <w:rPr>
                <w:szCs w:val="22"/>
                <w:lang w:val="en-IE"/>
              </w:rPr>
            </w:pPr>
            <w:r w:rsidRPr="00BB49DA">
              <w:rPr>
                <w:szCs w:val="22"/>
                <w:lang w:val="en-IE"/>
              </w:rPr>
              <w:t>Number of recipients investing in promoting resource efficiency and supporting the shift towards a low carbon and climate resilient economy in agriculture, food and forestry sectors</w:t>
            </w:r>
            <w:r w:rsidR="007A2305" w:rsidRPr="00BB49DA">
              <w:rPr>
                <w:szCs w:val="22"/>
                <w:lang w:val="en-IE"/>
              </w:rPr>
              <w:t xml:space="preserve">  – </w:t>
            </w:r>
            <w:r w:rsidR="003F08ED" w:rsidRPr="00BB49DA">
              <w:rPr>
                <w:szCs w:val="22"/>
                <w:lang w:val="en-IE"/>
              </w:rPr>
              <w:t>174</w:t>
            </w:r>
          </w:p>
          <w:p w:rsidR="000F677D" w:rsidRPr="00BB49DA" w:rsidRDefault="000F677D" w:rsidP="00BC0D9B">
            <w:pPr>
              <w:spacing w:before="120"/>
              <w:jc w:val="left"/>
              <w:rPr>
                <w:szCs w:val="22"/>
                <w:lang w:val="en-IE"/>
              </w:rPr>
            </w:pPr>
          </w:p>
          <w:p w:rsidR="000F677D" w:rsidRPr="00BB49DA" w:rsidRDefault="000F677D" w:rsidP="00BC0D9B">
            <w:pPr>
              <w:spacing w:before="120"/>
              <w:jc w:val="left"/>
              <w:rPr>
                <w:szCs w:val="22"/>
                <w:lang w:val="en-IE"/>
              </w:rPr>
            </w:pPr>
          </w:p>
        </w:tc>
      </w:tr>
      <w:tr w:rsidR="000F677D" w:rsidRPr="00BB49DA" w:rsidTr="00DA4402">
        <w:trPr>
          <w:trHeight w:val="325"/>
        </w:trPr>
        <w:tc>
          <w:tcPr>
            <w:tcW w:w="1856" w:type="dxa"/>
            <w:tcBorders>
              <w:bottom w:val="single" w:sz="4" w:space="0" w:color="auto"/>
            </w:tcBorders>
            <w:shd w:val="clear" w:color="auto" w:fill="auto"/>
            <w:vAlign w:val="center"/>
          </w:tcPr>
          <w:p w:rsidR="000F677D" w:rsidRPr="00BB49DA" w:rsidRDefault="007A2305" w:rsidP="00BC0D9B">
            <w:pPr>
              <w:spacing w:after="0"/>
              <w:rPr>
                <w:b/>
                <w:szCs w:val="22"/>
                <w:lang w:val="en-IE"/>
              </w:rPr>
            </w:pPr>
            <w:r w:rsidRPr="00BB49DA">
              <w:rPr>
                <w:b/>
                <w:szCs w:val="22"/>
                <w:lang w:val="en-IE"/>
              </w:rPr>
              <w:t xml:space="preserve">Investments in physical assets concerning processing and marketing of agricultural and fishery products </w:t>
            </w:r>
          </w:p>
        </w:tc>
        <w:tc>
          <w:tcPr>
            <w:tcW w:w="4922" w:type="dxa"/>
            <w:tcBorders>
              <w:bottom w:val="single" w:sz="4" w:space="0" w:color="auto"/>
            </w:tcBorders>
            <w:shd w:val="clear" w:color="auto" w:fill="auto"/>
            <w:tcMar>
              <w:left w:w="57" w:type="dxa"/>
              <w:right w:w="57" w:type="dxa"/>
            </w:tcMar>
            <w:vAlign w:val="center"/>
          </w:tcPr>
          <w:p w:rsidR="000F677D" w:rsidRPr="00BB49DA" w:rsidRDefault="00976A1A" w:rsidP="00BC0D9B">
            <w:pPr>
              <w:spacing w:before="120"/>
              <w:rPr>
                <w:szCs w:val="22"/>
                <w:lang w:val="en-IE"/>
              </w:rPr>
            </w:pPr>
            <w:r w:rsidRPr="00BB49DA">
              <w:rPr>
                <w:szCs w:val="22"/>
                <w:lang w:val="en-IE"/>
              </w:rPr>
              <w:t>Numb</w:t>
            </w:r>
            <w:r w:rsidRPr="00BB49DA">
              <w:rPr>
                <w:spacing w:val="-1"/>
                <w:szCs w:val="22"/>
                <w:lang w:val="en-IE"/>
              </w:rPr>
              <w:t>e</w:t>
            </w:r>
            <w:r w:rsidRPr="00BB49DA">
              <w:rPr>
                <w:szCs w:val="22"/>
                <w:lang w:val="en-IE"/>
              </w:rPr>
              <w:t>r of</w:t>
            </w:r>
            <w:r w:rsidRPr="00BB49DA">
              <w:rPr>
                <w:spacing w:val="-1"/>
                <w:szCs w:val="22"/>
                <w:lang w:val="en-IE"/>
              </w:rPr>
              <w:t xml:space="preserve"> </w:t>
            </w:r>
            <w:r w:rsidRPr="00BB49DA">
              <w:rPr>
                <w:spacing w:val="1"/>
                <w:szCs w:val="22"/>
                <w:lang w:val="en-IE"/>
              </w:rPr>
              <w:t>f</w:t>
            </w:r>
            <w:r w:rsidRPr="00BB49DA">
              <w:rPr>
                <w:spacing w:val="-1"/>
                <w:szCs w:val="22"/>
                <w:lang w:val="en-IE"/>
              </w:rPr>
              <w:t>a</w:t>
            </w:r>
            <w:r w:rsidRPr="00BB49DA">
              <w:rPr>
                <w:szCs w:val="22"/>
                <w:lang w:val="en-IE"/>
              </w:rPr>
              <w:t xml:space="preserve">rms </w:t>
            </w:r>
            <w:r w:rsidRPr="00BB49DA">
              <w:rPr>
                <w:spacing w:val="-1"/>
                <w:szCs w:val="22"/>
                <w:lang w:val="en-IE"/>
              </w:rPr>
              <w:t>a</w:t>
            </w:r>
            <w:r w:rsidRPr="00BB49DA">
              <w:rPr>
                <w:szCs w:val="22"/>
                <w:lang w:val="en-IE"/>
              </w:rPr>
              <w:t>nd</w:t>
            </w:r>
            <w:r w:rsidRPr="00BB49DA">
              <w:rPr>
                <w:spacing w:val="2"/>
                <w:szCs w:val="22"/>
                <w:lang w:val="en-IE"/>
              </w:rPr>
              <w:t xml:space="preserve"> </w:t>
            </w:r>
            <w:r w:rsidRPr="00BB49DA">
              <w:rPr>
                <w:spacing w:val="1"/>
                <w:szCs w:val="22"/>
                <w:lang w:val="en-IE"/>
              </w:rPr>
              <w:t>a</w:t>
            </w:r>
            <w:r w:rsidRPr="00BB49DA">
              <w:rPr>
                <w:spacing w:val="-2"/>
                <w:szCs w:val="22"/>
                <w:lang w:val="en-IE"/>
              </w:rPr>
              <w:t>g</w:t>
            </w:r>
            <w:r w:rsidRPr="00BB49DA">
              <w:rPr>
                <w:spacing w:val="1"/>
                <w:szCs w:val="22"/>
                <w:lang w:val="en-IE"/>
              </w:rPr>
              <w:t>r</w:t>
            </w:r>
            <w:r w:rsidRPr="00BB49DA">
              <w:rPr>
                <w:spacing w:val="2"/>
                <w:szCs w:val="22"/>
                <w:lang w:val="en-IE"/>
              </w:rPr>
              <w:t>i</w:t>
            </w:r>
            <w:r w:rsidRPr="00BB49DA">
              <w:rPr>
                <w:spacing w:val="-1"/>
                <w:szCs w:val="22"/>
                <w:lang w:val="en-IE"/>
              </w:rPr>
              <w:t>-</w:t>
            </w:r>
            <w:r w:rsidRPr="00BB49DA">
              <w:rPr>
                <w:szCs w:val="22"/>
                <w:lang w:val="en-IE"/>
              </w:rPr>
              <w:t>food p</w:t>
            </w:r>
            <w:r w:rsidRPr="00BB49DA">
              <w:rPr>
                <w:spacing w:val="-1"/>
                <w:szCs w:val="22"/>
                <w:lang w:val="en-IE"/>
              </w:rPr>
              <w:t>r</w:t>
            </w:r>
            <w:r w:rsidRPr="00BB49DA">
              <w:rPr>
                <w:szCs w:val="22"/>
                <w:lang w:val="en-IE"/>
              </w:rPr>
              <w:t>o</w:t>
            </w:r>
            <w:r w:rsidRPr="00BB49DA">
              <w:rPr>
                <w:spacing w:val="-1"/>
                <w:szCs w:val="22"/>
                <w:lang w:val="en-IE"/>
              </w:rPr>
              <w:t>ce</w:t>
            </w:r>
            <w:r w:rsidRPr="00BB49DA">
              <w:rPr>
                <w:szCs w:val="22"/>
                <w:lang w:val="en-IE"/>
              </w:rPr>
              <w:t>ss</w:t>
            </w:r>
            <w:r w:rsidRPr="00BB49DA">
              <w:rPr>
                <w:spacing w:val="1"/>
                <w:szCs w:val="22"/>
                <w:lang w:val="en-IE"/>
              </w:rPr>
              <w:t>i</w:t>
            </w:r>
            <w:r w:rsidRPr="00BB49DA">
              <w:rPr>
                <w:spacing w:val="2"/>
                <w:szCs w:val="22"/>
                <w:lang w:val="en-IE"/>
              </w:rPr>
              <w:t>n</w:t>
            </w:r>
            <w:r w:rsidRPr="00BB49DA">
              <w:rPr>
                <w:szCs w:val="22"/>
                <w:lang w:val="en-IE"/>
              </w:rPr>
              <w:t>g</w:t>
            </w:r>
            <w:r w:rsidRPr="00BB49DA">
              <w:rPr>
                <w:spacing w:val="-2"/>
                <w:szCs w:val="22"/>
                <w:lang w:val="en-IE"/>
              </w:rPr>
              <w:t xml:space="preserve"> </w:t>
            </w:r>
            <w:r w:rsidRPr="00BB49DA">
              <w:rPr>
                <w:spacing w:val="-1"/>
                <w:szCs w:val="22"/>
                <w:lang w:val="en-IE"/>
              </w:rPr>
              <w:t>e</w:t>
            </w:r>
            <w:r w:rsidRPr="00BB49DA">
              <w:rPr>
                <w:szCs w:val="22"/>
                <w:lang w:val="en-IE"/>
              </w:rPr>
              <w:t>nt</w:t>
            </w:r>
            <w:r w:rsidRPr="00BB49DA">
              <w:rPr>
                <w:spacing w:val="2"/>
                <w:szCs w:val="22"/>
                <w:lang w:val="en-IE"/>
              </w:rPr>
              <w:t>e</w:t>
            </w:r>
            <w:r w:rsidRPr="00BB49DA">
              <w:rPr>
                <w:szCs w:val="22"/>
                <w:lang w:val="en-IE"/>
              </w:rPr>
              <w:t>rp</w:t>
            </w:r>
            <w:r w:rsidRPr="00BB49DA">
              <w:rPr>
                <w:spacing w:val="-1"/>
                <w:szCs w:val="22"/>
                <w:lang w:val="en-IE"/>
              </w:rPr>
              <w:t>r</w:t>
            </w:r>
            <w:r w:rsidRPr="00BB49DA">
              <w:rPr>
                <w:szCs w:val="22"/>
                <w:lang w:val="en-IE"/>
              </w:rPr>
              <w:t>ises</w:t>
            </w:r>
            <w:r w:rsidRPr="00BB49DA">
              <w:rPr>
                <w:spacing w:val="1"/>
                <w:szCs w:val="22"/>
                <w:lang w:val="en-IE"/>
              </w:rPr>
              <w:t xml:space="preserve"> </w:t>
            </w:r>
            <w:r w:rsidRPr="00BB49DA">
              <w:rPr>
                <w:szCs w:val="22"/>
                <w:lang w:val="en-IE"/>
              </w:rPr>
              <w:t>s</w:t>
            </w:r>
            <w:r w:rsidRPr="00BB49DA">
              <w:rPr>
                <w:spacing w:val="2"/>
                <w:szCs w:val="22"/>
                <w:lang w:val="en-IE"/>
              </w:rPr>
              <w:t>u</w:t>
            </w:r>
            <w:r w:rsidRPr="00BB49DA">
              <w:rPr>
                <w:szCs w:val="22"/>
                <w:lang w:val="en-IE"/>
              </w:rPr>
              <w:t>pport</w:t>
            </w:r>
            <w:r w:rsidRPr="00BB49DA">
              <w:rPr>
                <w:spacing w:val="-1"/>
                <w:szCs w:val="22"/>
                <w:lang w:val="en-IE"/>
              </w:rPr>
              <w:t>e</w:t>
            </w:r>
            <w:r w:rsidRPr="00BB49DA">
              <w:rPr>
                <w:szCs w:val="22"/>
                <w:lang w:val="en-IE"/>
              </w:rPr>
              <w:t xml:space="preserve">d </w:t>
            </w:r>
            <w:r w:rsidRPr="00BB49DA">
              <w:rPr>
                <w:spacing w:val="5"/>
                <w:szCs w:val="22"/>
                <w:lang w:val="en-IE"/>
              </w:rPr>
              <w:t>b</w:t>
            </w:r>
            <w:r w:rsidRPr="00BB49DA">
              <w:rPr>
                <w:szCs w:val="22"/>
                <w:lang w:val="en-IE"/>
              </w:rPr>
              <w:t xml:space="preserve">y </w:t>
            </w:r>
            <w:r w:rsidRPr="00BB49DA">
              <w:rPr>
                <w:spacing w:val="-3"/>
                <w:szCs w:val="22"/>
                <w:lang w:val="en-IE"/>
              </w:rPr>
              <w:t>I</w:t>
            </w:r>
            <w:r w:rsidRPr="00BB49DA">
              <w:rPr>
                <w:spacing w:val="1"/>
                <w:szCs w:val="22"/>
                <w:lang w:val="en-IE"/>
              </w:rPr>
              <w:t>P</w:t>
            </w:r>
            <w:r w:rsidRPr="00BB49DA">
              <w:rPr>
                <w:szCs w:val="22"/>
                <w:lang w:val="en-IE"/>
              </w:rPr>
              <w:t>ARD in</w:t>
            </w:r>
            <w:r w:rsidRPr="00BB49DA">
              <w:rPr>
                <w:spacing w:val="1"/>
                <w:szCs w:val="22"/>
                <w:lang w:val="en-IE"/>
              </w:rPr>
              <w:t xml:space="preserve"> </w:t>
            </w:r>
            <w:r w:rsidRPr="00BB49DA">
              <w:rPr>
                <w:szCs w:val="22"/>
                <w:lang w:val="en-IE"/>
              </w:rPr>
              <w:t>mode</w:t>
            </w:r>
            <w:r w:rsidRPr="00BB49DA">
              <w:rPr>
                <w:spacing w:val="-1"/>
                <w:szCs w:val="22"/>
                <w:lang w:val="en-IE"/>
              </w:rPr>
              <w:t>r</w:t>
            </w:r>
            <w:r w:rsidRPr="00BB49DA">
              <w:rPr>
                <w:szCs w:val="22"/>
                <w:lang w:val="en-IE"/>
              </w:rPr>
              <w:t>nisation–</w:t>
            </w:r>
            <w:r w:rsidR="007A2305" w:rsidRPr="00BB49DA">
              <w:rPr>
                <w:szCs w:val="22"/>
                <w:lang w:val="en-IE"/>
              </w:rPr>
              <w:t xml:space="preserve"> 300</w:t>
            </w:r>
          </w:p>
          <w:p w:rsidR="00976A1A" w:rsidRPr="00BB49DA" w:rsidRDefault="00976A1A" w:rsidP="00BC0D9B">
            <w:pPr>
              <w:spacing w:before="120"/>
              <w:rPr>
                <w:szCs w:val="22"/>
                <w:lang w:val="en-IE"/>
              </w:rPr>
            </w:pPr>
            <w:r w:rsidRPr="00BB49DA">
              <w:rPr>
                <w:color w:val="000000"/>
                <w:szCs w:val="22"/>
                <w:lang w:val="en-IE"/>
              </w:rPr>
              <w:t xml:space="preserve">Total investment in </w:t>
            </w:r>
            <w:r w:rsidRPr="00BB49DA">
              <w:rPr>
                <w:spacing w:val="1"/>
                <w:szCs w:val="22"/>
                <w:lang w:val="en-IE"/>
              </w:rPr>
              <w:t>a</w:t>
            </w:r>
            <w:r w:rsidRPr="00BB49DA">
              <w:rPr>
                <w:spacing w:val="-2"/>
                <w:szCs w:val="22"/>
                <w:lang w:val="en-IE"/>
              </w:rPr>
              <w:t>g</w:t>
            </w:r>
            <w:r w:rsidRPr="00BB49DA">
              <w:rPr>
                <w:spacing w:val="1"/>
                <w:szCs w:val="22"/>
                <w:lang w:val="en-IE"/>
              </w:rPr>
              <w:t>r</w:t>
            </w:r>
            <w:r w:rsidRPr="00BB49DA">
              <w:rPr>
                <w:spacing w:val="2"/>
                <w:szCs w:val="22"/>
                <w:lang w:val="en-IE"/>
              </w:rPr>
              <w:t>i</w:t>
            </w:r>
            <w:r w:rsidRPr="00BB49DA">
              <w:rPr>
                <w:spacing w:val="-1"/>
                <w:szCs w:val="22"/>
                <w:lang w:val="en-IE"/>
              </w:rPr>
              <w:t>-</w:t>
            </w:r>
            <w:r w:rsidRPr="00BB49DA">
              <w:rPr>
                <w:szCs w:val="22"/>
                <w:lang w:val="en-IE"/>
              </w:rPr>
              <w:t>food p</w:t>
            </w:r>
            <w:r w:rsidRPr="00BB49DA">
              <w:rPr>
                <w:spacing w:val="-1"/>
                <w:szCs w:val="22"/>
                <w:lang w:val="en-IE"/>
              </w:rPr>
              <w:t>r</w:t>
            </w:r>
            <w:r w:rsidRPr="00BB49DA">
              <w:rPr>
                <w:szCs w:val="22"/>
                <w:lang w:val="en-IE"/>
              </w:rPr>
              <w:t>o</w:t>
            </w:r>
            <w:r w:rsidRPr="00BB49DA">
              <w:rPr>
                <w:spacing w:val="-1"/>
                <w:szCs w:val="22"/>
                <w:lang w:val="en-IE"/>
              </w:rPr>
              <w:t>ce</w:t>
            </w:r>
            <w:r w:rsidRPr="00BB49DA">
              <w:rPr>
                <w:szCs w:val="22"/>
                <w:lang w:val="en-IE"/>
              </w:rPr>
              <w:t>ss</w:t>
            </w:r>
            <w:r w:rsidRPr="00BB49DA">
              <w:rPr>
                <w:spacing w:val="1"/>
                <w:szCs w:val="22"/>
                <w:lang w:val="en-IE"/>
              </w:rPr>
              <w:t>i</w:t>
            </w:r>
            <w:r w:rsidRPr="00BB49DA">
              <w:rPr>
                <w:spacing w:val="2"/>
                <w:szCs w:val="22"/>
                <w:lang w:val="en-IE"/>
              </w:rPr>
              <w:t>n</w:t>
            </w:r>
            <w:r w:rsidRPr="00BB49DA">
              <w:rPr>
                <w:szCs w:val="22"/>
                <w:lang w:val="en-IE"/>
              </w:rPr>
              <w:t>g</w:t>
            </w:r>
            <w:r w:rsidRPr="00BB49DA">
              <w:rPr>
                <w:spacing w:val="-2"/>
                <w:szCs w:val="22"/>
                <w:lang w:val="en-IE"/>
              </w:rPr>
              <w:t xml:space="preserve"> </w:t>
            </w:r>
            <w:r w:rsidRPr="00BB49DA">
              <w:rPr>
                <w:spacing w:val="-1"/>
                <w:szCs w:val="22"/>
                <w:lang w:val="en-IE"/>
              </w:rPr>
              <w:t>e</w:t>
            </w:r>
            <w:r w:rsidRPr="00BB49DA">
              <w:rPr>
                <w:szCs w:val="22"/>
                <w:lang w:val="en-IE"/>
              </w:rPr>
              <w:t>nt</w:t>
            </w:r>
            <w:r w:rsidRPr="00BB49DA">
              <w:rPr>
                <w:spacing w:val="2"/>
                <w:szCs w:val="22"/>
                <w:lang w:val="en-IE"/>
              </w:rPr>
              <w:t>e</w:t>
            </w:r>
            <w:r w:rsidRPr="00BB49DA">
              <w:rPr>
                <w:szCs w:val="22"/>
                <w:lang w:val="en-IE"/>
              </w:rPr>
              <w:t>rp</w:t>
            </w:r>
            <w:r w:rsidRPr="00BB49DA">
              <w:rPr>
                <w:spacing w:val="-1"/>
                <w:szCs w:val="22"/>
                <w:lang w:val="en-IE"/>
              </w:rPr>
              <w:t>r</w:t>
            </w:r>
            <w:r w:rsidRPr="00BB49DA">
              <w:rPr>
                <w:szCs w:val="22"/>
                <w:lang w:val="en-IE"/>
              </w:rPr>
              <w:t>ises</w:t>
            </w:r>
            <w:r w:rsidRPr="00BB49DA">
              <w:rPr>
                <w:spacing w:val="1"/>
                <w:szCs w:val="22"/>
                <w:lang w:val="en-IE"/>
              </w:rPr>
              <w:t xml:space="preserve"> </w:t>
            </w:r>
            <w:r w:rsidRPr="00BB49DA">
              <w:rPr>
                <w:szCs w:val="22"/>
                <w:lang w:val="en-IE"/>
              </w:rPr>
              <w:t>s</w:t>
            </w:r>
            <w:r w:rsidRPr="00BB49DA">
              <w:rPr>
                <w:spacing w:val="2"/>
                <w:szCs w:val="22"/>
                <w:lang w:val="en-IE"/>
              </w:rPr>
              <w:t>u</w:t>
            </w:r>
            <w:r w:rsidRPr="00BB49DA">
              <w:rPr>
                <w:szCs w:val="22"/>
                <w:lang w:val="en-IE"/>
              </w:rPr>
              <w:t>pport</w:t>
            </w:r>
            <w:r w:rsidRPr="00BB49DA">
              <w:rPr>
                <w:spacing w:val="-1"/>
                <w:szCs w:val="22"/>
                <w:lang w:val="en-IE"/>
              </w:rPr>
              <w:t>e</w:t>
            </w:r>
            <w:r w:rsidRPr="00BB49DA">
              <w:rPr>
                <w:szCs w:val="22"/>
                <w:lang w:val="en-IE"/>
              </w:rPr>
              <w:t xml:space="preserve">d </w:t>
            </w:r>
            <w:r w:rsidRPr="00BB49DA">
              <w:rPr>
                <w:spacing w:val="5"/>
                <w:szCs w:val="22"/>
                <w:lang w:val="en-IE"/>
              </w:rPr>
              <w:t>b</w:t>
            </w:r>
            <w:r w:rsidRPr="00BB49DA">
              <w:rPr>
                <w:szCs w:val="22"/>
                <w:lang w:val="en-IE"/>
              </w:rPr>
              <w:t xml:space="preserve">y </w:t>
            </w:r>
            <w:r w:rsidRPr="00BB49DA">
              <w:rPr>
                <w:spacing w:val="-3"/>
                <w:szCs w:val="22"/>
                <w:lang w:val="en-IE"/>
              </w:rPr>
              <w:t>I</w:t>
            </w:r>
            <w:r w:rsidRPr="00BB49DA">
              <w:rPr>
                <w:spacing w:val="1"/>
                <w:szCs w:val="22"/>
                <w:lang w:val="en-IE"/>
              </w:rPr>
              <w:t>P</w:t>
            </w:r>
            <w:r w:rsidRPr="00BB49DA">
              <w:rPr>
                <w:szCs w:val="22"/>
                <w:lang w:val="en-IE"/>
              </w:rPr>
              <w:t>ARD in</w:t>
            </w:r>
            <w:r w:rsidRPr="00BB49DA">
              <w:rPr>
                <w:spacing w:val="1"/>
                <w:szCs w:val="22"/>
                <w:lang w:val="en-IE"/>
              </w:rPr>
              <w:t xml:space="preserve"> </w:t>
            </w:r>
            <w:r w:rsidRPr="00BB49DA">
              <w:rPr>
                <w:szCs w:val="22"/>
                <w:lang w:val="en-IE"/>
              </w:rPr>
              <w:t>mode</w:t>
            </w:r>
            <w:r w:rsidRPr="00BB49DA">
              <w:rPr>
                <w:spacing w:val="-1"/>
                <w:szCs w:val="22"/>
                <w:lang w:val="en-IE"/>
              </w:rPr>
              <w:t>r</w:t>
            </w:r>
            <w:r w:rsidRPr="00BB49DA">
              <w:rPr>
                <w:szCs w:val="22"/>
                <w:lang w:val="en-IE"/>
              </w:rPr>
              <w:t>nisation– EUR 118,000,000</w:t>
            </w:r>
          </w:p>
          <w:p w:rsidR="00976A1A" w:rsidRPr="00BB49DA" w:rsidRDefault="00D27D64" w:rsidP="00BC0D9B">
            <w:pPr>
              <w:spacing w:before="120"/>
              <w:rPr>
                <w:szCs w:val="22"/>
                <w:lang w:val="en-IE"/>
              </w:rPr>
            </w:pPr>
            <w:r w:rsidRPr="00BB49DA">
              <w:rPr>
                <w:szCs w:val="22"/>
                <w:lang w:val="en-IE"/>
              </w:rPr>
              <w:t>Numb</w:t>
            </w:r>
            <w:r w:rsidRPr="00BB49DA">
              <w:rPr>
                <w:spacing w:val="-1"/>
                <w:szCs w:val="22"/>
                <w:lang w:val="en-IE"/>
              </w:rPr>
              <w:t>e</w:t>
            </w:r>
            <w:r w:rsidRPr="00BB49DA">
              <w:rPr>
                <w:szCs w:val="22"/>
                <w:lang w:val="en-IE"/>
              </w:rPr>
              <w:t>r of</w:t>
            </w:r>
            <w:r w:rsidRPr="00BB49DA">
              <w:rPr>
                <w:spacing w:val="-1"/>
                <w:szCs w:val="22"/>
                <w:lang w:val="en-IE"/>
              </w:rPr>
              <w:t xml:space="preserve"> </w:t>
            </w:r>
            <w:r w:rsidRPr="00BB49DA">
              <w:rPr>
                <w:spacing w:val="1"/>
                <w:szCs w:val="22"/>
                <w:lang w:val="en-IE"/>
              </w:rPr>
              <w:t>f</w:t>
            </w:r>
            <w:r w:rsidRPr="00BB49DA">
              <w:rPr>
                <w:spacing w:val="-1"/>
                <w:szCs w:val="22"/>
                <w:lang w:val="en-IE"/>
              </w:rPr>
              <w:t>a</w:t>
            </w:r>
            <w:r w:rsidRPr="00BB49DA">
              <w:rPr>
                <w:szCs w:val="22"/>
                <w:lang w:val="en-IE"/>
              </w:rPr>
              <w:t xml:space="preserve">rms </w:t>
            </w:r>
            <w:r w:rsidRPr="00BB49DA">
              <w:rPr>
                <w:spacing w:val="-1"/>
                <w:szCs w:val="22"/>
                <w:lang w:val="en-IE"/>
              </w:rPr>
              <w:t>a</w:t>
            </w:r>
            <w:r w:rsidRPr="00BB49DA">
              <w:rPr>
                <w:szCs w:val="22"/>
                <w:lang w:val="en-IE"/>
              </w:rPr>
              <w:t>nd f</w:t>
            </w:r>
            <w:r w:rsidRPr="00BB49DA">
              <w:rPr>
                <w:spacing w:val="-1"/>
                <w:szCs w:val="22"/>
                <w:lang w:val="en-IE"/>
              </w:rPr>
              <w:t>o</w:t>
            </w:r>
            <w:r w:rsidRPr="00BB49DA">
              <w:rPr>
                <w:spacing w:val="2"/>
                <w:szCs w:val="22"/>
                <w:lang w:val="en-IE"/>
              </w:rPr>
              <w:t>o</w:t>
            </w:r>
            <w:r w:rsidRPr="00BB49DA">
              <w:rPr>
                <w:szCs w:val="22"/>
                <w:lang w:val="en-IE"/>
              </w:rPr>
              <w:t>d pr</w:t>
            </w:r>
            <w:r w:rsidRPr="00BB49DA">
              <w:rPr>
                <w:spacing w:val="-1"/>
                <w:szCs w:val="22"/>
                <w:lang w:val="en-IE"/>
              </w:rPr>
              <w:t>oce</w:t>
            </w:r>
            <w:r w:rsidRPr="00BB49DA">
              <w:rPr>
                <w:szCs w:val="22"/>
                <w:lang w:val="en-IE"/>
              </w:rPr>
              <w:t>ss</w:t>
            </w:r>
            <w:r w:rsidRPr="00BB49DA">
              <w:rPr>
                <w:spacing w:val="1"/>
                <w:szCs w:val="22"/>
                <w:lang w:val="en-IE"/>
              </w:rPr>
              <w:t>i</w:t>
            </w:r>
            <w:r w:rsidRPr="00BB49DA">
              <w:rPr>
                <w:spacing w:val="2"/>
                <w:szCs w:val="22"/>
                <w:lang w:val="en-IE"/>
              </w:rPr>
              <w:t>n</w:t>
            </w:r>
            <w:r w:rsidRPr="00BB49DA">
              <w:rPr>
                <w:szCs w:val="22"/>
                <w:lang w:val="en-IE"/>
              </w:rPr>
              <w:t xml:space="preserve">g </w:t>
            </w:r>
            <w:r w:rsidRPr="00BB49DA">
              <w:rPr>
                <w:spacing w:val="-1"/>
                <w:szCs w:val="22"/>
                <w:lang w:val="en-IE"/>
              </w:rPr>
              <w:t>e</w:t>
            </w:r>
            <w:r w:rsidRPr="00BB49DA">
              <w:rPr>
                <w:szCs w:val="22"/>
                <w:lang w:val="en-IE"/>
              </w:rPr>
              <w:t>nte</w:t>
            </w:r>
            <w:r w:rsidRPr="00BB49DA">
              <w:rPr>
                <w:spacing w:val="-1"/>
                <w:szCs w:val="22"/>
                <w:lang w:val="en-IE"/>
              </w:rPr>
              <w:t>r</w:t>
            </w:r>
            <w:r w:rsidRPr="00BB49DA">
              <w:rPr>
                <w:szCs w:val="22"/>
                <w:lang w:val="en-IE"/>
              </w:rPr>
              <w:t>p</w:t>
            </w:r>
            <w:r w:rsidRPr="00BB49DA">
              <w:rPr>
                <w:spacing w:val="-1"/>
                <w:szCs w:val="22"/>
                <w:lang w:val="en-IE"/>
              </w:rPr>
              <w:t>r</w:t>
            </w:r>
            <w:r w:rsidRPr="00BB49DA">
              <w:rPr>
                <w:szCs w:val="22"/>
                <w:lang w:val="en-IE"/>
              </w:rPr>
              <w:t xml:space="preserve">ises </w:t>
            </w:r>
            <w:r w:rsidRPr="00BB49DA">
              <w:rPr>
                <w:spacing w:val="1"/>
                <w:szCs w:val="22"/>
                <w:lang w:val="en-IE"/>
              </w:rPr>
              <w:t>r</w:t>
            </w:r>
            <w:r w:rsidRPr="00BB49DA">
              <w:rPr>
                <w:spacing w:val="-1"/>
                <w:szCs w:val="22"/>
                <w:lang w:val="en-IE"/>
              </w:rPr>
              <w:t>e</w:t>
            </w:r>
            <w:r w:rsidRPr="00BB49DA">
              <w:rPr>
                <w:spacing w:val="1"/>
                <w:szCs w:val="22"/>
                <w:lang w:val="en-IE"/>
              </w:rPr>
              <w:t>c</w:t>
            </w:r>
            <w:r w:rsidRPr="00BB49DA">
              <w:rPr>
                <w:spacing w:val="-1"/>
                <w:szCs w:val="22"/>
                <w:lang w:val="en-IE"/>
              </w:rPr>
              <w:t>e</w:t>
            </w:r>
            <w:r w:rsidRPr="00BB49DA">
              <w:rPr>
                <w:szCs w:val="22"/>
                <w:lang w:val="en-IE"/>
              </w:rPr>
              <w:t>iv</w:t>
            </w:r>
            <w:r w:rsidRPr="00BB49DA">
              <w:rPr>
                <w:spacing w:val="1"/>
                <w:szCs w:val="22"/>
                <w:lang w:val="en-IE"/>
              </w:rPr>
              <w:t>i</w:t>
            </w:r>
            <w:r w:rsidRPr="00BB49DA">
              <w:rPr>
                <w:szCs w:val="22"/>
                <w:lang w:val="en-IE"/>
              </w:rPr>
              <w:t>ng</w:t>
            </w:r>
            <w:r w:rsidRPr="00BB49DA">
              <w:rPr>
                <w:spacing w:val="2"/>
                <w:szCs w:val="22"/>
                <w:lang w:val="en-IE"/>
              </w:rPr>
              <w:t xml:space="preserve"> </w:t>
            </w:r>
            <w:r w:rsidRPr="00BB49DA">
              <w:rPr>
                <w:spacing w:val="-6"/>
                <w:szCs w:val="22"/>
                <w:lang w:val="en-IE"/>
              </w:rPr>
              <w:t>I</w:t>
            </w:r>
            <w:r w:rsidRPr="00BB49DA">
              <w:rPr>
                <w:spacing w:val="1"/>
                <w:szCs w:val="22"/>
                <w:lang w:val="en-IE"/>
              </w:rPr>
              <w:t>P</w:t>
            </w:r>
            <w:r w:rsidRPr="00BB49DA">
              <w:rPr>
                <w:spacing w:val="2"/>
                <w:szCs w:val="22"/>
                <w:lang w:val="en-IE"/>
              </w:rPr>
              <w:t>A</w:t>
            </w:r>
            <w:r w:rsidRPr="00BB49DA">
              <w:rPr>
                <w:szCs w:val="22"/>
                <w:lang w:val="en-IE"/>
              </w:rPr>
              <w:t>RD investm</w:t>
            </w:r>
            <w:r w:rsidRPr="00BB49DA">
              <w:rPr>
                <w:spacing w:val="-1"/>
                <w:szCs w:val="22"/>
                <w:lang w:val="en-IE"/>
              </w:rPr>
              <w:t>e</w:t>
            </w:r>
            <w:r w:rsidRPr="00BB49DA">
              <w:rPr>
                <w:szCs w:val="22"/>
                <w:lang w:val="en-IE"/>
              </w:rPr>
              <w:t>nt support to</w:t>
            </w:r>
            <w:r w:rsidRPr="00BB49DA">
              <w:rPr>
                <w:spacing w:val="1"/>
                <w:szCs w:val="22"/>
                <w:lang w:val="en-IE"/>
              </w:rPr>
              <w:t xml:space="preserve"> </w:t>
            </w:r>
            <w:r w:rsidRPr="00BB49DA">
              <w:rPr>
                <w:szCs w:val="22"/>
                <w:lang w:val="en-IE"/>
              </w:rPr>
              <w:t>p</w:t>
            </w:r>
            <w:r w:rsidRPr="00BB49DA">
              <w:rPr>
                <w:spacing w:val="-1"/>
                <w:szCs w:val="22"/>
                <w:lang w:val="en-IE"/>
              </w:rPr>
              <w:t>r</w:t>
            </w:r>
            <w:r w:rsidRPr="00BB49DA">
              <w:rPr>
                <w:szCs w:val="22"/>
                <w:lang w:val="en-IE"/>
              </w:rPr>
              <w:t>o</w:t>
            </w:r>
            <w:r w:rsidRPr="00BB49DA">
              <w:rPr>
                <w:spacing w:val="-2"/>
                <w:szCs w:val="22"/>
                <w:lang w:val="en-IE"/>
              </w:rPr>
              <w:t>g</w:t>
            </w:r>
            <w:r w:rsidRPr="00BB49DA">
              <w:rPr>
                <w:spacing w:val="1"/>
                <w:szCs w:val="22"/>
                <w:lang w:val="en-IE"/>
              </w:rPr>
              <w:t>r</w:t>
            </w:r>
            <w:r w:rsidRPr="00BB49DA">
              <w:rPr>
                <w:spacing w:val="-1"/>
                <w:szCs w:val="22"/>
                <w:lang w:val="en-IE"/>
              </w:rPr>
              <w:t>e</w:t>
            </w:r>
            <w:r w:rsidRPr="00BB49DA">
              <w:rPr>
                <w:szCs w:val="22"/>
                <w:lang w:val="en-IE"/>
              </w:rPr>
              <w:t>ss</w:t>
            </w:r>
            <w:r w:rsidRPr="00BB49DA">
              <w:rPr>
                <w:spacing w:val="1"/>
                <w:szCs w:val="22"/>
                <w:lang w:val="en-IE"/>
              </w:rPr>
              <w:t>i</w:t>
            </w:r>
            <w:r w:rsidRPr="00BB49DA">
              <w:rPr>
                <w:szCs w:val="22"/>
                <w:lang w:val="en-IE"/>
              </w:rPr>
              <w:t>v</w:t>
            </w:r>
            <w:r w:rsidRPr="00BB49DA">
              <w:rPr>
                <w:spacing w:val="-1"/>
                <w:szCs w:val="22"/>
                <w:lang w:val="en-IE"/>
              </w:rPr>
              <w:t>e</w:t>
            </w:r>
            <w:r w:rsidRPr="00BB49DA">
              <w:rPr>
                <w:spacing w:val="5"/>
                <w:szCs w:val="22"/>
                <w:lang w:val="en-IE"/>
              </w:rPr>
              <w:t>l</w:t>
            </w:r>
            <w:r w:rsidRPr="00BB49DA">
              <w:rPr>
                <w:szCs w:val="22"/>
                <w:lang w:val="en-IE"/>
              </w:rPr>
              <w:t xml:space="preserve">y </w:t>
            </w:r>
            <w:r w:rsidRPr="00BB49DA">
              <w:rPr>
                <w:spacing w:val="-1"/>
                <w:szCs w:val="22"/>
                <w:lang w:val="en-IE"/>
              </w:rPr>
              <w:t>a</w:t>
            </w:r>
            <w:r w:rsidRPr="00BB49DA">
              <w:rPr>
                <w:szCs w:val="22"/>
                <w:lang w:val="en-IE"/>
              </w:rPr>
              <w:t>l</w:t>
            </w:r>
            <w:r w:rsidRPr="00BB49DA">
              <w:rPr>
                <w:spacing w:val="1"/>
                <w:szCs w:val="22"/>
                <w:lang w:val="en-IE"/>
              </w:rPr>
              <w:t>i</w:t>
            </w:r>
            <w:r w:rsidRPr="00BB49DA">
              <w:rPr>
                <w:szCs w:val="22"/>
                <w:lang w:val="en-IE"/>
              </w:rPr>
              <w:t>ng</w:t>
            </w:r>
            <w:r w:rsidRPr="00BB49DA">
              <w:rPr>
                <w:spacing w:val="-2"/>
                <w:szCs w:val="22"/>
                <w:lang w:val="en-IE"/>
              </w:rPr>
              <w:t xml:space="preserve"> </w:t>
            </w:r>
            <w:r w:rsidRPr="00BB49DA">
              <w:rPr>
                <w:szCs w:val="22"/>
                <w:lang w:val="en-IE"/>
              </w:rPr>
              <w:t>with</w:t>
            </w:r>
            <w:r w:rsidRPr="00BB49DA">
              <w:rPr>
                <w:spacing w:val="1"/>
                <w:szCs w:val="22"/>
                <w:lang w:val="en-IE"/>
              </w:rPr>
              <w:t xml:space="preserve"> </w:t>
            </w:r>
            <w:r w:rsidRPr="00BB49DA">
              <w:rPr>
                <w:szCs w:val="22"/>
                <w:lang w:val="en-IE"/>
              </w:rPr>
              <w:t xml:space="preserve">the </w:t>
            </w:r>
            <w:r w:rsidRPr="00BB49DA">
              <w:rPr>
                <w:spacing w:val="-1"/>
                <w:szCs w:val="22"/>
                <w:lang w:val="en-IE"/>
              </w:rPr>
              <w:t>E</w:t>
            </w:r>
            <w:r w:rsidRPr="00BB49DA">
              <w:rPr>
                <w:szCs w:val="22"/>
                <w:lang w:val="en-IE"/>
              </w:rPr>
              <w:t xml:space="preserve">U </w:t>
            </w:r>
            <w:r w:rsidRPr="00BB49DA">
              <w:rPr>
                <w:spacing w:val="4"/>
                <w:szCs w:val="22"/>
                <w:lang w:val="en-IE"/>
              </w:rPr>
              <w:t>h</w:t>
            </w:r>
            <w:r w:rsidRPr="00BB49DA">
              <w:rPr>
                <w:spacing w:val="-5"/>
                <w:szCs w:val="22"/>
                <w:lang w:val="en-IE"/>
              </w:rPr>
              <w:t>y</w:t>
            </w:r>
            <w:r w:rsidRPr="00BB49DA">
              <w:rPr>
                <w:szCs w:val="22"/>
                <w:lang w:val="en-IE"/>
              </w:rPr>
              <w:t>gie</w:t>
            </w:r>
            <w:r w:rsidRPr="00BB49DA">
              <w:rPr>
                <w:spacing w:val="2"/>
                <w:szCs w:val="22"/>
                <w:lang w:val="en-IE"/>
              </w:rPr>
              <w:t>n</w:t>
            </w:r>
            <w:r w:rsidRPr="00BB49DA">
              <w:rPr>
                <w:szCs w:val="22"/>
                <w:lang w:val="en-IE"/>
              </w:rPr>
              <w:t>e</w:t>
            </w:r>
            <w:r w:rsidRPr="00BB49DA">
              <w:rPr>
                <w:spacing w:val="-1"/>
                <w:szCs w:val="22"/>
                <w:lang w:val="en-IE"/>
              </w:rPr>
              <w:t xml:space="preserve"> a</w:t>
            </w:r>
            <w:r w:rsidRPr="00BB49DA">
              <w:rPr>
                <w:szCs w:val="22"/>
                <w:lang w:val="en-IE"/>
              </w:rPr>
              <w:t xml:space="preserve">nd </w:t>
            </w:r>
            <w:r w:rsidRPr="00BB49DA">
              <w:rPr>
                <w:spacing w:val="-1"/>
                <w:szCs w:val="22"/>
                <w:lang w:val="en-IE"/>
              </w:rPr>
              <w:t>a</w:t>
            </w:r>
            <w:r w:rsidRPr="00BB49DA">
              <w:rPr>
                <w:szCs w:val="22"/>
                <w:lang w:val="en-IE"/>
              </w:rPr>
              <w:t>ni</w:t>
            </w:r>
            <w:r w:rsidRPr="00BB49DA">
              <w:rPr>
                <w:spacing w:val="1"/>
                <w:szCs w:val="22"/>
                <w:lang w:val="en-IE"/>
              </w:rPr>
              <w:t>m</w:t>
            </w:r>
            <w:r w:rsidRPr="00BB49DA">
              <w:rPr>
                <w:spacing w:val="-1"/>
                <w:szCs w:val="22"/>
                <w:lang w:val="en-IE"/>
              </w:rPr>
              <w:t>a</w:t>
            </w:r>
            <w:r w:rsidRPr="00BB49DA">
              <w:rPr>
                <w:szCs w:val="22"/>
                <w:lang w:val="en-IE"/>
              </w:rPr>
              <w:t>l w</w:t>
            </w:r>
            <w:r w:rsidRPr="00BB49DA">
              <w:rPr>
                <w:spacing w:val="-1"/>
                <w:szCs w:val="22"/>
                <w:lang w:val="en-IE"/>
              </w:rPr>
              <w:t>e</w:t>
            </w:r>
            <w:r w:rsidRPr="00BB49DA">
              <w:rPr>
                <w:szCs w:val="22"/>
                <w:lang w:val="en-IE"/>
              </w:rPr>
              <w:t>lf</w:t>
            </w:r>
            <w:r w:rsidRPr="00BB49DA">
              <w:rPr>
                <w:spacing w:val="-1"/>
                <w:szCs w:val="22"/>
                <w:lang w:val="en-IE"/>
              </w:rPr>
              <w:t>a</w:t>
            </w:r>
            <w:r w:rsidRPr="00BB49DA">
              <w:rPr>
                <w:spacing w:val="1"/>
                <w:szCs w:val="22"/>
                <w:lang w:val="en-IE"/>
              </w:rPr>
              <w:t>r</w:t>
            </w:r>
            <w:r w:rsidRPr="00BB49DA">
              <w:rPr>
                <w:szCs w:val="22"/>
                <w:lang w:val="en-IE"/>
              </w:rPr>
              <w:t>e</w:t>
            </w:r>
            <w:r w:rsidRPr="00BB49DA">
              <w:rPr>
                <w:spacing w:val="-1"/>
                <w:szCs w:val="22"/>
                <w:lang w:val="en-IE"/>
              </w:rPr>
              <w:t xml:space="preserve"> </w:t>
            </w:r>
            <w:r w:rsidRPr="00BB49DA">
              <w:rPr>
                <w:szCs w:val="22"/>
                <w:lang w:val="en-IE"/>
              </w:rPr>
              <w:lastRenderedPageBreak/>
              <w:t>stand</w:t>
            </w:r>
            <w:r w:rsidRPr="00BB49DA">
              <w:rPr>
                <w:spacing w:val="1"/>
                <w:szCs w:val="22"/>
                <w:lang w:val="en-IE"/>
              </w:rPr>
              <w:t>a</w:t>
            </w:r>
            <w:r w:rsidRPr="00BB49DA">
              <w:rPr>
                <w:szCs w:val="22"/>
                <w:lang w:val="en-IE"/>
              </w:rPr>
              <w:t>rds – 300</w:t>
            </w:r>
          </w:p>
          <w:p w:rsidR="00D27D64" w:rsidRPr="00BB49DA" w:rsidRDefault="00D27D64" w:rsidP="00BC0D9B">
            <w:pPr>
              <w:spacing w:before="120"/>
              <w:rPr>
                <w:szCs w:val="22"/>
                <w:lang w:val="en-IE"/>
              </w:rPr>
            </w:pPr>
            <w:r w:rsidRPr="00BB49DA">
              <w:rPr>
                <w:szCs w:val="22"/>
                <w:lang w:val="en-IE"/>
              </w:rPr>
              <w:t>Number of jobs created (gross) – 500</w:t>
            </w:r>
          </w:p>
          <w:p w:rsidR="00976A1A" w:rsidRPr="00BB49DA" w:rsidRDefault="00D27D64" w:rsidP="00BC0D9B">
            <w:pPr>
              <w:spacing w:before="120"/>
              <w:rPr>
                <w:szCs w:val="22"/>
                <w:lang w:val="en-IE"/>
              </w:rPr>
            </w:pPr>
            <w:r w:rsidRPr="00BB49DA">
              <w:rPr>
                <w:szCs w:val="22"/>
                <w:lang w:val="en-IE"/>
              </w:rPr>
              <w:t>Numb</w:t>
            </w:r>
            <w:r w:rsidRPr="00BB49DA">
              <w:rPr>
                <w:spacing w:val="-1"/>
                <w:szCs w:val="22"/>
                <w:lang w:val="en-IE"/>
              </w:rPr>
              <w:t>e</w:t>
            </w:r>
            <w:r w:rsidRPr="00BB49DA">
              <w:rPr>
                <w:szCs w:val="22"/>
                <w:lang w:val="en-IE"/>
              </w:rPr>
              <w:t>r of</w:t>
            </w:r>
            <w:r w:rsidRPr="00BB49DA">
              <w:rPr>
                <w:spacing w:val="-1"/>
                <w:szCs w:val="22"/>
                <w:lang w:val="en-IE"/>
              </w:rPr>
              <w:t xml:space="preserve"> </w:t>
            </w:r>
            <w:r w:rsidRPr="00BB49DA">
              <w:rPr>
                <w:szCs w:val="22"/>
                <w:lang w:val="en-IE"/>
              </w:rPr>
              <w:t>support</w:t>
            </w:r>
            <w:r w:rsidRPr="00BB49DA">
              <w:rPr>
                <w:spacing w:val="-1"/>
                <w:szCs w:val="22"/>
                <w:lang w:val="en-IE"/>
              </w:rPr>
              <w:t>e</w:t>
            </w:r>
            <w:r w:rsidRPr="00BB49DA">
              <w:rPr>
                <w:szCs w:val="22"/>
                <w:lang w:val="en-IE"/>
              </w:rPr>
              <w:t xml:space="preserve">d </w:t>
            </w:r>
            <w:r w:rsidRPr="00BB49DA">
              <w:rPr>
                <w:spacing w:val="2"/>
                <w:szCs w:val="22"/>
                <w:lang w:val="en-IE"/>
              </w:rPr>
              <w:t>p</w:t>
            </w:r>
            <w:r w:rsidRPr="00BB49DA">
              <w:rPr>
                <w:szCs w:val="22"/>
                <w:lang w:val="en-IE"/>
              </w:rPr>
              <w:t>r</w:t>
            </w:r>
            <w:r w:rsidRPr="00BB49DA">
              <w:rPr>
                <w:spacing w:val="1"/>
                <w:szCs w:val="22"/>
                <w:lang w:val="en-IE"/>
              </w:rPr>
              <w:t>o</w:t>
            </w:r>
            <w:r w:rsidRPr="00BB49DA">
              <w:rPr>
                <w:szCs w:val="22"/>
                <w:lang w:val="en-IE"/>
              </w:rPr>
              <w:t>du</w:t>
            </w:r>
            <w:r w:rsidRPr="00BB49DA">
              <w:rPr>
                <w:spacing w:val="-1"/>
                <w:szCs w:val="22"/>
                <w:lang w:val="en-IE"/>
              </w:rPr>
              <w:t>ce</w:t>
            </w:r>
            <w:r w:rsidRPr="00BB49DA">
              <w:rPr>
                <w:szCs w:val="22"/>
                <w:lang w:val="en-IE"/>
              </w:rPr>
              <w:t xml:space="preserve">r </w:t>
            </w:r>
            <w:r w:rsidRPr="00BB49DA">
              <w:rPr>
                <w:spacing w:val="-2"/>
                <w:szCs w:val="22"/>
                <w:lang w:val="en-IE"/>
              </w:rPr>
              <w:t>g</w:t>
            </w:r>
            <w:r w:rsidRPr="00BB49DA">
              <w:rPr>
                <w:szCs w:val="22"/>
                <w:lang w:val="en-IE"/>
              </w:rPr>
              <w:t>roups/o</w:t>
            </w:r>
            <w:r w:rsidRPr="00BB49DA">
              <w:rPr>
                <w:spacing w:val="1"/>
                <w:szCs w:val="22"/>
                <w:lang w:val="en-IE"/>
              </w:rPr>
              <w:t>r</w:t>
            </w:r>
            <w:r w:rsidRPr="00BB49DA">
              <w:rPr>
                <w:szCs w:val="22"/>
                <w:lang w:val="en-IE"/>
              </w:rPr>
              <w:t>g</w:t>
            </w:r>
            <w:r w:rsidRPr="00BB49DA">
              <w:rPr>
                <w:spacing w:val="-1"/>
                <w:szCs w:val="22"/>
                <w:lang w:val="en-IE"/>
              </w:rPr>
              <w:t>a</w:t>
            </w:r>
            <w:r w:rsidRPr="00BB49DA">
              <w:rPr>
                <w:szCs w:val="22"/>
                <w:lang w:val="en-IE"/>
              </w:rPr>
              <w:t>nisations – 0</w:t>
            </w:r>
          </w:p>
          <w:p w:rsidR="00D27D64" w:rsidRPr="00BB49DA" w:rsidRDefault="00D27D64" w:rsidP="00BC0D9B">
            <w:pPr>
              <w:spacing w:before="120"/>
              <w:rPr>
                <w:szCs w:val="22"/>
                <w:lang w:val="en-IE"/>
              </w:rPr>
            </w:pPr>
            <w:r w:rsidRPr="00BB49DA">
              <w:rPr>
                <w:szCs w:val="22"/>
                <w:lang w:val="en-IE"/>
              </w:rPr>
              <w:t>Numb</w:t>
            </w:r>
            <w:r w:rsidRPr="00BB49DA">
              <w:rPr>
                <w:spacing w:val="-1"/>
                <w:szCs w:val="22"/>
                <w:lang w:val="en-IE"/>
              </w:rPr>
              <w:t>e</w:t>
            </w:r>
            <w:r w:rsidRPr="00BB49DA">
              <w:rPr>
                <w:szCs w:val="22"/>
                <w:lang w:val="en-IE"/>
              </w:rPr>
              <w:t>r of</w:t>
            </w:r>
            <w:r w:rsidRPr="00BB49DA">
              <w:rPr>
                <w:spacing w:val="-1"/>
                <w:szCs w:val="22"/>
                <w:lang w:val="en-IE"/>
              </w:rPr>
              <w:t xml:space="preserve"> </w:t>
            </w:r>
            <w:r w:rsidRPr="00BB49DA">
              <w:rPr>
                <w:spacing w:val="1"/>
                <w:szCs w:val="22"/>
                <w:lang w:val="en-IE"/>
              </w:rPr>
              <w:t>f</w:t>
            </w:r>
            <w:r w:rsidRPr="00BB49DA">
              <w:rPr>
                <w:spacing w:val="-1"/>
                <w:szCs w:val="22"/>
                <w:lang w:val="en-IE"/>
              </w:rPr>
              <w:t>a</w:t>
            </w:r>
            <w:r w:rsidRPr="00BB49DA">
              <w:rPr>
                <w:szCs w:val="22"/>
                <w:lang w:val="en-IE"/>
              </w:rPr>
              <w:t>rm</w:t>
            </w:r>
            <w:r w:rsidRPr="00BB49DA">
              <w:rPr>
                <w:spacing w:val="-1"/>
                <w:szCs w:val="22"/>
                <w:lang w:val="en-IE"/>
              </w:rPr>
              <w:t>e</w:t>
            </w:r>
            <w:r w:rsidRPr="00BB49DA">
              <w:rPr>
                <w:szCs w:val="22"/>
                <w:lang w:val="en-IE"/>
              </w:rPr>
              <w:t xml:space="preserve">rs </w:t>
            </w:r>
            <w:r w:rsidRPr="00BB49DA">
              <w:rPr>
                <w:spacing w:val="2"/>
                <w:szCs w:val="22"/>
                <w:lang w:val="en-IE"/>
              </w:rPr>
              <w:t>p</w:t>
            </w:r>
            <w:r w:rsidRPr="00BB49DA">
              <w:rPr>
                <w:spacing w:val="-1"/>
                <w:szCs w:val="22"/>
                <w:lang w:val="en-IE"/>
              </w:rPr>
              <w:t>a</w:t>
            </w:r>
            <w:r w:rsidRPr="00BB49DA">
              <w:rPr>
                <w:szCs w:val="22"/>
                <w:lang w:val="en-IE"/>
              </w:rPr>
              <w:t>rti</w:t>
            </w:r>
            <w:r w:rsidRPr="00BB49DA">
              <w:rPr>
                <w:spacing w:val="1"/>
                <w:szCs w:val="22"/>
                <w:lang w:val="en-IE"/>
              </w:rPr>
              <w:t>c</w:t>
            </w:r>
            <w:r w:rsidRPr="00BB49DA">
              <w:rPr>
                <w:szCs w:val="22"/>
                <w:lang w:val="en-IE"/>
              </w:rPr>
              <w:t>ipating</w:t>
            </w:r>
            <w:r w:rsidRPr="00BB49DA">
              <w:rPr>
                <w:spacing w:val="-2"/>
                <w:szCs w:val="22"/>
                <w:lang w:val="en-IE"/>
              </w:rPr>
              <w:t xml:space="preserve"> </w:t>
            </w:r>
            <w:r w:rsidRPr="00BB49DA">
              <w:rPr>
                <w:szCs w:val="22"/>
                <w:lang w:val="en-IE"/>
              </w:rPr>
              <w:t>in support</w:t>
            </w:r>
            <w:r w:rsidRPr="00BB49DA">
              <w:rPr>
                <w:spacing w:val="-1"/>
                <w:szCs w:val="22"/>
                <w:lang w:val="en-IE"/>
              </w:rPr>
              <w:t>e</w:t>
            </w:r>
            <w:r w:rsidRPr="00BB49DA">
              <w:rPr>
                <w:szCs w:val="22"/>
                <w:lang w:val="en-IE"/>
              </w:rPr>
              <w:t xml:space="preserve">d </w:t>
            </w:r>
            <w:r w:rsidRPr="00BB49DA">
              <w:rPr>
                <w:spacing w:val="1"/>
                <w:szCs w:val="22"/>
                <w:lang w:val="en-IE"/>
              </w:rPr>
              <w:t>P</w:t>
            </w:r>
            <w:r w:rsidRPr="00BB49DA">
              <w:rPr>
                <w:szCs w:val="22"/>
                <w:lang w:val="en-IE"/>
              </w:rPr>
              <w:t>rodu</w:t>
            </w:r>
            <w:r w:rsidRPr="00BB49DA">
              <w:rPr>
                <w:spacing w:val="-2"/>
                <w:szCs w:val="22"/>
                <w:lang w:val="en-IE"/>
              </w:rPr>
              <w:t>c</w:t>
            </w:r>
            <w:r w:rsidRPr="00BB49DA">
              <w:rPr>
                <w:spacing w:val="-1"/>
                <w:szCs w:val="22"/>
                <w:lang w:val="en-IE"/>
              </w:rPr>
              <w:t>e</w:t>
            </w:r>
            <w:r w:rsidRPr="00BB49DA">
              <w:rPr>
                <w:szCs w:val="22"/>
                <w:lang w:val="en-IE"/>
              </w:rPr>
              <w:t>r</w:t>
            </w:r>
            <w:r w:rsidRPr="00BB49DA">
              <w:rPr>
                <w:spacing w:val="1"/>
                <w:szCs w:val="22"/>
                <w:lang w:val="en-IE"/>
              </w:rPr>
              <w:t xml:space="preserve"> </w:t>
            </w:r>
            <w:r w:rsidRPr="00BB49DA">
              <w:rPr>
                <w:szCs w:val="22"/>
                <w:lang w:val="en-IE"/>
              </w:rPr>
              <w:t>G</w:t>
            </w:r>
            <w:r w:rsidRPr="00BB49DA">
              <w:rPr>
                <w:spacing w:val="-1"/>
                <w:szCs w:val="22"/>
                <w:lang w:val="en-IE"/>
              </w:rPr>
              <w:t>r</w:t>
            </w:r>
            <w:r w:rsidRPr="00BB49DA">
              <w:rPr>
                <w:szCs w:val="22"/>
                <w:lang w:val="en-IE"/>
              </w:rPr>
              <w:t>o</w:t>
            </w:r>
            <w:r w:rsidRPr="00BB49DA">
              <w:rPr>
                <w:spacing w:val="2"/>
                <w:szCs w:val="22"/>
                <w:lang w:val="en-IE"/>
              </w:rPr>
              <w:t>u</w:t>
            </w:r>
            <w:r w:rsidRPr="00BB49DA">
              <w:rPr>
                <w:szCs w:val="22"/>
                <w:lang w:val="en-IE"/>
              </w:rPr>
              <w:t>ps,</w:t>
            </w:r>
            <w:r w:rsidRPr="00BB49DA">
              <w:rPr>
                <w:spacing w:val="1"/>
                <w:szCs w:val="22"/>
                <w:lang w:val="en-IE"/>
              </w:rPr>
              <w:t xml:space="preserve"> P</w:t>
            </w:r>
            <w:r w:rsidRPr="00BB49DA">
              <w:rPr>
                <w:szCs w:val="22"/>
                <w:lang w:val="en-IE"/>
              </w:rPr>
              <w:t>rodu</w:t>
            </w:r>
            <w:r w:rsidRPr="00BB49DA">
              <w:rPr>
                <w:spacing w:val="-2"/>
                <w:szCs w:val="22"/>
                <w:lang w:val="en-IE"/>
              </w:rPr>
              <w:t>c</w:t>
            </w:r>
            <w:r w:rsidRPr="00BB49DA">
              <w:rPr>
                <w:spacing w:val="-1"/>
                <w:szCs w:val="22"/>
                <w:lang w:val="en-IE"/>
              </w:rPr>
              <w:t>e</w:t>
            </w:r>
            <w:r w:rsidRPr="00BB49DA">
              <w:rPr>
                <w:szCs w:val="22"/>
                <w:lang w:val="en-IE"/>
              </w:rPr>
              <w:t>r O</w:t>
            </w:r>
            <w:r w:rsidRPr="00BB49DA">
              <w:rPr>
                <w:spacing w:val="1"/>
                <w:szCs w:val="22"/>
                <w:lang w:val="en-IE"/>
              </w:rPr>
              <w:t>r</w:t>
            </w:r>
            <w:r w:rsidRPr="00BB49DA">
              <w:rPr>
                <w:spacing w:val="-2"/>
                <w:szCs w:val="22"/>
                <w:lang w:val="en-IE"/>
              </w:rPr>
              <w:t>g</w:t>
            </w:r>
            <w:r w:rsidRPr="00BB49DA">
              <w:rPr>
                <w:spacing w:val="-1"/>
                <w:szCs w:val="22"/>
                <w:lang w:val="en-IE"/>
              </w:rPr>
              <w:t>a</w:t>
            </w:r>
            <w:r w:rsidRPr="00BB49DA">
              <w:rPr>
                <w:szCs w:val="22"/>
                <w:lang w:val="en-IE"/>
              </w:rPr>
              <w:t>nisations, lo</w:t>
            </w:r>
            <w:r w:rsidRPr="00BB49DA">
              <w:rPr>
                <w:spacing w:val="-1"/>
                <w:szCs w:val="22"/>
                <w:lang w:val="en-IE"/>
              </w:rPr>
              <w:t>ca</w:t>
            </w:r>
            <w:r w:rsidRPr="00BB49DA">
              <w:rPr>
                <w:szCs w:val="22"/>
                <w:lang w:val="en-IE"/>
              </w:rPr>
              <w:t xml:space="preserve">l </w:t>
            </w:r>
            <w:r w:rsidRPr="00BB49DA">
              <w:rPr>
                <w:spacing w:val="1"/>
                <w:szCs w:val="22"/>
                <w:lang w:val="en-IE"/>
              </w:rPr>
              <w:t>m</w:t>
            </w:r>
            <w:r w:rsidRPr="00BB49DA">
              <w:rPr>
                <w:spacing w:val="-1"/>
                <w:szCs w:val="22"/>
                <w:lang w:val="en-IE"/>
              </w:rPr>
              <w:t>a</w:t>
            </w:r>
            <w:r w:rsidRPr="00BB49DA">
              <w:rPr>
                <w:spacing w:val="1"/>
                <w:szCs w:val="22"/>
                <w:lang w:val="en-IE"/>
              </w:rPr>
              <w:t>r</w:t>
            </w:r>
            <w:r w:rsidRPr="00BB49DA">
              <w:rPr>
                <w:szCs w:val="22"/>
                <w:lang w:val="en-IE"/>
              </w:rPr>
              <w:t>k</w:t>
            </w:r>
            <w:r w:rsidRPr="00BB49DA">
              <w:rPr>
                <w:spacing w:val="-1"/>
                <w:szCs w:val="22"/>
                <w:lang w:val="en-IE"/>
              </w:rPr>
              <w:t>e</w:t>
            </w:r>
            <w:r w:rsidRPr="00BB49DA">
              <w:rPr>
                <w:szCs w:val="22"/>
                <w:lang w:val="en-IE"/>
              </w:rPr>
              <w:t xml:space="preserve">ts, </w:t>
            </w:r>
            <w:r w:rsidRPr="00BB49DA">
              <w:rPr>
                <w:spacing w:val="1"/>
                <w:szCs w:val="22"/>
                <w:lang w:val="en-IE"/>
              </w:rPr>
              <w:t>s</w:t>
            </w:r>
            <w:r w:rsidRPr="00BB49DA">
              <w:rPr>
                <w:szCs w:val="22"/>
                <w:lang w:val="en-IE"/>
              </w:rPr>
              <w:t>hort supp</w:t>
            </w:r>
            <w:r w:rsidRPr="00BB49DA">
              <w:rPr>
                <w:spacing w:val="3"/>
                <w:szCs w:val="22"/>
                <w:lang w:val="en-IE"/>
              </w:rPr>
              <w:t>l</w:t>
            </w:r>
            <w:r w:rsidRPr="00BB49DA">
              <w:rPr>
                <w:szCs w:val="22"/>
                <w:lang w:val="en-IE"/>
              </w:rPr>
              <w:t>y</w:t>
            </w:r>
            <w:r w:rsidRPr="00BB49DA">
              <w:rPr>
                <w:spacing w:val="-5"/>
                <w:szCs w:val="22"/>
                <w:lang w:val="en-IE"/>
              </w:rPr>
              <w:t xml:space="preserve"> </w:t>
            </w:r>
            <w:r w:rsidRPr="00BB49DA">
              <w:rPr>
                <w:spacing w:val="-1"/>
                <w:szCs w:val="22"/>
                <w:lang w:val="en-IE"/>
              </w:rPr>
              <w:t>c</w:t>
            </w:r>
            <w:r w:rsidRPr="00BB49DA">
              <w:rPr>
                <w:spacing w:val="2"/>
                <w:szCs w:val="22"/>
                <w:lang w:val="en-IE"/>
              </w:rPr>
              <w:t>h</w:t>
            </w:r>
            <w:r w:rsidRPr="00BB49DA">
              <w:rPr>
                <w:spacing w:val="-1"/>
                <w:szCs w:val="22"/>
                <w:lang w:val="en-IE"/>
              </w:rPr>
              <w:t>a</w:t>
            </w:r>
            <w:r w:rsidRPr="00BB49DA">
              <w:rPr>
                <w:szCs w:val="22"/>
                <w:lang w:val="en-IE"/>
              </w:rPr>
              <w:t>in ci</w:t>
            </w:r>
            <w:r w:rsidRPr="00BB49DA">
              <w:rPr>
                <w:spacing w:val="-1"/>
                <w:szCs w:val="22"/>
                <w:lang w:val="en-IE"/>
              </w:rPr>
              <w:t>rc</w:t>
            </w:r>
            <w:r w:rsidRPr="00BB49DA">
              <w:rPr>
                <w:szCs w:val="22"/>
                <w:lang w:val="en-IE"/>
              </w:rPr>
              <w:t>ui</w:t>
            </w:r>
            <w:r w:rsidRPr="00BB49DA">
              <w:rPr>
                <w:spacing w:val="1"/>
                <w:szCs w:val="22"/>
                <w:lang w:val="en-IE"/>
              </w:rPr>
              <w:t>t</w:t>
            </w:r>
            <w:r w:rsidRPr="00BB49DA">
              <w:rPr>
                <w:szCs w:val="22"/>
                <w:lang w:val="en-IE"/>
              </w:rPr>
              <w:t>s and</w:t>
            </w:r>
            <w:r w:rsidRPr="00BB49DA">
              <w:rPr>
                <w:spacing w:val="1"/>
                <w:szCs w:val="22"/>
                <w:lang w:val="en-IE"/>
              </w:rPr>
              <w:t xml:space="preserve"> </w:t>
            </w:r>
            <w:r w:rsidRPr="00BB49DA">
              <w:rPr>
                <w:szCs w:val="22"/>
                <w:lang w:val="en-IE"/>
              </w:rPr>
              <w:t>qu</w:t>
            </w:r>
            <w:r w:rsidRPr="00BB49DA">
              <w:rPr>
                <w:spacing w:val="-1"/>
                <w:szCs w:val="22"/>
                <w:lang w:val="en-IE"/>
              </w:rPr>
              <w:t>a</w:t>
            </w:r>
            <w:r w:rsidRPr="00BB49DA">
              <w:rPr>
                <w:szCs w:val="22"/>
                <w:lang w:val="en-IE"/>
              </w:rPr>
              <w:t>l</w:t>
            </w:r>
            <w:r w:rsidRPr="00BB49DA">
              <w:rPr>
                <w:spacing w:val="1"/>
                <w:szCs w:val="22"/>
                <w:lang w:val="en-IE"/>
              </w:rPr>
              <w:t>i</w:t>
            </w:r>
            <w:r w:rsidRPr="00BB49DA">
              <w:rPr>
                <w:spacing w:val="3"/>
                <w:szCs w:val="22"/>
                <w:lang w:val="en-IE"/>
              </w:rPr>
              <w:t>t</w:t>
            </w:r>
            <w:r w:rsidRPr="00BB49DA">
              <w:rPr>
                <w:szCs w:val="22"/>
                <w:lang w:val="en-IE"/>
              </w:rPr>
              <w:t>y s</w:t>
            </w:r>
            <w:r w:rsidRPr="00BB49DA">
              <w:rPr>
                <w:spacing w:val="-1"/>
                <w:szCs w:val="22"/>
                <w:lang w:val="en-IE"/>
              </w:rPr>
              <w:t>c</w:t>
            </w:r>
            <w:r w:rsidRPr="00BB49DA">
              <w:rPr>
                <w:szCs w:val="22"/>
                <w:lang w:val="en-IE"/>
              </w:rPr>
              <w:t>h</w:t>
            </w:r>
            <w:r w:rsidRPr="00BB49DA">
              <w:rPr>
                <w:spacing w:val="-1"/>
                <w:szCs w:val="22"/>
                <w:lang w:val="en-IE"/>
              </w:rPr>
              <w:t>e</w:t>
            </w:r>
            <w:r w:rsidRPr="00BB49DA">
              <w:rPr>
                <w:szCs w:val="22"/>
                <w:lang w:val="en-IE"/>
              </w:rPr>
              <w:t>mes – 0</w:t>
            </w:r>
          </w:p>
          <w:p w:rsidR="00D27D64" w:rsidRPr="00BB49DA" w:rsidRDefault="00D27D64" w:rsidP="00BC0D9B">
            <w:pPr>
              <w:spacing w:before="120"/>
              <w:rPr>
                <w:szCs w:val="22"/>
                <w:lang w:val="en-IE"/>
              </w:rPr>
            </w:pPr>
            <w:r w:rsidRPr="00BB49DA">
              <w:rPr>
                <w:szCs w:val="22"/>
                <w:lang w:val="en-IE"/>
              </w:rPr>
              <w:t>Numb</w:t>
            </w:r>
            <w:r w:rsidRPr="00BB49DA">
              <w:rPr>
                <w:spacing w:val="-1"/>
                <w:szCs w:val="22"/>
                <w:lang w:val="en-IE"/>
              </w:rPr>
              <w:t>e</w:t>
            </w:r>
            <w:r w:rsidRPr="00BB49DA">
              <w:rPr>
                <w:szCs w:val="22"/>
                <w:lang w:val="en-IE"/>
              </w:rPr>
              <w:t>r of</w:t>
            </w:r>
            <w:r w:rsidRPr="00BB49DA">
              <w:rPr>
                <w:spacing w:val="-1"/>
                <w:szCs w:val="22"/>
                <w:lang w:val="en-IE"/>
              </w:rPr>
              <w:t xml:space="preserve"> c</w:t>
            </w:r>
            <w:r w:rsidRPr="00BB49DA">
              <w:rPr>
                <w:szCs w:val="22"/>
                <w:lang w:val="en-IE"/>
              </w:rPr>
              <w:t>ol</w:t>
            </w:r>
            <w:r w:rsidRPr="00BB49DA">
              <w:rPr>
                <w:spacing w:val="1"/>
                <w:szCs w:val="22"/>
                <w:lang w:val="en-IE"/>
              </w:rPr>
              <w:t>le</w:t>
            </w:r>
            <w:r w:rsidRPr="00BB49DA">
              <w:rPr>
                <w:spacing w:val="-1"/>
                <w:szCs w:val="22"/>
                <w:lang w:val="en-IE"/>
              </w:rPr>
              <w:t>c</w:t>
            </w:r>
            <w:r w:rsidRPr="00BB49DA">
              <w:rPr>
                <w:szCs w:val="22"/>
                <w:lang w:val="en-IE"/>
              </w:rPr>
              <w:t>t</w:t>
            </w:r>
            <w:r w:rsidRPr="00BB49DA">
              <w:rPr>
                <w:spacing w:val="1"/>
                <w:szCs w:val="22"/>
                <w:lang w:val="en-IE"/>
              </w:rPr>
              <w:t>i</w:t>
            </w:r>
            <w:r w:rsidRPr="00BB49DA">
              <w:rPr>
                <w:szCs w:val="22"/>
                <w:lang w:val="en-IE"/>
              </w:rPr>
              <w:t>ve</w:t>
            </w:r>
            <w:r w:rsidRPr="00BB49DA">
              <w:rPr>
                <w:spacing w:val="-1"/>
                <w:szCs w:val="22"/>
                <w:lang w:val="en-IE"/>
              </w:rPr>
              <w:t xml:space="preserve"> </w:t>
            </w:r>
            <w:r w:rsidRPr="00BB49DA">
              <w:rPr>
                <w:szCs w:val="22"/>
                <w:lang w:val="en-IE"/>
              </w:rPr>
              <w:t>in</w:t>
            </w:r>
            <w:r w:rsidRPr="00BB49DA">
              <w:rPr>
                <w:spacing w:val="3"/>
                <w:szCs w:val="22"/>
                <w:lang w:val="en-IE"/>
              </w:rPr>
              <w:t>v</w:t>
            </w:r>
            <w:r w:rsidRPr="00BB49DA">
              <w:rPr>
                <w:spacing w:val="-1"/>
                <w:szCs w:val="22"/>
                <w:lang w:val="en-IE"/>
              </w:rPr>
              <w:t>e</w:t>
            </w:r>
            <w:r w:rsidRPr="00BB49DA">
              <w:rPr>
                <w:szCs w:val="22"/>
                <w:lang w:val="en-IE"/>
              </w:rPr>
              <w:t>st</w:t>
            </w:r>
            <w:r w:rsidRPr="00BB49DA">
              <w:rPr>
                <w:spacing w:val="1"/>
                <w:szCs w:val="22"/>
                <w:lang w:val="en-IE"/>
              </w:rPr>
              <w:t>m</w:t>
            </w:r>
            <w:r w:rsidRPr="00BB49DA">
              <w:rPr>
                <w:spacing w:val="-1"/>
                <w:szCs w:val="22"/>
                <w:lang w:val="en-IE"/>
              </w:rPr>
              <w:t>e</w:t>
            </w:r>
            <w:r w:rsidRPr="00BB49DA">
              <w:rPr>
                <w:szCs w:val="22"/>
                <w:lang w:val="en-IE"/>
              </w:rPr>
              <w:t>nts – 0</w:t>
            </w:r>
          </w:p>
          <w:p w:rsidR="00D27D64" w:rsidRPr="00BB49DA" w:rsidRDefault="00D27D64" w:rsidP="00BC0D9B">
            <w:pPr>
              <w:spacing w:before="120"/>
              <w:rPr>
                <w:szCs w:val="22"/>
                <w:lang w:val="en-IE"/>
              </w:rPr>
            </w:pPr>
            <w:r w:rsidRPr="00BB49DA">
              <w:rPr>
                <w:szCs w:val="22"/>
                <w:lang w:val="en-IE"/>
              </w:rPr>
              <w:t>Numb</w:t>
            </w:r>
            <w:r w:rsidRPr="00BB49DA">
              <w:rPr>
                <w:spacing w:val="-1"/>
                <w:szCs w:val="22"/>
                <w:lang w:val="en-IE"/>
              </w:rPr>
              <w:t>e</w:t>
            </w:r>
            <w:r w:rsidRPr="00BB49DA">
              <w:rPr>
                <w:szCs w:val="22"/>
                <w:lang w:val="en-IE"/>
              </w:rPr>
              <w:t>r</w:t>
            </w:r>
            <w:r w:rsidRPr="00BB49DA">
              <w:rPr>
                <w:spacing w:val="-1"/>
                <w:szCs w:val="22"/>
                <w:lang w:val="en-IE"/>
              </w:rPr>
              <w:t xml:space="preserve"> </w:t>
            </w:r>
            <w:r w:rsidRPr="00BB49DA">
              <w:rPr>
                <w:szCs w:val="22"/>
                <w:lang w:val="en-IE"/>
              </w:rPr>
              <w:t>of</w:t>
            </w:r>
            <w:r w:rsidRPr="00BB49DA">
              <w:rPr>
                <w:spacing w:val="1"/>
                <w:szCs w:val="22"/>
                <w:lang w:val="en-IE"/>
              </w:rPr>
              <w:t xml:space="preserve"> </w:t>
            </w:r>
            <w:r w:rsidRPr="00BB49DA">
              <w:rPr>
                <w:spacing w:val="-3"/>
                <w:szCs w:val="22"/>
                <w:lang w:val="en-IE"/>
              </w:rPr>
              <w:t>I</w:t>
            </w:r>
            <w:r w:rsidRPr="00BB49DA">
              <w:rPr>
                <w:spacing w:val="1"/>
                <w:szCs w:val="22"/>
                <w:lang w:val="en-IE"/>
              </w:rPr>
              <w:t>P</w:t>
            </w:r>
            <w:r w:rsidRPr="00BB49DA">
              <w:rPr>
                <w:szCs w:val="22"/>
                <w:lang w:val="en-IE"/>
              </w:rPr>
              <w:t xml:space="preserve">ARD </w:t>
            </w:r>
            <w:r w:rsidRPr="00BB49DA">
              <w:rPr>
                <w:spacing w:val="1"/>
                <w:szCs w:val="22"/>
                <w:lang w:val="en-IE"/>
              </w:rPr>
              <w:t>r</w:t>
            </w:r>
            <w:r w:rsidRPr="00BB49DA">
              <w:rPr>
                <w:spacing w:val="-1"/>
                <w:szCs w:val="22"/>
                <w:lang w:val="en-IE"/>
              </w:rPr>
              <w:t>ec</w:t>
            </w:r>
            <w:r w:rsidRPr="00BB49DA">
              <w:rPr>
                <w:szCs w:val="22"/>
                <w:lang w:val="en-IE"/>
              </w:rPr>
              <w:t>ip</w:t>
            </w:r>
            <w:r w:rsidRPr="00BB49DA">
              <w:rPr>
                <w:spacing w:val="3"/>
                <w:szCs w:val="22"/>
                <w:lang w:val="en-IE"/>
              </w:rPr>
              <w:t>i</w:t>
            </w:r>
            <w:r w:rsidRPr="00BB49DA">
              <w:rPr>
                <w:spacing w:val="-1"/>
                <w:szCs w:val="22"/>
                <w:lang w:val="en-IE"/>
              </w:rPr>
              <w:t>e</w:t>
            </w:r>
            <w:r w:rsidRPr="00BB49DA">
              <w:rPr>
                <w:szCs w:val="22"/>
                <w:lang w:val="en-IE"/>
              </w:rPr>
              <w:t xml:space="preserve">nts with support in </w:t>
            </w:r>
            <w:r w:rsidRPr="00BB49DA">
              <w:rPr>
                <w:spacing w:val="1"/>
                <w:szCs w:val="22"/>
                <w:lang w:val="en-IE"/>
              </w:rPr>
              <w:t>i</w:t>
            </w:r>
            <w:r w:rsidRPr="00BB49DA">
              <w:rPr>
                <w:szCs w:val="22"/>
                <w:lang w:val="en-IE"/>
              </w:rPr>
              <w:t>nv</w:t>
            </w:r>
            <w:r w:rsidRPr="00BB49DA">
              <w:rPr>
                <w:spacing w:val="-1"/>
                <w:szCs w:val="22"/>
                <w:lang w:val="en-IE"/>
              </w:rPr>
              <w:t>e</w:t>
            </w:r>
            <w:r w:rsidRPr="00BB49DA">
              <w:rPr>
                <w:szCs w:val="22"/>
                <w:lang w:val="en-IE"/>
              </w:rPr>
              <w:t>st</w:t>
            </w:r>
            <w:r w:rsidRPr="00BB49DA">
              <w:rPr>
                <w:spacing w:val="1"/>
                <w:szCs w:val="22"/>
                <w:lang w:val="en-IE"/>
              </w:rPr>
              <w:t>m</w:t>
            </w:r>
            <w:r w:rsidRPr="00BB49DA">
              <w:rPr>
                <w:spacing w:val="-1"/>
                <w:szCs w:val="22"/>
                <w:lang w:val="en-IE"/>
              </w:rPr>
              <w:t>e</w:t>
            </w:r>
            <w:r w:rsidRPr="00BB49DA">
              <w:rPr>
                <w:szCs w:val="22"/>
                <w:lang w:val="en-IE"/>
              </w:rPr>
              <w:t>nts r</w:t>
            </w:r>
            <w:r w:rsidRPr="00BB49DA">
              <w:rPr>
                <w:spacing w:val="-1"/>
                <w:szCs w:val="22"/>
                <w:lang w:val="en-IE"/>
              </w:rPr>
              <w:t>e</w:t>
            </w:r>
            <w:r w:rsidRPr="00BB49DA">
              <w:rPr>
                <w:szCs w:val="22"/>
                <w:lang w:val="en-IE"/>
              </w:rPr>
              <w:t>lat</w:t>
            </w:r>
            <w:r w:rsidRPr="00BB49DA">
              <w:rPr>
                <w:spacing w:val="-1"/>
                <w:szCs w:val="22"/>
                <w:lang w:val="en-IE"/>
              </w:rPr>
              <w:t>e</w:t>
            </w:r>
            <w:r w:rsidRPr="00BB49DA">
              <w:rPr>
                <w:szCs w:val="22"/>
                <w:lang w:val="en-IE"/>
              </w:rPr>
              <w:t>d</w:t>
            </w:r>
            <w:r w:rsidRPr="00BB49DA">
              <w:rPr>
                <w:spacing w:val="1"/>
                <w:szCs w:val="22"/>
                <w:lang w:val="en-IE"/>
              </w:rPr>
              <w:t xml:space="preserve"> </w:t>
            </w:r>
            <w:r w:rsidRPr="00BB49DA">
              <w:rPr>
                <w:szCs w:val="22"/>
                <w:lang w:val="en-IE"/>
              </w:rPr>
              <w:t>to c</w:t>
            </w:r>
            <w:r w:rsidRPr="00BB49DA">
              <w:rPr>
                <w:spacing w:val="-1"/>
                <w:szCs w:val="22"/>
                <w:lang w:val="en-IE"/>
              </w:rPr>
              <w:t>a</w:t>
            </w:r>
            <w:r w:rsidRPr="00BB49DA">
              <w:rPr>
                <w:spacing w:val="1"/>
                <w:szCs w:val="22"/>
                <w:lang w:val="en-IE"/>
              </w:rPr>
              <w:t>r</w:t>
            </w:r>
            <w:r w:rsidRPr="00BB49DA">
              <w:rPr>
                <w:szCs w:val="22"/>
                <w:lang w:val="en-IE"/>
              </w:rPr>
              <w:t>e for</w:t>
            </w:r>
            <w:r w:rsidRPr="00BB49DA">
              <w:rPr>
                <w:spacing w:val="-1"/>
                <w:szCs w:val="22"/>
                <w:lang w:val="en-IE"/>
              </w:rPr>
              <w:t xml:space="preserve"> </w:t>
            </w:r>
            <w:r w:rsidRPr="00BB49DA">
              <w:rPr>
                <w:szCs w:val="22"/>
                <w:lang w:val="en-IE"/>
              </w:rPr>
              <w:t xml:space="preserve">the </w:t>
            </w:r>
            <w:r w:rsidRPr="00BB49DA">
              <w:rPr>
                <w:spacing w:val="-1"/>
                <w:szCs w:val="22"/>
                <w:lang w:val="en-IE"/>
              </w:rPr>
              <w:t>e</w:t>
            </w:r>
            <w:r w:rsidRPr="00BB49DA">
              <w:rPr>
                <w:szCs w:val="22"/>
                <w:lang w:val="en-IE"/>
              </w:rPr>
              <w:t>nvironme</w:t>
            </w:r>
            <w:r w:rsidRPr="00BB49DA">
              <w:rPr>
                <w:spacing w:val="-1"/>
                <w:szCs w:val="22"/>
                <w:lang w:val="en-IE"/>
              </w:rPr>
              <w:t>n</w:t>
            </w:r>
            <w:r w:rsidRPr="00BB49DA">
              <w:rPr>
                <w:szCs w:val="22"/>
                <w:lang w:val="en-IE"/>
              </w:rPr>
              <w:t xml:space="preserve">t </w:t>
            </w:r>
            <w:r w:rsidRPr="00BB49DA">
              <w:rPr>
                <w:spacing w:val="3"/>
                <w:szCs w:val="22"/>
                <w:lang w:val="en-IE"/>
              </w:rPr>
              <w:t>o</w:t>
            </w:r>
            <w:r w:rsidRPr="00BB49DA">
              <w:rPr>
                <w:szCs w:val="22"/>
                <w:lang w:val="en-IE"/>
              </w:rPr>
              <w:t xml:space="preserve">r </w:t>
            </w:r>
            <w:r w:rsidRPr="00BB49DA">
              <w:rPr>
                <w:spacing w:val="-2"/>
                <w:szCs w:val="22"/>
                <w:lang w:val="en-IE"/>
              </w:rPr>
              <w:t>c</w:t>
            </w:r>
            <w:r w:rsidRPr="00BB49DA">
              <w:rPr>
                <w:spacing w:val="3"/>
                <w:szCs w:val="22"/>
                <w:lang w:val="en-IE"/>
              </w:rPr>
              <w:t>l</w:t>
            </w:r>
            <w:r w:rsidRPr="00BB49DA">
              <w:rPr>
                <w:szCs w:val="22"/>
                <w:lang w:val="en-IE"/>
              </w:rPr>
              <w:t>i</w:t>
            </w:r>
            <w:r w:rsidRPr="00BB49DA">
              <w:rPr>
                <w:spacing w:val="1"/>
                <w:szCs w:val="22"/>
                <w:lang w:val="en-IE"/>
              </w:rPr>
              <w:t>m</w:t>
            </w:r>
            <w:r w:rsidRPr="00BB49DA">
              <w:rPr>
                <w:spacing w:val="-1"/>
                <w:szCs w:val="22"/>
                <w:lang w:val="en-IE"/>
              </w:rPr>
              <w:t>a</w:t>
            </w:r>
            <w:r w:rsidRPr="00BB49DA">
              <w:rPr>
                <w:szCs w:val="22"/>
                <w:lang w:val="en-IE"/>
              </w:rPr>
              <w:t xml:space="preserve">te </w:t>
            </w:r>
            <w:r w:rsidRPr="00BB49DA">
              <w:rPr>
                <w:spacing w:val="-1"/>
                <w:szCs w:val="22"/>
                <w:lang w:val="en-IE"/>
              </w:rPr>
              <w:t>c</w:t>
            </w:r>
            <w:r w:rsidRPr="00BB49DA">
              <w:rPr>
                <w:szCs w:val="22"/>
                <w:lang w:val="en-IE"/>
              </w:rPr>
              <w:t>h</w:t>
            </w:r>
            <w:r w:rsidRPr="00BB49DA">
              <w:rPr>
                <w:spacing w:val="-1"/>
                <w:szCs w:val="22"/>
                <w:lang w:val="en-IE"/>
              </w:rPr>
              <w:t>a</w:t>
            </w:r>
            <w:r w:rsidRPr="00BB49DA">
              <w:rPr>
                <w:spacing w:val="2"/>
                <w:szCs w:val="22"/>
                <w:lang w:val="en-IE"/>
              </w:rPr>
              <w:t>n</w:t>
            </w:r>
            <w:r w:rsidRPr="00BB49DA">
              <w:rPr>
                <w:spacing w:val="-2"/>
                <w:szCs w:val="22"/>
                <w:lang w:val="en-IE"/>
              </w:rPr>
              <w:t>g</w:t>
            </w:r>
            <w:r w:rsidRPr="00BB49DA">
              <w:rPr>
                <w:szCs w:val="22"/>
                <w:lang w:val="en-IE"/>
              </w:rPr>
              <w:t>e – 12</w:t>
            </w:r>
          </w:p>
          <w:p w:rsidR="00D27D64" w:rsidRPr="00BB49DA" w:rsidRDefault="00D27D64" w:rsidP="00BC0D9B">
            <w:pPr>
              <w:spacing w:before="120"/>
              <w:rPr>
                <w:szCs w:val="22"/>
                <w:lang w:val="en-IE"/>
              </w:rPr>
            </w:pPr>
            <w:r w:rsidRPr="00BB49DA">
              <w:rPr>
                <w:szCs w:val="22"/>
                <w:lang w:val="en-IE"/>
              </w:rPr>
              <w:t>Numb</w:t>
            </w:r>
            <w:r w:rsidRPr="00BB49DA">
              <w:rPr>
                <w:spacing w:val="-1"/>
                <w:szCs w:val="22"/>
                <w:lang w:val="en-IE"/>
              </w:rPr>
              <w:t>e</w:t>
            </w:r>
            <w:r w:rsidRPr="00BB49DA">
              <w:rPr>
                <w:szCs w:val="22"/>
                <w:lang w:val="en-IE"/>
              </w:rPr>
              <w:t xml:space="preserve">r of </w:t>
            </w:r>
            <w:r w:rsidRPr="00BB49DA">
              <w:rPr>
                <w:spacing w:val="1"/>
                <w:szCs w:val="22"/>
                <w:lang w:val="en-IE"/>
              </w:rPr>
              <w:t xml:space="preserve"> </w:t>
            </w:r>
            <w:r w:rsidRPr="00BB49DA">
              <w:rPr>
                <w:spacing w:val="-3"/>
                <w:szCs w:val="22"/>
                <w:lang w:val="en-IE"/>
              </w:rPr>
              <w:t>I</w:t>
            </w:r>
            <w:r w:rsidRPr="00BB49DA">
              <w:rPr>
                <w:spacing w:val="1"/>
                <w:szCs w:val="22"/>
                <w:lang w:val="en-IE"/>
              </w:rPr>
              <w:t>P</w:t>
            </w:r>
            <w:r w:rsidRPr="00BB49DA">
              <w:rPr>
                <w:szCs w:val="22"/>
                <w:lang w:val="en-IE"/>
              </w:rPr>
              <w:t xml:space="preserve">ARD </w:t>
            </w:r>
            <w:r w:rsidRPr="00BB49DA">
              <w:rPr>
                <w:spacing w:val="1"/>
                <w:szCs w:val="22"/>
                <w:lang w:val="en-IE"/>
              </w:rPr>
              <w:t>r</w:t>
            </w:r>
            <w:r w:rsidRPr="00BB49DA">
              <w:rPr>
                <w:spacing w:val="-1"/>
                <w:szCs w:val="22"/>
                <w:lang w:val="en-IE"/>
              </w:rPr>
              <w:t>ec</w:t>
            </w:r>
            <w:r w:rsidRPr="00BB49DA">
              <w:rPr>
                <w:szCs w:val="22"/>
                <w:lang w:val="en-IE"/>
              </w:rPr>
              <w:t>i</w:t>
            </w:r>
            <w:r w:rsidRPr="00BB49DA">
              <w:rPr>
                <w:spacing w:val="3"/>
                <w:szCs w:val="22"/>
                <w:lang w:val="en-IE"/>
              </w:rPr>
              <w:t>p</w:t>
            </w:r>
            <w:r w:rsidRPr="00BB49DA">
              <w:rPr>
                <w:szCs w:val="22"/>
                <w:lang w:val="en-IE"/>
              </w:rPr>
              <w:t xml:space="preserve">ients with support in </w:t>
            </w:r>
            <w:r w:rsidRPr="00BB49DA">
              <w:rPr>
                <w:spacing w:val="1"/>
                <w:szCs w:val="22"/>
                <w:lang w:val="en-IE"/>
              </w:rPr>
              <w:t>i</w:t>
            </w:r>
            <w:r w:rsidRPr="00BB49DA">
              <w:rPr>
                <w:szCs w:val="22"/>
                <w:lang w:val="en-IE"/>
              </w:rPr>
              <w:t>nv</w:t>
            </w:r>
            <w:r w:rsidRPr="00BB49DA">
              <w:rPr>
                <w:spacing w:val="-1"/>
                <w:szCs w:val="22"/>
                <w:lang w:val="en-IE"/>
              </w:rPr>
              <w:t>e</w:t>
            </w:r>
            <w:r w:rsidRPr="00BB49DA">
              <w:rPr>
                <w:szCs w:val="22"/>
                <w:lang w:val="en-IE"/>
              </w:rPr>
              <w:t>st</w:t>
            </w:r>
            <w:r w:rsidRPr="00BB49DA">
              <w:rPr>
                <w:spacing w:val="1"/>
                <w:szCs w:val="22"/>
                <w:lang w:val="en-IE"/>
              </w:rPr>
              <w:t>m</w:t>
            </w:r>
            <w:r w:rsidRPr="00BB49DA">
              <w:rPr>
                <w:spacing w:val="-1"/>
                <w:szCs w:val="22"/>
                <w:lang w:val="en-IE"/>
              </w:rPr>
              <w:t>e</w:t>
            </w:r>
            <w:r w:rsidRPr="00BB49DA">
              <w:rPr>
                <w:szCs w:val="22"/>
                <w:lang w:val="en-IE"/>
              </w:rPr>
              <w:t xml:space="preserve">nts </w:t>
            </w:r>
            <w:r w:rsidRPr="00BB49DA">
              <w:rPr>
                <w:spacing w:val="1"/>
                <w:szCs w:val="22"/>
                <w:lang w:val="en-IE"/>
              </w:rPr>
              <w:t>i</w:t>
            </w:r>
            <w:r w:rsidRPr="00BB49DA">
              <w:rPr>
                <w:szCs w:val="22"/>
                <w:lang w:val="en-IE"/>
              </w:rPr>
              <w:t>n</w:t>
            </w:r>
            <w:r w:rsidRPr="00BB49DA">
              <w:rPr>
                <w:spacing w:val="-2"/>
                <w:szCs w:val="22"/>
                <w:lang w:val="en-IE"/>
              </w:rPr>
              <w:t xml:space="preserve"> </w:t>
            </w:r>
            <w:r w:rsidRPr="00BB49DA">
              <w:rPr>
                <w:szCs w:val="22"/>
                <w:lang w:val="en-IE"/>
              </w:rPr>
              <w:t>w</w:t>
            </w:r>
            <w:r w:rsidRPr="00BB49DA">
              <w:rPr>
                <w:spacing w:val="-1"/>
                <w:szCs w:val="22"/>
                <w:lang w:val="en-IE"/>
              </w:rPr>
              <w:t>a</w:t>
            </w:r>
            <w:r w:rsidRPr="00BB49DA">
              <w:rPr>
                <w:szCs w:val="22"/>
                <w:lang w:val="en-IE"/>
              </w:rPr>
              <w:t>ste tr</w:t>
            </w:r>
            <w:r w:rsidRPr="00BB49DA">
              <w:rPr>
                <w:spacing w:val="-1"/>
                <w:szCs w:val="22"/>
                <w:lang w:val="en-IE"/>
              </w:rPr>
              <w:t>ea</w:t>
            </w:r>
            <w:r w:rsidRPr="00BB49DA">
              <w:rPr>
                <w:szCs w:val="22"/>
                <w:lang w:val="en-IE"/>
              </w:rPr>
              <w:t>t</w:t>
            </w:r>
            <w:r w:rsidRPr="00BB49DA">
              <w:rPr>
                <w:spacing w:val="1"/>
                <w:szCs w:val="22"/>
                <w:lang w:val="en-IE"/>
              </w:rPr>
              <w:t>m</w:t>
            </w:r>
            <w:r w:rsidRPr="00BB49DA">
              <w:rPr>
                <w:spacing w:val="-1"/>
                <w:szCs w:val="22"/>
                <w:lang w:val="en-IE"/>
              </w:rPr>
              <w:t>e</w:t>
            </w:r>
            <w:r w:rsidRPr="00BB49DA">
              <w:rPr>
                <w:szCs w:val="22"/>
                <w:lang w:val="en-IE"/>
              </w:rPr>
              <w:t>nt or manag</w:t>
            </w:r>
            <w:r w:rsidRPr="00BB49DA">
              <w:rPr>
                <w:spacing w:val="-1"/>
                <w:szCs w:val="22"/>
                <w:lang w:val="en-IE"/>
              </w:rPr>
              <w:t>e</w:t>
            </w:r>
            <w:r w:rsidRPr="00BB49DA">
              <w:rPr>
                <w:szCs w:val="22"/>
                <w:lang w:val="en-IE"/>
              </w:rPr>
              <w:t>ment – 12</w:t>
            </w:r>
          </w:p>
          <w:p w:rsidR="00D27D64" w:rsidRPr="00BB49DA" w:rsidRDefault="00D27D64" w:rsidP="00BC0D9B">
            <w:pPr>
              <w:spacing w:before="120"/>
              <w:rPr>
                <w:szCs w:val="22"/>
                <w:lang w:val="en-IE"/>
              </w:rPr>
            </w:pPr>
            <w:r w:rsidRPr="00BB49DA">
              <w:rPr>
                <w:szCs w:val="22"/>
                <w:lang w:val="en-IE"/>
              </w:rPr>
              <w:t>Number of enterprises investing in renewable energy production  – 20</w:t>
            </w:r>
          </w:p>
          <w:p w:rsidR="000F677D" w:rsidRPr="00BB49DA" w:rsidRDefault="00D27D64" w:rsidP="00BC0D9B">
            <w:pPr>
              <w:spacing w:before="120"/>
              <w:rPr>
                <w:szCs w:val="22"/>
                <w:lang w:val="en-IE"/>
              </w:rPr>
            </w:pPr>
            <w:r w:rsidRPr="00BB49DA">
              <w:rPr>
                <w:szCs w:val="22"/>
                <w:lang w:val="en-IE"/>
              </w:rPr>
              <w:t>Number of projects with circular economy-type investments - 0</w:t>
            </w:r>
          </w:p>
        </w:tc>
        <w:tc>
          <w:tcPr>
            <w:tcW w:w="2402" w:type="dxa"/>
            <w:vMerge/>
            <w:shd w:val="clear" w:color="auto" w:fill="auto"/>
            <w:vAlign w:val="center"/>
          </w:tcPr>
          <w:p w:rsidR="000F677D" w:rsidRPr="00BB49DA" w:rsidRDefault="000F677D" w:rsidP="00BC0D9B">
            <w:pPr>
              <w:spacing w:after="0"/>
              <w:rPr>
                <w:szCs w:val="22"/>
                <w:lang w:val="en-IE"/>
              </w:rPr>
            </w:pPr>
          </w:p>
        </w:tc>
      </w:tr>
      <w:tr w:rsidR="000F677D" w:rsidRPr="00BB49DA" w:rsidTr="00DA4402">
        <w:trPr>
          <w:trHeight w:val="373"/>
        </w:trPr>
        <w:tc>
          <w:tcPr>
            <w:tcW w:w="1856" w:type="dxa"/>
            <w:shd w:val="clear" w:color="auto" w:fill="auto"/>
            <w:vAlign w:val="center"/>
          </w:tcPr>
          <w:p w:rsidR="00A929D2" w:rsidRPr="00BB49DA" w:rsidRDefault="00A929D2" w:rsidP="00BC0D9B">
            <w:pPr>
              <w:spacing w:after="0"/>
              <w:rPr>
                <w:b/>
                <w:szCs w:val="22"/>
                <w:lang w:val="en-IE"/>
              </w:rPr>
            </w:pPr>
          </w:p>
          <w:p w:rsidR="00A929D2" w:rsidRPr="00BB49DA" w:rsidRDefault="00A929D2" w:rsidP="00BC0D9B">
            <w:pPr>
              <w:spacing w:after="0"/>
              <w:rPr>
                <w:b/>
                <w:szCs w:val="22"/>
                <w:lang w:val="en-IE"/>
              </w:rPr>
            </w:pPr>
          </w:p>
          <w:p w:rsidR="00A929D2" w:rsidRPr="00BB49DA" w:rsidRDefault="00A929D2" w:rsidP="00BC0D9B">
            <w:pPr>
              <w:spacing w:after="0"/>
              <w:rPr>
                <w:b/>
                <w:szCs w:val="22"/>
                <w:lang w:val="en-IE"/>
              </w:rPr>
            </w:pPr>
          </w:p>
          <w:p w:rsidR="00A929D2" w:rsidRPr="00BB49DA" w:rsidRDefault="00A929D2" w:rsidP="00BC0D9B">
            <w:pPr>
              <w:spacing w:after="0"/>
              <w:rPr>
                <w:b/>
                <w:szCs w:val="22"/>
                <w:lang w:val="en-IE"/>
              </w:rPr>
            </w:pPr>
          </w:p>
          <w:p w:rsidR="00A929D2" w:rsidRPr="00BB49DA" w:rsidRDefault="00A929D2" w:rsidP="00BC0D9B">
            <w:pPr>
              <w:spacing w:after="0"/>
              <w:rPr>
                <w:b/>
                <w:szCs w:val="22"/>
                <w:lang w:val="en-IE"/>
              </w:rPr>
            </w:pPr>
          </w:p>
          <w:p w:rsidR="000F677D" w:rsidRPr="00BB49DA" w:rsidRDefault="007A2305" w:rsidP="00BC0D9B">
            <w:pPr>
              <w:spacing w:after="0"/>
              <w:rPr>
                <w:b/>
                <w:szCs w:val="22"/>
                <w:lang w:val="en-IE"/>
              </w:rPr>
            </w:pPr>
            <w:r w:rsidRPr="00BB49DA">
              <w:rPr>
                <w:b/>
                <w:szCs w:val="22"/>
                <w:lang w:val="en-IE"/>
              </w:rPr>
              <w:t>Agri-environment-climate and organic farming measure</w:t>
            </w:r>
          </w:p>
        </w:tc>
        <w:tc>
          <w:tcPr>
            <w:tcW w:w="4922" w:type="dxa"/>
            <w:shd w:val="clear" w:color="auto" w:fill="auto"/>
            <w:tcMar>
              <w:left w:w="57" w:type="dxa"/>
              <w:right w:w="57" w:type="dxa"/>
            </w:tcMar>
          </w:tcPr>
          <w:p w:rsidR="000F677D" w:rsidRPr="00BB49DA" w:rsidRDefault="007A2305" w:rsidP="00BC0D9B">
            <w:pPr>
              <w:spacing w:before="120"/>
              <w:rPr>
                <w:szCs w:val="22"/>
                <w:lang w:val="en-IE"/>
              </w:rPr>
            </w:pPr>
            <w:r w:rsidRPr="00BB49DA">
              <w:rPr>
                <w:szCs w:val="22"/>
                <w:lang w:val="en-IE"/>
              </w:rPr>
              <w:t>Number of contracts - 375</w:t>
            </w:r>
            <w:r w:rsidRPr="00BB49DA">
              <w:rPr>
                <w:szCs w:val="22"/>
                <w:lang w:val="en-IE"/>
              </w:rPr>
              <w:tab/>
            </w:r>
          </w:p>
          <w:p w:rsidR="000F677D" w:rsidRPr="00BB49DA" w:rsidDel="003F5979" w:rsidRDefault="007A2305" w:rsidP="00BC0D9B">
            <w:pPr>
              <w:spacing w:before="120"/>
              <w:rPr>
                <w:szCs w:val="22"/>
                <w:lang w:val="en-IE"/>
              </w:rPr>
            </w:pPr>
            <w:r w:rsidRPr="00BB49DA">
              <w:rPr>
                <w:szCs w:val="22"/>
                <w:lang w:val="en-IE"/>
              </w:rPr>
              <w:t>Agricultural land (ha) under environmental contracts - 910</w:t>
            </w:r>
            <w:r w:rsidRPr="00BB49DA">
              <w:rPr>
                <w:szCs w:val="22"/>
                <w:lang w:val="en-IE"/>
              </w:rPr>
              <w:tab/>
            </w:r>
          </w:p>
          <w:p w:rsidR="000F677D" w:rsidRPr="00BB49DA" w:rsidRDefault="007A2305" w:rsidP="00BC0D9B">
            <w:pPr>
              <w:spacing w:before="120"/>
              <w:rPr>
                <w:szCs w:val="22"/>
                <w:lang w:val="en-IE"/>
              </w:rPr>
            </w:pPr>
            <w:r w:rsidRPr="00BB49DA">
              <w:rPr>
                <w:szCs w:val="22"/>
                <w:lang w:val="en-IE"/>
              </w:rPr>
              <w:t>Number of operation types supported - 3</w:t>
            </w:r>
            <w:r w:rsidRPr="00BB49DA">
              <w:rPr>
                <w:szCs w:val="22"/>
                <w:lang w:val="en-IE"/>
              </w:rPr>
              <w:tab/>
            </w:r>
          </w:p>
          <w:p w:rsidR="000F677D" w:rsidRPr="00BB49DA" w:rsidRDefault="007A2305" w:rsidP="00BC0D9B">
            <w:pPr>
              <w:spacing w:before="120"/>
              <w:rPr>
                <w:szCs w:val="22"/>
                <w:lang w:val="en-IE"/>
              </w:rPr>
            </w:pPr>
            <w:r w:rsidRPr="00BB49DA">
              <w:rPr>
                <w:szCs w:val="22"/>
                <w:lang w:val="en-IE"/>
              </w:rPr>
              <w:t>Total area per type of type of operation</w:t>
            </w:r>
            <w:r w:rsidR="003F08ED" w:rsidRPr="00BB49DA">
              <w:rPr>
                <w:szCs w:val="22"/>
                <w:lang w:val="en-IE"/>
              </w:rPr>
              <w:t>:</w:t>
            </w:r>
            <w:r w:rsidRPr="00BB49DA">
              <w:rPr>
                <w:szCs w:val="22"/>
                <w:lang w:val="en-IE"/>
              </w:rPr>
              <w:t xml:space="preserve"> </w:t>
            </w:r>
          </w:p>
          <w:p w:rsidR="000F677D" w:rsidRPr="00BB49DA" w:rsidRDefault="007A2305" w:rsidP="00DA633D">
            <w:pPr>
              <w:pStyle w:val="ListParagraph"/>
              <w:numPr>
                <w:ilvl w:val="0"/>
                <w:numId w:val="237"/>
              </w:numPr>
              <w:spacing w:before="120"/>
              <w:rPr>
                <w:szCs w:val="22"/>
                <w:lang w:val="en-IE"/>
              </w:rPr>
            </w:pPr>
            <w:r w:rsidRPr="00BB49DA">
              <w:rPr>
                <w:szCs w:val="22"/>
                <w:lang w:val="en-IE"/>
              </w:rPr>
              <w:t>Organic farming (ha)</w:t>
            </w:r>
            <w:r w:rsidR="003F08ED" w:rsidRPr="00BB49DA">
              <w:rPr>
                <w:szCs w:val="22"/>
                <w:lang w:val="en-IE"/>
              </w:rPr>
              <w:t xml:space="preserve"> </w:t>
            </w:r>
            <w:r w:rsidRPr="00BB49DA">
              <w:rPr>
                <w:szCs w:val="22"/>
                <w:lang w:val="en-IE"/>
              </w:rPr>
              <w:t>- 410</w:t>
            </w:r>
          </w:p>
          <w:p w:rsidR="003F08ED" w:rsidRPr="00BB49DA" w:rsidRDefault="003F08ED" w:rsidP="00BC0D9B">
            <w:pPr>
              <w:spacing w:before="120"/>
              <w:rPr>
                <w:szCs w:val="22"/>
                <w:lang w:val="en-IE"/>
              </w:rPr>
            </w:pPr>
            <w:r w:rsidRPr="00BB49DA">
              <w:rPr>
                <w:szCs w:val="22"/>
                <w:lang w:val="en-IE"/>
              </w:rPr>
              <w:t>Support for endangered breed:</w:t>
            </w:r>
          </w:p>
          <w:p w:rsidR="003F08ED" w:rsidRPr="00BB49DA" w:rsidRDefault="007A2305" w:rsidP="00DA633D">
            <w:pPr>
              <w:pStyle w:val="ListParagraph"/>
              <w:numPr>
                <w:ilvl w:val="0"/>
                <w:numId w:val="237"/>
              </w:numPr>
              <w:spacing w:before="120"/>
              <w:rPr>
                <w:szCs w:val="22"/>
                <w:lang w:val="en-IE"/>
              </w:rPr>
            </w:pPr>
            <w:r w:rsidRPr="00BB49DA">
              <w:rPr>
                <w:szCs w:val="22"/>
                <w:lang w:val="en-IE"/>
              </w:rPr>
              <w:t>Conservation of local breeds of small ruminants (goats and sheep) (heads) - 4100</w:t>
            </w:r>
            <w:r w:rsidR="003F08ED" w:rsidRPr="00BB49DA">
              <w:rPr>
                <w:szCs w:val="22"/>
                <w:lang w:val="en-IE"/>
              </w:rPr>
              <w:t xml:space="preserve"> </w:t>
            </w:r>
          </w:p>
          <w:p w:rsidR="000F677D" w:rsidRPr="00BB49DA" w:rsidRDefault="003F08ED" w:rsidP="00DA633D">
            <w:pPr>
              <w:pStyle w:val="ListParagraph"/>
              <w:numPr>
                <w:ilvl w:val="0"/>
                <w:numId w:val="237"/>
              </w:numPr>
              <w:spacing w:before="120"/>
              <w:rPr>
                <w:szCs w:val="22"/>
                <w:lang w:val="en-IE"/>
              </w:rPr>
            </w:pPr>
            <w:r w:rsidRPr="00BB49DA">
              <w:rPr>
                <w:szCs w:val="22"/>
                <w:lang w:val="en-IE"/>
              </w:rPr>
              <w:t>Number of supported species of endangered breeds - 75</w:t>
            </w:r>
          </w:p>
          <w:p w:rsidR="000F677D" w:rsidRPr="00BB49DA" w:rsidRDefault="007A2305" w:rsidP="00BC0D9B">
            <w:pPr>
              <w:spacing w:before="120"/>
              <w:rPr>
                <w:szCs w:val="22"/>
                <w:lang w:val="en-IE"/>
              </w:rPr>
            </w:pPr>
            <w:r w:rsidRPr="00BB49DA">
              <w:rPr>
                <w:szCs w:val="22"/>
                <w:lang w:val="en-IE"/>
              </w:rPr>
              <w:t>Maintenances of the traditional olive groves(ha) - 500</w:t>
            </w:r>
            <w:r w:rsidRPr="00BB49DA">
              <w:rPr>
                <w:szCs w:val="22"/>
                <w:lang w:val="en-IE"/>
              </w:rPr>
              <w:tab/>
            </w:r>
          </w:p>
          <w:p w:rsidR="000F677D" w:rsidRPr="00BB49DA" w:rsidRDefault="007A2305" w:rsidP="00BC0D9B">
            <w:pPr>
              <w:spacing w:before="120"/>
              <w:rPr>
                <w:szCs w:val="22"/>
                <w:lang w:val="en-IE"/>
              </w:rPr>
            </w:pPr>
            <w:r w:rsidRPr="00BB49DA">
              <w:rPr>
                <w:szCs w:val="22"/>
                <w:lang w:val="en-IE"/>
              </w:rPr>
              <w:t>Number of holdings supported - 375</w:t>
            </w:r>
            <w:r w:rsidRPr="00BB49DA">
              <w:rPr>
                <w:szCs w:val="22"/>
                <w:lang w:val="en-IE"/>
              </w:rPr>
              <w:tab/>
            </w:r>
          </w:p>
          <w:p w:rsidR="000F677D" w:rsidRPr="00BB49DA" w:rsidRDefault="007A2305" w:rsidP="00BC0D9B">
            <w:pPr>
              <w:spacing w:before="120"/>
              <w:rPr>
                <w:szCs w:val="22"/>
                <w:lang w:val="en-IE"/>
              </w:rPr>
            </w:pPr>
            <w:r w:rsidRPr="00BB49DA">
              <w:rPr>
                <w:szCs w:val="22"/>
                <w:lang w:val="en-IE"/>
              </w:rPr>
              <w:tab/>
            </w:r>
          </w:p>
          <w:p w:rsidR="000F677D" w:rsidRPr="00BB49DA" w:rsidRDefault="007A2305" w:rsidP="00BC0D9B">
            <w:pPr>
              <w:spacing w:before="120"/>
              <w:rPr>
                <w:szCs w:val="22"/>
                <w:lang w:val="en-IE"/>
              </w:rPr>
            </w:pPr>
            <w:r w:rsidRPr="00BB49DA">
              <w:rPr>
                <w:szCs w:val="22"/>
                <w:lang w:val="en-IE"/>
              </w:rPr>
              <w:t>Number of holdings supported under organic farming type of operation - 150</w:t>
            </w:r>
          </w:p>
        </w:tc>
        <w:tc>
          <w:tcPr>
            <w:tcW w:w="2402" w:type="dxa"/>
            <w:vMerge/>
            <w:shd w:val="clear" w:color="auto" w:fill="auto"/>
          </w:tcPr>
          <w:p w:rsidR="000F677D" w:rsidRPr="00BB49DA" w:rsidRDefault="000F677D" w:rsidP="00BC0D9B">
            <w:pPr>
              <w:spacing w:after="0"/>
              <w:rPr>
                <w:szCs w:val="22"/>
                <w:lang w:val="en-IE"/>
              </w:rPr>
            </w:pPr>
          </w:p>
        </w:tc>
      </w:tr>
      <w:tr w:rsidR="000F677D" w:rsidRPr="00BB49DA" w:rsidTr="00DA4402">
        <w:trPr>
          <w:trHeight w:val="373"/>
        </w:trPr>
        <w:tc>
          <w:tcPr>
            <w:tcW w:w="1856" w:type="dxa"/>
            <w:shd w:val="clear" w:color="auto" w:fill="auto"/>
            <w:vAlign w:val="center"/>
          </w:tcPr>
          <w:p w:rsidR="000F677D" w:rsidRPr="00BB49DA" w:rsidRDefault="007A2305" w:rsidP="00BC0D9B">
            <w:pPr>
              <w:spacing w:after="0"/>
              <w:rPr>
                <w:b/>
                <w:szCs w:val="22"/>
                <w:lang w:val="en-IE"/>
              </w:rPr>
            </w:pPr>
            <w:r w:rsidRPr="00BB49DA">
              <w:rPr>
                <w:b/>
                <w:szCs w:val="22"/>
                <w:lang w:val="en-IE"/>
              </w:rPr>
              <w:t>Implementation of local development strategies – LEADER approach</w:t>
            </w:r>
          </w:p>
        </w:tc>
        <w:tc>
          <w:tcPr>
            <w:tcW w:w="4922" w:type="dxa"/>
            <w:shd w:val="clear" w:color="auto" w:fill="auto"/>
            <w:tcMar>
              <w:left w:w="57" w:type="dxa"/>
              <w:right w:w="57" w:type="dxa"/>
            </w:tcMar>
          </w:tcPr>
          <w:p w:rsidR="00DA4402" w:rsidRPr="00BB49DA" w:rsidRDefault="007A2305" w:rsidP="00BC0D9B">
            <w:pPr>
              <w:spacing w:before="120"/>
              <w:rPr>
                <w:szCs w:val="22"/>
                <w:lang w:val="en-IE"/>
              </w:rPr>
            </w:pPr>
            <w:r w:rsidRPr="00BB49DA">
              <w:rPr>
                <w:szCs w:val="22"/>
                <w:lang w:val="en-IE"/>
              </w:rPr>
              <w:t xml:space="preserve">Number of </w:t>
            </w:r>
            <w:r w:rsidR="00782B78" w:rsidRPr="00BB49DA">
              <w:rPr>
                <w:szCs w:val="22"/>
                <w:lang w:val="en-IE"/>
              </w:rPr>
              <w:t xml:space="preserve">local development strategies (LEADER) - 10 </w:t>
            </w:r>
          </w:p>
          <w:p w:rsidR="00DA4402" w:rsidRPr="00BB49DA" w:rsidRDefault="00782B78" w:rsidP="00BC0D9B">
            <w:pPr>
              <w:spacing w:before="120"/>
              <w:rPr>
                <w:szCs w:val="22"/>
                <w:lang w:val="en-IE"/>
              </w:rPr>
            </w:pPr>
            <w:r w:rsidRPr="00BB49DA">
              <w:rPr>
                <w:szCs w:val="22"/>
                <w:lang w:val="en-IE"/>
              </w:rPr>
              <w:t>Number of jobs created (gross) - 50</w:t>
            </w:r>
            <w:r w:rsidR="007A2305" w:rsidRPr="00BB49DA">
              <w:rPr>
                <w:szCs w:val="22"/>
                <w:lang w:val="en-IE"/>
              </w:rPr>
              <w:tab/>
            </w:r>
          </w:p>
          <w:p w:rsidR="00782B78" w:rsidRPr="00BB49DA" w:rsidRDefault="007A2305" w:rsidP="00BC0D9B">
            <w:pPr>
              <w:spacing w:before="120"/>
              <w:rPr>
                <w:szCs w:val="22"/>
                <w:lang w:val="en-IE"/>
              </w:rPr>
            </w:pPr>
            <w:r w:rsidRPr="00BB49DA">
              <w:rPr>
                <w:szCs w:val="22"/>
                <w:lang w:val="en-IE"/>
              </w:rPr>
              <w:t>Population covered by LAGs – 300,000</w:t>
            </w:r>
          </w:p>
          <w:p w:rsidR="000F677D" w:rsidRPr="00BB49DA" w:rsidRDefault="00782B78" w:rsidP="00BC0D9B">
            <w:pPr>
              <w:spacing w:before="120"/>
              <w:rPr>
                <w:szCs w:val="22"/>
                <w:lang w:val="en-IE"/>
              </w:rPr>
            </w:pPr>
            <w:r w:rsidRPr="00BB49DA">
              <w:rPr>
                <w:color w:val="000000"/>
                <w:szCs w:val="22"/>
                <w:lang w:val="en-IE"/>
              </w:rPr>
              <w:t xml:space="preserve">Number of IPARD recipients with support in investments in renewable energy production </w:t>
            </w:r>
            <w:r w:rsidRPr="00BB49DA">
              <w:rPr>
                <w:szCs w:val="22"/>
                <w:lang w:val="en-IE"/>
              </w:rPr>
              <w:t>- 0</w:t>
            </w:r>
          </w:p>
          <w:p w:rsidR="000F677D" w:rsidRPr="00BB49DA" w:rsidRDefault="007A2305" w:rsidP="00BC0D9B">
            <w:pPr>
              <w:spacing w:before="120"/>
              <w:rPr>
                <w:szCs w:val="22"/>
                <w:lang w:val="en-IE"/>
              </w:rPr>
            </w:pPr>
            <w:r w:rsidRPr="00BB49DA">
              <w:rPr>
                <w:szCs w:val="22"/>
                <w:lang w:val="en-IE"/>
              </w:rPr>
              <w:lastRenderedPageBreak/>
              <w:t>Number of small projects paid - 220</w:t>
            </w:r>
            <w:r w:rsidRPr="00BB49DA">
              <w:rPr>
                <w:szCs w:val="22"/>
                <w:lang w:val="en-IE"/>
              </w:rPr>
              <w:tab/>
            </w:r>
          </w:p>
        </w:tc>
        <w:tc>
          <w:tcPr>
            <w:tcW w:w="2402" w:type="dxa"/>
            <w:vMerge/>
            <w:shd w:val="clear" w:color="auto" w:fill="auto"/>
          </w:tcPr>
          <w:p w:rsidR="000F677D" w:rsidRPr="00BB49DA" w:rsidRDefault="000F677D" w:rsidP="00BC0D9B">
            <w:pPr>
              <w:spacing w:after="0"/>
              <w:rPr>
                <w:szCs w:val="22"/>
                <w:lang w:val="en-IE"/>
              </w:rPr>
            </w:pPr>
          </w:p>
        </w:tc>
      </w:tr>
      <w:tr w:rsidR="000F677D" w:rsidRPr="00BB49DA" w:rsidTr="00DA4402">
        <w:trPr>
          <w:trHeight w:val="373"/>
        </w:trPr>
        <w:tc>
          <w:tcPr>
            <w:tcW w:w="1856" w:type="dxa"/>
            <w:shd w:val="clear" w:color="auto" w:fill="auto"/>
            <w:vAlign w:val="center"/>
          </w:tcPr>
          <w:p w:rsidR="000F677D" w:rsidRPr="00BB49DA" w:rsidRDefault="007A2305" w:rsidP="00BC0D9B">
            <w:pPr>
              <w:spacing w:after="0"/>
              <w:rPr>
                <w:b/>
                <w:szCs w:val="22"/>
                <w:lang w:val="en-IE"/>
              </w:rPr>
            </w:pPr>
            <w:r w:rsidRPr="00BB49DA">
              <w:rPr>
                <w:b/>
                <w:szCs w:val="22"/>
                <w:lang w:val="en-IE"/>
              </w:rPr>
              <w:t>Investment in rural public infrastructure</w:t>
            </w:r>
          </w:p>
        </w:tc>
        <w:tc>
          <w:tcPr>
            <w:tcW w:w="4922" w:type="dxa"/>
            <w:shd w:val="clear" w:color="auto" w:fill="auto"/>
            <w:tcMar>
              <w:left w:w="57" w:type="dxa"/>
              <w:right w:w="57" w:type="dxa"/>
            </w:tcMar>
          </w:tcPr>
          <w:p w:rsidR="00896099" w:rsidRPr="00BB49DA" w:rsidRDefault="00896099" w:rsidP="00BC0D9B">
            <w:pPr>
              <w:rPr>
                <w:szCs w:val="22"/>
                <w:lang w:val="en-IE"/>
              </w:rPr>
            </w:pPr>
            <w:r w:rsidRPr="00BB49DA">
              <w:rPr>
                <w:rFonts w:eastAsia="Calibri"/>
                <w:color w:val="000000"/>
                <w:szCs w:val="22"/>
                <w:lang w:val="en-IE"/>
              </w:rPr>
              <w:t>Total investment in rural diversification, business development and infrastructure (EUR) – 16,000,000</w:t>
            </w:r>
          </w:p>
          <w:p w:rsidR="00896099" w:rsidRPr="00BB49DA" w:rsidRDefault="00896099" w:rsidP="00BC0D9B">
            <w:pPr>
              <w:rPr>
                <w:szCs w:val="22"/>
                <w:lang w:val="en-IE"/>
              </w:rPr>
            </w:pPr>
            <w:r w:rsidRPr="00BB49DA">
              <w:rPr>
                <w:rFonts w:eastAsia="Calibri"/>
                <w:color w:val="000000"/>
                <w:szCs w:val="22"/>
                <w:lang w:val="en-IE"/>
              </w:rPr>
              <w:t>Number of new jobs created - 1000</w:t>
            </w:r>
          </w:p>
          <w:p w:rsidR="00896099" w:rsidRPr="00BB49DA" w:rsidRDefault="00896099" w:rsidP="00BC0D9B">
            <w:pPr>
              <w:rPr>
                <w:szCs w:val="22"/>
                <w:lang w:val="en-IE"/>
              </w:rPr>
            </w:pPr>
            <w:r w:rsidRPr="00BB49DA">
              <w:rPr>
                <w:szCs w:val="22"/>
                <w:lang w:val="en-IE"/>
              </w:rPr>
              <w:t>Number of supported local infrastructures - 90</w:t>
            </w:r>
          </w:p>
          <w:p w:rsidR="000F677D" w:rsidRPr="00BB49DA" w:rsidRDefault="00896099" w:rsidP="00BC0D9B">
            <w:pPr>
              <w:rPr>
                <w:szCs w:val="22"/>
                <w:lang w:val="en-IE"/>
              </w:rPr>
            </w:pPr>
            <w:r w:rsidRPr="00BB49DA">
              <w:rPr>
                <w:szCs w:val="22"/>
                <w:lang w:val="en-IE"/>
              </w:rPr>
              <w:t>Number of IPARD recipients with support in investments related to care for the environment or climate change - 10</w:t>
            </w:r>
          </w:p>
        </w:tc>
        <w:tc>
          <w:tcPr>
            <w:tcW w:w="2402" w:type="dxa"/>
            <w:vMerge/>
            <w:shd w:val="clear" w:color="auto" w:fill="auto"/>
          </w:tcPr>
          <w:p w:rsidR="000F677D" w:rsidRPr="00BB49DA" w:rsidRDefault="000F677D" w:rsidP="00BC0D9B">
            <w:pPr>
              <w:spacing w:after="0"/>
              <w:rPr>
                <w:szCs w:val="22"/>
                <w:lang w:val="en-IE"/>
              </w:rPr>
            </w:pPr>
          </w:p>
        </w:tc>
      </w:tr>
      <w:tr w:rsidR="00DA4402" w:rsidRPr="00BB49DA" w:rsidTr="00DA4402">
        <w:trPr>
          <w:trHeight w:val="373"/>
        </w:trPr>
        <w:tc>
          <w:tcPr>
            <w:tcW w:w="1856" w:type="dxa"/>
            <w:shd w:val="clear" w:color="auto" w:fill="auto"/>
            <w:vAlign w:val="center"/>
          </w:tcPr>
          <w:p w:rsidR="00DA4402" w:rsidRPr="00BB49DA" w:rsidRDefault="00DA4402" w:rsidP="00BC0D9B">
            <w:pPr>
              <w:spacing w:after="0"/>
              <w:rPr>
                <w:b/>
                <w:szCs w:val="22"/>
                <w:lang w:val="en-IE"/>
              </w:rPr>
            </w:pPr>
          </w:p>
          <w:p w:rsidR="00DA4402" w:rsidRPr="00BB49DA" w:rsidRDefault="00DA4402" w:rsidP="00BC0D9B">
            <w:pPr>
              <w:spacing w:after="0"/>
              <w:rPr>
                <w:b/>
                <w:szCs w:val="22"/>
                <w:lang w:val="en-IE"/>
              </w:rPr>
            </w:pPr>
          </w:p>
          <w:p w:rsidR="00DA4402" w:rsidRPr="00BB49DA" w:rsidRDefault="00DA4402" w:rsidP="00BC0D9B">
            <w:pPr>
              <w:spacing w:after="0"/>
              <w:rPr>
                <w:b/>
                <w:szCs w:val="22"/>
                <w:lang w:val="en-IE"/>
              </w:rPr>
            </w:pPr>
          </w:p>
          <w:p w:rsidR="00DA4402" w:rsidRPr="00BB49DA" w:rsidRDefault="00DA4402" w:rsidP="00BC0D9B">
            <w:pPr>
              <w:spacing w:after="0"/>
              <w:rPr>
                <w:b/>
                <w:szCs w:val="22"/>
                <w:lang w:val="en-IE"/>
              </w:rPr>
            </w:pPr>
          </w:p>
          <w:p w:rsidR="00DA4402" w:rsidRPr="00BB49DA" w:rsidRDefault="00DA4402" w:rsidP="00BC0D9B">
            <w:pPr>
              <w:spacing w:after="0"/>
              <w:rPr>
                <w:b/>
                <w:szCs w:val="22"/>
                <w:lang w:val="en-IE"/>
              </w:rPr>
            </w:pPr>
          </w:p>
          <w:p w:rsidR="00DA4402" w:rsidRPr="00BB49DA" w:rsidRDefault="00DA4402" w:rsidP="00BC0D9B">
            <w:pPr>
              <w:spacing w:after="0"/>
              <w:rPr>
                <w:b/>
                <w:szCs w:val="22"/>
                <w:lang w:val="en-IE"/>
              </w:rPr>
            </w:pPr>
          </w:p>
          <w:p w:rsidR="00DA4402" w:rsidRPr="00BB49DA" w:rsidRDefault="00DA4402" w:rsidP="00BC0D9B">
            <w:pPr>
              <w:spacing w:after="0"/>
              <w:rPr>
                <w:b/>
                <w:szCs w:val="22"/>
                <w:lang w:val="en-IE"/>
              </w:rPr>
            </w:pPr>
          </w:p>
          <w:p w:rsidR="00DA4402" w:rsidRPr="00BB49DA" w:rsidRDefault="00DA4402" w:rsidP="00BC0D9B">
            <w:pPr>
              <w:spacing w:after="0"/>
              <w:rPr>
                <w:b/>
                <w:szCs w:val="22"/>
                <w:lang w:val="en-IE"/>
              </w:rPr>
            </w:pPr>
          </w:p>
          <w:p w:rsidR="00DA4402" w:rsidRPr="00BB49DA" w:rsidRDefault="00DA4402" w:rsidP="00BC0D9B">
            <w:pPr>
              <w:spacing w:after="0"/>
              <w:rPr>
                <w:b/>
                <w:szCs w:val="22"/>
                <w:lang w:val="en-IE"/>
              </w:rPr>
            </w:pPr>
          </w:p>
          <w:p w:rsidR="00DA4402" w:rsidRPr="00BB49DA" w:rsidRDefault="00DA4402" w:rsidP="00BC0D9B">
            <w:pPr>
              <w:spacing w:after="0"/>
              <w:rPr>
                <w:b/>
                <w:szCs w:val="22"/>
                <w:lang w:val="en-IE"/>
              </w:rPr>
            </w:pPr>
          </w:p>
          <w:p w:rsidR="00DA4402" w:rsidRPr="00BB49DA" w:rsidRDefault="00DA4402" w:rsidP="00BC0D9B">
            <w:pPr>
              <w:spacing w:after="0"/>
              <w:rPr>
                <w:b/>
                <w:szCs w:val="22"/>
                <w:lang w:val="en-IE"/>
              </w:rPr>
            </w:pPr>
            <w:r w:rsidRPr="00BB49DA">
              <w:rPr>
                <w:b/>
                <w:szCs w:val="22"/>
                <w:lang w:val="en-IE"/>
              </w:rPr>
              <w:t xml:space="preserve">Farm diversification and business development </w:t>
            </w:r>
          </w:p>
        </w:tc>
        <w:tc>
          <w:tcPr>
            <w:tcW w:w="4922" w:type="dxa"/>
            <w:shd w:val="clear" w:color="auto" w:fill="auto"/>
            <w:tcMar>
              <w:left w:w="57" w:type="dxa"/>
              <w:right w:w="57" w:type="dxa"/>
            </w:tcMar>
          </w:tcPr>
          <w:p w:rsidR="00DA4402" w:rsidRPr="00BB49DA" w:rsidRDefault="00DA4402" w:rsidP="00BC0D9B">
            <w:pPr>
              <w:spacing w:before="120"/>
              <w:rPr>
                <w:szCs w:val="22"/>
                <w:lang w:val="en-IE"/>
              </w:rPr>
            </w:pPr>
            <w:r w:rsidRPr="00BB49DA">
              <w:rPr>
                <w:szCs w:val="22"/>
                <w:lang w:val="en-IE"/>
              </w:rPr>
              <w:t>Numb</w:t>
            </w:r>
            <w:r w:rsidRPr="00BB49DA">
              <w:rPr>
                <w:spacing w:val="-1"/>
                <w:szCs w:val="22"/>
                <w:lang w:val="en-IE"/>
              </w:rPr>
              <w:t>e</w:t>
            </w:r>
            <w:r w:rsidRPr="00BB49DA">
              <w:rPr>
                <w:szCs w:val="22"/>
                <w:lang w:val="en-IE"/>
              </w:rPr>
              <w:t>r of</w:t>
            </w:r>
            <w:r w:rsidRPr="00BB49DA">
              <w:rPr>
                <w:spacing w:val="-1"/>
                <w:szCs w:val="22"/>
                <w:lang w:val="en-IE"/>
              </w:rPr>
              <w:t xml:space="preserve"> </w:t>
            </w:r>
            <w:r w:rsidRPr="00BB49DA">
              <w:rPr>
                <w:spacing w:val="1"/>
                <w:szCs w:val="22"/>
                <w:lang w:val="en-IE"/>
              </w:rPr>
              <w:t>f</w:t>
            </w:r>
            <w:r w:rsidRPr="00BB49DA">
              <w:rPr>
                <w:spacing w:val="-1"/>
                <w:szCs w:val="22"/>
                <w:lang w:val="en-IE"/>
              </w:rPr>
              <w:t>a</w:t>
            </w:r>
            <w:r w:rsidRPr="00BB49DA">
              <w:rPr>
                <w:szCs w:val="22"/>
                <w:lang w:val="en-IE"/>
              </w:rPr>
              <w:t xml:space="preserve">rms </w:t>
            </w:r>
            <w:r w:rsidRPr="00BB49DA">
              <w:rPr>
                <w:spacing w:val="-1"/>
                <w:szCs w:val="22"/>
                <w:lang w:val="en-IE"/>
              </w:rPr>
              <w:t>a</w:t>
            </w:r>
            <w:r w:rsidRPr="00BB49DA">
              <w:rPr>
                <w:szCs w:val="22"/>
                <w:lang w:val="en-IE"/>
              </w:rPr>
              <w:t>nd</w:t>
            </w:r>
            <w:r w:rsidRPr="00BB49DA">
              <w:rPr>
                <w:spacing w:val="2"/>
                <w:szCs w:val="22"/>
                <w:lang w:val="en-IE"/>
              </w:rPr>
              <w:t xml:space="preserve"> </w:t>
            </w:r>
            <w:r w:rsidRPr="00BB49DA">
              <w:rPr>
                <w:spacing w:val="1"/>
                <w:szCs w:val="22"/>
                <w:lang w:val="en-IE"/>
              </w:rPr>
              <w:t>a</w:t>
            </w:r>
            <w:r w:rsidRPr="00BB49DA">
              <w:rPr>
                <w:spacing w:val="-2"/>
                <w:szCs w:val="22"/>
                <w:lang w:val="en-IE"/>
              </w:rPr>
              <w:t>g</w:t>
            </w:r>
            <w:r w:rsidRPr="00BB49DA">
              <w:rPr>
                <w:spacing w:val="1"/>
                <w:szCs w:val="22"/>
                <w:lang w:val="en-IE"/>
              </w:rPr>
              <w:t>r</w:t>
            </w:r>
            <w:r w:rsidRPr="00BB49DA">
              <w:rPr>
                <w:spacing w:val="2"/>
                <w:szCs w:val="22"/>
                <w:lang w:val="en-IE"/>
              </w:rPr>
              <w:t>i</w:t>
            </w:r>
            <w:r w:rsidRPr="00BB49DA">
              <w:rPr>
                <w:spacing w:val="-1"/>
                <w:szCs w:val="22"/>
                <w:lang w:val="en-IE"/>
              </w:rPr>
              <w:t>-</w:t>
            </w:r>
            <w:r w:rsidRPr="00BB49DA">
              <w:rPr>
                <w:szCs w:val="22"/>
                <w:lang w:val="en-IE"/>
              </w:rPr>
              <w:t>food p</w:t>
            </w:r>
            <w:r w:rsidRPr="00BB49DA">
              <w:rPr>
                <w:spacing w:val="-1"/>
                <w:szCs w:val="22"/>
                <w:lang w:val="en-IE"/>
              </w:rPr>
              <w:t>r</w:t>
            </w:r>
            <w:r w:rsidRPr="00BB49DA">
              <w:rPr>
                <w:szCs w:val="22"/>
                <w:lang w:val="en-IE"/>
              </w:rPr>
              <w:t>o</w:t>
            </w:r>
            <w:r w:rsidRPr="00BB49DA">
              <w:rPr>
                <w:spacing w:val="-1"/>
                <w:szCs w:val="22"/>
                <w:lang w:val="en-IE"/>
              </w:rPr>
              <w:t>ce</w:t>
            </w:r>
            <w:r w:rsidRPr="00BB49DA">
              <w:rPr>
                <w:szCs w:val="22"/>
                <w:lang w:val="en-IE"/>
              </w:rPr>
              <w:t>ss</w:t>
            </w:r>
            <w:r w:rsidRPr="00BB49DA">
              <w:rPr>
                <w:spacing w:val="1"/>
                <w:szCs w:val="22"/>
                <w:lang w:val="en-IE"/>
              </w:rPr>
              <w:t>i</w:t>
            </w:r>
            <w:r w:rsidRPr="00BB49DA">
              <w:rPr>
                <w:spacing w:val="2"/>
                <w:szCs w:val="22"/>
                <w:lang w:val="en-IE"/>
              </w:rPr>
              <w:t>n</w:t>
            </w:r>
            <w:r w:rsidRPr="00BB49DA">
              <w:rPr>
                <w:szCs w:val="22"/>
                <w:lang w:val="en-IE"/>
              </w:rPr>
              <w:t>g</w:t>
            </w:r>
            <w:r w:rsidRPr="00BB49DA">
              <w:rPr>
                <w:spacing w:val="-2"/>
                <w:szCs w:val="22"/>
                <w:lang w:val="en-IE"/>
              </w:rPr>
              <w:t xml:space="preserve"> </w:t>
            </w:r>
            <w:r w:rsidRPr="00BB49DA">
              <w:rPr>
                <w:spacing w:val="-1"/>
                <w:szCs w:val="22"/>
                <w:lang w:val="en-IE"/>
              </w:rPr>
              <w:t>e</w:t>
            </w:r>
            <w:r w:rsidRPr="00BB49DA">
              <w:rPr>
                <w:szCs w:val="22"/>
                <w:lang w:val="en-IE"/>
              </w:rPr>
              <w:t>nt</w:t>
            </w:r>
            <w:r w:rsidRPr="00BB49DA">
              <w:rPr>
                <w:spacing w:val="2"/>
                <w:szCs w:val="22"/>
                <w:lang w:val="en-IE"/>
              </w:rPr>
              <w:t>e</w:t>
            </w:r>
            <w:r w:rsidRPr="00BB49DA">
              <w:rPr>
                <w:szCs w:val="22"/>
                <w:lang w:val="en-IE"/>
              </w:rPr>
              <w:t>rp</w:t>
            </w:r>
            <w:r w:rsidRPr="00BB49DA">
              <w:rPr>
                <w:spacing w:val="-1"/>
                <w:szCs w:val="22"/>
                <w:lang w:val="en-IE"/>
              </w:rPr>
              <w:t>r</w:t>
            </w:r>
            <w:r w:rsidRPr="00BB49DA">
              <w:rPr>
                <w:szCs w:val="22"/>
                <w:lang w:val="en-IE"/>
              </w:rPr>
              <w:t>ises</w:t>
            </w:r>
            <w:r w:rsidRPr="00BB49DA">
              <w:rPr>
                <w:spacing w:val="1"/>
                <w:szCs w:val="22"/>
                <w:lang w:val="en-IE"/>
              </w:rPr>
              <w:t xml:space="preserve"> </w:t>
            </w:r>
            <w:r w:rsidRPr="00BB49DA">
              <w:rPr>
                <w:szCs w:val="22"/>
                <w:lang w:val="en-IE"/>
              </w:rPr>
              <w:t>s</w:t>
            </w:r>
            <w:r w:rsidRPr="00BB49DA">
              <w:rPr>
                <w:spacing w:val="2"/>
                <w:szCs w:val="22"/>
                <w:lang w:val="en-IE"/>
              </w:rPr>
              <w:t>u</w:t>
            </w:r>
            <w:r w:rsidRPr="00BB49DA">
              <w:rPr>
                <w:szCs w:val="22"/>
                <w:lang w:val="en-IE"/>
              </w:rPr>
              <w:t>pport</w:t>
            </w:r>
            <w:r w:rsidRPr="00BB49DA">
              <w:rPr>
                <w:spacing w:val="-1"/>
                <w:szCs w:val="22"/>
                <w:lang w:val="en-IE"/>
              </w:rPr>
              <w:t>e</w:t>
            </w:r>
            <w:r w:rsidRPr="00BB49DA">
              <w:rPr>
                <w:szCs w:val="22"/>
                <w:lang w:val="en-IE"/>
              </w:rPr>
              <w:t xml:space="preserve">d </w:t>
            </w:r>
            <w:r w:rsidRPr="00BB49DA">
              <w:rPr>
                <w:spacing w:val="5"/>
                <w:szCs w:val="22"/>
                <w:lang w:val="en-IE"/>
              </w:rPr>
              <w:t>b</w:t>
            </w:r>
            <w:r w:rsidRPr="00BB49DA">
              <w:rPr>
                <w:szCs w:val="22"/>
                <w:lang w:val="en-IE"/>
              </w:rPr>
              <w:t xml:space="preserve">y </w:t>
            </w:r>
            <w:r w:rsidRPr="00BB49DA">
              <w:rPr>
                <w:spacing w:val="-3"/>
                <w:szCs w:val="22"/>
                <w:lang w:val="en-IE"/>
              </w:rPr>
              <w:t>I</w:t>
            </w:r>
            <w:r w:rsidRPr="00BB49DA">
              <w:rPr>
                <w:spacing w:val="1"/>
                <w:szCs w:val="22"/>
                <w:lang w:val="en-IE"/>
              </w:rPr>
              <w:t>P</w:t>
            </w:r>
            <w:r w:rsidRPr="00BB49DA">
              <w:rPr>
                <w:szCs w:val="22"/>
                <w:lang w:val="en-IE"/>
              </w:rPr>
              <w:t>ARD in</w:t>
            </w:r>
            <w:r w:rsidRPr="00BB49DA">
              <w:rPr>
                <w:spacing w:val="1"/>
                <w:szCs w:val="22"/>
                <w:lang w:val="en-IE"/>
              </w:rPr>
              <w:t xml:space="preserve"> </w:t>
            </w:r>
            <w:r w:rsidRPr="00BB49DA">
              <w:rPr>
                <w:szCs w:val="22"/>
                <w:lang w:val="en-IE"/>
              </w:rPr>
              <w:t>mode</w:t>
            </w:r>
            <w:r w:rsidRPr="00BB49DA">
              <w:rPr>
                <w:spacing w:val="-1"/>
                <w:szCs w:val="22"/>
                <w:lang w:val="en-IE"/>
              </w:rPr>
              <w:t>r</w:t>
            </w:r>
            <w:r w:rsidRPr="00BB49DA">
              <w:rPr>
                <w:szCs w:val="22"/>
                <w:lang w:val="en-IE"/>
              </w:rPr>
              <w:t>nisation</w:t>
            </w:r>
            <w:r w:rsidR="003F08ED" w:rsidRPr="00BB49DA">
              <w:rPr>
                <w:szCs w:val="22"/>
                <w:lang w:val="en-IE"/>
              </w:rPr>
              <w:t xml:space="preserve"> - 30</w:t>
            </w:r>
            <w:r w:rsidRPr="00BB49DA">
              <w:rPr>
                <w:szCs w:val="22"/>
                <w:lang w:val="en-IE"/>
              </w:rPr>
              <w:t xml:space="preserve"> </w:t>
            </w:r>
          </w:p>
          <w:p w:rsidR="00DA4402" w:rsidRPr="00BB49DA" w:rsidRDefault="00DA4402" w:rsidP="00BC0D9B">
            <w:pPr>
              <w:spacing w:before="120"/>
              <w:rPr>
                <w:color w:val="000000"/>
                <w:szCs w:val="22"/>
                <w:lang w:val="en-IE"/>
              </w:rPr>
            </w:pPr>
            <w:r w:rsidRPr="00BB49DA">
              <w:rPr>
                <w:szCs w:val="22"/>
                <w:lang w:val="en-IE"/>
              </w:rPr>
              <w:t>Tot</w:t>
            </w:r>
            <w:r w:rsidRPr="00BB49DA">
              <w:rPr>
                <w:spacing w:val="-1"/>
                <w:szCs w:val="22"/>
                <w:lang w:val="en-IE"/>
              </w:rPr>
              <w:t>a</w:t>
            </w:r>
            <w:r w:rsidRPr="00BB49DA">
              <w:rPr>
                <w:szCs w:val="22"/>
                <w:lang w:val="en-IE"/>
              </w:rPr>
              <w:t xml:space="preserve">l </w:t>
            </w:r>
            <w:r w:rsidRPr="00BB49DA">
              <w:rPr>
                <w:spacing w:val="1"/>
                <w:szCs w:val="22"/>
                <w:lang w:val="en-IE"/>
              </w:rPr>
              <w:t>i</w:t>
            </w:r>
            <w:r w:rsidRPr="00BB49DA">
              <w:rPr>
                <w:szCs w:val="22"/>
                <w:lang w:val="en-IE"/>
              </w:rPr>
              <w:t>nv</w:t>
            </w:r>
            <w:r w:rsidRPr="00BB49DA">
              <w:rPr>
                <w:spacing w:val="-1"/>
                <w:szCs w:val="22"/>
                <w:lang w:val="en-IE"/>
              </w:rPr>
              <w:t>e</w:t>
            </w:r>
            <w:r w:rsidRPr="00BB49DA">
              <w:rPr>
                <w:szCs w:val="22"/>
                <w:lang w:val="en-IE"/>
              </w:rPr>
              <w:t>st</w:t>
            </w:r>
            <w:r w:rsidRPr="00BB49DA">
              <w:rPr>
                <w:spacing w:val="1"/>
                <w:szCs w:val="22"/>
                <w:lang w:val="en-IE"/>
              </w:rPr>
              <w:t>m</w:t>
            </w:r>
            <w:r w:rsidRPr="00BB49DA">
              <w:rPr>
                <w:spacing w:val="-1"/>
                <w:szCs w:val="22"/>
                <w:lang w:val="en-IE"/>
              </w:rPr>
              <w:t>e</w:t>
            </w:r>
            <w:r w:rsidRPr="00BB49DA">
              <w:rPr>
                <w:szCs w:val="22"/>
                <w:lang w:val="en-IE"/>
              </w:rPr>
              <w:t>nt on f</w:t>
            </w:r>
            <w:r w:rsidRPr="00BB49DA">
              <w:rPr>
                <w:spacing w:val="-1"/>
                <w:szCs w:val="22"/>
                <w:lang w:val="en-IE"/>
              </w:rPr>
              <w:t>a</w:t>
            </w:r>
            <w:r w:rsidRPr="00BB49DA">
              <w:rPr>
                <w:szCs w:val="22"/>
                <w:lang w:val="en-IE"/>
              </w:rPr>
              <w:t>r</w:t>
            </w:r>
            <w:r w:rsidRPr="00BB49DA">
              <w:rPr>
                <w:spacing w:val="2"/>
                <w:szCs w:val="22"/>
                <w:lang w:val="en-IE"/>
              </w:rPr>
              <w:t>m</w:t>
            </w:r>
            <w:r w:rsidRPr="00BB49DA">
              <w:rPr>
                <w:szCs w:val="22"/>
                <w:lang w:val="en-IE"/>
              </w:rPr>
              <w:t>s and</w:t>
            </w:r>
            <w:r w:rsidRPr="00BB49DA">
              <w:rPr>
                <w:spacing w:val="-1"/>
                <w:szCs w:val="22"/>
                <w:lang w:val="en-IE"/>
              </w:rPr>
              <w:t xml:space="preserve"> </w:t>
            </w:r>
            <w:r w:rsidRPr="00BB49DA">
              <w:rPr>
                <w:spacing w:val="1"/>
                <w:szCs w:val="22"/>
                <w:lang w:val="en-IE"/>
              </w:rPr>
              <w:t>a</w:t>
            </w:r>
            <w:r w:rsidRPr="00BB49DA">
              <w:rPr>
                <w:spacing w:val="-2"/>
                <w:szCs w:val="22"/>
                <w:lang w:val="en-IE"/>
              </w:rPr>
              <w:t>g</w:t>
            </w:r>
            <w:r w:rsidRPr="00BB49DA">
              <w:rPr>
                <w:szCs w:val="22"/>
                <w:lang w:val="en-IE"/>
              </w:rPr>
              <w:t>r</w:t>
            </w:r>
            <w:r w:rsidRPr="00BB49DA">
              <w:rPr>
                <w:spacing w:val="2"/>
                <w:szCs w:val="22"/>
                <w:lang w:val="en-IE"/>
              </w:rPr>
              <w:t>i</w:t>
            </w:r>
            <w:r w:rsidRPr="00BB49DA">
              <w:rPr>
                <w:szCs w:val="22"/>
                <w:lang w:val="en-IE"/>
              </w:rPr>
              <w:t>-food</w:t>
            </w:r>
            <w:r w:rsidRPr="00BB49DA">
              <w:rPr>
                <w:spacing w:val="-1"/>
                <w:szCs w:val="22"/>
                <w:lang w:val="en-IE"/>
              </w:rPr>
              <w:t xml:space="preserve"> </w:t>
            </w:r>
            <w:r w:rsidRPr="00BB49DA">
              <w:rPr>
                <w:szCs w:val="22"/>
                <w:lang w:val="en-IE"/>
              </w:rPr>
              <w:t>s</w:t>
            </w:r>
            <w:r w:rsidRPr="00BB49DA">
              <w:rPr>
                <w:spacing w:val="-1"/>
                <w:szCs w:val="22"/>
                <w:lang w:val="en-IE"/>
              </w:rPr>
              <w:t>ec</w:t>
            </w:r>
            <w:r w:rsidRPr="00BB49DA">
              <w:rPr>
                <w:szCs w:val="22"/>
                <w:lang w:val="en-IE"/>
              </w:rPr>
              <w:t>tor in mod</w:t>
            </w:r>
            <w:r w:rsidRPr="00BB49DA">
              <w:rPr>
                <w:spacing w:val="-1"/>
                <w:szCs w:val="22"/>
                <w:lang w:val="en-IE"/>
              </w:rPr>
              <w:t>e</w:t>
            </w:r>
            <w:r w:rsidRPr="00BB49DA">
              <w:rPr>
                <w:szCs w:val="22"/>
                <w:lang w:val="en-IE"/>
              </w:rPr>
              <w:t>rnis</w:t>
            </w:r>
            <w:r w:rsidRPr="00BB49DA">
              <w:rPr>
                <w:spacing w:val="-1"/>
                <w:szCs w:val="22"/>
                <w:lang w:val="en-IE"/>
              </w:rPr>
              <w:t>a</w:t>
            </w:r>
            <w:r w:rsidRPr="00BB49DA">
              <w:rPr>
                <w:spacing w:val="3"/>
                <w:szCs w:val="22"/>
                <w:lang w:val="en-IE"/>
              </w:rPr>
              <w:t>t</w:t>
            </w:r>
            <w:r w:rsidRPr="00BB49DA">
              <w:rPr>
                <w:szCs w:val="22"/>
                <w:lang w:val="en-IE"/>
              </w:rPr>
              <w:t>ion</w:t>
            </w:r>
            <w:r w:rsidRPr="00BB49DA">
              <w:rPr>
                <w:color w:val="000000"/>
                <w:szCs w:val="22"/>
                <w:lang w:val="en-IE"/>
              </w:rPr>
              <w:t xml:space="preserve"> –</w:t>
            </w:r>
            <w:r w:rsidR="003F08ED" w:rsidRPr="00BB49DA">
              <w:rPr>
                <w:color w:val="000000"/>
                <w:szCs w:val="22"/>
                <w:lang w:val="en-IE"/>
              </w:rPr>
              <w:t>(</w:t>
            </w:r>
            <w:r w:rsidRPr="00BB49DA">
              <w:rPr>
                <w:color w:val="000000"/>
                <w:szCs w:val="22"/>
                <w:lang w:val="en-IE"/>
              </w:rPr>
              <w:t>EUR</w:t>
            </w:r>
            <w:r w:rsidR="003F08ED" w:rsidRPr="00BB49DA">
              <w:rPr>
                <w:color w:val="000000"/>
                <w:szCs w:val="22"/>
                <w:lang w:val="en-IE"/>
              </w:rPr>
              <w:t>)</w:t>
            </w:r>
            <w:r w:rsidRPr="00BB49DA">
              <w:rPr>
                <w:color w:val="000000"/>
                <w:szCs w:val="22"/>
                <w:lang w:val="en-IE"/>
              </w:rPr>
              <w:t xml:space="preserve"> – </w:t>
            </w:r>
            <w:r w:rsidR="00D664EF" w:rsidRPr="00BB49DA">
              <w:rPr>
                <w:color w:val="000000"/>
                <w:szCs w:val="22"/>
                <w:lang w:val="en-IE"/>
              </w:rPr>
              <w:t>7</w:t>
            </w:r>
            <w:r w:rsidR="003F08ED" w:rsidRPr="00BB49DA">
              <w:rPr>
                <w:color w:val="000000"/>
                <w:szCs w:val="22"/>
                <w:lang w:val="en-IE"/>
              </w:rPr>
              <w:t>,500,000</w:t>
            </w:r>
          </w:p>
          <w:p w:rsidR="00DA4402" w:rsidRPr="00BB49DA" w:rsidRDefault="00DA4402" w:rsidP="00BC0D9B">
            <w:pPr>
              <w:spacing w:before="120"/>
              <w:rPr>
                <w:szCs w:val="22"/>
                <w:lang w:val="en-IE"/>
              </w:rPr>
            </w:pPr>
            <w:r w:rsidRPr="00BB49DA">
              <w:rPr>
                <w:szCs w:val="22"/>
                <w:lang w:val="en-IE"/>
              </w:rPr>
              <w:t>Numb</w:t>
            </w:r>
            <w:r w:rsidRPr="00BB49DA">
              <w:rPr>
                <w:spacing w:val="-1"/>
                <w:szCs w:val="22"/>
                <w:lang w:val="en-IE"/>
              </w:rPr>
              <w:t>e</w:t>
            </w:r>
            <w:r w:rsidRPr="00BB49DA">
              <w:rPr>
                <w:szCs w:val="22"/>
                <w:lang w:val="en-IE"/>
              </w:rPr>
              <w:t>r of</w:t>
            </w:r>
            <w:r w:rsidRPr="00BB49DA">
              <w:rPr>
                <w:spacing w:val="-1"/>
                <w:szCs w:val="22"/>
                <w:lang w:val="en-IE"/>
              </w:rPr>
              <w:t xml:space="preserve"> </w:t>
            </w:r>
            <w:r w:rsidRPr="00BB49DA">
              <w:rPr>
                <w:spacing w:val="1"/>
                <w:szCs w:val="22"/>
                <w:lang w:val="en-IE"/>
              </w:rPr>
              <w:t>r</w:t>
            </w:r>
            <w:r w:rsidRPr="00BB49DA">
              <w:rPr>
                <w:spacing w:val="-1"/>
                <w:szCs w:val="22"/>
                <w:lang w:val="en-IE"/>
              </w:rPr>
              <w:t>ec</w:t>
            </w:r>
            <w:r w:rsidRPr="00BB49DA">
              <w:rPr>
                <w:szCs w:val="22"/>
                <w:lang w:val="en-IE"/>
              </w:rPr>
              <w:t>ip</w:t>
            </w:r>
            <w:r w:rsidRPr="00BB49DA">
              <w:rPr>
                <w:spacing w:val="1"/>
                <w:szCs w:val="22"/>
                <w:lang w:val="en-IE"/>
              </w:rPr>
              <w:t>i</w:t>
            </w:r>
            <w:r w:rsidRPr="00BB49DA">
              <w:rPr>
                <w:spacing w:val="-1"/>
                <w:szCs w:val="22"/>
                <w:lang w:val="en-IE"/>
              </w:rPr>
              <w:t>e</w:t>
            </w:r>
            <w:r w:rsidRPr="00BB49DA">
              <w:rPr>
                <w:szCs w:val="22"/>
                <w:lang w:val="en-IE"/>
              </w:rPr>
              <w:t>nts of</w:t>
            </w:r>
            <w:r w:rsidRPr="00BB49DA">
              <w:rPr>
                <w:spacing w:val="2"/>
                <w:szCs w:val="22"/>
                <w:lang w:val="en-IE"/>
              </w:rPr>
              <w:t xml:space="preserve"> </w:t>
            </w:r>
            <w:r w:rsidRPr="00BB49DA">
              <w:rPr>
                <w:szCs w:val="22"/>
                <w:lang w:val="en-IE"/>
              </w:rPr>
              <w:t>IPARD investm</w:t>
            </w:r>
            <w:r w:rsidRPr="00BB49DA">
              <w:rPr>
                <w:spacing w:val="-1"/>
                <w:szCs w:val="22"/>
                <w:lang w:val="en-IE"/>
              </w:rPr>
              <w:t>e</w:t>
            </w:r>
            <w:r w:rsidRPr="00BB49DA">
              <w:rPr>
                <w:szCs w:val="22"/>
                <w:lang w:val="en-IE"/>
              </w:rPr>
              <w:t>nt support in ru</w:t>
            </w:r>
            <w:r w:rsidRPr="00BB49DA">
              <w:rPr>
                <w:spacing w:val="-1"/>
                <w:szCs w:val="22"/>
                <w:lang w:val="en-IE"/>
              </w:rPr>
              <w:t>ra</w:t>
            </w:r>
            <w:r w:rsidRPr="00BB49DA">
              <w:rPr>
                <w:szCs w:val="22"/>
                <w:lang w:val="en-IE"/>
              </w:rPr>
              <w:t>l dive</w:t>
            </w:r>
            <w:r w:rsidRPr="00BB49DA">
              <w:rPr>
                <w:spacing w:val="-1"/>
                <w:szCs w:val="22"/>
                <w:lang w:val="en-IE"/>
              </w:rPr>
              <w:t>r</w:t>
            </w:r>
            <w:r w:rsidRPr="00BB49DA">
              <w:rPr>
                <w:szCs w:val="22"/>
                <w:lang w:val="en-IE"/>
              </w:rPr>
              <w:t>sific</w:t>
            </w:r>
            <w:r w:rsidRPr="00BB49DA">
              <w:rPr>
                <w:spacing w:val="-1"/>
                <w:szCs w:val="22"/>
                <w:lang w:val="en-IE"/>
              </w:rPr>
              <w:t>a</w:t>
            </w:r>
            <w:r w:rsidRPr="00BB49DA">
              <w:rPr>
                <w:szCs w:val="22"/>
                <w:lang w:val="en-IE"/>
              </w:rPr>
              <w:t>t</w:t>
            </w:r>
            <w:r w:rsidRPr="00BB49DA">
              <w:rPr>
                <w:spacing w:val="1"/>
                <w:szCs w:val="22"/>
                <w:lang w:val="en-IE"/>
              </w:rPr>
              <w:t>i</w:t>
            </w:r>
            <w:r w:rsidRPr="00BB49DA">
              <w:rPr>
                <w:szCs w:val="22"/>
                <w:lang w:val="en-IE"/>
              </w:rPr>
              <w:t xml:space="preserve">on </w:t>
            </w:r>
            <w:r w:rsidRPr="00BB49DA">
              <w:rPr>
                <w:spacing w:val="-1"/>
                <w:szCs w:val="22"/>
                <w:lang w:val="en-IE"/>
              </w:rPr>
              <w:t>a</w:t>
            </w:r>
            <w:r w:rsidRPr="00BB49DA">
              <w:rPr>
                <w:szCs w:val="22"/>
                <w:lang w:val="en-IE"/>
              </w:rPr>
              <w:t>nd busi</w:t>
            </w:r>
            <w:r w:rsidRPr="00BB49DA">
              <w:rPr>
                <w:spacing w:val="2"/>
                <w:szCs w:val="22"/>
                <w:lang w:val="en-IE"/>
              </w:rPr>
              <w:t>n</w:t>
            </w:r>
            <w:r w:rsidRPr="00BB49DA">
              <w:rPr>
                <w:spacing w:val="-1"/>
                <w:szCs w:val="22"/>
                <w:lang w:val="en-IE"/>
              </w:rPr>
              <w:t>e</w:t>
            </w:r>
            <w:r w:rsidRPr="00BB49DA">
              <w:rPr>
                <w:szCs w:val="22"/>
                <w:lang w:val="en-IE"/>
              </w:rPr>
              <w:t>ss d</w:t>
            </w:r>
            <w:r w:rsidRPr="00BB49DA">
              <w:rPr>
                <w:spacing w:val="-1"/>
                <w:szCs w:val="22"/>
                <w:lang w:val="en-IE"/>
              </w:rPr>
              <w:t>e</w:t>
            </w:r>
            <w:r w:rsidRPr="00BB49DA">
              <w:rPr>
                <w:szCs w:val="22"/>
                <w:lang w:val="en-IE"/>
              </w:rPr>
              <w:t>v</w:t>
            </w:r>
            <w:r w:rsidRPr="00BB49DA">
              <w:rPr>
                <w:spacing w:val="-1"/>
                <w:szCs w:val="22"/>
                <w:lang w:val="en-IE"/>
              </w:rPr>
              <w:t>e</w:t>
            </w:r>
            <w:r w:rsidRPr="00BB49DA">
              <w:rPr>
                <w:szCs w:val="22"/>
                <w:lang w:val="en-IE"/>
              </w:rPr>
              <w:t>lop</w:t>
            </w:r>
            <w:r w:rsidRPr="00BB49DA">
              <w:rPr>
                <w:spacing w:val="1"/>
                <w:szCs w:val="22"/>
                <w:lang w:val="en-IE"/>
              </w:rPr>
              <w:t>m</w:t>
            </w:r>
            <w:r w:rsidRPr="00BB49DA">
              <w:rPr>
                <w:spacing w:val="-1"/>
                <w:szCs w:val="22"/>
                <w:lang w:val="en-IE"/>
              </w:rPr>
              <w:t>e</w:t>
            </w:r>
            <w:r w:rsidRPr="00BB49DA">
              <w:rPr>
                <w:szCs w:val="22"/>
                <w:lang w:val="en-IE"/>
              </w:rPr>
              <w:t>nt – 250</w:t>
            </w:r>
          </w:p>
          <w:p w:rsidR="00DA4402" w:rsidRPr="00BB49DA" w:rsidRDefault="00DA4402" w:rsidP="00BC0D9B">
            <w:pPr>
              <w:spacing w:before="120"/>
              <w:rPr>
                <w:szCs w:val="22"/>
                <w:lang w:val="en-IE"/>
              </w:rPr>
            </w:pPr>
            <w:r w:rsidRPr="00BB49DA">
              <w:rPr>
                <w:szCs w:val="22"/>
                <w:lang w:val="en-IE"/>
              </w:rPr>
              <w:t>Tot</w:t>
            </w:r>
            <w:r w:rsidRPr="00BB49DA">
              <w:rPr>
                <w:spacing w:val="-1"/>
                <w:szCs w:val="22"/>
                <w:lang w:val="en-IE"/>
              </w:rPr>
              <w:t>a</w:t>
            </w:r>
            <w:r w:rsidRPr="00BB49DA">
              <w:rPr>
                <w:szCs w:val="22"/>
                <w:lang w:val="en-IE"/>
              </w:rPr>
              <w:t xml:space="preserve">l </w:t>
            </w:r>
            <w:r w:rsidRPr="00BB49DA">
              <w:rPr>
                <w:spacing w:val="1"/>
                <w:szCs w:val="22"/>
                <w:lang w:val="en-IE"/>
              </w:rPr>
              <w:t>i</w:t>
            </w:r>
            <w:r w:rsidRPr="00BB49DA">
              <w:rPr>
                <w:szCs w:val="22"/>
                <w:lang w:val="en-IE"/>
              </w:rPr>
              <w:t>nv</w:t>
            </w:r>
            <w:r w:rsidRPr="00BB49DA">
              <w:rPr>
                <w:spacing w:val="-1"/>
                <w:szCs w:val="22"/>
                <w:lang w:val="en-IE"/>
              </w:rPr>
              <w:t>e</w:t>
            </w:r>
            <w:r w:rsidRPr="00BB49DA">
              <w:rPr>
                <w:szCs w:val="22"/>
                <w:lang w:val="en-IE"/>
              </w:rPr>
              <w:t>sment in ru</w:t>
            </w:r>
            <w:r w:rsidRPr="00BB49DA">
              <w:rPr>
                <w:spacing w:val="-1"/>
                <w:szCs w:val="22"/>
                <w:lang w:val="en-IE"/>
              </w:rPr>
              <w:t>ra</w:t>
            </w:r>
            <w:r w:rsidRPr="00BB49DA">
              <w:rPr>
                <w:szCs w:val="22"/>
                <w:lang w:val="en-IE"/>
              </w:rPr>
              <w:t>l dive</w:t>
            </w:r>
            <w:r w:rsidRPr="00BB49DA">
              <w:rPr>
                <w:spacing w:val="-1"/>
                <w:szCs w:val="22"/>
                <w:lang w:val="en-IE"/>
              </w:rPr>
              <w:t>r</w:t>
            </w:r>
            <w:r w:rsidRPr="00BB49DA">
              <w:rPr>
                <w:szCs w:val="22"/>
                <w:lang w:val="en-IE"/>
              </w:rPr>
              <w:t>sific</w:t>
            </w:r>
            <w:r w:rsidRPr="00BB49DA">
              <w:rPr>
                <w:spacing w:val="-1"/>
                <w:szCs w:val="22"/>
                <w:lang w:val="en-IE"/>
              </w:rPr>
              <w:t>a</w:t>
            </w:r>
            <w:r w:rsidRPr="00BB49DA">
              <w:rPr>
                <w:szCs w:val="22"/>
                <w:lang w:val="en-IE"/>
              </w:rPr>
              <w:t>t</w:t>
            </w:r>
            <w:r w:rsidRPr="00BB49DA">
              <w:rPr>
                <w:spacing w:val="1"/>
                <w:szCs w:val="22"/>
                <w:lang w:val="en-IE"/>
              </w:rPr>
              <w:t>i</w:t>
            </w:r>
            <w:r w:rsidRPr="00BB49DA">
              <w:rPr>
                <w:szCs w:val="22"/>
                <w:lang w:val="en-IE"/>
              </w:rPr>
              <w:t>on, busin</w:t>
            </w:r>
            <w:r w:rsidRPr="00BB49DA">
              <w:rPr>
                <w:spacing w:val="-1"/>
                <w:szCs w:val="22"/>
                <w:lang w:val="en-IE"/>
              </w:rPr>
              <w:t>e</w:t>
            </w:r>
            <w:r w:rsidRPr="00BB49DA">
              <w:rPr>
                <w:szCs w:val="22"/>
                <w:lang w:val="en-IE"/>
              </w:rPr>
              <w:t>ss</w:t>
            </w:r>
            <w:r w:rsidRPr="00BB49DA">
              <w:rPr>
                <w:spacing w:val="3"/>
                <w:szCs w:val="22"/>
                <w:lang w:val="en-IE"/>
              </w:rPr>
              <w:t xml:space="preserve"> </w:t>
            </w:r>
            <w:r w:rsidRPr="00BB49DA">
              <w:rPr>
                <w:szCs w:val="22"/>
                <w:lang w:val="en-IE"/>
              </w:rPr>
              <w:t>d</w:t>
            </w:r>
            <w:r w:rsidRPr="00BB49DA">
              <w:rPr>
                <w:spacing w:val="-1"/>
                <w:szCs w:val="22"/>
                <w:lang w:val="en-IE"/>
              </w:rPr>
              <w:t>e</w:t>
            </w:r>
            <w:r w:rsidRPr="00BB49DA">
              <w:rPr>
                <w:szCs w:val="22"/>
                <w:lang w:val="en-IE"/>
              </w:rPr>
              <w:t>v</w:t>
            </w:r>
            <w:r w:rsidRPr="00BB49DA">
              <w:rPr>
                <w:spacing w:val="-1"/>
                <w:szCs w:val="22"/>
                <w:lang w:val="en-IE"/>
              </w:rPr>
              <w:t>e</w:t>
            </w:r>
            <w:r w:rsidRPr="00BB49DA">
              <w:rPr>
                <w:szCs w:val="22"/>
                <w:lang w:val="en-IE"/>
              </w:rPr>
              <w:t>lop</w:t>
            </w:r>
            <w:r w:rsidRPr="00BB49DA">
              <w:rPr>
                <w:spacing w:val="1"/>
                <w:szCs w:val="22"/>
                <w:lang w:val="en-IE"/>
              </w:rPr>
              <w:t>m</w:t>
            </w:r>
            <w:r w:rsidRPr="00BB49DA">
              <w:rPr>
                <w:spacing w:val="-1"/>
                <w:szCs w:val="22"/>
                <w:lang w:val="en-IE"/>
              </w:rPr>
              <w:t>e</w:t>
            </w:r>
            <w:r w:rsidRPr="00BB49DA">
              <w:rPr>
                <w:szCs w:val="22"/>
                <w:lang w:val="en-IE"/>
              </w:rPr>
              <w:t xml:space="preserve">nt </w:t>
            </w:r>
            <w:r w:rsidRPr="00BB49DA">
              <w:rPr>
                <w:spacing w:val="-1"/>
                <w:szCs w:val="22"/>
                <w:lang w:val="en-IE"/>
              </w:rPr>
              <w:t>a</w:t>
            </w:r>
            <w:r w:rsidRPr="00BB49DA">
              <w:rPr>
                <w:szCs w:val="22"/>
                <w:lang w:val="en-IE"/>
              </w:rPr>
              <w:t>nd inf</w:t>
            </w:r>
            <w:r w:rsidRPr="00BB49DA">
              <w:rPr>
                <w:spacing w:val="-1"/>
                <w:szCs w:val="22"/>
                <w:lang w:val="en-IE"/>
              </w:rPr>
              <w:t>ra</w:t>
            </w:r>
            <w:r w:rsidRPr="00BB49DA">
              <w:rPr>
                <w:szCs w:val="22"/>
                <w:lang w:val="en-IE"/>
              </w:rPr>
              <w:t>str</w:t>
            </w:r>
            <w:r w:rsidRPr="00BB49DA">
              <w:rPr>
                <w:spacing w:val="2"/>
                <w:szCs w:val="22"/>
                <w:lang w:val="en-IE"/>
              </w:rPr>
              <w:t>u</w:t>
            </w:r>
            <w:r w:rsidRPr="00BB49DA">
              <w:rPr>
                <w:spacing w:val="-1"/>
                <w:szCs w:val="22"/>
                <w:lang w:val="en-IE"/>
              </w:rPr>
              <w:t>c</w:t>
            </w:r>
            <w:r w:rsidRPr="00BB49DA">
              <w:rPr>
                <w:szCs w:val="22"/>
                <w:lang w:val="en-IE"/>
              </w:rPr>
              <w:t>ture</w:t>
            </w:r>
            <w:r w:rsidRPr="00BB49DA">
              <w:rPr>
                <w:spacing w:val="-1"/>
                <w:szCs w:val="22"/>
                <w:lang w:val="en-IE"/>
              </w:rPr>
              <w:t xml:space="preserve"> – </w:t>
            </w:r>
            <w:r w:rsidRPr="00BB49DA">
              <w:rPr>
                <w:spacing w:val="2"/>
                <w:szCs w:val="22"/>
                <w:lang w:val="en-IE"/>
              </w:rPr>
              <w:t>E</w:t>
            </w:r>
            <w:r w:rsidRPr="00BB49DA">
              <w:rPr>
                <w:szCs w:val="22"/>
                <w:lang w:val="en-IE"/>
              </w:rPr>
              <w:t>UR 35,500,000</w:t>
            </w:r>
          </w:p>
          <w:p w:rsidR="00DA4402" w:rsidRPr="00BB49DA" w:rsidRDefault="00DA4402" w:rsidP="00BC0D9B">
            <w:pPr>
              <w:spacing w:before="120"/>
              <w:rPr>
                <w:szCs w:val="22"/>
                <w:lang w:val="en-IE"/>
              </w:rPr>
            </w:pPr>
            <w:r w:rsidRPr="00BB49DA">
              <w:rPr>
                <w:szCs w:val="22"/>
                <w:lang w:val="en-IE"/>
              </w:rPr>
              <w:t>Number of jobs created (gross) - 500</w:t>
            </w:r>
          </w:p>
          <w:p w:rsidR="00DA4402" w:rsidRPr="00BB49DA" w:rsidRDefault="00DA4402" w:rsidP="00BC0D9B">
            <w:pPr>
              <w:spacing w:before="120"/>
              <w:rPr>
                <w:szCs w:val="22"/>
                <w:lang w:val="en-IE"/>
              </w:rPr>
            </w:pPr>
            <w:r w:rsidRPr="00BB49DA">
              <w:rPr>
                <w:szCs w:val="22"/>
                <w:lang w:val="en-IE"/>
              </w:rPr>
              <w:t>Numb</w:t>
            </w:r>
            <w:r w:rsidRPr="00BB49DA">
              <w:rPr>
                <w:spacing w:val="-1"/>
                <w:szCs w:val="22"/>
                <w:lang w:val="en-IE"/>
              </w:rPr>
              <w:t>e</w:t>
            </w:r>
            <w:r w:rsidRPr="00BB49DA">
              <w:rPr>
                <w:szCs w:val="22"/>
                <w:lang w:val="en-IE"/>
              </w:rPr>
              <w:t>r of</w:t>
            </w:r>
            <w:r w:rsidRPr="00BB49DA">
              <w:rPr>
                <w:spacing w:val="3"/>
                <w:szCs w:val="22"/>
                <w:lang w:val="en-IE"/>
              </w:rPr>
              <w:t xml:space="preserve"> </w:t>
            </w:r>
            <w:r w:rsidRPr="00BB49DA">
              <w:rPr>
                <w:spacing w:val="-5"/>
                <w:szCs w:val="22"/>
                <w:lang w:val="en-IE"/>
              </w:rPr>
              <w:t>y</w:t>
            </w:r>
            <w:r w:rsidRPr="00BB49DA">
              <w:rPr>
                <w:szCs w:val="22"/>
                <w:lang w:val="en-IE"/>
              </w:rPr>
              <w:t>ou</w:t>
            </w:r>
            <w:r w:rsidRPr="00BB49DA">
              <w:rPr>
                <w:spacing w:val="2"/>
                <w:szCs w:val="22"/>
                <w:lang w:val="en-IE"/>
              </w:rPr>
              <w:t>n</w:t>
            </w:r>
            <w:r w:rsidRPr="00BB49DA">
              <w:rPr>
                <w:szCs w:val="22"/>
                <w:lang w:val="en-IE"/>
              </w:rPr>
              <w:t>g</w:t>
            </w:r>
            <w:r w:rsidRPr="00BB49DA">
              <w:rPr>
                <w:spacing w:val="-2"/>
                <w:szCs w:val="22"/>
                <w:lang w:val="en-IE"/>
              </w:rPr>
              <w:t xml:space="preserve"> </w:t>
            </w:r>
            <w:r w:rsidRPr="00BB49DA">
              <w:rPr>
                <w:spacing w:val="1"/>
                <w:szCs w:val="22"/>
                <w:lang w:val="en-IE"/>
              </w:rPr>
              <w:t>f</w:t>
            </w:r>
            <w:r w:rsidRPr="00BB49DA">
              <w:rPr>
                <w:spacing w:val="-1"/>
                <w:szCs w:val="22"/>
                <w:lang w:val="en-IE"/>
              </w:rPr>
              <w:t>a</w:t>
            </w:r>
            <w:r w:rsidRPr="00BB49DA">
              <w:rPr>
                <w:szCs w:val="22"/>
                <w:lang w:val="en-IE"/>
              </w:rPr>
              <w:t>rm</w:t>
            </w:r>
            <w:r w:rsidRPr="00BB49DA">
              <w:rPr>
                <w:spacing w:val="1"/>
                <w:szCs w:val="22"/>
                <w:lang w:val="en-IE"/>
              </w:rPr>
              <w:t>er</w:t>
            </w:r>
            <w:r w:rsidRPr="00BB49DA">
              <w:rPr>
                <w:szCs w:val="22"/>
                <w:lang w:val="en-IE"/>
              </w:rPr>
              <w:t>s r</w:t>
            </w:r>
            <w:r w:rsidRPr="00BB49DA">
              <w:rPr>
                <w:spacing w:val="-1"/>
                <w:szCs w:val="22"/>
                <w:lang w:val="en-IE"/>
              </w:rPr>
              <w:t>ece</w:t>
            </w:r>
            <w:r w:rsidRPr="00BB49DA">
              <w:rPr>
                <w:szCs w:val="22"/>
                <w:lang w:val="en-IE"/>
              </w:rPr>
              <w:t>iv</w:t>
            </w:r>
            <w:r w:rsidRPr="00BB49DA">
              <w:rPr>
                <w:spacing w:val="1"/>
                <w:szCs w:val="22"/>
                <w:lang w:val="en-IE"/>
              </w:rPr>
              <w:t>i</w:t>
            </w:r>
            <w:r w:rsidRPr="00BB49DA">
              <w:rPr>
                <w:spacing w:val="2"/>
                <w:szCs w:val="22"/>
                <w:lang w:val="en-IE"/>
              </w:rPr>
              <w:t>n</w:t>
            </w:r>
            <w:r w:rsidRPr="00BB49DA">
              <w:rPr>
                <w:szCs w:val="22"/>
                <w:lang w:val="en-IE"/>
              </w:rPr>
              <w:t xml:space="preserve">g </w:t>
            </w:r>
            <w:r w:rsidRPr="00BB49DA">
              <w:rPr>
                <w:spacing w:val="-3"/>
                <w:szCs w:val="22"/>
                <w:lang w:val="en-IE"/>
              </w:rPr>
              <w:t>I</w:t>
            </w:r>
            <w:r w:rsidRPr="00BB49DA">
              <w:rPr>
                <w:spacing w:val="1"/>
                <w:szCs w:val="22"/>
                <w:lang w:val="en-IE"/>
              </w:rPr>
              <w:t>P</w:t>
            </w:r>
            <w:r w:rsidRPr="00BB49DA">
              <w:rPr>
                <w:szCs w:val="22"/>
                <w:lang w:val="en-IE"/>
              </w:rPr>
              <w:t>ARD suppo</w:t>
            </w:r>
            <w:r w:rsidRPr="00BB49DA">
              <w:rPr>
                <w:spacing w:val="-1"/>
                <w:szCs w:val="22"/>
                <w:lang w:val="en-IE"/>
              </w:rPr>
              <w:t>r</w:t>
            </w:r>
            <w:r w:rsidRPr="00BB49DA">
              <w:rPr>
                <w:szCs w:val="22"/>
                <w:lang w:val="en-IE"/>
              </w:rPr>
              <w:t>t f</w:t>
            </w:r>
            <w:r w:rsidRPr="00BB49DA">
              <w:rPr>
                <w:spacing w:val="2"/>
                <w:szCs w:val="22"/>
                <w:lang w:val="en-IE"/>
              </w:rPr>
              <w:t>o</w:t>
            </w:r>
            <w:r w:rsidRPr="00BB49DA">
              <w:rPr>
                <w:szCs w:val="22"/>
                <w:lang w:val="en-IE"/>
              </w:rPr>
              <w:t>r inv</w:t>
            </w:r>
            <w:r w:rsidRPr="00BB49DA">
              <w:rPr>
                <w:spacing w:val="-1"/>
                <w:szCs w:val="22"/>
                <w:lang w:val="en-IE"/>
              </w:rPr>
              <w:t>e</w:t>
            </w:r>
            <w:r w:rsidRPr="00BB49DA">
              <w:rPr>
                <w:spacing w:val="2"/>
                <w:szCs w:val="22"/>
                <w:lang w:val="en-IE"/>
              </w:rPr>
              <w:t>s</w:t>
            </w:r>
            <w:r w:rsidRPr="00BB49DA">
              <w:rPr>
                <w:szCs w:val="22"/>
                <w:lang w:val="en-IE"/>
              </w:rPr>
              <w:t>t</w:t>
            </w:r>
            <w:r w:rsidRPr="00BB49DA">
              <w:rPr>
                <w:spacing w:val="1"/>
                <w:szCs w:val="22"/>
                <w:lang w:val="en-IE"/>
              </w:rPr>
              <w:t>m</w:t>
            </w:r>
            <w:r w:rsidRPr="00BB49DA">
              <w:rPr>
                <w:spacing w:val="-1"/>
                <w:szCs w:val="22"/>
                <w:lang w:val="en-IE"/>
              </w:rPr>
              <w:t>e</w:t>
            </w:r>
            <w:r w:rsidRPr="00BB49DA">
              <w:rPr>
                <w:szCs w:val="22"/>
                <w:lang w:val="en-IE"/>
              </w:rPr>
              <w:t>nt – 70</w:t>
            </w:r>
          </w:p>
          <w:p w:rsidR="00DA4402" w:rsidRPr="00BB49DA" w:rsidRDefault="00DA4402" w:rsidP="00BC0D9B">
            <w:pPr>
              <w:spacing w:before="120"/>
              <w:rPr>
                <w:szCs w:val="22"/>
                <w:lang w:val="en-IE"/>
              </w:rPr>
            </w:pPr>
            <w:r w:rsidRPr="00BB49DA">
              <w:rPr>
                <w:szCs w:val="22"/>
                <w:lang w:val="en-IE"/>
              </w:rPr>
              <w:t>Numb</w:t>
            </w:r>
            <w:r w:rsidRPr="00BB49DA">
              <w:rPr>
                <w:spacing w:val="-1"/>
                <w:szCs w:val="22"/>
                <w:lang w:val="en-IE"/>
              </w:rPr>
              <w:t>e</w:t>
            </w:r>
            <w:r w:rsidRPr="00BB49DA">
              <w:rPr>
                <w:szCs w:val="22"/>
                <w:lang w:val="en-IE"/>
              </w:rPr>
              <w:t>r of</w:t>
            </w:r>
            <w:r w:rsidRPr="00BB49DA">
              <w:rPr>
                <w:spacing w:val="-1"/>
                <w:szCs w:val="22"/>
                <w:lang w:val="en-IE"/>
              </w:rPr>
              <w:t xml:space="preserve"> </w:t>
            </w:r>
            <w:r w:rsidRPr="00BB49DA">
              <w:rPr>
                <w:szCs w:val="22"/>
                <w:lang w:val="en-IE"/>
              </w:rPr>
              <w:t>support</w:t>
            </w:r>
            <w:r w:rsidRPr="00BB49DA">
              <w:rPr>
                <w:spacing w:val="-1"/>
                <w:szCs w:val="22"/>
                <w:lang w:val="en-IE"/>
              </w:rPr>
              <w:t>e</w:t>
            </w:r>
            <w:r w:rsidRPr="00BB49DA">
              <w:rPr>
                <w:szCs w:val="22"/>
                <w:lang w:val="en-IE"/>
              </w:rPr>
              <w:t xml:space="preserve">d </w:t>
            </w:r>
            <w:r w:rsidRPr="00BB49DA">
              <w:rPr>
                <w:spacing w:val="2"/>
                <w:szCs w:val="22"/>
                <w:lang w:val="en-IE"/>
              </w:rPr>
              <w:t>p</w:t>
            </w:r>
            <w:r w:rsidRPr="00BB49DA">
              <w:rPr>
                <w:szCs w:val="22"/>
                <w:lang w:val="en-IE"/>
              </w:rPr>
              <w:t>r</w:t>
            </w:r>
            <w:r w:rsidRPr="00BB49DA">
              <w:rPr>
                <w:spacing w:val="1"/>
                <w:szCs w:val="22"/>
                <w:lang w:val="en-IE"/>
              </w:rPr>
              <w:t>o</w:t>
            </w:r>
            <w:r w:rsidRPr="00BB49DA">
              <w:rPr>
                <w:szCs w:val="22"/>
                <w:lang w:val="en-IE"/>
              </w:rPr>
              <w:t>du</w:t>
            </w:r>
            <w:r w:rsidRPr="00BB49DA">
              <w:rPr>
                <w:spacing w:val="-1"/>
                <w:szCs w:val="22"/>
                <w:lang w:val="en-IE"/>
              </w:rPr>
              <w:t>ce</w:t>
            </w:r>
            <w:r w:rsidRPr="00BB49DA">
              <w:rPr>
                <w:szCs w:val="22"/>
                <w:lang w:val="en-IE"/>
              </w:rPr>
              <w:t xml:space="preserve">r </w:t>
            </w:r>
            <w:r w:rsidRPr="00BB49DA">
              <w:rPr>
                <w:spacing w:val="-2"/>
                <w:szCs w:val="22"/>
                <w:lang w:val="en-IE"/>
              </w:rPr>
              <w:t>g</w:t>
            </w:r>
            <w:r w:rsidRPr="00BB49DA">
              <w:rPr>
                <w:szCs w:val="22"/>
                <w:lang w:val="en-IE"/>
              </w:rPr>
              <w:t>roups/o</w:t>
            </w:r>
            <w:r w:rsidRPr="00BB49DA">
              <w:rPr>
                <w:spacing w:val="1"/>
                <w:szCs w:val="22"/>
                <w:lang w:val="en-IE"/>
              </w:rPr>
              <w:t>r</w:t>
            </w:r>
            <w:r w:rsidRPr="00BB49DA">
              <w:rPr>
                <w:szCs w:val="22"/>
                <w:lang w:val="en-IE"/>
              </w:rPr>
              <w:t>g</w:t>
            </w:r>
            <w:r w:rsidRPr="00BB49DA">
              <w:rPr>
                <w:spacing w:val="-1"/>
                <w:szCs w:val="22"/>
                <w:lang w:val="en-IE"/>
              </w:rPr>
              <w:t>a</w:t>
            </w:r>
            <w:r w:rsidRPr="00BB49DA">
              <w:rPr>
                <w:szCs w:val="22"/>
                <w:lang w:val="en-IE"/>
              </w:rPr>
              <w:t>nisations – 0</w:t>
            </w:r>
          </w:p>
          <w:p w:rsidR="00DA4402" w:rsidRPr="00BB49DA" w:rsidRDefault="00DA4402" w:rsidP="00BC0D9B">
            <w:pPr>
              <w:spacing w:before="120"/>
              <w:rPr>
                <w:szCs w:val="22"/>
                <w:lang w:val="en-IE"/>
              </w:rPr>
            </w:pPr>
            <w:r w:rsidRPr="00BB49DA">
              <w:rPr>
                <w:szCs w:val="22"/>
                <w:lang w:val="en-IE"/>
              </w:rPr>
              <w:t>Number of farmers participating in supported Producer Groups, Producer Organizations, local markets, short supply chain circuits and quality schemes - 0</w:t>
            </w:r>
          </w:p>
          <w:p w:rsidR="00DA4402" w:rsidRPr="00BB49DA" w:rsidRDefault="00DA4402" w:rsidP="00BC0D9B">
            <w:pPr>
              <w:spacing w:before="120"/>
              <w:rPr>
                <w:szCs w:val="22"/>
                <w:lang w:val="en-IE"/>
              </w:rPr>
            </w:pPr>
            <w:r w:rsidRPr="00BB49DA">
              <w:rPr>
                <w:szCs w:val="22"/>
                <w:lang w:val="en-IE"/>
              </w:rPr>
              <w:t>Number of collective invetsments – 0</w:t>
            </w:r>
          </w:p>
          <w:p w:rsidR="00DA4402" w:rsidRPr="00BB49DA" w:rsidRDefault="00DA4402" w:rsidP="00BC0D9B">
            <w:pPr>
              <w:spacing w:before="120"/>
              <w:rPr>
                <w:szCs w:val="22"/>
                <w:lang w:val="en-IE"/>
              </w:rPr>
            </w:pPr>
            <w:r w:rsidRPr="00BB49DA">
              <w:rPr>
                <w:szCs w:val="22"/>
                <w:lang w:val="en-IE"/>
              </w:rPr>
              <w:t>Numb</w:t>
            </w:r>
            <w:r w:rsidRPr="00BB49DA">
              <w:rPr>
                <w:spacing w:val="-1"/>
                <w:szCs w:val="22"/>
                <w:lang w:val="en-IE"/>
              </w:rPr>
              <w:t>e</w:t>
            </w:r>
            <w:r w:rsidRPr="00BB49DA">
              <w:rPr>
                <w:szCs w:val="22"/>
                <w:lang w:val="en-IE"/>
              </w:rPr>
              <w:t>r</w:t>
            </w:r>
            <w:r w:rsidRPr="00BB49DA">
              <w:rPr>
                <w:spacing w:val="-1"/>
                <w:szCs w:val="22"/>
                <w:lang w:val="en-IE"/>
              </w:rPr>
              <w:t xml:space="preserve"> </w:t>
            </w:r>
            <w:r w:rsidRPr="00BB49DA">
              <w:rPr>
                <w:szCs w:val="22"/>
                <w:lang w:val="en-IE"/>
              </w:rPr>
              <w:t>of</w:t>
            </w:r>
            <w:r w:rsidRPr="00BB49DA">
              <w:rPr>
                <w:spacing w:val="1"/>
                <w:szCs w:val="22"/>
                <w:lang w:val="en-IE"/>
              </w:rPr>
              <w:t xml:space="preserve"> </w:t>
            </w:r>
            <w:r w:rsidRPr="00BB49DA">
              <w:rPr>
                <w:spacing w:val="-3"/>
                <w:szCs w:val="22"/>
                <w:lang w:val="en-IE"/>
              </w:rPr>
              <w:t>I</w:t>
            </w:r>
            <w:r w:rsidRPr="00BB49DA">
              <w:rPr>
                <w:spacing w:val="1"/>
                <w:szCs w:val="22"/>
                <w:lang w:val="en-IE"/>
              </w:rPr>
              <w:t>P</w:t>
            </w:r>
            <w:r w:rsidRPr="00BB49DA">
              <w:rPr>
                <w:szCs w:val="22"/>
                <w:lang w:val="en-IE"/>
              </w:rPr>
              <w:t xml:space="preserve">ARD </w:t>
            </w:r>
            <w:r w:rsidRPr="00BB49DA">
              <w:rPr>
                <w:spacing w:val="1"/>
                <w:szCs w:val="22"/>
                <w:lang w:val="en-IE"/>
              </w:rPr>
              <w:t>r</w:t>
            </w:r>
            <w:r w:rsidRPr="00BB49DA">
              <w:rPr>
                <w:spacing w:val="-1"/>
                <w:szCs w:val="22"/>
                <w:lang w:val="en-IE"/>
              </w:rPr>
              <w:t>ec</w:t>
            </w:r>
            <w:r w:rsidRPr="00BB49DA">
              <w:rPr>
                <w:szCs w:val="22"/>
                <w:lang w:val="en-IE"/>
              </w:rPr>
              <w:t>ip</w:t>
            </w:r>
            <w:r w:rsidRPr="00BB49DA">
              <w:rPr>
                <w:spacing w:val="3"/>
                <w:szCs w:val="22"/>
                <w:lang w:val="en-IE"/>
              </w:rPr>
              <w:t>i</w:t>
            </w:r>
            <w:r w:rsidRPr="00BB49DA">
              <w:rPr>
                <w:spacing w:val="-1"/>
                <w:szCs w:val="22"/>
                <w:lang w:val="en-IE"/>
              </w:rPr>
              <w:t>e</w:t>
            </w:r>
            <w:r w:rsidRPr="00BB49DA">
              <w:rPr>
                <w:szCs w:val="22"/>
                <w:lang w:val="en-IE"/>
              </w:rPr>
              <w:t xml:space="preserve">nts with support in </w:t>
            </w:r>
            <w:r w:rsidRPr="00BB49DA">
              <w:rPr>
                <w:spacing w:val="1"/>
                <w:szCs w:val="22"/>
                <w:lang w:val="en-IE"/>
              </w:rPr>
              <w:t>i</w:t>
            </w:r>
            <w:r w:rsidRPr="00BB49DA">
              <w:rPr>
                <w:szCs w:val="22"/>
                <w:lang w:val="en-IE"/>
              </w:rPr>
              <w:t>nv</w:t>
            </w:r>
            <w:r w:rsidRPr="00BB49DA">
              <w:rPr>
                <w:spacing w:val="-1"/>
                <w:szCs w:val="22"/>
                <w:lang w:val="en-IE"/>
              </w:rPr>
              <w:t>e</w:t>
            </w:r>
            <w:r w:rsidRPr="00BB49DA">
              <w:rPr>
                <w:szCs w:val="22"/>
                <w:lang w:val="en-IE"/>
              </w:rPr>
              <w:t>st</w:t>
            </w:r>
            <w:r w:rsidRPr="00BB49DA">
              <w:rPr>
                <w:spacing w:val="1"/>
                <w:szCs w:val="22"/>
                <w:lang w:val="en-IE"/>
              </w:rPr>
              <w:t>m</w:t>
            </w:r>
            <w:r w:rsidRPr="00BB49DA">
              <w:rPr>
                <w:spacing w:val="-1"/>
                <w:szCs w:val="22"/>
                <w:lang w:val="en-IE"/>
              </w:rPr>
              <w:t>e</w:t>
            </w:r>
            <w:r w:rsidRPr="00BB49DA">
              <w:rPr>
                <w:szCs w:val="22"/>
                <w:lang w:val="en-IE"/>
              </w:rPr>
              <w:t>nts r</w:t>
            </w:r>
            <w:r w:rsidRPr="00BB49DA">
              <w:rPr>
                <w:spacing w:val="-1"/>
                <w:szCs w:val="22"/>
                <w:lang w:val="en-IE"/>
              </w:rPr>
              <w:t>e</w:t>
            </w:r>
            <w:r w:rsidRPr="00BB49DA">
              <w:rPr>
                <w:szCs w:val="22"/>
                <w:lang w:val="en-IE"/>
              </w:rPr>
              <w:t>lat</w:t>
            </w:r>
            <w:r w:rsidRPr="00BB49DA">
              <w:rPr>
                <w:spacing w:val="-1"/>
                <w:szCs w:val="22"/>
                <w:lang w:val="en-IE"/>
              </w:rPr>
              <w:t>e</w:t>
            </w:r>
            <w:r w:rsidRPr="00BB49DA">
              <w:rPr>
                <w:szCs w:val="22"/>
                <w:lang w:val="en-IE"/>
              </w:rPr>
              <w:t>d</w:t>
            </w:r>
            <w:r w:rsidRPr="00BB49DA">
              <w:rPr>
                <w:spacing w:val="1"/>
                <w:szCs w:val="22"/>
                <w:lang w:val="en-IE"/>
              </w:rPr>
              <w:t xml:space="preserve"> </w:t>
            </w:r>
            <w:r w:rsidRPr="00BB49DA">
              <w:rPr>
                <w:szCs w:val="22"/>
                <w:lang w:val="en-IE"/>
              </w:rPr>
              <w:t>to c</w:t>
            </w:r>
            <w:r w:rsidRPr="00BB49DA">
              <w:rPr>
                <w:spacing w:val="-1"/>
                <w:szCs w:val="22"/>
                <w:lang w:val="en-IE"/>
              </w:rPr>
              <w:t>a</w:t>
            </w:r>
            <w:r w:rsidRPr="00BB49DA">
              <w:rPr>
                <w:spacing w:val="1"/>
                <w:szCs w:val="22"/>
                <w:lang w:val="en-IE"/>
              </w:rPr>
              <w:t>r</w:t>
            </w:r>
            <w:r w:rsidRPr="00BB49DA">
              <w:rPr>
                <w:szCs w:val="22"/>
                <w:lang w:val="en-IE"/>
              </w:rPr>
              <w:t>e for</w:t>
            </w:r>
            <w:r w:rsidRPr="00BB49DA">
              <w:rPr>
                <w:spacing w:val="-1"/>
                <w:szCs w:val="22"/>
                <w:lang w:val="en-IE"/>
              </w:rPr>
              <w:t xml:space="preserve"> </w:t>
            </w:r>
            <w:r w:rsidRPr="00BB49DA">
              <w:rPr>
                <w:szCs w:val="22"/>
                <w:lang w:val="en-IE"/>
              </w:rPr>
              <w:t xml:space="preserve">the </w:t>
            </w:r>
            <w:r w:rsidRPr="00BB49DA">
              <w:rPr>
                <w:spacing w:val="-1"/>
                <w:szCs w:val="22"/>
                <w:lang w:val="en-IE"/>
              </w:rPr>
              <w:t>e</w:t>
            </w:r>
            <w:r w:rsidRPr="00BB49DA">
              <w:rPr>
                <w:szCs w:val="22"/>
                <w:lang w:val="en-IE"/>
              </w:rPr>
              <w:t>nvironme</w:t>
            </w:r>
            <w:r w:rsidRPr="00BB49DA">
              <w:rPr>
                <w:spacing w:val="-1"/>
                <w:szCs w:val="22"/>
                <w:lang w:val="en-IE"/>
              </w:rPr>
              <w:t>n</w:t>
            </w:r>
            <w:r w:rsidRPr="00BB49DA">
              <w:rPr>
                <w:szCs w:val="22"/>
                <w:lang w:val="en-IE"/>
              </w:rPr>
              <w:t xml:space="preserve">t </w:t>
            </w:r>
            <w:r w:rsidRPr="00BB49DA">
              <w:rPr>
                <w:spacing w:val="3"/>
                <w:szCs w:val="22"/>
                <w:lang w:val="en-IE"/>
              </w:rPr>
              <w:t>o</w:t>
            </w:r>
            <w:r w:rsidRPr="00BB49DA">
              <w:rPr>
                <w:szCs w:val="22"/>
                <w:lang w:val="en-IE"/>
              </w:rPr>
              <w:t xml:space="preserve">r </w:t>
            </w:r>
            <w:r w:rsidRPr="00BB49DA">
              <w:rPr>
                <w:spacing w:val="-2"/>
                <w:szCs w:val="22"/>
                <w:lang w:val="en-IE"/>
              </w:rPr>
              <w:t>c</w:t>
            </w:r>
            <w:r w:rsidRPr="00BB49DA">
              <w:rPr>
                <w:spacing w:val="3"/>
                <w:szCs w:val="22"/>
                <w:lang w:val="en-IE"/>
              </w:rPr>
              <w:t>l</w:t>
            </w:r>
            <w:r w:rsidRPr="00BB49DA">
              <w:rPr>
                <w:szCs w:val="22"/>
                <w:lang w:val="en-IE"/>
              </w:rPr>
              <w:t>i</w:t>
            </w:r>
            <w:r w:rsidRPr="00BB49DA">
              <w:rPr>
                <w:spacing w:val="1"/>
                <w:szCs w:val="22"/>
                <w:lang w:val="en-IE"/>
              </w:rPr>
              <w:t>m</w:t>
            </w:r>
            <w:r w:rsidRPr="00BB49DA">
              <w:rPr>
                <w:spacing w:val="-1"/>
                <w:szCs w:val="22"/>
                <w:lang w:val="en-IE"/>
              </w:rPr>
              <w:t>a</w:t>
            </w:r>
            <w:r w:rsidRPr="00BB49DA">
              <w:rPr>
                <w:szCs w:val="22"/>
                <w:lang w:val="en-IE"/>
              </w:rPr>
              <w:t xml:space="preserve">te </w:t>
            </w:r>
            <w:r w:rsidRPr="00BB49DA">
              <w:rPr>
                <w:spacing w:val="-1"/>
                <w:szCs w:val="22"/>
                <w:lang w:val="en-IE"/>
              </w:rPr>
              <w:t>c</w:t>
            </w:r>
            <w:r w:rsidRPr="00BB49DA">
              <w:rPr>
                <w:szCs w:val="22"/>
                <w:lang w:val="en-IE"/>
              </w:rPr>
              <w:t>h</w:t>
            </w:r>
            <w:r w:rsidRPr="00BB49DA">
              <w:rPr>
                <w:spacing w:val="-1"/>
                <w:szCs w:val="22"/>
                <w:lang w:val="en-IE"/>
              </w:rPr>
              <w:t>a</w:t>
            </w:r>
            <w:r w:rsidRPr="00BB49DA">
              <w:rPr>
                <w:spacing w:val="2"/>
                <w:szCs w:val="22"/>
                <w:lang w:val="en-IE"/>
              </w:rPr>
              <w:t>n</w:t>
            </w:r>
            <w:r w:rsidRPr="00BB49DA">
              <w:rPr>
                <w:spacing w:val="-2"/>
                <w:szCs w:val="22"/>
                <w:lang w:val="en-IE"/>
              </w:rPr>
              <w:t>g</w:t>
            </w:r>
            <w:r w:rsidRPr="00BB49DA">
              <w:rPr>
                <w:szCs w:val="22"/>
                <w:lang w:val="en-IE"/>
              </w:rPr>
              <w:t>e -0</w:t>
            </w:r>
          </w:p>
          <w:p w:rsidR="00DA4402" w:rsidRPr="00BB49DA" w:rsidRDefault="00DA4402" w:rsidP="00BC0D9B">
            <w:pPr>
              <w:spacing w:before="120"/>
              <w:rPr>
                <w:szCs w:val="22"/>
                <w:lang w:val="en-IE"/>
              </w:rPr>
            </w:pPr>
            <w:r w:rsidRPr="00BB49DA">
              <w:rPr>
                <w:szCs w:val="22"/>
                <w:lang w:val="en-IE"/>
              </w:rPr>
              <w:t>Numb</w:t>
            </w:r>
            <w:r w:rsidRPr="00BB49DA">
              <w:rPr>
                <w:spacing w:val="-1"/>
                <w:szCs w:val="22"/>
                <w:lang w:val="en-IE"/>
              </w:rPr>
              <w:t>e</w:t>
            </w:r>
            <w:r w:rsidRPr="00BB49DA">
              <w:rPr>
                <w:szCs w:val="22"/>
                <w:lang w:val="en-IE"/>
              </w:rPr>
              <w:t xml:space="preserve">r of </w:t>
            </w:r>
            <w:r w:rsidRPr="00BB49DA">
              <w:rPr>
                <w:spacing w:val="1"/>
                <w:szCs w:val="22"/>
                <w:lang w:val="en-IE"/>
              </w:rPr>
              <w:t xml:space="preserve"> </w:t>
            </w:r>
            <w:r w:rsidRPr="00BB49DA">
              <w:rPr>
                <w:spacing w:val="-3"/>
                <w:szCs w:val="22"/>
                <w:lang w:val="en-IE"/>
              </w:rPr>
              <w:t>I</w:t>
            </w:r>
            <w:r w:rsidRPr="00BB49DA">
              <w:rPr>
                <w:spacing w:val="1"/>
                <w:szCs w:val="22"/>
                <w:lang w:val="en-IE"/>
              </w:rPr>
              <w:t>P</w:t>
            </w:r>
            <w:r w:rsidRPr="00BB49DA">
              <w:rPr>
                <w:szCs w:val="22"/>
                <w:lang w:val="en-IE"/>
              </w:rPr>
              <w:t xml:space="preserve">ARD </w:t>
            </w:r>
            <w:r w:rsidRPr="00BB49DA">
              <w:rPr>
                <w:spacing w:val="1"/>
                <w:szCs w:val="22"/>
                <w:lang w:val="en-IE"/>
              </w:rPr>
              <w:t>r</w:t>
            </w:r>
            <w:r w:rsidRPr="00BB49DA">
              <w:rPr>
                <w:spacing w:val="-1"/>
                <w:szCs w:val="22"/>
                <w:lang w:val="en-IE"/>
              </w:rPr>
              <w:t>ec</w:t>
            </w:r>
            <w:r w:rsidRPr="00BB49DA">
              <w:rPr>
                <w:szCs w:val="22"/>
                <w:lang w:val="en-IE"/>
              </w:rPr>
              <w:t>i</w:t>
            </w:r>
            <w:r w:rsidRPr="00BB49DA">
              <w:rPr>
                <w:spacing w:val="3"/>
                <w:szCs w:val="22"/>
                <w:lang w:val="en-IE"/>
              </w:rPr>
              <w:t>p</w:t>
            </w:r>
            <w:r w:rsidRPr="00BB49DA">
              <w:rPr>
                <w:szCs w:val="22"/>
                <w:lang w:val="en-IE"/>
              </w:rPr>
              <w:t xml:space="preserve">ients with support in </w:t>
            </w:r>
            <w:r w:rsidRPr="00BB49DA">
              <w:rPr>
                <w:spacing w:val="1"/>
                <w:szCs w:val="22"/>
                <w:lang w:val="en-IE"/>
              </w:rPr>
              <w:t>i</w:t>
            </w:r>
            <w:r w:rsidRPr="00BB49DA">
              <w:rPr>
                <w:szCs w:val="22"/>
                <w:lang w:val="en-IE"/>
              </w:rPr>
              <w:t>nv</w:t>
            </w:r>
            <w:r w:rsidRPr="00BB49DA">
              <w:rPr>
                <w:spacing w:val="-1"/>
                <w:szCs w:val="22"/>
                <w:lang w:val="en-IE"/>
              </w:rPr>
              <w:t>e</w:t>
            </w:r>
            <w:r w:rsidRPr="00BB49DA">
              <w:rPr>
                <w:szCs w:val="22"/>
                <w:lang w:val="en-IE"/>
              </w:rPr>
              <w:t>st</w:t>
            </w:r>
            <w:r w:rsidRPr="00BB49DA">
              <w:rPr>
                <w:spacing w:val="1"/>
                <w:szCs w:val="22"/>
                <w:lang w:val="en-IE"/>
              </w:rPr>
              <w:t>m</w:t>
            </w:r>
            <w:r w:rsidRPr="00BB49DA">
              <w:rPr>
                <w:spacing w:val="-1"/>
                <w:szCs w:val="22"/>
                <w:lang w:val="en-IE"/>
              </w:rPr>
              <w:t>e</w:t>
            </w:r>
            <w:r w:rsidRPr="00BB49DA">
              <w:rPr>
                <w:szCs w:val="22"/>
                <w:lang w:val="en-IE"/>
              </w:rPr>
              <w:t xml:space="preserve">nts </w:t>
            </w:r>
            <w:r w:rsidRPr="00BB49DA">
              <w:rPr>
                <w:spacing w:val="1"/>
                <w:szCs w:val="22"/>
                <w:lang w:val="en-IE"/>
              </w:rPr>
              <w:t>i</w:t>
            </w:r>
            <w:r w:rsidRPr="00BB49DA">
              <w:rPr>
                <w:szCs w:val="22"/>
                <w:lang w:val="en-IE"/>
              </w:rPr>
              <w:t>n</w:t>
            </w:r>
            <w:r w:rsidRPr="00BB49DA">
              <w:rPr>
                <w:spacing w:val="-2"/>
                <w:szCs w:val="22"/>
                <w:lang w:val="en-IE"/>
              </w:rPr>
              <w:t xml:space="preserve"> </w:t>
            </w:r>
            <w:r w:rsidRPr="00BB49DA">
              <w:rPr>
                <w:szCs w:val="22"/>
                <w:lang w:val="en-IE"/>
              </w:rPr>
              <w:t>w</w:t>
            </w:r>
            <w:r w:rsidRPr="00BB49DA">
              <w:rPr>
                <w:spacing w:val="-1"/>
                <w:szCs w:val="22"/>
                <w:lang w:val="en-IE"/>
              </w:rPr>
              <w:t>a</w:t>
            </w:r>
            <w:r w:rsidRPr="00BB49DA">
              <w:rPr>
                <w:szCs w:val="22"/>
                <w:lang w:val="en-IE"/>
              </w:rPr>
              <w:t>ste tr</w:t>
            </w:r>
            <w:r w:rsidRPr="00BB49DA">
              <w:rPr>
                <w:spacing w:val="-1"/>
                <w:szCs w:val="22"/>
                <w:lang w:val="en-IE"/>
              </w:rPr>
              <w:t>ea</w:t>
            </w:r>
            <w:r w:rsidRPr="00BB49DA">
              <w:rPr>
                <w:szCs w:val="22"/>
                <w:lang w:val="en-IE"/>
              </w:rPr>
              <w:t>t</w:t>
            </w:r>
            <w:r w:rsidRPr="00BB49DA">
              <w:rPr>
                <w:spacing w:val="1"/>
                <w:szCs w:val="22"/>
                <w:lang w:val="en-IE"/>
              </w:rPr>
              <w:t>m</w:t>
            </w:r>
            <w:r w:rsidRPr="00BB49DA">
              <w:rPr>
                <w:spacing w:val="-1"/>
                <w:szCs w:val="22"/>
                <w:lang w:val="en-IE"/>
              </w:rPr>
              <w:t>e</w:t>
            </w:r>
            <w:r w:rsidRPr="00BB49DA">
              <w:rPr>
                <w:szCs w:val="22"/>
                <w:lang w:val="en-IE"/>
              </w:rPr>
              <w:t>nt or manag</w:t>
            </w:r>
            <w:r w:rsidRPr="00BB49DA">
              <w:rPr>
                <w:spacing w:val="-1"/>
                <w:szCs w:val="22"/>
                <w:lang w:val="en-IE"/>
              </w:rPr>
              <w:t>e</w:t>
            </w:r>
            <w:r w:rsidRPr="00BB49DA">
              <w:rPr>
                <w:szCs w:val="22"/>
                <w:lang w:val="en-IE"/>
              </w:rPr>
              <w:t>ment – 10</w:t>
            </w:r>
          </w:p>
          <w:p w:rsidR="00DA4402" w:rsidRPr="00BB49DA" w:rsidRDefault="00DA4402" w:rsidP="00BC0D9B">
            <w:pPr>
              <w:spacing w:before="120"/>
              <w:rPr>
                <w:color w:val="000000"/>
                <w:szCs w:val="22"/>
                <w:lang w:val="en-IE"/>
              </w:rPr>
            </w:pPr>
            <w:r w:rsidRPr="00BB49DA">
              <w:rPr>
                <w:color w:val="000000"/>
                <w:szCs w:val="22"/>
                <w:lang w:val="en-IE"/>
              </w:rPr>
              <w:t>Number of IPARD recipients with support in investments in renewable energy production – 25</w:t>
            </w:r>
          </w:p>
          <w:p w:rsidR="00DA4402" w:rsidRPr="00BB49DA" w:rsidRDefault="00DA4402" w:rsidP="00BC0D9B">
            <w:pPr>
              <w:spacing w:before="120"/>
              <w:rPr>
                <w:color w:val="000000"/>
                <w:szCs w:val="22"/>
                <w:lang w:val="en-IE"/>
              </w:rPr>
            </w:pPr>
            <w:r w:rsidRPr="00BB49DA">
              <w:rPr>
                <w:color w:val="000000"/>
                <w:szCs w:val="22"/>
                <w:lang w:val="en-IE"/>
              </w:rPr>
              <w:t>Number of organic farms with IPARD support to investments - 0</w:t>
            </w:r>
          </w:p>
          <w:p w:rsidR="00DA4402" w:rsidRPr="00BB49DA" w:rsidRDefault="00DA4402" w:rsidP="00BC0D9B">
            <w:pPr>
              <w:spacing w:before="120"/>
              <w:rPr>
                <w:szCs w:val="22"/>
                <w:lang w:val="en-IE"/>
              </w:rPr>
            </w:pPr>
            <w:r w:rsidRPr="00BB49DA">
              <w:rPr>
                <w:color w:val="000000"/>
                <w:szCs w:val="22"/>
                <w:lang w:val="en-IE"/>
              </w:rPr>
              <w:t>Number of projects with circular economy-type investments - 0</w:t>
            </w:r>
          </w:p>
        </w:tc>
        <w:tc>
          <w:tcPr>
            <w:tcW w:w="2402" w:type="dxa"/>
            <w:shd w:val="clear" w:color="auto" w:fill="auto"/>
          </w:tcPr>
          <w:p w:rsidR="00DA4402" w:rsidRPr="00BB49DA" w:rsidRDefault="00DA4402" w:rsidP="00BC0D9B">
            <w:pPr>
              <w:spacing w:after="0"/>
              <w:rPr>
                <w:szCs w:val="22"/>
                <w:lang w:val="en-IE"/>
              </w:rPr>
            </w:pPr>
          </w:p>
        </w:tc>
      </w:tr>
      <w:tr w:rsidR="00DA4402" w:rsidRPr="00BB49DA" w:rsidTr="0075343E">
        <w:trPr>
          <w:trHeight w:val="2701"/>
        </w:trPr>
        <w:tc>
          <w:tcPr>
            <w:tcW w:w="1856" w:type="dxa"/>
            <w:tcBorders>
              <w:bottom w:val="single" w:sz="4" w:space="0" w:color="auto"/>
            </w:tcBorders>
            <w:shd w:val="clear" w:color="auto" w:fill="auto"/>
            <w:vAlign w:val="center"/>
          </w:tcPr>
          <w:p w:rsidR="00DA4402" w:rsidRPr="00BB49DA" w:rsidRDefault="00DA4402" w:rsidP="00BC0D9B">
            <w:pPr>
              <w:spacing w:after="0"/>
              <w:rPr>
                <w:b/>
                <w:szCs w:val="22"/>
                <w:lang w:val="en-IE"/>
              </w:rPr>
            </w:pPr>
            <w:r w:rsidRPr="00BB49DA">
              <w:rPr>
                <w:b/>
                <w:szCs w:val="22"/>
                <w:lang w:val="en-IE"/>
              </w:rPr>
              <w:lastRenderedPageBreak/>
              <w:t xml:space="preserve">Technical Assistance </w:t>
            </w:r>
          </w:p>
        </w:tc>
        <w:tc>
          <w:tcPr>
            <w:tcW w:w="4922" w:type="dxa"/>
            <w:tcBorders>
              <w:bottom w:val="single" w:sz="4" w:space="0" w:color="auto"/>
            </w:tcBorders>
            <w:shd w:val="clear" w:color="auto" w:fill="auto"/>
            <w:tcMar>
              <w:left w:w="57" w:type="dxa"/>
              <w:right w:w="57" w:type="dxa"/>
            </w:tcMar>
          </w:tcPr>
          <w:p w:rsidR="00DA4402" w:rsidRPr="00BB49DA" w:rsidRDefault="00DA4402" w:rsidP="00BC0D9B">
            <w:pPr>
              <w:spacing w:before="120"/>
              <w:rPr>
                <w:szCs w:val="22"/>
                <w:lang w:val="en-IE"/>
              </w:rPr>
            </w:pPr>
            <w:r w:rsidRPr="00BB49DA">
              <w:rPr>
                <w:szCs w:val="22"/>
                <w:lang w:val="en-IE"/>
              </w:rPr>
              <w:t>Number of meetings of the IPARD II Monitoring Committee assisted - 12</w:t>
            </w:r>
          </w:p>
          <w:p w:rsidR="00DA4402" w:rsidRPr="00BB49DA" w:rsidRDefault="00DA4402" w:rsidP="00BC0D9B">
            <w:pPr>
              <w:spacing w:before="120"/>
              <w:rPr>
                <w:szCs w:val="22"/>
                <w:lang w:val="en-IE"/>
              </w:rPr>
            </w:pPr>
            <w:r w:rsidRPr="00BB49DA">
              <w:rPr>
                <w:szCs w:val="22"/>
                <w:lang w:val="en-IE"/>
              </w:rPr>
              <w:t>Number of Programme evaluation reports supported – 2</w:t>
            </w:r>
          </w:p>
          <w:p w:rsidR="00DA4402" w:rsidRPr="00BB49DA" w:rsidRDefault="00DA4402" w:rsidP="00BC0D9B">
            <w:pPr>
              <w:spacing w:before="120"/>
              <w:rPr>
                <w:szCs w:val="22"/>
                <w:lang w:val="en-IE"/>
              </w:rPr>
            </w:pPr>
            <w:r w:rsidRPr="00BB49DA">
              <w:rPr>
                <w:szCs w:val="22"/>
                <w:lang w:val="en-IE"/>
              </w:rPr>
              <w:t>Number of workshops, conferences, seminars - 60</w:t>
            </w:r>
          </w:p>
          <w:p w:rsidR="00DA4402" w:rsidRPr="00BB49DA" w:rsidRDefault="00DA4402" w:rsidP="00BC0D9B">
            <w:pPr>
              <w:spacing w:before="120"/>
              <w:rPr>
                <w:szCs w:val="22"/>
                <w:lang w:val="en-IE"/>
              </w:rPr>
            </w:pPr>
            <w:r w:rsidRPr="00BB49DA">
              <w:rPr>
                <w:szCs w:val="22"/>
                <w:lang w:val="en-IE"/>
              </w:rPr>
              <w:t>Number of studies on elaboration and implementation of Programme measures – 10</w:t>
            </w:r>
          </w:p>
          <w:p w:rsidR="00DA4402" w:rsidRPr="00BB49DA" w:rsidRDefault="00DA4402" w:rsidP="00BC0D9B">
            <w:pPr>
              <w:spacing w:before="120"/>
              <w:rPr>
                <w:szCs w:val="22"/>
                <w:lang w:val="en-IE"/>
              </w:rPr>
            </w:pPr>
            <w:r w:rsidRPr="00BB49DA">
              <w:rPr>
                <w:szCs w:val="22"/>
                <w:lang w:val="en-IE"/>
              </w:rPr>
              <w:t xml:space="preserve">Number of promotion materials for general information of all interested parties (leaflets, brochures etc.) (copies) – </w:t>
            </w:r>
            <w:r w:rsidR="00D664EF" w:rsidRPr="00BB49DA">
              <w:rPr>
                <w:szCs w:val="22"/>
                <w:lang w:val="en-IE"/>
              </w:rPr>
              <w:t xml:space="preserve">30 </w:t>
            </w:r>
            <w:r w:rsidRPr="00BB49DA">
              <w:rPr>
                <w:szCs w:val="22"/>
                <w:lang w:val="en-IE"/>
              </w:rPr>
              <w:t>000</w:t>
            </w:r>
            <w:r w:rsidRPr="00BB49DA">
              <w:rPr>
                <w:szCs w:val="22"/>
                <w:lang w:val="en-IE"/>
              </w:rPr>
              <w:tab/>
            </w:r>
          </w:p>
          <w:p w:rsidR="00DA4402" w:rsidRPr="00BB49DA" w:rsidRDefault="00DA4402" w:rsidP="00BC0D9B">
            <w:pPr>
              <w:spacing w:before="120"/>
              <w:rPr>
                <w:szCs w:val="22"/>
                <w:lang w:val="en-IE"/>
              </w:rPr>
            </w:pPr>
            <w:r w:rsidRPr="00BB49DA">
              <w:rPr>
                <w:szCs w:val="22"/>
                <w:lang w:val="en-IE"/>
              </w:rPr>
              <w:t xml:space="preserve">Number of rural networking actions supported - </w:t>
            </w:r>
            <w:r w:rsidR="00D664EF" w:rsidRPr="00BB49DA">
              <w:rPr>
                <w:szCs w:val="22"/>
                <w:lang w:val="en-IE"/>
              </w:rPr>
              <w:t>20</w:t>
            </w:r>
          </w:p>
          <w:p w:rsidR="00DA4402" w:rsidRPr="00BB49DA" w:rsidRDefault="00DA4402" w:rsidP="00BC0D9B">
            <w:pPr>
              <w:spacing w:before="120"/>
              <w:rPr>
                <w:szCs w:val="22"/>
                <w:lang w:val="en-IE"/>
              </w:rPr>
            </w:pPr>
            <w:r w:rsidRPr="00BB49DA">
              <w:rPr>
                <w:szCs w:val="22"/>
                <w:lang w:val="en-IE"/>
              </w:rPr>
              <w:t>Number of potential LAGs supported - 10</w:t>
            </w:r>
            <w:r w:rsidRPr="00BB49DA">
              <w:rPr>
                <w:szCs w:val="22"/>
                <w:lang w:val="en-IE"/>
              </w:rPr>
              <w:tab/>
            </w:r>
          </w:p>
        </w:tc>
        <w:tc>
          <w:tcPr>
            <w:tcW w:w="2402" w:type="dxa"/>
            <w:shd w:val="clear" w:color="auto" w:fill="auto"/>
          </w:tcPr>
          <w:p w:rsidR="00DA4402" w:rsidRPr="00BB49DA" w:rsidRDefault="00DA4402" w:rsidP="00BC0D9B">
            <w:pPr>
              <w:spacing w:after="0"/>
              <w:rPr>
                <w:szCs w:val="22"/>
                <w:lang w:val="en-IE"/>
              </w:rPr>
            </w:pPr>
          </w:p>
        </w:tc>
      </w:tr>
      <w:tr w:rsidR="000F677D" w:rsidRPr="00BB49DA" w:rsidTr="00DA4402">
        <w:trPr>
          <w:trHeight w:val="373"/>
        </w:trPr>
        <w:tc>
          <w:tcPr>
            <w:tcW w:w="1856" w:type="dxa"/>
            <w:shd w:val="clear" w:color="auto" w:fill="auto"/>
            <w:vAlign w:val="center"/>
          </w:tcPr>
          <w:p w:rsidR="00A929D2" w:rsidRPr="00BB49DA" w:rsidRDefault="00A929D2" w:rsidP="00BC0D9B">
            <w:pPr>
              <w:spacing w:after="0"/>
              <w:rPr>
                <w:b/>
                <w:szCs w:val="22"/>
                <w:lang w:val="en-IE"/>
              </w:rPr>
            </w:pPr>
          </w:p>
          <w:p w:rsidR="00A929D2" w:rsidRPr="00BB49DA" w:rsidRDefault="00A929D2" w:rsidP="00BC0D9B">
            <w:pPr>
              <w:spacing w:after="0"/>
              <w:rPr>
                <w:b/>
                <w:szCs w:val="22"/>
                <w:lang w:val="en-IE"/>
              </w:rPr>
            </w:pPr>
          </w:p>
          <w:p w:rsidR="00A929D2" w:rsidRPr="00BB49DA" w:rsidRDefault="00A929D2" w:rsidP="00BC0D9B">
            <w:pPr>
              <w:spacing w:after="0"/>
              <w:rPr>
                <w:b/>
                <w:szCs w:val="22"/>
                <w:lang w:val="en-IE"/>
              </w:rPr>
            </w:pPr>
          </w:p>
          <w:p w:rsidR="000F677D" w:rsidRPr="00BB49DA" w:rsidRDefault="007A2305" w:rsidP="00BC0D9B">
            <w:pPr>
              <w:spacing w:after="0"/>
              <w:rPr>
                <w:b/>
                <w:szCs w:val="22"/>
                <w:lang w:val="en-IE"/>
              </w:rPr>
            </w:pPr>
            <w:r w:rsidRPr="00BB49DA">
              <w:rPr>
                <w:b/>
                <w:szCs w:val="22"/>
                <w:lang w:val="en-IE"/>
              </w:rPr>
              <w:t>Advisory services</w:t>
            </w:r>
          </w:p>
        </w:tc>
        <w:tc>
          <w:tcPr>
            <w:tcW w:w="4922" w:type="dxa"/>
            <w:shd w:val="clear" w:color="auto" w:fill="auto"/>
            <w:tcMar>
              <w:left w:w="57" w:type="dxa"/>
              <w:right w:w="57" w:type="dxa"/>
            </w:tcMar>
          </w:tcPr>
          <w:p w:rsidR="000F677D" w:rsidRPr="00BB49DA" w:rsidRDefault="007A2305" w:rsidP="00BC0D9B">
            <w:pPr>
              <w:spacing w:before="120"/>
              <w:rPr>
                <w:szCs w:val="22"/>
                <w:lang w:val="en-IE"/>
              </w:rPr>
            </w:pPr>
            <w:r w:rsidRPr="00BB49DA">
              <w:rPr>
                <w:szCs w:val="22"/>
                <w:lang w:val="en-IE"/>
              </w:rPr>
              <w:t>Number of recipients of group advice – 8700</w:t>
            </w:r>
          </w:p>
          <w:p w:rsidR="000F677D" w:rsidRPr="00BB49DA" w:rsidRDefault="007A2305" w:rsidP="00BC0D9B">
            <w:pPr>
              <w:spacing w:before="120"/>
              <w:rPr>
                <w:szCs w:val="22"/>
                <w:lang w:val="en-IE"/>
              </w:rPr>
            </w:pPr>
            <w:r w:rsidRPr="00BB49DA">
              <w:rPr>
                <w:szCs w:val="22"/>
                <w:lang w:val="en-IE"/>
              </w:rPr>
              <w:t>Number of recipients of one to one advice – 6700</w:t>
            </w:r>
          </w:p>
          <w:p w:rsidR="000F677D" w:rsidRPr="00BB49DA" w:rsidRDefault="007A2305" w:rsidP="00BC0D9B">
            <w:pPr>
              <w:spacing w:before="120"/>
              <w:rPr>
                <w:szCs w:val="22"/>
                <w:lang w:val="en-IE"/>
              </w:rPr>
            </w:pPr>
            <w:r w:rsidRPr="00BB49DA">
              <w:rPr>
                <w:szCs w:val="22"/>
                <w:lang w:val="en-IE"/>
              </w:rPr>
              <w:t>Number of advice provided by themes- IPARD application – 6700</w:t>
            </w:r>
          </w:p>
          <w:p w:rsidR="000F677D" w:rsidRPr="00BB49DA" w:rsidRDefault="007A2305" w:rsidP="00BC0D9B">
            <w:pPr>
              <w:spacing w:before="120"/>
              <w:rPr>
                <w:szCs w:val="22"/>
                <w:lang w:val="en-IE"/>
              </w:rPr>
            </w:pPr>
            <w:r w:rsidRPr="00BB49DA">
              <w:rPr>
                <w:szCs w:val="22"/>
                <w:lang w:val="en-IE"/>
              </w:rPr>
              <w:t>Number of advice provided by themes – sustainable agriculture &amp; new techniques – 7000</w:t>
            </w:r>
          </w:p>
          <w:p w:rsidR="000F677D" w:rsidRPr="00BB49DA" w:rsidRDefault="007A2305" w:rsidP="00BC0D9B">
            <w:pPr>
              <w:spacing w:before="120"/>
              <w:rPr>
                <w:szCs w:val="22"/>
                <w:lang w:val="en-IE"/>
              </w:rPr>
            </w:pPr>
            <w:r w:rsidRPr="00BB49DA">
              <w:rPr>
                <w:szCs w:val="22"/>
                <w:lang w:val="en-IE"/>
              </w:rPr>
              <w:t xml:space="preserve">Number of advice provided by themes – Agri-environment, climate, organic farming - 1000 </w:t>
            </w:r>
          </w:p>
        </w:tc>
        <w:tc>
          <w:tcPr>
            <w:tcW w:w="2402" w:type="dxa"/>
            <w:vMerge w:val="restart"/>
            <w:shd w:val="clear" w:color="auto" w:fill="auto"/>
          </w:tcPr>
          <w:p w:rsidR="000F677D" w:rsidRPr="00BB49DA" w:rsidRDefault="000F677D" w:rsidP="00BC0D9B">
            <w:pPr>
              <w:spacing w:after="0"/>
              <w:rPr>
                <w:szCs w:val="22"/>
                <w:lang w:val="en-IE"/>
              </w:rPr>
            </w:pPr>
          </w:p>
        </w:tc>
      </w:tr>
      <w:tr w:rsidR="000F677D" w:rsidRPr="00BB49DA" w:rsidTr="00DA4402">
        <w:trPr>
          <w:trHeight w:val="373"/>
        </w:trPr>
        <w:tc>
          <w:tcPr>
            <w:tcW w:w="1856" w:type="dxa"/>
            <w:shd w:val="clear" w:color="auto" w:fill="auto"/>
            <w:vAlign w:val="center"/>
          </w:tcPr>
          <w:p w:rsidR="000F677D" w:rsidRPr="00BB49DA" w:rsidRDefault="007A2305" w:rsidP="00BC0D9B">
            <w:pPr>
              <w:spacing w:after="0"/>
              <w:rPr>
                <w:b/>
                <w:szCs w:val="22"/>
                <w:lang w:val="en-IE"/>
              </w:rPr>
            </w:pPr>
            <w:r w:rsidRPr="00BB49DA">
              <w:rPr>
                <w:b/>
                <w:szCs w:val="22"/>
                <w:lang w:val="en-IE"/>
              </w:rPr>
              <w:t xml:space="preserve">Establishment and protection of forests </w:t>
            </w:r>
          </w:p>
        </w:tc>
        <w:tc>
          <w:tcPr>
            <w:tcW w:w="4922" w:type="dxa"/>
            <w:shd w:val="clear" w:color="auto" w:fill="auto"/>
            <w:tcMar>
              <w:left w:w="57" w:type="dxa"/>
              <w:right w:w="57" w:type="dxa"/>
            </w:tcMar>
          </w:tcPr>
          <w:p w:rsidR="000F677D" w:rsidRPr="00BB49DA" w:rsidRDefault="007A2305" w:rsidP="00BC0D9B">
            <w:pPr>
              <w:spacing w:before="120"/>
              <w:rPr>
                <w:szCs w:val="22"/>
                <w:lang w:val="en-IE"/>
              </w:rPr>
            </w:pPr>
            <w:r w:rsidRPr="00BB49DA">
              <w:rPr>
                <w:szCs w:val="22"/>
                <w:lang w:val="en-IE"/>
              </w:rPr>
              <w:t>Afforested agricultural and non-agricultural land (ha) - 330</w:t>
            </w:r>
            <w:r w:rsidRPr="00BB49DA">
              <w:rPr>
                <w:szCs w:val="22"/>
                <w:lang w:val="en-IE"/>
              </w:rPr>
              <w:tab/>
            </w:r>
          </w:p>
          <w:p w:rsidR="000F677D" w:rsidRPr="00BB49DA" w:rsidRDefault="007A2305" w:rsidP="00BC0D9B">
            <w:pPr>
              <w:spacing w:before="120"/>
              <w:rPr>
                <w:szCs w:val="22"/>
                <w:lang w:val="en-IE"/>
              </w:rPr>
            </w:pPr>
            <w:r w:rsidRPr="00BB49DA">
              <w:rPr>
                <w:szCs w:val="22"/>
                <w:lang w:val="en-IE"/>
              </w:rPr>
              <w:t>Area of agroforestry systems established (ha) - 751</w:t>
            </w:r>
          </w:p>
          <w:p w:rsidR="000F677D" w:rsidRPr="00BB49DA" w:rsidRDefault="007A2305" w:rsidP="00BC0D9B">
            <w:pPr>
              <w:spacing w:before="120"/>
              <w:rPr>
                <w:szCs w:val="22"/>
                <w:lang w:val="en-IE"/>
              </w:rPr>
            </w:pPr>
            <w:r w:rsidRPr="00BB49DA">
              <w:rPr>
                <w:szCs w:val="22"/>
                <w:lang w:val="en-IE"/>
              </w:rPr>
              <w:t>Area of forests having benefited from support to improve the resilience and environmental value of forest ecosystems (ha) - 1176</w:t>
            </w:r>
            <w:r w:rsidRPr="00BB49DA">
              <w:rPr>
                <w:szCs w:val="22"/>
                <w:lang w:val="en-IE"/>
              </w:rPr>
              <w:tab/>
            </w:r>
          </w:p>
          <w:p w:rsidR="000F677D" w:rsidRPr="00BB49DA" w:rsidRDefault="007A2305" w:rsidP="00BC0D9B">
            <w:pPr>
              <w:spacing w:before="120"/>
              <w:rPr>
                <w:szCs w:val="22"/>
                <w:lang w:val="en-IE"/>
              </w:rPr>
            </w:pPr>
            <w:r w:rsidRPr="00BB49DA">
              <w:rPr>
                <w:szCs w:val="22"/>
                <w:lang w:val="en-IE"/>
              </w:rPr>
              <w:t>Area of forest having benefited from support to prevent damages to forest from forest fires (ha) - 588</w:t>
            </w:r>
            <w:r w:rsidRPr="00BB49DA">
              <w:rPr>
                <w:szCs w:val="22"/>
                <w:lang w:val="en-IE"/>
              </w:rPr>
              <w:tab/>
            </w:r>
          </w:p>
        </w:tc>
        <w:tc>
          <w:tcPr>
            <w:tcW w:w="2402" w:type="dxa"/>
            <w:vMerge/>
            <w:shd w:val="clear" w:color="auto" w:fill="auto"/>
          </w:tcPr>
          <w:p w:rsidR="000F677D" w:rsidRPr="00BB49DA" w:rsidRDefault="000F677D" w:rsidP="00BC0D9B">
            <w:pPr>
              <w:spacing w:after="0"/>
              <w:rPr>
                <w:szCs w:val="22"/>
                <w:lang w:val="en-IE"/>
              </w:rPr>
            </w:pPr>
          </w:p>
        </w:tc>
      </w:tr>
    </w:tbl>
    <w:p w:rsidR="00FB286E" w:rsidRPr="00BB49DA" w:rsidRDefault="00FB286E" w:rsidP="00BC0D9B">
      <w:pPr>
        <w:rPr>
          <w:sz w:val="24"/>
          <w:szCs w:val="24"/>
          <w:lang w:val="en-IE"/>
        </w:rPr>
      </w:pPr>
    </w:p>
    <w:p w:rsidR="00FB286E" w:rsidRPr="00BB49DA" w:rsidRDefault="007A2305" w:rsidP="00BC0D9B">
      <w:pPr>
        <w:pStyle w:val="Heading10"/>
        <w:numPr>
          <w:ilvl w:val="0"/>
          <w:numId w:val="24"/>
        </w:numPr>
        <w:ind w:left="720" w:hanging="720"/>
        <w:rPr>
          <w:szCs w:val="24"/>
          <w:lang w:val="en-IE"/>
        </w:rPr>
      </w:pPr>
      <w:bookmarkStart w:id="126" w:name="_Toc89160145"/>
      <w:bookmarkEnd w:id="117"/>
      <w:bookmarkEnd w:id="118"/>
      <w:bookmarkEnd w:id="119"/>
      <w:r w:rsidRPr="00BB49DA">
        <w:rPr>
          <w:szCs w:val="24"/>
          <w:lang w:val="en-IE"/>
        </w:rPr>
        <w:t>AN OVERALL FINANCIAL TABLE</w:t>
      </w:r>
      <w:bookmarkEnd w:id="126"/>
    </w:p>
    <w:p w:rsidR="00A50F34" w:rsidRPr="00BB49DA" w:rsidRDefault="007A2305" w:rsidP="00BC0D9B">
      <w:pPr>
        <w:pStyle w:val="Heading2"/>
        <w:numPr>
          <w:ilvl w:val="1"/>
          <w:numId w:val="24"/>
        </w:numPr>
        <w:ind w:left="720" w:hanging="720"/>
        <w:rPr>
          <w:lang w:val="en-IE"/>
        </w:rPr>
      </w:pPr>
      <w:bookmarkStart w:id="127" w:name="_Toc89160146"/>
      <w:r w:rsidRPr="00BB49DA">
        <w:rPr>
          <w:lang w:val="en-IE"/>
        </w:rPr>
        <w:t>Maximum EU contribution for IPARD funds in EUR by year, 2021-2027</w:t>
      </w:r>
      <w:bookmarkEnd w:id="127"/>
    </w:p>
    <w:tbl>
      <w:tblPr>
        <w:tblW w:w="11131" w:type="dxa"/>
        <w:tblInd w:w="-1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3"/>
        <w:gridCol w:w="1176"/>
        <w:gridCol w:w="1296"/>
        <w:gridCol w:w="1296"/>
        <w:gridCol w:w="1296"/>
        <w:gridCol w:w="1296"/>
        <w:gridCol w:w="1296"/>
        <w:gridCol w:w="1296"/>
        <w:gridCol w:w="1416"/>
      </w:tblGrid>
      <w:tr w:rsidR="00A50F34" w:rsidRPr="00BB49DA" w:rsidTr="00DD3EF2">
        <w:trPr>
          <w:trHeight w:val="580"/>
        </w:trPr>
        <w:tc>
          <w:tcPr>
            <w:tcW w:w="7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0F34" w:rsidRPr="00BB49DA" w:rsidRDefault="007A2305" w:rsidP="00BC0D9B">
            <w:pPr>
              <w:spacing w:after="0"/>
              <w:jc w:val="center"/>
              <w:rPr>
                <w:b/>
                <w:bCs/>
                <w:color w:val="000000"/>
                <w:szCs w:val="24"/>
                <w:lang w:val="en-IE"/>
              </w:rPr>
            </w:pPr>
            <w:r w:rsidRPr="00BB49DA">
              <w:rPr>
                <w:b/>
                <w:bCs/>
                <w:color w:val="000000"/>
                <w:szCs w:val="24"/>
                <w:lang w:val="en-IE"/>
              </w:rPr>
              <w:t>Year</w:t>
            </w:r>
          </w:p>
        </w:tc>
        <w:tc>
          <w:tcPr>
            <w:tcW w:w="11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0F34" w:rsidRPr="00BB49DA" w:rsidRDefault="007A2305" w:rsidP="00BC0D9B">
            <w:pPr>
              <w:spacing w:after="0"/>
              <w:jc w:val="center"/>
              <w:rPr>
                <w:b/>
                <w:bCs/>
                <w:color w:val="000000"/>
                <w:szCs w:val="24"/>
                <w:lang w:val="en-IE"/>
              </w:rPr>
            </w:pPr>
            <w:r w:rsidRPr="00BB49DA">
              <w:rPr>
                <w:b/>
                <w:bCs/>
                <w:color w:val="000000"/>
                <w:szCs w:val="24"/>
                <w:lang w:val="en-IE"/>
              </w:rPr>
              <w:t>2021</w:t>
            </w:r>
          </w:p>
        </w:tc>
        <w:tc>
          <w:tcPr>
            <w:tcW w:w="12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0F34" w:rsidRPr="00BB49DA" w:rsidRDefault="007A2305" w:rsidP="00BC0D9B">
            <w:pPr>
              <w:spacing w:after="0"/>
              <w:jc w:val="center"/>
              <w:rPr>
                <w:b/>
                <w:bCs/>
                <w:color w:val="000000"/>
                <w:szCs w:val="24"/>
                <w:lang w:val="en-IE"/>
              </w:rPr>
            </w:pPr>
            <w:r w:rsidRPr="00BB49DA">
              <w:rPr>
                <w:b/>
                <w:bCs/>
                <w:color w:val="000000"/>
                <w:szCs w:val="24"/>
                <w:lang w:val="en-IE"/>
              </w:rPr>
              <w:t>2022</w:t>
            </w:r>
          </w:p>
        </w:tc>
        <w:tc>
          <w:tcPr>
            <w:tcW w:w="12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0F34" w:rsidRPr="00BB49DA" w:rsidRDefault="007A2305" w:rsidP="00BC0D9B">
            <w:pPr>
              <w:spacing w:after="0"/>
              <w:jc w:val="center"/>
              <w:rPr>
                <w:b/>
                <w:bCs/>
                <w:color w:val="000000"/>
                <w:szCs w:val="24"/>
                <w:lang w:val="en-IE"/>
              </w:rPr>
            </w:pPr>
            <w:r w:rsidRPr="00BB49DA">
              <w:rPr>
                <w:b/>
                <w:bCs/>
                <w:color w:val="000000"/>
                <w:szCs w:val="24"/>
                <w:lang w:val="en-IE"/>
              </w:rPr>
              <w:t>2023</w:t>
            </w:r>
          </w:p>
        </w:tc>
        <w:tc>
          <w:tcPr>
            <w:tcW w:w="12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0F34" w:rsidRPr="00BB49DA" w:rsidRDefault="007A2305" w:rsidP="00BC0D9B">
            <w:pPr>
              <w:spacing w:after="0"/>
              <w:jc w:val="center"/>
              <w:rPr>
                <w:b/>
                <w:bCs/>
                <w:color w:val="000000"/>
                <w:szCs w:val="24"/>
                <w:lang w:val="en-IE"/>
              </w:rPr>
            </w:pPr>
            <w:r w:rsidRPr="00BB49DA">
              <w:rPr>
                <w:b/>
                <w:bCs/>
                <w:color w:val="000000"/>
                <w:szCs w:val="24"/>
                <w:lang w:val="en-IE"/>
              </w:rPr>
              <w:t>2024</w:t>
            </w:r>
          </w:p>
        </w:tc>
        <w:tc>
          <w:tcPr>
            <w:tcW w:w="12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0F34" w:rsidRPr="00BB49DA" w:rsidRDefault="007A2305" w:rsidP="00BC0D9B">
            <w:pPr>
              <w:spacing w:after="0"/>
              <w:jc w:val="center"/>
              <w:rPr>
                <w:b/>
                <w:bCs/>
                <w:color w:val="000000"/>
                <w:szCs w:val="24"/>
                <w:lang w:val="en-IE"/>
              </w:rPr>
            </w:pPr>
            <w:r w:rsidRPr="00BB49DA">
              <w:rPr>
                <w:b/>
                <w:bCs/>
                <w:color w:val="000000"/>
                <w:szCs w:val="24"/>
                <w:lang w:val="en-IE"/>
              </w:rPr>
              <w:t>2025</w:t>
            </w:r>
          </w:p>
        </w:tc>
        <w:tc>
          <w:tcPr>
            <w:tcW w:w="12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0F34" w:rsidRPr="00BB49DA" w:rsidRDefault="007A2305" w:rsidP="00BC0D9B">
            <w:pPr>
              <w:spacing w:after="0"/>
              <w:jc w:val="center"/>
              <w:rPr>
                <w:b/>
                <w:bCs/>
                <w:color w:val="000000"/>
                <w:szCs w:val="24"/>
                <w:lang w:val="en-IE"/>
              </w:rPr>
            </w:pPr>
            <w:r w:rsidRPr="00BB49DA">
              <w:rPr>
                <w:b/>
                <w:bCs/>
                <w:color w:val="000000"/>
                <w:szCs w:val="24"/>
                <w:lang w:val="en-IE"/>
              </w:rPr>
              <w:t>2026</w:t>
            </w:r>
          </w:p>
        </w:tc>
        <w:tc>
          <w:tcPr>
            <w:tcW w:w="12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0F34" w:rsidRPr="00BB49DA" w:rsidRDefault="007A2305" w:rsidP="00BC0D9B">
            <w:pPr>
              <w:spacing w:after="0"/>
              <w:jc w:val="center"/>
              <w:rPr>
                <w:b/>
                <w:bCs/>
                <w:color w:val="000000"/>
                <w:szCs w:val="24"/>
                <w:lang w:val="en-IE"/>
              </w:rPr>
            </w:pPr>
            <w:r w:rsidRPr="00BB49DA">
              <w:rPr>
                <w:b/>
                <w:bCs/>
                <w:color w:val="000000"/>
                <w:szCs w:val="24"/>
                <w:lang w:val="en-IE"/>
              </w:rPr>
              <w:t>2027</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0F34" w:rsidRPr="00BB49DA" w:rsidRDefault="007A2305" w:rsidP="00BC0D9B">
            <w:pPr>
              <w:spacing w:after="0"/>
              <w:jc w:val="center"/>
              <w:rPr>
                <w:b/>
                <w:bCs/>
                <w:color w:val="000000"/>
                <w:szCs w:val="24"/>
                <w:lang w:val="en-IE"/>
              </w:rPr>
            </w:pPr>
            <w:r w:rsidRPr="00BB49DA">
              <w:rPr>
                <w:b/>
                <w:bCs/>
                <w:color w:val="000000"/>
                <w:szCs w:val="24"/>
                <w:lang w:val="en-IE"/>
              </w:rPr>
              <w:t>2021-2027</w:t>
            </w:r>
          </w:p>
        </w:tc>
      </w:tr>
      <w:tr w:rsidR="00A50F34" w:rsidRPr="00BB49DA" w:rsidTr="00A50F34">
        <w:trPr>
          <w:trHeight w:val="355"/>
        </w:trPr>
        <w:tc>
          <w:tcPr>
            <w:tcW w:w="763"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b/>
                <w:bCs/>
                <w:color w:val="000000"/>
                <w:szCs w:val="24"/>
                <w:lang w:val="en-IE"/>
              </w:rPr>
            </w:pPr>
            <w:r w:rsidRPr="00BB49DA">
              <w:rPr>
                <w:b/>
                <w:bCs/>
                <w:color w:val="000000"/>
                <w:szCs w:val="24"/>
                <w:lang w:val="en-IE"/>
              </w:rPr>
              <w:t xml:space="preserve">Total </w:t>
            </w:r>
          </w:p>
        </w:tc>
        <w:tc>
          <w:tcPr>
            <w:tcW w:w="1176"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8,000,000</w:t>
            </w:r>
          </w:p>
        </w:tc>
        <w:tc>
          <w:tcPr>
            <w:tcW w:w="1296"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b/>
                <w:bCs/>
                <w:szCs w:val="24"/>
                <w:lang w:val="en-IE" w:eastAsia="sq-AL"/>
              </w:rPr>
            </w:pPr>
            <w:r w:rsidRPr="00BB49DA">
              <w:rPr>
                <w:color w:val="000000"/>
                <w:szCs w:val="24"/>
                <w:lang w:val="en-IE"/>
              </w:rPr>
              <w:t>10,000,000</w:t>
            </w:r>
          </w:p>
        </w:tc>
        <w:tc>
          <w:tcPr>
            <w:tcW w:w="1296"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b/>
                <w:bCs/>
                <w:szCs w:val="24"/>
                <w:lang w:val="en-IE" w:eastAsia="sq-AL"/>
              </w:rPr>
            </w:pPr>
            <w:r w:rsidRPr="00BB49DA">
              <w:rPr>
                <w:color w:val="000000"/>
                <w:szCs w:val="24"/>
                <w:lang w:val="en-IE"/>
              </w:rPr>
              <w:t>12,000,000</w:t>
            </w:r>
          </w:p>
        </w:tc>
        <w:tc>
          <w:tcPr>
            <w:tcW w:w="1296"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16,000,000</w:t>
            </w:r>
          </w:p>
        </w:tc>
        <w:tc>
          <w:tcPr>
            <w:tcW w:w="1296"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b/>
                <w:bCs/>
                <w:szCs w:val="24"/>
                <w:lang w:val="en-IE" w:eastAsia="sq-AL"/>
              </w:rPr>
            </w:pPr>
            <w:r w:rsidRPr="00BB49DA">
              <w:rPr>
                <w:color w:val="000000"/>
                <w:szCs w:val="24"/>
                <w:lang w:val="en-IE"/>
              </w:rPr>
              <w:t>19,000,000</w:t>
            </w:r>
          </w:p>
        </w:tc>
        <w:tc>
          <w:tcPr>
            <w:tcW w:w="1296"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b/>
                <w:bCs/>
                <w:szCs w:val="24"/>
                <w:lang w:val="en-IE" w:eastAsia="sq-AL"/>
              </w:rPr>
            </w:pPr>
            <w:r w:rsidRPr="00BB49DA">
              <w:rPr>
                <w:color w:val="000000"/>
                <w:szCs w:val="24"/>
                <w:lang w:val="en-IE"/>
              </w:rPr>
              <w:t>23,000,000</w:t>
            </w:r>
          </w:p>
        </w:tc>
        <w:tc>
          <w:tcPr>
            <w:tcW w:w="1296"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b/>
                <w:bCs/>
                <w:szCs w:val="24"/>
                <w:lang w:val="en-IE" w:eastAsia="sq-AL"/>
              </w:rPr>
            </w:pPr>
            <w:r w:rsidRPr="00BB49DA">
              <w:rPr>
                <w:color w:val="000000"/>
                <w:szCs w:val="24"/>
                <w:lang w:val="en-IE"/>
              </w:rPr>
              <w:t>24,000,000</w:t>
            </w:r>
          </w:p>
        </w:tc>
        <w:tc>
          <w:tcPr>
            <w:tcW w:w="1416"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b/>
                <w:color w:val="000000"/>
                <w:szCs w:val="24"/>
                <w:lang w:val="en-IE"/>
              </w:rPr>
            </w:pPr>
            <w:r w:rsidRPr="00BB49DA">
              <w:rPr>
                <w:b/>
                <w:color w:val="000000"/>
                <w:szCs w:val="24"/>
                <w:lang w:val="en-IE"/>
              </w:rPr>
              <w:t>112,000,000</w:t>
            </w:r>
          </w:p>
        </w:tc>
      </w:tr>
    </w:tbl>
    <w:p w:rsidR="00A50F34" w:rsidRPr="00BB49DA" w:rsidRDefault="00A50F34" w:rsidP="00BC0D9B">
      <w:pPr>
        <w:spacing w:after="0"/>
        <w:jc w:val="left"/>
        <w:rPr>
          <w:b/>
          <w:bCs/>
          <w:sz w:val="24"/>
          <w:szCs w:val="24"/>
          <w:lang w:val="en-IE"/>
        </w:rPr>
      </w:pPr>
    </w:p>
    <w:p w:rsidR="00A50F34" w:rsidRPr="00BB49DA" w:rsidRDefault="007A2305" w:rsidP="00BC0D9B">
      <w:pPr>
        <w:pStyle w:val="Heading2"/>
        <w:numPr>
          <w:ilvl w:val="1"/>
          <w:numId w:val="24"/>
        </w:numPr>
        <w:ind w:left="720" w:hanging="720"/>
        <w:rPr>
          <w:lang w:val="en-IE"/>
        </w:rPr>
      </w:pPr>
      <w:bookmarkStart w:id="128" w:name="_Toc89160147"/>
      <w:r w:rsidRPr="00BB49DA">
        <w:rPr>
          <w:lang w:val="en-IE"/>
        </w:rPr>
        <w:lastRenderedPageBreak/>
        <w:t>Financial Plan per measure in EUR, 2021-2027</w:t>
      </w:r>
      <w:bookmarkEnd w:id="128"/>
    </w:p>
    <w:tbl>
      <w:tblPr>
        <w:tblW w:w="9630"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5"/>
        <w:gridCol w:w="1316"/>
        <w:gridCol w:w="1489"/>
        <w:gridCol w:w="1489"/>
        <w:gridCol w:w="1496"/>
        <w:gridCol w:w="1555"/>
      </w:tblGrid>
      <w:tr w:rsidR="00A50F34" w:rsidRPr="00BB49DA" w:rsidTr="009D7590">
        <w:trPr>
          <w:trHeight w:val="657"/>
          <w:tblHeader/>
        </w:trPr>
        <w:tc>
          <w:tcPr>
            <w:tcW w:w="23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0F34" w:rsidRPr="00BB49DA" w:rsidRDefault="007A2305" w:rsidP="00BC0D9B">
            <w:pPr>
              <w:spacing w:after="0"/>
              <w:jc w:val="center"/>
              <w:rPr>
                <w:b/>
                <w:bCs/>
                <w:color w:val="000000"/>
                <w:szCs w:val="24"/>
                <w:lang w:val="en-IE"/>
              </w:rPr>
            </w:pPr>
            <w:bookmarkStart w:id="129" w:name="RANGE!A13:F21"/>
            <w:r w:rsidRPr="00BB49DA">
              <w:rPr>
                <w:b/>
                <w:bCs/>
                <w:color w:val="000000"/>
                <w:szCs w:val="24"/>
                <w:lang w:val="en-IE"/>
              </w:rPr>
              <w:t>Measures</w:t>
            </w:r>
            <w:bookmarkEnd w:id="129"/>
          </w:p>
        </w:tc>
        <w:tc>
          <w:tcPr>
            <w:tcW w:w="12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0F34" w:rsidRPr="00BB49DA" w:rsidRDefault="007A2305" w:rsidP="00BC0D9B">
            <w:pPr>
              <w:spacing w:after="0"/>
              <w:jc w:val="center"/>
              <w:rPr>
                <w:b/>
                <w:bCs/>
                <w:color w:val="000000"/>
                <w:szCs w:val="24"/>
                <w:lang w:val="en-IE"/>
              </w:rPr>
            </w:pPr>
            <w:r w:rsidRPr="00BB49DA">
              <w:rPr>
                <w:b/>
                <w:bCs/>
                <w:color w:val="000000"/>
                <w:szCs w:val="24"/>
                <w:lang w:val="en-IE"/>
              </w:rPr>
              <w:t>Total public aid (EUR)</w:t>
            </w:r>
          </w:p>
        </w:tc>
        <w:tc>
          <w:tcPr>
            <w:tcW w:w="14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0F34" w:rsidRPr="00BB49DA" w:rsidRDefault="007A2305" w:rsidP="00BC0D9B">
            <w:pPr>
              <w:spacing w:after="0"/>
              <w:jc w:val="center"/>
              <w:rPr>
                <w:b/>
                <w:bCs/>
                <w:color w:val="000000"/>
                <w:szCs w:val="24"/>
                <w:lang w:val="en-IE"/>
              </w:rPr>
            </w:pPr>
            <w:r w:rsidRPr="00BB49DA">
              <w:rPr>
                <w:b/>
                <w:bCs/>
                <w:color w:val="000000"/>
                <w:szCs w:val="24"/>
                <w:lang w:val="en-IE"/>
              </w:rPr>
              <w:t>EU contribution (EUR)</w:t>
            </w:r>
          </w:p>
        </w:tc>
        <w:tc>
          <w:tcPr>
            <w:tcW w:w="14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0F34" w:rsidRPr="00BB49DA" w:rsidRDefault="007A2305" w:rsidP="00BC0D9B">
            <w:pPr>
              <w:spacing w:after="0"/>
              <w:jc w:val="center"/>
              <w:rPr>
                <w:b/>
                <w:bCs/>
                <w:color w:val="000000"/>
                <w:szCs w:val="24"/>
                <w:lang w:val="en-IE"/>
              </w:rPr>
            </w:pPr>
            <w:r w:rsidRPr="00BB49DA">
              <w:rPr>
                <w:b/>
                <w:bCs/>
                <w:color w:val="000000"/>
                <w:szCs w:val="24"/>
                <w:lang w:val="en-IE"/>
              </w:rPr>
              <w:t>EU contribution rate (%)</w:t>
            </w:r>
          </w:p>
        </w:tc>
        <w:tc>
          <w:tcPr>
            <w:tcW w:w="15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0F34" w:rsidRPr="00BB49DA" w:rsidRDefault="007A2305" w:rsidP="00BC0D9B">
            <w:pPr>
              <w:spacing w:after="0"/>
              <w:jc w:val="center"/>
              <w:rPr>
                <w:b/>
                <w:bCs/>
                <w:color w:val="000000"/>
                <w:szCs w:val="24"/>
                <w:lang w:val="en-IE"/>
              </w:rPr>
            </w:pPr>
            <w:r w:rsidRPr="00BB49DA">
              <w:rPr>
                <w:b/>
                <w:bCs/>
                <w:color w:val="000000"/>
                <w:szCs w:val="24"/>
                <w:lang w:val="en-IE"/>
              </w:rPr>
              <w:t>National contribution (EUR)</w:t>
            </w:r>
          </w:p>
        </w:tc>
        <w:tc>
          <w:tcPr>
            <w:tcW w:w="15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0F34" w:rsidRPr="00BB49DA" w:rsidRDefault="007A2305" w:rsidP="00BC0D9B">
            <w:pPr>
              <w:spacing w:after="0"/>
              <w:jc w:val="center"/>
              <w:rPr>
                <w:b/>
                <w:bCs/>
                <w:color w:val="000000"/>
                <w:szCs w:val="24"/>
                <w:lang w:val="en-IE"/>
              </w:rPr>
            </w:pPr>
            <w:r w:rsidRPr="00BB49DA">
              <w:rPr>
                <w:b/>
                <w:bCs/>
                <w:color w:val="000000"/>
                <w:szCs w:val="24"/>
                <w:lang w:val="en-IE"/>
              </w:rPr>
              <w:t>National Contribution rate (%)</w:t>
            </w:r>
          </w:p>
        </w:tc>
      </w:tr>
      <w:tr w:rsidR="00A50F34" w:rsidRPr="00BB49DA" w:rsidTr="009D7590">
        <w:trPr>
          <w:trHeight w:val="638"/>
        </w:trPr>
        <w:tc>
          <w:tcPr>
            <w:tcW w:w="2340"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left"/>
              <w:rPr>
                <w:color w:val="000000"/>
                <w:szCs w:val="24"/>
                <w:lang w:val="en-IE"/>
              </w:rPr>
            </w:pPr>
            <w:r w:rsidRPr="00BB49DA">
              <w:rPr>
                <w:color w:val="000000"/>
                <w:szCs w:val="24"/>
                <w:lang w:val="en-IE"/>
              </w:rPr>
              <w:t>Investments in physical assets of agricultural holdings</w:t>
            </w:r>
          </w:p>
        </w:tc>
        <w:tc>
          <w:tcPr>
            <w:tcW w:w="1228"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szCs w:val="24"/>
                <w:lang w:val="en-IE"/>
              </w:rPr>
              <w:t>41,973,333</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31,480,000</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75%</w:t>
            </w:r>
          </w:p>
        </w:tc>
        <w:tc>
          <w:tcPr>
            <w:tcW w:w="1505"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szCs w:val="24"/>
                <w:lang w:val="en-IE"/>
              </w:rPr>
              <w:t>10,493,333</w:t>
            </w:r>
          </w:p>
        </w:tc>
        <w:tc>
          <w:tcPr>
            <w:tcW w:w="1563"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25%</w:t>
            </w:r>
          </w:p>
        </w:tc>
      </w:tr>
      <w:tr w:rsidR="00A50F34" w:rsidRPr="00BB49DA" w:rsidTr="009D7590">
        <w:trPr>
          <w:trHeight w:val="1066"/>
        </w:trPr>
        <w:tc>
          <w:tcPr>
            <w:tcW w:w="2340"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left"/>
              <w:rPr>
                <w:color w:val="000000"/>
                <w:szCs w:val="24"/>
                <w:lang w:val="en-IE"/>
              </w:rPr>
            </w:pPr>
            <w:r w:rsidRPr="00BB49DA">
              <w:rPr>
                <w:color w:val="000000"/>
                <w:szCs w:val="24"/>
                <w:lang w:val="en-IE"/>
              </w:rPr>
              <w:t xml:space="preserve">Investments in physical assets concerning processing and marketing of agricultural and fishery products </w:t>
            </w:r>
          </w:p>
        </w:tc>
        <w:tc>
          <w:tcPr>
            <w:tcW w:w="1228"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40,480,000</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30,360,000</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75%</w:t>
            </w:r>
          </w:p>
        </w:tc>
        <w:tc>
          <w:tcPr>
            <w:tcW w:w="1505"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10,120,000</w:t>
            </w:r>
          </w:p>
        </w:tc>
        <w:tc>
          <w:tcPr>
            <w:tcW w:w="1563"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25%</w:t>
            </w:r>
          </w:p>
        </w:tc>
      </w:tr>
      <w:tr w:rsidR="00A50F34" w:rsidRPr="00BB49DA" w:rsidTr="009D7590">
        <w:trPr>
          <w:trHeight w:val="638"/>
        </w:trPr>
        <w:tc>
          <w:tcPr>
            <w:tcW w:w="2340"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left"/>
              <w:rPr>
                <w:color w:val="000000"/>
                <w:szCs w:val="24"/>
                <w:lang w:val="en-IE"/>
              </w:rPr>
            </w:pPr>
            <w:r w:rsidRPr="00BB49DA">
              <w:rPr>
                <w:color w:val="000000"/>
                <w:szCs w:val="24"/>
                <w:lang w:val="en-IE"/>
              </w:rPr>
              <w:t xml:space="preserve">Agri-environment-climate and organic farming measure </w:t>
            </w:r>
          </w:p>
        </w:tc>
        <w:tc>
          <w:tcPr>
            <w:tcW w:w="1228"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2,528,235</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2,149,000</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85%</w:t>
            </w:r>
          </w:p>
        </w:tc>
        <w:tc>
          <w:tcPr>
            <w:tcW w:w="1505"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379,235</w:t>
            </w:r>
          </w:p>
        </w:tc>
        <w:tc>
          <w:tcPr>
            <w:tcW w:w="1563"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15%</w:t>
            </w:r>
          </w:p>
        </w:tc>
      </w:tr>
      <w:tr w:rsidR="00A50F34" w:rsidRPr="00BB49DA" w:rsidTr="009D7590">
        <w:trPr>
          <w:trHeight w:val="638"/>
        </w:trPr>
        <w:tc>
          <w:tcPr>
            <w:tcW w:w="2340"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left"/>
              <w:rPr>
                <w:color w:val="000000"/>
                <w:szCs w:val="24"/>
                <w:lang w:val="en-IE"/>
              </w:rPr>
            </w:pPr>
            <w:r w:rsidRPr="00BB49DA">
              <w:rPr>
                <w:color w:val="000000"/>
                <w:szCs w:val="24"/>
                <w:lang w:val="en-IE"/>
              </w:rPr>
              <w:t>Implementation of local development strategies – LEADER approach</w:t>
            </w:r>
          </w:p>
        </w:tc>
        <w:tc>
          <w:tcPr>
            <w:tcW w:w="1228"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4,800,000</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4,320,000</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90%</w:t>
            </w:r>
          </w:p>
        </w:tc>
        <w:tc>
          <w:tcPr>
            <w:tcW w:w="1505"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480,000</w:t>
            </w:r>
          </w:p>
        </w:tc>
        <w:tc>
          <w:tcPr>
            <w:tcW w:w="1563"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10%</w:t>
            </w:r>
          </w:p>
        </w:tc>
      </w:tr>
      <w:tr w:rsidR="00A50F34" w:rsidRPr="00BB49DA" w:rsidTr="009D7590">
        <w:trPr>
          <w:trHeight w:val="418"/>
        </w:trPr>
        <w:tc>
          <w:tcPr>
            <w:tcW w:w="2340"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left"/>
              <w:rPr>
                <w:color w:val="000000"/>
                <w:szCs w:val="24"/>
                <w:lang w:val="en-IE"/>
              </w:rPr>
            </w:pPr>
            <w:r w:rsidRPr="00BB49DA">
              <w:rPr>
                <w:color w:val="000000"/>
                <w:szCs w:val="24"/>
                <w:lang w:val="en-IE"/>
              </w:rPr>
              <w:t>Implementation in Rural Public Infrastructure</w:t>
            </w:r>
          </w:p>
        </w:tc>
        <w:tc>
          <w:tcPr>
            <w:tcW w:w="1228"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16,000,000</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12,000,000</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75%</w:t>
            </w:r>
          </w:p>
        </w:tc>
        <w:tc>
          <w:tcPr>
            <w:tcW w:w="1505"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4,000,000</w:t>
            </w:r>
          </w:p>
        </w:tc>
        <w:tc>
          <w:tcPr>
            <w:tcW w:w="1563"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25%</w:t>
            </w:r>
          </w:p>
        </w:tc>
      </w:tr>
      <w:tr w:rsidR="00A50F34" w:rsidRPr="00BB49DA" w:rsidTr="009D7590">
        <w:trPr>
          <w:trHeight w:val="429"/>
        </w:trPr>
        <w:tc>
          <w:tcPr>
            <w:tcW w:w="2340"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left"/>
              <w:rPr>
                <w:color w:val="000000"/>
                <w:szCs w:val="24"/>
                <w:lang w:val="en-IE"/>
              </w:rPr>
            </w:pPr>
            <w:r w:rsidRPr="00BB49DA">
              <w:rPr>
                <w:color w:val="000000"/>
                <w:szCs w:val="24"/>
                <w:lang w:val="en-IE"/>
              </w:rPr>
              <w:t>Farm diversification &amp; Business Development</w:t>
            </w:r>
          </w:p>
        </w:tc>
        <w:tc>
          <w:tcPr>
            <w:tcW w:w="1228"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28,434,667</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21,326,000</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75%</w:t>
            </w:r>
          </w:p>
        </w:tc>
        <w:tc>
          <w:tcPr>
            <w:tcW w:w="1505"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7,108,667</w:t>
            </w:r>
          </w:p>
        </w:tc>
        <w:tc>
          <w:tcPr>
            <w:tcW w:w="1563"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25%</w:t>
            </w:r>
          </w:p>
        </w:tc>
      </w:tr>
      <w:tr w:rsidR="00A50F34" w:rsidRPr="00BB49DA" w:rsidTr="009D7590">
        <w:trPr>
          <w:trHeight w:val="244"/>
        </w:trPr>
        <w:tc>
          <w:tcPr>
            <w:tcW w:w="2340"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left"/>
              <w:rPr>
                <w:color w:val="000000"/>
                <w:szCs w:val="24"/>
                <w:lang w:val="en-IE"/>
              </w:rPr>
            </w:pPr>
            <w:r w:rsidRPr="00BB49DA">
              <w:rPr>
                <w:color w:val="000000"/>
                <w:szCs w:val="24"/>
                <w:lang w:val="en-IE"/>
              </w:rPr>
              <w:t>Technical assistance</w:t>
            </w:r>
          </w:p>
        </w:tc>
        <w:tc>
          <w:tcPr>
            <w:tcW w:w="1228"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2,235,294</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1,900,000</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85%</w:t>
            </w:r>
          </w:p>
        </w:tc>
        <w:tc>
          <w:tcPr>
            <w:tcW w:w="1505"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335,294</w:t>
            </w:r>
          </w:p>
        </w:tc>
        <w:tc>
          <w:tcPr>
            <w:tcW w:w="1563"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15%</w:t>
            </w:r>
          </w:p>
        </w:tc>
      </w:tr>
      <w:tr w:rsidR="00A50F34" w:rsidRPr="00BB49DA" w:rsidTr="009D7590">
        <w:trPr>
          <w:trHeight w:val="231"/>
        </w:trPr>
        <w:tc>
          <w:tcPr>
            <w:tcW w:w="2340"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left"/>
              <w:rPr>
                <w:color w:val="000000"/>
                <w:szCs w:val="24"/>
                <w:lang w:val="en-IE"/>
              </w:rPr>
            </w:pPr>
            <w:r w:rsidRPr="00BB49DA">
              <w:rPr>
                <w:color w:val="000000"/>
                <w:szCs w:val="24"/>
                <w:lang w:val="en-IE"/>
              </w:rPr>
              <w:t xml:space="preserve">Advisory services </w:t>
            </w:r>
          </w:p>
        </w:tc>
        <w:tc>
          <w:tcPr>
            <w:tcW w:w="1228"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2,900,000</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2,465,000</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85%</w:t>
            </w:r>
          </w:p>
        </w:tc>
        <w:tc>
          <w:tcPr>
            <w:tcW w:w="1505"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435,000</w:t>
            </w:r>
          </w:p>
        </w:tc>
        <w:tc>
          <w:tcPr>
            <w:tcW w:w="1563"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15%</w:t>
            </w:r>
          </w:p>
        </w:tc>
      </w:tr>
      <w:tr w:rsidR="00A50F34" w:rsidRPr="00BB49DA" w:rsidTr="009D7590">
        <w:trPr>
          <w:trHeight w:val="413"/>
        </w:trPr>
        <w:tc>
          <w:tcPr>
            <w:tcW w:w="2340"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left"/>
              <w:rPr>
                <w:color w:val="000000"/>
                <w:szCs w:val="24"/>
                <w:lang w:val="en-IE"/>
              </w:rPr>
            </w:pPr>
            <w:r w:rsidRPr="00BB49DA">
              <w:rPr>
                <w:color w:val="000000"/>
                <w:szCs w:val="24"/>
                <w:lang w:val="en-IE"/>
              </w:rPr>
              <w:t>Forestry</w:t>
            </w:r>
          </w:p>
        </w:tc>
        <w:tc>
          <w:tcPr>
            <w:tcW w:w="1228"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7,058,824</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6,000,000</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85%</w:t>
            </w:r>
          </w:p>
        </w:tc>
        <w:tc>
          <w:tcPr>
            <w:tcW w:w="1505"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color w:val="000000"/>
                <w:szCs w:val="24"/>
                <w:lang w:val="en-IE"/>
              </w:rPr>
            </w:pPr>
            <w:r w:rsidRPr="00BB49DA">
              <w:rPr>
                <w:color w:val="000000"/>
                <w:szCs w:val="24"/>
                <w:lang w:val="en-IE"/>
              </w:rPr>
              <w:t>1,058,824</w:t>
            </w:r>
          </w:p>
        </w:tc>
        <w:tc>
          <w:tcPr>
            <w:tcW w:w="1563"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center"/>
              <w:rPr>
                <w:color w:val="000000"/>
                <w:szCs w:val="24"/>
                <w:lang w:val="en-IE"/>
              </w:rPr>
            </w:pPr>
            <w:r w:rsidRPr="00BB49DA">
              <w:rPr>
                <w:color w:val="000000"/>
                <w:szCs w:val="24"/>
                <w:lang w:val="en-IE"/>
              </w:rPr>
              <w:t>15%</w:t>
            </w:r>
          </w:p>
        </w:tc>
      </w:tr>
      <w:tr w:rsidR="00A50F34" w:rsidRPr="00BB49DA" w:rsidTr="009D7590">
        <w:trPr>
          <w:trHeight w:val="485"/>
        </w:trPr>
        <w:tc>
          <w:tcPr>
            <w:tcW w:w="2340"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left"/>
              <w:rPr>
                <w:b/>
                <w:bCs/>
                <w:color w:val="000000"/>
                <w:szCs w:val="24"/>
                <w:lang w:val="en-IE"/>
              </w:rPr>
            </w:pPr>
            <w:r w:rsidRPr="00BB49DA">
              <w:rPr>
                <w:b/>
                <w:bCs/>
                <w:color w:val="000000"/>
                <w:szCs w:val="24"/>
                <w:lang w:val="en-IE"/>
              </w:rPr>
              <w:t>Total</w:t>
            </w:r>
          </w:p>
        </w:tc>
        <w:tc>
          <w:tcPr>
            <w:tcW w:w="1228"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b/>
                <w:color w:val="000000"/>
                <w:szCs w:val="24"/>
                <w:lang w:val="en-IE"/>
              </w:rPr>
            </w:pPr>
            <w:r w:rsidRPr="00BB49DA">
              <w:rPr>
                <w:b/>
                <w:color w:val="000000"/>
                <w:szCs w:val="24"/>
                <w:lang w:val="en-IE"/>
              </w:rPr>
              <w:t>146,410,353</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b/>
                <w:color w:val="000000"/>
                <w:szCs w:val="24"/>
                <w:lang w:val="en-IE"/>
              </w:rPr>
            </w:pPr>
            <w:r w:rsidRPr="00BB49DA">
              <w:rPr>
                <w:b/>
                <w:szCs w:val="24"/>
                <w:lang w:val="en-IE"/>
              </w:rPr>
              <w:t>112,000,000</w:t>
            </w:r>
          </w:p>
        </w:tc>
        <w:tc>
          <w:tcPr>
            <w:tcW w:w="1497"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A50F34" w:rsidP="00BC0D9B">
            <w:pPr>
              <w:spacing w:after="0"/>
              <w:jc w:val="left"/>
              <w:rPr>
                <w:b/>
                <w:color w:val="000000"/>
                <w:szCs w:val="24"/>
                <w:lang w:val="en-IE"/>
              </w:rPr>
            </w:pPr>
          </w:p>
        </w:tc>
        <w:tc>
          <w:tcPr>
            <w:tcW w:w="1505"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7A2305" w:rsidP="00BC0D9B">
            <w:pPr>
              <w:spacing w:after="0"/>
              <w:jc w:val="right"/>
              <w:rPr>
                <w:b/>
                <w:color w:val="000000"/>
                <w:szCs w:val="24"/>
                <w:lang w:val="en-IE"/>
              </w:rPr>
            </w:pPr>
            <w:r w:rsidRPr="00BB49DA">
              <w:rPr>
                <w:b/>
                <w:bCs/>
                <w:color w:val="000000"/>
                <w:szCs w:val="24"/>
                <w:lang w:val="en-IE"/>
              </w:rPr>
              <w:t>34,410,353</w:t>
            </w:r>
          </w:p>
        </w:tc>
        <w:tc>
          <w:tcPr>
            <w:tcW w:w="1563" w:type="dxa"/>
            <w:tcBorders>
              <w:top w:val="single" w:sz="4" w:space="0" w:color="auto"/>
              <w:left w:val="single" w:sz="4" w:space="0" w:color="auto"/>
              <w:bottom w:val="single" w:sz="4" w:space="0" w:color="auto"/>
              <w:right w:val="single" w:sz="4" w:space="0" w:color="auto"/>
            </w:tcBorders>
            <w:vAlign w:val="center"/>
            <w:hideMark/>
          </w:tcPr>
          <w:p w:rsidR="00A50F34" w:rsidRPr="00BB49DA" w:rsidRDefault="00A50F34" w:rsidP="00BC0D9B">
            <w:pPr>
              <w:spacing w:after="0"/>
              <w:jc w:val="center"/>
              <w:rPr>
                <w:b/>
                <w:color w:val="000000"/>
                <w:szCs w:val="24"/>
                <w:lang w:val="en-IE"/>
              </w:rPr>
            </w:pPr>
          </w:p>
        </w:tc>
      </w:tr>
    </w:tbl>
    <w:p w:rsidR="00A50F34" w:rsidRPr="00BB49DA" w:rsidRDefault="00A50F34" w:rsidP="00BC0D9B">
      <w:pPr>
        <w:rPr>
          <w:sz w:val="24"/>
          <w:szCs w:val="24"/>
          <w:lang w:val="en-IE"/>
        </w:rPr>
      </w:pPr>
    </w:p>
    <w:p w:rsidR="00A50F34" w:rsidRPr="00BB49DA" w:rsidRDefault="007A2305" w:rsidP="00BC0D9B">
      <w:pPr>
        <w:pStyle w:val="Heading2"/>
        <w:numPr>
          <w:ilvl w:val="1"/>
          <w:numId w:val="24"/>
        </w:numPr>
        <w:ind w:left="720" w:hanging="720"/>
        <w:rPr>
          <w:bCs/>
          <w:szCs w:val="24"/>
          <w:lang w:val="en-IE"/>
        </w:rPr>
      </w:pPr>
      <w:bookmarkStart w:id="130" w:name="_Toc89160148"/>
      <w:r w:rsidRPr="00BB49DA">
        <w:rPr>
          <w:bCs/>
          <w:szCs w:val="24"/>
          <w:lang w:val="en-IE"/>
        </w:rPr>
        <w:t>Indicative budget breakdown by measure in EUR, 2021-2027</w:t>
      </w:r>
      <w:bookmarkEnd w:id="130"/>
    </w:p>
    <w:tbl>
      <w:tblPr>
        <w:tblW w:w="8478"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8"/>
        <w:gridCol w:w="1800"/>
        <w:gridCol w:w="1800"/>
        <w:gridCol w:w="1800"/>
      </w:tblGrid>
      <w:tr w:rsidR="00DD3EF2" w:rsidRPr="00BB49DA" w:rsidTr="009D7590">
        <w:trPr>
          <w:trHeight w:val="517"/>
        </w:trPr>
        <w:tc>
          <w:tcPr>
            <w:tcW w:w="30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Measures</w:t>
            </w: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Total public aid (EUR)</w:t>
            </w: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Private contribution (EUR)</w:t>
            </w: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Total expenditures (EUR)</w:t>
            </w:r>
          </w:p>
        </w:tc>
      </w:tr>
      <w:tr w:rsidR="00DD3EF2" w:rsidRPr="00BB49DA" w:rsidTr="009D7590">
        <w:trPr>
          <w:trHeight w:val="104"/>
        </w:trPr>
        <w:tc>
          <w:tcPr>
            <w:tcW w:w="3078"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Investments in physical assets of agricultural holdings</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szCs w:val="24"/>
                <w:lang w:val="en-IE"/>
              </w:rPr>
              <w:t>41,973,333</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 xml:space="preserve">23,610,000 </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 xml:space="preserve">65, 583,333 </w:t>
            </w:r>
          </w:p>
        </w:tc>
      </w:tr>
      <w:tr w:rsidR="00DD3EF2" w:rsidRPr="00BB49DA" w:rsidTr="009D7590">
        <w:trPr>
          <w:trHeight w:val="104"/>
        </w:trPr>
        <w:tc>
          <w:tcPr>
            <w:tcW w:w="3078"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 xml:space="preserve">Investments in physical assets concerning processing and marketing of agricultural and fishery products </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40,480,000</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40,480,000</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80,960,000</w:t>
            </w:r>
          </w:p>
        </w:tc>
      </w:tr>
      <w:tr w:rsidR="00DD3EF2" w:rsidRPr="00BB49DA" w:rsidTr="009D7590">
        <w:trPr>
          <w:trHeight w:val="692"/>
        </w:trPr>
        <w:tc>
          <w:tcPr>
            <w:tcW w:w="3078"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 xml:space="preserve">Agri-environment-climate and organic farming measure </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2,528,235</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ind w:right="200"/>
              <w:jc w:val="right"/>
              <w:rPr>
                <w:color w:val="000000"/>
                <w:szCs w:val="24"/>
                <w:lang w:val="en-IE"/>
              </w:rPr>
            </w:pPr>
            <w:r w:rsidRPr="00BB49DA">
              <w:rPr>
                <w:color w:val="000000"/>
                <w:szCs w:val="24"/>
                <w:lang w:val="en-IE"/>
              </w:rPr>
              <w:t>0</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2,528,235</w:t>
            </w:r>
          </w:p>
        </w:tc>
      </w:tr>
      <w:tr w:rsidR="00DD3EF2" w:rsidRPr="00BB49DA" w:rsidTr="009D7590">
        <w:trPr>
          <w:trHeight w:val="699"/>
        </w:trPr>
        <w:tc>
          <w:tcPr>
            <w:tcW w:w="3078"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Implementation of local development strategies – LEADER approach</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4,800,000</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ind w:right="200"/>
              <w:jc w:val="right"/>
              <w:rPr>
                <w:color w:val="000000"/>
                <w:szCs w:val="24"/>
                <w:lang w:val="en-IE"/>
              </w:rPr>
            </w:pPr>
            <w:r w:rsidRPr="00BB49DA">
              <w:rPr>
                <w:color w:val="000000"/>
                <w:szCs w:val="24"/>
                <w:lang w:val="en-IE"/>
              </w:rPr>
              <w:t>0</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4,800,000</w:t>
            </w:r>
          </w:p>
        </w:tc>
      </w:tr>
      <w:tr w:rsidR="00DD3EF2" w:rsidRPr="00BB49DA" w:rsidTr="009D7590">
        <w:trPr>
          <w:trHeight w:val="466"/>
        </w:trPr>
        <w:tc>
          <w:tcPr>
            <w:tcW w:w="3078"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Implementation in Rural Public Infrastructure</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16,000,000</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ind w:right="200"/>
              <w:jc w:val="right"/>
              <w:rPr>
                <w:color w:val="000000"/>
                <w:szCs w:val="24"/>
                <w:lang w:val="en-IE"/>
              </w:rPr>
            </w:pPr>
            <w:r w:rsidRPr="00BB49DA">
              <w:rPr>
                <w:color w:val="000000"/>
                <w:szCs w:val="24"/>
                <w:lang w:val="en-IE"/>
              </w:rPr>
              <w:t>0</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16,000,000</w:t>
            </w:r>
          </w:p>
        </w:tc>
      </w:tr>
      <w:tr w:rsidR="00DD3EF2" w:rsidRPr="00BB49DA" w:rsidTr="009D7590">
        <w:trPr>
          <w:trHeight w:val="466"/>
        </w:trPr>
        <w:tc>
          <w:tcPr>
            <w:tcW w:w="3078"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 xml:space="preserve">Farm diversification and business development </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28,434,667</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15,310,974</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43,745,641</w:t>
            </w:r>
          </w:p>
        </w:tc>
      </w:tr>
      <w:tr w:rsidR="00DD3EF2" w:rsidRPr="00BB49DA" w:rsidTr="009D7590">
        <w:trPr>
          <w:trHeight w:val="422"/>
        </w:trPr>
        <w:tc>
          <w:tcPr>
            <w:tcW w:w="3078"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lastRenderedPageBreak/>
              <w:t>Technical assistance</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2,235,294</w:t>
            </w:r>
          </w:p>
        </w:tc>
        <w:tc>
          <w:tcPr>
            <w:tcW w:w="1800" w:type="dxa"/>
            <w:tcBorders>
              <w:top w:val="single" w:sz="4" w:space="0" w:color="auto"/>
              <w:left w:val="single" w:sz="4" w:space="0" w:color="auto"/>
              <w:bottom w:val="single" w:sz="4" w:space="0" w:color="auto"/>
              <w:right w:val="single" w:sz="4" w:space="0" w:color="auto"/>
            </w:tcBorders>
            <w:vAlign w:val="center"/>
          </w:tcPr>
          <w:p w:rsidR="00DD3EF2" w:rsidRPr="00BB49DA" w:rsidRDefault="007A2305" w:rsidP="00BC0D9B">
            <w:pPr>
              <w:spacing w:after="0"/>
              <w:ind w:right="200"/>
              <w:jc w:val="right"/>
              <w:rPr>
                <w:color w:val="000000"/>
                <w:szCs w:val="24"/>
                <w:lang w:val="en-IE"/>
              </w:rPr>
            </w:pPr>
            <w:r w:rsidRPr="00BB49DA">
              <w:rPr>
                <w:color w:val="000000"/>
                <w:szCs w:val="24"/>
                <w:lang w:val="en-IE"/>
              </w:rPr>
              <w:t>0</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2,235,294</w:t>
            </w:r>
          </w:p>
        </w:tc>
      </w:tr>
      <w:tr w:rsidR="00DD3EF2" w:rsidRPr="00BB49DA" w:rsidTr="009D7590">
        <w:trPr>
          <w:trHeight w:val="485"/>
        </w:trPr>
        <w:tc>
          <w:tcPr>
            <w:tcW w:w="3078"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 xml:space="preserve">Advisory services </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2,900,000</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ind w:right="200"/>
              <w:jc w:val="right"/>
              <w:rPr>
                <w:color w:val="000000"/>
                <w:szCs w:val="24"/>
                <w:lang w:val="en-IE"/>
              </w:rPr>
            </w:pPr>
            <w:r w:rsidRPr="00BB49DA">
              <w:rPr>
                <w:color w:val="000000"/>
                <w:szCs w:val="24"/>
                <w:lang w:val="en-IE"/>
              </w:rPr>
              <w:t>0</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2,900,000</w:t>
            </w:r>
          </w:p>
        </w:tc>
      </w:tr>
      <w:tr w:rsidR="00DD3EF2" w:rsidRPr="00BB49DA" w:rsidTr="009D7590">
        <w:trPr>
          <w:trHeight w:val="413"/>
        </w:trPr>
        <w:tc>
          <w:tcPr>
            <w:tcW w:w="3078"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Forestry</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7,058,824</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ind w:right="200"/>
              <w:jc w:val="right"/>
              <w:rPr>
                <w:color w:val="000000"/>
                <w:szCs w:val="24"/>
                <w:lang w:val="en-IE"/>
              </w:rPr>
            </w:pPr>
            <w:r w:rsidRPr="00BB49DA">
              <w:rPr>
                <w:color w:val="000000"/>
                <w:szCs w:val="24"/>
                <w:lang w:val="en-IE"/>
              </w:rPr>
              <w:t>0</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7,058,824</w:t>
            </w:r>
          </w:p>
        </w:tc>
      </w:tr>
      <w:tr w:rsidR="00DD3EF2" w:rsidRPr="00BB49DA" w:rsidTr="009D7590">
        <w:trPr>
          <w:trHeight w:val="440"/>
        </w:trPr>
        <w:tc>
          <w:tcPr>
            <w:tcW w:w="3078"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Total</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b/>
                <w:color w:val="000000"/>
                <w:szCs w:val="24"/>
                <w:lang w:val="en-IE"/>
              </w:rPr>
            </w:pPr>
            <w:r w:rsidRPr="00BB49DA">
              <w:rPr>
                <w:b/>
                <w:color w:val="000000"/>
                <w:szCs w:val="24"/>
                <w:lang w:val="en-IE"/>
              </w:rPr>
              <w:t>146,410,353</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b/>
                <w:bCs/>
                <w:color w:val="000000"/>
                <w:szCs w:val="24"/>
                <w:lang w:val="en-IE"/>
              </w:rPr>
            </w:pPr>
            <w:r w:rsidRPr="00BB49DA">
              <w:rPr>
                <w:b/>
                <w:bCs/>
                <w:color w:val="000000"/>
                <w:szCs w:val="24"/>
                <w:lang w:val="en-IE"/>
              </w:rPr>
              <w:t xml:space="preserve">79,400,974 </w:t>
            </w:r>
          </w:p>
        </w:tc>
        <w:tc>
          <w:tcPr>
            <w:tcW w:w="180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b/>
                <w:bCs/>
                <w:color w:val="000000"/>
                <w:szCs w:val="24"/>
                <w:lang w:val="en-IE"/>
              </w:rPr>
            </w:pPr>
            <w:r w:rsidRPr="00BB49DA">
              <w:rPr>
                <w:b/>
                <w:bCs/>
                <w:color w:val="000000"/>
                <w:szCs w:val="24"/>
                <w:lang w:val="en-IE"/>
              </w:rPr>
              <w:t xml:space="preserve">225,811,327 </w:t>
            </w:r>
          </w:p>
        </w:tc>
      </w:tr>
    </w:tbl>
    <w:p w:rsidR="00A50F34" w:rsidRPr="00BB49DA" w:rsidRDefault="00A50F34" w:rsidP="00BC0D9B">
      <w:pPr>
        <w:rPr>
          <w:sz w:val="24"/>
          <w:szCs w:val="24"/>
          <w:lang w:val="en-IE"/>
        </w:rPr>
      </w:pPr>
    </w:p>
    <w:p w:rsidR="00FB286E" w:rsidRPr="00BB49DA" w:rsidRDefault="007A2305" w:rsidP="00BC0D9B">
      <w:pPr>
        <w:pStyle w:val="Heading2"/>
        <w:numPr>
          <w:ilvl w:val="1"/>
          <w:numId w:val="24"/>
        </w:numPr>
        <w:ind w:left="720" w:hanging="720"/>
        <w:rPr>
          <w:bCs/>
          <w:szCs w:val="24"/>
          <w:lang w:val="en-IE"/>
        </w:rPr>
      </w:pPr>
      <w:bookmarkStart w:id="131" w:name="_Toc89160149"/>
      <w:r w:rsidRPr="00BB49DA">
        <w:rPr>
          <w:bCs/>
          <w:szCs w:val="24"/>
          <w:lang w:val="en-IE"/>
        </w:rPr>
        <w:t>Indicative budget of EU Contribution by measure 2021-2027 in EUR for monitoring</w:t>
      </w:r>
      <w:bookmarkEnd w:id="131"/>
    </w:p>
    <w:tbl>
      <w:tblPr>
        <w:tblW w:w="11070" w:type="dxa"/>
        <w:tblInd w:w="-1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0"/>
        <w:gridCol w:w="1080"/>
        <w:gridCol w:w="1170"/>
        <w:gridCol w:w="1170"/>
        <w:gridCol w:w="1170"/>
        <w:gridCol w:w="1170"/>
        <w:gridCol w:w="1170"/>
        <w:gridCol w:w="1260"/>
        <w:gridCol w:w="1350"/>
      </w:tblGrid>
      <w:tr w:rsidR="00DD3EF2" w:rsidRPr="00BB49DA" w:rsidTr="009D7590">
        <w:trPr>
          <w:trHeight w:val="215"/>
          <w:tblHeader/>
        </w:trPr>
        <w:tc>
          <w:tcPr>
            <w:tcW w:w="153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bookmarkStart w:id="132" w:name="RANGE!A15:I24"/>
            <w:r w:rsidRPr="00BB49DA">
              <w:rPr>
                <w:b/>
                <w:bCs/>
                <w:color w:val="000000"/>
                <w:szCs w:val="24"/>
                <w:lang w:val="en-IE"/>
              </w:rPr>
              <w:t>Measures</w:t>
            </w:r>
            <w:bookmarkEnd w:id="132"/>
          </w:p>
        </w:tc>
        <w:tc>
          <w:tcPr>
            <w:tcW w:w="9540"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EU Contribution (EUR)</w:t>
            </w:r>
          </w:p>
        </w:tc>
      </w:tr>
      <w:tr w:rsidR="00DD3EF2" w:rsidRPr="00BB49DA" w:rsidTr="009D7590">
        <w:trPr>
          <w:trHeight w:val="120"/>
          <w:tblHeader/>
        </w:trPr>
        <w:tc>
          <w:tcPr>
            <w:tcW w:w="153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DD3EF2" w:rsidP="00BC0D9B">
            <w:pPr>
              <w:spacing w:after="0"/>
              <w:jc w:val="left"/>
              <w:rPr>
                <w:b/>
                <w:bCs/>
                <w:color w:val="000000"/>
                <w:szCs w:val="24"/>
                <w:lang w:val="en-IE"/>
              </w:rPr>
            </w:pP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2021</w:t>
            </w:r>
          </w:p>
        </w:tc>
        <w:tc>
          <w:tcPr>
            <w:tcW w:w="11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2022</w:t>
            </w:r>
          </w:p>
        </w:tc>
        <w:tc>
          <w:tcPr>
            <w:tcW w:w="11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2023</w:t>
            </w:r>
          </w:p>
        </w:tc>
        <w:tc>
          <w:tcPr>
            <w:tcW w:w="11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2024</w:t>
            </w:r>
          </w:p>
        </w:tc>
        <w:tc>
          <w:tcPr>
            <w:tcW w:w="11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2025</w:t>
            </w:r>
          </w:p>
        </w:tc>
        <w:tc>
          <w:tcPr>
            <w:tcW w:w="11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2026</w:t>
            </w: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2027</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2021-2027</w:t>
            </w:r>
          </w:p>
        </w:tc>
      </w:tr>
      <w:tr w:rsidR="00DD3EF2" w:rsidRPr="00BB49DA" w:rsidTr="00DD3EF2">
        <w:trPr>
          <w:trHeight w:val="663"/>
        </w:trPr>
        <w:tc>
          <w:tcPr>
            <w:tcW w:w="153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Investments in physical assets of agricultural holdings</w:t>
            </w:r>
          </w:p>
        </w:tc>
        <w:tc>
          <w:tcPr>
            <w:tcW w:w="108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3,000,000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4,000,000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3,000,000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3,500,000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5,104,083</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6,247,677</w:t>
            </w:r>
          </w:p>
        </w:tc>
        <w:tc>
          <w:tcPr>
            <w:tcW w:w="126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6,628,240</w:t>
            </w:r>
          </w:p>
        </w:tc>
        <w:tc>
          <w:tcPr>
            <w:tcW w:w="135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b/>
                <w:color w:val="000000"/>
                <w:szCs w:val="21"/>
                <w:lang w:val="en-IE"/>
              </w:rPr>
            </w:pPr>
            <w:r w:rsidRPr="00BB49DA">
              <w:rPr>
                <w:b/>
                <w:color w:val="000000"/>
                <w:szCs w:val="21"/>
                <w:lang w:val="en-IE"/>
              </w:rPr>
              <w:t>31,480,000</w:t>
            </w:r>
          </w:p>
        </w:tc>
      </w:tr>
      <w:tr w:rsidR="00DD3EF2" w:rsidRPr="00BB49DA" w:rsidTr="00DD3EF2">
        <w:trPr>
          <w:trHeight w:val="1309"/>
        </w:trPr>
        <w:tc>
          <w:tcPr>
            <w:tcW w:w="153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 xml:space="preserve">Investments in physical assets concerning processing and marketing of agricultural and fishery products </w:t>
            </w:r>
          </w:p>
        </w:tc>
        <w:tc>
          <w:tcPr>
            <w:tcW w:w="108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3,000,000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3,000,000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3,920,000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3,875,927</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4,700,000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6,100,000</w:t>
            </w:r>
          </w:p>
        </w:tc>
        <w:tc>
          <w:tcPr>
            <w:tcW w:w="126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5,764,073</w:t>
            </w:r>
          </w:p>
        </w:tc>
        <w:tc>
          <w:tcPr>
            <w:tcW w:w="135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b/>
                <w:color w:val="000000"/>
                <w:szCs w:val="21"/>
                <w:lang w:val="en-IE"/>
              </w:rPr>
            </w:pPr>
            <w:r w:rsidRPr="00BB49DA">
              <w:rPr>
                <w:b/>
                <w:color w:val="000000"/>
                <w:szCs w:val="21"/>
                <w:lang w:val="en-IE"/>
              </w:rPr>
              <w:t>30,360,000</w:t>
            </w:r>
          </w:p>
        </w:tc>
      </w:tr>
      <w:tr w:rsidR="00DD3EF2" w:rsidRPr="00BB49DA" w:rsidTr="004466F8">
        <w:trPr>
          <w:trHeight w:val="663"/>
        </w:trPr>
        <w:tc>
          <w:tcPr>
            <w:tcW w:w="1530" w:type="dxa"/>
            <w:tcBorders>
              <w:top w:val="single" w:sz="4" w:space="0" w:color="auto"/>
              <w:left w:val="single" w:sz="4" w:space="0" w:color="auto"/>
              <w:bottom w:val="single" w:sz="4" w:space="0" w:color="auto"/>
              <w:right w:val="single" w:sz="4" w:space="0" w:color="auto"/>
            </w:tcBorders>
            <w:vAlign w:val="bottom"/>
            <w:hideMark/>
          </w:tcPr>
          <w:p w:rsidR="00DD3EF2" w:rsidRPr="00BB49DA" w:rsidRDefault="007A2305" w:rsidP="00BC0D9B">
            <w:pPr>
              <w:spacing w:after="0"/>
              <w:jc w:val="left"/>
              <w:rPr>
                <w:color w:val="000000"/>
                <w:szCs w:val="24"/>
                <w:lang w:val="en-IE"/>
              </w:rPr>
            </w:pPr>
            <w:r w:rsidRPr="00BB49DA">
              <w:rPr>
                <w:color w:val="000000"/>
                <w:szCs w:val="24"/>
                <w:lang w:val="en-IE"/>
              </w:rPr>
              <w:t xml:space="preserve">Agri-environment- climate and organic farming measure </w:t>
            </w:r>
          </w:p>
        </w:tc>
        <w:tc>
          <w:tcPr>
            <w:tcW w:w="108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DD3EF2" w:rsidP="00BC0D9B">
            <w:pPr>
              <w:spacing w:after="0"/>
              <w:jc w:val="center"/>
              <w:rPr>
                <w:color w:val="000000"/>
                <w:szCs w:val="21"/>
                <w:lang w:val="en-IE"/>
              </w:rPr>
            </w:pPr>
          </w:p>
          <w:p w:rsidR="00DD3EF2" w:rsidRPr="00BB49DA" w:rsidRDefault="007A2305" w:rsidP="00BC0D9B">
            <w:pPr>
              <w:spacing w:after="0"/>
              <w:jc w:val="center"/>
              <w:rPr>
                <w:color w:val="000000"/>
                <w:szCs w:val="21"/>
                <w:lang w:val="en-IE"/>
              </w:rPr>
            </w:pPr>
            <w:r w:rsidRPr="00BB49DA">
              <w:rPr>
                <w:color w:val="000000"/>
                <w:szCs w:val="21"/>
                <w:lang w:val="en-IE"/>
              </w:rPr>
              <w:t>96,356</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DD3EF2" w:rsidP="00BC0D9B">
            <w:pPr>
              <w:spacing w:after="0"/>
              <w:jc w:val="center"/>
              <w:rPr>
                <w:color w:val="000000"/>
                <w:szCs w:val="21"/>
                <w:lang w:val="en-IE"/>
              </w:rPr>
            </w:pPr>
          </w:p>
          <w:p w:rsidR="00DD3EF2" w:rsidRPr="00BB49DA" w:rsidRDefault="007A2305" w:rsidP="00BC0D9B">
            <w:pPr>
              <w:spacing w:after="0"/>
              <w:jc w:val="center"/>
              <w:rPr>
                <w:color w:val="000000"/>
                <w:szCs w:val="21"/>
                <w:lang w:val="en-IE"/>
              </w:rPr>
            </w:pPr>
            <w:r w:rsidRPr="00BB49DA">
              <w:rPr>
                <w:color w:val="000000"/>
                <w:szCs w:val="21"/>
                <w:lang w:val="en-IE"/>
              </w:rPr>
              <w:t>141,687</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DD3EF2" w:rsidP="00BC0D9B">
            <w:pPr>
              <w:spacing w:after="0"/>
              <w:jc w:val="center"/>
              <w:rPr>
                <w:color w:val="000000"/>
                <w:szCs w:val="21"/>
                <w:lang w:val="en-IE"/>
              </w:rPr>
            </w:pPr>
          </w:p>
          <w:p w:rsidR="00DD3EF2" w:rsidRPr="00BB49DA" w:rsidRDefault="007A2305" w:rsidP="00BC0D9B">
            <w:pPr>
              <w:spacing w:after="0"/>
              <w:jc w:val="center"/>
              <w:rPr>
                <w:color w:val="000000"/>
                <w:szCs w:val="21"/>
                <w:lang w:val="en-IE"/>
              </w:rPr>
            </w:pPr>
            <w:r w:rsidRPr="00BB49DA">
              <w:rPr>
                <w:color w:val="000000"/>
                <w:szCs w:val="21"/>
                <w:lang w:val="en-IE"/>
              </w:rPr>
              <w:t>225,947</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DD3EF2" w:rsidP="00BC0D9B">
            <w:pPr>
              <w:spacing w:after="0"/>
              <w:jc w:val="center"/>
              <w:rPr>
                <w:color w:val="000000"/>
                <w:szCs w:val="21"/>
                <w:lang w:val="en-IE"/>
              </w:rPr>
            </w:pPr>
          </w:p>
          <w:p w:rsidR="00DD3EF2" w:rsidRPr="00BB49DA" w:rsidRDefault="007A2305" w:rsidP="00BC0D9B">
            <w:pPr>
              <w:spacing w:after="0"/>
              <w:jc w:val="center"/>
              <w:rPr>
                <w:color w:val="000000"/>
                <w:szCs w:val="21"/>
                <w:lang w:val="en-IE"/>
              </w:rPr>
            </w:pPr>
            <w:r w:rsidRPr="00BB49DA">
              <w:rPr>
                <w:color w:val="000000"/>
                <w:szCs w:val="21"/>
                <w:lang w:val="en-IE"/>
              </w:rPr>
              <w:t>294,823</w:t>
            </w:r>
          </w:p>
        </w:tc>
        <w:tc>
          <w:tcPr>
            <w:tcW w:w="126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DD3EF2" w:rsidP="00BC0D9B">
            <w:pPr>
              <w:spacing w:after="0"/>
              <w:jc w:val="center"/>
              <w:rPr>
                <w:color w:val="000000"/>
                <w:szCs w:val="21"/>
                <w:lang w:val="en-IE"/>
              </w:rPr>
            </w:pPr>
          </w:p>
          <w:p w:rsidR="00DD3EF2" w:rsidRPr="00BB49DA" w:rsidRDefault="007A2305" w:rsidP="00BC0D9B">
            <w:pPr>
              <w:spacing w:after="0"/>
              <w:jc w:val="center"/>
              <w:rPr>
                <w:color w:val="000000"/>
                <w:szCs w:val="21"/>
                <w:lang w:val="en-IE"/>
              </w:rPr>
            </w:pPr>
            <w:r w:rsidRPr="00BB49DA">
              <w:rPr>
                <w:color w:val="000000"/>
                <w:szCs w:val="21"/>
                <w:lang w:val="en-IE"/>
              </w:rPr>
              <w:t>1,390,188</w:t>
            </w:r>
          </w:p>
        </w:tc>
        <w:tc>
          <w:tcPr>
            <w:tcW w:w="135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DD3EF2" w:rsidP="00BC0D9B">
            <w:pPr>
              <w:spacing w:after="0"/>
              <w:jc w:val="center"/>
              <w:rPr>
                <w:b/>
                <w:color w:val="000000"/>
                <w:szCs w:val="21"/>
                <w:lang w:val="en-IE"/>
              </w:rPr>
            </w:pPr>
          </w:p>
          <w:p w:rsidR="00DD3EF2" w:rsidRPr="00BB49DA" w:rsidRDefault="007A2305" w:rsidP="00BC0D9B">
            <w:pPr>
              <w:spacing w:after="0"/>
              <w:jc w:val="center"/>
              <w:rPr>
                <w:b/>
                <w:color w:val="000000"/>
                <w:szCs w:val="21"/>
                <w:lang w:val="en-IE"/>
              </w:rPr>
            </w:pPr>
            <w:r w:rsidRPr="00BB49DA">
              <w:rPr>
                <w:b/>
                <w:color w:val="000000"/>
                <w:szCs w:val="21"/>
                <w:lang w:val="en-IE"/>
              </w:rPr>
              <w:t>2,149,000</w:t>
            </w:r>
          </w:p>
        </w:tc>
      </w:tr>
      <w:tr w:rsidR="006121A5" w:rsidRPr="00BB49DA" w:rsidTr="004466F8">
        <w:trPr>
          <w:trHeight w:val="878"/>
        </w:trPr>
        <w:tc>
          <w:tcPr>
            <w:tcW w:w="153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left"/>
              <w:rPr>
                <w:color w:val="000000"/>
                <w:szCs w:val="24"/>
                <w:lang w:val="en-IE"/>
              </w:rPr>
            </w:pPr>
            <w:r w:rsidRPr="00BB49DA">
              <w:rPr>
                <w:color w:val="000000"/>
                <w:szCs w:val="24"/>
                <w:lang w:val="en-IE"/>
              </w:rPr>
              <w:t>Implementation of local development strategies – LEADER approach</w:t>
            </w:r>
          </w:p>
        </w:tc>
        <w:tc>
          <w:tcPr>
            <w:tcW w:w="108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color w:val="000000"/>
                <w:szCs w:val="21"/>
                <w:lang w:val="en-IE"/>
              </w:rPr>
            </w:pPr>
            <w:r w:rsidRPr="00BB49DA">
              <w:rPr>
                <w:color w:val="000000"/>
                <w:szCs w:val="21"/>
                <w:lang w:val="en-IE"/>
              </w:rPr>
              <w:t>-</w:t>
            </w:r>
          </w:p>
        </w:tc>
        <w:tc>
          <w:tcPr>
            <w:tcW w:w="117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color w:val="000000"/>
                <w:szCs w:val="21"/>
                <w:lang w:val="en-IE"/>
              </w:rPr>
            </w:pPr>
            <w:r w:rsidRPr="00BB49DA">
              <w:rPr>
                <w:color w:val="000000"/>
                <w:szCs w:val="21"/>
                <w:lang w:val="en-IE"/>
              </w:rPr>
              <w:t>-</w:t>
            </w:r>
          </w:p>
        </w:tc>
        <w:tc>
          <w:tcPr>
            <w:tcW w:w="117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color w:val="000000"/>
                <w:szCs w:val="21"/>
                <w:lang w:val="en-IE"/>
              </w:rPr>
            </w:pPr>
            <w:r w:rsidRPr="00BB49DA">
              <w:rPr>
                <w:color w:val="000000"/>
                <w:szCs w:val="21"/>
                <w:lang w:val="en-IE"/>
              </w:rPr>
              <w:t>1,080,000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color w:val="000000"/>
                <w:szCs w:val="21"/>
                <w:lang w:val="en-IE"/>
              </w:rPr>
            </w:pPr>
            <w:r w:rsidRPr="00BB49DA">
              <w:rPr>
                <w:color w:val="000000"/>
                <w:szCs w:val="21"/>
                <w:lang w:val="en-IE"/>
              </w:rPr>
              <w:t>1,080,000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color w:val="000000"/>
                <w:szCs w:val="21"/>
                <w:lang w:val="en-IE"/>
              </w:rPr>
            </w:pPr>
            <w:r w:rsidRPr="00BB49DA">
              <w:rPr>
                <w:color w:val="000000"/>
                <w:szCs w:val="21"/>
                <w:lang w:val="en-IE"/>
              </w:rPr>
              <w:t>1,080,000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color w:val="000000"/>
                <w:szCs w:val="21"/>
                <w:lang w:val="en-IE"/>
              </w:rPr>
            </w:pPr>
            <w:r w:rsidRPr="00BB49DA">
              <w:rPr>
                <w:color w:val="000000"/>
                <w:szCs w:val="21"/>
                <w:lang w:val="en-IE"/>
              </w:rPr>
              <w:t>1,080,000</w:t>
            </w:r>
          </w:p>
        </w:tc>
        <w:tc>
          <w:tcPr>
            <w:tcW w:w="126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color w:val="000000"/>
                <w:szCs w:val="21"/>
                <w:lang w:val="en-IE"/>
              </w:rPr>
            </w:pPr>
            <w:r w:rsidRPr="00BB49DA">
              <w:rPr>
                <w:color w:val="000000"/>
                <w:szCs w:val="21"/>
                <w:lang w:val="en-IE"/>
              </w:rPr>
              <w:t>-</w:t>
            </w:r>
          </w:p>
        </w:tc>
        <w:tc>
          <w:tcPr>
            <w:tcW w:w="135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b/>
                <w:color w:val="000000"/>
                <w:szCs w:val="21"/>
                <w:lang w:val="en-IE"/>
              </w:rPr>
            </w:pPr>
            <w:r w:rsidRPr="00BB49DA">
              <w:rPr>
                <w:b/>
                <w:color w:val="000000"/>
                <w:szCs w:val="21"/>
                <w:lang w:val="en-IE"/>
              </w:rPr>
              <w:t>4,320,000</w:t>
            </w:r>
          </w:p>
        </w:tc>
      </w:tr>
      <w:tr w:rsidR="006121A5" w:rsidRPr="00BB49DA" w:rsidTr="004466F8">
        <w:trPr>
          <w:trHeight w:val="785"/>
        </w:trPr>
        <w:tc>
          <w:tcPr>
            <w:tcW w:w="153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left"/>
              <w:rPr>
                <w:color w:val="000000"/>
                <w:szCs w:val="24"/>
                <w:lang w:val="en-IE"/>
              </w:rPr>
            </w:pPr>
            <w:r w:rsidRPr="00BB49DA">
              <w:rPr>
                <w:color w:val="000000"/>
                <w:szCs w:val="24"/>
                <w:lang w:val="en-IE"/>
              </w:rPr>
              <w:t>Implementation in Rural Public Infrastructure</w:t>
            </w:r>
          </w:p>
        </w:tc>
        <w:tc>
          <w:tcPr>
            <w:tcW w:w="108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color w:val="000000"/>
                <w:szCs w:val="21"/>
                <w:lang w:val="en-IE"/>
              </w:rPr>
            </w:pPr>
            <w:r w:rsidRPr="00BB49DA">
              <w:rPr>
                <w:color w:val="000000"/>
                <w:szCs w:val="21"/>
                <w:lang w:val="en-IE"/>
              </w:rPr>
              <w:t>-</w:t>
            </w:r>
          </w:p>
        </w:tc>
        <w:tc>
          <w:tcPr>
            <w:tcW w:w="117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color w:val="000000"/>
                <w:szCs w:val="21"/>
                <w:lang w:val="en-IE"/>
              </w:rPr>
            </w:pPr>
            <w:r w:rsidRPr="00BB49DA">
              <w:rPr>
                <w:color w:val="000000"/>
                <w:szCs w:val="21"/>
                <w:lang w:val="en-IE"/>
              </w:rPr>
              <w:t>-</w:t>
            </w:r>
          </w:p>
        </w:tc>
        <w:tc>
          <w:tcPr>
            <w:tcW w:w="117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color w:val="000000"/>
                <w:szCs w:val="21"/>
                <w:lang w:val="en-IE"/>
              </w:rPr>
            </w:pPr>
            <w:r w:rsidRPr="00BB49DA">
              <w:rPr>
                <w:color w:val="000000"/>
                <w:szCs w:val="21"/>
                <w:lang w:val="en-IE"/>
              </w:rPr>
              <w:t>-</w:t>
            </w:r>
          </w:p>
        </w:tc>
        <w:tc>
          <w:tcPr>
            <w:tcW w:w="117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color w:val="000000"/>
                <w:szCs w:val="21"/>
                <w:lang w:val="en-IE"/>
              </w:rPr>
            </w:pPr>
            <w:r w:rsidRPr="00BB49DA">
              <w:rPr>
                <w:color w:val="000000"/>
                <w:szCs w:val="21"/>
                <w:lang w:val="en-IE"/>
              </w:rPr>
              <w:t>2,000,000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color w:val="000000"/>
                <w:szCs w:val="21"/>
                <w:lang w:val="en-IE"/>
              </w:rPr>
            </w:pPr>
            <w:r w:rsidRPr="00BB49DA">
              <w:rPr>
                <w:color w:val="000000"/>
                <w:szCs w:val="21"/>
                <w:lang w:val="en-IE"/>
              </w:rPr>
              <w:t>2,500,000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color w:val="000000"/>
                <w:szCs w:val="21"/>
                <w:lang w:val="en-IE"/>
              </w:rPr>
            </w:pPr>
            <w:r w:rsidRPr="00BB49DA">
              <w:rPr>
                <w:color w:val="000000"/>
                <w:szCs w:val="21"/>
                <w:lang w:val="en-IE"/>
              </w:rPr>
              <w:t>3,500,000</w:t>
            </w:r>
          </w:p>
        </w:tc>
        <w:tc>
          <w:tcPr>
            <w:tcW w:w="126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color w:val="000000"/>
                <w:szCs w:val="21"/>
                <w:lang w:val="en-IE"/>
              </w:rPr>
            </w:pPr>
            <w:r w:rsidRPr="00BB49DA">
              <w:rPr>
                <w:color w:val="000000"/>
                <w:szCs w:val="21"/>
                <w:lang w:val="en-IE"/>
              </w:rPr>
              <w:t>4,000,000</w:t>
            </w:r>
          </w:p>
        </w:tc>
        <w:tc>
          <w:tcPr>
            <w:tcW w:w="1350" w:type="dxa"/>
            <w:tcBorders>
              <w:top w:val="single" w:sz="4" w:space="0" w:color="auto"/>
              <w:left w:val="single" w:sz="4" w:space="0" w:color="auto"/>
              <w:bottom w:val="single" w:sz="4" w:space="0" w:color="auto"/>
              <w:right w:val="single" w:sz="4" w:space="0" w:color="auto"/>
            </w:tcBorders>
            <w:vAlign w:val="center"/>
            <w:hideMark/>
          </w:tcPr>
          <w:p w:rsidR="006121A5" w:rsidRPr="00BB49DA" w:rsidRDefault="007A2305" w:rsidP="00BC0D9B">
            <w:pPr>
              <w:spacing w:after="0"/>
              <w:jc w:val="center"/>
              <w:rPr>
                <w:b/>
                <w:color w:val="000000"/>
                <w:szCs w:val="21"/>
                <w:lang w:val="en-IE"/>
              </w:rPr>
            </w:pPr>
            <w:r w:rsidRPr="00BB49DA">
              <w:rPr>
                <w:b/>
                <w:color w:val="000000"/>
                <w:szCs w:val="21"/>
                <w:lang w:val="en-IE"/>
              </w:rPr>
              <w:t>12,000,000</w:t>
            </w:r>
          </w:p>
        </w:tc>
      </w:tr>
      <w:tr w:rsidR="00DD3EF2" w:rsidRPr="00BB49DA" w:rsidTr="004466F8">
        <w:tc>
          <w:tcPr>
            <w:tcW w:w="153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DD3EF2" w:rsidP="00BC0D9B">
            <w:pPr>
              <w:spacing w:after="0"/>
              <w:jc w:val="left"/>
              <w:rPr>
                <w:color w:val="000000"/>
                <w:szCs w:val="24"/>
                <w:lang w:val="en-IE"/>
              </w:rPr>
            </w:pPr>
          </w:p>
        </w:tc>
        <w:tc>
          <w:tcPr>
            <w:tcW w:w="108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DD3EF2" w:rsidP="00BC0D9B">
            <w:pPr>
              <w:spacing w:after="0"/>
              <w:jc w:val="center"/>
              <w:rPr>
                <w:color w:val="000000"/>
                <w:szCs w:val="21"/>
                <w:lang w:val="en-IE"/>
              </w:rPr>
            </w:pP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DD3EF2" w:rsidP="00BC0D9B">
            <w:pPr>
              <w:spacing w:after="0"/>
              <w:jc w:val="center"/>
              <w:rPr>
                <w:color w:val="000000"/>
                <w:szCs w:val="21"/>
                <w:lang w:val="en-IE"/>
              </w:rPr>
            </w:pP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DD3EF2" w:rsidP="00BC0D9B">
            <w:pPr>
              <w:spacing w:after="0"/>
              <w:jc w:val="center"/>
              <w:rPr>
                <w:color w:val="000000"/>
                <w:szCs w:val="21"/>
                <w:lang w:val="en-IE"/>
              </w:rPr>
            </w:pP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DD3EF2" w:rsidP="00BC0D9B">
            <w:pPr>
              <w:spacing w:after="0"/>
              <w:jc w:val="center"/>
              <w:rPr>
                <w:color w:val="000000"/>
                <w:szCs w:val="21"/>
                <w:lang w:val="en-IE"/>
              </w:rPr>
            </w:pP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DD3EF2" w:rsidP="00BC0D9B">
            <w:pPr>
              <w:spacing w:after="0"/>
              <w:jc w:val="center"/>
              <w:rPr>
                <w:color w:val="000000"/>
                <w:szCs w:val="21"/>
                <w:lang w:val="en-IE"/>
              </w:rPr>
            </w:pP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DD3EF2" w:rsidP="00BC0D9B">
            <w:pPr>
              <w:spacing w:after="0"/>
              <w:jc w:val="center"/>
              <w:rPr>
                <w:color w:val="000000"/>
                <w:szCs w:val="21"/>
                <w:lang w:val="en-IE"/>
              </w:rPr>
            </w:pPr>
          </w:p>
        </w:tc>
        <w:tc>
          <w:tcPr>
            <w:tcW w:w="126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DD3EF2" w:rsidP="00BC0D9B">
            <w:pPr>
              <w:spacing w:after="0"/>
              <w:jc w:val="center"/>
              <w:rPr>
                <w:color w:val="000000"/>
                <w:szCs w:val="21"/>
                <w:lang w:val="en-IE"/>
              </w:rPr>
            </w:pPr>
          </w:p>
        </w:tc>
        <w:tc>
          <w:tcPr>
            <w:tcW w:w="135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DD3EF2" w:rsidP="00BC0D9B">
            <w:pPr>
              <w:spacing w:after="0"/>
              <w:jc w:val="center"/>
              <w:rPr>
                <w:b/>
                <w:color w:val="000000"/>
                <w:szCs w:val="21"/>
                <w:lang w:val="en-IE"/>
              </w:rPr>
            </w:pPr>
          </w:p>
        </w:tc>
      </w:tr>
      <w:tr w:rsidR="00DD3EF2" w:rsidRPr="00BB49DA" w:rsidTr="004466F8">
        <w:trPr>
          <w:trHeight w:val="655"/>
        </w:trPr>
        <w:tc>
          <w:tcPr>
            <w:tcW w:w="153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 xml:space="preserve">Farm diversification and business development </w:t>
            </w:r>
          </w:p>
        </w:tc>
        <w:tc>
          <w:tcPr>
            <w:tcW w:w="108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1,915,000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2,830,000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2,068,644</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3,482,386</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3,469,970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3,560,000</w:t>
            </w:r>
          </w:p>
        </w:tc>
        <w:tc>
          <w:tcPr>
            <w:tcW w:w="126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4,000,000</w:t>
            </w:r>
          </w:p>
        </w:tc>
        <w:tc>
          <w:tcPr>
            <w:tcW w:w="135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b/>
                <w:color w:val="000000"/>
                <w:szCs w:val="21"/>
                <w:lang w:val="en-IE"/>
              </w:rPr>
            </w:pPr>
            <w:r w:rsidRPr="00BB49DA">
              <w:rPr>
                <w:b/>
                <w:color w:val="000000"/>
                <w:szCs w:val="21"/>
                <w:lang w:val="en-IE"/>
              </w:rPr>
              <w:t>21,326,000</w:t>
            </w:r>
          </w:p>
        </w:tc>
      </w:tr>
      <w:tr w:rsidR="00DD3EF2" w:rsidRPr="00BB49DA" w:rsidTr="004466F8">
        <w:trPr>
          <w:trHeight w:val="335"/>
        </w:trPr>
        <w:tc>
          <w:tcPr>
            <w:tcW w:w="153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Technical assistance</w:t>
            </w:r>
          </w:p>
        </w:tc>
        <w:tc>
          <w:tcPr>
            <w:tcW w:w="108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2767A" w:rsidP="00BC0D9B">
            <w:pPr>
              <w:spacing w:before="40" w:after="40"/>
              <w:jc w:val="center"/>
              <w:rPr>
                <w:color w:val="000000"/>
                <w:szCs w:val="21"/>
                <w:lang w:val="en-IE"/>
              </w:rPr>
            </w:pPr>
            <w:r w:rsidRPr="00BB49DA">
              <w:rPr>
                <w:color w:val="000000"/>
                <w:szCs w:val="21"/>
                <w:lang w:val="en-IE"/>
              </w:rPr>
              <w:t>85,000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2767A" w:rsidP="00BC0D9B">
            <w:pPr>
              <w:spacing w:before="40" w:after="40"/>
              <w:jc w:val="center"/>
              <w:rPr>
                <w:color w:val="000000"/>
                <w:szCs w:val="21"/>
                <w:lang w:val="en-IE"/>
              </w:rPr>
            </w:pPr>
            <w:r w:rsidRPr="00BB49DA">
              <w:rPr>
                <w:color w:val="000000"/>
                <w:szCs w:val="21"/>
                <w:lang w:val="en-IE"/>
              </w:rPr>
              <w:t>170,000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380,000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380,000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380,000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2767A" w:rsidP="00BC0D9B">
            <w:pPr>
              <w:spacing w:after="0"/>
              <w:jc w:val="center"/>
              <w:rPr>
                <w:color w:val="000000"/>
                <w:szCs w:val="21"/>
                <w:lang w:val="en-IE"/>
              </w:rPr>
            </w:pPr>
            <w:r w:rsidRPr="00BB49DA">
              <w:rPr>
                <w:color w:val="000000"/>
                <w:szCs w:val="21"/>
                <w:lang w:val="en-IE"/>
              </w:rPr>
              <w:t>295,000</w:t>
            </w:r>
          </w:p>
        </w:tc>
        <w:tc>
          <w:tcPr>
            <w:tcW w:w="126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2767A" w:rsidP="00BC0D9B">
            <w:pPr>
              <w:spacing w:after="0"/>
              <w:jc w:val="center"/>
              <w:rPr>
                <w:color w:val="000000"/>
                <w:szCs w:val="21"/>
                <w:lang w:val="en-IE"/>
              </w:rPr>
            </w:pPr>
            <w:r w:rsidRPr="00BB49DA">
              <w:rPr>
                <w:color w:val="000000"/>
                <w:szCs w:val="21"/>
                <w:lang w:val="en-IE"/>
              </w:rPr>
              <w:t>210,000</w:t>
            </w:r>
          </w:p>
        </w:tc>
        <w:tc>
          <w:tcPr>
            <w:tcW w:w="135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b/>
                <w:color w:val="000000"/>
                <w:szCs w:val="21"/>
                <w:lang w:val="en-IE"/>
              </w:rPr>
            </w:pPr>
            <w:r w:rsidRPr="00BB49DA">
              <w:rPr>
                <w:b/>
                <w:color w:val="000000"/>
                <w:szCs w:val="21"/>
                <w:lang w:val="en-IE"/>
              </w:rPr>
              <w:t>1,900,000</w:t>
            </w:r>
          </w:p>
        </w:tc>
      </w:tr>
      <w:tr w:rsidR="00DD3EF2" w:rsidRPr="00BB49DA" w:rsidTr="004466F8">
        <w:trPr>
          <w:trHeight w:val="289"/>
        </w:trPr>
        <w:tc>
          <w:tcPr>
            <w:tcW w:w="153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 xml:space="preserve">Advisory services </w:t>
            </w:r>
          </w:p>
        </w:tc>
        <w:tc>
          <w:tcPr>
            <w:tcW w:w="1080" w:type="dxa"/>
            <w:tcBorders>
              <w:top w:val="single" w:sz="4" w:space="0" w:color="auto"/>
              <w:left w:val="single" w:sz="4" w:space="0" w:color="auto"/>
              <w:bottom w:val="single" w:sz="4" w:space="0" w:color="auto"/>
              <w:right w:val="single" w:sz="4" w:space="0" w:color="auto"/>
            </w:tcBorders>
            <w:vAlign w:val="center"/>
          </w:tcPr>
          <w:p w:rsidR="00DD3EF2" w:rsidRPr="00BB49DA" w:rsidRDefault="0072767A" w:rsidP="00BC0D9B">
            <w:pPr>
              <w:spacing w:before="40" w:after="40"/>
              <w:jc w:val="center"/>
              <w:rPr>
                <w:color w:val="000000"/>
                <w:szCs w:val="21"/>
                <w:lang w:val="en-IE"/>
              </w:rPr>
            </w:pPr>
            <w:r w:rsidRPr="00BB49DA">
              <w:rPr>
                <w:color w:val="000000"/>
                <w:szCs w:val="21"/>
                <w:lang w:val="en-IE"/>
              </w:rPr>
              <w:t>-</w:t>
            </w:r>
          </w:p>
        </w:tc>
        <w:tc>
          <w:tcPr>
            <w:tcW w:w="1170" w:type="dxa"/>
            <w:tcBorders>
              <w:top w:val="single" w:sz="4" w:space="0" w:color="auto"/>
              <w:left w:val="single" w:sz="4" w:space="0" w:color="auto"/>
              <w:bottom w:val="single" w:sz="4" w:space="0" w:color="auto"/>
              <w:right w:val="single" w:sz="4" w:space="0" w:color="auto"/>
            </w:tcBorders>
            <w:vAlign w:val="center"/>
          </w:tcPr>
          <w:p w:rsidR="00DD3EF2" w:rsidRPr="00BB49DA" w:rsidRDefault="0072767A" w:rsidP="00BC0D9B">
            <w:pPr>
              <w:spacing w:before="40" w:after="40"/>
              <w:jc w:val="center"/>
              <w:rPr>
                <w:color w:val="000000"/>
                <w:szCs w:val="21"/>
                <w:lang w:val="en-IE"/>
              </w:rPr>
            </w:pPr>
            <w:r w:rsidRPr="00BB49DA">
              <w:rPr>
                <w:color w:val="000000"/>
                <w:szCs w:val="21"/>
                <w:lang w:val="en-IE"/>
              </w:rPr>
              <w:t>-</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255,000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340,000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340,000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2767A" w:rsidP="00BC0D9B">
            <w:pPr>
              <w:spacing w:after="0"/>
              <w:jc w:val="center"/>
              <w:rPr>
                <w:color w:val="000000"/>
                <w:szCs w:val="21"/>
                <w:lang w:val="en-IE"/>
              </w:rPr>
            </w:pPr>
            <w:r w:rsidRPr="00BB49DA">
              <w:rPr>
                <w:color w:val="000000"/>
                <w:szCs w:val="21"/>
                <w:lang w:val="en-IE"/>
              </w:rPr>
              <w:t>722,500</w:t>
            </w:r>
          </w:p>
        </w:tc>
        <w:tc>
          <w:tcPr>
            <w:tcW w:w="126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2767A" w:rsidP="00BC0D9B">
            <w:pPr>
              <w:spacing w:after="0"/>
              <w:jc w:val="center"/>
              <w:rPr>
                <w:color w:val="000000"/>
                <w:szCs w:val="21"/>
                <w:lang w:val="en-IE"/>
              </w:rPr>
            </w:pPr>
            <w:r w:rsidRPr="00BB49DA">
              <w:rPr>
                <w:color w:val="000000"/>
                <w:szCs w:val="21"/>
                <w:lang w:val="en-IE"/>
              </w:rPr>
              <w:t>807,500</w:t>
            </w:r>
          </w:p>
        </w:tc>
        <w:tc>
          <w:tcPr>
            <w:tcW w:w="135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b/>
                <w:color w:val="000000"/>
                <w:szCs w:val="21"/>
                <w:lang w:val="en-IE"/>
              </w:rPr>
            </w:pPr>
            <w:r w:rsidRPr="00BB49DA">
              <w:rPr>
                <w:b/>
                <w:color w:val="000000"/>
                <w:szCs w:val="21"/>
                <w:lang w:val="en-IE"/>
              </w:rPr>
              <w:t>2,465,000</w:t>
            </w:r>
          </w:p>
        </w:tc>
      </w:tr>
      <w:tr w:rsidR="00DD3EF2" w:rsidRPr="00BB49DA" w:rsidTr="004466F8">
        <w:trPr>
          <w:trHeight w:val="439"/>
        </w:trPr>
        <w:tc>
          <w:tcPr>
            <w:tcW w:w="153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Forestry</w:t>
            </w:r>
          </w:p>
        </w:tc>
        <w:tc>
          <w:tcPr>
            <w:tcW w:w="1080" w:type="dxa"/>
            <w:tcBorders>
              <w:top w:val="single" w:sz="4" w:space="0" w:color="auto"/>
              <w:left w:val="single" w:sz="4" w:space="0" w:color="auto"/>
              <w:bottom w:val="single" w:sz="4" w:space="0" w:color="auto"/>
              <w:right w:val="single" w:sz="4" w:space="0" w:color="auto"/>
            </w:tcBorders>
            <w:vAlign w:val="center"/>
          </w:tcPr>
          <w:p w:rsidR="00DD3EF2" w:rsidRPr="00BB49DA" w:rsidRDefault="007A2305" w:rsidP="00BC0D9B">
            <w:pPr>
              <w:spacing w:after="0"/>
              <w:jc w:val="center"/>
              <w:rPr>
                <w:color w:val="000000"/>
                <w:szCs w:val="21"/>
                <w:lang w:val="en-IE"/>
              </w:rPr>
            </w:pPr>
            <w:r w:rsidRPr="00BB49DA">
              <w:rPr>
                <w:color w:val="000000"/>
                <w:szCs w:val="21"/>
                <w:lang w:val="en-IE"/>
              </w:rPr>
              <w:t>0</w:t>
            </w:r>
          </w:p>
        </w:tc>
        <w:tc>
          <w:tcPr>
            <w:tcW w:w="1170" w:type="dxa"/>
            <w:tcBorders>
              <w:top w:val="single" w:sz="4" w:space="0" w:color="auto"/>
              <w:left w:val="single" w:sz="4" w:space="0" w:color="auto"/>
              <w:bottom w:val="single" w:sz="4" w:space="0" w:color="auto"/>
              <w:right w:val="single" w:sz="4" w:space="0" w:color="auto"/>
            </w:tcBorders>
            <w:vAlign w:val="center"/>
          </w:tcPr>
          <w:p w:rsidR="00DD3EF2" w:rsidRPr="00BB49DA" w:rsidRDefault="007A2305" w:rsidP="00BC0D9B">
            <w:pPr>
              <w:spacing w:before="40" w:after="40"/>
              <w:jc w:val="center"/>
              <w:rPr>
                <w:color w:val="000000"/>
                <w:szCs w:val="21"/>
                <w:lang w:val="en-IE"/>
              </w:rPr>
            </w:pPr>
            <w:r w:rsidRPr="00BB49DA">
              <w:rPr>
                <w:color w:val="000000"/>
                <w:szCs w:val="21"/>
                <w:lang w:val="en-IE"/>
              </w:rPr>
              <w:t>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1,200,000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1,200,000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1,200,000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1,200,000</w:t>
            </w:r>
          </w:p>
        </w:tc>
        <w:tc>
          <w:tcPr>
            <w:tcW w:w="126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1"/>
                <w:lang w:val="en-IE"/>
              </w:rPr>
            </w:pPr>
            <w:r w:rsidRPr="00BB49DA">
              <w:rPr>
                <w:color w:val="000000"/>
                <w:szCs w:val="21"/>
                <w:lang w:val="en-IE"/>
              </w:rPr>
              <w:t>1,200,000</w:t>
            </w:r>
          </w:p>
        </w:tc>
        <w:tc>
          <w:tcPr>
            <w:tcW w:w="135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b/>
                <w:color w:val="000000"/>
                <w:szCs w:val="21"/>
                <w:lang w:val="en-IE"/>
              </w:rPr>
            </w:pPr>
            <w:r w:rsidRPr="00BB49DA">
              <w:rPr>
                <w:b/>
                <w:color w:val="000000"/>
                <w:szCs w:val="21"/>
                <w:lang w:val="en-IE"/>
              </w:rPr>
              <w:t>6,000,000</w:t>
            </w:r>
          </w:p>
        </w:tc>
      </w:tr>
      <w:tr w:rsidR="00DD3EF2" w:rsidRPr="00BB49DA" w:rsidTr="004466F8">
        <w:trPr>
          <w:trHeight w:val="507"/>
        </w:trPr>
        <w:tc>
          <w:tcPr>
            <w:tcW w:w="153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before="40" w:after="40"/>
              <w:jc w:val="center"/>
              <w:rPr>
                <w:b/>
                <w:bCs/>
                <w:color w:val="000000"/>
                <w:szCs w:val="24"/>
                <w:lang w:val="en-IE"/>
              </w:rPr>
            </w:pPr>
            <w:r w:rsidRPr="00BB49DA">
              <w:rPr>
                <w:b/>
                <w:bCs/>
                <w:color w:val="000000"/>
                <w:szCs w:val="24"/>
                <w:lang w:val="en-IE"/>
              </w:rPr>
              <w:t>Total</w:t>
            </w:r>
          </w:p>
        </w:tc>
        <w:tc>
          <w:tcPr>
            <w:tcW w:w="108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before="40" w:after="40"/>
              <w:jc w:val="center"/>
              <w:rPr>
                <w:b/>
                <w:bCs/>
                <w:color w:val="000000"/>
                <w:lang w:val="en-IE"/>
              </w:rPr>
            </w:pPr>
            <w:r w:rsidRPr="00BB49DA">
              <w:rPr>
                <w:b/>
                <w:bCs/>
                <w:color w:val="000000"/>
                <w:lang w:val="en-IE"/>
              </w:rPr>
              <w:t>8,000,000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before="40" w:after="40"/>
              <w:jc w:val="center"/>
              <w:rPr>
                <w:b/>
                <w:bCs/>
                <w:color w:val="000000"/>
                <w:lang w:val="en-IE"/>
              </w:rPr>
            </w:pPr>
            <w:r w:rsidRPr="00BB49DA">
              <w:rPr>
                <w:b/>
                <w:bCs/>
                <w:color w:val="000000"/>
                <w:lang w:val="en-IE"/>
              </w:rPr>
              <w:t>10,000,000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before="40" w:after="40"/>
              <w:jc w:val="center"/>
              <w:rPr>
                <w:b/>
                <w:color w:val="000000"/>
                <w:lang w:val="en-IE"/>
              </w:rPr>
            </w:pPr>
            <w:r w:rsidRPr="00BB49DA">
              <w:rPr>
                <w:b/>
                <w:bCs/>
                <w:color w:val="000000"/>
                <w:lang w:val="en-IE"/>
              </w:rPr>
              <w:t>12,000,000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before="40" w:after="40"/>
              <w:jc w:val="center"/>
              <w:rPr>
                <w:b/>
                <w:color w:val="000000"/>
                <w:lang w:val="en-IE"/>
              </w:rPr>
            </w:pPr>
            <w:r w:rsidRPr="00BB49DA">
              <w:rPr>
                <w:b/>
                <w:bCs/>
                <w:color w:val="000000"/>
                <w:lang w:val="en-IE"/>
              </w:rPr>
              <w:t>16,000,000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before="40" w:after="40"/>
              <w:jc w:val="center"/>
              <w:rPr>
                <w:b/>
                <w:bCs/>
                <w:color w:val="000000"/>
                <w:lang w:val="en-IE"/>
              </w:rPr>
            </w:pPr>
            <w:r w:rsidRPr="00BB49DA">
              <w:rPr>
                <w:b/>
                <w:bCs/>
                <w:color w:val="000000"/>
                <w:lang w:val="en-IE"/>
              </w:rPr>
              <w:t>19,000,000</w:t>
            </w:r>
          </w:p>
        </w:tc>
        <w:tc>
          <w:tcPr>
            <w:tcW w:w="117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before="40" w:after="40"/>
              <w:jc w:val="center"/>
              <w:rPr>
                <w:b/>
                <w:bCs/>
                <w:color w:val="000000"/>
                <w:lang w:val="en-IE"/>
              </w:rPr>
            </w:pPr>
            <w:r w:rsidRPr="00BB49DA">
              <w:rPr>
                <w:b/>
                <w:bCs/>
                <w:color w:val="000000"/>
                <w:lang w:val="en-IE"/>
              </w:rPr>
              <w:t>23,000,000</w:t>
            </w:r>
          </w:p>
        </w:tc>
        <w:tc>
          <w:tcPr>
            <w:tcW w:w="126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before="40" w:after="40"/>
              <w:jc w:val="center"/>
              <w:rPr>
                <w:b/>
                <w:bCs/>
                <w:color w:val="000000"/>
                <w:lang w:val="en-IE"/>
              </w:rPr>
            </w:pPr>
            <w:r w:rsidRPr="00BB49DA">
              <w:rPr>
                <w:b/>
                <w:bCs/>
                <w:color w:val="000000"/>
                <w:lang w:val="en-IE"/>
              </w:rPr>
              <w:t>24,000,000</w:t>
            </w:r>
          </w:p>
        </w:tc>
        <w:tc>
          <w:tcPr>
            <w:tcW w:w="1350"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before="40" w:after="40"/>
              <w:jc w:val="center"/>
              <w:rPr>
                <w:b/>
                <w:bCs/>
                <w:color w:val="000000"/>
                <w:lang w:val="en-IE"/>
              </w:rPr>
            </w:pPr>
            <w:r w:rsidRPr="00BB49DA">
              <w:rPr>
                <w:b/>
                <w:bCs/>
                <w:color w:val="000000"/>
                <w:lang w:val="en-IE"/>
              </w:rPr>
              <w:t>112,000,000</w:t>
            </w:r>
          </w:p>
        </w:tc>
      </w:tr>
    </w:tbl>
    <w:p w:rsidR="00FB286E" w:rsidRPr="00BB49DA" w:rsidRDefault="00FB286E" w:rsidP="00BC0D9B">
      <w:pPr>
        <w:pStyle w:val="Text1"/>
        <w:rPr>
          <w:sz w:val="24"/>
          <w:szCs w:val="24"/>
          <w:lang w:val="en-IE"/>
        </w:rPr>
      </w:pPr>
    </w:p>
    <w:p w:rsidR="00DD3EF2" w:rsidRPr="00BB49DA" w:rsidRDefault="007A2305" w:rsidP="00BC0D9B">
      <w:pPr>
        <w:pStyle w:val="Heading2"/>
        <w:numPr>
          <w:ilvl w:val="1"/>
          <w:numId w:val="24"/>
        </w:numPr>
        <w:ind w:left="720" w:hanging="720"/>
        <w:rPr>
          <w:bCs/>
          <w:szCs w:val="24"/>
          <w:lang w:val="en-IE"/>
        </w:rPr>
      </w:pPr>
      <w:bookmarkStart w:id="133" w:name="_Toc89160150"/>
      <w:r w:rsidRPr="00BB49DA">
        <w:rPr>
          <w:bCs/>
          <w:szCs w:val="24"/>
          <w:lang w:val="en-IE"/>
        </w:rPr>
        <w:t>Percentage allocation of EU contribution by measure 2021-2027</w:t>
      </w:r>
      <w:bookmarkEnd w:id="133"/>
    </w:p>
    <w:tbl>
      <w:tblPr>
        <w:tblW w:w="10664" w:type="dxa"/>
        <w:tblInd w:w="-10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8"/>
        <w:gridCol w:w="1045"/>
        <w:gridCol w:w="1045"/>
        <w:gridCol w:w="1046"/>
        <w:gridCol w:w="1046"/>
        <w:gridCol w:w="1046"/>
        <w:gridCol w:w="1046"/>
        <w:gridCol w:w="1046"/>
        <w:gridCol w:w="1186"/>
      </w:tblGrid>
      <w:tr w:rsidR="00DD3EF2" w:rsidRPr="00BB49DA" w:rsidTr="009D7590">
        <w:trPr>
          <w:trHeight w:val="260"/>
          <w:tblHeader/>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Measures</w:t>
            </w:r>
          </w:p>
        </w:tc>
        <w:tc>
          <w:tcPr>
            <w:tcW w:w="8928"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EU Contribution (%)</w:t>
            </w:r>
          </w:p>
        </w:tc>
      </w:tr>
      <w:tr w:rsidR="00DD3EF2" w:rsidRPr="00BB49DA" w:rsidTr="009D7590">
        <w:trPr>
          <w:trHeight w:val="144"/>
          <w:tblHead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DD3EF2" w:rsidP="00BC0D9B">
            <w:pPr>
              <w:spacing w:after="0"/>
              <w:jc w:val="left"/>
              <w:rPr>
                <w:b/>
                <w:bCs/>
                <w:color w:val="000000"/>
                <w:szCs w:val="24"/>
                <w:lang w:val="en-IE"/>
              </w:rPr>
            </w:pP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2027</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2021-2027</w:t>
            </w:r>
          </w:p>
        </w:tc>
      </w:tr>
      <w:tr w:rsidR="00DD3EF2" w:rsidRPr="00BB49DA" w:rsidTr="00DD3EF2">
        <w:trPr>
          <w:trHeight w:val="869"/>
        </w:trPr>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Investments in physical assets of agricultural holdings</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4"/>
                <w:lang w:val="en-IE"/>
              </w:rPr>
            </w:pPr>
            <w:r w:rsidRPr="00BB49DA">
              <w:rPr>
                <w:color w:val="000000"/>
                <w:szCs w:val="24"/>
                <w:lang w:val="en-IE"/>
              </w:rPr>
              <w:t>37,50%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4"/>
                <w:lang w:val="en-IE"/>
              </w:rPr>
            </w:pPr>
            <w:r w:rsidRPr="00BB49DA">
              <w:rPr>
                <w:color w:val="000000"/>
                <w:szCs w:val="24"/>
                <w:lang w:val="en-IE"/>
              </w:rPr>
              <w:t>40,00%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25,00%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21,88%</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26,86%</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27,16%</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27,62%</w:t>
            </w:r>
          </w:p>
        </w:tc>
        <w:tc>
          <w:tcPr>
            <w:tcW w:w="1116"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28,11%</w:t>
            </w:r>
          </w:p>
        </w:tc>
      </w:tr>
      <w:tr w:rsidR="00DD3EF2" w:rsidRPr="00BB49DA" w:rsidTr="00DD3EF2">
        <w:trPr>
          <w:trHeight w:val="1318"/>
        </w:trPr>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 xml:space="preserve">Investments in physical assets concerning processing and marketing of agricultural and fishery products </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4"/>
                <w:lang w:val="en-IE"/>
              </w:rPr>
            </w:pPr>
            <w:r w:rsidRPr="00BB49DA">
              <w:rPr>
                <w:color w:val="000000"/>
                <w:szCs w:val="24"/>
                <w:lang w:val="en-IE"/>
              </w:rPr>
              <w:t>37,50%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4"/>
                <w:lang w:val="en-IE"/>
              </w:rPr>
            </w:pPr>
            <w:r w:rsidRPr="00BB49DA">
              <w:rPr>
                <w:color w:val="000000"/>
                <w:szCs w:val="24"/>
                <w:lang w:val="en-IE"/>
              </w:rPr>
              <w:t>30,00%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32,67%</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24,22%</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24,74%</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26,52%</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24,02%</w:t>
            </w:r>
          </w:p>
        </w:tc>
        <w:tc>
          <w:tcPr>
            <w:tcW w:w="1116"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27,11%</w:t>
            </w:r>
          </w:p>
        </w:tc>
      </w:tr>
      <w:tr w:rsidR="00DD3EF2" w:rsidRPr="00BB49DA" w:rsidTr="009D7590">
        <w:trPr>
          <w:trHeight w:val="799"/>
        </w:trPr>
        <w:tc>
          <w:tcPr>
            <w:tcW w:w="0" w:type="auto"/>
            <w:tcBorders>
              <w:top w:val="single" w:sz="4" w:space="0" w:color="auto"/>
              <w:left w:val="single" w:sz="4" w:space="0" w:color="auto"/>
              <w:bottom w:val="single" w:sz="4" w:space="0" w:color="auto"/>
              <w:right w:val="single" w:sz="4" w:space="0" w:color="auto"/>
            </w:tcBorders>
            <w:vAlign w:val="bottom"/>
            <w:hideMark/>
          </w:tcPr>
          <w:p w:rsidR="00DD3EF2" w:rsidRPr="00BB49DA" w:rsidRDefault="007A2305" w:rsidP="00BC0D9B">
            <w:pPr>
              <w:spacing w:after="0"/>
              <w:jc w:val="left"/>
              <w:rPr>
                <w:color w:val="000000"/>
                <w:szCs w:val="24"/>
                <w:lang w:val="en-IE"/>
              </w:rPr>
            </w:pPr>
            <w:r w:rsidRPr="00BB49DA">
              <w:rPr>
                <w:color w:val="000000"/>
                <w:szCs w:val="24"/>
                <w:lang w:val="en-IE"/>
              </w:rPr>
              <w:t xml:space="preserve">Agri-environment- climate and organic farming measure </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4"/>
                <w:lang w:val="en-IE"/>
              </w:rPr>
            </w:pPr>
            <w:r w:rsidRPr="00BB49DA">
              <w:rPr>
                <w:color w:val="000000"/>
                <w:szCs w:val="24"/>
                <w:lang w:val="en-IE"/>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4"/>
                <w:lang w:val="en-IE"/>
              </w:rPr>
            </w:pPr>
            <w:r w:rsidRPr="00BB49DA">
              <w:rPr>
                <w:color w:val="000000"/>
                <w:szCs w:val="24"/>
                <w:lang w:val="en-IE"/>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0,80%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0,89%</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1,19%</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1,28%</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5,79%</w:t>
            </w:r>
          </w:p>
        </w:tc>
        <w:tc>
          <w:tcPr>
            <w:tcW w:w="1116"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1,92%</w:t>
            </w:r>
          </w:p>
        </w:tc>
      </w:tr>
      <w:tr w:rsidR="00F439B6" w:rsidRPr="00BB49DA" w:rsidTr="00DD3EF2">
        <w:trPr>
          <w:trHeight w:val="789"/>
        </w:trPr>
        <w:tc>
          <w:tcPr>
            <w:tcW w:w="0" w:type="auto"/>
            <w:tcBorders>
              <w:top w:val="single" w:sz="4" w:space="0" w:color="auto"/>
              <w:left w:val="single" w:sz="4" w:space="0" w:color="auto"/>
              <w:bottom w:val="single" w:sz="4" w:space="0" w:color="auto"/>
              <w:right w:val="single" w:sz="4" w:space="0" w:color="auto"/>
            </w:tcBorders>
            <w:vAlign w:val="center"/>
            <w:hideMark/>
          </w:tcPr>
          <w:p w:rsidR="00F439B6" w:rsidRPr="00BB49DA" w:rsidRDefault="007A2305" w:rsidP="00BC0D9B">
            <w:pPr>
              <w:spacing w:after="0"/>
              <w:jc w:val="left"/>
              <w:rPr>
                <w:color w:val="000000"/>
                <w:szCs w:val="24"/>
                <w:lang w:val="en-IE"/>
              </w:rPr>
            </w:pPr>
            <w:r w:rsidRPr="00BB49DA">
              <w:rPr>
                <w:color w:val="000000"/>
                <w:szCs w:val="24"/>
                <w:lang w:val="en-IE"/>
              </w:rPr>
              <w:t>Implementation of local development strategies – LEADER approach</w:t>
            </w:r>
          </w:p>
        </w:tc>
        <w:tc>
          <w:tcPr>
            <w:tcW w:w="0" w:type="auto"/>
            <w:tcBorders>
              <w:top w:val="single" w:sz="4" w:space="0" w:color="auto"/>
              <w:left w:val="single" w:sz="4" w:space="0" w:color="auto"/>
              <w:bottom w:val="single" w:sz="4" w:space="0" w:color="auto"/>
              <w:right w:val="single" w:sz="4" w:space="0" w:color="auto"/>
            </w:tcBorders>
            <w:vAlign w:val="center"/>
            <w:hideMark/>
          </w:tcPr>
          <w:p w:rsidR="00F439B6" w:rsidRPr="00BB49DA" w:rsidRDefault="007A2305" w:rsidP="00BC0D9B">
            <w:pPr>
              <w:spacing w:after="0"/>
              <w:jc w:val="center"/>
              <w:rPr>
                <w:color w:val="000000"/>
                <w:szCs w:val="24"/>
                <w:lang w:val="en-IE"/>
              </w:rPr>
            </w:pPr>
            <w:r w:rsidRPr="00BB49DA">
              <w:rPr>
                <w:color w:val="000000"/>
                <w:szCs w:val="24"/>
                <w:lang w:val="en-IE"/>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F439B6" w:rsidRPr="00BB49DA" w:rsidRDefault="007A2305" w:rsidP="00BC0D9B">
            <w:pPr>
              <w:spacing w:after="0"/>
              <w:jc w:val="center"/>
              <w:rPr>
                <w:color w:val="000000"/>
                <w:szCs w:val="24"/>
                <w:lang w:val="en-IE"/>
              </w:rPr>
            </w:pPr>
            <w:r w:rsidRPr="00BB49DA">
              <w:rPr>
                <w:color w:val="000000"/>
                <w:szCs w:val="24"/>
                <w:lang w:val="en-IE"/>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F439B6" w:rsidRPr="00BB49DA" w:rsidRDefault="007A2305" w:rsidP="00BC0D9B">
            <w:pPr>
              <w:spacing w:after="0"/>
              <w:jc w:val="center"/>
              <w:rPr>
                <w:color w:val="000000"/>
                <w:szCs w:val="24"/>
                <w:lang w:val="en-IE"/>
              </w:rPr>
            </w:pPr>
            <w:r w:rsidRPr="00BB49DA">
              <w:rPr>
                <w:color w:val="000000"/>
                <w:szCs w:val="24"/>
                <w:lang w:val="en-IE"/>
              </w:rPr>
              <w:t>9,00%</w:t>
            </w:r>
          </w:p>
        </w:tc>
        <w:tc>
          <w:tcPr>
            <w:tcW w:w="0" w:type="auto"/>
            <w:tcBorders>
              <w:top w:val="single" w:sz="4" w:space="0" w:color="auto"/>
              <w:left w:val="single" w:sz="4" w:space="0" w:color="auto"/>
              <w:bottom w:val="single" w:sz="4" w:space="0" w:color="auto"/>
              <w:right w:val="single" w:sz="4" w:space="0" w:color="auto"/>
            </w:tcBorders>
            <w:vAlign w:val="center"/>
            <w:hideMark/>
          </w:tcPr>
          <w:p w:rsidR="00F439B6" w:rsidRPr="00BB49DA" w:rsidRDefault="007A2305" w:rsidP="00BC0D9B">
            <w:pPr>
              <w:spacing w:after="0"/>
              <w:jc w:val="center"/>
              <w:rPr>
                <w:color w:val="000000"/>
                <w:szCs w:val="24"/>
                <w:lang w:val="en-IE"/>
              </w:rPr>
            </w:pPr>
            <w:r w:rsidRPr="00BB49DA">
              <w:rPr>
                <w:color w:val="000000"/>
                <w:szCs w:val="24"/>
                <w:lang w:val="en-IE"/>
              </w:rPr>
              <w:t>6,75%</w:t>
            </w:r>
          </w:p>
        </w:tc>
        <w:tc>
          <w:tcPr>
            <w:tcW w:w="0" w:type="auto"/>
            <w:tcBorders>
              <w:top w:val="single" w:sz="4" w:space="0" w:color="auto"/>
              <w:left w:val="single" w:sz="4" w:space="0" w:color="auto"/>
              <w:bottom w:val="single" w:sz="4" w:space="0" w:color="auto"/>
              <w:right w:val="single" w:sz="4" w:space="0" w:color="auto"/>
            </w:tcBorders>
            <w:vAlign w:val="center"/>
            <w:hideMark/>
          </w:tcPr>
          <w:p w:rsidR="00F439B6" w:rsidRPr="00BB49DA" w:rsidRDefault="007A2305" w:rsidP="00BC0D9B">
            <w:pPr>
              <w:spacing w:after="0"/>
              <w:jc w:val="center"/>
              <w:rPr>
                <w:color w:val="000000"/>
                <w:szCs w:val="24"/>
                <w:lang w:val="en-IE"/>
              </w:rPr>
            </w:pPr>
            <w:r w:rsidRPr="00BB49DA">
              <w:rPr>
                <w:color w:val="000000"/>
                <w:szCs w:val="24"/>
                <w:lang w:val="en-IE"/>
              </w:rPr>
              <w:t>5,68%</w:t>
            </w:r>
          </w:p>
        </w:tc>
        <w:tc>
          <w:tcPr>
            <w:tcW w:w="0" w:type="auto"/>
            <w:tcBorders>
              <w:top w:val="single" w:sz="4" w:space="0" w:color="auto"/>
              <w:left w:val="single" w:sz="4" w:space="0" w:color="auto"/>
              <w:bottom w:val="single" w:sz="4" w:space="0" w:color="auto"/>
              <w:right w:val="single" w:sz="4" w:space="0" w:color="auto"/>
            </w:tcBorders>
            <w:vAlign w:val="center"/>
            <w:hideMark/>
          </w:tcPr>
          <w:p w:rsidR="00F439B6" w:rsidRPr="00BB49DA" w:rsidRDefault="007A2305" w:rsidP="00BC0D9B">
            <w:pPr>
              <w:spacing w:after="0"/>
              <w:jc w:val="center"/>
              <w:rPr>
                <w:color w:val="000000"/>
                <w:szCs w:val="24"/>
                <w:lang w:val="en-IE"/>
              </w:rPr>
            </w:pPr>
            <w:r w:rsidRPr="00BB49DA">
              <w:rPr>
                <w:color w:val="000000"/>
                <w:szCs w:val="24"/>
                <w:lang w:val="en-IE"/>
              </w:rPr>
              <w:t>4,70%</w:t>
            </w:r>
          </w:p>
        </w:tc>
        <w:tc>
          <w:tcPr>
            <w:tcW w:w="0" w:type="auto"/>
            <w:tcBorders>
              <w:top w:val="single" w:sz="4" w:space="0" w:color="auto"/>
              <w:left w:val="single" w:sz="4" w:space="0" w:color="auto"/>
              <w:bottom w:val="single" w:sz="4" w:space="0" w:color="auto"/>
              <w:right w:val="single" w:sz="4" w:space="0" w:color="auto"/>
            </w:tcBorders>
            <w:vAlign w:val="center"/>
            <w:hideMark/>
          </w:tcPr>
          <w:p w:rsidR="00F439B6" w:rsidRPr="00BB49DA" w:rsidRDefault="007A2305" w:rsidP="00BC0D9B">
            <w:pPr>
              <w:spacing w:after="0"/>
              <w:jc w:val="center"/>
              <w:rPr>
                <w:color w:val="000000"/>
                <w:szCs w:val="24"/>
                <w:lang w:val="en-IE"/>
              </w:rPr>
            </w:pPr>
            <w:r w:rsidRPr="00BB49DA">
              <w:rPr>
                <w:color w:val="000000"/>
                <w:szCs w:val="24"/>
                <w:lang w:val="en-IE"/>
              </w:rPr>
              <w:t>-</w:t>
            </w:r>
          </w:p>
        </w:tc>
        <w:tc>
          <w:tcPr>
            <w:tcW w:w="1116" w:type="dxa"/>
            <w:tcBorders>
              <w:top w:val="single" w:sz="4" w:space="0" w:color="auto"/>
              <w:left w:val="single" w:sz="4" w:space="0" w:color="auto"/>
              <w:bottom w:val="single" w:sz="4" w:space="0" w:color="auto"/>
              <w:right w:val="single" w:sz="4" w:space="0" w:color="auto"/>
            </w:tcBorders>
            <w:vAlign w:val="center"/>
            <w:hideMark/>
          </w:tcPr>
          <w:p w:rsidR="00F439B6" w:rsidRPr="00BB49DA" w:rsidRDefault="007A2305" w:rsidP="00BC0D9B">
            <w:pPr>
              <w:spacing w:after="0"/>
              <w:jc w:val="center"/>
              <w:rPr>
                <w:color w:val="000000"/>
                <w:szCs w:val="24"/>
                <w:lang w:val="en-IE"/>
              </w:rPr>
            </w:pPr>
            <w:r w:rsidRPr="00BB49DA">
              <w:rPr>
                <w:color w:val="000000"/>
                <w:szCs w:val="24"/>
                <w:lang w:val="en-IE"/>
              </w:rPr>
              <w:t>3,86%</w:t>
            </w:r>
          </w:p>
        </w:tc>
      </w:tr>
      <w:tr w:rsidR="00DD3EF2" w:rsidRPr="00BB49DA" w:rsidTr="00DD3EF2">
        <w:trPr>
          <w:trHeight w:val="529"/>
        </w:trPr>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Implementation in Rural Public Infrastructure</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4"/>
                <w:lang w:val="en-IE"/>
              </w:rPr>
            </w:pPr>
            <w:r w:rsidRPr="00BB49DA">
              <w:rPr>
                <w:color w:val="000000"/>
                <w:szCs w:val="24"/>
                <w:lang w:val="en-IE"/>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4"/>
                <w:lang w:val="en-IE"/>
              </w:rPr>
            </w:pPr>
            <w:r w:rsidRPr="00BB49DA">
              <w:rPr>
                <w:color w:val="000000"/>
                <w:szCs w:val="24"/>
                <w:lang w:val="en-IE"/>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4"/>
                <w:lang w:val="en-IE"/>
              </w:rPr>
            </w:pPr>
            <w:r w:rsidRPr="00BB49DA">
              <w:rPr>
                <w:color w:val="000000"/>
                <w:szCs w:val="24"/>
                <w:lang w:val="en-IE"/>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4"/>
                <w:lang w:val="en-IE"/>
              </w:rPr>
            </w:pPr>
            <w:r w:rsidRPr="00BB49DA">
              <w:rPr>
                <w:color w:val="000000"/>
                <w:szCs w:val="24"/>
                <w:lang w:val="en-IE"/>
              </w:rPr>
              <w:t>12,50%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4"/>
                <w:lang w:val="en-IE"/>
              </w:rPr>
            </w:pPr>
            <w:r w:rsidRPr="00BB49DA">
              <w:rPr>
                <w:color w:val="000000"/>
                <w:szCs w:val="24"/>
                <w:lang w:val="en-IE"/>
              </w:rPr>
              <w:t>13,16%</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4"/>
                <w:lang w:val="en-IE"/>
              </w:rPr>
            </w:pPr>
            <w:r w:rsidRPr="00BB49DA">
              <w:rPr>
                <w:color w:val="000000"/>
                <w:szCs w:val="24"/>
                <w:lang w:val="en-IE"/>
              </w:rPr>
              <w:t>15,22%</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4"/>
                <w:lang w:val="en-IE"/>
              </w:rPr>
            </w:pPr>
            <w:r w:rsidRPr="00BB49DA">
              <w:rPr>
                <w:color w:val="000000"/>
                <w:szCs w:val="24"/>
                <w:lang w:val="en-IE"/>
              </w:rPr>
              <w:t>16,67%</w:t>
            </w:r>
          </w:p>
        </w:tc>
        <w:tc>
          <w:tcPr>
            <w:tcW w:w="1116"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color w:val="000000"/>
                <w:szCs w:val="24"/>
                <w:lang w:val="en-IE"/>
              </w:rPr>
            </w:pPr>
            <w:r w:rsidRPr="00BB49DA">
              <w:rPr>
                <w:color w:val="000000"/>
                <w:szCs w:val="24"/>
                <w:lang w:val="en-IE"/>
              </w:rPr>
              <w:t>10,71%</w:t>
            </w:r>
          </w:p>
        </w:tc>
      </w:tr>
      <w:tr w:rsidR="00DD3EF2" w:rsidRPr="00BB49DA" w:rsidTr="009D7590">
        <w:trPr>
          <w:trHeight w:val="609"/>
        </w:trPr>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 xml:space="preserve">Farm diversification and business development </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23,94%</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28,30%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17,24%</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21,76%</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18,26%</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15,48%</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16,67%</w:t>
            </w:r>
          </w:p>
        </w:tc>
        <w:tc>
          <w:tcPr>
            <w:tcW w:w="1116"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19,04%</w:t>
            </w:r>
          </w:p>
        </w:tc>
      </w:tr>
      <w:tr w:rsidR="00DD3EF2" w:rsidRPr="00BB49DA" w:rsidTr="009D7590">
        <w:trPr>
          <w:trHeight w:val="350"/>
        </w:trPr>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Technical assistance</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BE7981" w:rsidP="00BC0D9B">
            <w:pPr>
              <w:spacing w:after="0"/>
              <w:jc w:val="right"/>
              <w:rPr>
                <w:color w:val="000000"/>
                <w:szCs w:val="24"/>
                <w:lang w:val="en-IE"/>
              </w:rPr>
            </w:pPr>
            <w:r w:rsidRPr="00BB49DA">
              <w:rPr>
                <w:color w:val="000000"/>
                <w:szCs w:val="24"/>
                <w:lang w:val="en-IE"/>
              </w:rPr>
              <w:t>1,06%</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BE7981" w:rsidP="00BC0D9B">
            <w:pPr>
              <w:spacing w:after="0"/>
              <w:jc w:val="right"/>
              <w:rPr>
                <w:color w:val="000000"/>
                <w:szCs w:val="24"/>
                <w:lang w:val="en-IE"/>
              </w:rPr>
            </w:pPr>
            <w:r w:rsidRPr="00BB49DA">
              <w:rPr>
                <w:color w:val="000000"/>
                <w:szCs w:val="24"/>
                <w:lang w:val="en-IE"/>
              </w:rPr>
              <w:t>1,70%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3,17%</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2,38%</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2,00%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1,</w:t>
            </w:r>
            <w:r w:rsidR="00BE7981" w:rsidRPr="00BB49DA">
              <w:rPr>
                <w:color w:val="000000"/>
                <w:szCs w:val="24"/>
                <w:lang w:val="en-IE"/>
              </w:rPr>
              <w:t>28</w:t>
            </w:r>
            <w:r w:rsidRPr="00BB49DA">
              <w:rPr>
                <w:color w:val="000000"/>
                <w:szCs w:val="24"/>
                <w:lang w:val="en-IE"/>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BE7981" w:rsidP="00BC0D9B">
            <w:pPr>
              <w:spacing w:after="0"/>
              <w:jc w:val="right"/>
              <w:rPr>
                <w:color w:val="000000"/>
                <w:szCs w:val="24"/>
                <w:lang w:val="en-IE"/>
              </w:rPr>
            </w:pPr>
            <w:r w:rsidRPr="00BB49DA">
              <w:rPr>
                <w:color w:val="000000"/>
                <w:szCs w:val="24"/>
                <w:lang w:val="en-IE"/>
              </w:rPr>
              <w:t>0</w:t>
            </w:r>
            <w:r w:rsidR="007A2305" w:rsidRPr="00BB49DA">
              <w:rPr>
                <w:color w:val="000000"/>
                <w:szCs w:val="24"/>
                <w:lang w:val="en-IE"/>
              </w:rPr>
              <w:t>,</w:t>
            </w:r>
            <w:r w:rsidRPr="00BB49DA">
              <w:rPr>
                <w:color w:val="000000"/>
                <w:szCs w:val="24"/>
                <w:lang w:val="en-IE"/>
              </w:rPr>
              <w:t>8</w:t>
            </w:r>
            <w:r w:rsidR="007A2305" w:rsidRPr="00BB49DA">
              <w:rPr>
                <w:color w:val="000000"/>
                <w:szCs w:val="24"/>
                <w:lang w:val="en-IE"/>
              </w:rPr>
              <w:t>8%</w:t>
            </w:r>
          </w:p>
        </w:tc>
        <w:tc>
          <w:tcPr>
            <w:tcW w:w="1116"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1,70%</w:t>
            </w:r>
          </w:p>
        </w:tc>
      </w:tr>
      <w:tr w:rsidR="00DD3EF2" w:rsidRPr="00BB49DA" w:rsidTr="009D7590">
        <w:trPr>
          <w:trHeight w:val="350"/>
        </w:trPr>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 xml:space="preserve">Advisory services </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BE7981" w:rsidP="00BC0D9B">
            <w:pPr>
              <w:spacing w:after="0"/>
              <w:jc w:val="right"/>
              <w:rPr>
                <w:color w:val="000000"/>
                <w:szCs w:val="24"/>
                <w:lang w:val="en-IE"/>
              </w:rPr>
            </w:pPr>
            <w:r w:rsidRPr="00BB49DA">
              <w:rPr>
                <w:color w:val="000000"/>
                <w:szCs w:val="24"/>
                <w:lang w:val="en-IE"/>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BE7981" w:rsidP="00BC0D9B">
            <w:pPr>
              <w:spacing w:after="0"/>
              <w:jc w:val="right"/>
              <w:rPr>
                <w:color w:val="000000"/>
                <w:szCs w:val="24"/>
                <w:lang w:val="en-IE"/>
              </w:rPr>
            </w:pPr>
            <w:r w:rsidRPr="00BB49DA">
              <w:rPr>
                <w:color w:val="000000"/>
                <w:szCs w:val="24"/>
                <w:lang w:val="en-IE"/>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2,13%</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2,13%</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1,79%</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BE7981" w:rsidP="00BC0D9B">
            <w:pPr>
              <w:spacing w:after="0"/>
              <w:jc w:val="right"/>
              <w:rPr>
                <w:color w:val="000000"/>
                <w:szCs w:val="24"/>
                <w:lang w:val="en-IE"/>
              </w:rPr>
            </w:pPr>
            <w:r w:rsidRPr="00BB49DA">
              <w:rPr>
                <w:color w:val="000000"/>
                <w:szCs w:val="24"/>
                <w:lang w:val="en-IE"/>
              </w:rPr>
              <w:t>3</w:t>
            </w:r>
            <w:r w:rsidR="007A2305" w:rsidRPr="00BB49DA">
              <w:rPr>
                <w:color w:val="000000"/>
                <w:szCs w:val="24"/>
                <w:lang w:val="en-IE"/>
              </w:rPr>
              <w:t>,</w:t>
            </w:r>
            <w:r w:rsidRPr="00BB49DA">
              <w:rPr>
                <w:color w:val="000000"/>
                <w:szCs w:val="24"/>
                <w:lang w:val="en-IE"/>
              </w:rPr>
              <w:t>14</w:t>
            </w:r>
            <w:r w:rsidR="007A2305" w:rsidRPr="00BB49DA">
              <w:rPr>
                <w:color w:val="000000"/>
                <w:szCs w:val="24"/>
                <w:lang w:val="en-IE"/>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BE7981" w:rsidP="00BC0D9B">
            <w:pPr>
              <w:spacing w:after="0"/>
              <w:jc w:val="right"/>
              <w:rPr>
                <w:color w:val="000000"/>
                <w:szCs w:val="24"/>
                <w:lang w:val="en-IE"/>
              </w:rPr>
            </w:pPr>
            <w:r w:rsidRPr="00BB49DA">
              <w:rPr>
                <w:color w:val="000000"/>
                <w:szCs w:val="24"/>
                <w:lang w:val="en-IE"/>
              </w:rPr>
              <w:t>3</w:t>
            </w:r>
            <w:r w:rsidR="007A2305" w:rsidRPr="00BB49DA">
              <w:rPr>
                <w:color w:val="000000"/>
                <w:szCs w:val="24"/>
                <w:lang w:val="en-IE"/>
              </w:rPr>
              <w:t>,</w:t>
            </w:r>
            <w:r w:rsidRPr="00BB49DA">
              <w:rPr>
                <w:color w:val="000000"/>
                <w:szCs w:val="24"/>
                <w:lang w:val="en-IE"/>
              </w:rPr>
              <w:t>3</w:t>
            </w:r>
            <w:r w:rsidR="007A2305" w:rsidRPr="00BB49DA">
              <w:rPr>
                <w:color w:val="000000"/>
                <w:szCs w:val="24"/>
                <w:lang w:val="en-IE"/>
              </w:rPr>
              <w:t>6%</w:t>
            </w:r>
          </w:p>
        </w:tc>
        <w:tc>
          <w:tcPr>
            <w:tcW w:w="1116"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2,20%</w:t>
            </w:r>
          </w:p>
        </w:tc>
      </w:tr>
      <w:tr w:rsidR="00DD3EF2" w:rsidRPr="00BB49DA" w:rsidTr="009D7590">
        <w:trPr>
          <w:trHeight w:val="440"/>
        </w:trPr>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left"/>
              <w:rPr>
                <w:color w:val="000000"/>
                <w:szCs w:val="24"/>
                <w:lang w:val="en-IE"/>
              </w:rPr>
            </w:pPr>
            <w:r w:rsidRPr="00BB49DA">
              <w:rPr>
                <w:color w:val="000000"/>
                <w:szCs w:val="24"/>
                <w:lang w:val="en-IE"/>
              </w:rPr>
              <w:t>Forestry</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10,00%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7,50%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6,32%</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5,22%</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5,00%</w:t>
            </w:r>
          </w:p>
        </w:tc>
        <w:tc>
          <w:tcPr>
            <w:tcW w:w="1116"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color w:val="000000"/>
                <w:szCs w:val="24"/>
                <w:lang w:val="en-IE"/>
              </w:rPr>
            </w:pPr>
            <w:r w:rsidRPr="00BB49DA">
              <w:rPr>
                <w:color w:val="000000"/>
                <w:szCs w:val="24"/>
                <w:lang w:val="en-IE"/>
              </w:rPr>
              <w:t>5,36%</w:t>
            </w:r>
          </w:p>
        </w:tc>
      </w:tr>
      <w:tr w:rsidR="00DD3EF2" w:rsidRPr="00BB49DA" w:rsidTr="00F439B6">
        <w:trPr>
          <w:trHeight w:val="404"/>
        </w:trPr>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Total</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100,00%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center"/>
              <w:rPr>
                <w:b/>
                <w:bCs/>
                <w:color w:val="000000"/>
                <w:szCs w:val="24"/>
                <w:lang w:val="en-IE"/>
              </w:rPr>
            </w:pPr>
            <w:r w:rsidRPr="00BB49DA">
              <w:rPr>
                <w:b/>
                <w:bCs/>
                <w:color w:val="000000"/>
                <w:szCs w:val="24"/>
                <w:lang w:val="en-IE"/>
              </w:rPr>
              <w:t>100,00%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b/>
                <w:color w:val="000000"/>
                <w:szCs w:val="24"/>
                <w:lang w:val="en-IE"/>
              </w:rPr>
            </w:pPr>
            <w:r w:rsidRPr="00BB49DA">
              <w:rPr>
                <w:b/>
                <w:color w:val="000000"/>
                <w:szCs w:val="24"/>
                <w:lang w:val="en-IE"/>
              </w:rPr>
              <w:t>100,00%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b/>
                <w:color w:val="000000"/>
                <w:szCs w:val="24"/>
                <w:lang w:val="en-IE"/>
              </w:rPr>
            </w:pPr>
            <w:r w:rsidRPr="00BB49DA">
              <w:rPr>
                <w:b/>
                <w:color w:val="000000"/>
                <w:szCs w:val="24"/>
                <w:lang w:val="en-IE"/>
              </w:rPr>
              <w:t>100,00%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b/>
                <w:color w:val="000000"/>
                <w:szCs w:val="24"/>
                <w:lang w:val="en-IE"/>
              </w:rPr>
            </w:pPr>
            <w:r w:rsidRPr="00BB49DA">
              <w:rPr>
                <w:b/>
                <w:color w:val="000000"/>
                <w:szCs w:val="24"/>
                <w:lang w:val="en-IE"/>
              </w:rPr>
              <w:t>100,00%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b/>
                <w:color w:val="000000"/>
                <w:szCs w:val="24"/>
                <w:lang w:val="en-IE"/>
              </w:rPr>
            </w:pPr>
            <w:r w:rsidRPr="00BB49DA">
              <w:rPr>
                <w:b/>
                <w:color w:val="000000"/>
                <w:szCs w:val="24"/>
                <w:lang w:val="en-IE"/>
              </w:rPr>
              <w:t>100,00%</w:t>
            </w:r>
          </w:p>
        </w:tc>
        <w:tc>
          <w:tcPr>
            <w:tcW w:w="0" w:type="auto"/>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b/>
                <w:color w:val="000000"/>
                <w:szCs w:val="24"/>
                <w:lang w:val="en-IE"/>
              </w:rPr>
            </w:pPr>
            <w:r w:rsidRPr="00BB49DA">
              <w:rPr>
                <w:b/>
                <w:color w:val="000000"/>
                <w:szCs w:val="24"/>
                <w:lang w:val="en-IE"/>
              </w:rPr>
              <w:t>100,00%</w:t>
            </w:r>
          </w:p>
        </w:tc>
        <w:tc>
          <w:tcPr>
            <w:tcW w:w="1116" w:type="dxa"/>
            <w:tcBorders>
              <w:top w:val="single" w:sz="4" w:space="0" w:color="auto"/>
              <w:left w:val="single" w:sz="4" w:space="0" w:color="auto"/>
              <w:bottom w:val="single" w:sz="4" w:space="0" w:color="auto"/>
              <w:right w:val="single" w:sz="4" w:space="0" w:color="auto"/>
            </w:tcBorders>
            <w:vAlign w:val="center"/>
            <w:hideMark/>
          </w:tcPr>
          <w:p w:rsidR="00DD3EF2" w:rsidRPr="00BB49DA" w:rsidRDefault="007A2305" w:rsidP="00BC0D9B">
            <w:pPr>
              <w:spacing w:after="0"/>
              <w:jc w:val="right"/>
              <w:rPr>
                <w:b/>
                <w:color w:val="000000"/>
                <w:szCs w:val="24"/>
                <w:lang w:val="en-IE"/>
              </w:rPr>
            </w:pPr>
            <w:r w:rsidRPr="00BB49DA">
              <w:rPr>
                <w:b/>
                <w:color w:val="000000"/>
                <w:szCs w:val="24"/>
                <w:lang w:val="en-IE"/>
              </w:rPr>
              <w:t>100,00%</w:t>
            </w:r>
          </w:p>
        </w:tc>
      </w:tr>
    </w:tbl>
    <w:p w:rsidR="00DA633D" w:rsidRPr="00BB49DA" w:rsidRDefault="00DA633D" w:rsidP="00BC0D9B">
      <w:pPr>
        <w:pStyle w:val="Text1"/>
        <w:rPr>
          <w:sz w:val="24"/>
          <w:szCs w:val="24"/>
          <w:lang w:val="en-IE"/>
        </w:rPr>
      </w:pPr>
    </w:p>
    <w:p w:rsidR="00DA633D" w:rsidRPr="00BB49DA" w:rsidRDefault="00DA633D">
      <w:pPr>
        <w:spacing w:after="0"/>
        <w:jc w:val="left"/>
        <w:rPr>
          <w:sz w:val="24"/>
          <w:szCs w:val="24"/>
          <w:lang w:val="en-IE"/>
        </w:rPr>
      </w:pPr>
      <w:r w:rsidRPr="00BB49DA">
        <w:rPr>
          <w:sz w:val="24"/>
          <w:szCs w:val="24"/>
          <w:lang w:val="en-IE"/>
        </w:rPr>
        <w:br w:type="page"/>
      </w:r>
    </w:p>
    <w:p w:rsidR="00FB286E" w:rsidRPr="00BB49DA" w:rsidRDefault="007A2305" w:rsidP="00BC0D9B">
      <w:pPr>
        <w:pStyle w:val="Heading10"/>
        <w:numPr>
          <w:ilvl w:val="0"/>
          <w:numId w:val="24"/>
        </w:numPr>
        <w:ind w:left="720" w:hanging="630"/>
        <w:rPr>
          <w:szCs w:val="24"/>
          <w:lang w:val="en-IE"/>
        </w:rPr>
      </w:pPr>
      <w:bookmarkStart w:id="134" w:name="_Toc361677389"/>
      <w:bookmarkStart w:id="135" w:name="_Toc89160151"/>
      <w:r w:rsidRPr="00BB49DA">
        <w:rPr>
          <w:szCs w:val="24"/>
          <w:lang w:val="en-IE"/>
        </w:rPr>
        <w:lastRenderedPageBreak/>
        <w:t>DESCRIPTION OF EACH OF THE MEASURES SELECTED</w:t>
      </w:r>
      <w:bookmarkEnd w:id="134"/>
      <w:bookmarkEnd w:id="135"/>
    </w:p>
    <w:p w:rsidR="00FB286E" w:rsidRPr="00BB49DA" w:rsidRDefault="007A2305" w:rsidP="00BC0D9B">
      <w:pPr>
        <w:pStyle w:val="Heading2"/>
        <w:numPr>
          <w:ilvl w:val="1"/>
          <w:numId w:val="24"/>
        </w:numPr>
        <w:ind w:left="720" w:hanging="630"/>
        <w:rPr>
          <w:szCs w:val="24"/>
          <w:lang w:val="en-IE"/>
        </w:rPr>
      </w:pPr>
      <w:bookmarkStart w:id="136" w:name="_Toc371428541"/>
      <w:bookmarkStart w:id="137" w:name="_Toc89160152"/>
      <w:bookmarkStart w:id="138" w:name="_Toc361677390"/>
      <w:r w:rsidRPr="00BB49DA">
        <w:rPr>
          <w:szCs w:val="24"/>
          <w:lang w:val="en-IE"/>
        </w:rPr>
        <w:t>Requirements concerning all or several measures</w:t>
      </w:r>
      <w:bookmarkEnd w:id="136"/>
      <w:bookmarkEnd w:id="137"/>
    </w:p>
    <w:p w:rsidR="00DD3EF2" w:rsidRPr="00BB49DA" w:rsidRDefault="007A2305" w:rsidP="00BC0D9B">
      <w:pPr>
        <w:widowControl w:val="0"/>
        <w:autoSpaceDE w:val="0"/>
        <w:autoSpaceDN w:val="0"/>
        <w:adjustRightInd w:val="0"/>
        <w:spacing w:after="0"/>
        <w:ind w:right="76"/>
        <w:rPr>
          <w:sz w:val="24"/>
          <w:szCs w:val="24"/>
          <w:lang w:val="en-IE"/>
        </w:rPr>
      </w:pPr>
      <w:bookmarkStart w:id="139" w:name="_Toc361677391"/>
      <w:bookmarkStart w:id="140" w:name="_Toc371428543"/>
      <w:bookmarkEnd w:id="138"/>
      <w:r w:rsidRPr="00BB49DA">
        <w:rPr>
          <w:sz w:val="24"/>
          <w:szCs w:val="24"/>
          <w:lang w:val="en-IE"/>
        </w:rPr>
        <w:t xml:space="preserve">General requirements include: </w:t>
      </w:r>
    </w:p>
    <w:p w:rsidR="00DD3EF2" w:rsidRPr="00BB49DA" w:rsidRDefault="007A2305" w:rsidP="00BC0D9B">
      <w:pPr>
        <w:widowControl w:val="0"/>
        <w:numPr>
          <w:ilvl w:val="0"/>
          <w:numId w:val="57"/>
        </w:numPr>
        <w:autoSpaceDE w:val="0"/>
        <w:autoSpaceDN w:val="0"/>
        <w:adjustRightInd w:val="0"/>
        <w:spacing w:after="0"/>
        <w:ind w:right="76"/>
        <w:rPr>
          <w:sz w:val="24"/>
          <w:szCs w:val="24"/>
          <w:lang w:val="en-IE"/>
        </w:rPr>
      </w:pPr>
      <w:r w:rsidRPr="00BB49DA">
        <w:rPr>
          <w:sz w:val="24"/>
          <w:szCs w:val="24"/>
          <w:lang w:val="en-IE"/>
        </w:rPr>
        <w:t>n</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1"/>
          <w:sz w:val="24"/>
          <w:szCs w:val="24"/>
          <w:lang w:val="en-IE"/>
        </w:rPr>
        <w:t>a</w:t>
      </w:r>
      <w:r w:rsidRPr="00BB49DA">
        <w:rPr>
          <w:sz w:val="24"/>
          <w:szCs w:val="24"/>
          <w:lang w:val="en-IE"/>
        </w:rPr>
        <w:t>l</w:t>
      </w:r>
      <w:r w:rsidRPr="00BB49DA">
        <w:rPr>
          <w:spacing w:val="5"/>
          <w:sz w:val="24"/>
          <w:szCs w:val="24"/>
          <w:lang w:val="en-IE"/>
        </w:rPr>
        <w:t xml:space="preserve"> </w:t>
      </w:r>
      <w:r w:rsidRPr="00BB49DA">
        <w:rPr>
          <w:sz w:val="24"/>
          <w:szCs w:val="24"/>
          <w:lang w:val="en-IE"/>
        </w:rPr>
        <w:t>stand</w:t>
      </w:r>
      <w:r w:rsidRPr="00BB49DA">
        <w:rPr>
          <w:spacing w:val="-1"/>
          <w:sz w:val="24"/>
          <w:szCs w:val="24"/>
          <w:lang w:val="en-IE"/>
        </w:rPr>
        <w:t>a</w:t>
      </w:r>
      <w:r w:rsidRPr="00BB49DA">
        <w:rPr>
          <w:sz w:val="24"/>
          <w:szCs w:val="24"/>
          <w:lang w:val="en-IE"/>
        </w:rPr>
        <w:t>rds;</w:t>
      </w:r>
    </w:p>
    <w:p w:rsidR="00DD3EF2" w:rsidRPr="00BB49DA" w:rsidRDefault="007A2305" w:rsidP="00BC0D9B">
      <w:pPr>
        <w:widowControl w:val="0"/>
        <w:numPr>
          <w:ilvl w:val="0"/>
          <w:numId w:val="57"/>
        </w:numPr>
        <w:autoSpaceDE w:val="0"/>
        <w:autoSpaceDN w:val="0"/>
        <w:adjustRightInd w:val="0"/>
        <w:spacing w:after="0"/>
        <w:ind w:right="76"/>
        <w:rPr>
          <w:sz w:val="24"/>
          <w:szCs w:val="24"/>
          <w:lang w:val="en-IE"/>
        </w:rPr>
      </w:pPr>
      <w:r w:rsidRPr="00BB49DA">
        <w:rPr>
          <w:spacing w:val="-1"/>
          <w:sz w:val="24"/>
          <w:szCs w:val="24"/>
          <w:lang w:val="en-IE"/>
        </w:rPr>
        <w:t>e</w:t>
      </w:r>
      <w:r w:rsidRPr="00BB49DA">
        <w:rPr>
          <w:sz w:val="24"/>
          <w:szCs w:val="24"/>
          <w:lang w:val="en-IE"/>
        </w:rPr>
        <w:t>l</w:t>
      </w:r>
      <w:r w:rsidRPr="00BB49DA">
        <w:rPr>
          <w:spacing w:val="1"/>
          <w:sz w:val="24"/>
          <w:szCs w:val="24"/>
          <w:lang w:val="en-IE"/>
        </w:rPr>
        <w:t>i</w:t>
      </w:r>
      <w:r w:rsidRPr="00BB49DA">
        <w:rPr>
          <w:spacing w:val="-2"/>
          <w:sz w:val="24"/>
          <w:szCs w:val="24"/>
          <w:lang w:val="en-IE"/>
        </w:rPr>
        <w:t>g</w:t>
      </w:r>
      <w:r w:rsidRPr="00BB49DA">
        <w:rPr>
          <w:sz w:val="24"/>
          <w:szCs w:val="24"/>
          <w:lang w:val="en-IE"/>
        </w:rPr>
        <w:t>ib</w:t>
      </w:r>
      <w:r w:rsidRPr="00BB49DA">
        <w:rPr>
          <w:spacing w:val="1"/>
          <w:sz w:val="24"/>
          <w:szCs w:val="24"/>
          <w:lang w:val="en-IE"/>
        </w:rPr>
        <w:t>l</w:t>
      </w:r>
      <w:r w:rsidRPr="00BB49DA">
        <w:rPr>
          <w:sz w:val="24"/>
          <w:szCs w:val="24"/>
          <w:lang w:val="en-IE"/>
        </w:rPr>
        <w:t xml:space="preserve">e </w:t>
      </w:r>
      <w:r w:rsidRPr="00BB49DA">
        <w:rPr>
          <w:spacing w:val="-1"/>
          <w:sz w:val="24"/>
          <w:szCs w:val="24"/>
          <w:lang w:val="en-IE"/>
        </w:rPr>
        <w:t>e</w:t>
      </w:r>
      <w:r w:rsidRPr="00BB49DA">
        <w:rPr>
          <w:spacing w:val="2"/>
          <w:sz w:val="24"/>
          <w:szCs w:val="24"/>
          <w:lang w:val="en-IE"/>
        </w:rPr>
        <w:t>x</w:t>
      </w:r>
      <w:r w:rsidRPr="00BB49DA">
        <w:rPr>
          <w:sz w:val="24"/>
          <w:szCs w:val="24"/>
          <w:lang w:val="en-IE"/>
        </w:rPr>
        <w:t>p</w:t>
      </w:r>
      <w:r w:rsidRPr="00BB49DA">
        <w:rPr>
          <w:spacing w:val="-1"/>
          <w:sz w:val="24"/>
          <w:szCs w:val="24"/>
          <w:lang w:val="en-IE"/>
        </w:rPr>
        <w:t>e</w:t>
      </w:r>
      <w:r w:rsidRPr="00BB49DA">
        <w:rPr>
          <w:sz w:val="24"/>
          <w:szCs w:val="24"/>
          <w:lang w:val="en-IE"/>
        </w:rPr>
        <w:t>ndi</w:t>
      </w:r>
      <w:r w:rsidRPr="00BB49DA">
        <w:rPr>
          <w:spacing w:val="1"/>
          <w:sz w:val="24"/>
          <w:szCs w:val="24"/>
          <w:lang w:val="en-IE"/>
        </w:rPr>
        <w:t>t</w:t>
      </w:r>
      <w:r w:rsidRPr="00BB49DA">
        <w:rPr>
          <w:sz w:val="24"/>
          <w:szCs w:val="24"/>
          <w:lang w:val="en-IE"/>
        </w:rPr>
        <w:t>u</w:t>
      </w:r>
      <w:r w:rsidRPr="00BB49DA">
        <w:rPr>
          <w:spacing w:val="-1"/>
          <w:sz w:val="24"/>
          <w:szCs w:val="24"/>
          <w:lang w:val="en-IE"/>
        </w:rPr>
        <w:t>re</w:t>
      </w:r>
      <w:r w:rsidRPr="00BB49DA">
        <w:rPr>
          <w:spacing w:val="5"/>
          <w:sz w:val="24"/>
          <w:szCs w:val="24"/>
          <w:lang w:val="en-IE"/>
        </w:rPr>
        <w:t>;</w:t>
      </w:r>
    </w:p>
    <w:p w:rsidR="00DD3EF2" w:rsidRPr="00BB49DA" w:rsidRDefault="007A2305" w:rsidP="00BC0D9B">
      <w:pPr>
        <w:widowControl w:val="0"/>
        <w:numPr>
          <w:ilvl w:val="0"/>
          <w:numId w:val="57"/>
        </w:numPr>
        <w:autoSpaceDE w:val="0"/>
        <w:autoSpaceDN w:val="0"/>
        <w:adjustRightInd w:val="0"/>
        <w:spacing w:after="0"/>
        <w:ind w:right="76"/>
        <w:rPr>
          <w:sz w:val="24"/>
          <w:szCs w:val="24"/>
          <w:lang w:val="en-IE"/>
        </w:rPr>
      </w:pPr>
      <w:r w:rsidRPr="00BB49DA">
        <w:rPr>
          <w:sz w:val="24"/>
          <w:szCs w:val="24"/>
          <w:lang w:val="en-IE"/>
        </w:rPr>
        <w:t>ineli</w:t>
      </w:r>
      <w:r w:rsidRPr="00BB49DA">
        <w:rPr>
          <w:spacing w:val="-2"/>
          <w:sz w:val="24"/>
          <w:szCs w:val="24"/>
          <w:lang w:val="en-IE"/>
        </w:rPr>
        <w:t>g</w:t>
      </w:r>
      <w:r w:rsidRPr="00BB49DA">
        <w:rPr>
          <w:sz w:val="24"/>
          <w:szCs w:val="24"/>
          <w:lang w:val="en-IE"/>
        </w:rPr>
        <w:t>ib</w:t>
      </w:r>
      <w:r w:rsidRPr="00BB49DA">
        <w:rPr>
          <w:spacing w:val="1"/>
          <w:sz w:val="24"/>
          <w:szCs w:val="24"/>
          <w:lang w:val="en-IE"/>
        </w:rPr>
        <w:t>l</w:t>
      </w:r>
      <w:r w:rsidRPr="00BB49DA">
        <w:rPr>
          <w:sz w:val="24"/>
          <w:szCs w:val="24"/>
          <w:lang w:val="en-IE"/>
        </w:rPr>
        <w:t>e</w:t>
      </w:r>
      <w:r w:rsidRPr="00BB49DA">
        <w:rPr>
          <w:spacing w:val="4"/>
          <w:sz w:val="24"/>
          <w:szCs w:val="24"/>
          <w:lang w:val="en-IE"/>
        </w:rPr>
        <w:t xml:space="preserve"> </w:t>
      </w:r>
      <w:r w:rsidRPr="00BB49DA">
        <w:rPr>
          <w:spacing w:val="-1"/>
          <w:sz w:val="24"/>
          <w:szCs w:val="24"/>
          <w:lang w:val="en-IE"/>
        </w:rPr>
        <w:t>e</w:t>
      </w:r>
      <w:r w:rsidRPr="00BB49DA">
        <w:rPr>
          <w:spacing w:val="2"/>
          <w:sz w:val="24"/>
          <w:szCs w:val="24"/>
          <w:lang w:val="en-IE"/>
        </w:rPr>
        <w:t>x</w:t>
      </w:r>
      <w:r w:rsidRPr="00BB49DA">
        <w:rPr>
          <w:sz w:val="24"/>
          <w:szCs w:val="24"/>
          <w:lang w:val="en-IE"/>
        </w:rPr>
        <w:t>p</w:t>
      </w:r>
      <w:r w:rsidRPr="00BB49DA">
        <w:rPr>
          <w:spacing w:val="-1"/>
          <w:sz w:val="24"/>
          <w:szCs w:val="24"/>
          <w:lang w:val="en-IE"/>
        </w:rPr>
        <w:t>e</w:t>
      </w:r>
      <w:r w:rsidRPr="00BB49DA">
        <w:rPr>
          <w:sz w:val="24"/>
          <w:szCs w:val="24"/>
          <w:lang w:val="en-IE"/>
        </w:rPr>
        <w:t>ndi</w:t>
      </w:r>
      <w:r w:rsidRPr="00BB49DA">
        <w:rPr>
          <w:spacing w:val="1"/>
          <w:sz w:val="24"/>
          <w:szCs w:val="24"/>
          <w:lang w:val="en-IE"/>
        </w:rPr>
        <w:t>t</w:t>
      </w:r>
      <w:r w:rsidRPr="00BB49DA">
        <w:rPr>
          <w:sz w:val="24"/>
          <w:szCs w:val="24"/>
          <w:lang w:val="en-IE"/>
        </w:rPr>
        <w:t>u</w:t>
      </w:r>
      <w:r w:rsidRPr="00BB49DA">
        <w:rPr>
          <w:spacing w:val="-1"/>
          <w:sz w:val="24"/>
          <w:szCs w:val="24"/>
          <w:lang w:val="en-IE"/>
        </w:rPr>
        <w:t>re</w:t>
      </w:r>
      <w:r w:rsidRPr="00BB49DA">
        <w:rPr>
          <w:sz w:val="24"/>
          <w:szCs w:val="24"/>
          <w:lang w:val="en-IE"/>
        </w:rPr>
        <w:t>;</w:t>
      </w:r>
    </w:p>
    <w:p w:rsidR="00DD3EF2" w:rsidRPr="00BB49DA" w:rsidRDefault="007A2305" w:rsidP="00BC0D9B">
      <w:pPr>
        <w:widowControl w:val="0"/>
        <w:numPr>
          <w:ilvl w:val="0"/>
          <w:numId w:val="57"/>
        </w:numPr>
        <w:autoSpaceDE w:val="0"/>
        <w:autoSpaceDN w:val="0"/>
        <w:adjustRightInd w:val="0"/>
        <w:spacing w:after="0"/>
        <w:ind w:right="76"/>
        <w:rPr>
          <w:sz w:val="24"/>
          <w:szCs w:val="24"/>
          <w:lang w:val="en-IE"/>
        </w:rPr>
      </w:pPr>
      <w:r w:rsidRPr="00BB49DA">
        <w:rPr>
          <w:sz w:val="24"/>
          <w:szCs w:val="24"/>
          <w:lang w:val="en-IE"/>
        </w:rPr>
        <w:t>rul</w:t>
      </w:r>
      <w:r w:rsidRPr="00BB49DA">
        <w:rPr>
          <w:spacing w:val="-1"/>
          <w:sz w:val="24"/>
          <w:szCs w:val="24"/>
          <w:lang w:val="en-IE"/>
        </w:rPr>
        <w:t>e</w:t>
      </w:r>
      <w:r w:rsidRPr="00BB49DA">
        <w:rPr>
          <w:sz w:val="24"/>
          <w:szCs w:val="24"/>
          <w:lang w:val="en-IE"/>
        </w:rPr>
        <w:t>s</w:t>
      </w:r>
      <w:r w:rsidRPr="00BB49DA">
        <w:rPr>
          <w:spacing w:val="5"/>
          <w:sz w:val="24"/>
          <w:szCs w:val="24"/>
          <w:lang w:val="en-IE"/>
        </w:rPr>
        <w:t xml:space="preserve"> </w:t>
      </w:r>
      <w:r w:rsidRPr="00BB49DA">
        <w:rPr>
          <w:sz w:val="24"/>
          <w:szCs w:val="24"/>
          <w:lang w:val="en-IE"/>
        </w:rPr>
        <w:t>of</w:t>
      </w:r>
      <w:r w:rsidRPr="00BB49DA">
        <w:rPr>
          <w:spacing w:val="4"/>
          <w:sz w:val="24"/>
          <w:szCs w:val="24"/>
          <w:lang w:val="en-IE"/>
        </w:rPr>
        <w:t xml:space="preserve"> </w:t>
      </w:r>
      <w:r w:rsidRPr="00BB49DA">
        <w:rPr>
          <w:sz w:val="24"/>
          <w:szCs w:val="24"/>
          <w:lang w:val="en-IE"/>
        </w:rPr>
        <w:t>o</w:t>
      </w:r>
      <w:r w:rsidRPr="00BB49DA">
        <w:rPr>
          <w:spacing w:val="-1"/>
          <w:sz w:val="24"/>
          <w:szCs w:val="24"/>
          <w:lang w:val="en-IE"/>
        </w:rPr>
        <w:t>r</w:t>
      </w:r>
      <w:r w:rsidRPr="00BB49DA">
        <w:rPr>
          <w:sz w:val="24"/>
          <w:szCs w:val="24"/>
          <w:lang w:val="en-IE"/>
        </w:rPr>
        <w:t>i</w:t>
      </w:r>
      <w:r w:rsidRPr="00BB49DA">
        <w:rPr>
          <w:spacing w:val="-2"/>
          <w:sz w:val="24"/>
          <w:szCs w:val="24"/>
          <w:lang w:val="en-IE"/>
        </w:rPr>
        <w:t>g</w:t>
      </w:r>
      <w:r w:rsidRPr="00BB49DA">
        <w:rPr>
          <w:sz w:val="24"/>
          <w:szCs w:val="24"/>
          <w:lang w:val="en-IE"/>
        </w:rPr>
        <w:t>in;</w:t>
      </w:r>
    </w:p>
    <w:p w:rsidR="00DD3EF2" w:rsidRPr="00BB49DA" w:rsidRDefault="007A2305" w:rsidP="00BC0D9B">
      <w:pPr>
        <w:widowControl w:val="0"/>
        <w:numPr>
          <w:ilvl w:val="0"/>
          <w:numId w:val="57"/>
        </w:numPr>
        <w:autoSpaceDE w:val="0"/>
        <w:autoSpaceDN w:val="0"/>
        <w:adjustRightInd w:val="0"/>
        <w:spacing w:after="0"/>
        <w:ind w:right="76"/>
        <w:rPr>
          <w:sz w:val="24"/>
          <w:szCs w:val="24"/>
          <w:lang w:val="en-IE"/>
        </w:rPr>
      </w:pPr>
      <w:r w:rsidRPr="00BB49DA">
        <w:rPr>
          <w:spacing w:val="-1"/>
          <w:sz w:val="24"/>
          <w:szCs w:val="24"/>
          <w:lang w:val="en-IE"/>
        </w:rPr>
        <w:t>a</w:t>
      </w:r>
      <w:r w:rsidRPr="00BB49DA">
        <w:rPr>
          <w:sz w:val="24"/>
          <w:szCs w:val="24"/>
          <w:lang w:val="en-IE"/>
        </w:rPr>
        <w:t>ppl</w:t>
      </w:r>
      <w:r w:rsidRPr="00BB49DA">
        <w:rPr>
          <w:spacing w:val="1"/>
          <w:sz w:val="24"/>
          <w:szCs w:val="24"/>
          <w:lang w:val="en-IE"/>
        </w:rPr>
        <w:t>i</w:t>
      </w:r>
      <w:r w:rsidRPr="00BB49DA">
        <w:rPr>
          <w:spacing w:val="-1"/>
          <w:sz w:val="24"/>
          <w:szCs w:val="24"/>
          <w:lang w:val="en-IE"/>
        </w:rPr>
        <w:t>ca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5"/>
          <w:sz w:val="24"/>
          <w:szCs w:val="24"/>
          <w:lang w:val="en-IE"/>
        </w:rPr>
        <w:t xml:space="preserve"> </w:t>
      </w:r>
      <w:r w:rsidRPr="00BB49DA">
        <w:rPr>
          <w:sz w:val="24"/>
          <w:szCs w:val="24"/>
          <w:lang w:val="en-IE"/>
        </w:rPr>
        <w:t>of</w:t>
      </w:r>
      <w:r w:rsidRPr="00BB49DA">
        <w:rPr>
          <w:spacing w:val="4"/>
          <w:sz w:val="24"/>
          <w:szCs w:val="24"/>
          <w:lang w:val="en-IE"/>
        </w:rPr>
        <w:t xml:space="preserve"> </w:t>
      </w:r>
      <w:r w:rsidRPr="00BB49DA">
        <w:rPr>
          <w:spacing w:val="2"/>
          <w:sz w:val="24"/>
          <w:szCs w:val="24"/>
          <w:lang w:val="en-IE"/>
        </w:rPr>
        <w:t>d</w:t>
      </w:r>
      <w:r w:rsidRPr="00BB49DA">
        <w:rPr>
          <w:sz w:val="24"/>
          <w:szCs w:val="24"/>
          <w:lang w:val="en-IE"/>
        </w:rPr>
        <w:t>u</w:t>
      </w:r>
      <w:r w:rsidRPr="00BB49DA">
        <w:rPr>
          <w:spacing w:val="-1"/>
          <w:sz w:val="24"/>
          <w:szCs w:val="24"/>
          <w:lang w:val="en-IE"/>
        </w:rPr>
        <w:t>ra</w:t>
      </w:r>
      <w:r w:rsidRPr="00BB49DA">
        <w:rPr>
          <w:sz w:val="24"/>
          <w:szCs w:val="24"/>
          <w:lang w:val="en-IE"/>
        </w:rPr>
        <w:t>bi</w:t>
      </w:r>
      <w:r w:rsidRPr="00BB49DA">
        <w:rPr>
          <w:spacing w:val="1"/>
          <w:sz w:val="24"/>
          <w:szCs w:val="24"/>
          <w:lang w:val="en-IE"/>
        </w:rPr>
        <w:t>l</w:t>
      </w:r>
      <w:r w:rsidRPr="00BB49DA">
        <w:rPr>
          <w:sz w:val="24"/>
          <w:szCs w:val="24"/>
          <w:lang w:val="en-IE"/>
        </w:rPr>
        <w:t>i</w:t>
      </w:r>
      <w:r w:rsidRPr="00BB49DA">
        <w:rPr>
          <w:spacing w:val="3"/>
          <w:sz w:val="24"/>
          <w:szCs w:val="24"/>
          <w:lang w:val="en-IE"/>
        </w:rPr>
        <w:t>t</w:t>
      </w:r>
      <w:r w:rsidRPr="00BB49DA">
        <w:rPr>
          <w:sz w:val="24"/>
          <w:szCs w:val="24"/>
          <w:lang w:val="en-IE"/>
        </w:rPr>
        <w:t xml:space="preserve">y </w:t>
      </w:r>
      <w:r w:rsidRPr="00BB49DA">
        <w:rPr>
          <w:spacing w:val="-1"/>
          <w:sz w:val="24"/>
          <w:szCs w:val="24"/>
          <w:lang w:val="en-IE"/>
        </w:rPr>
        <w:t>c</w:t>
      </w:r>
      <w:r w:rsidRPr="00BB49DA">
        <w:rPr>
          <w:sz w:val="24"/>
          <w:szCs w:val="24"/>
          <w:lang w:val="en-IE"/>
        </w:rPr>
        <w:t>ondi</w:t>
      </w:r>
      <w:r w:rsidRPr="00BB49DA">
        <w:rPr>
          <w:spacing w:val="1"/>
          <w:sz w:val="24"/>
          <w:szCs w:val="24"/>
          <w:lang w:val="en-IE"/>
        </w:rPr>
        <w:t>t</w:t>
      </w:r>
      <w:r w:rsidRPr="00BB49DA">
        <w:rPr>
          <w:sz w:val="24"/>
          <w:szCs w:val="24"/>
          <w:lang w:val="en-IE"/>
        </w:rPr>
        <w:t>io</w:t>
      </w:r>
      <w:r w:rsidRPr="00BB49DA">
        <w:rPr>
          <w:spacing w:val="7"/>
          <w:sz w:val="24"/>
          <w:szCs w:val="24"/>
          <w:lang w:val="en-IE"/>
        </w:rPr>
        <w:t>n</w:t>
      </w:r>
      <w:r w:rsidRPr="00BB49DA">
        <w:rPr>
          <w:sz w:val="24"/>
          <w:szCs w:val="24"/>
          <w:lang w:val="en-IE"/>
        </w:rPr>
        <w:t>;</w:t>
      </w:r>
    </w:p>
    <w:p w:rsidR="00FB286E" w:rsidRPr="00BB49DA" w:rsidRDefault="007A2305" w:rsidP="00BC0D9B">
      <w:pPr>
        <w:widowControl w:val="0"/>
        <w:numPr>
          <w:ilvl w:val="0"/>
          <w:numId w:val="57"/>
        </w:numPr>
        <w:autoSpaceDE w:val="0"/>
        <w:autoSpaceDN w:val="0"/>
        <w:adjustRightInd w:val="0"/>
        <w:spacing w:after="0"/>
        <w:ind w:right="76"/>
        <w:rPr>
          <w:sz w:val="24"/>
          <w:szCs w:val="24"/>
          <w:lang w:val="en-IE"/>
        </w:rPr>
      </w:pPr>
      <w:r w:rsidRPr="00BB49DA">
        <w:rPr>
          <w:sz w:val="24"/>
          <w:szCs w:val="24"/>
          <w:lang w:val="en-IE"/>
        </w:rPr>
        <w:t>info</w:t>
      </w:r>
      <w:r w:rsidRPr="00BB49DA">
        <w:rPr>
          <w:spacing w:val="-1"/>
          <w:sz w:val="24"/>
          <w:szCs w:val="24"/>
          <w:lang w:val="en-IE"/>
        </w:rPr>
        <w:t>r</w:t>
      </w:r>
      <w:r w:rsidRPr="00BB49DA">
        <w:rPr>
          <w:sz w:val="24"/>
          <w:szCs w:val="24"/>
          <w:lang w:val="en-IE"/>
        </w:rPr>
        <w:t>mation</w:t>
      </w:r>
      <w:r w:rsidRPr="00BB49DA">
        <w:rPr>
          <w:spacing w:val="2"/>
          <w:sz w:val="24"/>
          <w:szCs w:val="24"/>
          <w:lang w:val="en-IE"/>
        </w:rPr>
        <w:t xml:space="preserve"> </w:t>
      </w:r>
      <w:r w:rsidRPr="00BB49DA">
        <w:rPr>
          <w:sz w:val="24"/>
          <w:szCs w:val="24"/>
          <w:lang w:val="en-IE"/>
        </w:rPr>
        <w:t>on</w:t>
      </w:r>
      <w:r w:rsidRPr="00BB49DA">
        <w:rPr>
          <w:spacing w:val="2"/>
          <w:sz w:val="24"/>
          <w:szCs w:val="24"/>
          <w:lang w:val="en-IE"/>
        </w:rPr>
        <w:t xml:space="preserve"> </w:t>
      </w:r>
      <w:r w:rsidRPr="00BB49DA">
        <w:rPr>
          <w:sz w:val="24"/>
          <w:szCs w:val="24"/>
          <w:lang w:val="en-IE"/>
        </w:rPr>
        <w:t>the</w:t>
      </w:r>
      <w:r w:rsidRPr="00BB49DA">
        <w:rPr>
          <w:spacing w:val="1"/>
          <w:sz w:val="24"/>
          <w:szCs w:val="24"/>
          <w:lang w:val="en-IE"/>
        </w:rPr>
        <w:t xml:space="preserve"> </w:t>
      </w:r>
      <w:r w:rsidRPr="00BB49DA">
        <w:rPr>
          <w:sz w:val="24"/>
          <w:szCs w:val="24"/>
          <w:lang w:val="en-IE"/>
        </w:rPr>
        <w:t>p</w:t>
      </w:r>
      <w:r w:rsidRPr="00BB49DA">
        <w:rPr>
          <w:spacing w:val="-1"/>
          <w:sz w:val="24"/>
          <w:szCs w:val="24"/>
          <w:lang w:val="en-IE"/>
        </w:rPr>
        <w:t>re</w:t>
      </w:r>
      <w:r w:rsidRPr="00BB49DA">
        <w:rPr>
          <w:sz w:val="24"/>
          <w:szCs w:val="24"/>
          <w:lang w:val="en-IE"/>
        </w:rPr>
        <w:t>v</w:t>
      </w:r>
      <w:r w:rsidRPr="00BB49DA">
        <w:rPr>
          <w:spacing w:val="-1"/>
          <w:sz w:val="24"/>
          <w:szCs w:val="24"/>
          <w:lang w:val="en-IE"/>
        </w:rPr>
        <w:t>e</w:t>
      </w:r>
      <w:r w:rsidRPr="00BB49DA">
        <w:rPr>
          <w:sz w:val="24"/>
          <w:szCs w:val="24"/>
          <w:lang w:val="en-IE"/>
        </w:rPr>
        <w:t>nt</w:t>
      </w:r>
      <w:r w:rsidRPr="00BB49DA">
        <w:rPr>
          <w:spacing w:val="1"/>
          <w:sz w:val="24"/>
          <w:szCs w:val="24"/>
          <w:lang w:val="en-IE"/>
        </w:rPr>
        <w:t>i</w:t>
      </w:r>
      <w:r w:rsidRPr="00BB49DA">
        <w:rPr>
          <w:sz w:val="24"/>
          <w:szCs w:val="24"/>
          <w:lang w:val="en-IE"/>
        </w:rPr>
        <w:t>on</w:t>
      </w:r>
      <w:r w:rsidRPr="00BB49DA">
        <w:rPr>
          <w:spacing w:val="2"/>
          <w:sz w:val="24"/>
          <w:szCs w:val="24"/>
          <w:lang w:val="en-IE"/>
        </w:rPr>
        <w:t xml:space="preserve"> </w:t>
      </w:r>
      <w:r w:rsidRPr="00BB49DA">
        <w:rPr>
          <w:sz w:val="24"/>
          <w:szCs w:val="24"/>
          <w:lang w:val="en-IE"/>
        </w:rPr>
        <w:t>of</w:t>
      </w:r>
      <w:r w:rsidRPr="00BB49DA">
        <w:rPr>
          <w:spacing w:val="3"/>
          <w:sz w:val="24"/>
          <w:szCs w:val="24"/>
          <w:lang w:val="en-IE"/>
        </w:rPr>
        <w:t xml:space="preserve"> </w:t>
      </w:r>
      <w:r w:rsidRPr="00BB49DA">
        <w:rPr>
          <w:sz w:val="24"/>
          <w:szCs w:val="24"/>
          <w:lang w:val="en-IE"/>
        </w:rPr>
        <w:t>d</w:t>
      </w:r>
      <w:r w:rsidRPr="00BB49DA">
        <w:rPr>
          <w:spacing w:val="-1"/>
          <w:sz w:val="24"/>
          <w:szCs w:val="24"/>
          <w:lang w:val="en-IE"/>
        </w:rPr>
        <w:t>ea</w:t>
      </w:r>
      <w:r w:rsidRPr="00BB49DA">
        <w:rPr>
          <w:sz w:val="24"/>
          <w:szCs w:val="24"/>
          <w:lang w:val="en-IE"/>
        </w:rPr>
        <w:t>dw</w:t>
      </w:r>
      <w:r w:rsidRPr="00BB49DA">
        <w:rPr>
          <w:spacing w:val="-1"/>
          <w:sz w:val="24"/>
          <w:szCs w:val="24"/>
          <w:lang w:val="en-IE"/>
        </w:rPr>
        <w:t>e</w:t>
      </w:r>
      <w:r w:rsidRPr="00BB49DA">
        <w:rPr>
          <w:sz w:val="24"/>
          <w:szCs w:val="24"/>
          <w:lang w:val="en-IE"/>
        </w:rPr>
        <w:t>i</w:t>
      </w:r>
      <w:r w:rsidRPr="00BB49DA">
        <w:rPr>
          <w:spacing w:val="-2"/>
          <w:sz w:val="24"/>
          <w:szCs w:val="24"/>
          <w:lang w:val="en-IE"/>
        </w:rPr>
        <w:t>g</w:t>
      </w:r>
      <w:r w:rsidRPr="00BB49DA">
        <w:rPr>
          <w:sz w:val="24"/>
          <w:szCs w:val="24"/>
          <w:lang w:val="en-IE"/>
        </w:rPr>
        <w:t xml:space="preserve">ht; </w:t>
      </w:r>
      <w:r w:rsidRPr="00BB49DA">
        <w:rPr>
          <w:spacing w:val="2"/>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5"/>
          <w:sz w:val="24"/>
          <w:szCs w:val="24"/>
          <w:lang w:val="en-IE"/>
        </w:rPr>
        <w:t xml:space="preserve"> </w:t>
      </w:r>
      <w:r w:rsidR="00BC2CBB" w:rsidRPr="00BB49DA">
        <w:rPr>
          <w:sz w:val="24"/>
          <w:szCs w:val="24"/>
          <w:lang w:val="en-IE"/>
        </w:rPr>
        <w:t>the</w:t>
      </w:r>
      <w:r w:rsidR="00BC2CBB" w:rsidRPr="00BB49DA">
        <w:rPr>
          <w:spacing w:val="2"/>
          <w:sz w:val="24"/>
          <w:szCs w:val="24"/>
          <w:lang w:val="en-IE"/>
        </w:rPr>
        <w:t xml:space="preserve"> </w:t>
      </w:r>
      <w:r w:rsidR="00BC2CBB" w:rsidRPr="00BB49DA">
        <w:rPr>
          <w:sz w:val="24"/>
          <w:szCs w:val="24"/>
          <w:lang w:val="en-IE"/>
        </w:rPr>
        <w:t>use</w:t>
      </w:r>
      <w:r w:rsidR="00BC2CBB" w:rsidRPr="00BB49DA">
        <w:rPr>
          <w:spacing w:val="1"/>
          <w:sz w:val="24"/>
          <w:szCs w:val="24"/>
          <w:lang w:val="en-IE"/>
        </w:rPr>
        <w:t xml:space="preserve"> </w:t>
      </w:r>
      <w:r w:rsidR="00BC2CBB" w:rsidRPr="00BB49DA">
        <w:rPr>
          <w:sz w:val="24"/>
          <w:szCs w:val="24"/>
          <w:lang w:val="en-IE"/>
        </w:rPr>
        <w:t>of</w:t>
      </w:r>
      <w:r w:rsidR="00BC2CBB" w:rsidRPr="00BB49DA">
        <w:rPr>
          <w:spacing w:val="1"/>
          <w:sz w:val="24"/>
          <w:szCs w:val="24"/>
          <w:lang w:val="en-IE"/>
        </w:rPr>
        <w:t xml:space="preserve"> </w:t>
      </w:r>
      <w:r w:rsidR="00BC2CBB" w:rsidRPr="00BB49DA">
        <w:rPr>
          <w:sz w:val="24"/>
          <w:szCs w:val="24"/>
          <w:lang w:val="en-IE"/>
        </w:rPr>
        <w:t>si</w:t>
      </w:r>
      <w:r w:rsidR="00BC2CBB" w:rsidRPr="00BB49DA">
        <w:rPr>
          <w:spacing w:val="1"/>
          <w:sz w:val="24"/>
          <w:szCs w:val="24"/>
          <w:lang w:val="en-IE"/>
        </w:rPr>
        <w:t>m</w:t>
      </w:r>
      <w:r w:rsidR="00BC2CBB" w:rsidRPr="00BB49DA">
        <w:rPr>
          <w:sz w:val="24"/>
          <w:szCs w:val="24"/>
          <w:lang w:val="en-IE"/>
        </w:rPr>
        <w:t>pl</w:t>
      </w:r>
      <w:r w:rsidR="00BC2CBB" w:rsidRPr="00BB49DA">
        <w:rPr>
          <w:spacing w:val="1"/>
          <w:sz w:val="24"/>
          <w:szCs w:val="24"/>
          <w:lang w:val="en-IE"/>
        </w:rPr>
        <w:t>i</w:t>
      </w:r>
      <w:r w:rsidR="00BC2CBB" w:rsidRPr="00BB49DA">
        <w:rPr>
          <w:sz w:val="24"/>
          <w:szCs w:val="24"/>
          <w:lang w:val="en-IE"/>
        </w:rPr>
        <w:t>fi</w:t>
      </w:r>
      <w:r w:rsidR="00BC2CBB" w:rsidRPr="00BB49DA">
        <w:rPr>
          <w:spacing w:val="-1"/>
          <w:sz w:val="24"/>
          <w:szCs w:val="24"/>
          <w:lang w:val="en-IE"/>
        </w:rPr>
        <w:t>e</w:t>
      </w:r>
      <w:r w:rsidR="00BC2CBB" w:rsidRPr="00BB49DA">
        <w:rPr>
          <w:sz w:val="24"/>
          <w:szCs w:val="24"/>
          <w:lang w:val="en-IE"/>
        </w:rPr>
        <w:t>d</w:t>
      </w:r>
      <w:r w:rsidR="00BC2CBB" w:rsidRPr="00BB49DA">
        <w:rPr>
          <w:spacing w:val="2"/>
          <w:sz w:val="24"/>
          <w:szCs w:val="24"/>
          <w:lang w:val="en-IE"/>
        </w:rPr>
        <w:t xml:space="preserve"> </w:t>
      </w:r>
      <w:r w:rsidR="00BC2CBB" w:rsidRPr="00BB49DA">
        <w:rPr>
          <w:spacing w:val="-1"/>
          <w:sz w:val="24"/>
          <w:szCs w:val="24"/>
          <w:lang w:val="en-IE"/>
        </w:rPr>
        <w:t>c</w:t>
      </w:r>
      <w:r w:rsidR="00BC2CBB" w:rsidRPr="00BB49DA">
        <w:rPr>
          <w:sz w:val="24"/>
          <w:szCs w:val="24"/>
          <w:lang w:val="en-IE"/>
        </w:rPr>
        <w:t>o</w:t>
      </w:r>
      <w:r w:rsidR="00BC2CBB" w:rsidRPr="00BB49DA">
        <w:rPr>
          <w:spacing w:val="-2"/>
          <w:sz w:val="24"/>
          <w:szCs w:val="24"/>
          <w:lang w:val="en-IE"/>
        </w:rPr>
        <w:t>s</w:t>
      </w:r>
      <w:r w:rsidR="00BC2CBB" w:rsidRPr="00BB49DA">
        <w:rPr>
          <w:sz w:val="24"/>
          <w:szCs w:val="24"/>
          <w:lang w:val="en-IE"/>
        </w:rPr>
        <w:t>t</w:t>
      </w:r>
      <w:r w:rsidR="00BC2CBB" w:rsidRPr="00BB49DA">
        <w:rPr>
          <w:spacing w:val="2"/>
          <w:sz w:val="24"/>
          <w:szCs w:val="24"/>
          <w:lang w:val="en-IE"/>
        </w:rPr>
        <w:t xml:space="preserve"> </w:t>
      </w:r>
      <w:r w:rsidR="00BC2CBB" w:rsidRPr="00BB49DA">
        <w:rPr>
          <w:sz w:val="24"/>
          <w:szCs w:val="24"/>
          <w:lang w:val="en-IE"/>
        </w:rPr>
        <w:t>opt</w:t>
      </w:r>
      <w:r w:rsidR="00BC2CBB" w:rsidRPr="00BB49DA">
        <w:rPr>
          <w:spacing w:val="1"/>
          <w:sz w:val="24"/>
          <w:szCs w:val="24"/>
          <w:lang w:val="en-IE"/>
        </w:rPr>
        <w:t>i</w:t>
      </w:r>
      <w:r w:rsidR="00BC2CBB" w:rsidRPr="00BB49DA">
        <w:rPr>
          <w:sz w:val="24"/>
          <w:szCs w:val="24"/>
          <w:lang w:val="en-IE"/>
        </w:rPr>
        <w:t>ons if</w:t>
      </w:r>
      <w:r w:rsidR="00BC2CBB" w:rsidRPr="00BB49DA">
        <w:rPr>
          <w:spacing w:val="2"/>
          <w:sz w:val="24"/>
          <w:szCs w:val="24"/>
          <w:lang w:val="en-IE"/>
        </w:rPr>
        <w:t xml:space="preserve"> </w:t>
      </w:r>
      <w:r w:rsidR="00BC2CBB" w:rsidRPr="00BB49DA">
        <w:rPr>
          <w:spacing w:val="-1"/>
          <w:sz w:val="24"/>
          <w:szCs w:val="24"/>
          <w:lang w:val="en-IE"/>
        </w:rPr>
        <w:t>a</w:t>
      </w:r>
      <w:r w:rsidR="00BC2CBB" w:rsidRPr="00BB49DA">
        <w:rPr>
          <w:sz w:val="24"/>
          <w:szCs w:val="24"/>
          <w:lang w:val="en-IE"/>
        </w:rPr>
        <w:t>ppl</w:t>
      </w:r>
      <w:r w:rsidR="00BC2CBB" w:rsidRPr="00BB49DA">
        <w:rPr>
          <w:spacing w:val="1"/>
          <w:sz w:val="24"/>
          <w:szCs w:val="24"/>
          <w:lang w:val="en-IE"/>
        </w:rPr>
        <w:t>i</w:t>
      </w:r>
      <w:r w:rsidR="00BC2CBB" w:rsidRPr="00BB49DA">
        <w:rPr>
          <w:spacing w:val="-1"/>
          <w:sz w:val="24"/>
          <w:szCs w:val="24"/>
          <w:lang w:val="en-IE"/>
        </w:rPr>
        <w:t>e</w:t>
      </w:r>
      <w:r w:rsidR="00BC2CBB" w:rsidRPr="00BB49DA">
        <w:rPr>
          <w:sz w:val="24"/>
          <w:szCs w:val="24"/>
          <w:lang w:val="en-IE"/>
        </w:rPr>
        <w:t>d und</w:t>
      </w:r>
      <w:r w:rsidR="00BC2CBB" w:rsidRPr="00BB49DA">
        <w:rPr>
          <w:spacing w:val="-1"/>
          <w:sz w:val="24"/>
          <w:szCs w:val="24"/>
          <w:lang w:val="en-IE"/>
        </w:rPr>
        <w:t>e</w:t>
      </w:r>
      <w:r w:rsidR="00BC2CBB" w:rsidRPr="00BB49DA">
        <w:rPr>
          <w:sz w:val="24"/>
          <w:szCs w:val="24"/>
          <w:lang w:val="en-IE"/>
        </w:rPr>
        <w:t xml:space="preserve">r </w:t>
      </w:r>
      <w:r w:rsidR="00BC2CBB" w:rsidRPr="00BB49DA">
        <w:rPr>
          <w:spacing w:val="-2"/>
          <w:sz w:val="24"/>
          <w:szCs w:val="24"/>
          <w:lang w:val="en-IE"/>
        </w:rPr>
        <w:t>a</w:t>
      </w:r>
      <w:r w:rsidR="00BC2CBB" w:rsidRPr="00BB49DA">
        <w:rPr>
          <w:spacing w:val="5"/>
          <w:sz w:val="24"/>
          <w:szCs w:val="24"/>
          <w:lang w:val="en-IE"/>
        </w:rPr>
        <w:t>n</w:t>
      </w:r>
      <w:r w:rsidR="00BC2CBB" w:rsidRPr="00BB49DA">
        <w:rPr>
          <w:sz w:val="24"/>
          <w:szCs w:val="24"/>
          <w:lang w:val="en-IE"/>
        </w:rPr>
        <w:t>y</w:t>
      </w:r>
      <w:r w:rsidR="00BC2CBB" w:rsidRPr="00BB49DA">
        <w:rPr>
          <w:spacing w:val="-5"/>
          <w:sz w:val="24"/>
          <w:szCs w:val="24"/>
          <w:lang w:val="en-IE"/>
        </w:rPr>
        <w:t xml:space="preserve"> </w:t>
      </w:r>
      <w:r w:rsidR="00BC2CBB" w:rsidRPr="00BB49DA">
        <w:rPr>
          <w:sz w:val="24"/>
          <w:szCs w:val="24"/>
          <w:lang w:val="en-IE"/>
        </w:rPr>
        <w:t>m</w:t>
      </w:r>
      <w:r w:rsidR="00BC2CBB" w:rsidRPr="00BB49DA">
        <w:rPr>
          <w:spacing w:val="2"/>
          <w:sz w:val="24"/>
          <w:szCs w:val="24"/>
          <w:lang w:val="en-IE"/>
        </w:rPr>
        <w:t>e</w:t>
      </w:r>
      <w:r w:rsidR="00BC2CBB" w:rsidRPr="00BB49DA">
        <w:rPr>
          <w:spacing w:val="-1"/>
          <w:sz w:val="24"/>
          <w:szCs w:val="24"/>
          <w:lang w:val="en-IE"/>
        </w:rPr>
        <w:t>a</w:t>
      </w:r>
      <w:r w:rsidR="00BC2CBB" w:rsidRPr="00BB49DA">
        <w:rPr>
          <w:sz w:val="24"/>
          <w:szCs w:val="24"/>
          <w:lang w:val="en-IE"/>
        </w:rPr>
        <w:t>sur</w:t>
      </w:r>
      <w:r w:rsidR="00BC2CBB" w:rsidRPr="00BB49DA">
        <w:rPr>
          <w:spacing w:val="-1"/>
          <w:sz w:val="24"/>
          <w:szCs w:val="24"/>
          <w:lang w:val="en-IE"/>
        </w:rPr>
        <w:t>e</w:t>
      </w:r>
      <w:r w:rsidR="00BC2CBB" w:rsidRPr="00BB49DA">
        <w:rPr>
          <w:sz w:val="24"/>
          <w:szCs w:val="24"/>
          <w:lang w:val="en-IE"/>
        </w:rPr>
        <w:t>.</w:t>
      </w:r>
    </w:p>
    <w:p w:rsidR="00FB286E" w:rsidRPr="00BB49DA" w:rsidRDefault="00FB286E" w:rsidP="00BC0D9B">
      <w:pPr>
        <w:rPr>
          <w:sz w:val="24"/>
          <w:szCs w:val="24"/>
          <w:lang w:val="en-IE"/>
        </w:rPr>
      </w:pPr>
    </w:p>
    <w:p w:rsidR="00DD3EF2" w:rsidRPr="00BB49DA" w:rsidRDefault="007A2305" w:rsidP="00BC0D9B">
      <w:pPr>
        <w:pStyle w:val="Heading2"/>
        <w:numPr>
          <w:ilvl w:val="2"/>
          <w:numId w:val="24"/>
        </w:numPr>
        <w:tabs>
          <w:tab w:val="left" w:pos="720"/>
          <w:tab w:val="left" w:pos="990"/>
        </w:tabs>
        <w:ind w:left="720" w:hanging="720"/>
        <w:rPr>
          <w:szCs w:val="24"/>
          <w:lang w:val="en-IE"/>
        </w:rPr>
      </w:pPr>
      <w:bookmarkStart w:id="141" w:name="_Toc89160153"/>
      <w:r w:rsidRPr="00BB49DA">
        <w:rPr>
          <w:szCs w:val="24"/>
          <w:lang w:val="en-IE"/>
        </w:rPr>
        <w:t>National Minimum Standards relevant to the Programme</w:t>
      </w:r>
      <w:bookmarkEnd w:id="141"/>
    </w:p>
    <w:p w:rsidR="00F15E13" w:rsidRPr="00BB49DA" w:rsidRDefault="007A2305" w:rsidP="00BC0D9B">
      <w:pPr>
        <w:autoSpaceDE w:val="0"/>
        <w:autoSpaceDN w:val="0"/>
        <w:adjustRightInd w:val="0"/>
        <w:spacing w:before="120"/>
        <w:rPr>
          <w:sz w:val="24"/>
          <w:szCs w:val="24"/>
          <w:lang w:val="en-IE"/>
        </w:rPr>
      </w:pPr>
      <w:r w:rsidRPr="00BB49DA">
        <w:rPr>
          <w:sz w:val="24"/>
          <w:szCs w:val="24"/>
          <w:lang w:val="en-IE"/>
        </w:rPr>
        <w:t>Operations supported shall comply with the relevant provisions of the IPA legal framework, provisions of the FFPA and Sectoral Agreements and the national law relating to its application.</w:t>
      </w:r>
    </w:p>
    <w:p w:rsidR="00F15E13" w:rsidRPr="00BB49DA" w:rsidRDefault="007A2305" w:rsidP="00BC0D9B">
      <w:pPr>
        <w:pStyle w:val="Text2"/>
        <w:spacing w:before="120"/>
        <w:rPr>
          <w:sz w:val="24"/>
          <w:szCs w:val="24"/>
          <w:lang w:val="en-IE"/>
        </w:rPr>
      </w:pPr>
      <w:r w:rsidRPr="00BB49DA">
        <w:rPr>
          <w:sz w:val="24"/>
          <w:szCs w:val="24"/>
          <w:lang w:val="en-IE"/>
        </w:rPr>
        <w:t>In order to be eligible for support, investment operations shall be subject to an assessment of the expected environmental impact in accordance with national law specific to that kind of investment.</w:t>
      </w:r>
    </w:p>
    <w:p w:rsidR="00D335BD" w:rsidRPr="00BB49DA" w:rsidRDefault="007A2305" w:rsidP="00BC0D9B">
      <w:pPr>
        <w:pStyle w:val="Text2"/>
        <w:spacing w:before="120"/>
        <w:rPr>
          <w:sz w:val="24"/>
          <w:szCs w:val="24"/>
          <w:lang w:val="en-IE"/>
        </w:rPr>
      </w:pPr>
      <w:r w:rsidRPr="00BB49DA">
        <w:rPr>
          <w:sz w:val="24"/>
          <w:szCs w:val="24"/>
          <w:lang w:val="en-IE"/>
        </w:rPr>
        <w:t xml:space="preserve">The applicable national legislation referring to the national minimum standards is listed in Annex 1. </w:t>
      </w:r>
    </w:p>
    <w:p w:rsidR="00D335BD" w:rsidRPr="00BB49DA" w:rsidRDefault="007A2305" w:rsidP="00BC0D9B">
      <w:pPr>
        <w:widowControl w:val="0"/>
        <w:tabs>
          <w:tab w:val="left" w:pos="820"/>
        </w:tabs>
        <w:autoSpaceDE w:val="0"/>
        <w:autoSpaceDN w:val="0"/>
        <w:adjustRightInd w:val="0"/>
        <w:spacing w:before="120"/>
        <w:ind w:right="74"/>
        <w:rPr>
          <w:sz w:val="24"/>
          <w:szCs w:val="24"/>
          <w:lang w:val="en-IE"/>
        </w:rPr>
      </w:pPr>
      <w:r w:rsidRPr="00BB49DA">
        <w:rPr>
          <w:i/>
          <w:sz w:val="24"/>
          <w:szCs w:val="24"/>
          <w:u w:val="single"/>
          <w:lang w:val="en-IE"/>
        </w:rPr>
        <w:t>National minimum standards</w:t>
      </w:r>
      <w:r w:rsidRPr="00BB49DA">
        <w:rPr>
          <w:sz w:val="24"/>
          <w:szCs w:val="24"/>
          <w:lang w:val="en-IE"/>
        </w:rPr>
        <w:t>:</w:t>
      </w:r>
      <w:r w:rsidRPr="00BB49DA">
        <w:rPr>
          <w:spacing w:val="3"/>
          <w:sz w:val="24"/>
          <w:szCs w:val="24"/>
          <w:lang w:val="en-IE"/>
        </w:rPr>
        <w:t xml:space="preserve"> r</w:t>
      </w:r>
      <w:r w:rsidRPr="00BB49DA">
        <w:rPr>
          <w:spacing w:val="-1"/>
          <w:sz w:val="24"/>
          <w:szCs w:val="24"/>
          <w:lang w:val="en-IE"/>
        </w:rPr>
        <w:t>ec</w:t>
      </w:r>
      <w:r w:rsidRPr="00BB49DA">
        <w:rPr>
          <w:sz w:val="24"/>
          <w:szCs w:val="24"/>
          <w:lang w:val="en-IE"/>
        </w:rPr>
        <w:t>ip</w:t>
      </w:r>
      <w:r w:rsidRPr="00BB49DA">
        <w:rPr>
          <w:spacing w:val="3"/>
          <w:sz w:val="24"/>
          <w:szCs w:val="24"/>
          <w:lang w:val="en-IE"/>
        </w:rPr>
        <w:t>i</w:t>
      </w:r>
      <w:r w:rsidRPr="00BB49DA">
        <w:rPr>
          <w:spacing w:val="-1"/>
          <w:sz w:val="24"/>
          <w:szCs w:val="24"/>
          <w:lang w:val="en-IE"/>
        </w:rPr>
        <w:t>e</w:t>
      </w:r>
      <w:r w:rsidRPr="00BB49DA">
        <w:rPr>
          <w:sz w:val="24"/>
          <w:szCs w:val="24"/>
          <w:lang w:val="en-IE"/>
        </w:rPr>
        <w:t>nts</w:t>
      </w:r>
      <w:r w:rsidRPr="00BB49DA">
        <w:rPr>
          <w:spacing w:val="51"/>
          <w:sz w:val="24"/>
          <w:szCs w:val="24"/>
          <w:lang w:val="en-IE"/>
        </w:rPr>
        <w:t xml:space="preserve"> </w:t>
      </w:r>
      <w:r w:rsidRPr="00BB49DA">
        <w:rPr>
          <w:sz w:val="24"/>
          <w:szCs w:val="24"/>
          <w:lang w:val="en-IE"/>
        </w:rPr>
        <w:t>support</w:t>
      </w:r>
      <w:r w:rsidRPr="00BB49DA">
        <w:rPr>
          <w:spacing w:val="-1"/>
          <w:sz w:val="24"/>
          <w:szCs w:val="24"/>
          <w:lang w:val="en-IE"/>
        </w:rPr>
        <w:t>e</w:t>
      </w:r>
      <w:r w:rsidRPr="00BB49DA">
        <w:rPr>
          <w:sz w:val="24"/>
          <w:szCs w:val="24"/>
          <w:lang w:val="en-IE"/>
        </w:rPr>
        <w:t>d</w:t>
      </w:r>
      <w:r w:rsidRPr="00BB49DA">
        <w:rPr>
          <w:spacing w:val="50"/>
          <w:sz w:val="24"/>
          <w:szCs w:val="24"/>
          <w:lang w:val="en-IE"/>
        </w:rPr>
        <w:t xml:space="preserve"> </w:t>
      </w:r>
      <w:r w:rsidRPr="00BB49DA">
        <w:rPr>
          <w:sz w:val="24"/>
          <w:szCs w:val="24"/>
          <w:lang w:val="en-IE"/>
        </w:rPr>
        <w:t>und</w:t>
      </w:r>
      <w:r w:rsidRPr="00BB49DA">
        <w:rPr>
          <w:spacing w:val="1"/>
          <w:sz w:val="24"/>
          <w:szCs w:val="24"/>
          <w:lang w:val="en-IE"/>
        </w:rPr>
        <w:t>e</w:t>
      </w:r>
      <w:r w:rsidRPr="00BB49DA">
        <w:rPr>
          <w:sz w:val="24"/>
          <w:szCs w:val="24"/>
          <w:lang w:val="en-IE"/>
        </w:rPr>
        <w:t>r</w:t>
      </w:r>
      <w:r w:rsidRPr="00BB49DA">
        <w:rPr>
          <w:spacing w:val="52"/>
          <w:sz w:val="24"/>
          <w:szCs w:val="24"/>
          <w:lang w:val="en-IE"/>
        </w:rPr>
        <w:t xml:space="preserve"> </w:t>
      </w:r>
      <w:r w:rsidRPr="00BB49DA">
        <w:rPr>
          <w:spacing w:val="-3"/>
          <w:sz w:val="24"/>
          <w:szCs w:val="24"/>
          <w:lang w:val="en-IE"/>
        </w:rPr>
        <w:t>IPARD</w:t>
      </w:r>
      <w:r w:rsidRPr="00BB49DA">
        <w:rPr>
          <w:spacing w:val="52"/>
          <w:sz w:val="24"/>
          <w:szCs w:val="24"/>
          <w:lang w:val="en-IE"/>
        </w:rPr>
        <w:t xml:space="preserve"> </w:t>
      </w:r>
      <w:r w:rsidRPr="00BB49DA">
        <w:rPr>
          <w:sz w:val="24"/>
          <w:szCs w:val="24"/>
          <w:lang w:val="en-IE"/>
        </w:rPr>
        <w:t>I</w:t>
      </w:r>
      <w:r w:rsidRPr="00BB49DA">
        <w:rPr>
          <w:spacing w:val="1"/>
          <w:sz w:val="24"/>
          <w:szCs w:val="24"/>
          <w:lang w:val="en-IE"/>
        </w:rPr>
        <w:t>I</w:t>
      </w:r>
      <w:r w:rsidRPr="00BB49DA">
        <w:rPr>
          <w:sz w:val="24"/>
          <w:szCs w:val="24"/>
          <w:lang w:val="en-IE"/>
        </w:rPr>
        <w:t>I</w:t>
      </w:r>
      <w:r w:rsidRPr="00BB49DA">
        <w:rPr>
          <w:spacing w:val="47"/>
          <w:sz w:val="24"/>
          <w:szCs w:val="24"/>
          <w:lang w:val="en-IE"/>
        </w:rPr>
        <w:t xml:space="preserve"> </w:t>
      </w:r>
      <w:r w:rsidRPr="00BB49DA">
        <w:rPr>
          <w:sz w:val="24"/>
          <w:szCs w:val="24"/>
          <w:lang w:val="en-IE"/>
        </w:rPr>
        <w:t>should</w:t>
      </w:r>
      <w:r w:rsidRPr="00BB49DA">
        <w:rPr>
          <w:spacing w:val="50"/>
          <w:sz w:val="24"/>
          <w:szCs w:val="24"/>
          <w:lang w:val="en-IE"/>
        </w:rPr>
        <w:t xml:space="preserve"> </w:t>
      </w:r>
      <w:r w:rsidRPr="00BB49DA">
        <w:rPr>
          <w:sz w:val="24"/>
          <w:szCs w:val="24"/>
          <w:lang w:val="en-IE"/>
        </w:rPr>
        <w:t>m</w:t>
      </w:r>
      <w:r w:rsidRPr="00BB49DA">
        <w:rPr>
          <w:spacing w:val="2"/>
          <w:sz w:val="24"/>
          <w:szCs w:val="24"/>
          <w:lang w:val="en-IE"/>
        </w:rPr>
        <w:t>e</w:t>
      </w:r>
      <w:r w:rsidRPr="00BB49DA">
        <w:rPr>
          <w:spacing w:val="-1"/>
          <w:sz w:val="24"/>
          <w:szCs w:val="24"/>
          <w:lang w:val="en-IE"/>
        </w:rPr>
        <w:t>e</w:t>
      </w:r>
      <w:r w:rsidRPr="00BB49DA">
        <w:rPr>
          <w:sz w:val="24"/>
          <w:szCs w:val="24"/>
          <w:lang w:val="en-IE"/>
        </w:rPr>
        <w:t>t</w:t>
      </w:r>
      <w:r w:rsidRPr="00BB49DA">
        <w:rPr>
          <w:spacing w:val="51"/>
          <w:sz w:val="24"/>
          <w:szCs w:val="24"/>
          <w:lang w:val="en-IE"/>
        </w:rPr>
        <w:t xml:space="preserve"> </w:t>
      </w:r>
      <w:r w:rsidRPr="00BB49DA">
        <w:rPr>
          <w:spacing w:val="3"/>
          <w:sz w:val="24"/>
          <w:szCs w:val="24"/>
          <w:lang w:val="en-IE"/>
        </w:rPr>
        <w:t>t</w:t>
      </w:r>
      <w:r w:rsidRPr="00BB49DA">
        <w:rPr>
          <w:sz w:val="24"/>
          <w:szCs w:val="24"/>
          <w:lang w:val="en-IE"/>
        </w:rPr>
        <w:t>he</w:t>
      </w:r>
      <w:r w:rsidRPr="00BB49DA">
        <w:rPr>
          <w:spacing w:val="49"/>
          <w:sz w:val="24"/>
          <w:szCs w:val="24"/>
          <w:lang w:val="en-IE"/>
        </w:rPr>
        <w:t xml:space="preserve"> </w:t>
      </w:r>
      <w:r w:rsidRPr="00BB49DA">
        <w:rPr>
          <w:sz w:val="24"/>
          <w:szCs w:val="24"/>
          <w:lang w:val="en-IE"/>
        </w:rPr>
        <w:t>r</w:t>
      </w:r>
      <w:r w:rsidRPr="00BB49DA">
        <w:rPr>
          <w:spacing w:val="-2"/>
          <w:sz w:val="24"/>
          <w:szCs w:val="24"/>
          <w:lang w:val="en-IE"/>
        </w:rPr>
        <w:t>e</w:t>
      </w:r>
      <w:r w:rsidRPr="00BB49DA">
        <w:rPr>
          <w:sz w:val="24"/>
          <w:szCs w:val="24"/>
          <w:lang w:val="en-IE"/>
        </w:rPr>
        <w:t>le</w:t>
      </w:r>
      <w:r w:rsidRPr="00BB49DA">
        <w:rPr>
          <w:spacing w:val="2"/>
          <w:sz w:val="24"/>
          <w:szCs w:val="24"/>
          <w:lang w:val="en-IE"/>
        </w:rPr>
        <w:t>v</w:t>
      </w:r>
      <w:r w:rsidRPr="00BB49DA">
        <w:rPr>
          <w:spacing w:val="-1"/>
          <w:sz w:val="24"/>
          <w:szCs w:val="24"/>
          <w:lang w:val="en-IE"/>
        </w:rPr>
        <w:t>a</w:t>
      </w:r>
      <w:r w:rsidRPr="00BB49DA">
        <w:rPr>
          <w:sz w:val="24"/>
          <w:szCs w:val="24"/>
          <w:lang w:val="en-IE"/>
        </w:rPr>
        <w:t>nt n</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1"/>
          <w:sz w:val="24"/>
          <w:szCs w:val="24"/>
          <w:lang w:val="en-IE"/>
        </w:rPr>
        <w:t>a</w:t>
      </w:r>
      <w:r w:rsidRPr="00BB49DA">
        <w:rPr>
          <w:sz w:val="24"/>
          <w:szCs w:val="24"/>
          <w:lang w:val="en-IE"/>
        </w:rPr>
        <w:t>l</w:t>
      </w:r>
      <w:r w:rsidRPr="00BB49DA">
        <w:rPr>
          <w:spacing w:val="1"/>
          <w:sz w:val="24"/>
          <w:szCs w:val="24"/>
          <w:lang w:val="en-IE"/>
        </w:rPr>
        <w:t xml:space="preserve"> </w:t>
      </w:r>
      <w:r w:rsidRPr="00BB49DA">
        <w:rPr>
          <w:sz w:val="24"/>
          <w:szCs w:val="24"/>
          <w:lang w:val="en-IE"/>
        </w:rPr>
        <w:t>stand</w:t>
      </w:r>
      <w:r w:rsidRPr="00BB49DA">
        <w:rPr>
          <w:spacing w:val="-1"/>
          <w:sz w:val="24"/>
          <w:szCs w:val="24"/>
          <w:lang w:val="en-IE"/>
        </w:rPr>
        <w:t>a</w:t>
      </w:r>
      <w:r w:rsidRPr="00BB49DA">
        <w:rPr>
          <w:sz w:val="24"/>
          <w:szCs w:val="24"/>
          <w:lang w:val="en-IE"/>
        </w:rPr>
        <w:t xml:space="preserve">rds </w:t>
      </w:r>
      <w:r w:rsidRPr="00BB49DA">
        <w:rPr>
          <w:spacing w:val="-1"/>
          <w:sz w:val="24"/>
          <w:szCs w:val="24"/>
          <w:lang w:val="en-IE"/>
        </w:rPr>
        <w:t>a</w:t>
      </w:r>
      <w:r w:rsidRPr="00BB49DA">
        <w:rPr>
          <w:sz w:val="24"/>
          <w:szCs w:val="24"/>
          <w:lang w:val="en-IE"/>
        </w:rPr>
        <w:t>s</w:t>
      </w:r>
      <w:r w:rsidRPr="00BB49DA">
        <w:rPr>
          <w:spacing w:val="1"/>
          <w:sz w:val="24"/>
          <w:szCs w:val="24"/>
          <w:lang w:val="en-IE"/>
        </w:rPr>
        <w:t xml:space="preserve"> </w:t>
      </w:r>
      <w:r w:rsidRPr="00BB49DA">
        <w:rPr>
          <w:sz w:val="24"/>
          <w:szCs w:val="24"/>
          <w:lang w:val="en-IE"/>
        </w:rPr>
        <w:t>r</w:t>
      </w:r>
      <w:r w:rsidRPr="00BB49DA">
        <w:rPr>
          <w:spacing w:val="-2"/>
          <w:sz w:val="24"/>
          <w:szCs w:val="24"/>
          <w:lang w:val="en-IE"/>
        </w:rPr>
        <w:t>eg</w:t>
      </w:r>
      <w:r w:rsidRPr="00BB49DA">
        <w:rPr>
          <w:spacing w:val="1"/>
          <w:sz w:val="24"/>
          <w:szCs w:val="24"/>
          <w:lang w:val="en-IE"/>
        </w:rPr>
        <w:t>a</w:t>
      </w:r>
      <w:r w:rsidRPr="00BB49DA">
        <w:rPr>
          <w:sz w:val="24"/>
          <w:szCs w:val="24"/>
          <w:lang w:val="en-IE"/>
        </w:rPr>
        <w:t>rds</w:t>
      </w:r>
      <w:r w:rsidRPr="00BB49DA">
        <w:rPr>
          <w:spacing w:val="2"/>
          <w:sz w:val="24"/>
          <w:szCs w:val="24"/>
          <w:lang w:val="en-IE"/>
        </w:rPr>
        <w:t xml:space="preserve"> </w:t>
      </w:r>
      <w:r w:rsidRPr="00BB49DA">
        <w:rPr>
          <w:sz w:val="24"/>
          <w:szCs w:val="24"/>
          <w:lang w:val="en-IE"/>
        </w:rPr>
        <w:t>re</w:t>
      </w:r>
      <w:r w:rsidRPr="00BB49DA">
        <w:rPr>
          <w:spacing w:val="-2"/>
          <w:sz w:val="24"/>
          <w:szCs w:val="24"/>
          <w:lang w:val="en-IE"/>
        </w:rPr>
        <w:t>g</w:t>
      </w:r>
      <w:r w:rsidRPr="00BB49DA">
        <w:rPr>
          <w:sz w:val="24"/>
          <w:szCs w:val="24"/>
          <w:lang w:val="en-IE"/>
        </w:rPr>
        <w:t>is</w:t>
      </w:r>
      <w:r w:rsidRPr="00BB49DA">
        <w:rPr>
          <w:spacing w:val="1"/>
          <w:sz w:val="24"/>
          <w:szCs w:val="24"/>
          <w:lang w:val="en-IE"/>
        </w:rPr>
        <w:t>t</w:t>
      </w:r>
      <w:r w:rsidRPr="00BB49DA">
        <w:rPr>
          <w:sz w:val="24"/>
          <w:szCs w:val="24"/>
          <w:lang w:val="en-IE"/>
        </w:rPr>
        <w:t>r</w:t>
      </w:r>
      <w:r w:rsidRPr="00BB49DA">
        <w:rPr>
          <w:spacing w:val="-2"/>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1"/>
          <w:sz w:val="24"/>
          <w:szCs w:val="24"/>
          <w:lang w:val="en-IE"/>
        </w:rPr>
        <w:t xml:space="preserve"> </w:t>
      </w:r>
      <w:r w:rsidRPr="00BB49DA">
        <w:rPr>
          <w:sz w:val="24"/>
          <w:szCs w:val="24"/>
          <w:lang w:val="en-IE"/>
        </w:rPr>
        <w:t>of the f</w:t>
      </w:r>
      <w:r w:rsidRPr="00BB49DA">
        <w:rPr>
          <w:spacing w:val="-2"/>
          <w:sz w:val="24"/>
          <w:szCs w:val="24"/>
          <w:lang w:val="en-IE"/>
        </w:rPr>
        <w:t>a</w:t>
      </w:r>
      <w:r w:rsidRPr="00BB49DA">
        <w:rPr>
          <w:sz w:val="24"/>
          <w:szCs w:val="24"/>
          <w:lang w:val="en-IE"/>
        </w:rPr>
        <w:t>rm,</w:t>
      </w:r>
      <w:r w:rsidRPr="00BB49DA">
        <w:rPr>
          <w:spacing w:val="2"/>
          <w:sz w:val="24"/>
          <w:szCs w:val="24"/>
          <w:lang w:val="en-IE"/>
        </w:rPr>
        <w:t xml:space="preserve"> </w:t>
      </w:r>
      <w:r w:rsidRPr="00BB49DA">
        <w:rPr>
          <w:sz w:val="24"/>
          <w:szCs w:val="24"/>
          <w:lang w:val="en-IE"/>
        </w:rPr>
        <w:t>r</w:t>
      </w:r>
      <w:r w:rsidRPr="00BB49DA">
        <w:rPr>
          <w:spacing w:val="-2"/>
          <w:sz w:val="24"/>
          <w:szCs w:val="24"/>
          <w:lang w:val="en-IE"/>
        </w:rPr>
        <w:t>e</w:t>
      </w:r>
      <w:r w:rsidRPr="00BB49DA">
        <w:rPr>
          <w:spacing w:val="-1"/>
          <w:sz w:val="24"/>
          <w:szCs w:val="24"/>
          <w:lang w:val="en-IE"/>
        </w:rPr>
        <w:t>c</w:t>
      </w:r>
      <w:r w:rsidRPr="00BB49DA">
        <w:rPr>
          <w:spacing w:val="2"/>
          <w:sz w:val="24"/>
          <w:szCs w:val="24"/>
          <w:lang w:val="en-IE"/>
        </w:rPr>
        <w:t>o</w:t>
      </w:r>
      <w:r w:rsidRPr="00BB49DA">
        <w:rPr>
          <w:spacing w:val="-2"/>
          <w:sz w:val="24"/>
          <w:szCs w:val="24"/>
          <w:lang w:val="en-IE"/>
        </w:rPr>
        <w:t>g</w:t>
      </w:r>
      <w:r w:rsidRPr="00BB49DA">
        <w:rPr>
          <w:sz w:val="24"/>
          <w:szCs w:val="24"/>
          <w:lang w:val="en-IE"/>
        </w:rPr>
        <w:t>ni</w:t>
      </w:r>
      <w:r w:rsidRPr="00BB49DA">
        <w:rPr>
          <w:spacing w:val="1"/>
          <w:sz w:val="24"/>
          <w:szCs w:val="24"/>
          <w:lang w:val="en-IE"/>
        </w:rPr>
        <w:t>t</w:t>
      </w:r>
      <w:r w:rsidRPr="00BB49DA">
        <w:rPr>
          <w:sz w:val="24"/>
          <w:szCs w:val="24"/>
          <w:lang w:val="en-IE"/>
        </w:rPr>
        <w:t>ion</w:t>
      </w:r>
      <w:r w:rsidRPr="00BB49DA">
        <w:rPr>
          <w:spacing w:val="1"/>
          <w:sz w:val="24"/>
          <w:szCs w:val="24"/>
          <w:lang w:val="en-IE"/>
        </w:rPr>
        <w:t xml:space="preserve"> </w:t>
      </w:r>
      <w:r w:rsidRPr="00BB49DA">
        <w:rPr>
          <w:sz w:val="24"/>
          <w:szCs w:val="24"/>
          <w:lang w:val="en-IE"/>
        </w:rPr>
        <w:t>of t</w:t>
      </w:r>
      <w:r w:rsidRPr="00BB49DA">
        <w:rPr>
          <w:spacing w:val="-2"/>
          <w:sz w:val="24"/>
          <w:szCs w:val="24"/>
          <w:lang w:val="en-IE"/>
        </w:rPr>
        <w:t>h</w:t>
      </w:r>
      <w:r w:rsidRPr="00BB49DA">
        <w:rPr>
          <w:sz w:val="24"/>
          <w:szCs w:val="24"/>
          <w:lang w:val="en-IE"/>
        </w:rPr>
        <w:t>e p</w:t>
      </w:r>
      <w:r w:rsidRPr="00BB49DA">
        <w:rPr>
          <w:spacing w:val="-1"/>
          <w:sz w:val="24"/>
          <w:szCs w:val="24"/>
          <w:lang w:val="en-IE"/>
        </w:rPr>
        <w:t>r</w:t>
      </w:r>
      <w:r w:rsidRPr="00BB49DA">
        <w:rPr>
          <w:sz w:val="24"/>
          <w:szCs w:val="24"/>
          <w:lang w:val="en-IE"/>
        </w:rPr>
        <w:t>odu</w:t>
      </w:r>
      <w:r w:rsidRPr="00BB49DA">
        <w:rPr>
          <w:spacing w:val="-1"/>
          <w:sz w:val="24"/>
          <w:szCs w:val="24"/>
          <w:lang w:val="en-IE"/>
        </w:rPr>
        <w:t>c</w:t>
      </w:r>
      <w:r w:rsidRPr="00BB49DA">
        <w:rPr>
          <w:spacing w:val="1"/>
          <w:sz w:val="24"/>
          <w:szCs w:val="24"/>
          <w:lang w:val="en-IE"/>
        </w:rPr>
        <w:t>e</w:t>
      </w:r>
      <w:r w:rsidRPr="00BB49DA">
        <w:rPr>
          <w:sz w:val="24"/>
          <w:szCs w:val="24"/>
          <w:lang w:val="en-IE"/>
        </w:rPr>
        <w:t>r o</w:t>
      </w:r>
      <w:r w:rsidRPr="00BB49DA">
        <w:rPr>
          <w:spacing w:val="-1"/>
          <w:sz w:val="24"/>
          <w:szCs w:val="24"/>
          <w:lang w:val="en-IE"/>
        </w:rPr>
        <w:t>r</w:t>
      </w:r>
      <w:r w:rsidRPr="00BB49DA">
        <w:rPr>
          <w:sz w:val="24"/>
          <w:szCs w:val="24"/>
          <w:lang w:val="en-IE"/>
        </w:rPr>
        <w:t>g</w:t>
      </w:r>
      <w:r w:rsidRPr="00BB49DA">
        <w:rPr>
          <w:spacing w:val="-1"/>
          <w:sz w:val="24"/>
          <w:szCs w:val="24"/>
          <w:lang w:val="en-IE"/>
        </w:rPr>
        <w:t>a</w:t>
      </w:r>
      <w:r w:rsidRPr="00BB49DA">
        <w:rPr>
          <w:sz w:val="24"/>
          <w:szCs w:val="24"/>
          <w:lang w:val="en-IE"/>
        </w:rPr>
        <w:t>nisations</w:t>
      </w:r>
      <w:r w:rsidRPr="00BB49DA">
        <w:rPr>
          <w:spacing w:val="1"/>
          <w:sz w:val="24"/>
          <w:szCs w:val="24"/>
          <w:lang w:val="en-IE"/>
        </w:rPr>
        <w:t xml:space="preserve"> </w:t>
      </w:r>
      <w:r w:rsidRPr="00BB49DA">
        <w:rPr>
          <w:sz w:val="24"/>
          <w:szCs w:val="24"/>
          <w:lang w:val="en-IE"/>
        </w:rPr>
        <w:t>or oth</w:t>
      </w:r>
      <w:r w:rsidRPr="00BB49DA">
        <w:rPr>
          <w:spacing w:val="2"/>
          <w:sz w:val="24"/>
          <w:szCs w:val="24"/>
          <w:lang w:val="en-IE"/>
        </w:rPr>
        <w:t>e</w:t>
      </w:r>
      <w:r w:rsidRPr="00BB49DA">
        <w:rPr>
          <w:sz w:val="24"/>
          <w:szCs w:val="24"/>
          <w:lang w:val="en-IE"/>
        </w:rPr>
        <w:t xml:space="preserve">r </w:t>
      </w:r>
      <w:r w:rsidRPr="00BB49DA">
        <w:rPr>
          <w:spacing w:val="-1"/>
          <w:sz w:val="24"/>
          <w:szCs w:val="24"/>
          <w:lang w:val="en-IE"/>
        </w:rPr>
        <w:t>a</w:t>
      </w:r>
      <w:r w:rsidRPr="00BB49DA">
        <w:rPr>
          <w:sz w:val="24"/>
          <w:szCs w:val="24"/>
          <w:lang w:val="en-IE"/>
        </w:rPr>
        <w:t>s</w:t>
      </w:r>
      <w:r w:rsidRPr="00BB49DA">
        <w:rPr>
          <w:spacing w:val="3"/>
          <w:sz w:val="24"/>
          <w:szCs w:val="24"/>
          <w:lang w:val="en-IE"/>
        </w:rPr>
        <w:t>s</w:t>
      </w:r>
      <w:r w:rsidRPr="00BB49DA">
        <w:rPr>
          <w:sz w:val="24"/>
          <w:szCs w:val="24"/>
          <w:lang w:val="en-IE"/>
        </w:rPr>
        <w:t>o</w:t>
      </w:r>
      <w:r w:rsidRPr="00BB49DA">
        <w:rPr>
          <w:spacing w:val="-1"/>
          <w:sz w:val="24"/>
          <w:szCs w:val="24"/>
          <w:lang w:val="en-IE"/>
        </w:rPr>
        <w:t>c</w:t>
      </w:r>
      <w:r w:rsidRPr="00BB49DA">
        <w:rPr>
          <w:sz w:val="24"/>
          <w:szCs w:val="24"/>
          <w:lang w:val="en-IE"/>
        </w:rPr>
        <w:t>iative</w:t>
      </w:r>
      <w:r w:rsidRPr="00BB49DA">
        <w:rPr>
          <w:spacing w:val="1"/>
          <w:sz w:val="24"/>
          <w:szCs w:val="24"/>
          <w:lang w:val="en-IE"/>
        </w:rPr>
        <w:t xml:space="preserve"> </w:t>
      </w:r>
      <w:r w:rsidRPr="00BB49DA">
        <w:rPr>
          <w:sz w:val="24"/>
          <w:szCs w:val="24"/>
          <w:lang w:val="en-IE"/>
        </w:rPr>
        <w:t>fo</w:t>
      </w:r>
      <w:r w:rsidRPr="00BB49DA">
        <w:rPr>
          <w:spacing w:val="-1"/>
          <w:sz w:val="24"/>
          <w:szCs w:val="24"/>
          <w:lang w:val="en-IE"/>
        </w:rPr>
        <w:t>r</w:t>
      </w:r>
      <w:r w:rsidRPr="00BB49DA">
        <w:rPr>
          <w:sz w:val="24"/>
          <w:szCs w:val="24"/>
          <w:lang w:val="en-IE"/>
        </w:rPr>
        <w:t>ms,</w:t>
      </w:r>
      <w:r w:rsidRPr="00BB49DA">
        <w:rPr>
          <w:spacing w:val="7"/>
          <w:sz w:val="24"/>
          <w:szCs w:val="24"/>
          <w:lang w:val="en-IE"/>
        </w:rPr>
        <w:t xml:space="preserve"> </w:t>
      </w:r>
      <w:r w:rsidRPr="00BB49DA">
        <w:rPr>
          <w:spacing w:val="-1"/>
          <w:sz w:val="24"/>
          <w:szCs w:val="24"/>
          <w:lang w:val="en-IE"/>
        </w:rPr>
        <w:t>a</w:t>
      </w:r>
      <w:r w:rsidRPr="00BB49DA">
        <w:rPr>
          <w:sz w:val="24"/>
          <w:szCs w:val="24"/>
          <w:lang w:val="en-IE"/>
        </w:rPr>
        <w:t>ni</w:t>
      </w:r>
      <w:r w:rsidRPr="00BB49DA">
        <w:rPr>
          <w:spacing w:val="1"/>
          <w:sz w:val="24"/>
          <w:szCs w:val="24"/>
          <w:lang w:val="en-IE"/>
        </w:rPr>
        <w:t>m</w:t>
      </w:r>
      <w:r w:rsidRPr="00BB49DA">
        <w:rPr>
          <w:spacing w:val="-1"/>
          <w:sz w:val="24"/>
          <w:szCs w:val="24"/>
          <w:lang w:val="en-IE"/>
        </w:rPr>
        <w:t>a</w:t>
      </w:r>
      <w:r w:rsidRPr="00BB49DA">
        <w:rPr>
          <w:sz w:val="24"/>
          <w:szCs w:val="24"/>
          <w:lang w:val="en-IE"/>
        </w:rPr>
        <w:t>l</w:t>
      </w:r>
      <w:r w:rsidRPr="00BB49DA">
        <w:rPr>
          <w:spacing w:val="2"/>
          <w:sz w:val="24"/>
          <w:szCs w:val="24"/>
          <w:lang w:val="en-IE"/>
        </w:rPr>
        <w:t xml:space="preserve"> w</w:t>
      </w:r>
      <w:r w:rsidRPr="00BB49DA">
        <w:rPr>
          <w:spacing w:val="-1"/>
          <w:sz w:val="24"/>
          <w:szCs w:val="24"/>
          <w:lang w:val="en-IE"/>
        </w:rPr>
        <w:t>e</w:t>
      </w:r>
      <w:r w:rsidRPr="00BB49DA">
        <w:rPr>
          <w:sz w:val="24"/>
          <w:szCs w:val="24"/>
          <w:lang w:val="en-IE"/>
        </w:rPr>
        <w:t>lf</w:t>
      </w:r>
      <w:r w:rsidRPr="00BB49DA">
        <w:rPr>
          <w:spacing w:val="-1"/>
          <w:sz w:val="24"/>
          <w:szCs w:val="24"/>
          <w:lang w:val="en-IE"/>
        </w:rPr>
        <w:t>a</w:t>
      </w:r>
      <w:r w:rsidRPr="00BB49DA">
        <w:rPr>
          <w:spacing w:val="1"/>
          <w:sz w:val="24"/>
          <w:szCs w:val="24"/>
          <w:lang w:val="en-IE"/>
        </w:rPr>
        <w:t>r</w:t>
      </w:r>
      <w:r w:rsidRPr="00BB49DA">
        <w:rPr>
          <w:sz w:val="24"/>
          <w:szCs w:val="24"/>
          <w:lang w:val="en-IE"/>
        </w:rPr>
        <w:t xml:space="preserve">e </w:t>
      </w:r>
      <w:r w:rsidRPr="00BB49DA">
        <w:rPr>
          <w:spacing w:val="-1"/>
          <w:sz w:val="24"/>
          <w:szCs w:val="24"/>
          <w:lang w:val="en-IE"/>
        </w:rPr>
        <w:t>a</w:t>
      </w:r>
      <w:r w:rsidRPr="00BB49DA">
        <w:rPr>
          <w:sz w:val="24"/>
          <w:szCs w:val="24"/>
          <w:lang w:val="en-IE"/>
        </w:rPr>
        <w:t>nd</w:t>
      </w:r>
      <w:r w:rsidRPr="00BB49DA">
        <w:rPr>
          <w:spacing w:val="5"/>
          <w:sz w:val="24"/>
          <w:szCs w:val="24"/>
          <w:lang w:val="en-IE"/>
        </w:rPr>
        <w:t xml:space="preserve"> </w:t>
      </w:r>
      <w:r w:rsidRPr="00BB49DA">
        <w:rPr>
          <w:spacing w:val="-1"/>
          <w:sz w:val="24"/>
          <w:szCs w:val="24"/>
          <w:lang w:val="en-IE"/>
        </w:rPr>
        <w:t>e</w:t>
      </w:r>
      <w:r w:rsidRPr="00BB49DA">
        <w:rPr>
          <w:sz w:val="24"/>
          <w:szCs w:val="24"/>
          <w:lang w:val="en-IE"/>
        </w:rPr>
        <w:t>nvironme</w:t>
      </w:r>
      <w:r w:rsidRPr="00BB49DA">
        <w:rPr>
          <w:spacing w:val="-1"/>
          <w:sz w:val="24"/>
          <w:szCs w:val="24"/>
          <w:lang w:val="en-IE"/>
        </w:rPr>
        <w:t>n</w:t>
      </w:r>
      <w:r w:rsidRPr="00BB49DA">
        <w:rPr>
          <w:sz w:val="24"/>
          <w:szCs w:val="24"/>
          <w:lang w:val="en-IE"/>
        </w:rPr>
        <w:t>tal</w:t>
      </w:r>
      <w:r w:rsidRPr="00BB49DA">
        <w:rPr>
          <w:spacing w:val="3"/>
          <w:sz w:val="24"/>
          <w:szCs w:val="24"/>
          <w:lang w:val="en-IE"/>
        </w:rPr>
        <w:t xml:space="preserve"> </w:t>
      </w:r>
      <w:r w:rsidRPr="00BB49DA">
        <w:rPr>
          <w:sz w:val="24"/>
          <w:szCs w:val="24"/>
          <w:lang w:val="en-IE"/>
        </w:rPr>
        <w:t>p</w:t>
      </w:r>
      <w:r w:rsidRPr="00BB49DA">
        <w:rPr>
          <w:spacing w:val="-1"/>
          <w:sz w:val="24"/>
          <w:szCs w:val="24"/>
          <w:lang w:val="en-IE"/>
        </w:rPr>
        <w:t>r</w:t>
      </w:r>
      <w:r w:rsidRPr="00BB49DA">
        <w:rPr>
          <w:sz w:val="24"/>
          <w:szCs w:val="24"/>
          <w:lang w:val="en-IE"/>
        </w:rPr>
        <w:t>ote</w:t>
      </w:r>
      <w:r w:rsidRPr="00BB49DA">
        <w:rPr>
          <w:spacing w:val="-1"/>
          <w:sz w:val="24"/>
          <w:szCs w:val="24"/>
          <w:lang w:val="en-IE"/>
        </w:rPr>
        <w:t>c</w:t>
      </w:r>
      <w:r w:rsidRPr="00BB49DA">
        <w:rPr>
          <w:sz w:val="24"/>
          <w:szCs w:val="24"/>
          <w:lang w:val="en-IE"/>
        </w:rPr>
        <w:t>t</w:t>
      </w:r>
      <w:r w:rsidRPr="00BB49DA">
        <w:rPr>
          <w:spacing w:val="1"/>
          <w:sz w:val="24"/>
          <w:szCs w:val="24"/>
          <w:lang w:val="en-IE"/>
        </w:rPr>
        <w:t>i</w:t>
      </w:r>
      <w:r w:rsidRPr="00BB49DA">
        <w:rPr>
          <w:sz w:val="24"/>
          <w:szCs w:val="24"/>
          <w:lang w:val="en-IE"/>
        </w:rPr>
        <w:t xml:space="preserve">on, food </w:t>
      </w:r>
      <w:r w:rsidRPr="00BB49DA">
        <w:rPr>
          <w:spacing w:val="-1"/>
          <w:sz w:val="24"/>
          <w:szCs w:val="24"/>
          <w:lang w:val="en-IE"/>
        </w:rPr>
        <w:t>a</w:t>
      </w:r>
      <w:r w:rsidRPr="00BB49DA">
        <w:rPr>
          <w:sz w:val="24"/>
          <w:szCs w:val="24"/>
          <w:lang w:val="en-IE"/>
        </w:rPr>
        <w:t>nd</w:t>
      </w:r>
      <w:r w:rsidRPr="00BB49DA">
        <w:rPr>
          <w:spacing w:val="3"/>
          <w:sz w:val="24"/>
          <w:szCs w:val="24"/>
          <w:lang w:val="en-IE"/>
        </w:rPr>
        <w:t xml:space="preserve"> </w:t>
      </w:r>
      <w:r w:rsidRPr="00BB49DA">
        <w:rPr>
          <w:sz w:val="24"/>
          <w:szCs w:val="24"/>
          <w:lang w:val="en-IE"/>
        </w:rPr>
        <w:t>fe</w:t>
      </w:r>
      <w:r w:rsidRPr="00BB49DA">
        <w:rPr>
          <w:spacing w:val="-1"/>
          <w:sz w:val="24"/>
          <w:szCs w:val="24"/>
          <w:lang w:val="en-IE"/>
        </w:rPr>
        <w:t>e</w:t>
      </w:r>
      <w:r w:rsidRPr="00BB49DA">
        <w:rPr>
          <w:sz w:val="24"/>
          <w:szCs w:val="24"/>
          <w:lang w:val="en-IE"/>
        </w:rPr>
        <w:t>d</w:t>
      </w:r>
      <w:r w:rsidRPr="00BB49DA">
        <w:rPr>
          <w:spacing w:val="1"/>
          <w:sz w:val="24"/>
          <w:szCs w:val="24"/>
          <w:lang w:val="en-IE"/>
        </w:rPr>
        <w:t xml:space="preserve"> </w:t>
      </w:r>
      <w:r w:rsidRPr="00BB49DA">
        <w:rPr>
          <w:spacing w:val="5"/>
          <w:sz w:val="24"/>
          <w:szCs w:val="24"/>
          <w:lang w:val="en-IE"/>
        </w:rPr>
        <w:t>h</w:t>
      </w:r>
      <w:r w:rsidRPr="00BB49DA">
        <w:rPr>
          <w:spacing w:val="-5"/>
          <w:sz w:val="24"/>
          <w:szCs w:val="24"/>
          <w:lang w:val="en-IE"/>
        </w:rPr>
        <w:t>y</w:t>
      </w:r>
      <w:r w:rsidRPr="00BB49DA">
        <w:rPr>
          <w:sz w:val="24"/>
          <w:szCs w:val="24"/>
          <w:lang w:val="en-IE"/>
        </w:rPr>
        <w:t>gie</w:t>
      </w:r>
      <w:r w:rsidRPr="00BB49DA">
        <w:rPr>
          <w:spacing w:val="2"/>
          <w:sz w:val="24"/>
          <w:szCs w:val="24"/>
          <w:lang w:val="en-IE"/>
        </w:rPr>
        <w:t>n</w:t>
      </w:r>
      <w:r w:rsidRPr="00BB49DA">
        <w:rPr>
          <w:sz w:val="24"/>
          <w:szCs w:val="24"/>
          <w:lang w:val="en-IE"/>
        </w:rPr>
        <w:t>e</w:t>
      </w:r>
      <w:r w:rsidRPr="00BB49DA">
        <w:rPr>
          <w:spacing w:val="3"/>
          <w:sz w:val="24"/>
          <w:szCs w:val="24"/>
          <w:lang w:val="en-IE"/>
        </w:rPr>
        <w:t xml:space="preserve"> </w:t>
      </w:r>
      <w:r w:rsidRPr="00BB49DA">
        <w:rPr>
          <w:spacing w:val="-1"/>
          <w:sz w:val="24"/>
          <w:szCs w:val="24"/>
          <w:lang w:val="en-IE"/>
        </w:rPr>
        <w:t>a</w:t>
      </w:r>
      <w:r w:rsidRPr="00BB49DA">
        <w:rPr>
          <w:sz w:val="24"/>
          <w:szCs w:val="24"/>
          <w:lang w:val="en-IE"/>
        </w:rPr>
        <w:t>s</w:t>
      </w:r>
      <w:r w:rsidRPr="00BB49DA">
        <w:rPr>
          <w:spacing w:val="1"/>
          <w:sz w:val="24"/>
          <w:szCs w:val="24"/>
          <w:lang w:val="en-IE"/>
        </w:rPr>
        <w:t xml:space="preserve"> </w:t>
      </w:r>
      <w:r w:rsidRPr="00BB49DA">
        <w:rPr>
          <w:sz w:val="24"/>
          <w:szCs w:val="24"/>
          <w:lang w:val="en-IE"/>
        </w:rPr>
        <w:t>w</w:t>
      </w:r>
      <w:r w:rsidRPr="00BB49DA">
        <w:rPr>
          <w:spacing w:val="-1"/>
          <w:sz w:val="24"/>
          <w:szCs w:val="24"/>
          <w:lang w:val="en-IE"/>
        </w:rPr>
        <w:t>e</w:t>
      </w:r>
      <w:r w:rsidRPr="00BB49DA">
        <w:rPr>
          <w:sz w:val="24"/>
          <w:szCs w:val="24"/>
          <w:lang w:val="en-IE"/>
        </w:rPr>
        <w:t>ll</w:t>
      </w:r>
      <w:r w:rsidRPr="00BB49DA">
        <w:rPr>
          <w:spacing w:val="4"/>
          <w:sz w:val="24"/>
          <w:szCs w:val="24"/>
          <w:lang w:val="en-IE"/>
        </w:rPr>
        <w:t xml:space="preserve"> </w:t>
      </w:r>
      <w:r w:rsidRPr="00BB49DA">
        <w:rPr>
          <w:spacing w:val="-1"/>
          <w:sz w:val="24"/>
          <w:szCs w:val="24"/>
          <w:lang w:val="en-IE"/>
        </w:rPr>
        <w:t>a</w:t>
      </w:r>
      <w:r w:rsidRPr="00BB49DA">
        <w:rPr>
          <w:sz w:val="24"/>
          <w:szCs w:val="24"/>
          <w:lang w:val="en-IE"/>
        </w:rPr>
        <w:t>s</w:t>
      </w:r>
      <w:r w:rsidRPr="00BB49DA">
        <w:rPr>
          <w:spacing w:val="1"/>
          <w:sz w:val="24"/>
          <w:szCs w:val="24"/>
          <w:lang w:val="en-IE"/>
        </w:rPr>
        <w:t xml:space="preserve"> </w:t>
      </w:r>
      <w:r w:rsidRPr="00BB49DA">
        <w:rPr>
          <w:sz w:val="24"/>
          <w:szCs w:val="24"/>
          <w:lang w:val="en-IE"/>
        </w:rPr>
        <w:t>identifi</w:t>
      </w:r>
      <w:r w:rsidRPr="00BB49DA">
        <w:rPr>
          <w:spacing w:val="1"/>
          <w:sz w:val="24"/>
          <w:szCs w:val="24"/>
          <w:lang w:val="en-IE"/>
        </w:rPr>
        <w:t>c</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1"/>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4"/>
          <w:sz w:val="24"/>
          <w:szCs w:val="24"/>
          <w:lang w:val="en-IE"/>
        </w:rPr>
        <w:t xml:space="preserve"> </w:t>
      </w:r>
      <w:r w:rsidRPr="00BB49DA">
        <w:rPr>
          <w:sz w:val="24"/>
          <w:szCs w:val="24"/>
          <w:lang w:val="en-IE"/>
        </w:rPr>
        <w:t>re</w:t>
      </w:r>
      <w:r w:rsidRPr="00BB49DA">
        <w:rPr>
          <w:spacing w:val="-2"/>
          <w:sz w:val="24"/>
          <w:szCs w:val="24"/>
          <w:lang w:val="en-IE"/>
        </w:rPr>
        <w:t>g</w:t>
      </w:r>
      <w:r w:rsidRPr="00BB49DA">
        <w:rPr>
          <w:sz w:val="24"/>
          <w:szCs w:val="24"/>
          <w:lang w:val="en-IE"/>
        </w:rPr>
        <w:t>is</w:t>
      </w:r>
      <w:r w:rsidRPr="00BB49DA">
        <w:rPr>
          <w:spacing w:val="1"/>
          <w:sz w:val="24"/>
          <w:szCs w:val="24"/>
          <w:lang w:val="en-IE"/>
        </w:rPr>
        <w:t>t</w:t>
      </w:r>
      <w:r w:rsidRPr="00BB49DA">
        <w:rPr>
          <w:sz w:val="24"/>
          <w:szCs w:val="24"/>
          <w:lang w:val="en-IE"/>
        </w:rPr>
        <w:t>r</w:t>
      </w:r>
      <w:r w:rsidRPr="00BB49DA">
        <w:rPr>
          <w:spacing w:val="-2"/>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1"/>
          <w:sz w:val="24"/>
          <w:szCs w:val="24"/>
          <w:lang w:val="en-IE"/>
        </w:rPr>
        <w:t xml:space="preserve"> </w:t>
      </w:r>
      <w:r w:rsidRPr="00BB49DA">
        <w:rPr>
          <w:sz w:val="24"/>
          <w:szCs w:val="24"/>
          <w:lang w:val="en-IE"/>
        </w:rPr>
        <w:t>of</w:t>
      </w:r>
      <w:r w:rsidRPr="00BB49DA">
        <w:rPr>
          <w:spacing w:val="3"/>
          <w:sz w:val="24"/>
          <w:szCs w:val="24"/>
          <w:lang w:val="en-IE"/>
        </w:rPr>
        <w:t xml:space="preserve"> </w:t>
      </w:r>
      <w:r w:rsidRPr="00BB49DA">
        <w:rPr>
          <w:spacing w:val="1"/>
          <w:sz w:val="24"/>
          <w:szCs w:val="24"/>
          <w:lang w:val="en-IE"/>
        </w:rPr>
        <w:t>a</w:t>
      </w:r>
      <w:r w:rsidRPr="00BB49DA">
        <w:rPr>
          <w:sz w:val="24"/>
          <w:szCs w:val="24"/>
          <w:lang w:val="en-IE"/>
        </w:rPr>
        <w:t>ni</w:t>
      </w:r>
      <w:r w:rsidRPr="00BB49DA">
        <w:rPr>
          <w:spacing w:val="1"/>
          <w:sz w:val="24"/>
          <w:szCs w:val="24"/>
          <w:lang w:val="en-IE"/>
        </w:rPr>
        <w:t>m</w:t>
      </w:r>
      <w:r w:rsidRPr="00BB49DA">
        <w:rPr>
          <w:spacing w:val="-1"/>
          <w:sz w:val="24"/>
          <w:szCs w:val="24"/>
          <w:lang w:val="en-IE"/>
        </w:rPr>
        <w:t>a</w:t>
      </w:r>
      <w:r w:rsidRPr="00BB49DA">
        <w:rPr>
          <w:sz w:val="24"/>
          <w:szCs w:val="24"/>
          <w:lang w:val="en-IE"/>
        </w:rPr>
        <w:t>l</w:t>
      </w:r>
      <w:r w:rsidRPr="00BB49DA">
        <w:rPr>
          <w:spacing w:val="8"/>
          <w:sz w:val="24"/>
          <w:szCs w:val="24"/>
          <w:lang w:val="en-IE"/>
        </w:rPr>
        <w:t>s</w:t>
      </w:r>
      <w:r w:rsidRPr="00BB49DA">
        <w:rPr>
          <w:sz w:val="24"/>
          <w:szCs w:val="24"/>
          <w:lang w:val="en-IE"/>
        </w:rPr>
        <w:t>. The r</w:t>
      </w:r>
      <w:r w:rsidRPr="00BB49DA">
        <w:rPr>
          <w:spacing w:val="-2"/>
          <w:sz w:val="24"/>
          <w:szCs w:val="24"/>
          <w:lang w:val="en-IE"/>
        </w:rPr>
        <w:t>e</w:t>
      </w:r>
      <w:r w:rsidRPr="00BB49DA">
        <w:rPr>
          <w:spacing w:val="-1"/>
          <w:sz w:val="24"/>
          <w:szCs w:val="24"/>
          <w:lang w:val="en-IE"/>
        </w:rPr>
        <w:t>c</w:t>
      </w:r>
      <w:r w:rsidRPr="00BB49DA">
        <w:rPr>
          <w:sz w:val="24"/>
          <w:szCs w:val="24"/>
          <w:lang w:val="en-IE"/>
        </w:rPr>
        <w:t>ip</w:t>
      </w:r>
      <w:r w:rsidRPr="00BB49DA">
        <w:rPr>
          <w:spacing w:val="1"/>
          <w:sz w:val="24"/>
          <w:szCs w:val="24"/>
          <w:lang w:val="en-IE"/>
        </w:rPr>
        <w:t>i</w:t>
      </w:r>
      <w:r w:rsidRPr="00BB49DA">
        <w:rPr>
          <w:spacing w:val="-1"/>
          <w:sz w:val="24"/>
          <w:szCs w:val="24"/>
          <w:lang w:val="en-IE"/>
        </w:rPr>
        <w:t>e</w:t>
      </w:r>
      <w:r w:rsidRPr="00BB49DA">
        <w:rPr>
          <w:sz w:val="24"/>
          <w:szCs w:val="24"/>
          <w:lang w:val="en-IE"/>
        </w:rPr>
        <w:t>nt</w:t>
      </w:r>
      <w:r w:rsidRPr="00BB49DA">
        <w:rPr>
          <w:spacing w:val="1"/>
          <w:sz w:val="24"/>
          <w:szCs w:val="24"/>
          <w:lang w:val="en-IE"/>
        </w:rPr>
        <w:t xml:space="preserve"> </w:t>
      </w:r>
      <w:r w:rsidRPr="00BB49DA">
        <w:rPr>
          <w:sz w:val="24"/>
          <w:szCs w:val="24"/>
          <w:lang w:val="en-IE"/>
        </w:rPr>
        <w:t>s</w:t>
      </w:r>
      <w:r w:rsidRPr="00BB49DA">
        <w:rPr>
          <w:spacing w:val="2"/>
          <w:sz w:val="24"/>
          <w:szCs w:val="24"/>
          <w:lang w:val="en-IE"/>
        </w:rPr>
        <w:t>h</w:t>
      </w:r>
      <w:r w:rsidRPr="00BB49DA">
        <w:rPr>
          <w:spacing w:val="-1"/>
          <w:sz w:val="24"/>
          <w:szCs w:val="24"/>
          <w:lang w:val="en-IE"/>
        </w:rPr>
        <w:t>a</w:t>
      </w:r>
      <w:r w:rsidRPr="00BB49DA">
        <w:rPr>
          <w:sz w:val="24"/>
          <w:szCs w:val="24"/>
          <w:lang w:val="en-IE"/>
        </w:rPr>
        <w:t>ll</w:t>
      </w:r>
      <w:r w:rsidRPr="00BB49DA">
        <w:rPr>
          <w:spacing w:val="1"/>
          <w:sz w:val="24"/>
          <w:szCs w:val="24"/>
          <w:lang w:val="en-IE"/>
        </w:rPr>
        <w:t xml:space="preserve"> </w:t>
      </w:r>
      <w:r w:rsidRPr="00BB49DA">
        <w:rPr>
          <w:sz w:val="24"/>
          <w:szCs w:val="24"/>
          <w:lang w:val="en-IE"/>
        </w:rPr>
        <w:t>be</w:t>
      </w:r>
      <w:r w:rsidRPr="00BB49DA">
        <w:rPr>
          <w:spacing w:val="2"/>
          <w:sz w:val="24"/>
          <w:szCs w:val="24"/>
          <w:lang w:val="en-IE"/>
        </w:rPr>
        <w:t xml:space="preserve"> </w:t>
      </w:r>
      <w:r w:rsidRPr="00BB49DA">
        <w:rPr>
          <w:spacing w:val="-1"/>
          <w:sz w:val="24"/>
          <w:szCs w:val="24"/>
          <w:lang w:val="en-IE"/>
        </w:rPr>
        <w:t>ac</w:t>
      </w:r>
      <w:r w:rsidRPr="00BB49DA">
        <w:rPr>
          <w:sz w:val="24"/>
          <w:szCs w:val="24"/>
          <w:lang w:val="en-IE"/>
        </w:rPr>
        <w:t>qu</w:t>
      </w:r>
      <w:r w:rsidRPr="00BB49DA">
        <w:rPr>
          <w:spacing w:val="-1"/>
          <w:sz w:val="24"/>
          <w:szCs w:val="24"/>
          <w:lang w:val="en-IE"/>
        </w:rPr>
        <w:t>a</w:t>
      </w:r>
      <w:r w:rsidRPr="00BB49DA">
        <w:rPr>
          <w:spacing w:val="3"/>
          <w:sz w:val="24"/>
          <w:szCs w:val="24"/>
          <w:lang w:val="en-IE"/>
        </w:rPr>
        <w:t>i</w:t>
      </w:r>
      <w:r w:rsidRPr="00BB49DA">
        <w:rPr>
          <w:sz w:val="24"/>
          <w:szCs w:val="24"/>
          <w:lang w:val="en-IE"/>
        </w:rPr>
        <w:t>nted with</w:t>
      </w:r>
      <w:r w:rsidRPr="00BB49DA">
        <w:rPr>
          <w:spacing w:val="1"/>
          <w:sz w:val="24"/>
          <w:szCs w:val="24"/>
          <w:lang w:val="en-IE"/>
        </w:rPr>
        <w:t xml:space="preserve"> </w:t>
      </w:r>
      <w:r w:rsidRPr="00BB49DA">
        <w:rPr>
          <w:sz w:val="24"/>
          <w:szCs w:val="24"/>
          <w:lang w:val="en-IE"/>
        </w:rPr>
        <w:t>the l</w:t>
      </w:r>
      <w:r w:rsidRPr="00BB49DA">
        <w:rPr>
          <w:spacing w:val="1"/>
          <w:sz w:val="24"/>
          <w:szCs w:val="24"/>
          <w:lang w:val="en-IE"/>
        </w:rPr>
        <w:t>i</w:t>
      </w:r>
      <w:r w:rsidRPr="00BB49DA">
        <w:rPr>
          <w:sz w:val="24"/>
          <w:szCs w:val="24"/>
          <w:lang w:val="en-IE"/>
        </w:rPr>
        <w:t>st</w:t>
      </w:r>
      <w:r w:rsidRPr="00BB49DA">
        <w:rPr>
          <w:spacing w:val="1"/>
          <w:sz w:val="24"/>
          <w:szCs w:val="24"/>
          <w:lang w:val="en-IE"/>
        </w:rPr>
        <w:t xml:space="preserve"> </w:t>
      </w:r>
      <w:r w:rsidRPr="00BB49DA">
        <w:rPr>
          <w:sz w:val="24"/>
          <w:szCs w:val="24"/>
          <w:lang w:val="en-IE"/>
        </w:rPr>
        <w:t>of</w:t>
      </w:r>
      <w:r w:rsidRPr="00BB49DA">
        <w:rPr>
          <w:spacing w:val="2"/>
          <w:sz w:val="24"/>
          <w:szCs w:val="24"/>
          <w:lang w:val="en-IE"/>
        </w:rPr>
        <w:t xml:space="preserve"> </w:t>
      </w:r>
      <w:r w:rsidRPr="00BB49DA">
        <w:rPr>
          <w:sz w:val="24"/>
          <w:szCs w:val="24"/>
          <w:lang w:val="en-IE"/>
        </w:rPr>
        <w:t>r</w:t>
      </w:r>
      <w:r w:rsidRPr="00BB49DA">
        <w:rPr>
          <w:spacing w:val="-2"/>
          <w:sz w:val="24"/>
          <w:szCs w:val="24"/>
          <w:lang w:val="en-IE"/>
        </w:rPr>
        <w:t>e</w:t>
      </w:r>
      <w:r w:rsidRPr="00BB49DA">
        <w:rPr>
          <w:sz w:val="24"/>
          <w:szCs w:val="24"/>
          <w:lang w:val="en-IE"/>
        </w:rPr>
        <w:t>q</w:t>
      </w:r>
      <w:r w:rsidRPr="00BB49DA">
        <w:rPr>
          <w:spacing w:val="2"/>
          <w:sz w:val="24"/>
          <w:szCs w:val="24"/>
          <w:lang w:val="en-IE"/>
        </w:rPr>
        <w:t>u</w:t>
      </w:r>
      <w:r w:rsidRPr="00BB49DA">
        <w:rPr>
          <w:sz w:val="24"/>
          <w:szCs w:val="24"/>
          <w:lang w:val="en-IE"/>
        </w:rPr>
        <w:t>ir</w:t>
      </w:r>
      <w:r w:rsidRPr="00BB49DA">
        <w:rPr>
          <w:spacing w:val="-1"/>
          <w:sz w:val="24"/>
          <w:szCs w:val="24"/>
          <w:lang w:val="en-IE"/>
        </w:rPr>
        <w:t>e</w:t>
      </w:r>
      <w:r w:rsidRPr="00BB49DA">
        <w:rPr>
          <w:sz w:val="24"/>
          <w:szCs w:val="24"/>
          <w:lang w:val="en-IE"/>
        </w:rPr>
        <w:t>ments,</w:t>
      </w:r>
      <w:r w:rsidRPr="00BB49DA">
        <w:rPr>
          <w:spacing w:val="1"/>
          <w:sz w:val="24"/>
          <w:szCs w:val="24"/>
          <w:lang w:val="en-IE"/>
        </w:rPr>
        <w:t xml:space="preserve"> </w:t>
      </w:r>
      <w:r w:rsidRPr="00BB49DA">
        <w:rPr>
          <w:sz w:val="24"/>
          <w:szCs w:val="24"/>
          <w:lang w:val="en-IE"/>
        </w:rPr>
        <w:t>whi</w:t>
      </w:r>
      <w:r w:rsidRPr="00BB49DA">
        <w:rPr>
          <w:spacing w:val="-1"/>
          <w:sz w:val="24"/>
          <w:szCs w:val="24"/>
          <w:lang w:val="en-IE"/>
        </w:rPr>
        <w:t>c</w:t>
      </w:r>
      <w:r w:rsidRPr="00BB49DA">
        <w:rPr>
          <w:sz w:val="24"/>
          <w:szCs w:val="24"/>
          <w:lang w:val="en-IE"/>
        </w:rPr>
        <w:t>h</w:t>
      </w:r>
      <w:r w:rsidRPr="00BB49DA">
        <w:rPr>
          <w:spacing w:val="3"/>
          <w:sz w:val="24"/>
          <w:szCs w:val="24"/>
          <w:lang w:val="en-IE"/>
        </w:rPr>
        <w:t xml:space="preserve"> </w:t>
      </w:r>
      <w:r w:rsidRPr="00BB49DA">
        <w:rPr>
          <w:sz w:val="24"/>
          <w:szCs w:val="24"/>
          <w:lang w:val="en-IE"/>
        </w:rPr>
        <w:t>h</w:t>
      </w:r>
      <w:r w:rsidRPr="00BB49DA">
        <w:rPr>
          <w:spacing w:val="-1"/>
          <w:sz w:val="24"/>
          <w:szCs w:val="24"/>
          <w:lang w:val="en-IE"/>
        </w:rPr>
        <w:t>e</w:t>
      </w:r>
      <w:r w:rsidRPr="00BB49DA">
        <w:rPr>
          <w:sz w:val="24"/>
          <w:szCs w:val="24"/>
          <w:lang w:val="en-IE"/>
        </w:rPr>
        <w:t>/she</w:t>
      </w:r>
      <w:r w:rsidRPr="00BB49DA">
        <w:rPr>
          <w:spacing w:val="1"/>
          <w:sz w:val="24"/>
          <w:szCs w:val="24"/>
          <w:lang w:val="en-IE"/>
        </w:rPr>
        <w:t xml:space="preserve"> </w:t>
      </w:r>
      <w:r w:rsidRPr="00BB49DA">
        <w:rPr>
          <w:spacing w:val="2"/>
          <w:sz w:val="24"/>
          <w:szCs w:val="24"/>
          <w:lang w:val="en-IE"/>
        </w:rPr>
        <w:t>s</w:t>
      </w:r>
      <w:r w:rsidRPr="00BB49DA">
        <w:rPr>
          <w:sz w:val="24"/>
          <w:szCs w:val="24"/>
          <w:lang w:val="en-IE"/>
        </w:rPr>
        <w:t>h</w:t>
      </w:r>
      <w:r w:rsidRPr="00BB49DA">
        <w:rPr>
          <w:spacing w:val="-1"/>
          <w:sz w:val="24"/>
          <w:szCs w:val="24"/>
          <w:lang w:val="en-IE"/>
        </w:rPr>
        <w:t>a</w:t>
      </w:r>
      <w:r w:rsidRPr="00BB49DA">
        <w:rPr>
          <w:sz w:val="24"/>
          <w:szCs w:val="24"/>
          <w:lang w:val="en-IE"/>
        </w:rPr>
        <w:t>ll</w:t>
      </w:r>
      <w:r w:rsidRPr="00BB49DA">
        <w:rPr>
          <w:spacing w:val="1"/>
          <w:sz w:val="24"/>
          <w:szCs w:val="24"/>
          <w:lang w:val="en-IE"/>
        </w:rPr>
        <w:t xml:space="preserve"> </w:t>
      </w:r>
      <w:r w:rsidRPr="00BB49DA">
        <w:rPr>
          <w:sz w:val="24"/>
          <w:szCs w:val="24"/>
          <w:lang w:val="en-IE"/>
        </w:rPr>
        <w:t>r</w:t>
      </w:r>
      <w:r w:rsidRPr="00BB49DA">
        <w:rPr>
          <w:spacing w:val="-2"/>
          <w:sz w:val="24"/>
          <w:szCs w:val="24"/>
          <w:lang w:val="en-IE"/>
        </w:rPr>
        <w:t>e</w:t>
      </w:r>
      <w:r w:rsidRPr="00BB49DA">
        <w:rPr>
          <w:sz w:val="24"/>
          <w:szCs w:val="24"/>
          <w:lang w:val="en-IE"/>
        </w:rPr>
        <w:t>sp</w:t>
      </w:r>
      <w:r w:rsidRPr="00BB49DA">
        <w:rPr>
          <w:spacing w:val="1"/>
          <w:sz w:val="24"/>
          <w:szCs w:val="24"/>
          <w:lang w:val="en-IE"/>
        </w:rPr>
        <w:t>e</w:t>
      </w:r>
      <w:r w:rsidRPr="00BB49DA">
        <w:rPr>
          <w:spacing w:val="-1"/>
          <w:sz w:val="24"/>
          <w:szCs w:val="24"/>
          <w:lang w:val="en-IE"/>
        </w:rPr>
        <w:t>c</w:t>
      </w:r>
      <w:r w:rsidRPr="00BB49DA">
        <w:rPr>
          <w:sz w:val="24"/>
          <w:szCs w:val="24"/>
          <w:lang w:val="en-IE"/>
        </w:rPr>
        <w:t>t. No</w:t>
      </w:r>
      <w:r w:rsidRPr="00BB49DA">
        <w:rPr>
          <w:spacing w:val="42"/>
          <w:sz w:val="24"/>
          <w:szCs w:val="24"/>
          <w:lang w:val="en-IE"/>
        </w:rPr>
        <w:t xml:space="preserve"> </w:t>
      </w:r>
      <w:r w:rsidRPr="00BB49DA">
        <w:rPr>
          <w:sz w:val="24"/>
          <w:szCs w:val="24"/>
          <w:lang w:val="en-IE"/>
        </w:rPr>
        <w:t>lat</w:t>
      </w:r>
      <w:r w:rsidRPr="00BB49DA">
        <w:rPr>
          <w:spacing w:val="-1"/>
          <w:sz w:val="24"/>
          <w:szCs w:val="24"/>
          <w:lang w:val="en-IE"/>
        </w:rPr>
        <w:t>e</w:t>
      </w:r>
      <w:r w:rsidRPr="00BB49DA">
        <w:rPr>
          <w:sz w:val="24"/>
          <w:szCs w:val="24"/>
          <w:lang w:val="en-IE"/>
        </w:rPr>
        <w:t>r</w:t>
      </w:r>
      <w:r w:rsidRPr="00BB49DA">
        <w:rPr>
          <w:spacing w:val="44"/>
          <w:sz w:val="24"/>
          <w:szCs w:val="24"/>
          <w:lang w:val="en-IE"/>
        </w:rPr>
        <w:t xml:space="preserve"> </w:t>
      </w:r>
      <w:r w:rsidRPr="00BB49DA">
        <w:rPr>
          <w:sz w:val="24"/>
          <w:szCs w:val="24"/>
          <w:lang w:val="en-IE"/>
        </w:rPr>
        <w:t>than</w:t>
      </w:r>
      <w:r w:rsidRPr="00BB49DA">
        <w:rPr>
          <w:spacing w:val="45"/>
          <w:sz w:val="24"/>
          <w:szCs w:val="24"/>
          <w:lang w:val="en-IE"/>
        </w:rPr>
        <w:t xml:space="preserve"> </w:t>
      </w:r>
      <w:r w:rsidRPr="00BB49DA">
        <w:rPr>
          <w:sz w:val="24"/>
          <w:szCs w:val="24"/>
          <w:lang w:val="en-IE"/>
        </w:rPr>
        <w:t>b</w:t>
      </w:r>
      <w:r w:rsidRPr="00BB49DA">
        <w:rPr>
          <w:spacing w:val="-1"/>
          <w:sz w:val="24"/>
          <w:szCs w:val="24"/>
          <w:lang w:val="en-IE"/>
        </w:rPr>
        <w:t>e</w:t>
      </w:r>
      <w:r w:rsidRPr="00BB49DA">
        <w:rPr>
          <w:sz w:val="24"/>
          <w:szCs w:val="24"/>
          <w:lang w:val="en-IE"/>
        </w:rPr>
        <w:t>f</w:t>
      </w:r>
      <w:r w:rsidRPr="00BB49DA">
        <w:rPr>
          <w:spacing w:val="1"/>
          <w:sz w:val="24"/>
          <w:szCs w:val="24"/>
          <w:lang w:val="en-IE"/>
        </w:rPr>
        <w:t>o</w:t>
      </w:r>
      <w:r w:rsidRPr="00BB49DA">
        <w:rPr>
          <w:sz w:val="24"/>
          <w:szCs w:val="24"/>
          <w:lang w:val="en-IE"/>
        </w:rPr>
        <w:t>re</w:t>
      </w:r>
      <w:r w:rsidRPr="00BB49DA">
        <w:rPr>
          <w:spacing w:val="44"/>
          <w:sz w:val="24"/>
          <w:szCs w:val="24"/>
          <w:lang w:val="en-IE"/>
        </w:rPr>
        <w:t xml:space="preserve"> </w:t>
      </w:r>
      <w:r w:rsidRPr="00BB49DA">
        <w:rPr>
          <w:sz w:val="24"/>
          <w:szCs w:val="24"/>
          <w:lang w:val="en-IE"/>
        </w:rPr>
        <w:t>fin</w:t>
      </w:r>
      <w:r w:rsidRPr="00BB49DA">
        <w:rPr>
          <w:spacing w:val="-1"/>
          <w:sz w:val="24"/>
          <w:szCs w:val="24"/>
          <w:lang w:val="en-IE"/>
        </w:rPr>
        <w:t>a</w:t>
      </w:r>
      <w:r w:rsidRPr="00BB49DA">
        <w:rPr>
          <w:sz w:val="24"/>
          <w:szCs w:val="24"/>
          <w:lang w:val="en-IE"/>
        </w:rPr>
        <w:t>l</w:t>
      </w:r>
      <w:r w:rsidRPr="00BB49DA">
        <w:rPr>
          <w:spacing w:val="43"/>
          <w:sz w:val="24"/>
          <w:szCs w:val="24"/>
          <w:lang w:val="en-IE"/>
        </w:rPr>
        <w:t xml:space="preserve"> </w:t>
      </w:r>
      <w:r w:rsidRPr="00BB49DA">
        <w:rPr>
          <w:sz w:val="24"/>
          <w:szCs w:val="24"/>
          <w:lang w:val="en-IE"/>
        </w:rPr>
        <w:t>p</w:t>
      </w:r>
      <w:r w:rsidRPr="00BB49DA">
        <w:rPr>
          <w:spacing w:val="4"/>
          <w:sz w:val="24"/>
          <w:szCs w:val="24"/>
          <w:lang w:val="en-IE"/>
        </w:rPr>
        <w:t>a</w:t>
      </w:r>
      <w:r w:rsidRPr="00BB49DA">
        <w:rPr>
          <w:spacing w:val="-5"/>
          <w:sz w:val="24"/>
          <w:szCs w:val="24"/>
          <w:lang w:val="en-IE"/>
        </w:rPr>
        <w:t>y</w:t>
      </w:r>
      <w:r w:rsidRPr="00BB49DA">
        <w:rPr>
          <w:sz w:val="24"/>
          <w:szCs w:val="24"/>
          <w:lang w:val="en-IE"/>
        </w:rPr>
        <w:t>ment</w:t>
      </w:r>
      <w:r w:rsidRPr="00BB49DA">
        <w:rPr>
          <w:spacing w:val="45"/>
          <w:sz w:val="24"/>
          <w:szCs w:val="24"/>
          <w:lang w:val="en-IE"/>
        </w:rPr>
        <w:t xml:space="preserve"> </w:t>
      </w:r>
      <w:r w:rsidRPr="00BB49DA">
        <w:rPr>
          <w:sz w:val="24"/>
          <w:szCs w:val="24"/>
          <w:lang w:val="en-IE"/>
        </w:rPr>
        <w:t>of</w:t>
      </w:r>
      <w:r w:rsidRPr="00BB49DA">
        <w:rPr>
          <w:spacing w:val="42"/>
          <w:sz w:val="24"/>
          <w:szCs w:val="24"/>
          <w:lang w:val="en-IE"/>
        </w:rPr>
        <w:t xml:space="preserve"> </w:t>
      </w:r>
      <w:r w:rsidRPr="00BB49DA">
        <w:rPr>
          <w:sz w:val="24"/>
          <w:szCs w:val="24"/>
          <w:lang w:val="en-IE"/>
        </w:rPr>
        <w:t>the</w:t>
      </w:r>
      <w:r w:rsidRPr="00BB49DA">
        <w:rPr>
          <w:spacing w:val="45"/>
          <w:sz w:val="24"/>
          <w:szCs w:val="24"/>
          <w:lang w:val="en-IE"/>
        </w:rPr>
        <w:t xml:space="preserve"> </w:t>
      </w:r>
      <w:r w:rsidRPr="00BB49DA">
        <w:rPr>
          <w:sz w:val="24"/>
          <w:szCs w:val="24"/>
          <w:lang w:val="en-IE"/>
        </w:rPr>
        <w:t>inve</w:t>
      </w:r>
      <w:r w:rsidRPr="00BB49DA">
        <w:rPr>
          <w:spacing w:val="2"/>
          <w:sz w:val="24"/>
          <w:szCs w:val="24"/>
          <w:lang w:val="en-IE"/>
        </w:rPr>
        <w:t>s</w:t>
      </w:r>
      <w:r w:rsidRPr="00BB49DA">
        <w:rPr>
          <w:sz w:val="24"/>
          <w:szCs w:val="24"/>
          <w:lang w:val="en-IE"/>
        </w:rPr>
        <w:t>t</w:t>
      </w:r>
      <w:r w:rsidRPr="00BB49DA">
        <w:rPr>
          <w:spacing w:val="1"/>
          <w:sz w:val="24"/>
          <w:szCs w:val="24"/>
          <w:lang w:val="en-IE"/>
        </w:rPr>
        <w:t>m</w:t>
      </w:r>
      <w:r w:rsidRPr="00BB49DA">
        <w:rPr>
          <w:spacing w:val="-1"/>
          <w:sz w:val="24"/>
          <w:szCs w:val="24"/>
          <w:lang w:val="en-IE"/>
        </w:rPr>
        <w:t>e</w:t>
      </w:r>
      <w:r w:rsidRPr="00BB49DA">
        <w:rPr>
          <w:sz w:val="24"/>
          <w:szCs w:val="24"/>
          <w:lang w:val="en-IE"/>
        </w:rPr>
        <w:t>nt,</w:t>
      </w:r>
      <w:r w:rsidRPr="00BB49DA">
        <w:rPr>
          <w:spacing w:val="43"/>
          <w:sz w:val="24"/>
          <w:szCs w:val="24"/>
          <w:lang w:val="en-IE"/>
        </w:rPr>
        <w:t xml:space="preserve"> </w:t>
      </w:r>
      <w:r w:rsidRPr="00BB49DA">
        <w:rPr>
          <w:sz w:val="24"/>
          <w:szCs w:val="24"/>
          <w:lang w:val="en-IE"/>
        </w:rPr>
        <w:t>the</w:t>
      </w:r>
      <w:r w:rsidRPr="00BB49DA">
        <w:rPr>
          <w:spacing w:val="42"/>
          <w:sz w:val="24"/>
          <w:szCs w:val="24"/>
          <w:lang w:val="en-IE"/>
        </w:rPr>
        <w:t xml:space="preserve"> </w:t>
      </w:r>
      <w:r w:rsidRPr="00BB49DA">
        <w:rPr>
          <w:spacing w:val="-1"/>
          <w:sz w:val="24"/>
          <w:szCs w:val="24"/>
          <w:lang w:val="en-IE"/>
        </w:rPr>
        <w:t>e</w:t>
      </w:r>
      <w:r w:rsidRPr="00BB49DA">
        <w:rPr>
          <w:spacing w:val="6"/>
          <w:sz w:val="24"/>
          <w:szCs w:val="24"/>
          <w:lang w:val="en-IE"/>
        </w:rPr>
        <w:t>n</w:t>
      </w:r>
      <w:r w:rsidRPr="00BB49DA">
        <w:rPr>
          <w:sz w:val="24"/>
          <w:szCs w:val="24"/>
          <w:lang w:val="en-IE"/>
        </w:rPr>
        <w:t>t</w:t>
      </w:r>
      <w:r w:rsidRPr="00BB49DA">
        <w:rPr>
          <w:spacing w:val="1"/>
          <w:sz w:val="24"/>
          <w:szCs w:val="24"/>
          <w:lang w:val="en-IE"/>
        </w:rPr>
        <w:t>ir</w:t>
      </w:r>
      <w:r w:rsidRPr="00BB49DA">
        <w:rPr>
          <w:sz w:val="24"/>
          <w:szCs w:val="24"/>
          <w:lang w:val="en-IE"/>
        </w:rPr>
        <w:t>e</w:t>
      </w:r>
      <w:r w:rsidRPr="00BB49DA">
        <w:rPr>
          <w:spacing w:val="42"/>
          <w:sz w:val="24"/>
          <w:szCs w:val="24"/>
          <w:lang w:val="en-IE"/>
        </w:rPr>
        <w:t xml:space="preserve"> </w:t>
      </w:r>
      <w:r w:rsidRPr="00BB49DA">
        <w:rPr>
          <w:sz w:val="24"/>
          <w:szCs w:val="24"/>
          <w:lang w:val="en-IE"/>
        </w:rPr>
        <w:t>hold</w:t>
      </w:r>
      <w:r w:rsidRPr="00BB49DA">
        <w:rPr>
          <w:spacing w:val="1"/>
          <w:sz w:val="24"/>
          <w:szCs w:val="24"/>
          <w:lang w:val="en-IE"/>
        </w:rPr>
        <w:t>i</w:t>
      </w:r>
      <w:r w:rsidRPr="00BB49DA">
        <w:rPr>
          <w:spacing w:val="2"/>
          <w:sz w:val="24"/>
          <w:szCs w:val="24"/>
          <w:lang w:val="en-IE"/>
        </w:rPr>
        <w:t>n</w:t>
      </w:r>
      <w:r w:rsidRPr="00BB49DA">
        <w:rPr>
          <w:spacing w:val="-1"/>
          <w:sz w:val="24"/>
          <w:szCs w:val="24"/>
          <w:lang w:val="en-IE"/>
        </w:rPr>
        <w:t>g</w:t>
      </w:r>
      <w:r w:rsidRPr="00BB49DA">
        <w:rPr>
          <w:sz w:val="24"/>
          <w:szCs w:val="24"/>
          <w:lang w:val="en-IE"/>
        </w:rPr>
        <w:t>/ent</w:t>
      </w:r>
      <w:r w:rsidRPr="00BB49DA">
        <w:rPr>
          <w:spacing w:val="1"/>
          <w:sz w:val="24"/>
          <w:szCs w:val="24"/>
          <w:lang w:val="en-IE"/>
        </w:rPr>
        <w:t>e</w:t>
      </w:r>
      <w:r w:rsidRPr="00BB49DA">
        <w:rPr>
          <w:sz w:val="24"/>
          <w:szCs w:val="24"/>
          <w:lang w:val="en-IE"/>
        </w:rPr>
        <w:t>rp</w:t>
      </w:r>
      <w:r w:rsidRPr="00BB49DA">
        <w:rPr>
          <w:spacing w:val="-1"/>
          <w:sz w:val="24"/>
          <w:szCs w:val="24"/>
          <w:lang w:val="en-IE"/>
        </w:rPr>
        <w:t>r</w:t>
      </w:r>
      <w:r w:rsidRPr="00BB49DA">
        <w:rPr>
          <w:sz w:val="24"/>
          <w:szCs w:val="24"/>
          <w:lang w:val="en-IE"/>
        </w:rPr>
        <w:t>ise must</w:t>
      </w:r>
      <w:r w:rsidRPr="00BB49DA">
        <w:rPr>
          <w:spacing w:val="6"/>
          <w:sz w:val="24"/>
          <w:szCs w:val="24"/>
          <w:lang w:val="en-IE"/>
        </w:rPr>
        <w:t xml:space="preserve"> </w:t>
      </w:r>
      <w:r w:rsidRPr="00BB49DA">
        <w:rPr>
          <w:spacing w:val="-1"/>
          <w:sz w:val="24"/>
          <w:szCs w:val="24"/>
          <w:lang w:val="en-IE"/>
        </w:rPr>
        <w:t>c</w:t>
      </w:r>
      <w:r w:rsidRPr="00BB49DA">
        <w:rPr>
          <w:sz w:val="24"/>
          <w:szCs w:val="24"/>
          <w:lang w:val="en-IE"/>
        </w:rPr>
        <w:t>omp</w:t>
      </w:r>
      <w:r w:rsidRPr="00BB49DA">
        <w:rPr>
          <w:spacing w:val="3"/>
          <w:sz w:val="24"/>
          <w:szCs w:val="24"/>
          <w:lang w:val="en-IE"/>
        </w:rPr>
        <w:t>l</w:t>
      </w:r>
      <w:r w:rsidRPr="00BB49DA">
        <w:rPr>
          <w:sz w:val="24"/>
          <w:szCs w:val="24"/>
          <w:lang w:val="en-IE"/>
        </w:rPr>
        <w:t>y with</w:t>
      </w:r>
      <w:r w:rsidRPr="00BB49DA">
        <w:rPr>
          <w:spacing w:val="6"/>
          <w:sz w:val="24"/>
          <w:szCs w:val="24"/>
          <w:lang w:val="en-IE"/>
        </w:rPr>
        <w:t xml:space="preserve"> </w:t>
      </w:r>
      <w:r w:rsidRPr="00BB49DA">
        <w:rPr>
          <w:sz w:val="24"/>
          <w:szCs w:val="24"/>
          <w:lang w:val="en-IE"/>
        </w:rPr>
        <w:t>r</w:t>
      </w:r>
      <w:r w:rsidRPr="00BB49DA">
        <w:rPr>
          <w:spacing w:val="-2"/>
          <w:sz w:val="24"/>
          <w:szCs w:val="24"/>
          <w:lang w:val="en-IE"/>
        </w:rPr>
        <w:t>e</w:t>
      </w:r>
      <w:r w:rsidRPr="00BB49DA">
        <w:rPr>
          <w:sz w:val="24"/>
          <w:szCs w:val="24"/>
          <w:lang w:val="en-IE"/>
        </w:rPr>
        <w:t>lev</w:t>
      </w:r>
      <w:r w:rsidRPr="00BB49DA">
        <w:rPr>
          <w:spacing w:val="1"/>
          <w:sz w:val="24"/>
          <w:szCs w:val="24"/>
          <w:lang w:val="en-IE"/>
        </w:rPr>
        <w:t>a</w:t>
      </w:r>
      <w:r w:rsidRPr="00BB49DA">
        <w:rPr>
          <w:sz w:val="24"/>
          <w:szCs w:val="24"/>
          <w:lang w:val="en-IE"/>
        </w:rPr>
        <w:t>nt</w:t>
      </w:r>
      <w:r w:rsidRPr="00BB49DA">
        <w:rPr>
          <w:spacing w:val="6"/>
          <w:sz w:val="24"/>
          <w:szCs w:val="24"/>
          <w:lang w:val="en-IE"/>
        </w:rPr>
        <w:t xml:space="preserve"> </w:t>
      </w:r>
      <w:r w:rsidRPr="00BB49DA">
        <w:rPr>
          <w:sz w:val="24"/>
          <w:szCs w:val="24"/>
          <w:lang w:val="en-IE"/>
        </w:rPr>
        <w:t>n</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1"/>
          <w:sz w:val="24"/>
          <w:szCs w:val="24"/>
          <w:lang w:val="en-IE"/>
        </w:rPr>
        <w:t>a</w:t>
      </w:r>
      <w:r w:rsidRPr="00BB49DA">
        <w:rPr>
          <w:sz w:val="24"/>
          <w:szCs w:val="24"/>
          <w:lang w:val="en-IE"/>
        </w:rPr>
        <w:t>l</w:t>
      </w:r>
      <w:r w:rsidRPr="00BB49DA">
        <w:rPr>
          <w:spacing w:val="6"/>
          <w:sz w:val="24"/>
          <w:szCs w:val="24"/>
          <w:lang w:val="en-IE"/>
        </w:rPr>
        <w:t xml:space="preserve"> </w:t>
      </w:r>
      <w:r w:rsidRPr="00BB49DA">
        <w:rPr>
          <w:sz w:val="24"/>
          <w:szCs w:val="24"/>
          <w:lang w:val="en-IE"/>
        </w:rPr>
        <w:t>stand</w:t>
      </w:r>
      <w:r w:rsidRPr="00BB49DA">
        <w:rPr>
          <w:spacing w:val="-1"/>
          <w:sz w:val="24"/>
          <w:szCs w:val="24"/>
          <w:lang w:val="en-IE"/>
        </w:rPr>
        <w:t>a</w:t>
      </w:r>
      <w:r w:rsidRPr="00BB49DA">
        <w:rPr>
          <w:sz w:val="24"/>
          <w:szCs w:val="24"/>
          <w:lang w:val="en-IE"/>
        </w:rPr>
        <w:t>rds</w:t>
      </w:r>
      <w:r w:rsidRPr="00BB49DA">
        <w:rPr>
          <w:spacing w:val="5"/>
          <w:sz w:val="24"/>
          <w:szCs w:val="24"/>
          <w:lang w:val="en-IE"/>
        </w:rPr>
        <w:t xml:space="preserve"> </w:t>
      </w:r>
      <w:r w:rsidRPr="00BB49DA">
        <w:rPr>
          <w:sz w:val="24"/>
          <w:szCs w:val="24"/>
          <w:lang w:val="en-IE"/>
        </w:rPr>
        <w:t>in</w:t>
      </w:r>
      <w:r w:rsidRPr="00BB49DA">
        <w:rPr>
          <w:spacing w:val="6"/>
          <w:sz w:val="24"/>
          <w:szCs w:val="24"/>
          <w:lang w:val="en-IE"/>
        </w:rPr>
        <w:t xml:space="preserve"> </w:t>
      </w:r>
      <w:r w:rsidRPr="00BB49DA">
        <w:rPr>
          <w:spacing w:val="-3"/>
          <w:sz w:val="24"/>
          <w:szCs w:val="24"/>
          <w:lang w:val="en-IE"/>
        </w:rPr>
        <w:t>f</w:t>
      </w:r>
      <w:r w:rsidRPr="00BB49DA">
        <w:rPr>
          <w:sz w:val="24"/>
          <w:szCs w:val="24"/>
          <w:lang w:val="en-IE"/>
        </w:rPr>
        <w:t>o</w:t>
      </w:r>
      <w:r w:rsidRPr="00BB49DA">
        <w:rPr>
          <w:spacing w:val="-1"/>
          <w:sz w:val="24"/>
          <w:szCs w:val="24"/>
          <w:lang w:val="en-IE"/>
        </w:rPr>
        <w:t>rc</w:t>
      </w:r>
      <w:r w:rsidRPr="00BB49DA">
        <w:rPr>
          <w:sz w:val="24"/>
          <w:szCs w:val="24"/>
          <w:lang w:val="en-IE"/>
        </w:rPr>
        <w:t>e</w:t>
      </w:r>
      <w:r w:rsidRPr="00BB49DA">
        <w:rPr>
          <w:spacing w:val="4"/>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5"/>
          <w:sz w:val="24"/>
          <w:szCs w:val="24"/>
          <w:lang w:val="en-IE"/>
        </w:rPr>
        <w:t xml:space="preserve"> </w:t>
      </w:r>
      <w:r w:rsidRPr="00BB49DA">
        <w:rPr>
          <w:spacing w:val="-1"/>
          <w:sz w:val="24"/>
          <w:szCs w:val="24"/>
          <w:lang w:val="en-IE"/>
        </w:rPr>
        <w:t>a</w:t>
      </w:r>
      <w:r w:rsidRPr="00BB49DA">
        <w:rPr>
          <w:sz w:val="24"/>
          <w:szCs w:val="24"/>
          <w:lang w:val="en-IE"/>
        </w:rPr>
        <w:t>ppl</w:t>
      </w:r>
      <w:r w:rsidRPr="00BB49DA">
        <w:rPr>
          <w:spacing w:val="1"/>
          <w:sz w:val="24"/>
          <w:szCs w:val="24"/>
          <w:lang w:val="en-IE"/>
        </w:rPr>
        <w:t>i</w:t>
      </w:r>
      <w:r w:rsidRPr="00BB49DA">
        <w:rPr>
          <w:spacing w:val="-1"/>
          <w:sz w:val="24"/>
          <w:szCs w:val="24"/>
          <w:lang w:val="en-IE"/>
        </w:rPr>
        <w:t>ca</w:t>
      </w:r>
      <w:r w:rsidRPr="00BB49DA">
        <w:rPr>
          <w:sz w:val="24"/>
          <w:szCs w:val="24"/>
          <w:lang w:val="en-IE"/>
        </w:rPr>
        <w:t>ble</w:t>
      </w:r>
      <w:r w:rsidRPr="00BB49DA">
        <w:rPr>
          <w:spacing w:val="5"/>
          <w:sz w:val="24"/>
          <w:szCs w:val="24"/>
          <w:lang w:val="en-IE"/>
        </w:rPr>
        <w:t xml:space="preserve"> </w:t>
      </w:r>
      <w:r w:rsidRPr="00BB49DA">
        <w:rPr>
          <w:sz w:val="24"/>
          <w:szCs w:val="24"/>
          <w:lang w:val="en-IE"/>
        </w:rPr>
        <w:t>to</w:t>
      </w:r>
      <w:r w:rsidRPr="00BB49DA">
        <w:rPr>
          <w:spacing w:val="6"/>
          <w:sz w:val="24"/>
          <w:szCs w:val="24"/>
          <w:lang w:val="en-IE"/>
        </w:rPr>
        <w:t xml:space="preserve"> </w:t>
      </w:r>
      <w:r w:rsidRPr="00BB49DA">
        <w:rPr>
          <w:sz w:val="24"/>
          <w:szCs w:val="24"/>
          <w:lang w:val="en-IE"/>
        </w:rPr>
        <w:t>the</w:t>
      </w:r>
      <w:r w:rsidRPr="00BB49DA">
        <w:rPr>
          <w:spacing w:val="5"/>
          <w:sz w:val="24"/>
          <w:szCs w:val="24"/>
          <w:lang w:val="en-IE"/>
        </w:rPr>
        <w:t xml:space="preserve"> </w:t>
      </w:r>
      <w:r w:rsidRPr="00BB49DA">
        <w:rPr>
          <w:sz w:val="24"/>
          <w:szCs w:val="24"/>
          <w:lang w:val="en-IE"/>
        </w:rPr>
        <w:t>r</w:t>
      </w:r>
      <w:r w:rsidRPr="00BB49DA">
        <w:rPr>
          <w:spacing w:val="-2"/>
          <w:sz w:val="24"/>
          <w:szCs w:val="24"/>
          <w:lang w:val="en-IE"/>
        </w:rPr>
        <w:t>e</w:t>
      </w:r>
      <w:r w:rsidRPr="00BB49DA">
        <w:rPr>
          <w:sz w:val="24"/>
          <w:szCs w:val="24"/>
          <w:lang w:val="en-IE"/>
        </w:rPr>
        <w:t>spe</w:t>
      </w:r>
      <w:r w:rsidRPr="00BB49DA">
        <w:rPr>
          <w:spacing w:val="-2"/>
          <w:sz w:val="24"/>
          <w:szCs w:val="24"/>
          <w:lang w:val="en-IE"/>
        </w:rPr>
        <w:t>c</w:t>
      </w:r>
      <w:r w:rsidRPr="00BB49DA">
        <w:rPr>
          <w:sz w:val="24"/>
          <w:szCs w:val="24"/>
          <w:lang w:val="en-IE"/>
        </w:rPr>
        <w:t>t</w:t>
      </w:r>
      <w:r w:rsidRPr="00BB49DA">
        <w:rPr>
          <w:spacing w:val="1"/>
          <w:sz w:val="24"/>
          <w:szCs w:val="24"/>
          <w:lang w:val="en-IE"/>
        </w:rPr>
        <w:t>i</w:t>
      </w:r>
      <w:r w:rsidRPr="00BB49DA">
        <w:rPr>
          <w:sz w:val="24"/>
          <w:szCs w:val="24"/>
          <w:lang w:val="en-IE"/>
        </w:rPr>
        <w:t>ve me</w:t>
      </w:r>
      <w:r w:rsidRPr="00BB49DA">
        <w:rPr>
          <w:spacing w:val="-1"/>
          <w:sz w:val="24"/>
          <w:szCs w:val="24"/>
          <w:lang w:val="en-IE"/>
        </w:rPr>
        <w:t>a</w:t>
      </w:r>
      <w:r w:rsidRPr="00BB49DA">
        <w:rPr>
          <w:sz w:val="24"/>
          <w:szCs w:val="24"/>
          <w:lang w:val="en-IE"/>
        </w:rPr>
        <w:t>sur</w:t>
      </w:r>
      <w:r w:rsidRPr="00BB49DA">
        <w:rPr>
          <w:spacing w:val="-1"/>
          <w:sz w:val="24"/>
          <w:szCs w:val="24"/>
          <w:lang w:val="en-IE"/>
        </w:rPr>
        <w:t>e</w:t>
      </w:r>
      <w:r w:rsidRPr="00BB49DA">
        <w:rPr>
          <w:sz w:val="24"/>
          <w:szCs w:val="24"/>
          <w:lang w:val="en-IE"/>
        </w:rPr>
        <w:t>.</w:t>
      </w:r>
    </w:p>
    <w:p w:rsidR="00D335BD" w:rsidRPr="00BB49DA" w:rsidRDefault="007A2305" w:rsidP="00BC0D9B">
      <w:pPr>
        <w:widowControl w:val="0"/>
        <w:tabs>
          <w:tab w:val="left" w:pos="820"/>
        </w:tabs>
        <w:autoSpaceDE w:val="0"/>
        <w:autoSpaceDN w:val="0"/>
        <w:adjustRightInd w:val="0"/>
        <w:spacing w:before="120"/>
        <w:ind w:right="74"/>
        <w:rPr>
          <w:sz w:val="24"/>
          <w:szCs w:val="24"/>
          <w:lang w:val="en-IE"/>
        </w:rPr>
      </w:pPr>
      <w:r w:rsidRPr="00BB49DA">
        <w:rPr>
          <w:sz w:val="24"/>
          <w:szCs w:val="24"/>
          <w:lang w:val="en-IE"/>
        </w:rPr>
        <w:t>The</w:t>
      </w:r>
      <w:r w:rsidRPr="00BB49DA">
        <w:rPr>
          <w:spacing w:val="6"/>
          <w:sz w:val="24"/>
          <w:szCs w:val="24"/>
          <w:lang w:val="en-IE"/>
        </w:rPr>
        <w:t xml:space="preserve"> </w:t>
      </w:r>
      <w:r w:rsidRPr="00BB49DA">
        <w:rPr>
          <w:sz w:val="24"/>
          <w:szCs w:val="24"/>
          <w:lang w:val="en-IE"/>
        </w:rPr>
        <w:t>investm</w:t>
      </w:r>
      <w:r w:rsidRPr="00BB49DA">
        <w:rPr>
          <w:spacing w:val="-1"/>
          <w:sz w:val="24"/>
          <w:szCs w:val="24"/>
          <w:lang w:val="en-IE"/>
        </w:rPr>
        <w:t>e</w:t>
      </w:r>
      <w:r w:rsidRPr="00BB49DA">
        <w:rPr>
          <w:sz w:val="24"/>
          <w:szCs w:val="24"/>
          <w:lang w:val="en-IE"/>
        </w:rPr>
        <w:t>nt,</w:t>
      </w:r>
      <w:r w:rsidRPr="00BB49DA">
        <w:rPr>
          <w:spacing w:val="7"/>
          <w:sz w:val="24"/>
          <w:szCs w:val="24"/>
          <w:lang w:val="en-IE"/>
        </w:rPr>
        <w:t xml:space="preserve"> </w:t>
      </w:r>
      <w:r w:rsidRPr="00BB49DA">
        <w:rPr>
          <w:sz w:val="24"/>
          <w:szCs w:val="24"/>
          <w:lang w:val="en-IE"/>
        </w:rPr>
        <w:t>wh</w:t>
      </w:r>
      <w:r w:rsidRPr="00BB49DA">
        <w:rPr>
          <w:spacing w:val="-1"/>
          <w:sz w:val="24"/>
          <w:szCs w:val="24"/>
          <w:lang w:val="en-IE"/>
        </w:rPr>
        <w:t>e</w:t>
      </w:r>
      <w:r w:rsidRPr="00BB49DA">
        <w:rPr>
          <w:sz w:val="24"/>
          <w:szCs w:val="24"/>
          <w:lang w:val="en-IE"/>
        </w:rPr>
        <w:t>n</w:t>
      </w:r>
      <w:r w:rsidRPr="00BB49DA">
        <w:rPr>
          <w:spacing w:val="7"/>
          <w:sz w:val="24"/>
          <w:szCs w:val="24"/>
          <w:lang w:val="en-IE"/>
        </w:rPr>
        <w:t xml:space="preserve"> </w:t>
      </w:r>
      <w:r w:rsidRPr="00BB49DA">
        <w:rPr>
          <w:spacing w:val="-1"/>
          <w:sz w:val="24"/>
          <w:szCs w:val="24"/>
          <w:lang w:val="en-IE"/>
        </w:rPr>
        <w:t>c</w:t>
      </w:r>
      <w:r w:rsidRPr="00BB49DA">
        <w:rPr>
          <w:sz w:val="24"/>
          <w:szCs w:val="24"/>
          <w:lang w:val="en-IE"/>
        </w:rPr>
        <w:t>on</w:t>
      </w:r>
      <w:r w:rsidRPr="00BB49DA">
        <w:rPr>
          <w:spacing w:val="-1"/>
          <w:sz w:val="24"/>
          <w:szCs w:val="24"/>
          <w:lang w:val="en-IE"/>
        </w:rPr>
        <w:t>c</w:t>
      </w:r>
      <w:r w:rsidRPr="00BB49DA">
        <w:rPr>
          <w:sz w:val="24"/>
          <w:szCs w:val="24"/>
          <w:lang w:val="en-IE"/>
        </w:rPr>
        <w:t>luded,</w:t>
      </w:r>
      <w:r w:rsidRPr="00BB49DA">
        <w:rPr>
          <w:spacing w:val="6"/>
          <w:sz w:val="24"/>
          <w:szCs w:val="24"/>
          <w:lang w:val="en-IE"/>
        </w:rPr>
        <w:t xml:space="preserve"> </w:t>
      </w:r>
      <w:r w:rsidRPr="00BB49DA">
        <w:rPr>
          <w:sz w:val="24"/>
          <w:szCs w:val="24"/>
          <w:lang w:val="en-IE"/>
        </w:rPr>
        <w:t>must</w:t>
      </w:r>
      <w:r w:rsidRPr="00BB49DA">
        <w:rPr>
          <w:spacing w:val="8"/>
          <w:sz w:val="24"/>
          <w:szCs w:val="24"/>
          <w:lang w:val="en-IE"/>
        </w:rPr>
        <w:t xml:space="preserve"> </w:t>
      </w:r>
      <w:r w:rsidRPr="00BB49DA">
        <w:rPr>
          <w:sz w:val="24"/>
          <w:szCs w:val="24"/>
          <w:lang w:val="en-IE"/>
        </w:rPr>
        <w:t>r</w:t>
      </w:r>
      <w:r w:rsidRPr="00BB49DA">
        <w:rPr>
          <w:spacing w:val="-2"/>
          <w:sz w:val="24"/>
          <w:szCs w:val="24"/>
          <w:lang w:val="en-IE"/>
        </w:rPr>
        <w:t>e</w:t>
      </w:r>
      <w:r w:rsidRPr="00BB49DA">
        <w:rPr>
          <w:sz w:val="24"/>
          <w:szCs w:val="24"/>
          <w:lang w:val="en-IE"/>
        </w:rPr>
        <w:t>spe</w:t>
      </w:r>
      <w:r w:rsidRPr="00BB49DA">
        <w:rPr>
          <w:spacing w:val="-2"/>
          <w:sz w:val="24"/>
          <w:szCs w:val="24"/>
          <w:lang w:val="en-IE"/>
        </w:rPr>
        <w:t>c</w:t>
      </w:r>
      <w:r w:rsidRPr="00BB49DA">
        <w:rPr>
          <w:sz w:val="24"/>
          <w:szCs w:val="24"/>
          <w:lang w:val="en-IE"/>
        </w:rPr>
        <w:t>t</w:t>
      </w:r>
      <w:r w:rsidRPr="00BB49DA">
        <w:rPr>
          <w:spacing w:val="7"/>
          <w:sz w:val="24"/>
          <w:szCs w:val="24"/>
          <w:lang w:val="en-IE"/>
        </w:rPr>
        <w:t xml:space="preserve"> </w:t>
      </w:r>
      <w:r w:rsidRPr="00BB49DA">
        <w:rPr>
          <w:sz w:val="24"/>
          <w:szCs w:val="24"/>
          <w:lang w:val="en-IE"/>
        </w:rPr>
        <w:t>the</w:t>
      </w:r>
      <w:r w:rsidRPr="00BB49DA">
        <w:rPr>
          <w:spacing w:val="6"/>
          <w:sz w:val="24"/>
          <w:szCs w:val="24"/>
          <w:lang w:val="en-IE"/>
        </w:rPr>
        <w:t xml:space="preserve"> </w:t>
      </w:r>
      <w:r w:rsidRPr="00BB49DA">
        <w:rPr>
          <w:sz w:val="24"/>
          <w:szCs w:val="24"/>
          <w:lang w:val="en-IE"/>
        </w:rPr>
        <w:t>r</w:t>
      </w:r>
      <w:r w:rsidRPr="00BB49DA">
        <w:rPr>
          <w:spacing w:val="-2"/>
          <w:sz w:val="24"/>
          <w:szCs w:val="24"/>
          <w:lang w:val="en-IE"/>
        </w:rPr>
        <w:t>e</w:t>
      </w:r>
      <w:r w:rsidRPr="00BB49DA">
        <w:rPr>
          <w:sz w:val="24"/>
          <w:szCs w:val="24"/>
          <w:lang w:val="en-IE"/>
        </w:rPr>
        <w:t>lev</w:t>
      </w:r>
      <w:r w:rsidRPr="00BB49DA">
        <w:rPr>
          <w:spacing w:val="-1"/>
          <w:sz w:val="24"/>
          <w:szCs w:val="24"/>
          <w:lang w:val="en-IE"/>
        </w:rPr>
        <w:t>a</w:t>
      </w:r>
      <w:r w:rsidRPr="00BB49DA">
        <w:rPr>
          <w:sz w:val="24"/>
          <w:szCs w:val="24"/>
          <w:lang w:val="en-IE"/>
        </w:rPr>
        <w:t>nt</w:t>
      </w:r>
      <w:r w:rsidRPr="00BB49DA">
        <w:rPr>
          <w:spacing w:val="11"/>
          <w:sz w:val="24"/>
          <w:szCs w:val="24"/>
          <w:lang w:val="en-IE"/>
        </w:rPr>
        <w:t xml:space="preserve"> </w:t>
      </w:r>
      <w:r w:rsidRPr="00BB49DA">
        <w:rPr>
          <w:sz w:val="24"/>
          <w:szCs w:val="24"/>
          <w:lang w:val="en-IE"/>
        </w:rPr>
        <w:t>Eu</w:t>
      </w:r>
      <w:r w:rsidRPr="00BB49DA">
        <w:rPr>
          <w:spacing w:val="-1"/>
          <w:sz w:val="24"/>
          <w:szCs w:val="24"/>
          <w:lang w:val="en-IE"/>
        </w:rPr>
        <w:t>r</w:t>
      </w:r>
      <w:r w:rsidRPr="00BB49DA">
        <w:rPr>
          <w:sz w:val="24"/>
          <w:szCs w:val="24"/>
          <w:lang w:val="en-IE"/>
        </w:rPr>
        <w:t>op</w:t>
      </w:r>
      <w:r w:rsidRPr="00BB49DA">
        <w:rPr>
          <w:spacing w:val="1"/>
          <w:sz w:val="24"/>
          <w:szCs w:val="24"/>
          <w:lang w:val="en-IE"/>
        </w:rPr>
        <w:t>e</w:t>
      </w:r>
      <w:r w:rsidRPr="00BB49DA">
        <w:rPr>
          <w:spacing w:val="-1"/>
          <w:sz w:val="24"/>
          <w:szCs w:val="24"/>
          <w:lang w:val="en-IE"/>
        </w:rPr>
        <w:t>a</w:t>
      </w:r>
      <w:r w:rsidRPr="00BB49DA">
        <w:rPr>
          <w:sz w:val="24"/>
          <w:szCs w:val="24"/>
          <w:lang w:val="en-IE"/>
        </w:rPr>
        <w:t>n</w:t>
      </w:r>
      <w:r w:rsidRPr="00BB49DA">
        <w:rPr>
          <w:spacing w:val="8"/>
          <w:sz w:val="24"/>
          <w:szCs w:val="24"/>
          <w:lang w:val="en-IE"/>
        </w:rPr>
        <w:t xml:space="preserve"> </w:t>
      </w:r>
      <w:r w:rsidRPr="00BB49DA">
        <w:rPr>
          <w:sz w:val="24"/>
          <w:szCs w:val="24"/>
          <w:lang w:val="en-IE"/>
        </w:rPr>
        <w:t>Union</w:t>
      </w:r>
      <w:r w:rsidRPr="00BB49DA">
        <w:rPr>
          <w:spacing w:val="7"/>
          <w:sz w:val="24"/>
          <w:szCs w:val="24"/>
          <w:lang w:val="en-IE"/>
        </w:rPr>
        <w:t xml:space="preserve"> </w:t>
      </w:r>
      <w:r w:rsidRPr="00BB49DA">
        <w:rPr>
          <w:sz w:val="24"/>
          <w:szCs w:val="24"/>
          <w:lang w:val="en-IE"/>
        </w:rPr>
        <w:t>stand</w:t>
      </w:r>
      <w:r w:rsidRPr="00BB49DA">
        <w:rPr>
          <w:spacing w:val="-1"/>
          <w:sz w:val="24"/>
          <w:szCs w:val="24"/>
          <w:lang w:val="en-IE"/>
        </w:rPr>
        <w:t>a</w:t>
      </w:r>
      <w:r w:rsidRPr="00BB49DA">
        <w:rPr>
          <w:sz w:val="24"/>
          <w:szCs w:val="24"/>
          <w:lang w:val="en-IE"/>
        </w:rPr>
        <w:t xml:space="preserve">rds </w:t>
      </w:r>
      <w:r w:rsidRPr="00BB49DA">
        <w:rPr>
          <w:spacing w:val="-1"/>
          <w:sz w:val="24"/>
          <w:szCs w:val="24"/>
          <w:lang w:val="en-IE"/>
        </w:rPr>
        <w:t>a</w:t>
      </w:r>
      <w:r w:rsidRPr="00BB49DA">
        <w:rPr>
          <w:sz w:val="24"/>
          <w:szCs w:val="24"/>
          <w:lang w:val="en-IE"/>
        </w:rPr>
        <w:t>s</w:t>
      </w:r>
      <w:r w:rsidRPr="00BB49DA">
        <w:rPr>
          <w:spacing w:val="1"/>
          <w:sz w:val="24"/>
          <w:szCs w:val="24"/>
          <w:lang w:val="en-IE"/>
        </w:rPr>
        <w:t xml:space="preserve"> </w:t>
      </w:r>
      <w:r w:rsidRPr="00BB49DA">
        <w:rPr>
          <w:sz w:val="24"/>
          <w:szCs w:val="24"/>
          <w:lang w:val="en-IE"/>
        </w:rPr>
        <w:t>re</w:t>
      </w:r>
      <w:r w:rsidRPr="00BB49DA">
        <w:rPr>
          <w:spacing w:val="-2"/>
          <w:sz w:val="24"/>
          <w:szCs w:val="24"/>
          <w:lang w:val="en-IE"/>
        </w:rPr>
        <w:t>g</w:t>
      </w:r>
      <w:r w:rsidRPr="00BB49DA">
        <w:rPr>
          <w:spacing w:val="1"/>
          <w:sz w:val="24"/>
          <w:szCs w:val="24"/>
          <w:lang w:val="en-IE"/>
        </w:rPr>
        <w:t>a</w:t>
      </w:r>
      <w:r w:rsidRPr="00BB49DA">
        <w:rPr>
          <w:sz w:val="24"/>
          <w:szCs w:val="24"/>
          <w:lang w:val="en-IE"/>
        </w:rPr>
        <w:t>rds</w:t>
      </w:r>
      <w:r w:rsidRPr="00BB49DA">
        <w:rPr>
          <w:spacing w:val="1"/>
          <w:sz w:val="24"/>
          <w:szCs w:val="24"/>
          <w:lang w:val="en-IE"/>
        </w:rPr>
        <w:t xml:space="preserve"> </w:t>
      </w:r>
      <w:r w:rsidRPr="00BB49DA">
        <w:rPr>
          <w:spacing w:val="-1"/>
          <w:sz w:val="24"/>
          <w:szCs w:val="24"/>
          <w:lang w:val="en-IE"/>
        </w:rPr>
        <w:t>e</w:t>
      </w:r>
      <w:r w:rsidRPr="00BB49DA">
        <w:rPr>
          <w:sz w:val="24"/>
          <w:szCs w:val="24"/>
          <w:lang w:val="en-IE"/>
        </w:rPr>
        <w:t>nvironme</w:t>
      </w:r>
      <w:r w:rsidRPr="00BB49DA">
        <w:rPr>
          <w:spacing w:val="1"/>
          <w:sz w:val="24"/>
          <w:szCs w:val="24"/>
          <w:lang w:val="en-IE"/>
        </w:rPr>
        <w:t>n</w:t>
      </w:r>
      <w:r w:rsidRPr="00BB49DA">
        <w:rPr>
          <w:sz w:val="24"/>
          <w:szCs w:val="24"/>
          <w:lang w:val="en-IE"/>
        </w:rPr>
        <w:t>tal</w:t>
      </w:r>
      <w:r w:rsidRPr="00BB49DA">
        <w:rPr>
          <w:spacing w:val="1"/>
          <w:sz w:val="24"/>
          <w:szCs w:val="24"/>
          <w:lang w:val="en-IE"/>
        </w:rPr>
        <w:t xml:space="preserve"> </w:t>
      </w:r>
      <w:r w:rsidRPr="00BB49DA">
        <w:rPr>
          <w:sz w:val="24"/>
          <w:szCs w:val="24"/>
          <w:lang w:val="en-IE"/>
        </w:rPr>
        <w:t>p</w:t>
      </w:r>
      <w:r w:rsidRPr="00BB49DA">
        <w:rPr>
          <w:spacing w:val="-1"/>
          <w:sz w:val="24"/>
          <w:szCs w:val="24"/>
          <w:lang w:val="en-IE"/>
        </w:rPr>
        <w:t>r</w:t>
      </w:r>
      <w:r w:rsidRPr="00BB49DA">
        <w:rPr>
          <w:sz w:val="24"/>
          <w:szCs w:val="24"/>
          <w:lang w:val="en-IE"/>
        </w:rPr>
        <w:t>ote</w:t>
      </w:r>
      <w:r w:rsidRPr="00BB49DA">
        <w:rPr>
          <w:spacing w:val="-1"/>
          <w:sz w:val="24"/>
          <w:szCs w:val="24"/>
          <w:lang w:val="en-IE"/>
        </w:rPr>
        <w:t>c</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1"/>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1"/>
          <w:sz w:val="24"/>
          <w:szCs w:val="24"/>
          <w:lang w:val="en-IE"/>
        </w:rPr>
        <w:t xml:space="preserve"> </w:t>
      </w:r>
      <w:r w:rsidRPr="00BB49DA">
        <w:rPr>
          <w:spacing w:val="-1"/>
          <w:sz w:val="24"/>
          <w:szCs w:val="24"/>
          <w:lang w:val="en-IE"/>
        </w:rPr>
        <w:t>a</w:t>
      </w:r>
      <w:r w:rsidRPr="00BB49DA">
        <w:rPr>
          <w:sz w:val="24"/>
          <w:szCs w:val="24"/>
          <w:lang w:val="en-IE"/>
        </w:rPr>
        <w:t>n</w:t>
      </w:r>
      <w:r w:rsidRPr="00BB49DA">
        <w:rPr>
          <w:spacing w:val="3"/>
          <w:sz w:val="24"/>
          <w:szCs w:val="24"/>
          <w:lang w:val="en-IE"/>
        </w:rPr>
        <w:t>i</w:t>
      </w:r>
      <w:r w:rsidRPr="00BB49DA">
        <w:rPr>
          <w:sz w:val="24"/>
          <w:szCs w:val="24"/>
          <w:lang w:val="en-IE"/>
        </w:rPr>
        <w:t>mal</w:t>
      </w:r>
      <w:r w:rsidRPr="00BB49DA">
        <w:rPr>
          <w:spacing w:val="1"/>
          <w:sz w:val="24"/>
          <w:szCs w:val="24"/>
          <w:lang w:val="en-IE"/>
        </w:rPr>
        <w:t xml:space="preserve"> </w:t>
      </w:r>
      <w:r w:rsidRPr="00BB49DA">
        <w:rPr>
          <w:sz w:val="24"/>
          <w:szCs w:val="24"/>
          <w:lang w:val="en-IE"/>
        </w:rPr>
        <w:t>w</w:t>
      </w:r>
      <w:r w:rsidRPr="00BB49DA">
        <w:rPr>
          <w:spacing w:val="-1"/>
          <w:sz w:val="24"/>
          <w:szCs w:val="24"/>
          <w:lang w:val="en-IE"/>
        </w:rPr>
        <w:t>e</w:t>
      </w:r>
      <w:r w:rsidRPr="00BB49DA">
        <w:rPr>
          <w:sz w:val="24"/>
          <w:szCs w:val="24"/>
          <w:lang w:val="en-IE"/>
        </w:rPr>
        <w:t>lf</w:t>
      </w:r>
      <w:r w:rsidRPr="00BB49DA">
        <w:rPr>
          <w:spacing w:val="3"/>
          <w:sz w:val="24"/>
          <w:szCs w:val="24"/>
          <w:lang w:val="en-IE"/>
        </w:rPr>
        <w:t>a</w:t>
      </w:r>
      <w:r w:rsidRPr="00BB49DA">
        <w:rPr>
          <w:spacing w:val="2"/>
          <w:sz w:val="24"/>
          <w:szCs w:val="24"/>
          <w:lang w:val="en-IE"/>
        </w:rPr>
        <w:t>r</w:t>
      </w:r>
      <w:r w:rsidRPr="00BB49DA">
        <w:rPr>
          <w:sz w:val="24"/>
          <w:szCs w:val="24"/>
          <w:lang w:val="en-IE"/>
        </w:rPr>
        <w:t>e for m</w:t>
      </w:r>
      <w:r w:rsidRPr="00BB49DA">
        <w:rPr>
          <w:spacing w:val="2"/>
          <w:sz w:val="24"/>
          <w:szCs w:val="24"/>
          <w:lang w:val="en-IE"/>
        </w:rPr>
        <w:t>e</w:t>
      </w:r>
      <w:r w:rsidRPr="00BB49DA">
        <w:rPr>
          <w:spacing w:val="-1"/>
          <w:sz w:val="24"/>
          <w:szCs w:val="24"/>
          <w:lang w:val="en-IE"/>
        </w:rPr>
        <w:t>a</w:t>
      </w:r>
      <w:r w:rsidRPr="00BB49DA">
        <w:rPr>
          <w:spacing w:val="2"/>
          <w:sz w:val="24"/>
          <w:szCs w:val="24"/>
          <w:lang w:val="en-IE"/>
        </w:rPr>
        <w:t>s</w:t>
      </w:r>
      <w:r w:rsidRPr="00BB49DA">
        <w:rPr>
          <w:sz w:val="24"/>
          <w:szCs w:val="24"/>
          <w:lang w:val="en-IE"/>
        </w:rPr>
        <w:t>u</w:t>
      </w:r>
      <w:r w:rsidRPr="00BB49DA">
        <w:rPr>
          <w:spacing w:val="-1"/>
          <w:sz w:val="24"/>
          <w:szCs w:val="24"/>
          <w:lang w:val="en-IE"/>
        </w:rPr>
        <w:t>r</w:t>
      </w:r>
      <w:r w:rsidRPr="00BB49DA">
        <w:rPr>
          <w:sz w:val="24"/>
          <w:szCs w:val="24"/>
          <w:lang w:val="en-IE"/>
        </w:rPr>
        <w:t>e 1</w:t>
      </w:r>
      <w:r w:rsidRPr="00BB49DA">
        <w:rPr>
          <w:spacing w:val="2"/>
          <w:sz w:val="24"/>
          <w:szCs w:val="24"/>
          <w:lang w:val="en-IE"/>
        </w:rPr>
        <w:t xml:space="preserve"> </w:t>
      </w:r>
      <w:r w:rsidRPr="00BB49DA">
        <w:rPr>
          <w:spacing w:val="-1"/>
          <w:sz w:val="24"/>
          <w:szCs w:val="24"/>
          <w:lang w:val="en-IE"/>
        </w:rPr>
        <w:t>a</w:t>
      </w:r>
      <w:r w:rsidRPr="00BB49DA">
        <w:rPr>
          <w:sz w:val="24"/>
          <w:szCs w:val="24"/>
          <w:lang w:val="en-IE"/>
        </w:rPr>
        <w:t xml:space="preserve">nd </w:t>
      </w:r>
      <w:r w:rsidRPr="00BB49DA">
        <w:rPr>
          <w:spacing w:val="-1"/>
          <w:sz w:val="24"/>
          <w:szCs w:val="24"/>
          <w:lang w:val="en-IE"/>
        </w:rPr>
        <w:t>e</w:t>
      </w:r>
      <w:r w:rsidRPr="00BB49DA">
        <w:rPr>
          <w:sz w:val="24"/>
          <w:szCs w:val="24"/>
          <w:lang w:val="en-IE"/>
        </w:rPr>
        <w:t>nvironme</w:t>
      </w:r>
      <w:r w:rsidRPr="00BB49DA">
        <w:rPr>
          <w:spacing w:val="-1"/>
          <w:sz w:val="24"/>
          <w:szCs w:val="24"/>
          <w:lang w:val="en-IE"/>
        </w:rPr>
        <w:t>n</w:t>
      </w:r>
      <w:r w:rsidRPr="00BB49DA">
        <w:rPr>
          <w:sz w:val="24"/>
          <w:szCs w:val="24"/>
          <w:lang w:val="en-IE"/>
        </w:rPr>
        <w:t>tal</w:t>
      </w:r>
      <w:r w:rsidRPr="00BB49DA">
        <w:rPr>
          <w:spacing w:val="1"/>
          <w:sz w:val="24"/>
          <w:szCs w:val="24"/>
          <w:lang w:val="en-IE"/>
        </w:rPr>
        <w:t xml:space="preserve"> </w:t>
      </w:r>
      <w:r w:rsidRPr="00BB49DA">
        <w:rPr>
          <w:sz w:val="24"/>
          <w:szCs w:val="24"/>
          <w:lang w:val="en-IE"/>
        </w:rPr>
        <w:t>p</w:t>
      </w:r>
      <w:r w:rsidRPr="00BB49DA">
        <w:rPr>
          <w:spacing w:val="-1"/>
          <w:sz w:val="24"/>
          <w:szCs w:val="24"/>
          <w:lang w:val="en-IE"/>
        </w:rPr>
        <w:t>r</w:t>
      </w:r>
      <w:r w:rsidRPr="00BB49DA">
        <w:rPr>
          <w:sz w:val="24"/>
          <w:szCs w:val="24"/>
          <w:lang w:val="en-IE"/>
        </w:rPr>
        <w:t>ot</w:t>
      </w:r>
      <w:r w:rsidRPr="00BB49DA">
        <w:rPr>
          <w:spacing w:val="2"/>
          <w:sz w:val="24"/>
          <w:szCs w:val="24"/>
          <w:lang w:val="en-IE"/>
        </w:rPr>
        <w:t>e</w:t>
      </w:r>
      <w:r w:rsidRPr="00BB49DA">
        <w:rPr>
          <w:spacing w:val="-1"/>
          <w:sz w:val="24"/>
          <w:szCs w:val="24"/>
          <w:lang w:val="en-IE"/>
        </w:rPr>
        <w:t>c</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1"/>
          <w:sz w:val="24"/>
          <w:szCs w:val="24"/>
          <w:lang w:val="en-IE"/>
        </w:rPr>
        <w:t xml:space="preserve"> </w:t>
      </w:r>
      <w:r w:rsidRPr="00BB49DA">
        <w:rPr>
          <w:sz w:val="24"/>
          <w:szCs w:val="24"/>
          <w:lang w:val="en-IE"/>
        </w:rPr>
        <w:t>publ</w:t>
      </w:r>
      <w:r w:rsidRPr="00BB49DA">
        <w:rPr>
          <w:spacing w:val="1"/>
          <w:sz w:val="24"/>
          <w:szCs w:val="24"/>
          <w:lang w:val="en-IE"/>
        </w:rPr>
        <w:t>i</w:t>
      </w:r>
      <w:r w:rsidRPr="00BB49DA">
        <w:rPr>
          <w:sz w:val="24"/>
          <w:szCs w:val="24"/>
          <w:lang w:val="en-IE"/>
        </w:rPr>
        <w:t>c h</w:t>
      </w:r>
      <w:r w:rsidRPr="00BB49DA">
        <w:rPr>
          <w:spacing w:val="-1"/>
          <w:sz w:val="24"/>
          <w:szCs w:val="24"/>
          <w:lang w:val="en-IE"/>
        </w:rPr>
        <w:t>ea</w:t>
      </w:r>
      <w:r w:rsidRPr="00BB49DA">
        <w:rPr>
          <w:sz w:val="24"/>
          <w:szCs w:val="24"/>
          <w:lang w:val="en-IE"/>
        </w:rPr>
        <w:t>l</w:t>
      </w:r>
      <w:r w:rsidRPr="00BB49DA">
        <w:rPr>
          <w:spacing w:val="1"/>
          <w:sz w:val="24"/>
          <w:szCs w:val="24"/>
          <w:lang w:val="en-IE"/>
        </w:rPr>
        <w:t>t</w:t>
      </w:r>
      <w:r w:rsidRPr="00BB49DA">
        <w:rPr>
          <w:sz w:val="24"/>
          <w:szCs w:val="24"/>
          <w:lang w:val="en-IE"/>
        </w:rPr>
        <w:t>h,</w:t>
      </w:r>
      <w:r w:rsidRPr="00BB49DA">
        <w:rPr>
          <w:spacing w:val="3"/>
          <w:sz w:val="24"/>
          <w:szCs w:val="24"/>
          <w:lang w:val="en-IE"/>
        </w:rPr>
        <w:t xml:space="preserve"> </w:t>
      </w:r>
      <w:r w:rsidRPr="00BB49DA">
        <w:rPr>
          <w:spacing w:val="-1"/>
          <w:sz w:val="24"/>
          <w:szCs w:val="24"/>
          <w:lang w:val="en-IE"/>
        </w:rPr>
        <w:t>a</w:t>
      </w:r>
      <w:r w:rsidRPr="00BB49DA">
        <w:rPr>
          <w:sz w:val="24"/>
          <w:szCs w:val="24"/>
          <w:lang w:val="en-IE"/>
        </w:rPr>
        <w:t>ni</w:t>
      </w:r>
      <w:r w:rsidRPr="00BB49DA">
        <w:rPr>
          <w:spacing w:val="1"/>
          <w:sz w:val="24"/>
          <w:szCs w:val="24"/>
          <w:lang w:val="en-IE"/>
        </w:rPr>
        <w:t>m</w:t>
      </w:r>
      <w:r w:rsidRPr="00BB49DA">
        <w:rPr>
          <w:spacing w:val="-1"/>
          <w:sz w:val="24"/>
          <w:szCs w:val="24"/>
          <w:lang w:val="en-IE"/>
        </w:rPr>
        <w:t>a</w:t>
      </w:r>
      <w:r w:rsidRPr="00BB49DA">
        <w:rPr>
          <w:sz w:val="24"/>
          <w:szCs w:val="24"/>
          <w:lang w:val="en-IE"/>
        </w:rPr>
        <w:t>l</w:t>
      </w:r>
      <w:r w:rsidRPr="00BB49DA">
        <w:rPr>
          <w:spacing w:val="4"/>
          <w:sz w:val="24"/>
          <w:szCs w:val="24"/>
          <w:lang w:val="en-IE"/>
        </w:rPr>
        <w:t xml:space="preserve"> </w:t>
      </w:r>
      <w:r w:rsidRPr="00BB49DA">
        <w:rPr>
          <w:sz w:val="24"/>
          <w:szCs w:val="24"/>
          <w:lang w:val="en-IE"/>
        </w:rPr>
        <w:t>w</w:t>
      </w:r>
      <w:r w:rsidRPr="00BB49DA">
        <w:rPr>
          <w:spacing w:val="-1"/>
          <w:sz w:val="24"/>
          <w:szCs w:val="24"/>
          <w:lang w:val="en-IE"/>
        </w:rPr>
        <w:t>e</w:t>
      </w:r>
      <w:r w:rsidRPr="00BB49DA">
        <w:rPr>
          <w:sz w:val="24"/>
          <w:szCs w:val="24"/>
          <w:lang w:val="en-IE"/>
        </w:rPr>
        <w:t>lf</w:t>
      </w:r>
      <w:r w:rsidRPr="00BB49DA">
        <w:rPr>
          <w:spacing w:val="-1"/>
          <w:sz w:val="24"/>
          <w:szCs w:val="24"/>
          <w:lang w:val="en-IE"/>
        </w:rPr>
        <w:t>a</w:t>
      </w:r>
      <w:r w:rsidRPr="00BB49DA">
        <w:rPr>
          <w:spacing w:val="1"/>
          <w:sz w:val="24"/>
          <w:szCs w:val="24"/>
          <w:lang w:val="en-IE"/>
        </w:rPr>
        <w:t>r</w:t>
      </w:r>
      <w:r w:rsidRPr="00BB49DA">
        <w:rPr>
          <w:spacing w:val="-1"/>
          <w:sz w:val="24"/>
          <w:szCs w:val="24"/>
          <w:lang w:val="en-IE"/>
        </w:rPr>
        <w:t>e</w:t>
      </w:r>
      <w:r w:rsidRPr="00BB49DA">
        <w:rPr>
          <w:sz w:val="24"/>
          <w:szCs w:val="24"/>
          <w:lang w:val="en-IE"/>
        </w:rPr>
        <w:t>,</w:t>
      </w:r>
      <w:r w:rsidRPr="00BB49DA">
        <w:rPr>
          <w:spacing w:val="3"/>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1"/>
          <w:sz w:val="24"/>
          <w:szCs w:val="24"/>
          <w:lang w:val="en-IE"/>
        </w:rPr>
        <w:t xml:space="preserve"> </w:t>
      </w:r>
      <w:r w:rsidRPr="00BB49DA">
        <w:rPr>
          <w:sz w:val="24"/>
          <w:szCs w:val="24"/>
          <w:lang w:val="en-IE"/>
        </w:rPr>
        <w:t>o</w:t>
      </w:r>
      <w:r w:rsidRPr="00BB49DA">
        <w:rPr>
          <w:spacing w:val="1"/>
          <w:sz w:val="24"/>
          <w:szCs w:val="24"/>
          <w:lang w:val="en-IE"/>
        </w:rPr>
        <w:t>c</w:t>
      </w:r>
      <w:r w:rsidRPr="00BB49DA">
        <w:rPr>
          <w:spacing w:val="-1"/>
          <w:sz w:val="24"/>
          <w:szCs w:val="24"/>
          <w:lang w:val="en-IE"/>
        </w:rPr>
        <w:t>c</w:t>
      </w:r>
      <w:r w:rsidRPr="00BB49DA">
        <w:rPr>
          <w:sz w:val="24"/>
          <w:szCs w:val="24"/>
          <w:lang w:val="en-IE"/>
        </w:rPr>
        <w:t>up</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w:t>
      </w:r>
      <w:r w:rsidRPr="00BB49DA">
        <w:rPr>
          <w:spacing w:val="2"/>
          <w:sz w:val="24"/>
          <w:szCs w:val="24"/>
          <w:lang w:val="en-IE"/>
        </w:rPr>
        <w:t>n</w:t>
      </w:r>
      <w:r w:rsidRPr="00BB49DA">
        <w:rPr>
          <w:spacing w:val="-1"/>
          <w:sz w:val="24"/>
          <w:szCs w:val="24"/>
          <w:lang w:val="en-IE"/>
        </w:rPr>
        <w:t>a</w:t>
      </w:r>
      <w:r w:rsidRPr="00BB49DA">
        <w:rPr>
          <w:sz w:val="24"/>
          <w:szCs w:val="24"/>
          <w:lang w:val="en-IE"/>
        </w:rPr>
        <w:t>l</w:t>
      </w:r>
      <w:r w:rsidRPr="00BB49DA">
        <w:rPr>
          <w:spacing w:val="1"/>
          <w:sz w:val="24"/>
          <w:szCs w:val="24"/>
          <w:lang w:val="en-IE"/>
        </w:rPr>
        <w:t xml:space="preserve"> </w:t>
      </w:r>
      <w:r w:rsidRPr="00BB49DA">
        <w:rPr>
          <w:sz w:val="24"/>
          <w:szCs w:val="24"/>
          <w:lang w:val="en-IE"/>
        </w:rPr>
        <w:t>s</w:t>
      </w:r>
      <w:r w:rsidRPr="00BB49DA">
        <w:rPr>
          <w:spacing w:val="-1"/>
          <w:sz w:val="24"/>
          <w:szCs w:val="24"/>
          <w:lang w:val="en-IE"/>
        </w:rPr>
        <w:t>a</w:t>
      </w:r>
      <w:r w:rsidRPr="00BB49DA">
        <w:rPr>
          <w:spacing w:val="1"/>
          <w:sz w:val="24"/>
          <w:szCs w:val="24"/>
          <w:lang w:val="en-IE"/>
        </w:rPr>
        <w:t>f</w:t>
      </w:r>
      <w:r w:rsidRPr="00BB49DA">
        <w:rPr>
          <w:spacing w:val="-1"/>
          <w:sz w:val="24"/>
          <w:szCs w:val="24"/>
          <w:lang w:val="en-IE"/>
        </w:rPr>
        <w:t>e</w:t>
      </w:r>
      <w:r w:rsidRPr="00BB49DA">
        <w:rPr>
          <w:spacing w:val="3"/>
          <w:sz w:val="24"/>
          <w:szCs w:val="24"/>
          <w:lang w:val="en-IE"/>
        </w:rPr>
        <w:t>t</w:t>
      </w:r>
      <w:r w:rsidRPr="00BB49DA">
        <w:rPr>
          <w:sz w:val="24"/>
          <w:szCs w:val="24"/>
          <w:lang w:val="en-IE"/>
        </w:rPr>
        <w:t>y</w:t>
      </w:r>
      <w:r w:rsidRPr="00BB49DA">
        <w:rPr>
          <w:spacing w:val="5"/>
          <w:sz w:val="24"/>
          <w:szCs w:val="24"/>
          <w:lang w:val="en-IE"/>
        </w:rPr>
        <w:t xml:space="preserve"> </w:t>
      </w:r>
      <w:r w:rsidRPr="00BB49DA">
        <w:rPr>
          <w:sz w:val="24"/>
          <w:szCs w:val="24"/>
          <w:lang w:val="en-IE"/>
        </w:rPr>
        <w:t>for me</w:t>
      </w:r>
      <w:r w:rsidRPr="00BB49DA">
        <w:rPr>
          <w:spacing w:val="-1"/>
          <w:sz w:val="24"/>
          <w:szCs w:val="24"/>
          <w:lang w:val="en-IE"/>
        </w:rPr>
        <w:t>a</w:t>
      </w:r>
      <w:r w:rsidRPr="00BB49DA">
        <w:rPr>
          <w:sz w:val="24"/>
          <w:szCs w:val="24"/>
          <w:lang w:val="en-IE"/>
        </w:rPr>
        <w:t xml:space="preserve">sure 3. </w:t>
      </w:r>
      <w:r w:rsidRPr="00BB49DA">
        <w:rPr>
          <w:spacing w:val="-3"/>
          <w:sz w:val="24"/>
          <w:szCs w:val="24"/>
          <w:lang w:val="en-IE"/>
        </w:rPr>
        <w:t>I</w:t>
      </w:r>
      <w:r w:rsidRPr="00BB49DA">
        <w:rPr>
          <w:sz w:val="24"/>
          <w:szCs w:val="24"/>
          <w:lang w:val="en-IE"/>
        </w:rPr>
        <w:t>f the n</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pacing w:val="2"/>
          <w:sz w:val="24"/>
          <w:szCs w:val="24"/>
          <w:lang w:val="en-IE"/>
        </w:rPr>
        <w:t>o</w:t>
      </w:r>
      <w:r w:rsidRPr="00BB49DA">
        <w:rPr>
          <w:sz w:val="24"/>
          <w:szCs w:val="24"/>
          <w:lang w:val="en-IE"/>
        </w:rPr>
        <w:t>n</w:t>
      </w:r>
      <w:r w:rsidRPr="00BB49DA">
        <w:rPr>
          <w:spacing w:val="-1"/>
          <w:sz w:val="24"/>
          <w:szCs w:val="24"/>
          <w:lang w:val="en-IE"/>
        </w:rPr>
        <w:t>a</w:t>
      </w:r>
      <w:r w:rsidRPr="00BB49DA">
        <w:rPr>
          <w:sz w:val="24"/>
          <w:szCs w:val="24"/>
          <w:lang w:val="en-IE"/>
        </w:rPr>
        <w:t>l</w:t>
      </w:r>
      <w:r w:rsidRPr="00BB49DA">
        <w:rPr>
          <w:spacing w:val="2"/>
          <w:sz w:val="24"/>
          <w:szCs w:val="24"/>
          <w:lang w:val="en-IE"/>
        </w:rPr>
        <w:t xml:space="preserve"> </w:t>
      </w:r>
      <w:r w:rsidRPr="00BB49DA">
        <w:rPr>
          <w:sz w:val="24"/>
          <w:szCs w:val="24"/>
          <w:lang w:val="en-IE"/>
        </w:rPr>
        <w:t>stand</w:t>
      </w:r>
      <w:r w:rsidRPr="00BB49DA">
        <w:rPr>
          <w:spacing w:val="-1"/>
          <w:sz w:val="24"/>
          <w:szCs w:val="24"/>
          <w:lang w:val="en-IE"/>
        </w:rPr>
        <w:t>a</w:t>
      </w:r>
      <w:r w:rsidRPr="00BB49DA">
        <w:rPr>
          <w:sz w:val="24"/>
          <w:szCs w:val="24"/>
          <w:lang w:val="en-IE"/>
        </w:rPr>
        <w:t>rds</w:t>
      </w:r>
      <w:r w:rsidRPr="00BB49DA">
        <w:rPr>
          <w:spacing w:val="1"/>
          <w:sz w:val="24"/>
          <w:szCs w:val="24"/>
          <w:lang w:val="en-IE"/>
        </w:rPr>
        <w:t xml:space="preserve"> </w:t>
      </w:r>
      <w:r w:rsidRPr="00BB49DA">
        <w:rPr>
          <w:spacing w:val="-1"/>
          <w:sz w:val="24"/>
          <w:szCs w:val="24"/>
          <w:lang w:val="en-IE"/>
        </w:rPr>
        <w:t>a</w:t>
      </w:r>
      <w:r w:rsidRPr="00BB49DA">
        <w:rPr>
          <w:spacing w:val="1"/>
          <w:sz w:val="24"/>
          <w:szCs w:val="24"/>
          <w:lang w:val="en-IE"/>
        </w:rPr>
        <w:t>r</w:t>
      </w:r>
      <w:r w:rsidRPr="00BB49DA">
        <w:rPr>
          <w:sz w:val="24"/>
          <w:szCs w:val="24"/>
          <w:lang w:val="en-IE"/>
        </w:rPr>
        <w:t>e si</w:t>
      </w:r>
      <w:r w:rsidRPr="00BB49DA">
        <w:rPr>
          <w:spacing w:val="1"/>
          <w:sz w:val="24"/>
          <w:szCs w:val="24"/>
          <w:lang w:val="en-IE"/>
        </w:rPr>
        <w:t>m</w:t>
      </w:r>
      <w:r w:rsidRPr="00BB49DA">
        <w:rPr>
          <w:sz w:val="24"/>
          <w:szCs w:val="24"/>
          <w:lang w:val="en-IE"/>
        </w:rPr>
        <w:t>i</w:t>
      </w:r>
      <w:r w:rsidRPr="00BB49DA">
        <w:rPr>
          <w:spacing w:val="1"/>
          <w:sz w:val="24"/>
          <w:szCs w:val="24"/>
          <w:lang w:val="en-IE"/>
        </w:rPr>
        <w:t>l</w:t>
      </w:r>
      <w:r w:rsidRPr="00BB49DA">
        <w:rPr>
          <w:spacing w:val="-1"/>
          <w:sz w:val="24"/>
          <w:szCs w:val="24"/>
          <w:lang w:val="en-IE"/>
        </w:rPr>
        <w:t>a</w:t>
      </w:r>
      <w:r w:rsidRPr="00BB49DA">
        <w:rPr>
          <w:sz w:val="24"/>
          <w:szCs w:val="24"/>
          <w:lang w:val="en-IE"/>
        </w:rPr>
        <w:t>r to</w:t>
      </w:r>
      <w:r w:rsidRPr="00BB49DA">
        <w:rPr>
          <w:spacing w:val="2"/>
          <w:sz w:val="24"/>
          <w:szCs w:val="24"/>
          <w:lang w:val="en-IE"/>
        </w:rPr>
        <w:t xml:space="preserve"> </w:t>
      </w:r>
      <w:r w:rsidRPr="00BB49DA">
        <w:rPr>
          <w:sz w:val="24"/>
          <w:szCs w:val="24"/>
          <w:lang w:val="en-IE"/>
        </w:rPr>
        <w:t>the Union</w:t>
      </w:r>
      <w:r w:rsidRPr="00BB49DA">
        <w:rPr>
          <w:spacing w:val="2"/>
          <w:sz w:val="24"/>
          <w:szCs w:val="24"/>
          <w:lang w:val="en-IE"/>
        </w:rPr>
        <w:t xml:space="preserve"> </w:t>
      </w:r>
      <w:r w:rsidRPr="00BB49DA">
        <w:rPr>
          <w:sz w:val="24"/>
          <w:szCs w:val="24"/>
          <w:lang w:val="en-IE"/>
        </w:rPr>
        <w:t>stand</w:t>
      </w:r>
      <w:r w:rsidRPr="00BB49DA">
        <w:rPr>
          <w:spacing w:val="-1"/>
          <w:sz w:val="24"/>
          <w:szCs w:val="24"/>
          <w:lang w:val="en-IE"/>
        </w:rPr>
        <w:t>a</w:t>
      </w:r>
      <w:r w:rsidRPr="00BB49DA">
        <w:rPr>
          <w:spacing w:val="1"/>
          <w:sz w:val="24"/>
          <w:szCs w:val="24"/>
          <w:lang w:val="en-IE"/>
        </w:rPr>
        <w:t>r</w:t>
      </w:r>
      <w:r w:rsidRPr="00BB49DA">
        <w:rPr>
          <w:sz w:val="24"/>
          <w:szCs w:val="24"/>
          <w:lang w:val="en-IE"/>
        </w:rPr>
        <w:t>ds,</w:t>
      </w:r>
      <w:r w:rsidRPr="00BB49DA">
        <w:rPr>
          <w:spacing w:val="2"/>
          <w:sz w:val="24"/>
          <w:szCs w:val="24"/>
          <w:lang w:val="en-IE"/>
        </w:rPr>
        <w:t xml:space="preserve"> </w:t>
      </w:r>
      <w:r w:rsidRPr="00BB49DA">
        <w:rPr>
          <w:sz w:val="24"/>
          <w:szCs w:val="24"/>
          <w:lang w:val="en-IE"/>
        </w:rPr>
        <w:t>in du</w:t>
      </w:r>
      <w:r w:rsidRPr="00BB49DA">
        <w:rPr>
          <w:spacing w:val="3"/>
          <w:sz w:val="24"/>
          <w:szCs w:val="24"/>
          <w:lang w:val="en-IE"/>
        </w:rPr>
        <w:t>l</w:t>
      </w:r>
      <w:r w:rsidRPr="00BB49DA">
        <w:rPr>
          <w:sz w:val="24"/>
          <w:szCs w:val="24"/>
          <w:lang w:val="en-IE"/>
        </w:rPr>
        <w:t>y jus</w:t>
      </w:r>
      <w:r w:rsidRPr="00BB49DA">
        <w:rPr>
          <w:spacing w:val="1"/>
          <w:sz w:val="24"/>
          <w:szCs w:val="24"/>
          <w:lang w:val="en-IE"/>
        </w:rPr>
        <w:t>t</w:t>
      </w:r>
      <w:r w:rsidRPr="00BB49DA">
        <w:rPr>
          <w:sz w:val="24"/>
          <w:szCs w:val="24"/>
          <w:lang w:val="en-IE"/>
        </w:rPr>
        <w:t>ified</w:t>
      </w:r>
      <w:r w:rsidRPr="00BB49DA">
        <w:rPr>
          <w:spacing w:val="4"/>
          <w:sz w:val="24"/>
          <w:szCs w:val="24"/>
          <w:lang w:val="en-IE"/>
        </w:rPr>
        <w:t xml:space="preserve"> </w:t>
      </w:r>
      <w:r w:rsidRPr="00BB49DA">
        <w:rPr>
          <w:spacing w:val="-1"/>
          <w:sz w:val="24"/>
          <w:szCs w:val="24"/>
          <w:lang w:val="en-IE"/>
        </w:rPr>
        <w:t>ca</w:t>
      </w:r>
      <w:r w:rsidRPr="00BB49DA">
        <w:rPr>
          <w:sz w:val="24"/>
          <w:szCs w:val="24"/>
          <w:lang w:val="en-IE"/>
        </w:rPr>
        <w:t>s</w:t>
      </w:r>
      <w:r w:rsidRPr="00BB49DA">
        <w:rPr>
          <w:spacing w:val="-1"/>
          <w:sz w:val="24"/>
          <w:szCs w:val="24"/>
          <w:lang w:val="en-IE"/>
        </w:rPr>
        <w:t>e</w:t>
      </w:r>
      <w:r w:rsidRPr="00BB49DA">
        <w:rPr>
          <w:sz w:val="24"/>
          <w:szCs w:val="24"/>
          <w:lang w:val="en-IE"/>
        </w:rPr>
        <w:t>s,</w:t>
      </w:r>
      <w:r w:rsidRPr="00BB49DA">
        <w:rPr>
          <w:spacing w:val="7"/>
          <w:sz w:val="24"/>
          <w:szCs w:val="24"/>
          <w:lang w:val="en-IE"/>
        </w:rPr>
        <w:t xml:space="preserve"> </w:t>
      </w:r>
      <w:r w:rsidRPr="00BB49DA">
        <w:rPr>
          <w:sz w:val="24"/>
          <w:szCs w:val="24"/>
          <w:lang w:val="en-IE"/>
        </w:rPr>
        <w:t>d</w:t>
      </w:r>
      <w:r w:rsidRPr="00BB49DA">
        <w:rPr>
          <w:spacing w:val="-1"/>
          <w:sz w:val="24"/>
          <w:szCs w:val="24"/>
          <w:lang w:val="en-IE"/>
        </w:rPr>
        <w:t>e</w:t>
      </w:r>
      <w:r w:rsidRPr="00BB49DA">
        <w:rPr>
          <w:sz w:val="24"/>
          <w:szCs w:val="24"/>
          <w:lang w:val="en-IE"/>
        </w:rPr>
        <w:t>r</w:t>
      </w:r>
      <w:r w:rsidRPr="00BB49DA">
        <w:rPr>
          <w:spacing w:val="1"/>
          <w:sz w:val="24"/>
          <w:szCs w:val="24"/>
          <w:lang w:val="en-IE"/>
        </w:rPr>
        <w:t>o</w:t>
      </w:r>
      <w:r w:rsidRPr="00BB49DA">
        <w:rPr>
          <w:sz w:val="24"/>
          <w:szCs w:val="24"/>
          <w:lang w:val="en-IE"/>
        </w:rPr>
        <w:t>g</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5"/>
          <w:sz w:val="24"/>
          <w:szCs w:val="24"/>
          <w:lang w:val="en-IE"/>
        </w:rPr>
        <w:t xml:space="preserve"> </w:t>
      </w:r>
      <w:r w:rsidRPr="00BB49DA">
        <w:rPr>
          <w:sz w:val="24"/>
          <w:szCs w:val="24"/>
          <w:lang w:val="en-IE"/>
        </w:rPr>
        <w:t>f</w:t>
      </w:r>
      <w:r w:rsidRPr="00BB49DA">
        <w:rPr>
          <w:spacing w:val="-1"/>
          <w:sz w:val="24"/>
          <w:szCs w:val="24"/>
          <w:lang w:val="en-IE"/>
        </w:rPr>
        <w:t>r</w:t>
      </w:r>
      <w:r w:rsidRPr="00BB49DA">
        <w:rPr>
          <w:sz w:val="24"/>
          <w:szCs w:val="24"/>
          <w:lang w:val="en-IE"/>
        </w:rPr>
        <w:t>om</w:t>
      </w:r>
      <w:r w:rsidRPr="00BB49DA">
        <w:rPr>
          <w:spacing w:val="5"/>
          <w:sz w:val="24"/>
          <w:szCs w:val="24"/>
          <w:lang w:val="en-IE"/>
        </w:rPr>
        <w:t xml:space="preserve"> </w:t>
      </w:r>
      <w:r w:rsidRPr="00BB49DA">
        <w:rPr>
          <w:sz w:val="24"/>
          <w:szCs w:val="24"/>
          <w:lang w:val="en-IE"/>
        </w:rPr>
        <w:t>th</w:t>
      </w:r>
      <w:r w:rsidRPr="00BB49DA">
        <w:rPr>
          <w:spacing w:val="1"/>
          <w:sz w:val="24"/>
          <w:szCs w:val="24"/>
          <w:lang w:val="en-IE"/>
        </w:rPr>
        <w:t>i</w:t>
      </w:r>
      <w:r w:rsidRPr="00BB49DA">
        <w:rPr>
          <w:sz w:val="24"/>
          <w:szCs w:val="24"/>
          <w:lang w:val="en-IE"/>
        </w:rPr>
        <w:t>s</w:t>
      </w:r>
      <w:r w:rsidRPr="00BB49DA">
        <w:rPr>
          <w:spacing w:val="5"/>
          <w:sz w:val="24"/>
          <w:szCs w:val="24"/>
          <w:lang w:val="en-IE"/>
        </w:rPr>
        <w:t xml:space="preserve"> </w:t>
      </w:r>
      <w:r w:rsidRPr="00BB49DA">
        <w:rPr>
          <w:sz w:val="24"/>
          <w:szCs w:val="24"/>
          <w:lang w:val="en-IE"/>
        </w:rPr>
        <w:t>ru</w:t>
      </w:r>
      <w:r w:rsidRPr="00BB49DA">
        <w:rPr>
          <w:spacing w:val="2"/>
          <w:sz w:val="24"/>
          <w:szCs w:val="24"/>
          <w:lang w:val="en-IE"/>
        </w:rPr>
        <w:t>l</w:t>
      </w:r>
      <w:r w:rsidRPr="00BB49DA">
        <w:rPr>
          <w:sz w:val="24"/>
          <w:szCs w:val="24"/>
          <w:lang w:val="en-IE"/>
        </w:rPr>
        <w:t>e</w:t>
      </w:r>
      <w:r w:rsidRPr="00BB49DA">
        <w:rPr>
          <w:spacing w:val="4"/>
          <w:sz w:val="24"/>
          <w:szCs w:val="24"/>
          <w:lang w:val="en-IE"/>
        </w:rPr>
        <w:t xml:space="preserve"> </w:t>
      </w:r>
      <w:r w:rsidRPr="00BB49DA">
        <w:rPr>
          <w:sz w:val="24"/>
          <w:szCs w:val="24"/>
          <w:lang w:val="en-IE"/>
        </w:rPr>
        <w:t>m</w:t>
      </w:r>
      <w:r w:rsidRPr="00BB49DA">
        <w:rPr>
          <w:spacing w:val="4"/>
          <w:sz w:val="24"/>
          <w:szCs w:val="24"/>
          <w:lang w:val="en-IE"/>
        </w:rPr>
        <w:t>a</w:t>
      </w:r>
      <w:r w:rsidRPr="00BB49DA">
        <w:rPr>
          <w:sz w:val="24"/>
          <w:szCs w:val="24"/>
          <w:lang w:val="en-IE"/>
        </w:rPr>
        <w:t>y</w:t>
      </w:r>
      <w:r w:rsidRPr="00BB49DA">
        <w:rPr>
          <w:spacing w:val="2"/>
          <w:sz w:val="24"/>
          <w:szCs w:val="24"/>
          <w:lang w:val="en-IE"/>
        </w:rPr>
        <w:t xml:space="preserve"> </w:t>
      </w:r>
      <w:r w:rsidRPr="00BB49DA">
        <w:rPr>
          <w:sz w:val="24"/>
          <w:szCs w:val="24"/>
          <w:lang w:val="en-IE"/>
        </w:rPr>
        <w:t>be</w:t>
      </w:r>
      <w:r w:rsidRPr="00BB49DA">
        <w:rPr>
          <w:spacing w:val="6"/>
          <w:sz w:val="24"/>
          <w:szCs w:val="24"/>
          <w:lang w:val="en-IE"/>
        </w:rPr>
        <w:t xml:space="preserve"> </w:t>
      </w:r>
      <w:r w:rsidRPr="00BB49DA">
        <w:rPr>
          <w:spacing w:val="-1"/>
          <w:sz w:val="24"/>
          <w:szCs w:val="24"/>
          <w:lang w:val="en-IE"/>
        </w:rPr>
        <w:t>a</w:t>
      </w:r>
      <w:r w:rsidRPr="00BB49DA">
        <w:rPr>
          <w:sz w:val="24"/>
          <w:szCs w:val="24"/>
          <w:lang w:val="en-IE"/>
        </w:rPr>
        <w:t>ppro</w:t>
      </w:r>
      <w:r w:rsidRPr="00BB49DA">
        <w:rPr>
          <w:spacing w:val="1"/>
          <w:sz w:val="24"/>
          <w:szCs w:val="24"/>
          <w:lang w:val="en-IE"/>
        </w:rPr>
        <w:t>v</w:t>
      </w:r>
      <w:r w:rsidRPr="00BB49DA">
        <w:rPr>
          <w:spacing w:val="-1"/>
          <w:sz w:val="24"/>
          <w:szCs w:val="24"/>
          <w:lang w:val="en-IE"/>
        </w:rPr>
        <w:t>e</w:t>
      </w:r>
      <w:r w:rsidRPr="00BB49DA">
        <w:rPr>
          <w:sz w:val="24"/>
          <w:szCs w:val="24"/>
          <w:lang w:val="en-IE"/>
        </w:rPr>
        <w:t>d</w:t>
      </w:r>
      <w:r w:rsidRPr="00BB49DA">
        <w:rPr>
          <w:spacing w:val="5"/>
          <w:sz w:val="24"/>
          <w:szCs w:val="24"/>
          <w:lang w:val="en-IE"/>
        </w:rPr>
        <w:t xml:space="preserve"> b</w:t>
      </w:r>
      <w:r w:rsidRPr="00BB49DA">
        <w:rPr>
          <w:sz w:val="24"/>
          <w:szCs w:val="24"/>
          <w:lang w:val="en-IE"/>
        </w:rPr>
        <w:t>y t</w:t>
      </w:r>
      <w:r w:rsidRPr="00BB49DA">
        <w:rPr>
          <w:spacing w:val="3"/>
          <w:sz w:val="24"/>
          <w:szCs w:val="24"/>
          <w:lang w:val="en-IE"/>
        </w:rPr>
        <w:t>h</w:t>
      </w:r>
      <w:r w:rsidRPr="00BB49DA">
        <w:rPr>
          <w:sz w:val="24"/>
          <w:szCs w:val="24"/>
          <w:lang w:val="en-IE"/>
        </w:rPr>
        <w:t>e</w:t>
      </w:r>
      <w:r w:rsidRPr="00BB49DA">
        <w:rPr>
          <w:spacing w:val="4"/>
          <w:sz w:val="24"/>
          <w:szCs w:val="24"/>
          <w:lang w:val="en-IE"/>
        </w:rPr>
        <w:t xml:space="preserve"> </w:t>
      </w:r>
      <w:r w:rsidRPr="00BB49DA">
        <w:rPr>
          <w:sz w:val="24"/>
          <w:szCs w:val="24"/>
          <w:lang w:val="en-IE"/>
        </w:rPr>
        <w:t>Co</w:t>
      </w:r>
      <w:r w:rsidRPr="00BB49DA">
        <w:rPr>
          <w:spacing w:val="8"/>
          <w:sz w:val="24"/>
          <w:szCs w:val="24"/>
          <w:lang w:val="en-IE"/>
        </w:rPr>
        <w:t>m</w:t>
      </w:r>
      <w:r w:rsidRPr="00BB49DA">
        <w:rPr>
          <w:sz w:val="24"/>
          <w:szCs w:val="24"/>
          <w:lang w:val="en-IE"/>
        </w:rPr>
        <w:t>m</w:t>
      </w:r>
      <w:r w:rsidRPr="00BB49DA">
        <w:rPr>
          <w:spacing w:val="1"/>
          <w:sz w:val="24"/>
          <w:szCs w:val="24"/>
          <w:lang w:val="en-IE"/>
        </w:rPr>
        <w:t>i</w:t>
      </w:r>
      <w:r w:rsidRPr="00BB49DA">
        <w:rPr>
          <w:sz w:val="24"/>
          <w:szCs w:val="24"/>
          <w:lang w:val="en-IE"/>
        </w:rPr>
        <w:t>ss</w:t>
      </w:r>
      <w:r w:rsidRPr="00BB49DA">
        <w:rPr>
          <w:spacing w:val="1"/>
          <w:sz w:val="24"/>
          <w:szCs w:val="24"/>
          <w:lang w:val="en-IE"/>
        </w:rPr>
        <w:t>i</w:t>
      </w:r>
      <w:r w:rsidRPr="00BB49DA">
        <w:rPr>
          <w:sz w:val="24"/>
          <w:szCs w:val="24"/>
          <w:lang w:val="en-IE"/>
        </w:rPr>
        <w:t>on.</w:t>
      </w:r>
      <w:r w:rsidRPr="00BB49DA">
        <w:rPr>
          <w:spacing w:val="5"/>
          <w:sz w:val="24"/>
          <w:szCs w:val="24"/>
          <w:lang w:val="en-IE"/>
        </w:rPr>
        <w:t xml:space="preserve"> </w:t>
      </w:r>
      <w:r w:rsidRPr="00BB49DA">
        <w:rPr>
          <w:sz w:val="24"/>
          <w:szCs w:val="24"/>
          <w:lang w:val="en-IE"/>
        </w:rPr>
        <w:t>This must</w:t>
      </w:r>
      <w:r w:rsidRPr="00BB49DA">
        <w:rPr>
          <w:spacing w:val="1"/>
          <w:sz w:val="24"/>
          <w:szCs w:val="24"/>
          <w:lang w:val="en-IE"/>
        </w:rPr>
        <w:t xml:space="preserve"> </w:t>
      </w:r>
      <w:r w:rsidRPr="00BB49DA">
        <w:rPr>
          <w:sz w:val="24"/>
          <w:szCs w:val="24"/>
          <w:lang w:val="en-IE"/>
        </w:rPr>
        <w:t>be</w:t>
      </w:r>
      <w:r w:rsidRPr="00BB49DA">
        <w:rPr>
          <w:spacing w:val="-1"/>
          <w:sz w:val="24"/>
          <w:szCs w:val="24"/>
          <w:lang w:val="en-IE"/>
        </w:rPr>
        <w:t xml:space="preserve"> c</w:t>
      </w:r>
      <w:r w:rsidRPr="00BB49DA">
        <w:rPr>
          <w:sz w:val="24"/>
          <w:szCs w:val="24"/>
          <w:lang w:val="en-IE"/>
        </w:rPr>
        <w:t>le</w:t>
      </w:r>
      <w:r w:rsidRPr="00BB49DA">
        <w:rPr>
          <w:spacing w:val="-1"/>
          <w:sz w:val="24"/>
          <w:szCs w:val="24"/>
          <w:lang w:val="en-IE"/>
        </w:rPr>
        <w:t>a</w:t>
      </w:r>
      <w:r w:rsidRPr="00BB49DA">
        <w:rPr>
          <w:sz w:val="24"/>
          <w:szCs w:val="24"/>
          <w:lang w:val="en-IE"/>
        </w:rPr>
        <w:t>r</w:t>
      </w:r>
      <w:r w:rsidRPr="00BB49DA">
        <w:rPr>
          <w:spacing w:val="4"/>
          <w:sz w:val="24"/>
          <w:szCs w:val="24"/>
          <w:lang w:val="en-IE"/>
        </w:rPr>
        <w:t>l</w:t>
      </w:r>
      <w:r w:rsidRPr="00BB49DA">
        <w:rPr>
          <w:sz w:val="24"/>
          <w:szCs w:val="24"/>
          <w:lang w:val="en-IE"/>
        </w:rPr>
        <w:t>y</w:t>
      </w:r>
      <w:r w:rsidRPr="00BB49DA">
        <w:rPr>
          <w:spacing w:val="-5"/>
          <w:sz w:val="24"/>
          <w:szCs w:val="24"/>
          <w:lang w:val="en-IE"/>
        </w:rPr>
        <w:t xml:space="preserve"> </w:t>
      </w:r>
      <w:r w:rsidRPr="00BB49DA">
        <w:rPr>
          <w:sz w:val="24"/>
          <w:szCs w:val="24"/>
          <w:lang w:val="en-IE"/>
        </w:rPr>
        <w:t>w</w:t>
      </w:r>
      <w:r w:rsidRPr="00BB49DA">
        <w:rPr>
          <w:spacing w:val="-1"/>
          <w:sz w:val="24"/>
          <w:szCs w:val="24"/>
          <w:lang w:val="en-IE"/>
        </w:rPr>
        <w:t>r</w:t>
      </w:r>
      <w:r w:rsidRPr="00BB49DA">
        <w:rPr>
          <w:sz w:val="24"/>
          <w:szCs w:val="24"/>
          <w:lang w:val="en-IE"/>
        </w:rPr>
        <w:t>i</w:t>
      </w:r>
      <w:r w:rsidRPr="00BB49DA">
        <w:rPr>
          <w:spacing w:val="1"/>
          <w:sz w:val="24"/>
          <w:szCs w:val="24"/>
          <w:lang w:val="en-IE"/>
        </w:rPr>
        <w:t>t</w:t>
      </w:r>
      <w:r w:rsidRPr="00BB49DA">
        <w:rPr>
          <w:sz w:val="24"/>
          <w:szCs w:val="24"/>
          <w:lang w:val="en-IE"/>
        </w:rPr>
        <w:t>ten in</w:t>
      </w:r>
      <w:r w:rsidRPr="00BB49DA">
        <w:rPr>
          <w:spacing w:val="2"/>
          <w:sz w:val="24"/>
          <w:szCs w:val="24"/>
          <w:lang w:val="en-IE"/>
        </w:rPr>
        <w:t xml:space="preserve"> </w:t>
      </w:r>
      <w:r w:rsidRPr="00BB49DA">
        <w:rPr>
          <w:sz w:val="24"/>
          <w:szCs w:val="24"/>
          <w:lang w:val="en-IE"/>
        </w:rPr>
        <w:t>the</w:t>
      </w:r>
      <w:r w:rsidRPr="00BB49DA">
        <w:rPr>
          <w:spacing w:val="2"/>
          <w:sz w:val="24"/>
          <w:szCs w:val="24"/>
          <w:lang w:val="en-IE"/>
        </w:rPr>
        <w:t xml:space="preserve"> </w:t>
      </w:r>
      <w:r w:rsidRPr="00BB49DA">
        <w:rPr>
          <w:spacing w:val="-6"/>
          <w:sz w:val="24"/>
          <w:szCs w:val="24"/>
          <w:lang w:val="en-IE"/>
        </w:rPr>
        <w:t>IPARD</w:t>
      </w:r>
      <w:r w:rsidRPr="00BB49DA">
        <w:rPr>
          <w:spacing w:val="4"/>
          <w:sz w:val="24"/>
          <w:szCs w:val="24"/>
          <w:lang w:val="en-IE"/>
        </w:rPr>
        <w:t xml:space="preserve"> </w:t>
      </w:r>
      <w:r w:rsidRPr="00BB49DA">
        <w:rPr>
          <w:sz w:val="24"/>
          <w:szCs w:val="24"/>
          <w:lang w:val="en-IE"/>
        </w:rPr>
        <w:t>I</w:t>
      </w:r>
      <w:r w:rsidRPr="00BB49DA">
        <w:rPr>
          <w:spacing w:val="1"/>
          <w:sz w:val="24"/>
          <w:szCs w:val="24"/>
          <w:lang w:val="en-IE"/>
        </w:rPr>
        <w:t>I</w:t>
      </w:r>
      <w:r w:rsidRPr="00BB49DA">
        <w:rPr>
          <w:sz w:val="24"/>
          <w:szCs w:val="24"/>
          <w:lang w:val="en-IE"/>
        </w:rPr>
        <w:t>I</w:t>
      </w:r>
      <w:r w:rsidRPr="00BB49DA">
        <w:rPr>
          <w:spacing w:val="-3"/>
          <w:sz w:val="24"/>
          <w:szCs w:val="24"/>
          <w:lang w:val="en-IE"/>
        </w:rPr>
        <w:t xml:space="preserve"> </w:t>
      </w:r>
      <w:r w:rsidRPr="00BB49DA">
        <w:rPr>
          <w:spacing w:val="1"/>
          <w:sz w:val="24"/>
          <w:szCs w:val="24"/>
          <w:lang w:val="en-IE"/>
        </w:rPr>
        <w:t>P</w:t>
      </w:r>
      <w:r w:rsidRPr="00BB49DA">
        <w:rPr>
          <w:sz w:val="24"/>
          <w:szCs w:val="24"/>
          <w:lang w:val="en-IE"/>
        </w:rPr>
        <w:t>r</w:t>
      </w:r>
      <w:r w:rsidRPr="00BB49DA">
        <w:rPr>
          <w:spacing w:val="1"/>
          <w:sz w:val="24"/>
          <w:szCs w:val="24"/>
          <w:lang w:val="en-IE"/>
        </w:rPr>
        <w:t>o</w:t>
      </w:r>
      <w:r w:rsidRPr="00BB49DA">
        <w:rPr>
          <w:spacing w:val="-2"/>
          <w:sz w:val="24"/>
          <w:szCs w:val="24"/>
          <w:lang w:val="en-IE"/>
        </w:rPr>
        <w:t>g</w:t>
      </w:r>
      <w:r w:rsidRPr="00BB49DA">
        <w:rPr>
          <w:spacing w:val="1"/>
          <w:sz w:val="24"/>
          <w:szCs w:val="24"/>
          <w:lang w:val="en-IE"/>
        </w:rPr>
        <w:t>r</w:t>
      </w:r>
      <w:r w:rsidRPr="00BB49DA">
        <w:rPr>
          <w:spacing w:val="-1"/>
          <w:sz w:val="24"/>
          <w:szCs w:val="24"/>
          <w:lang w:val="en-IE"/>
        </w:rPr>
        <w:t>a</w:t>
      </w:r>
      <w:r w:rsidRPr="00BB49DA">
        <w:rPr>
          <w:spacing w:val="3"/>
          <w:sz w:val="24"/>
          <w:szCs w:val="24"/>
          <w:lang w:val="en-IE"/>
        </w:rPr>
        <w:t>m</w:t>
      </w:r>
      <w:r w:rsidRPr="00BB49DA">
        <w:rPr>
          <w:sz w:val="24"/>
          <w:szCs w:val="24"/>
          <w:lang w:val="en-IE"/>
        </w:rPr>
        <w:t>me.</w:t>
      </w:r>
    </w:p>
    <w:p w:rsidR="00D335BD" w:rsidRPr="00BB49DA" w:rsidRDefault="007A2305" w:rsidP="002E3DEC">
      <w:pPr>
        <w:pStyle w:val="Heading2"/>
        <w:numPr>
          <w:ilvl w:val="2"/>
          <w:numId w:val="24"/>
        </w:numPr>
        <w:spacing w:before="240" w:after="120"/>
        <w:ind w:left="720" w:hanging="720"/>
        <w:rPr>
          <w:szCs w:val="24"/>
          <w:lang w:val="en-IE"/>
        </w:rPr>
      </w:pPr>
      <w:bookmarkStart w:id="142" w:name="_Toc89160154"/>
      <w:r w:rsidRPr="00BB49DA">
        <w:rPr>
          <w:szCs w:val="24"/>
          <w:lang w:val="en-IE"/>
        </w:rPr>
        <w:t>Definition of Rural Areas</w:t>
      </w:r>
      <w:bookmarkEnd w:id="142"/>
    </w:p>
    <w:p w:rsidR="00D335BD" w:rsidRPr="00BB49DA" w:rsidRDefault="007A2305" w:rsidP="00BC0D9B">
      <w:pPr>
        <w:spacing w:before="120"/>
        <w:rPr>
          <w:sz w:val="24"/>
          <w:szCs w:val="24"/>
          <w:lang w:val="en-IE"/>
        </w:rPr>
      </w:pPr>
      <w:r w:rsidRPr="00BB49DA">
        <w:rPr>
          <w:sz w:val="24"/>
          <w:szCs w:val="24"/>
          <w:lang w:val="en-IE"/>
        </w:rPr>
        <w:t xml:space="preserve">Rural areas include the territory of all municipalities with population, as established by the Population Census 2011, below 50,000 people. </w:t>
      </w:r>
    </w:p>
    <w:p w:rsidR="002E3DEC" w:rsidRPr="00BB49DA" w:rsidRDefault="007A2305" w:rsidP="00BC0D9B">
      <w:pPr>
        <w:spacing w:before="120"/>
        <w:rPr>
          <w:sz w:val="24"/>
          <w:szCs w:val="24"/>
          <w:lang w:val="en-IE"/>
        </w:rPr>
      </w:pPr>
      <w:r w:rsidRPr="00BB49DA">
        <w:rPr>
          <w:sz w:val="24"/>
          <w:szCs w:val="24"/>
          <w:lang w:val="en-IE"/>
        </w:rPr>
        <w:t>The list of rural areas is attached in Annex 2.</w:t>
      </w:r>
    </w:p>
    <w:p w:rsidR="002E3DEC" w:rsidRPr="00BB49DA" w:rsidRDefault="002E3DEC">
      <w:pPr>
        <w:spacing w:after="0"/>
        <w:jc w:val="left"/>
        <w:rPr>
          <w:sz w:val="24"/>
          <w:szCs w:val="24"/>
          <w:lang w:val="en-IE"/>
        </w:rPr>
      </w:pPr>
      <w:r w:rsidRPr="00BB49DA">
        <w:rPr>
          <w:sz w:val="24"/>
          <w:szCs w:val="24"/>
          <w:lang w:val="en-IE"/>
        </w:rPr>
        <w:br w:type="page"/>
      </w:r>
    </w:p>
    <w:p w:rsidR="00D335BD" w:rsidRPr="00BB49DA" w:rsidRDefault="007A2305" w:rsidP="00BC0D9B">
      <w:pPr>
        <w:pStyle w:val="Heading2"/>
        <w:numPr>
          <w:ilvl w:val="2"/>
          <w:numId w:val="24"/>
        </w:numPr>
        <w:spacing w:before="120" w:after="120"/>
        <w:ind w:left="720" w:hanging="720"/>
        <w:rPr>
          <w:szCs w:val="24"/>
          <w:lang w:val="en-IE"/>
        </w:rPr>
      </w:pPr>
      <w:bookmarkStart w:id="143" w:name="_Toc89160155"/>
      <w:r w:rsidRPr="00BB49DA">
        <w:rPr>
          <w:szCs w:val="24"/>
          <w:lang w:val="en-IE"/>
        </w:rPr>
        <w:lastRenderedPageBreak/>
        <w:t>Common eligibility criteria applicable to all or several measures</w:t>
      </w:r>
      <w:bookmarkEnd w:id="143"/>
    </w:p>
    <w:p w:rsidR="00D335BD" w:rsidRPr="00BB49DA" w:rsidRDefault="007A2305" w:rsidP="00BC0D9B">
      <w:pPr>
        <w:pStyle w:val="ListParagraph"/>
        <w:numPr>
          <w:ilvl w:val="0"/>
          <w:numId w:val="62"/>
        </w:numPr>
        <w:spacing w:before="120"/>
        <w:contextualSpacing w:val="0"/>
        <w:rPr>
          <w:b/>
          <w:sz w:val="24"/>
          <w:szCs w:val="24"/>
          <w:lang w:val="en-IE"/>
        </w:rPr>
      </w:pPr>
      <w:r w:rsidRPr="00BB49DA">
        <w:rPr>
          <w:b/>
          <w:sz w:val="24"/>
          <w:szCs w:val="24"/>
          <w:lang w:val="en-IE"/>
        </w:rPr>
        <w:t>Eligible expenditure</w:t>
      </w:r>
    </w:p>
    <w:p w:rsidR="00D335BD" w:rsidRPr="00BB49DA" w:rsidRDefault="007A2305" w:rsidP="00BC0D9B">
      <w:pPr>
        <w:spacing w:before="120"/>
        <w:rPr>
          <w:sz w:val="24"/>
          <w:szCs w:val="24"/>
          <w:lang w:val="en-IE"/>
        </w:rPr>
      </w:pPr>
      <w:r w:rsidRPr="00BB49DA">
        <w:rPr>
          <w:sz w:val="24"/>
          <w:szCs w:val="24"/>
          <w:lang w:val="en-IE"/>
        </w:rPr>
        <w:t xml:space="preserve">Supported investments in production and/or processing and/or marketing of products (Measures 1 and 3) must be covered by Annex I to the TFEU, including fishery products, and/or the development of new products, processes and technologies linked to products covered by Annex I to the TFEU, including fishery products. </w:t>
      </w:r>
    </w:p>
    <w:p w:rsidR="00D335BD" w:rsidRPr="00BB49DA" w:rsidRDefault="007A2305" w:rsidP="00BC0D9B">
      <w:pPr>
        <w:spacing w:before="120"/>
        <w:rPr>
          <w:sz w:val="24"/>
          <w:szCs w:val="24"/>
          <w:lang w:val="en-IE"/>
        </w:rPr>
      </w:pPr>
      <w:r w:rsidRPr="00BB49DA">
        <w:rPr>
          <w:sz w:val="24"/>
          <w:szCs w:val="24"/>
          <w:lang w:val="en-IE"/>
        </w:rPr>
        <w:t>The following expenditure is considered eligible for investments in line with the Sectoral Agreement:</w:t>
      </w:r>
    </w:p>
    <w:p w:rsidR="00D335BD" w:rsidRPr="00BB49DA" w:rsidRDefault="007A2305" w:rsidP="00BC0D9B">
      <w:pPr>
        <w:pStyle w:val="ListParagraph"/>
        <w:numPr>
          <w:ilvl w:val="0"/>
          <w:numId w:val="59"/>
        </w:numPr>
        <w:spacing w:before="120"/>
        <w:contextualSpacing w:val="0"/>
        <w:rPr>
          <w:sz w:val="24"/>
          <w:szCs w:val="24"/>
          <w:lang w:val="en-IE"/>
        </w:rPr>
      </w:pPr>
      <w:r w:rsidRPr="00BB49DA">
        <w:rPr>
          <w:sz w:val="24"/>
          <w:szCs w:val="24"/>
          <w:lang w:val="en-IE"/>
        </w:rPr>
        <w:t>the construction or improvement of immovable property shall be eligible, up to the market value of the asset, as established in accordance with Article 11(2)(f) and Article 11(3)(d);</w:t>
      </w:r>
    </w:p>
    <w:p w:rsidR="00D335BD" w:rsidRPr="00BB49DA" w:rsidRDefault="007A2305" w:rsidP="00BC0D9B">
      <w:pPr>
        <w:pStyle w:val="ListParagraph"/>
        <w:numPr>
          <w:ilvl w:val="0"/>
          <w:numId w:val="59"/>
        </w:numPr>
        <w:spacing w:before="120"/>
        <w:contextualSpacing w:val="0"/>
        <w:rPr>
          <w:sz w:val="24"/>
          <w:szCs w:val="24"/>
          <w:lang w:val="en-IE"/>
        </w:rPr>
      </w:pPr>
      <w:r w:rsidRPr="00BB49DA">
        <w:rPr>
          <w:sz w:val="24"/>
          <w:szCs w:val="24"/>
          <w:lang w:val="en-IE"/>
        </w:rPr>
        <w:t>the purchase of new machinery and equipment, including computer software, shall be eligible, up to the market value of the asset, as established in accordance with Article 11(2)(f) and Article 11(3)(d);</w:t>
      </w:r>
    </w:p>
    <w:p w:rsidR="00D335BD" w:rsidRPr="00BB49DA" w:rsidRDefault="007A2305" w:rsidP="00BC0D9B">
      <w:pPr>
        <w:pStyle w:val="ListParagraph"/>
        <w:numPr>
          <w:ilvl w:val="0"/>
          <w:numId w:val="59"/>
        </w:numPr>
        <w:spacing w:before="120"/>
        <w:contextualSpacing w:val="0"/>
        <w:rPr>
          <w:sz w:val="24"/>
          <w:szCs w:val="24"/>
          <w:lang w:val="en-IE"/>
        </w:rPr>
      </w:pPr>
      <w:r w:rsidRPr="00BB49DA">
        <w:rPr>
          <w:sz w:val="24"/>
          <w:szCs w:val="24"/>
          <w:lang w:val="en-IE"/>
        </w:rPr>
        <w:t>general costs linked to expenditure referred to in points (a) and (b) such as architects’, engineers’ and other consultation fees and feasibility studies shall be eligible up to a ceiling of 12% of the costs referred to in those points (a) and (b) under the following conditions:</w:t>
      </w:r>
    </w:p>
    <w:p w:rsidR="00F15E13" w:rsidRPr="00BB49DA" w:rsidRDefault="007A2305" w:rsidP="00BC0D9B">
      <w:pPr>
        <w:pStyle w:val="ListParagraph"/>
        <w:numPr>
          <w:ilvl w:val="0"/>
          <w:numId w:val="60"/>
        </w:numPr>
        <w:spacing w:before="120"/>
        <w:ind w:hanging="270"/>
        <w:contextualSpacing w:val="0"/>
        <w:rPr>
          <w:sz w:val="24"/>
          <w:szCs w:val="24"/>
          <w:lang w:val="en-IE"/>
        </w:rPr>
      </w:pPr>
      <w:r w:rsidRPr="00BB49DA">
        <w:rPr>
          <w:sz w:val="24"/>
          <w:szCs w:val="24"/>
          <w:lang w:val="en-IE"/>
        </w:rPr>
        <w:t>the eligible amount of the general costs shall not exceed the reasonable cost established in accordance with Article 11(2)(f) and Article 11(3)(d);</w:t>
      </w:r>
    </w:p>
    <w:p w:rsidR="00F15E13" w:rsidRPr="00BB49DA" w:rsidRDefault="007A2305" w:rsidP="00BC0D9B">
      <w:pPr>
        <w:pStyle w:val="ListParagraph"/>
        <w:numPr>
          <w:ilvl w:val="0"/>
          <w:numId w:val="60"/>
        </w:numPr>
        <w:spacing w:before="120"/>
        <w:ind w:hanging="270"/>
        <w:contextualSpacing w:val="0"/>
        <w:rPr>
          <w:sz w:val="24"/>
          <w:szCs w:val="24"/>
          <w:lang w:val="en-IE"/>
        </w:rPr>
      </w:pPr>
      <w:r w:rsidRPr="00BB49DA">
        <w:rPr>
          <w:sz w:val="24"/>
          <w:szCs w:val="24"/>
          <w:lang w:val="en-IE"/>
        </w:rPr>
        <w:t>for projects with eligible expenditure of the investments referred to in points (a) and (b) of at least EUR 1 million and no more than EUR 3 million, the business plan preparation costs shall not exceed 4% of the eligible expenditure of these investments;</w:t>
      </w:r>
      <w:r w:rsidRPr="00BB49DA">
        <w:rPr>
          <w:sz w:val="24"/>
          <w:szCs w:val="24"/>
          <w:lang w:val="en-IE"/>
        </w:rPr>
        <w:tab/>
      </w:r>
    </w:p>
    <w:p w:rsidR="00F15E13" w:rsidRPr="00BB49DA" w:rsidRDefault="007A2305" w:rsidP="00BC0D9B">
      <w:pPr>
        <w:pStyle w:val="ListParagraph"/>
        <w:numPr>
          <w:ilvl w:val="0"/>
          <w:numId w:val="60"/>
        </w:numPr>
        <w:spacing w:before="120"/>
        <w:ind w:hanging="270"/>
        <w:contextualSpacing w:val="0"/>
        <w:rPr>
          <w:sz w:val="24"/>
          <w:szCs w:val="24"/>
          <w:lang w:val="en-IE"/>
        </w:rPr>
      </w:pPr>
      <w:r w:rsidRPr="00BB49DA">
        <w:rPr>
          <w:sz w:val="24"/>
          <w:szCs w:val="24"/>
          <w:lang w:val="en-IE"/>
        </w:rPr>
        <w:t>for projects with eligible expenditure of the investments referred to in points (a) and (b) of less than EUR 1 million, the business plan preparation costs shall not exceed 5% of the eligible expenditure of these investments.</w:t>
      </w:r>
    </w:p>
    <w:p w:rsidR="00F15E13" w:rsidRPr="00BB49DA" w:rsidRDefault="007A2305" w:rsidP="00BC0D9B">
      <w:pPr>
        <w:spacing w:before="120"/>
        <w:rPr>
          <w:sz w:val="24"/>
          <w:szCs w:val="24"/>
          <w:lang w:val="en-IE"/>
        </w:rPr>
      </w:pPr>
      <w:r w:rsidRPr="00BB49DA">
        <w:rPr>
          <w:sz w:val="24"/>
          <w:szCs w:val="24"/>
          <w:lang w:val="en-IE"/>
        </w:rPr>
        <w:t>The complete lists of eligible expenditures for each measure under IPARD programme will be drawn up separately and agreed with the Commission before launching implementation of the IPARD III Programme.</w:t>
      </w:r>
    </w:p>
    <w:p w:rsidR="00D335BD" w:rsidRPr="00BB49DA" w:rsidRDefault="007A2305" w:rsidP="00BC0D9B">
      <w:pPr>
        <w:spacing w:before="120"/>
        <w:rPr>
          <w:sz w:val="24"/>
          <w:szCs w:val="24"/>
          <w:lang w:val="en-IE"/>
        </w:rPr>
      </w:pPr>
      <w:r w:rsidRPr="00BB49DA">
        <w:rPr>
          <w:sz w:val="24"/>
          <w:szCs w:val="24"/>
          <w:lang w:val="en-IE"/>
        </w:rPr>
        <w:t>Any contracts and addenda signed or expenditure incurred by the recipients and payments made by the country is not be eligible for funding under the IPARD III programme before the signature of the relevant Financing Agreement. This principle does not apply to actions under the Technical Assistance measure and to expenditure relating to general costs, provided that the expenditure is incurred by the recipients after 1 January 2021.</w:t>
      </w:r>
    </w:p>
    <w:p w:rsidR="00D335BD" w:rsidRPr="00BB49DA" w:rsidRDefault="007A2305" w:rsidP="00BC0D9B">
      <w:pPr>
        <w:spacing w:before="120"/>
        <w:rPr>
          <w:sz w:val="24"/>
          <w:szCs w:val="24"/>
          <w:lang w:val="en-IE"/>
        </w:rPr>
      </w:pPr>
      <w:r w:rsidRPr="00BB49DA">
        <w:rPr>
          <w:sz w:val="24"/>
          <w:szCs w:val="24"/>
          <w:lang w:val="en-IE"/>
        </w:rPr>
        <w:t>For other measures, costs are considered eligible for co-financing if incurred after the contract for project co-financing between the recipient and the IPARD Agency has been signed.</w:t>
      </w:r>
    </w:p>
    <w:p w:rsidR="00D335BD" w:rsidRPr="00BB49DA" w:rsidRDefault="007A2305" w:rsidP="00BC0D9B">
      <w:pPr>
        <w:pStyle w:val="ListParagraph"/>
        <w:numPr>
          <w:ilvl w:val="0"/>
          <w:numId w:val="61"/>
        </w:numPr>
        <w:spacing w:before="120"/>
        <w:contextualSpacing w:val="0"/>
        <w:rPr>
          <w:sz w:val="24"/>
          <w:szCs w:val="24"/>
          <w:lang w:val="en-IE"/>
        </w:rPr>
      </w:pPr>
      <w:r w:rsidRPr="00BB49DA">
        <w:rPr>
          <w:sz w:val="24"/>
          <w:szCs w:val="24"/>
          <w:lang w:val="en-IE"/>
        </w:rPr>
        <w:t xml:space="preserve">General costs may occur before the contract for project co-financing between the recipient and the IPARD Agency is signed or the decision on approving the project for implementation is issued, but not earlier than 1 January 2021. The general costs can only be considered eligible for co-financing if the applicant has requested support for general costs in the application providing detailed </w:t>
      </w:r>
      <w:r w:rsidRPr="00BB49DA">
        <w:rPr>
          <w:sz w:val="24"/>
          <w:szCs w:val="24"/>
          <w:lang w:val="en-IE"/>
        </w:rPr>
        <w:lastRenderedPageBreak/>
        <w:t>documentation justifying the reality and validity of the costs and if the project to which they relate is actually selected and contracted by the IPARD Agency.</w:t>
      </w:r>
    </w:p>
    <w:p w:rsidR="00D335BD" w:rsidRPr="00BB49DA" w:rsidRDefault="007A2305" w:rsidP="00BC0D9B">
      <w:pPr>
        <w:pStyle w:val="ListParagraph"/>
        <w:numPr>
          <w:ilvl w:val="0"/>
          <w:numId w:val="61"/>
        </w:numPr>
        <w:spacing w:before="120"/>
        <w:contextualSpacing w:val="0"/>
        <w:rPr>
          <w:sz w:val="24"/>
          <w:szCs w:val="24"/>
          <w:lang w:val="en-IE"/>
        </w:rPr>
      </w:pPr>
      <w:r w:rsidRPr="00BB49DA">
        <w:rPr>
          <w:sz w:val="24"/>
          <w:szCs w:val="24"/>
          <w:lang w:val="en-IE"/>
        </w:rPr>
        <w:t>Costs for information and publicity activities at project level, which are of the responsibility of the recipients will be considered eligible for co-financing if the activities are in compliance with the publicity and visibility rules applicable for the Programme.</w:t>
      </w:r>
    </w:p>
    <w:p w:rsidR="00D335BD" w:rsidRPr="00BB49DA" w:rsidRDefault="007A2305" w:rsidP="00BC0D9B">
      <w:pPr>
        <w:pStyle w:val="ListParagraph"/>
        <w:numPr>
          <w:ilvl w:val="0"/>
          <w:numId w:val="61"/>
        </w:numPr>
        <w:spacing w:before="120"/>
        <w:contextualSpacing w:val="0"/>
        <w:rPr>
          <w:sz w:val="24"/>
          <w:szCs w:val="24"/>
          <w:lang w:val="en-IE"/>
        </w:rPr>
      </w:pPr>
      <w:r w:rsidRPr="00BB49DA">
        <w:rPr>
          <w:sz w:val="24"/>
          <w:szCs w:val="24"/>
          <w:lang w:val="en-IE"/>
        </w:rPr>
        <w:t>The recipient has to provide detailed documentation justifying the reality and validity of the costs with the claim for payment/s submitted to the IPARD Agency. The IPARD Agency is responsible to check the reality and validity of the costs and to publish in the recipients’ guidelines the set of requirements and documents needed for justification of costs by the applicant/recipient.</w:t>
      </w:r>
    </w:p>
    <w:p w:rsidR="00D335BD" w:rsidRPr="00BB49DA" w:rsidRDefault="007A2305" w:rsidP="00BC0D9B">
      <w:pPr>
        <w:pStyle w:val="ListParagraph"/>
        <w:numPr>
          <w:ilvl w:val="0"/>
          <w:numId w:val="61"/>
        </w:numPr>
        <w:spacing w:before="120"/>
        <w:contextualSpacing w:val="0"/>
        <w:rPr>
          <w:sz w:val="24"/>
          <w:szCs w:val="24"/>
          <w:lang w:val="en-IE"/>
        </w:rPr>
      </w:pPr>
      <w:r w:rsidRPr="00BB49DA">
        <w:rPr>
          <w:sz w:val="24"/>
          <w:szCs w:val="24"/>
          <w:lang w:val="en-IE"/>
        </w:rPr>
        <w:t>For investments in renewable energy plants, for the measures 1 and 3, the selling of electricity into the grid is allowed as far as the "self-consumption" limit is respected (i.e. electricity sold into the grid equals on average the electricity taken out. This is justified by the fact that, as electricity cannot be stored, it must, unless wasted, be sold into the grid; the electricity grid can be conceived as a storage place for electricity where it is introduced and withdrawn during the year in the similar amount and at a different rhythm. The concept of "self-consumption" should be checked at the stage at which a project is submitted. The investment is considered eligible when the (theoretical) power capacity of the renewable energy plant ("the investment") does not exceed 120% of the 3 years-average (self-) consumption of the farm.</w:t>
      </w:r>
    </w:p>
    <w:p w:rsidR="00FA78D5" w:rsidRPr="00BB49DA" w:rsidRDefault="007A2305" w:rsidP="00BC0D9B">
      <w:pPr>
        <w:pStyle w:val="ListParagraph"/>
        <w:numPr>
          <w:ilvl w:val="0"/>
          <w:numId w:val="61"/>
        </w:numPr>
        <w:spacing w:before="120"/>
        <w:contextualSpacing w:val="0"/>
        <w:rPr>
          <w:sz w:val="24"/>
          <w:szCs w:val="24"/>
          <w:lang w:val="en-IE"/>
        </w:rPr>
      </w:pPr>
      <w:r w:rsidRPr="00BB49DA">
        <w:rPr>
          <w:sz w:val="24"/>
          <w:szCs w:val="24"/>
          <w:lang w:val="en-IE"/>
        </w:rPr>
        <w:t>For an investment in irrigation system water metering enabling measurement of water use at the level of the supported investment shall be in place or shall be put in place as part of that investment.</w:t>
      </w:r>
    </w:p>
    <w:p w:rsidR="00D335BD" w:rsidRPr="00BB49DA" w:rsidRDefault="007A2305" w:rsidP="00BC0D9B">
      <w:pPr>
        <w:spacing w:before="120"/>
        <w:rPr>
          <w:sz w:val="24"/>
          <w:szCs w:val="24"/>
          <w:lang w:val="en-IE"/>
        </w:rPr>
      </w:pPr>
      <w:r w:rsidRPr="00BB49DA">
        <w:rPr>
          <w:sz w:val="24"/>
          <w:szCs w:val="24"/>
          <w:lang w:val="en-IE"/>
        </w:rPr>
        <w:t xml:space="preserve">The applicant must prove that he/she is the owner of the land/building/s relating to the investment or they have the right to use it for a minimum of 10 years counting from the date when the application is submitted. In case of investments in immovable property, irrigation, perennials, the applicant has to prove ownership of the land/building/s relating to the investment concerned or the right to use it for a minimum of 10 years counting from the date when the application is submitted. </w:t>
      </w:r>
    </w:p>
    <w:p w:rsidR="00D335BD" w:rsidRPr="00BB49DA" w:rsidRDefault="007A2305" w:rsidP="00BC0D9B">
      <w:pPr>
        <w:spacing w:before="120"/>
        <w:rPr>
          <w:sz w:val="24"/>
          <w:szCs w:val="24"/>
          <w:lang w:val="en-IE"/>
        </w:rPr>
      </w:pPr>
      <w:r w:rsidRPr="00BB49DA">
        <w:rPr>
          <w:sz w:val="24"/>
          <w:szCs w:val="24"/>
          <w:lang w:val="en-IE"/>
        </w:rPr>
        <w:t xml:space="preserve">Eligible are expenditures incurred after entrustment of budget implementation tasks (except for Technical Assistance measure) and after the signature of a Contract for allocation of IPARD funds between the recipient and IPARD Agency (except for general costs linked to the investment related expenditure).  </w:t>
      </w:r>
    </w:p>
    <w:p w:rsidR="00D335BD" w:rsidRPr="00BB49DA" w:rsidRDefault="007A2305" w:rsidP="00BC0D9B">
      <w:pPr>
        <w:pStyle w:val="ListParagraph"/>
        <w:numPr>
          <w:ilvl w:val="0"/>
          <w:numId w:val="62"/>
        </w:numPr>
        <w:spacing w:before="120"/>
        <w:contextualSpacing w:val="0"/>
        <w:rPr>
          <w:b/>
          <w:sz w:val="24"/>
          <w:szCs w:val="24"/>
          <w:lang w:val="en-IE"/>
        </w:rPr>
      </w:pPr>
      <w:r w:rsidRPr="00BB49DA">
        <w:rPr>
          <w:b/>
          <w:sz w:val="24"/>
          <w:szCs w:val="24"/>
          <w:lang w:val="en-IE"/>
        </w:rPr>
        <w:t>Application of the durability condition</w:t>
      </w:r>
    </w:p>
    <w:p w:rsidR="00D335BD" w:rsidRPr="00BB49DA" w:rsidRDefault="007A2305" w:rsidP="00BC0D9B">
      <w:pPr>
        <w:pStyle w:val="ListParagraph"/>
        <w:numPr>
          <w:ilvl w:val="0"/>
          <w:numId w:val="63"/>
        </w:numPr>
        <w:spacing w:before="120"/>
        <w:contextualSpacing w:val="0"/>
        <w:rPr>
          <w:sz w:val="24"/>
          <w:szCs w:val="24"/>
          <w:lang w:val="en-IE"/>
        </w:rPr>
      </w:pPr>
      <w:r w:rsidRPr="00BB49DA">
        <w:rPr>
          <w:sz w:val="24"/>
          <w:szCs w:val="24"/>
          <w:lang w:val="en-IE"/>
        </w:rPr>
        <w:t>The investment for which the recipient has received support must not undergo a substantial modification within five years from the date of the final payment to the recipient.</w:t>
      </w:r>
    </w:p>
    <w:p w:rsidR="00D335BD" w:rsidRPr="00BB49DA" w:rsidRDefault="007A2305" w:rsidP="00BC0D9B">
      <w:pPr>
        <w:pStyle w:val="ListParagraph"/>
        <w:numPr>
          <w:ilvl w:val="0"/>
          <w:numId w:val="63"/>
        </w:numPr>
        <w:spacing w:before="120"/>
        <w:contextualSpacing w:val="0"/>
        <w:rPr>
          <w:sz w:val="24"/>
          <w:szCs w:val="24"/>
          <w:lang w:val="en-IE"/>
        </w:rPr>
      </w:pPr>
      <w:r w:rsidRPr="00BB49DA">
        <w:rPr>
          <w:sz w:val="24"/>
          <w:szCs w:val="24"/>
          <w:lang w:val="en-IE"/>
        </w:rPr>
        <w:t>Substantial modifications to an investment are those which result in:</w:t>
      </w:r>
    </w:p>
    <w:p w:rsidR="00D335BD" w:rsidRPr="00BB49DA" w:rsidRDefault="007A2305" w:rsidP="00BC0D9B">
      <w:pPr>
        <w:pStyle w:val="ListParagraph"/>
        <w:numPr>
          <w:ilvl w:val="0"/>
          <w:numId w:val="64"/>
        </w:numPr>
        <w:spacing w:before="120"/>
        <w:contextualSpacing w:val="0"/>
        <w:rPr>
          <w:sz w:val="24"/>
          <w:szCs w:val="24"/>
          <w:lang w:val="en-IE"/>
        </w:rPr>
      </w:pPr>
      <w:r w:rsidRPr="00BB49DA">
        <w:rPr>
          <w:sz w:val="24"/>
          <w:szCs w:val="24"/>
          <w:lang w:val="en-IE"/>
        </w:rPr>
        <w:t>Cessation or relocation of a productive activity co-financed outside the Programme area.</w:t>
      </w:r>
    </w:p>
    <w:p w:rsidR="00D335BD" w:rsidRPr="00BB49DA" w:rsidRDefault="007A2305" w:rsidP="00BC0D9B">
      <w:pPr>
        <w:pStyle w:val="ListParagraph"/>
        <w:numPr>
          <w:ilvl w:val="0"/>
          <w:numId w:val="64"/>
        </w:numPr>
        <w:spacing w:before="120"/>
        <w:contextualSpacing w:val="0"/>
        <w:rPr>
          <w:sz w:val="24"/>
          <w:szCs w:val="24"/>
          <w:lang w:val="en-IE"/>
        </w:rPr>
      </w:pPr>
      <w:r w:rsidRPr="00BB49DA">
        <w:rPr>
          <w:sz w:val="24"/>
          <w:szCs w:val="24"/>
          <w:lang w:val="en-IE"/>
        </w:rPr>
        <w:t>Change in ownership of an item of infrastructure, which gives to a firm or public body an undue advantage;</w:t>
      </w:r>
    </w:p>
    <w:p w:rsidR="00D335BD" w:rsidRPr="00BB49DA" w:rsidRDefault="007A2305" w:rsidP="00BC0D9B">
      <w:pPr>
        <w:pStyle w:val="ListParagraph"/>
        <w:numPr>
          <w:ilvl w:val="0"/>
          <w:numId w:val="64"/>
        </w:numPr>
        <w:spacing w:before="120"/>
        <w:contextualSpacing w:val="0"/>
        <w:rPr>
          <w:sz w:val="24"/>
          <w:szCs w:val="24"/>
          <w:lang w:val="en-IE"/>
        </w:rPr>
      </w:pPr>
      <w:r w:rsidRPr="00BB49DA">
        <w:rPr>
          <w:sz w:val="24"/>
          <w:szCs w:val="24"/>
          <w:lang w:val="en-IE"/>
        </w:rPr>
        <w:lastRenderedPageBreak/>
        <w:t>Substantial change affecting its nature, objectives or implementation conditions, which would result in undermining/changing its original objectives.</w:t>
      </w:r>
    </w:p>
    <w:p w:rsidR="00D335BD" w:rsidRPr="00BB49DA" w:rsidRDefault="007A2305" w:rsidP="00BC0D9B">
      <w:pPr>
        <w:pStyle w:val="ListParagraph"/>
        <w:numPr>
          <w:ilvl w:val="0"/>
          <w:numId w:val="65"/>
        </w:numPr>
        <w:spacing w:before="120"/>
        <w:contextualSpacing w:val="0"/>
        <w:rPr>
          <w:sz w:val="24"/>
          <w:szCs w:val="24"/>
          <w:lang w:val="en-IE"/>
        </w:rPr>
      </w:pPr>
      <w:r w:rsidRPr="00BB49DA">
        <w:rPr>
          <w:sz w:val="24"/>
          <w:szCs w:val="24"/>
          <w:lang w:val="en-IE"/>
        </w:rPr>
        <w:t>In the case of exceptional situations that might affect the investments (e.g. fire or flooding) or ‘force majeure’ (e.g. pandemic), the recipient must inform the IPARD Agency within deadlines according to the Sectoral Agreement or the contract for co-financing.</w:t>
      </w:r>
    </w:p>
    <w:p w:rsidR="00D335BD" w:rsidRPr="00BB49DA" w:rsidRDefault="007A2305" w:rsidP="00BC0D9B">
      <w:pPr>
        <w:pStyle w:val="ListParagraph"/>
        <w:numPr>
          <w:ilvl w:val="0"/>
          <w:numId w:val="65"/>
        </w:numPr>
        <w:spacing w:before="120"/>
        <w:contextualSpacing w:val="0"/>
        <w:rPr>
          <w:sz w:val="24"/>
          <w:szCs w:val="24"/>
          <w:lang w:val="en-IE"/>
        </w:rPr>
      </w:pPr>
      <w:r w:rsidRPr="00BB49DA">
        <w:rPr>
          <w:sz w:val="24"/>
          <w:szCs w:val="24"/>
          <w:lang w:val="en-IE"/>
        </w:rPr>
        <w:t>The recipients are obliged to keep all accounting records for at least 7 years after the investments take place as well as to collaborate and provide any requested information to the officials of the respective Ministry, IPARD Agency, European Commission and European Court of Auditors authorised to control and audit the implementation of the project as well as NAO/NF and Audit Authority and to other authorised organisations and institutions upon request from the IPARD Agency.</w:t>
      </w:r>
    </w:p>
    <w:p w:rsidR="00D335BD" w:rsidRPr="00BB49DA" w:rsidRDefault="007A2305" w:rsidP="00BC0D9B">
      <w:pPr>
        <w:pStyle w:val="ListParagraph"/>
        <w:numPr>
          <w:ilvl w:val="0"/>
          <w:numId w:val="62"/>
        </w:numPr>
        <w:spacing w:before="120"/>
        <w:contextualSpacing w:val="0"/>
        <w:rPr>
          <w:b/>
          <w:sz w:val="24"/>
          <w:szCs w:val="24"/>
          <w:lang w:val="en-IE"/>
        </w:rPr>
      </w:pPr>
      <w:r w:rsidRPr="00BB49DA">
        <w:rPr>
          <w:b/>
          <w:sz w:val="24"/>
          <w:szCs w:val="24"/>
          <w:lang w:val="en-IE"/>
        </w:rPr>
        <w:t>Ineligible expenditure for support under the Programme</w:t>
      </w:r>
    </w:p>
    <w:p w:rsidR="00D335BD" w:rsidRPr="00BB49DA" w:rsidRDefault="007A2305" w:rsidP="00BC0D9B">
      <w:pPr>
        <w:pStyle w:val="ListParagraph"/>
        <w:numPr>
          <w:ilvl w:val="0"/>
          <w:numId w:val="67"/>
        </w:numPr>
        <w:spacing w:before="120"/>
        <w:contextualSpacing w:val="0"/>
        <w:rPr>
          <w:sz w:val="24"/>
          <w:szCs w:val="24"/>
          <w:lang w:val="en-IE"/>
        </w:rPr>
      </w:pPr>
      <w:r w:rsidRPr="00BB49DA">
        <w:rPr>
          <w:sz w:val="24"/>
          <w:szCs w:val="24"/>
          <w:lang w:val="en-IE"/>
        </w:rPr>
        <w:t>In line with Article XXX of the Sectoral Agreement, the following expenditures shall not be eligible under the IPARD III Programme:</w:t>
      </w:r>
    </w:p>
    <w:p w:rsidR="002E4B6E" w:rsidRPr="00BB49DA" w:rsidRDefault="007A2305" w:rsidP="00BC0D9B">
      <w:pPr>
        <w:pStyle w:val="ListParagraph"/>
        <w:numPr>
          <w:ilvl w:val="0"/>
          <w:numId w:val="66"/>
        </w:numPr>
        <w:spacing w:before="120"/>
        <w:contextualSpacing w:val="0"/>
        <w:rPr>
          <w:sz w:val="24"/>
          <w:szCs w:val="24"/>
          <w:lang w:val="en-IE"/>
        </w:rPr>
      </w:pPr>
      <w:r w:rsidRPr="00BB49DA">
        <w:rPr>
          <w:sz w:val="24"/>
          <w:szCs w:val="24"/>
          <w:lang w:val="en-IE"/>
        </w:rPr>
        <w:t>taxes, including value added taxes;</w:t>
      </w:r>
    </w:p>
    <w:p w:rsidR="002E4B6E" w:rsidRPr="00BB49DA" w:rsidRDefault="007A2305" w:rsidP="00BC0D9B">
      <w:pPr>
        <w:pStyle w:val="ListParagraph"/>
        <w:numPr>
          <w:ilvl w:val="0"/>
          <w:numId w:val="66"/>
        </w:numPr>
        <w:spacing w:before="120"/>
        <w:contextualSpacing w:val="0"/>
        <w:rPr>
          <w:sz w:val="24"/>
          <w:szCs w:val="24"/>
          <w:lang w:val="en-IE"/>
        </w:rPr>
      </w:pPr>
      <w:r w:rsidRPr="00BB49DA">
        <w:rPr>
          <w:sz w:val="24"/>
          <w:szCs w:val="24"/>
          <w:lang w:val="en-IE"/>
        </w:rPr>
        <w:t>purchase, rent or leasing of land and existing buildings, irrespective of whether the lease results in ownership being transferred to the lessee unless the provisions of the IPARD III programme provide for it;</w:t>
      </w:r>
    </w:p>
    <w:p w:rsidR="002E4B6E" w:rsidRPr="00BB49DA" w:rsidRDefault="007A2305" w:rsidP="00BC0D9B">
      <w:pPr>
        <w:pStyle w:val="ListParagraph"/>
        <w:numPr>
          <w:ilvl w:val="0"/>
          <w:numId w:val="66"/>
        </w:numPr>
        <w:spacing w:before="120"/>
        <w:contextualSpacing w:val="0"/>
        <w:rPr>
          <w:sz w:val="24"/>
          <w:szCs w:val="24"/>
          <w:lang w:val="en-IE"/>
        </w:rPr>
      </w:pPr>
      <w:r w:rsidRPr="00BB49DA">
        <w:rPr>
          <w:sz w:val="24"/>
          <w:szCs w:val="24"/>
          <w:lang w:val="en-IE"/>
        </w:rPr>
        <w:t>fines, financial penalties and expenses of litigation;</w:t>
      </w:r>
    </w:p>
    <w:p w:rsidR="002E4B6E" w:rsidRPr="00BB49DA" w:rsidRDefault="007A2305" w:rsidP="00BC0D9B">
      <w:pPr>
        <w:pStyle w:val="ListParagraph"/>
        <w:numPr>
          <w:ilvl w:val="0"/>
          <w:numId w:val="66"/>
        </w:numPr>
        <w:spacing w:before="120"/>
        <w:contextualSpacing w:val="0"/>
        <w:rPr>
          <w:sz w:val="24"/>
          <w:szCs w:val="24"/>
          <w:lang w:val="en-IE"/>
        </w:rPr>
      </w:pPr>
      <w:r w:rsidRPr="00BB49DA">
        <w:rPr>
          <w:sz w:val="24"/>
          <w:szCs w:val="24"/>
          <w:lang w:val="en-IE"/>
        </w:rPr>
        <w:t>operating costs, except where duly justified by the nature of the measure in the IPARD III programme or in the case of force majeure or exceptional circumstances;</w:t>
      </w:r>
    </w:p>
    <w:p w:rsidR="002E4B6E" w:rsidRPr="00BB49DA" w:rsidRDefault="007A2305" w:rsidP="00BC0D9B">
      <w:pPr>
        <w:pStyle w:val="ListParagraph"/>
        <w:numPr>
          <w:ilvl w:val="0"/>
          <w:numId w:val="66"/>
        </w:numPr>
        <w:spacing w:before="120"/>
        <w:contextualSpacing w:val="0"/>
        <w:rPr>
          <w:sz w:val="24"/>
          <w:szCs w:val="24"/>
          <w:lang w:val="en-IE"/>
        </w:rPr>
      </w:pPr>
      <w:r w:rsidRPr="00BB49DA">
        <w:rPr>
          <w:sz w:val="24"/>
          <w:szCs w:val="24"/>
          <w:lang w:val="en-IE"/>
        </w:rPr>
        <w:t>second hand machinery and equipment;</w:t>
      </w:r>
    </w:p>
    <w:p w:rsidR="002E4B6E" w:rsidRPr="00BB49DA" w:rsidRDefault="007A2305" w:rsidP="00BC0D9B">
      <w:pPr>
        <w:pStyle w:val="ListParagraph"/>
        <w:numPr>
          <w:ilvl w:val="0"/>
          <w:numId w:val="66"/>
        </w:numPr>
        <w:spacing w:before="120"/>
        <w:contextualSpacing w:val="0"/>
        <w:rPr>
          <w:sz w:val="24"/>
          <w:szCs w:val="24"/>
          <w:lang w:val="en-IE"/>
        </w:rPr>
      </w:pPr>
      <w:r w:rsidRPr="00BB49DA">
        <w:rPr>
          <w:sz w:val="24"/>
          <w:szCs w:val="24"/>
          <w:lang w:val="en-IE"/>
        </w:rPr>
        <w:t>bank charges, costs of guarantees and similar charges;</w:t>
      </w:r>
    </w:p>
    <w:p w:rsidR="002E4B6E" w:rsidRPr="00BB49DA" w:rsidRDefault="007A2305" w:rsidP="00BC0D9B">
      <w:pPr>
        <w:pStyle w:val="ListParagraph"/>
        <w:numPr>
          <w:ilvl w:val="0"/>
          <w:numId w:val="66"/>
        </w:numPr>
        <w:spacing w:before="120"/>
        <w:contextualSpacing w:val="0"/>
        <w:rPr>
          <w:sz w:val="24"/>
          <w:szCs w:val="24"/>
          <w:lang w:val="en-IE"/>
        </w:rPr>
      </w:pPr>
      <w:r w:rsidRPr="00BB49DA">
        <w:rPr>
          <w:sz w:val="24"/>
          <w:szCs w:val="24"/>
          <w:lang w:val="en-IE"/>
        </w:rPr>
        <w:t>conversion costs, charges and exchange losses associated with the IPARD euro account, as well as other purely financial expenses;</w:t>
      </w:r>
    </w:p>
    <w:p w:rsidR="002E4B6E" w:rsidRPr="00BB49DA" w:rsidRDefault="007A2305" w:rsidP="00BC0D9B">
      <w:pPr>
        <w:pStyle w:val="ListParagraph"/>
        <w:numPr>
          <w:ilvl w:val="0"/>
          <w:numId w:val="66"/>
        </w:numPr>
        <w:spacing w:before="120"/>
        <w:contextualSpacing w:val="0"/>
        <w:rPr>
          <w:sz w:val="24"/>
          <w:szCs w:val="24"/>
          <w:lang w:val="en-IE"/>
        </w:rPr>
      </w:pPr>
      <w:r w:rsidRPr="00BB49DA">
        <w:rPr>
          <w:sz w:val="24"/>
          <w:szCs w:val="24"/>
          <w:lang w:val="en-IE"/>
        </w:rPr>
        <w:t>contributions in kind;</w:t>
      </w:r>
    </w:p>
    <w:p w:rsidR="002E4B6E" w:rsidRPr="00BB49DA" w:rsidRDefault="007A2305" w:rsidP="00BC0D9B">
      <w:pPr>
        <w:pStyle w:val="ListParagraph"/>
        <w:numPr>
          <w:ilvl w:val="0"/>
          <w:numId w:val="66"/>
        </w:numPr>
        <w:spacing w:before="120"/>
        <w:contextualSpacing w:val="0"/>
        <w:rPr>
          <w:sz w:val="24"/>
          <w:szCs w:val="24"/>
          <w:lang w:val="en-IE"/>
        </w:rPr>
      </w:pPr>
      <w:r w:rsidRPr="00BB49DA">
        <w:rPr>
          <w:sz w:val="24"/>
          <w:szCs w:val="24"/>
          <w:lang w:val="en-IE"/>
        </w:rPr>
        <w:t>the purchase of agricultural production rights, animals, annual plants and their planting;</w:t>
      </w:r>
    </w:p>
    <w:p w:rsidR="002E4B6E" w:rsidRPr="00BB49DA" w:rsidRDefault="007A2305" w:rsidP="00BC0D9B">
      <w:pPr>
        <w:pStyle w:val="ListParagraph"/>
        <w:numPr>
          <w:ilvl w:val="0"/>
          <w:numId w:val="66"/>
        </w:numPr>
        <w:spacing w:before="120"/>
        <w:contextualSpacing w:val="0"/>
        <w:rPr>
          <w:sz w:val="24"/>
          <w:szCs w:val="24"/>
          <w:lang w:val="en-IE"/>
        </w:rPr>
      </w:pPr>
      <w:r w:rsidRPr="00BB49DA">
        <w:rPr>
          <w:sz w:val="24"/>
          <w:szCs w:val="24"/>
          <w:lang w:val="en-IE"/>
        </w:rPr>
        <w:t>any maintenance, depreciation and rental costs, except where duly justified by the nature of the measure in the IPARD III programme or in the  case of force majeure or exceptional circumstances;</w:t>
      </w:r>
    </w:p>
    <w:p w:rsidR="00D335BD" w:rsidRPr="00BB49DA" w:rsidRDefault="007A2305" w:rsidP="00BC0D9B">
      <w:pPr>
        <w:pStyle w:val="ListParagraph"/>
        <w:numPr>
          <w:ilvl w:val="0"/>
          <w:numId w:val="66"/>
        </w:numPr>
        <w:spacing w:before="120"/>
        <w:contextualSpacing w:val="0"/>
        <w:rPr>
          <w:sz w:val="24"/>
          <w:szCs w:val="24"/>
          <w:lang w:val="en-IE"/>
        </w:rPr>
      </w:pPr>
      <w:r w:rsidRPr="00BB49DA">
        <w:rPr>
          <w:sz w:val="24"/>
          <w:szCs w:val="24"/>
          <w:lang w:val="en-IE"/>
        </w:rPr>
        <w:t>any cost incurred and any payments made by the public administration in managing and implementing assistance, including those of the management and operating structure and, in particular, overheads, rentals and salaries of staff employed on activities of management, implementation, monitoring and control, except where duly justified by the nature of the measure in the IPARD III programme.</w:t>
      </w:r>
    </w:p>
    <w:p w:rsidR="00D335BD" w:rsidRPr="00BB49DA" w:rsidRDefault="007A2305" w:rsidP="00BC0D9B">
      <w:pPr>
        <w:pStyle w:val="ListParagraph"/>
        <w:numPr>
          <w:ilvl w:val="0"/>
          <w:numId w:val="67"/>
        </w:numPr>
        <w:spacing w:before="120"/>
        <w:contextualSpacing w:val="0"/>
        <w:rPr>
          <w:sz w:val="24"/>
          <w:szCs w:val="24"/>
          <w:lang w:val="en-IE"/>
        </w:rPr>
      </w:pPr>
      <w:r w:rsidRPr="00BB49DA">
        <w:rPr>
          <w:sz w:val="24"/>
          <w:szCs w:val="24"/>
          <w:lang w:val="en-IE"/>
        </w:rPr>
        <w:t>Unless the Commission expressly and explicitly decides otherwise, the following expenditure shall also not be eligible:</w:t>
      </w:r>
    </w:p>
    <w:p w:rsidR="00D335BD" w:rsidRPr="00BB49DA" w:rsidRDefault="007A2305" w:rsidP="00BC0D9B">
      <w:pPr>
        <w:pStyle w:val="ListParagraph"/>
        <w:numPr>
          <w:ilvl w:val="0"/>
          <w:numId w:val="68"/>
        </w:numPr>
        <w:spacing w:before="120"/>
        <w:contextualSpacing w:val="0"/>
        <w:rPr>
          <w:sz w:val="24"/>
          <w:szCs w:val="24"/>
          <w:lang w:val="en-IE"/>
        </w:rPr>
      </w:pPr>
      <w:r w:rsidRPr="00BB49DA">
        <w:rPr>
          <w:sz w:val="24"/>
          <w:szCs w:val="24"/>
          <w:lang w:val="en-IE"/>
        </w:rPr>
        <w:lastRenderedPageBreak/>
        <w:t>expenditure on projects which, before completion, have charged fees to users or participants unless the fees received have been deducted from the costs claimed;</w:t>
      </w:r>
    </w:p>
    <w:p w:rsidR="00D335BD" w:rsidRPr="00BB49DA" w:rsidRDefault="007A2305" w:rsidP="00BC0D9B">
      <w:pPr>
        <w:pStyle w:val="ListParagraph"/>
        <w:numPr>
          <w:ilvl w:val="0"/>
          <w:numId w:val="68"/>
        </w:numPr>
        <w:spacing w:before="120"/>
        <w:contextualSpacing w:val="0"/>
        <w:rPr>
          <w:sz w:val="24"/>
          <w:szCs w:val="24"/>
          <w:lang w:val="en-IE"/>
        </w:rPr>
      </w:pPr>
      <w:r w:rsidRPr="00BB49DA">
        <w:rPr>
          <w:sz w:val="24"/>
          <w:szCs w:val="24"/>
          <w:lang w:val="en-IE"/>
        </w:rPr>
        <w:t>promotional costs, other than in the collective interest. Promotional costs are not eligible unless a 'collective interest' can be claimed. Collective interest should be understood as an interest bigger than the individual interest of the recipient.</w:t>
      </w:r>
    </w:p>
    <w:p w:rsidR="00D335BD" w:rsidRPr="00BB49DA" w:rsidRDefault="007A2305" w:rsidP="00BC0D9B">
      <w:pPr>
        <w:pStyle w:val="ListParagraph"/>
        <w:numPr>
          <w:ilvl w:val="0"/>
          <w:numId w:val="68"/>
        </w:numPr>
        <w:spacing w:before="120"/>
        <w:contextualSpacing w:val="0"/>
        <w:rPr>
          <w:sz w:val="24"/>
          <w:szCs w:val="24"/>
          <w:lang w:val="en-IE"/>
        </w:rPr>
      </w:pPr>
      <w:r w:rsidRPr="00BB49DA">
        <w:rPr>
          <w:sz w:val="24"/>
          <w:szCs w:val="24"/>
          <w:lang w:val="en-IE"/>
        </w:rPr>
        <w:t>expenditure incurred by a recipient of whose capital more than 25% is held by a public body or bodies unless the Commission has so decided in a specific case on the basis of a complete reasoned request from the country. The Commission shall take its decision within three months of receiving the request. This exclusion is only valid for measure 1, 2, 3, 4 and 7. The rule is not applicable for measure 11.</w:t>
      </w:r>
    </w:p>
    <w:p w:rsidR="00D335BD" w:rsidRPr="00BB49DA" w:rsidRDefault="007A2305" w:rsidP="00BC0D9B">
      <w:pPr>
        <w:pStyle w:val="ListParagraph"/>
        <w:numPr>
          <w:ilvl w:val="0"/>
          <w:numId w:val="67"/>
        </w:numPr>
        <w:spacing w:before="120"/>
        <w:contextualSpacing w:val="0"/>
        <w:rPr>
          <w:sz w:val="24"/>
          <w:szCs w:val="24"/>
          <w:lang w:val="en-IE"/>
        </w:rPr>
      </w:pPr>
      <w:r w:rsidRPr="00BB49DA">
        <w:rPr>
          <w:sz w:val="24"/>
          <w:szCs w:val="24"/>
          <w:lang w:val="en-IE"/>
        </w:rPr>
        <w:t>Investment in the tobacco sector is not eligible under IPARD.</w:t>
      </w:r>
    </w:p>
    <w:p w:rsidR="00D335BD" w:rsidRPr="00BB49DA" w:rsidRDefault="007A2305" w:rsidP="00BC0D9B">
      <w:pPr>
        <w:pStyle w:val="ListParagraph"/>
        <w:numPr>
          <w:ilvl w:val="0"/>
          <w:numId w:val="62"/>
        </w:numPr>
        <w:rPr>
          <w:b/>
          <w:sz w:val="24"/>
          <w:lang w:val="en-IE"/>
        </w:rPr>
      </w:pPr>
      <w:r w:rsidRPr="00BB49DA">
        <w:rPr>
          <w:b/>
          <w:sz w:val="24"/>
          <w:lang w:val="en-IE"/>
        </w:rPr>
        <w:t>Rules of origin</w:t>
      </w:r>
    </w:p>
    <w:p w:rsidR="00107F14" w:rsidRPr="00BB49DA" w:rsidRDefault="00B07FA7" w:rsidP="00BC0D9B">
      <w:pPr>
        <w:rPr>
          <w:sz w:val="24"/>
          <w:lang w:val="en-IE"/>
        </w:rPr>
      </w:pPr>
      <w:r w:rsidRPr="00BB49DA">
        <w:rPr>
          <w:sz w:val="24"/>
          <w:lang w:val="en-IE"/>
        </w:rPr>
        <w:t xml:space="preserve">Compared to IPARD II, the rule of origin does not apply anymore </w:t>
      </w:r>
      <w:r w:rsidR="00107F14" w:rsidRPr="00BB49DA">
        <w:rPr>
          <w:sz w:val="24"/>
          <w:lang w:val="en-IE"/>
        </w:rPr>
        <w:t>for</w:t>
      </w:r>
      <w:r w:rsidRPr="00BB49DA">
        <w:rPr>
          <w:sz w:val="24"/>
          <w:lang w:val="en-IE"/>
        </w:rPr>
        <w:t xml:space="preserve"> supplies and materials </w:t>
      </w:r>
      <w:r w:rsidR="00107F14" w:rsidRPr="00BB49DA">
        <w:rPr>
          <w:sz w:val="24"/>
          <w:lang w:val="en-IE"/>
        </w:rPr>
        <w:t>under</w:t>
      </w:r>
      <w:r w:rsidRPr="00BB49DA">
        <w:rPr>
          <w:sz w:val="24"/>
          <w:lang w:val="en-IE"/>
        </w:rPr>
        <w:t xml:space="preserve"> IPARD III. However, it remains as a verification of the entity signing the contracts. </w:t>
      </w:r>
    </w:p>
    <w:p w:rsidR="00B07FA7" w:rsidRPr="00BB49DA" w:rsidRDefault="00B07FA7" w:rsidP="00BC0D9B">
      <w:pPr>
        <w:rPr>
          <w:sz w:val="24"/>
          <w:lang w:val="en-IE"/>
        </w:rPr>
      </w:pPr>
      <w:r w:rsidRPr="00BB49DA">
        <w:rPr>
          <w:sz w:val="24"/>
          <w:lang w:val="en-IE"/>
        </w:rPr>
        <w:t xml:space="preserve">In case of the entity (Article 11 of </w:t>
      </w:r>
      <w:r w:rsidRPr="00BB49DA">
        <w:rPr>
          <w:color w:val="262626"/>
          <w:sz w:val="24"/>
          <w:lang w:val="en-IE"/>
        </w:rPr>
        <w:t>Regulation (EU) 2021/1529)</w:t>
      </w:r>
      <w:r w:rsidRPr="00BB49DA">
        <w:rPr>
          <w:sz w:val="24"/>
          <w:lang w:val="en-IE"/>
        </w:rPr>
        <w:t>, it should be established in</w:t>
      </w:r>
    </w:p>
    <w:p w:rsidR="00B07FA7" w:rsidRPr="00BB49DA" w:rsidRDefault="00B07FA7" w:rsidP="00DA633D">
      <w:pPr>
        <w:pStyle w:val="ListParagraph"/>
        <w:numPr>
          <w:ilvl w:val="0"/>
          <w:numId w:val="235"/>
        </w:numPr>
        <w:rPr>
          <w:sz w:val="24"/>
          <w:lang w:val="en-IE"/>
        </w:rPr>
      </w:pPr>
      <w:r w:rsidRPr="00BB49DA">
        <w:rPr>
          <w:sz w:val="24"/>
          <w:lang w:val="en-IE"/>
        </w:rPr>
        <w:t>Member States, beneficiaries listed in Annex I to Regulation</w:t>
      </w:r>
      <w:r w:rsidR="00107F14" w:rsidRPr="00BB49DA">
        <w:rPr>
          <w:sz w:val="24"/>
          <w:lang w:val="en-IE"/>
        </w:rPr>
        <w:t xml:space="preserve"> </w:t>
      </w:r>
      <w:r w:rsidR="00107F14" w:rsidRPr="00BB49DA">
        <w:rPr>
          <w:color w:val="262626"/>
          <w:sz w:val="24"/>
          <w:lang w:val="en-IE"/>
        </w:rPr>
        <w:t>(EU) 2021/1529</w:t>
      </w:r>
      <w:r w:rsidRPr="00BB49DA">
        <w:rPr>
          <w:sz w:val="24"/>
          <w:lang w:val="en-IE"/>
        </w:rPr>
        <w:t>, contracting parties to the Agreement on the European Economic Area and countries covered by the Annex I to Regulation (EU) 2021/947; and</w:t>
      </w:r>
    </w:p>
    <w:p w:rsidR="00D335BD" w:rsidRPr="00BB49DA" w:rsidRDefault="00B07FA7" w:rsidP="00DA633D">
      <w:pPr>
        <w:pStyle w:val="ListParagraph"/>
        <w:numPr>
          <w:ilvl w:val="0"/>
          <w:numId w:val="235"/>
        </w:numPr>
        <w:rPr>
          <w:sz w:val="24"/>
          <w:lang w:val="en-IE"/>
        </w:rPr>
      </w:pPr>
      <w:r w:rsidRPr="00BB49DA">
        <w:rPr>
          <w:sz w:val="24"/>
          <w:lang w:val="en-IE"/>
        </w:rPr>
        <w:t>countries for which reciprocal access to external assistance is established by the Commission.</w:t>
      </w:r>
    </w:p>
    <w:p w:rsidR="00D335BD" w:rsidRPr="00BB49DA" w:rsidRDefault="007A2305" w:rsidP="002E3DEC">
      <w:pPr>
        <w:pStyle w:val="ListParagraph"/>
        <w:numPr>
          <w:ilvl w:val="0"/>
          <w:numId w:val="62"/>
        </w:numPr>
        <w:spacing w:before="240"/>
        <w:ind w:left="357" w:hanging="357"/>
        <w:contextualSpacing w:val="0"/>
        <w:rPr>
          <w:b/>
          <w:sz w:val="24"/>
          <w:lang w:val="en-IE"/>
        </w:rPr>
      </w:pPr>
      <w:r w:rsidRPr="00BB49DA">
        <w:rPr>
          <w:b/>
          <w:sz w:val="24"/>
          <w:lang w:val="en-IE"/>
        </w:rPr>
        <w:t>Economic viability</w:t>
      </w:r>
    </w:p>
    <w:p w:rsidR="00D335BD" w:rsidRPr="00BB49DA" w:rsidRDefault="007A2305" w:rsidP="00BC0D9B">
      <w:pPr>
        <w:spacing w:before="120"/>
        <w:rPr>
          <w:sz w:val="24"/>
          <w:lang w:val="en-IE"/>
        </w:rPr>
      </w:pPr>
      <w:r w:rsidRPr="00BB49DA">
        <w:rPr>
          <w:sz w:val="24"/>
          <w:lang w:val="en-IE"/>
        </w:rPr>
        <w:t>The economic viability of the recipient making an investment is an eligibility condition for measure 1, 3 and 7.</w:t>
      </w:r>
    </w:p>
    <w:p w:rsidR="00D335BD" w:rsidRPr="00BB49DA" w:rsidRDefault="007A2305" w:rsidP="00BC0D9B">
      <w:pPr>
        <w:spacing w:before="120"/>
        <w:rPr>
          <w:sz w:val="24"/>
          <w:lang w:val="en-IE"/>
        </w:rPr>
      </w:pPr>
      <w:r w:rsidRPr="00BB49DA">
        <w:rPr>
          <w:sz w:val="24"/>
          <w:lang w:val="en-IE"/>
        </w:rPr>
        <w:t xml:space="preserve">Eligible for support are recipients who are economically viable at the end of the realisation of their investment. The viability should be demonstrated and proven at the application stage, through the business plan for the whole holding considered as a single legal and economic entity, otherwise the application will not be considered eligible. </w:t>
      </w:r>
    </w:p>
    <w:p w:rsidR="00D335BD" w:rsidRPr="00BB49DA" w:rsidRDefault="007A2305" w:rsidP="00BC0D9B">
      <w:pPr>
        <w:spacing w:before="120"/>
        <w:rPr>
          <w:sz w:val="24"/>
          <w:lang w:val="en-IE"/>
        </w:rPr>
      </w:pPr>
      <w:r w:rsidRPr="00BB49DA">
        <w:rPr>
          <w:sz w:val="24"/>
          <w:lang w:val="en-IE"/>
        </w:rPr>
        <w:t>The purpose of the viability check is to ensure the investment can be feasibly financed by the recipient and that the recipient can sustain the economic activity related to the supported investment for the life span of the project (typically at least 5 years past the final payment).</w:t>
      </w:r>
    </w:p>
    <w:p w:rsidR="00C84348" w:rsidRPr="00BB49DA" w:rsidRDefault="007A2305" w:rsidP="00BC0D9B">
      <w:pPr>
        <w:spacing w:before="120"/>
        <w:rPr>
          <w:sz w:val="24"/>
          <w:szCs w:val="24"/>
          <w:lang w:val="en-IE"/>
        </w:rPr>
      </w:pPr>
      <w:r w:rsidRPr="00BB49DA">
        <w:rPr>
          <w:sz w:val="24"/>
          <w:lang w:val="en-IE"/>
        </w:rPr>
        <w:t>Economic viability of the recipient making an investment is assessed on the basis of a business plan. M</w:t>
      </w:r>
      <w:r w:rsidRPr="00BB49DA">
        <w:rPr>
          <w:sz w:val="24"/>
          <w:szCs w:val="24"/>
          <w:lang w:val="en-IE"/>
        </w:rPr>
        <w:t xml:space="preserve">ain criteria for the assessment of business plans are explained further under the description of relevant measure. Detailed description of requirements will be provided in the Guidance for applicants before each call. </w:t>
      </w:r>
    </w:p>
    <w:p w:rsidR="00D335BD" w:rsidRPr="00BB49DA" w:rsidRDefault="007A2305" w:rsidP="00BC0D9B">
      <w:pPr>
        <w:spacing w:before="120"/>
        <w:rPr>
          <w:sz w:val="24"/>
          <w:lang w:val="en-IE"/>
        </w:rPr>
      </w:pPr>
      <w:r w:rsidRPr="00BB49DA">
        <w:rPr>
          <w:sz w:val="24"/>
          <w:lang w:val="en-IE"/>
        </w:rPr>
        <w:t xml:space="preserve">The IPARD funds granted to the recipient must be taken into account when calculating the economic viability of the recipient. The criteria that will be used by the </w:t>
      </w:r>
      <w:r w:rsidRPr="00BB49DA">
        <w:rPr>
          <w:sz w:val="24"/>
          <w:lang w:val="en-IE"/>
        </w:rPr>
        <w:lastRenderedPageBreak/>
        <w:t xml:space="preserve">IPARD Agency to assess the economic viability of investment are presented in the Annex 3. </w:t>
      </w:r>
    </w:p>
    <w:p w:rsidR="00D335BD" w:rsidRPr="00BB49DA" w:rsidRDefault="007A2305" w:rsidP="00BC0D9B">
      <w:pPr>
        <w:spacing w:before="120"/>
        <w:rPr>
          <w:sz w:val="24"/>
          <w:lang w:val="en-IE"/>
        </w:rPr>
      </w:pPr>
      <w:r w:rsidRPr="00BB49DA">
        <w:rPr>
          <w:sz w:val="24"/>
          <w:lang w:val="en-IE"/>
        </w:rPr>
        <w:t>Ex-post verifications shall be carried out on investment operations in order to verify whether substantial modifications were made to the project. As a check of economic viability, it is verified whether the project is operational and operating or not.</w:t>
      </w:r>
    </w:p>
    <w:p w:rsidR="00D335BD" w:rsidRPr="00BB49DA" w:rsidRDefault="007A2305" w:rsidP="00BC0D9B">
      <w:pPr>
        <w:pStyle w:val="ListParagraph"/>
        <w:numPr>
          <w:ilvl w:val="0"/>
          <w:numId w:val="62"/>
        </w:numPr>
        <w:rPr>
          <w:b/>
          <w:sz w:val="24"/>
          <w:lang w:val="en-IE"/>
        </w:rPr>
      </w:pPr>
      <w:r w:rsidRPr="00BB49DA">
        <w:rPr>
          <w:b/>
          <w:sz w:val="24"/>
          <w:lang w:val="en-IE"/>
        </w:rPr>
        <w:t>Rules applied for payment of instalments and advanced payments</w:t>
      </w:r>
    </w:p>
    <w:p w:rsidR="00D335BD" w:rsidRPr="00BB49DA" w:rsidRDefault="007A2305" w:rsidP="00BC0D9B">
      <w:pPr>
        <w:rPr>
          <w:sz w:val="24"/>
          <w:lang w:val="en-IE"/>
        </w:rPr>
      </w:pPr>
      <w:r w:rsidRPr="00BB49DA">
        <w:rPr>
          <w:sz w:val="24"/>
          <w:lang w:val="en-IE"/>
        </w:rPr>
        <w:t>The eligible investment activities have to take place after the signature of the contract with the IPARD Agency. The payment of the public aid will be made on the basis of payment claim and justifying documents, which prove the accomplishing of the activities and their eligibility. The form of payment claim is established by the IPARD Agency as specific to the contract provisions and activities concerned.</w:t>
      </w:r>
    </w:p>
    <w:p w:rsidR="00D335BD" w:rsidRPr="00BB49DA" w:rsidRDefault="007A2305" w:rsidP="00BC0D9B">
      <w:pPr>
        <w:rPr>
          <w:sz w:val="24"/>
          <w:lang w:val="en-IE"/>
        </w:rPr>
      </w:pPr>
      <w:r w:rsidRPr="00BB49DA">
        <w:rPr>
          <w:sz w:val="24"/>
          <w:lang w:val="en-IE"/>
        </w:rPr>
        <w:t>Concerning purchase of machinery and equipment, the payment will be made as a single payment at the end of the investment. For private investments, which involve construction activities, the payment can be made in a maximum of two instalments according to recipient’s choice, stipulated in the contract. In this case, the first instalment shall be paid after the finalisation of the construction or reconstruction works, and the second instalment - after the installation of the equipment, i.e. at the end of the investment.</w:t>
      </w:r>
    </w:p>
    <w:p w:rsidR="00D335BD" w:rsidRPr="00BB49DA" w:rsidRDefault="007A2305" w:rsidP="00BC0D9B">
      <w:pPr>
        <w:rPr>
          <w:sz w:val="24"/>
          <w:lang w:val="en-IE"/>
        </w:rPr>
      </w:pPr>
      <w:r w:rsidRPr="00BB49DA">
        <w:rPr>
          <w:sz w:val="24"/>
          <w:lang w:val="en-IE"/>
        </w:rPr>
        <w:t>In case of public investments under measure “Investments in rural public infrastructure” implemented by public recipient (municipalities and public enterprises), the number of instalments may be extended in line with the number of construction phases, according to public recipients’ choice, stipulated in the contract.</w:t>
      </w:r>
    </w:p>
    <w:p w:rsidR="00D335BD" w:rsidRPr="00BB49DA" w:rsidRDefault="007A2305" w:rsidP="00BC0D9B">
      <w:pPr>
        <w:rPr>
          <w:sz w:val="24"/>
          <w:lang w:val="en-IE"/>
        </w:rPr>
      </w:pPr>
      <w:r w:rsidRPr="00BB49DA">
        <w:rPr>
          <w:sz w:val="24"/>
          <w:lang w:val="en-IE"/>
        </w:rPr>
        <w:t>Advance payments to recipients may be provided from the budget of this Programme, according to rules and conditions of advance payments being established on the basis of the Sectoral Agreement. Payments of advances qualify as eligible expenditure up to 50% of the public aid related to the investment and shall be subject to the establishment of a bank guarantee or an equivalent guarantee corresponding to 110 % of the amount of the advance.</w:t>
      </w:r>
    </w:p>
    <w:p w:rsidR="00D335BD" w:rsidRPr="00BB49DA" w:rsidRDefault="007A2305" w:rsidP="00BC0D9B">
      <w:pPr>
        <w:pStyle w:val="ListParagraph"/>
        <w:numPr>
          <w:ilvl w:val="0"/>
          <w:numId w:val="62"/>
        </w:numPr>
        <w:rPr>
          <w:b/>
          <w:sz w:val="24"/>
          <w:lang w:val="en-IE"/>
        </w:rPr>
      </w:pPr>
      <w:r w:rsidRPr="00BB49DA">
        <w:rPr>
          <w:b/>
          <w:sz w:val="24"/>
          <w:lang w:val="en-IE"/>
        </w:rPr>
        <w:t>Deadweight</w:t>
      </w:r>
    </w:p>
    <w:p w:rsidR="00D335BD" w:rsidRPr="00BB49DA" w:rsidRDefault="007A2305" w:rsidP="00BC0D9B">
      <w:pPr>
        <w:rPr>
          <w:sz w:val="24"/>
          <w:lang w:val="en-IE"/>
        </w:rPr>
      </w:pPr>
      <w:r w:rsidRPr="00BB49DA">
        <w:rPr>
          <w:sz w:val="24"/>
          <w:lang w:val="en-IE"/>
        </w:rPr>
        <w:t>Deadweight spending is a serious indicator of inefficiency in public financing. It means that recipients receive subsidies for projects that would have been implemented even without the subsidy. Those projects should be excluded by a tailored procedure. In the ex-post evaluation deadweight is something to be looked at. Some ideas for avoiding deadweight.</w:t>
      </w:r>
    </w:p>
    <w:p w:rsidR="00D335BD" w:rsidRPr="00BB49DA" w:rsidRDefault="007A2305" w:rsidP="00DA633D">
      <w:pPr>
        <w:pStyle w:val="ListParagraph"/>
        <w:numPr>
          <w:ilvl w:val="0"/>
          <w:numId w:val="236"/>
        </w:numPr>
        <w:ind w:left="450" w:hanging="450"/>
        <w:rPr>
          <w:sz w:val="24"/>
          <w:lang w:val="en-IE"/>
        </w:rPr>
      </w:pPr>
      <w:r w:rsidRPr="00BB49DA">
        <w:rPr>
          <w:sz w:val="24"/>
          <w:lang w:val="en-IE"/>
        </w:rPr>
        <w:t>Targeting of recipients, e.g. by wealth/size,</w:t>
      </w:r>
    </w:p>
    <w:p w:rsidR="00D335BD" w:rsidRPr="00BB49DA" w:rsidRDefault="007A2305" w:rsidP="00DA633D">
      <w:pPr>
        <w:pStyle w:val="ListParagraph"/>
        <w:numPr>
          <w:ilvl w:val="0"/>
          <w:numId w:val="236"/>
        </w:numPr>
        <w:ind w:left="450" w:hanging="450"/>
        <w:rPr>
          <w:sz w:val="24"/>
          <w:lang w:val="en-IE"/>
        </w:rPr>
      </w:pPr>
      <w:r w:rsidRPr="00BB49DA">
        <w:rPr>
          <w:sz w:val="24"/>
          <w:lang w:val="en-IE"/>
        </w:rPr>
        <w:t>Prioritising of economic unattractive types of projects, for example focussing on environmental protection.</w:t>
      </w:r>
    </w:p>
    <w:p w:rsidR="00D335BD" w:rsidRPr="00BB49DA" w:rsidRDefault="007A2305" w:rsidP="00BC0D9B">
      <w:pPr>
        <w:rPr>
          <w:sz w:val="24"/>
          <w:lang w:val="en-IE"/>
        </w:rPr>
      </w:pPr>
      <w:r w:rsidRPr="00BB49DA">
        <w:rPr>
          <w:sz w:val="24"/>
          <w:lang w:val="en-IE"/>
        </w:rPr>
        <w:t>The deadweight loss risk is reduced by focusing of the Programme towards sectors and territories with structural disadvantages resulting in underinvestment and slow or negative growth rates. Thus, programme resources are focused on the investments that would not be implemented without public support.</w:t>
      </w:r>
    </w:p>
    <w:p w:rsidR="00D335BD" w:rsidRPr="00BB49DA" w:rsidRDefault="007A2305" w:rsidP="00BC0D9B">
      <w:pPr>
        <w:rPr>
          <w:sz w:val="24"/>
          <w:lang w:val="en-IE"/>
        </w:rPr>
      </w:pPr>
      <w:r w:rsidRPr="00BB49DA">
        <w:rPr>
          <w:sz w:val="24"/>
          <w:lang w:val="en-IE"/>
        </w:rPr>
        <w:t xml:space="preserve">To further reduce the deadweight risk in some of the selected sectors, only investments aiming to environmental protection or renewable energy production are eligible for support. In addition, in all measures, a priority is given to investment </w:t>
      </w:r>
      <w:r w:rsidRPr="00BB49DA">
        <w:rPr>
          <w:sz w:val="24"/>
          <w:lang w:val="en-IE"/>
        </w:rPr>
        <w:lastRenderedPageBreak/>
        <w:t>bringing benefits mainly for nature and environment protection, which are with a lower deadweight risk</w:t>
      </w:r>
      <w:r w:rsidR="00D5634D" w:rsidRPr="00BB49DA">
        <w:rPr>
          <w:sz w:val="24"/>
          <w:lang w:val="en-IE"/>
        </w:rPr>
        <w:t>.</w:t>
      </w:r>
    </w:p>
    <w:p w:rsidR="00FB286E" w:rsidRPr="00BB49DA" w:rsidRDefault="007A2305" w:rsidP="002E3DEC">
      <w:pPr>
        <w:pStyle w:val="Heading2"/>
        <w:numPr>
          <w:ilvl w:val="1"/>
          <w:numId w:val="24"/>
        </w:numPr>
        <w:spacing w:before="240"/>
        <w:ind w:left="720" w:hanging="720"/>
        <w:rPr>
          <w:lang w:val="en-IE"/>
        </w:rPr>
      </w:pPr>
      <w:bookmarkStart w:id="144" w:name="_Toc89160156"/>
      <w:r w:rsidRPr="00BB49DA">
        <w:rPr>
          <w:lang w:val="en-IE"/>
        </w:rPr>
        <w:t>Administrative procedure</w:t>
      </w:r>
      <w:bookmarkEnd w:id="144"/>
    </w:p>
    <w:p w:rsidR="002E4B6E" w:rsidRPr="00BB49DA" w:rsidRDefault="007A2305" w:rsidP="00BC0D9B">
      <w:pPr>
        <w:pStyle w:val="Heading2"/>
        <w:numPr>
          <w:ilvl w:val="2"/>
          <w:numId w:val="24"/>
        </w:numPr>
        <w:ind w:left="720" w:hanging="720"/>
        <w:rPr>
          <w:lang w:val="en-IE"/>
        </w:rPr>
      </w:pPr>
      <w:bookmarkStart w:id="145" w:name="_Toc89160157"/>
      <w:r w:rsidRPr="00BB49DA">
        <w:rPr>
          <w:lang w:val="en-IE"/>
        </w:rPr>
        <w:t>Controllability and verifiability</w:t>
      </w:r>
      <w:bookmarkEnd w:id="145"/>
    </w:p>
    <w:p w:rsidR="002E4B6E" w:rsidRPr="00BB49DA" w:rsidRDefault="007A2305" w:rsidP="00BC0D9B">
      <w:pPr>
        <w:widowControl w:val="0"/>
        <w:autoSpaceDE w:val="0"/>
        <w:autoSpaceDN w:val="0"/>
        <w:adjustRightInd w:val="0"/>
        <w:spacing w:before="120"/>
        <w:ind w:right="80"/>
        <w:rPr>
          <w:sz w:val="24"/>
          <w:szCs w:val="24"/>
          <w:lang w:val="en-IE"/>
        </w:rPr>
      </w:pPr>
      <w:r w:rsidRPr="00BB49DA">
        <w:rPr>
          <w:spacing w:val="-3"/>
          <w:sz w:val="24"/>
          <w:szCs w:val="24"/>
          <w:lang w:val="en-IE"/>
        </w:rPr>
        <w:t>I</w:t>
      </w:r>
      <w:r w:rsidRPr="00BB49DA">
        <w:rPr>
          <w:sz w:val="24"/>
          <w:szCs w:val="24"/>
          <w:lang w:val="en-IE"/>
        </w:rPr>
        <w:t>n</w:t>
      </w:r>
      <w:r w:rsidRPr="00BB49DA">
        <w:rPr>
          <w:spacing w:val="5"/>
          <w:sz w:val="24"/>
          <w:szCs w:val="24"/>
          <w:lang w:val="en-IE"/>
        </w:rPr>
        <w:t xml:space="preserve"> </w:t>
      </w:r>
      <w:r w:rsidRPr="00BB49DA">
        <w:rPr>
          <w:sz w:val="24"/>
          <w:szCs w:val="24"/>
          <w:lang w:val="en-IE"/>
        </w:rPr>
        <w:t>l</w:t>
      </w:r>
      <w:r w:rsidRPr="00BB49DA">
        <w:rPr>
          <w:spacing w:val="1"/>
          <w:sz w:val="24"/>
          <w:szCs w:val="24"/>
          <w:lang w:val="en-IE"/>
        </w:rPr>
        <w:t>i</w:t>
      </w:r>
      <w:r w:rsidRPr="00BB49DA">
        <w:rPr>
          <w:sz w:val="24"/>
          <w:szCs w:val="24"/>
          <w:lang w:val="en-IE"/>
        </w:rPr>
        <w:t>ne</w:t>
      </w:r>
      <w:r w:rsidRPr="00BB49DA">
        <w:rPr>
          <w:spacing w:val="4"/>
          <w:sz w:val="24"/>
          <w:szCs w:val="24"/>
          <w:lang w:val="en-IE"/>
        </w:rPr>
        <w:t xml:space="preserve"> </w:t>
      </w:r>
      <w:r w:rsidRPr="00BB49DA">
        <w:rPr>
          <w:sz w:val="24"/>
          <w:szCs w:val="24"/>
          <w:lang w:val="en-IE"/>
        </w:rPr>
        <w:t>with</w:t>
      </w:r>
      <w:r w:rsidRPr="00BB49DA">
        <w:rPr>
          <w:spacing w:val="6"/>
          <w:sz w:val="24"/>
          <w:szCs w:val="24"/>
          <w:lang w:val="en-IE"/>
        </w:rPr>
        <w:t xml:space="preserve"> </w:t>
      </w:r>
      <w:r w:rsidRPr="00BB49DA">
        <w:rPr>
          <w:sz w:val="24"/>
          <w:szCs w:val="24"/>
          <w:lang w:val="en-IE"/>
        </w:rPr>
        <w:t>A</w:t>
      </w:r>
      <w:r w:rsidRPr="00BB49DA">
        <w:rPr>
          <w:spacing w:val="-1"/>
          <w:sz w:val="24"/>
          <w:szCs w:val="24"/>
          <w:lang w:val="en-IE"/>
        </w:rPr>
        <w:t>r</w:t>
      </w:r>
      <w:r w:rsidRPr="00BB49DA">
        <w:rPr>
          <w:sz w:val="24"/>
          <w:szCs w:val="24"/>
          <w:lang w:val="en-IE"/>
        </w:rPr>
        <w:t>t</w:t>
      </w:r>
      <w:r w:rsidRPr="00BB49DA">
        <w:rPr>
          <w:spacing w:val="1"/>
          <w:sz w:val="24"/>
          <w:szCs w:val="24"/>
          <w:lang w:val="en-IE"/>
        </w:rPr>
        <w:t>i</w:t>
      </w:r>
      <w:r w:rsidRPr="00BB49DA">
        <w:rPr>
          <w:spacing w:val="-1"/>
          <w:sz w:val="24"/>
          <w:szCs w:val="24"/>
          <w:lang w:val="en-IE"/>
        </w:rPr>
        <w:t>c</w:t>
      </w:r>
      <w:r w:rsidRPr="00BB49DA">
        <w:rPr>
          <w:sz w:val="24"/>
          <w:szCs w:val="24"/>
          <w:lang w:val="en-IE"/>
        </w:rPr>
        <w:t>le</w:t>
      </w:r>
      <w:r w:rsidRPr="00BB49DA">
        <w:rPr>
          <w:spacing w:val="4"/>
          <w:sz w:val="24"/>
          <w:szCs w:val="24"/>
          <w:lang w:val="en-IE"/>
        </w:rPr>
        <w:t xml:space="preserve"> </w:t>
      </w:r>
      <w:r w:rsidRPr="00BB49DA">
        <w:rPr>
          <w:sz w:val="24"/>
          <w:szCs w:val="24"/>
          <w:lang w:val="en-IE"/>
        </w:rPr>
        <w:t>8</w:t>
      </w:r>
      <w:r w:rsidRPr="00BB49DA">
        <w:rPr>
          <w:spacing w:val="5"/>
          <w:sz w:val="24"/>
          <w:szCs w:val="24"/>
          <w:lang w:val="en-IE"/>
        </w:rPr>
        <w:t xml:space="preserve"> </w:t>
      </w:r>
      <w:r w:rsidRPr="00BB49DA">
        <w:rPr>
          <w:sz w:val="24"/>
          <w:szCs w:val="24"/>
          <w:lang w:val="en-IE"/>
        </w:rPr>
        <w:t>and</w:t>
      </w:r>
      <w:r w:rsidRPr="00BB49DA">
        <w:rPr>
          <w:spacing w:val="7"/>
          <w:sz w:val="24"/>
          <w:szCs w:val="24"/>
          <w:lang w:val="en-IE"/>
        </w:rPr>
        <w:t xml:space="preserve"> </w:t>
      </w:r>
      <w:r w:rsidRPr="00BB49DA">
        <w:rPr>
          <w:sz w:val="24"/>
          <w:szCs w:val="24"/>
          <w:lang w:val="en-IE"/>
        </w:rPr>
        <w:t>A</w:t>
      </w:r>
      <w:r w:rsidRPr="00BB49DA">
        <w:rPr>
          <w:spacing w:val="-1"/>
          <w:sz w:val="24"/>
          <w:szCs w:val="24"/>
          <w:lang w:val="en-IE"/>
        </w:rPr>
        <w:t>r</w:t>
      </w:r>
      <w:r w:rsidRPr="00BB49DA">
        <w:rPr>
          <w:sz w:val="24"/>
          <w:szCs w:val="24"/>
          <w:lang w:val="en-IE"/>
        </w:rPr>
        <w:t>t</w:t>
      </w:r>
      <w:r w:rsidRPr="00BB49DA">
        <w:rPr>
          <w:spacing w:val="1"/>
          <w:sz w:val="24"/>
          <w:szCs w:val="24"/>
          <w:lang w:val="en-IE"/>
        </w:rPr>
        <w:t>i</w:t>
      </w:r>
      <w:r w:rsidRPr="00BB49DA">
        <w:rPr>
          <w:spacing w:val="-1"/>
          <w:sz w:val="24"/>
          <w:szCs w:val="24"/>
          <w:lang w:val="en-IE"/>
        </w:rPr>
        <w:t>c</w:t>
      </w:r>
      <w:r w:rsidRPr="00BB49DA">
        <w:rPr>
          <w:sz w:val="24"/>
          <w:szCs w:val="24"/>
          <w:lang w:val="en-IE"/>
        </w:rPr>
        <w:t>le</w:t>
      </w:r>
      <w:r w:rsidRPr="00BB49DA">
        <w:rPr>
          <w:spacing w:val="4"/>
          <w:sz w:val="24"/>
          <w:szCs w:val="24"/>
          <w:lang w:val="en-IE"/>
        </w:rPr>
        <w:t xml:space="preserve"> </w:t>
      </w:r>
      <w:r w:rsidRPr="00BB49DA">
        <w:rPr>
          <w:sz w:val="24"/>
          <w:szCs w:val="24"/>
          <w:lang w:val="en-IE"/>
        </w:rPr>
        <w:t>9</w:t>
      </w:r>
      <w:r w:rsidRPr="00BB49DA">
        <w:rPr>
          <w:spacing w:val="5"/>
          <w:sz w:val="24"/>
          <w:szCs w:val="24"/>
          <w:lang w:val="en-IE"/>
        </w:rPr>
        <w:t xml:space="preserve"> </w:t>
      </w:r>
      <w:r w:rsidRPr="00BB49DA">
        <w:rPr>
          <w:sz w:val="24"/>
          <w:szCs w:val="24"/>
          <w:lang w:val="en-IE"/>
        </w:rPr>
        <w:t>of</w:t>
      </w:r>
      <w:r w:rsidRPr="00BB49DA">
        <w:rPr>
          <w:spacing w:val="4"/>
          <w:sz w:val="24"/>
          <w:szCs w:val="24"/>
          <w:lang w:val="en-IE"/>
        </w:rPr>
        <w:t xml:space="preserve"> </w:t>
      </w:r>
      <w:r w:rsidRPr="00BB49DA">
        <w:rPr>
          <w:sz w:val="24"/>
          <w:szCs w:val="24"/>
          <w:lang w:val="en-IE"/>
        </w:rPr>
        <w:t>the</w:t>
      </w:r>
      <w:r w:rsidRPr="00BB49DA">
        <w:rPr>
          <w:spacing w:val="4"/>
          <w:sz w:val="24"/>
          <w:szCs w:val="24"/>
          <w:lang w:val="en-IE"/>
        </w:rPr>
        <w:t xml:space="preserve"> </w:t>
      </w:r>
      <w:r w:rsidRPr="00BB49DA">
        <w:rPr>
          <w:spacing w:val="1"/>
          <w:sz w:val="24"/>
          <w:szCs w:val="24"/>
          <w:lang w:val="en-IE"/>
        </w:rPr>
        <w:t>S</w:t>
      </w:r>
      <w:r w:rsidRPr="00BB49DA">
        <w:rPr>
          <w:spacing w:val="2"/>
          <w:sz w:val="24"/>
          <w:szCs w:val="24"/>
          <w:lang w:val="en-IE"/>
        </w:rPr>
        <w:t>A</w:t>
      </w:r>
      <w:r w:rsidRPr="00BB49DA">
        <w:rPr>
          <w:sz w:val="24"/>
          <w:szCs w:val="24"/>
          <w:lang w:val="en-IE"/>
        </w:rPr>
        <w:t>,</w:t>
      </w:r>
      <w:r w:rsidRPr="00BB49DA">
        <w:rPr>
          <w:spacing w:val="5"/>
          <w:sz w:val="24"/>
          <w:szCs w:val="24"/>
          <w:lang w:val="en-IE"/>
        </w:rPr>
        <w:t xml:space="preserve"> </w:t>
      </w:r>
      <w:r w:rsidRPr="00BB49DA">
        <w:rPr>
          <w:sz w:val="24"/>
          <w:szCs w:val="24"/>
          <w:lang w:val="en-IE"/>
        </w:rPr>
        <w:t>the</w:t>
      </w:r>
      <w:r w:rsidRPr="00BB49DA">
        <w:rPr>
          <w:spacing w:val="4"/>
          <w:sz w:val="24"/>
          <w:szCs w:val="24"/>
          <w:lang w:val="en-IE"/>
        </w:rPr>
        <w:t xml:space="preserve"> </w:t>
      </w:r>
      <w:r w:rsidRPr="00BB49DA">
        <w:rPr>
          <w:sz w:val="24"/>
          <w:szCs w:val="24"/>
          <w:lang w:val="en-IE"/>
        </w:rPr>
        <w:t>Mana</w:t>
      </w:r>
      <w:r w:rsidRPr="00BB49DA">
        <w:rPr>
          <w:spacing w:val="-2"/>
          <w:sz w:val="24"/>
          <w:szCs w:val="24"/>
          <w:lang w:val="en-IE"/>
        </w:rPr>
        <w:t>g</w:t>
      </w:r>
      <w:r w:rsidRPr="00BB49DA">
        <w:rPr>
          <w:sz w:val="24"/>
          <w:szCs w:val="24"/>
          <w:lang w:val="en-IE"/>
        </w:rPr>
        <w:t>i</w:t>
      </w:r>
      <w:r w:rsidRPr="00BB49DA">
        <w:rPr>
          <w:spacing w:val="3"/>
          <w:sz w:val="24"/>
          <w:szCs w:val="24"/>
          <w:lang w:val="en-IE"/>
        </w:rPr>
        <w:t>n</w:t>
      </w:r>
      <w:r w:rsidRPr="00BB49DA">
        <w:rPr>
          <w:sz w:val="24"/>
          <w:szCs w:val="24"/>
          <w:lang w:val="en-IE"/>
        </w:rPr>
        <w:t>g</w:t>
      </w:r>
      <w:r w:rsidRPr="00BB49DA">
        <w:rPr>
          <w:spacing w:val="2"/>
          <w:sz w:val="24"/>
          <w:szCs w:val="24"/>
          <w:lang w:val="en-IE"/>
        </w:rPr>
        <w:t xml:space="preserve"> </w:t>
      </w:r>
      <w:r w:rsidRPr="00BB49DA">
        <w:rPr>
          <w:sz w:val="24"/>
          <w:szCs w:val="24"/>
          <w:lang w:val="en-IE"/>
        </w:rPr>
        <w:t>Autho</w:t>
      </w:r>
      <w:r w:rsidRPr="00BB49DA">
        <w:rPr>
          <w:spacing w:val="-1"/>
          <w:sz w:val="24"/>
          <w:szCs w:val="24"/>
          <w:lang w:val="en-IE"/>
        </w:rPr>
        <w:t>r</w:t>
      </w:r>
      <w:r w:rsidRPr="00BB49DA">
        <w:rPr>
          <w:sz w:val="24"/>
          <w:szCs w:val="24"/>
          <w:lang w:val="en-IE"/>
        </w:rPr>
        <w:t>i</w:t>
      </w:r>
      <w:r w:rsidRPr="00BB49DA">
        <w:rPr>
          <w:spacing w:val="3"/>
          <w:sz w:val="24"/>
          <w:szCs w:val="24"/>
          <w:lang w:val="en-IE"/>
        </w:rPr>
        <w:t>t</w:t>
      </w:r>
      <w:r w:rsidRPr="00BB49DA">
        <w:rPr>
          <w:sz w:val="24"/>
          <w:szCs w:val="24"/>
          <w:lang w:val="en-IE"/>
        </w:rPr>
        <w:t xml:space="preserve">y </w:t>
      </w:r>
      <w:r w:rsidRPr="00BB49DA">
        <w:rPr>
          <w:spacing w:val="2"/>
          <w:sz w:val="24"/>
          <w:szCs w:val="24"/>
          <w:lang w:val="en-IE"/>
        </w:rPr>
        <w:t>b</w:t>
      </w:r>
      <w:r w:rsidRPr="00BB49DA">
        <w:rPr>
          <w:spacing w:val="-1"/>
          <w:sz w:val="24"/>
          <w:szCs w:val="24"/>
          <w:lang w:val="en-IE"/>
        </w:rPr>
        <w:t>a</w:t>
      </w:r>
      <w:r w:rsidRPr="00BB49DA">
        <w:rPr>
          <w:sz w:val="24"/>
          <w:szCs w:val="24"/>
          <w:lang w:val="en-IE"/>
        </w:rPr>
        <w:t>s</w:t>
      </w:r>
      <w:r w:rsidRPr="00BB49DA">
        <w:rPr>
          <w:spacing w:val="-1"/>
          <w:sz w:val="24"/>
          <w:szCs w:val="24"/>
          <w:lang w:val="en-IE"/>
        </w:rPr>
        <w:t>e</w:t>
      </w:r>
      <w:r w:rsidRPr="00BB49DA">
        <w:rPr>
          <w:sz w:val="24"/>
          <w:szCs w:val="24"/>
          <w:lang w:val="en-IE"/>
        </w:rPr>
        <w:t>d</w:t>
      </w:r>
      <w:r w:rsidRPr="00BB49DA">
        <w:rPr>
          <w:spacing w:val="5"/>
          <w:sz w:val="24"/>
          <w:szCs w:val="24"/>
          <w:lang w:val="en-IE"/>
        </w:rPr>
        <w:t xml:space="preserve"> </w:t>
      </w:r>
      <w:r w:rsidRPr="00BB49DA">
        <w:rPr>
          <w:sz w:val="24"/>
          <w:szCs w:val="24"/>
          <w:lang w:val="en-IE"/>
        </w:rPr>
        <w:t>on</w:t>
      </w:r>
      <w:r w:rsidRPr="00BB49DA">
        <w:rPr>
          <w:spacing w:val="5"/>
          <w:sz w:val="24"/>
          <w:szCs w:val="24"/>
          <w:lang w:val="en-IE"/>
        </w:rPr>
        <w:t xml:space="preserve"> </w:t>
      </w:r>
      <w:r w:rsidRPr="00BB49DA">
        <w:rPr>
          <w:spacing w:val="-1"/>
          <w:sz w:val="24"/>
          <w:szCs w:val="24"/>
          <w:lang w:val="en-IE"/>
        </w:rPr>
        <w:t>a</w:t>
      </w:r>
      <w:r w:rsidRPr="00BB49DA">
        <w:rPr>
          <w:sz w:val="24"/>
          <w:szCs w:val="24"/>
          <w:lang w:val="en-IE"/>
        </w:rPr>
        <w:t>n</w:t>
      </w:r>
      <w:r w:rsidRPr="00BB49DA">
        <w:rPr>
          <w:spacing w:val="5"/>
          <w:sz w:val="24"/>
          <w:szCs w:val="24"/>
          <w:lang w:val="en-IE"/>
        </w:rPr>
        <w:t xml:space="preserve"> </w:t>
      </w:r>
      <w:r w:rsidRPr="00BB49DA">
        <w:rPr>
          <w:sz w:val="24"/>
          <w:szCs w:val="24"/>
          <w:lang w:val="en-IE"/>
        </w:rPr>
        <w:t>opin</w:t>
      </w:r>
      <w:r w:rsidRPr="00BB49DA">
        <w:rPr>
          <w:spacing w:val="1"/>
          <w:sz w:val="24"/>
          <w:szCs w:val="24"/>
          <w:lang w:val="en-IE"/>
        </w:rPr>
        <w:t>i</w:t>
      </w:r>
      <w:r w:rsidRPr="00BB49DA">
        <w:rPr>
          <w:sz w:val="24"/>
          <w:szCs w:val="24"/>
          <w:lang w:val="en-IE"/>
        </w:rPr>
        <w:t>on</w:t>
      </w:r>
      <w:r w:rsidRPr="00BB49DA">
        <w:rPr>
          <w:spacing w:val="5"/>
          <w:sz w:val="24"/>
          <w:szCs w:val="24"/>
          <w:lang w:val="en-IE"/>
        </w:rPr>
        <w:t xml:space="preserve"> </w:t>
      </w:r>
      <w:r w:rsidRPr="00BB49DA">
        <w:rPr>
          <w:sz w:val="24"/>
          <w:szCs w:val="24"/>
          <w:lang w:val="en-IE"/>
        </w:rPr>
        <w:t>of the</w:t>
      </w:r>
      <w:r w:rsidRPr="00BB49DA">
        <w:rPr>
          <w:spacing w:val="9"/>
          <w:sz w:val="24"/>
          <w:szCs w:val="24"/>
          <w:lang w:val="en-IE"/>
        </w:rPr>
        <w:t xml:space="preserve"> </w:t>
      </w:r>
      <w:r w:rsidRPr="00BB49DA">
        <w:rPr>
          <w:spacing w:val="-6"/>
          <w:sz w:val="24"/>
          <w:szCs w:val="24"/>
          <w:lang w:val="en-IE"/>
        </w:rPr>
        <w:t>IPARD</w:t>
      </w:r>
      <w:r w:rsidRPr="00BB49DA">
        <w:rPr>
          <w:spacing w:val="7"/>
          <w:sz w:val="24"/>
          <w:szCs w:val="24"/>
          <w:lang w:val="en-IE"/>
        </w:rPr>
        <w:t xml:space="preserve"> </w:t>
      </w:r>
      <w:r w:rsidRPr="00BB49DA">
        <w:rPr>
          <w:spacing w:val="2"/>
          <w:sz w:val="24"/>
          <w:szCs w:val="24"/>
          <w:lang w:val="en-IE"/>
        </w:rPr>
        <w:t>A</w:t>
      </w:r>
      <w:r w:rsidRPr="00BB49DA">
        <w:rPr>
          <w:spacing w:val="-2"/>
          <w:sz w:val="24"/>
          <w:szCs w:val="24"/>
          <w:lang w:val="en-IE"/>
        </w:rPr>
        <w:t>g</w:t>
      </w:r>
      <w:r w:rsidRPr="00BB49DA">
        <w:rPr>
          <w:spacing w:val="-1"/>
          <w:sz w:val="24"/>
          <w:szCs w:val="24"/>
          <w:lang w:val="en-IE"/>
        </w:rPr>
        <w:t>e</w:t>
      </w:r>
      <w:r w:rsidRPr="00BB49DA">
        <w:rPr>
          <w:spacing w:val="2"/>
          <w:sz w:val="24"/>
          <w:szCs w:val="24"/>
          <w:lang w:val="en-IE"/>
        </w:rPr>
        <w:t>n</w:t>
      </w:r>
      <w:r w:rsidRPr="00BB49DA">
        <w:rPr>
          <w:spacing w:val="4"/>
          <w:sz w:val="24"/>
          <w:szCs w:val="24"/>
          <w:lang w:val="en-IE"/>
        </w:rPr>
        <w:t>c</w:t>
      </w:r>
      <w:r w:rsidRPr="00BB49DA">
        <w:rPr>
          <w:sz w:val="24"/>
          <w:szCs w:val="24"/>
          <w:lang w:val="en-IE"/>
        </w:rPr>
        <w:t>y</w:t>
      </w:r>
      <w:r w:rsidRPr="00BB49DA">
        <w:rPr>
          <w:spacing w:val="2"/>
          <w:sz w:val="24"/>
          <w:szCs w:val="24"/>
          <w:lang w:val="en-IE"/>
        </w:rPr>
        <w:t xml:space="preserve"> </w:t>
      </w:r>
      <w:r w:rsidRPr="00BB49DA">
        <w:rPr>
          <w:spacing w:val="-1"/>
          <w:sz w:val="24"/>
          <w:szCs w:val="24"/>
          <w:lang w:val="en-IE"/>
        </w:rPr>
        <w:t>c</w:t>
      </w:r>
      <w:r w:rsidRPr="00BB49DA">
        <w:rPr>
          <w:spacing w:val="2"/>
          <w:sz w:val="24"/>
          <w:szCs w:val="24"/>
          <w:lang w:val="en-IE"/>
        </w:rPr>
        <w:t>o</w:t>
      </w:r>
      <w:r w:rsidRPr="00BB49DA">
        <w:rPr>
          <w:sz w:val="24"/>
          <w:szCs w:val="24"/>
          <w:lang w:val="en-IE"/>
        </w:rPr>
        <w:t>n</w:t>
      </w:r>
      <w:r w:rsidRPr="00BB49DA">
        <w:rPr>
          <w:spacing w:val="-1"/>
          <w:sz w:val="24"/>
          <w:szCs w:val="24"/>
          <w:lang w:val="en-IE"/>
        </w:rPr>
        <w:t>f</w:t>
      </w:r>
      <w:r w:rsidRPr="00BB49DA">
        <w:rPr>
          <w:sz w:val="24"/>
          <w:szCs w:val="24"/>
          <w:lang w:val="en-IE"/>
        </w:rPr>
        <w:t>irms</w:t>
      </w:r>
      <w:r w:rsidRPr="00BB49DA">
        <w:rPr>
          <w:spacing w:val="7"/>
          <w:sz w:val="24"/>
          <w:szCs w:val="24"/>
          <w:lang w:val="en-IE"/>
        </w:rPr>
        <w:t xml:space="preserve"> </w:t>
      </w:r>
      <w:r w:rsidRPr="00BB49DA">
        <w:rPr>
          <w:sz w:val="24"/>
          <w:szCs w:val="24"/>
          <w:lang w:val="en-IE"/>
        </w:rPr>
        <w:t>that</w:t>
      </w:r>
      <w:r w:rsidRPr="00BB49DA">
        <w:rPr>
          <w:spacing w:val="7"/>
          <w:sz w:val="24"/>
          <w:szCs w:val="24"/>
          <w:lang w:val="en-IE"/>
        </w:rPr>
        <w:t xml:space="preserve"> </w:t>
      </w:r>
      <w:r w:rsidRPr="00BB49DA">
        <w:rPr>
          <w:sz w:val="24"/>
          <w:szCs w:val="24"/>
          <w:lang w:val="en-IE"/>
        </w:rPr>
        <w:t>v</w:t>
      </w:r>
      <w:r w:rsidRPr="00BB49DA">
        <w:rPr>
          <w:spacing w:val="-1"/>
          <w:sz w:val="24"/>
          <w:szCs w:val="24"/>
          <w:lang w:val="en-IE"/>
        </w:rPr>
        <w:t>e</w:t>
      </w:r>
      <w:r w:rsidRPr="00BB49DA">
        <w:rPr>
          <w:sz w:val="24"/>
          <w:szCs w:val="24"/>
          <w:lang w:val="en-IE"/>
        </w:rPr>
        <w:t>ri</w:t>
      </w:r>
      <w:r w:rsidRPr="00BB49DA">
        <w:rPr>
          <w:spacing w:val="-1"/>
          <w:sz w:val="24"/>
          <w:szCs w:val="24"/>
          <w:lang w:val="en-IE"/>
        </w:rPr>
        <w:t>f</w:t>
      </w:r>
      <w:r w:rsidRPr="00BB49DA">
        <w:rPr>
          <w:sz w:val="24"/>
          <w:szCs w:val="24"/>
          <w:lang w:val="en-IE"/>
        </w:rPr>
        <w:t>iabil</w:t>
      </w:r>
      <w:r w:rsidRPr="00BB49DA">
        <w:rPr>
          <w:spacing w:val="1"/>
          <w:sz w:val="24"/>
          <w:szCs w:val="24"/>
          <w:lang w:val="en-IE"/>
        </w:rPr>
        <w:t>i</w:t>
      </w:r>
      <w:r w:rsidRPr="00BB49DA">
        <w:rPr>
          <w:spacing w:val="3"/>
          <w:sz w:val="24"/>
          <w:szCs w:val="24"/>
          <w:lang w:val="en-IE"/>
        </w:rPr>
        <w:t>t</w:t>
      </w:r>
      <w:r w:rsidRPr="00BB49DA">
        <w:rPr>
          <w:sz w:val="24"/>
          <w:szCs w:val="24"/>
          <w:lang w:val="en-IE"/>
        </w:rPr>
        <w:t>y</w:t>
      </w:r>
      <w:r w:rsidRPr="00BB49DA">
        <w:rPr>
          <w:spacing w:val="5"/>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7"/>
          <w:sz w:val="24"/>
          <w:szCs w:val="24"/>
          <w:lang w:val="en-IE"/>
        </w:rPr>
        <w:t xml:space="preserve"> </w:t>
      </w:r>
      <w:r w:rsidRPr="00BB49DA">
        <w:rPr>
          <w:spacing w:val="-1"/>
          <w:sz w:val="24"/>
          <w:szCs w:val="24"/>
          <w:lang w:val="en-IE"/>
        </w:rPr>
        <w:t>c</w:t>
      </w:r>
      <w:r w:rsidRPr="00BB49DA">
        <w:rPr>
          <w:sz w:val="24"/>
          <w:szCs w:val="24"/>
          <w:lang w:val="en-IE"/>
        </w:rPr>
        <w:t>ontroll</w:t>
      </w:r>
      <w:r w:rsidRPr="00BB49DA">
        <w:rPr>
          <w:spacing w:val="-1"/>
          <w:sz w:val="24"/>
          <w:szCs w:val="24"/>
          <w:lang w:val="en-IE"/>
        </w:rPr>
        <w:t>a</w:t>
      </w:r>
      <w:r w:rsidRPr="00BB49DA">
        <w:rPr>
          <w:sz w:val="24"/>
          <w:szCs w:val="24"/>
          <w:lang w:val="en-IE"/>
        </w:rPr>
        <w:t>bi</w:t>
      </w:r>
      <w:r w:rsidRPr="00BB49DA">
        <w:rPr>
          <w:spacing w:val="1"/>
          <w:sz w:val="24"/>
          <w:szCs w:val="24"/>
          <w:lang w:val="en-IE"/>
        </w:rPr>
        <w:t>l</w:t>
      </w:r>
      <w:r w:rsidRPr="00BB49DA">
        <w:rPr>
          <w:sz w:val="24"/>
          <w:szCs w:val="24"/>
          <w:lang w:val="en-IE"/>
        </w:rPr>
        <w:t>i</w:t>
      </w:r>
      <w:r w:rsidRPr="00BB49DA">
        <w:rPr>
          <w:spacing w:val="3"/>
          <w:sz w:val="24"/>
          <w:szCs w:val="24"/>
          <w:lang w:val="en-IE"/>
        </w:rPr>
        <w:t>t</w:t>
      </w:r>
      <w:r w:rsidRPr="00BB49DA">
        <w:rPr>
          <w:sz w:val="24"/>
          <w:szCs w:val="24"/>
          <w:lang w:val="en-IE"/>
        </w:rPr>
        <w:t xml:space="preserve">y </w:t>
      </w:r>
      <w:r w:rsidRPr="00BB49DA">
        <w:rPr>
          <w:spacing w:val="2"/>
          <w:sz w:val="24"/>
          <w:szCs w:val="24"/>
          <w:lang w:val="en-IE"/>
        </w:rPr>
        <w:t>o</w:t>
      </w:r>
      <w:r w:rsidRPr="00BB49DA">
        <w:rPr>
          <w:sz w:val="24"/>
          <w:szCs w:val="24"/>
          <w:lang w:val="en-IE"/>
        </w:rPr>
        <w:t>f</w:t>
      </w:r>
      <w:r w:rsidRPr="00BB49DA">
        <w:rPr>
          <w:spacing w:val="9"/>
          <w:sz w:val="24"/>
          <w:szCs w:val="24"/>
          <w:lang w:val="en-IE"/>
        </w:rPr>
        <w:t xml:space="preserve"> </w:t>
      </w:r>
      <w:r w:rsidRPr="00BB49DA">
        <w:rPr>
          <w:sz w:val="24"/>
          <w:szCs w:val="24"/>
          <w:lang w:val="en-IE"/>
        </w:rPr>
        <w:t>me</w:t>
      </w:r>
      <w:r w:rsidRPr="00BB49DA">
        <w:rPr>
          <w:spacing w:val="-1"/>
          <w:sz w:val="24"/>
          <w:szCs w:val="24"/>
          <w:lang w:val="en-IE"/>
        </w:rPr>
        <w:t>a</w:t>
      </w:r>
      <w:r w:rsidRPr="00BB49DA">
        <w:rPr>
          <w:sz w:val="24"/>
          <w:szCs w:val="24"/>
          <w:lang w:val="en-IE"/>
        </w:rPr>
        <w:t>sur</w:t>
      </w:r>
      <w:r w:rsidRPr="00BB49DA">
        <w:rPr>
          <w:spacing w:val="-1"/>
          <w:sz w:val="24"/>
          <w:szCs w:val="24"/>
          <w:lang w:val="en-IE"/>
        </w:rPr>
        <w:t>e</w:t>
      </w:r>
      <w:r w:rsidRPr="00BB49DA">
        <w:rPr>
          <w:sz w:val="24"/>
          <w:szCs w:val="24"/>
          <w:lang w:val="en-IE"/>
        </w:rPr>
        <w:t>s</w:t>
      </w:r>
      <w:r w:rsidRPr="00BB49DA">
        <w:rPr>
          <w:spacing w:val="7"/>
          <w:sz w:val="24"/>
          <w:szCs w:val="24"/>
          <w:lang w:val="en-IE"/>
        </w:rPr>
        <w:t xml:space="preserve"> </w:t>
      </w:r>
      <w:r w:rsidRPr="00BB49DA">
        <w:rPr>
          <w:sz w:val="24"/>
          <w:szCs w:val="24"/>
          <w:lang w:val="en-IE"/>
        </w:rPr>
        <w:t>h</w:t>
      </w:r>
      <w:r w:rsidRPr="00BB49DA">
        <w:rPr>
          <w:spacing w:val="-1"/>
          <w:sz w:val="24"/>
          <w:szCs w:val="24"/>
          <w:lang w:val="en-IE"/>
        </w:rPr>
        <w:t>a</w:t>
      </w:r>
      <w:r w:rsidRPr="00BB49DA">
        <w:rPr>
          <w:sz w:val="24"/>
          <w:szCs w:val="24"/>
          <w:lang w:val="en-IE"/>
        </w:rPr>
        <w:t>s</w:t>
      </w:r>
      <w:r w:rsidRPr="00BB49DA">
        <w:rPr>
          <w:spacing w:val="7"/>
          <w:sz w:val="24"/>
          <w:szCs w:val="24"/>
          <w:lang w:val="en-IE"/>
        </w:rPr>
        <w:t xml:space="preserve"> </w:t>
      </w:r>
      <w:r w:rsidRPr="00BB49DA">
        <w:rPr>
          <w:sz w:val="24"/>
          <w:szCs w:val="24"/>
          <w:lang w:val="en-IE"/>
        </w:rPr>
        <w:t>b</w:t>
      </w:r>
      <w:r w:rsidRPr="00BB49DA">
        <w:rPr>
          <w:spacing w:val="1"/>
          <w:sz w:val="24"/>
          <w:szCs w:val="24"/>
          <w:lang w:val="en-IE"/>
        </w:rPr>
        <w:t>e</w:t>
      </w:r>
      <w:r w:rsidRPr="00BB49DA">
        <w:rPr>
          <w:spacing w:val="-1"/>
          <w:sz w:val="24"/>
          <w:szCs w:val="24"/>
          <w:lang w:val="en-IE"/>
        </w:rPr>
        <w:t>e</w:t>
      </w:r>
      <w:r w:rsidRPr="00BB49DA">
        <w:rPr>
          <w:sz w:val="24"/>
          <w:szCs w:val="24"/>
          <w:lang w:val="en-IE"/>
        </w:rPr>
        <w:t xml:space="preserve">n </w:t>
      </w:r>
      <w:r w:rsidRPr="00BB49DA">
        <w:rPr>
          <w:spacing w:val="-1"/>
          <w:sz w:val="24"/>
          <w:szCs w:val="24"/>
          <w:lang w:val="en-IE"/>
        </w:rPr>
        <w:t>e</w:t>
      </w:r>
      <w:r w:rsidRPr="00BB49DA">
        <w:rPr>
          <w:sz w:val="24"/>
          <w:szCs w:val="24"/>
          <w:lang w:val="en-IE"/>
        </w:rPr>
        <w:t>nsur</w:t>
      </w:r>
      <w:r w:rsidRPr="00BB49DA">
        <w:rPr>
          <w:spacing w:val="-1"/>
          <w:sz w:val="24"/>
          <w:szCs w:val="24"/>
          <w:lang w:val="en-IE"/>
        </w:rPr>
        <w:t>e</w:t>
      </w:r>
      <w:r w:rsidRPr="00BB49DA">
        <w:rPr>
          <w:sz w:val="24"/>
          <w:szCs w:val="24"/>
          <w:lang w:val="en-IE"/>
        </w:rPr>
        <w:t>d.</w:t>
      </w:r>
    </w:p>
    <w:p w:rsidR="002E4B6E" w:rsidRPr="00BB49DA" w:rsidRDefault="007A2305" w:rsidP="00BC0D9B">
      <w:pPr>
        <w:widowControl w:val="0"/>
        <w:autoSpaceDE w:val="0"/>
        <w:autoSpaceDN w:val="0"/>
        <w:adjustRightInd w:val="0"/>
        <w:spacing w:before="120"/>
        <w:ind w:right="73"/>
        <w:rPr>
          <w:sz w:val="24"/>
          <w:szCs w:val="24"/>
          <w:lang w:val="en-IE"/>
        </w:rPr>
      </w:pPr>
      <w:r w:rsidRPr="00BB49DA">
        <w:rPr>
          <w:sz w:val="24"/>
          <w:szCs w:val="24"/>
          <w:lang w:val="en-IE"/>
        </w:rPr>
        <w:t>Und</w:t>
      </w:r>
      <w:r w:rsidRPr="00BB49DA">
        <w:rPr>
          <w:spacing w:val="-1"/>
          <w:sz w:val="24"/>
          <w:szCs w:val="24"/>
          <w:lang w:val="en-IE"/>
        </w:rPr>
        <w:t>e</w:t>
      </w:r>
      <w:r w:rsidRPr="00BB49DA">
        <w:rPr>
          <w:sz w:val="24"/>
          <w:szCs w:val="24"/>
          <w:lang w:val="en-IE"/>
        </w:rPr>
        <w:t>r</w:t>
      </w:r>
      <w:r w:rsidRPr="00BB49DA">
        <w:rPr>
          <w:spacing w:val="7"/>
          <w:sz w:val="24"/>
          <w:szCs w:val="24"/>
          <w:lang w:val="en-IE"/>
        </w:rPr>
        <w:t xml:space="preserve"> </w:t>
      </w:r>
      <w:r w:rsidRPr="00BB49DA">
        <w:rPr>
          <w:sz w:val="24"/>
          <w:szCs w:val="24"/>
          <w:lang w:val="en-IE"/>
        </w:rPr>
        <w:t>the</w:t>
      </w:r>
      <w:r w:rsidRPr="00BB49DA">
        <w:rPr>
          <w:spacing w:val="7"/>
          <w:sz w:val="24"/>
          <w:szCs w:val="24"/>
          <w:lang w:val="en-IE"/>
        </w:rPr>
        <w:t xml:space="preserve"> </w:t>
      </w:r>
      <w:r w:rsidRPr="00BB49DA">
        <w:rPr>
          <w:spacing w:val="1"/>
          <w:sz w:val="24"/>
          <w:szCs w:val="24"/>
          <w:lang w:val="en-IE"/>
        </w:rPr>
        <w:t>P</w:t>
      </w:r>
      <w:r w:rsidRPr="00BB49DA">
        <w:rPr>
          <w:sz w:val="24"/>
          <w:szCs w:val="24"/>
          <w:lang w:val="en-IE"/>
        </w:rPr>
        <w:t>rog</w:t>
      </w:r>
      <w:r w:rsidRPr="00BB49DA">
        <w:rPr>
          <w:spacing w:val="-1"/>
          <w:sz w:val="24"/>
          <w:szCs w:val="24"/>
          <w:lang w:val="en-IE"/>
        </w:rPr>
        <w:t>ra</w:t>
      </w:r>
      <w:r w:rsidRPr="00BB49DA">
        <w:rPr>
          <w:sz w:val="24"/>
          <w:szCs w:val="24"/>
          <w:lang w:val="en-IE"/>
        </w:rPr>
        <w:t>m</w:t>
      </w:r>
      <w:r w:rsidRPr="00BB49DA">
        <w:rPr>
          <w:spacing w:val="1"/>
          <w:sz w:val="24"/>
          <w:szCs w:val="24"/>
          <w:lang w:val="en-IE"/>
        </w:rPr>
        <w:t>m</w:t>
      </w:r>
      <w:r w:rsidRPr="00BB49DA">
        <w:rPr>
          <w:spacing w:val="-1"/>
          <w:sz w:val="24"/>
          <w:szCs w:val="24"/>
          <w:lang w:val="en-IE"/>
        </w:rPr>
        <w:t>e</w:t>
      </w:r>
      <w:r w:rsidRPr="00BB49DA">
        <w:rPr>
          <w:sz w:val="24"/>
          <w:szCs w:val="24"/>
          <w:lang w:val="en-IE"/>
        </w:rPr>
        <w:t>,</w:t>
      </w:r>
      <w:r w:rsidRPr="00BB49DA">
        <w:rPr>
          <w:spacing w:val="7"/>
          <w:sz w:val="24"/>
          <w:szCs w:val="24"/>
          <w:lang w:val="en-IE"/>
        </w:rPr>
        <w:t xml:space="preserve"> </w:t>
      </w:r>
      <w:r w:rsidRPr="00BB49DA">
        <w:rPr>
          <w:spacing w:val="2"/>
          <w:sz w:val="24"/>
          <w:szCs w:val="24"/>
          <w:lang w:val="en-IE"/>
        </w:rPr>
        <w:t>t</w:t>
      </w:r>
      <w:r w:rsidRPr="00BB49DA">
        <w:rPr>
          <w:sz w:val="24"/>
          <w:szCs w:val="24"/>
          <w:lang w:val="en-IE"/>
        </w:rPr>
        <w:t>he</w:t>
      </w:r>
      <w:r w:rsidRPr="00BB49DA">
        <w:rPr>
          <w:spacing w:val="6"/>
          <w:sz w:val="24"/>
          <w:szCs w:val="24"/>
          <w:lang w:val="en-IE"/>
        </w:rPr>
        <w:t xml:space="preserve"> </w:t>
      </w:r>
      <w:r w:rsidRPr="00BB49DA">
        <w:rPr>
          <w:spacing w:val="-1"/>
          <w:sz w:val="24"/>
          <w:szCs w:val="24"/>
          <w:lang w:val="en-IE"/>
        </w:rPr>
        <w:t>c</w:t>
      </w:r>
      <w:r w:rsidRPr="00BB49DA">
        <w:rPr>
          <w:sz w:val="24"/>
          <w:szCs w:val="24"/>
          <w:lang w:val="en-IE"/>
        </w:rPr>
        <w:t>ontroll</w:t>
      </w:r>
      <w:r w:rsidRPr="00BB49DA">
        <w:rPr>
          <w:spacing w:val="-1"/>
          <w:sz w:val="24"/>
          <w:szCs w:val="24"/>
          <w:lang w:val="en-IE"/>
        </w:rPr>
        <w:t>a</w:t>
      </w:r>
      <w:r w:rsidRPr="00BB49DA">
        <w:rPr>
          <w:sz w:val="24"/>
          <w:szCs w:val="24"/>
          <w:lang w:val="en-IE"/>
        </w:rPr>
        <w:t>bi</w:t>
      </w:r>
      <w:r w:rsidRPr="00BB49DA">
        <w:rPr>
          <w:spacing w:val="1"/>
          <w:sz w:val="24"/>
          <w:szCs w:val="24"/>
          <w:lang w:val="en-IE"/>
        </w:rPr>
        <w:t>l</w:t>
      </w:r>
      <w:r w:rsidRPr="00BB49DA">
        <w:rPr>
          <w:sz w:val="24"/>
          <w:szCs w:val="24"/>
          <w:lang w:val="en-IE"/>
        </w:rPr>
        <w:t>i</w:t>
      </w:r>
      <w:r w:rsidRPr="00BB49DA">
        <w:rPr>
          <w:spacing w:val="3"/>
          <w:sz w:val="24"/>
          <w:szCs w:val="24"/>
          <w:lang w:val="en-IE"/>
        </w:rPr>
        <w:t>t</w:t>
      </w:r>
      <w:r w:rsidRPr="00BB49DA">
        <w:rPr>
          <w:sz w:val="24"/>
          <w:szCs w:val="24"/>
          <w:lang w:val="en-IE"/>
        </w:rPr>
        <w:t>y</w:t>
      </w:r>
      <w:r w:rsidRPr="00BB49DA">
        <w:rPr>
          <w:spacing w:val="3"/>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7"/>
          <w:sz w:val="24"/>
          <w:szCs w:val="24"/>
          <w:lang w:val="en-IE"/>
        </w:rPr>
        <w:t xml:space="preserve"> </w:t>
      </w:r>
      <w:r w:rsidRPr="00BB49DA">
        <w:rPr>
          <w:sz w:val="24"/>
          <w:szCs w:val="24"/>
          <w:lang w:val="en-IE"/>
        </w:rPr>
        <w:t>v</w:t>
      </w:r>
      <w:r w:rsidRPr="00BB49DA">
        <w:rPr>
          <w:spacing w:val="-1"/>
          <w:sz w:val="24"/>
          <w:szCs w:val="24"/>
          <w:lang w:val="en-IE"/>
        </w:rPr>
        <w:t>e</w:t>
      </w:r>
      <w:r w:rsidRPr="00BB49DA">
        <w:rPr>
          <w:spacing w:val="1"/>
          <w:sz w:val="24"/>
          <w:szCs w:val="24"/>
          <w:lang w:val="en-IE"/>
        </w:rPr>
        <w:t>r</w:t>
      </w:r>
      <w:r w:rsidRPr="00BB49DA">
        <w:rPr>
          <w:sz w:val="24"/>
          <w:szCs w:val="24"/>
          <w:lang w:val="en-IE"/>
        </w:rPr>
        <w:t>ifiabili</w:t>
      </w:r>
      <w:r w:rsidRPr="00BB49DA">
        <w:rPr>
          <w:spacing w:val="3"/>
          <w:sz w:val="24"/>
          <w:szCs w:val="24"/>
          <w:lang w:val="en-IE"/>
        </w:rPr>
        <w:t>t</w:t>
      </w:r>
      <w:r w:rsidRPr="00BB49DA">
        <w:rPr>
          <w:sz w:val="24"/>
          <w:szCs w:val="24"/>
          <w:lang w:val="en-IE"/>
        </w:rPr>
        <w:t>y of</w:t>
      </w:r>
      <w:r w:rsidRPr="00BB49DA">
        <w:rPr>
          <w:spacing w:val="7"/>
          <w:sz w:val="24"/>
          <w:szCs w:val="24"/>
          <w:lang w:val="en-IE"/>
        </w:rPr>
        <w:t xml:space="preserve"> </w:t>
      </w:r>
      <w:r w:rsidRPr="00BB49DA">
        <w:rPr>
          <w:sz w:val="24"/>
          <w:szCs w:val="24"/>
          <w:lang w:val="en-IE"/>
        </w:rPr>
        <w:t>the</w:t>
      </w:r>
      <w:r w:rsidRPr="00BB49DA">
        <w:rPr>
          <w:spacing w:val="7"/>
          <w:sz w:val="24"/>
          <w:szCs w:val="24"/>
          <w:lang w:val="en-IE"/>
        </w:rPr>
        <w:t xml:space="preserve"> </w:t>
      </w:r>
      <w:r w:rsidRPr="00BB49DA">
        <w:rPr>
          <w:sz w:val="24"/>
          <w:szCs w:val="24"/>
          <w:lang w:val="en-IE"/>
        </w:rPr>
        <w:t>me</w:t>
      </w:r>
      <w:r w:rsidRPr="00BB49DA">
        <w:rPr>
          <w:spacing w:val="-1"/>
          <w:sz w:val="24"/>
          <w:szCs w:val="24"/>
          <w:lang w:val="en-IE"/>
        </w:rPr>
        <w:t>a</w:t>
      </w:r>
      <w:r w:rsidRPr="00BB49DA">
        <w:rPr>
          <w:sz w:val="24"/>
          <w:szCs w:val="24"/>
          <w:lang w:val="en-IE"/>
        </w:rPr>
        <w:t>s</w:t>
      </w:r>
      <w:r w:rsidRPr="00BB49DA">
        <w:rPr>
          <w:spacing w:val="2"/>
          <w:sz w:val="24"/>
          <w:szCs w:val="24"/>
          <w:lang w:val="en-IE"/>
        </w:rPr>
        <w:t>u</w:t>
      </w:r>
      <w:r w:rsidRPr="00BB49DA">
        <w:rPr>
          <w:sz w:val="24"/>
          <w:szCs w:val="24"/>
          <w:lang w:val="en-IE"/>
        </w:rPr>
        <w:t>r</w:t>
      </w:r>
      <w:r w:rsidRPr="00BB49DA">
        <w:rPr>
          <w:spacing w:val="-2"/>
          <w:sz w:val="24"/>
          <w:szCs w:val="24"/>
          <w:lang w:val="en-IE"/>
        </w:rPr>
        <w:t>e</w:t>
      </w:r>
      <w:r w:rsidRPr="00BB49DA">
        <w:rPr>
          <w:sz w:val="24"/>
          <w:szCs w:val="24"/>
          <w:lang w:val="en-IE"/>
        </w:rPr>
        <w:t>s</w:t>
      </w:r>
      <w:r w:rsidRPr="00BB49DA">
        <w:rPr>
          <w:spacing w:val="10"/>
          <w:sz w:val="24"/>
          <w:szCs w:val="24"/>
          <w:lang w:val="en-IE"/>
        </w:rPr>
        <w:t xml:space="preserve"> </w:t>
      </w:r>
      <w:r w:rsidRPr="00BB49DA">
        <w:rPr>
          <w:sz w:val="24"/>
          <w:szCs w:val="24"/>
          <w:lang w:val="en-IE"/>
        </w:rPr>
        <w:t>will</w:t>
      </w:r>
      <w:r w:rsidRPr="00BB49DA">
        <w:rPr>
          <w:spacing w:val="8"/>
          <w:sz w:val="24"/>
          <w:szCs w:val="24"/>
          <w:lang w:val="en-IE"/>
        </w:rPr>
        <w:t xml:space="preserve"> </w:t>
      </w:r>
      <w:r w:rsidRPr="00BB49DA">
        <w:rPr>
          <w:sz w:val="24"/>
          <w:szCs w:val="24"/>
          <w:lang w:val="en-IE"/>
        </w:rPr>
        <w:t>be</w:t>
      </w:r>
      <w:r w:rsidRPr="00BB49DA">
        <w:rPr>
          <w:spacing w:val="6"/>
          <w:sz w:val="24"/>
          <w:szCs w:val="24"/>
          <w:lang w:val="en-IE"/>
        </w:rPr>
        <w:t xml:space="preserve"> </w:t>
      </w:r>
      <w:r w:rsidRPr="00BB49DA">
        <w:rPr>
          <w:spacing w:val="-1"/>
          <w:sz w:val="24"/>
          <w:szCs w:val="24"/>
          <w:lang w:val="en-IE"/>
        </w:rPr>
        <w:t>e</w:t>
      </w:r>
      <w:r w:rsidRPr="00BB49DA">
        <w:rPr>
          <w:sz w:val="24"/>
          <w:szCs w:val="24"/>
          <w:lang w:val="en-IE"/>
        </w:rPr>
        <w:t>nsur</w:t>
      </w:r>
      <w:r w:rsidRPr="00BB49DA">
        <w:rPr>
          <w:spacing w:val="-1"/>
          <w:sz w:val="24"/>
          <w:szCs w:val="24"/>
          <w:lang w:val="en-IE"/>
        </w:rPr>
        <w:t>e</w:t>
      </w:r>
      <w:r w:rsidRPr="00BB49DA">
        <w:rPr>
          <w:sz w:val="24"/>
          <w:szCs w:val="24"/>
          <w:lang w:val="en-IE"/>
        </w:rPr>
        <w:t>d</w:t>
      </w:r>
      <w:r w:rsidRPr="00BB49DA">
        <w:rPr>
          <w:spacing w:val="13"/>
          <w:sz w:val="24"/>
          <w:szCs w:val="24"/>
          <w:lang w:val="en-IE"/>
        </w:rPr>
        <w:t xml:space="preserve"> </w:t>
      </w:r>
      <w:r w:rsidRPr="00BB49DA">
        <w:rPr>
          <w:spacing w:val="2"/>
          <w:sz w:val="24"/>
          <w:szCs w:val="24"/>
          <w:lang w:val="en-IE"/>
        </w:rPr>
        <w:t>b</w:t>
      </w:r>
      <w:r w:rsidRPr="00BB49DA">
        <w:rPr>
          <w:sz w:val="24"/>
          <w:szCs w:val="24"/>
          <w:lang w:val="en-IE"/>
        </w:rPr>
        <w:t>y followin</w:t>
      </w:r>
      <w:r w:rsidRPr="00BB49DA">
        <w:rPr>
          <w:spacing w:val="-2"/>
          <w:sz w:val="24"/>
          <w:szCs w:val="24"/>
          <w:lang w:val="en-IE"/>
        </w:rPr>
        <w:t>g</w:t>
      </w:r>
      <w:r w:rsidRPr="00BB49DA">
        <w:rPr>
          <w:sz w:val="24"/>
          <w:szCs w:val="24"/>
          <w:lang w:val="en-IE"/>
        </w:rPr>
        <w:t>:</w:t>
      </w:r>
    </w:p>
    <w:p w:rsidR="002E4B6E" w:rsidRPr="00BB49DA" w:rsidRDefault="007A2305" w:rsidP="00BC0D9B">
      <w:pPr>
        <w:widowControl w:val="0"/>
        <w:tabs>
          <w:tab w:val="left" w:pos="709"/>
        </w:tabs>
        <w:autoSpaceDE w:val="0"/>
        <w:autoSpaceDN w:val="0"/>
        <w:adjustRightInd w:val="0"/>
        <w:spacing w:before="120"/>
        <w:ind w:right="81"/>
        <w:rPr>
          <w:sz w:val="24"/>
          <w:szCs w:val="24"/>
          <w:lang w:val="en-IE"/>
        </w:rPr>
      </w:pPr>
      <w:r w:rsidRPr="00BB49DA">
        <w:rPr>
          <w:sz w:val="24"/>
          <w:szCs w:val="24"/>
          <w:lang w:val="en-IE"/>
        </w:rPr>
        <w:t>D</w:t>
      </w:r>
      <w:r w:rsidRPr="00BB49DA">
        <w:rPr>
          <w:spacing w:val="-1"/>
          <w:sz w:val="24"/>
          <w:szCs w:val="24"/>
          <w:lang w:val="en-IE"/>
        </w:rPr>
        <w:t>e</w:t>
      </w:r>
      <w:r w:rsidRPr="00BB49DA">
        <w:rPr>
          <w:sz w:val="24"/>
          <w:szCs w:val="24"/>
          <w:lang w:val="en-IE"/>
        </w:rPr>
        <w:t>finit</w:t>
      </w:r>
      <w:r w:rsidRPr="00BB49DA">
        <w:rPr>
          <w:spacing w:val="1"/>
          <w:sz w:val="24"/>
          <w:szCs w:val="24"/>
          <w:lang w:val="en-IE"/>
        </w:rPr>
        <w:t>i</w:t>
      </w:r>
      <w:r w:rsidRPr="00BB49DA">
        <w:rPr>
          <w:sz w:val="24"/>
          <w:szCs w:val="24"/>
          <w:lang w:val="en-IE"/>
        </w:rPr>
        <w:t>on</w:t>
      </w:r>
      <w:r w:rsidRPr="00BB49DA">
        <w:rPr>
          <w:spacing w:val="24"/>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24"/>
          <w:sz w:val="24"/>
          <w:szCs w:val="24"/>
          <w:lang w:val="en-IE"/>
        </w:rPr>
        <w:t xml:space="preserve"> </w:t>
      </w:r>
      <w:r w:rsidRPr="00BB49DA">
        <w:rPr>
          <w:spacing w:val="-1"/>
          <w:sz w:val="24"/>
          <w:szCs w:val="24"/>
          <w:lang w:val="en-IE"/>
        </w:rPr>
        <w:t>a</w:t>
      </w:r>
      <w:r w:rsidRPr="00BB49DA">
        <w:rPr>
          <w:sz w:val="24"/>
          <w:szCs w:val="24"/>
          <w:lang w:val="en-IE"/>
        </w:rPr>
        <w:t>ppl</w:t>
      </w:r>
      <w:r w:rsidRPr="00BB49DA">
        <w:rPr>
          <w:spacing w:val="1"/>
          <w:sz w:val="24"/>
          <w:szCs w:val="24"/>
          <w:lang w:val="en-IE"/>
        </w:rPr>
        <w:t>i</w:t>
      </w:r>
      <w:r w:rsidRPr="00BB49DA">
        <w:rPr>
          <w:spacing w:val="-1"/>
          <w:sz w:val="24"/>
          <w:szCs w:val="24"/>
          <w:lang w:val="en-IE"/>
        </w:rPr>
        <w:t>ca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24"/>
          <w:sz w:val="24"/>
          <w:szCs w:val="24"/>
          <w:lang w:val="en-IE"/>
        </w:rPr>
        <w:t xml:space="preserve"> </w:t>
      </w:r>
      <w:r w:rsidRPr="00BB49DA">
        <w:rPr>
          <w:sz w:val="24"/>
          <w:szCs w:val="24"/>
          <w:lang w:val="en-IE"/>
        </w:rPr>
        <w:t>of</w:t>
      </w:r>
      <w:r w:rsidRPr="00BB49DA">
        <w:rPr>
          <w:spacing w:val="23"/>
          <w:sz w:val="24"/>
          <w:szCs w:val="24"/>
          <w:lang w:val="en-IE"/>
        </w:rPr>
        <w:t xml:space="preserve"> </w:t>
      </w:r>
      <w:r w:rsidRPr="00BB49DA">
        <w:rPr>
          <w:spacing w:val="-1"/>
          <w:sz w:val="24"/>
          <w:szCs w:val="24"/>
          <w:lang w:val="en-IE"/>
        </w:rPr>
        <w:t>c</w:t>
      </w:r>
      <w:r w:rsidRPr="00BB49DA">
        <w:rPr>
          <w:sz w:val="24"/>
          <w:szCs w:val="24"/>
          <w:lang w:val="en-IE"/>
        </w:rPr>
        <w:t>le</w:t>
      </w:r>
      <w:r w:rsidRPr="00BB49DA">
        <w:rPr>
          <w:spacing w:val="-1"/>
          <w:sz w:val="24"/>
          <w:szCs w:val="24"/>
          <w:lang w:val="en-IE"/>
        </w:rPr>
        <w:t>a</w:t>
      </w:r>
      <w:r w:rsidRPr="00BB49DA">
        <w:rPr>
          <w:sz w:val="24"/>
          <w:szCs w:val="24"/>
          <w:lang w:val="en-IE"/>
        </w:rPr>
        <w:t>r,</w:t>
      </w:r>
      <w:r w:rsidRPr="00BB49DA">
        <w:rPr>
          <w:spacing w:val="23"/>
          <w:sz w:val="24"/>
          <w:szCs w:val="24"/>
          <w:lang w:val="en-IE"/>
        </w:rPr>
        <w:t xml:space="preserve"> </w:t>
      </w:r>
      <w:r w:rsidRPr="00BB49DA">
        <w:rPr>
          <w:sz w:val="24"/>
          <w:szCs w:val="24"/>
          <w:lang w:val="en-IE"/>
        </w:rPr>
        <w:t>qu</w:t>
      </w:r>
      <w:r w:rsidRPr="00BB49DA">
        <w:rPr>
          <w:spacing w:val="-1"/>
          <w:sz w:val="24"/>
          <w:szCs w:val="24"/>
          <w:lang w:val="en-IE"/>
        </w:rPr>
        <w:t>a</w:t>
      </w:r>
      <w:r w:rsidRPr="00BB49DA">
        <w:rPr>
          <w:sz w:val="24"/>
          <w:szCs w:val="24"/>
          <w:lang w:val="en-IE"/>
        </w:rPr>
        <w:t>nt</w:t>
      </w:r>
      <w:r w:rsidRPr="00BB49DA">
        <w:rPr>
          <w:spacing w:val="1"/>
          <w:sz w:val="24"/>
          <w:szCs w:val="24"/>
          <w:lang w:val="en-IE"/>
        </w:rPr>
        <w:t>i</w:t>
      </w:r>
      <w:r w:rsidRPr="00BB49DA">
        <w:rPr>
          <w:sz w:val="24"/>
          <w:szCs w:val="24"/>
          <w:lang w:val="en-IE"/>
        </w:rPr>
        <w:t>fi</w:t>
      </w:r>
      <w:r w:rsidRPr="00BB49DA">
        <w:rPr>
          <w:spacing w:val="-1"/>
          <w:sz w:val="24"/>
          <w:szCs w:val="24"/>
          <w:lang w:val="en-IE"/>
        </w:rPr>
        <w:t>a</w:t>
      </w:r>
      <w:r w:rsidRPr="00BB49DA">
        <w:rPr>
          <w:sz w:val="24"/>
          <w:szCs w:val="24"/>
          <w:lang w:val="en-IE"/>
        </w:rPr>
        <w:t>ble</w:t>
      </w:r>
      <w:r w:rsidRPr="00BB49DA">
        <w:rPr>
          <w:spacing w:val="23"/>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24"/>
          <w:sz w:val="24"/>
          <w:szCs w:val="24"/>
          <w:lang w:val="en-IE"/>
        </w:rPr>
        <w:t xml:space="preserve"> </w:t>
      </w:r>
      <w:r w:rsidRPr="00BB49DA">
        <w:rPr>
          <w:sz w:val="24"/>
          <w:szCs w:val="24"/>
          <w:lang w:val="en-IE"/>
        </w:rPr>
        <w:t>tr</w:t>
      </w:r>
      <w:r w:rsidRPr="00BB49DA">
        <w:rPr>
          <w:spacing w:val="-1"/>
          <w:sz w:val="24"/>
          <w:szCs w:val="24"/>
          <w:lang w:val="en-IE"/>
        </w:rPr>
        <w:t>a</w:t>
      </w:r>
      <w:r w:rsidRPr="00BB49DA">
        <w:rPr>
          <w:sz w:val="24"/>
          <w:szCs w:val="24"/>
          <w:lang w:val="en-IE"/>
        </w:rPr>
        <w:t>nspa</w:t>
      </w:r>
      <w:r w:rsidRPr="00BB49DA">
        <w:rPr>
          <w:spacing w:val="-1"/>
          <w:sz w:val="24"/>
          <w:szCs w:val="24"/>
          <w:lang w:val="en-IE"/>
        </w:rPr>
        <w:t>re</w:t>
      </w:r>
      <w:r w:rsidRPr="00BB49DA">
        <w:rPr>
          <w:sz w:val="24"/>
          <w:szCs w:val="24"/>
          <w:lang w:val="en-IE"/>
        </w:rPr>
        <w:t>nt</w:t>
      </w:r>
      <w:r w:rsidRPr="00BB49DA">
        <w:rPr>
          <w:spacing w:val="24"/>
          <w:sz w:val="24"/>
          <w:szCs w:val="24"/>
          <w:lang w:val="en-IE"/>
        </w:rPr>
        <w:t xml:space="preserve"> </w:t>
      </w:r>
      <w:r w:rsidRPr="00BB49DA">
        <w:rPr>
          <w:spacing w:val="-1"/>
          <w:sz w:val="24"/>
          <w:szCs w:val="24"/>
          <w:lang w:val="en-IE"/>
        </w:rPr>
        <w:t>e</w:t>
      </w:r>
      <w:r w:rsidRPr="00BB49DA">
        <w:rPr>
          <w:sz w:val="24"/>
          <w:szCs w:val="24"/>
          <w:lang w:val="en-IE"/>
        </w:rPr>
        <w:t>l</w:t>
      </w:r>
      <w:r w:rsidRPr="00BB49DA">
        <w:rPr>
          <w:spacing w:val="1"/>
          <w:sz w:val="24"/>
          <w:szCs w:val="24"/>
          <w:lang w:val="en-IE"/>
        </w:rPr>
        <w:t>i</w:t>
      </w:r>
      <w:r w:rsidRPr="00BB49DA">
        <w:rPr>
          <w:spacing w:val="-2"/>
          <w:sz w:val="24"/>
          <w:szCs w:val="24"/>
          <w:lang w:val="en-IE"/>
        </w:rPr>
        <w:t>g</w:t>
      </w:r>
      <w:r w:rsidRPr="00BB49DA">
        <w:rPr>
          <w:sz w:val="24"/>
          <w:szCs w:val="24"/>
          <w:lang w:val="en-IE"/>
        </w:rPr>
        <w:t>ib</w:t>
      </w:r>
      <w:r w:rsidRPr="00BB49DA">
        <w:rPr>
          <w:spacing w:val="1"/>
          <w:sz w:val="24"/>
          <w:szCs w:val="24"/>
          <w:lang w:val="en-IE"/>
        </w:rPr>
        <w:t>i</w:t>
      </w:r>
      <w:r w:rsidRPr="00BB49DA">
        <w:rPr>
          <w:sz w:val="24"/>
          <w:szCs w:val="24"/>
          <w:lang w:val="en-IE"/>
        </w:rPr>
        <w:t>l</w:t>
      </w:r>
      <w:r w:rsidRPr="00BB49DA">
        <w:rPr>
          <w:spacing w:val="1"/>
          <w:sz w:val="24"/>
          <w:szCs w:val="24"/>
          <w:lang w:val="en-IE"/>
        </w:rPr>
        <w:t>i</w:t>
      </w:r>
      <w:r w:rsidRPr="00BB49DA">
        <w:rPr>
          <w:spacing w:val="3"/>
          <w:sz w:val="24"/>
          <w:szCs w:val="24"/>
          <w:lang w:val="en-IE"/>
        </w:rPr>
        <w:t>t</w:t>
      </w:r>
      <w:r w:rsidRPr="00BB49DA">
        <w:rPr>
          <w:sz w:val="24"/>
          <w:szCs w:val="24"/>
          <w:lang w:val="en-IE"/>
        </w:rPr>
        <w:t>y</w:t>
      </w:r>
      <w:r w:rsidRPr="00BB49DA">
        <w:rPr>
          <w:spacing w:val="21"/>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24"/>
          <w:sz w:val="24"/>
          <w:szCs w:val="24"/>
          <w:lang w:val="en-IE"/>
        </w:rPr>
        <w:t xml:space="preserve"> </w:t>
      </w:r>
      <w:r w:rsidRPr="00BB49DA">
        <w:rPr>
          <w:sz w:val="24"/>
          <w:szCs w:val="24"/>
          <w:lang w:val="en-IE"/>
        </w:rPr>
        <w:t>s</w:t>
      </w:r>
      <w:r w:rsidRPr="00BB49DA">
        <w:rPr>
          <w:spacing w:val="-1"/>
          <w:sz w:val="24"/>
          <w:szCs w:val="24"/>
          <w:lang w:val="en-IE"/>
        </w:rPr>
        <w:t>e</w:t>
      </w:r>
      <w:r w:rsidRPr="00BB49DA">
        <w:rPr>
          <w:sz w:val="24"/>
          <w:szCs w:val="24"/>
          <w:lang w:val="en-IE"/>
        </w:rPr>
        <w:t>le</w:t>
      </w:r>
      <w:r w:rsidRPr="00BB49DA">
        <w:rPr>
          <w:spacing w:val="-1"/>
          <w:sz w:val="24"/>
          <w:szCs w:val="24"/>
          <w:lang w:val="en-IE"/>
        </w:rPr>
        <w:t>c</w:t>
      </w:r>
      <w:r w:rsidRPr="00BB49DA">
        <w:rPr>
          <w:sz w:val="24"/>
          <w:szCs w:val="24"/>
          <w:lang w:val="en-IE"/>
        </w:rPr>
        <w:t>t</w:t>
      </w:r>
      <w:r w:rsidRPr="00BB49DA">
        <w:rPr>
          <w:spacing w:val="1"/>
          <w:sz w:val="24"/>
          <w:szCs w:val="24"/>
          <w:lang w:val="en-IE"/>
        </w:rPr>
        <w:t>i</w:t>
      </w:r>
      <w:r w:rsidRPr="00BB49DA">
        <w:rPr>
          <w:sz w:val="24"/>
          <w:szCs w:val="24"/>
          <w:lang w:val="en-IE"/>
        </w:rPr>
        <w:t xml:space="preserve">on </w:t>
      </w:r>
      <w:r w:rsidRPr="00BB49DA">
        <w:rPr>
          <w:spacing w:val="-1"/>
          <w:sz w:val="24"/>
          <w:szCs w:val="24"/>
          <w:lang w:val="en-IE"/>
        </w:rPr>
        <w:t>c</w:t>
      </w:r>
      <w:r w:rsidRPr="00BB49DA">
        <w:rPr>
          <w:sz w:val="24"/>
          <w:szCs w:val="24"/>
          <w:lang w:val="en-IE"/>
        </w:rPr>
        <w:t>rite</w:t>
      </w:r>
      <w:r w:rsidRPr="00BB49DA">
        <w:rPr>
          <w:spacing w:val="-1"/>
          <w:sz w:val="24"/>
          <w:szCs w:val="24"/>
          <w:lang w:val="en-IE"/>
        </w:rPr>
        <w:t>r</w:t>
      </w:r>
      <w:r w:rsidRPr="00BB49DA">
        <w:rPr>
          <w:sz w:val="24"/>
          <w:szCs w:val="24"/>
          <w:lang w:val="en-IE"/>
        </w:rPr>
        <w:t>ia, wh</w:t>
      </w:r>
      <w:r w:rsidRPr="00BB49DA">
        <w:rPr>
          <w:spacing w:val="2"/>
          <w:sz w:val="24"/>
          <w:szCs w:val="24"/>
          <w:lang w:val="en-IE"/>
        </w:rPr>
        <w:t>i</w:t>
      </w:r>
      <w:r w:rsidRPr="00BB49DA">
        <w:rPr>
          <w:spacing w:val="-1"/>
          <w:sz w:val="24"/>
          <w:szCs w:val="24"/>
          <w:lang w:val="en-IE"/>
        </w:rPr>
        <w:t>c</w:t>
      </w:r>
      <w:r w:rsidRPr="00BB49DA">
        <w:rPr>
          <w:sz w:val="24"/>
          <w:szCs w:val="24"/>
          <w:lang w:val="en-IE"/>
        </w:rPr>
        <w:t xml:space="preserve">h </w:t>
      </w:r>
      <w:r w:rsidRPr="00BB49DA">
        <w:rPr>
          <w:spacing w:val="-1"/>
          <w:sz w:val="24"/>
          <w:szCs w:val="24"/>
          <w:lang w:val="en-IE"/>
        </w:rPr>
        <w:t>ca</w:t>
      </w:r>
      <w:r w:rsidRPr="00BB49DA">
        <w:rPr>
          <w:sz w:val="24"/>
          <w:szCs w:val="24"/>
          <w:lang w:val="en-IE"/>
        </w:rPr>
        <w:t xml:space="preserve">n </w:t>
      </w:r>
      <w:r w:rsidRPr="00BB49DA">
        <w:rPr>
          <w:spacing w:val="2"/>
          <w:sz w:val="24"/>
          <w:szCs w:val="24"/>
          <w:lang w:val="en-IE"/>
        </w:rPr>
        <w:t>b</w:t>
      </w:r>
      <w:r w:rsidRPr="00BB49DA">
        <w:rPr>
          <w:sz w:val="24"/>
          <w:szCs w:val="24"/>
          <w:lang w:val="en-IE"/>
        </w:rPr>
        <w:t>e</w:t>
      </w:r>
      <w:r w:rsidRPr="00BB49DA">
        <w:rPr>
          <w:spacing w:val="-1"/>
          <w:sz w:val="24"/>
          <w:szCs w:val="24"/>
          <w:lang w:val="en-IE"/>
        </w:rPr>
        <w:t xml:space="preserve"> </w:t>
      </w:r>
      <w:r w:rsidRPr="00BB49DA">
        <w:rPr>
          <w:sz w:val="24"/>
          <w:szCs w:val="24"/>
          <w:lang w:val="en-IE"/>
        </w:rPr>
        <w:t>m</w:t>
      </w:r>
      <w:r w:rsidRPr="00BB49DA">
        <w:rPr>
          <w:spacing w:val="2"/>
          <w:sz w:val="24"/>
          <w:szCs w:val="24"/>
          <w:lang w:val="en-IE"/>
        </w:rPr>
        <w:t>e</w:t>
      </w:r>
      <w:r w:rsidRPr="00BB49DA">
        <w:rPr>
          <w:spacing w:val="-1"/>
          <w:sz w:val="24"/>
          <w:szCs w:val="24"/>
          <w:lang w:val="en-IE"/>
        </w:rPr>
        <w:t>a</w:t>
      </w:r>
      <w:r w:rsidRPr="00BB49DA">
        <w:rPr>
          <w:sz w:val="24"/>
          <w:szCs w:val="24"/>
          <w:lang w:val="en-IE"/>
        </w:rPr>
        <w:t>sur</w:t>
      </w:r>
      <w:r w:rsidRPr="00BB49DA">
        <w:rPr>
          <w:spacing w:val="-1"/>
          <w:sz w:val="24"/>
          <w:szCs w:val="24"/>
          <w:lang w:val="en-IE"/>
        </w:rPr>
        <w:t>e</w:t>
      </w:r>
      <w:r w:rsidRPr="00BB49DA">
        <w:rPr>
          <w:sz w:val="24"/>
          <w:szCs w:val="24"/>
          <w:lang w:val="en-IE"/>
        </w:rPr>
        <w:t xml:space="preserve">d </w:t>
      </w:r>
      <w:r w:rsidRPr="00BB49DA">
        <w:rPr>
          <w:spacing w:val="-1"/>
          <w:sz w:val="24"/>
          <w:szCs w:val="24"/>
          <w:lang w:val="en-IE"/>
        </w:rPr>
        <w:t>a</w:t>
      </w:r>
      <w:r w:rsidRPr="00BB49DA">
        <w:rPr>
          <w:sz w:val="24"/>
          <w:szCs w:val="24"/>
          <w:lang w:val="en-IE"/>
        </w:rPr>
        <w:t>nd</w:t>
      </w:r>
      <w:r w:rsidRPr="00BB49DA">
        <w:rPr>
          <w:spacing w:val="2"/>
          <w:sz w:val="24"/>
          <w:szCs w:val="24"/>
          <w:lang w:val="en-IE"/>
        </w:rPr>
        <w:t xml:space="preserve"> </w:t>
      </w:r>
      <w:r w:rsidRPr="00BB49DA">
        <w:rPr>
          <w:spacing w:val="-1"/>
          <w:sz w:val="24"/>
          <w:szCs w:val="24"/>
          <w:lang w:val="en-IE"/>
        </w:rPr>
        <w:t>c</w:t>
      </w:r>
      <w:r w:rsidRPr="00BB49DA">
        <w:rPr>
          <w:sz w:val="24"/>
          <w:szCs w:val="24"/>
          <w:lang w:val="en-IE"/>
        </w:rPr>
        <w:t>ontroll</w:t>
      </w:r>
      <w:r w:rsidRPr="00BB49DA">
        <w:rPr>
          <w:spacing w:val="-1"/>
          <w:sz w:val="24"/>
          <w:szCs w:val="24"/>
          <w:lang w:val="en-IE"/>
        </w:rPr>
        <w:t>e</w:t>
      </w:r>
      <w:r w:rsidRPr="00BB49DA">
        <w:rPr>
          <w:sz w:val="24"/>
          <w:szCs w:val="24"/>
          <w:lang w:val="en-IE"/>
        </w:rPr>
        <w:t>d.</w:t>
      </w:r>
    </w:p>
    <w:p w:rsidR="002E4B6E" w:rsidRPr="00BB49DA" w:rsidRDefault="007A2305" w:rsidP="00BC0D9B">
      <w:pPr>
        <w:widowControl w:val="0"/>
        <w:tabs>
          <w:tab w:val="left" w:pos="460"/>
        </w:tabs>
        <w:autoSpaceDE w:val="0"/>
        <w:autoSpaceDN w:val="0"/>
        <w:adjustRightInd w:val="0"/>
        <w:spacing w:before="120"/>
        <w:ind w:right="76"/>
        <w:rPr>
          <w:sz w:val="24"/>
          <w:szCs w:val="24"/>
          <w:lang w:val="en-IE"/>
        </w:rPr>
      </w:pPr>
      <w:r w:rsidRPr="00BB49DA">
        <w:rPr>
          <w:spacing w:val="1"/>
          <w:sz w:val="24"/>
          <w:szCs w:val="24"/>
          <w:lang w:val="en-IE"/>
        </w:rPr>
        <w:t>S</w:t>
      </w:r>
      <w:r w:rsidRPr="00BB49DA">
        <w:rPr>
          <w:spacing w:val="-1"/>
          <w:sz w:val="24"/>
          <w:szCs w:val="24"/>
          <w:lang w:val="en-IE"/>
        </w:rPr>
        <w:t>e</w:t>
      </w:r>
      <w:r w:rsidRPr="00BB49DA">
        <w:rPr>
          <w:sz w:val="24"/>
          <w:szCs w:val="24"/>
          <w:lang w:val="en-IE"/>
        </w:rPr>
        <w:t>le</w:t>
      </w:r>
      <w:r w:rsidRPr="00BB49DA">
        <w:rPr>
          <w:spacing w:val="-1"/>
          <w:sz w:val="24"/>
          <w:szCs w:val="24"/>
          <w:lang w:val="en-IE"/>
        </w:rPr>
        <w:t>c</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36"/>
          <w:sz w:val="24"/>
          <w:szCs w:val="24"/>
          <w:lang w:val="en-IE"/>
        </w:rPr>
        <w:t xml:space="preserve"> </w:t>
      </w:r>
      <w:r w:rsidRPr="00BB49DA">
        <w:rPr>
          <w:sz w:val="24"/>
          <w:szCs w:val="24"/>
          <w:lang w:val="en-IE"/>
        </w:rPr>
        <w:t>p</w:t>
      </w:r>
      <w:r w:rsidRPr="00BB49DA">
        <w:rPr>
          <w:spacing w:val="-1"/>
          <w:sz w:val="24"/>
          <w:szCs w:val="24"/>
          <w:lang w:val="en-IE"/>
        </w:rPr>
        <w:t>r</w:t>
      </w:r>
      <w:r w:rsidRPr="00BB49DA">
        <w:rPr>
          <w:sz w:val="24"/>
          <w:szCs w:val="24"/>
          <w:lang w:val="en-IE"/>
        </w:rPr>
        <w:t>o</w:t>
      </w:r>
      <w:r w:rsidRPr="00BB49DA">
        <w:rPr>
          <w:spacing w:val="1"/>
          <w:sz w:val="24"/>
          <w:szCs w:val="24"/>
          <w:lang w:val="en-IE"/>
        </w:rPr>
        <w:t>c</w:t>
      </w:r>
      <w:r w:rsidRPr="00BB49DA">
        <w:rPr>
          <w:spacing w:val="-1"/>
          <w:sz w:val="24"/>
          <w:szCs w:val="24"/>
          <w:lang w:val="en-IE"/>
        </w:rPr>
        <w:t>e</w:t>
      </w:r>
      <w:r w:rsidRPr="00BB49DA">
        <w:rPr>
          <w:sz w:val="24"/>
          <w:szCs w:val="24"/>
          <w:lang w:val="en-IE"/>
        </w:rPr>
        <w:t>ss</w:t>
      </w:r>
      <w:r w:rsidRPr="00BB49DA">
        <w:rPr>
          <w:spacing w:val="36"/>
          <w:sz w:val="24"/>
          <w:szCs w:val="24"/>
          <w:lang w:val="en-IE"/>
        </w:rPr>
        <w:t xml:space="preserve"> </w:t>
      </w:r>
      <w:r w:rsidRPr="00BB49DA">
        <w:rPr>
          <w:sz w:val="24"/>
          <w:szCs w:val="24"/>
          <w:lang w:val="en-IE"/>
        </w:rPr>
        <w:t>b</w:t>
      </w:r>
      <w:r w:rsidRPr="00BB49DA">
        <w:rPr>
          <w:spacing w:val="-1"/>
          <w:sz w:val="24"/>
          <w:szCs w:val="24"/>
          <w:lang w:val="en-IE"/>
        </w:rPr>
        <w:t>a</w:t>
      </w:r>
      <w:r w:rsidRPr="00BB49DA">
        <w:rPr>
          <w:sz w:val="24"/>
          <w:szCs w:val="24"/>
          <w:lang w:val="en-IE"/>
        </w:rPr>
        <w:t>s</w:t>
      </w:r>
      <w:r w:rsidRPr="00BB49DA">
        <w:rPr>
          <w:spacing w:val="-1"/>
          <w:sz w:val="24"/>
          <w:szCs w:val="24"/>
          <w:lang w:val="en-IE"/>
        </w:rPr>
        <w:t>e</w:t>
      </w:r>
      <w:r w:rsidRPr="00BB49DA">
        <w:rPr>
          <w:sz w:val="24"/>
          <w:szCs w:val="24"/>
          <w:lang w:val="en-IE"/>
        </w:rPr>
        <w:t>d</w:t>
      </w:r>
      <w:r w:rsidRPr="00BB49DA">
        <w:rPr>
          <w:spacing w:val="40"/>
          <w:sz w:val="24"/>
          <w:szCs w:val="24"/>
          <w:lang w:val="en-IE"/>
        </w:rPr>
        <w:t xml:space="preserve"> </w:t>
      </w:r>
      <w:r w:rsidRPr="00BB49DA">
        <w:rPr>
          <w:sz w:val="24"/>
          <w:szCs w:val="24"/>
          <w:lang w:val="en-IE"/>
        </w:rPr>
        <w:t>on</w:t>
      </w:r>
      <w:r w:rsidRPr="00BB49DA">
        <w:rPr>
          <w:spacing w:val="36"/>
          <w:sz w:val="24"/>
          <w:szCs w:val="24"/>
          <w:lang w:val="en-IE"/>
        </w:rPr>
        <w:t xml:space="preserve"> </w:t>
      </w:r>
      <w:r w:rsidRPr="00BB49DA">
        <w:rPr>
          <w:sz w:val="24"/>
          <w:szCs w:val="24"/>
          <w:lang w:val="en-IE"/>
        </w:rPr>
        <w:t>the</w:t>
      </w:r>
      <w:r w:rsidRPr="00BB49DA">
        <w:rPr>
          <w:spacing w:val="35"/>
          <w:sz w:val="24"/>
          <w:szCs w:val="24"/>
          <w:lang w:val="en-IE"/>
        </w:rPr>
        <w:t xml:space="preserve"> </w:t>
      </w:r>
      <w:r w:rsidRPr="00BB49DA">
        <w:rPr>
          <w:sz w:val="24"/>
          <w:szCs w:val="24"/>
          <w:lang w:val="en-IE"/>
        </w:rPr>
        <w:t>p</w:t>
      </w:r>
      <w:r w:rsidRPr="00BB49DA">
        <w:rPr>
          <w:spacing w:val="1"/>
          <w:sz w:val="24"/>
          <w:szCs w:val="24"/>
          <w:lang w:val="en-IE"/>
        </w:rPr>
        <w:t>r</w:t>
      </w:r>
      <w:r w:rsidRPr="00BB49DA">
        <w:rPr>
          <w:spacing w:val="2"/>
          <w:sz w:val="24"/>
          <w:szCs w:val="24"/>
          <w:lang w:val="en-IE"/>
        </w:rPr>
        <w:t>e</w:t>
      </w:r>
      <w:r w:rsidRPr="00BB49DA">
        <w:rPr>
          <w:spacing w:val="-1"/>
          <w:sz w:val="24"/>
          <w:szCs w:val="24"/>
          <w:lang w:val="en-IE"/>
        </w:rPr>
        <w:t>-</w:t>
      </w:r>
      <w:r w:rsidRPr="00BB49DA">
        <w:rPr>
          <w:sz w:val="24"/>
          <w:szCs w:val="24"/>
          <w:lang w:val="en-IE"/>
        </w:rPr>
        <w:t>d</w:t>
      </w:r>
      <w:r w:rsidRPr="00BB49DA">
        <w:rPr>
          <w:spacing w:val="1"/>
          <w:sz w:val="24"/>
          <w:szCs w:val="24"/>
          <w:lang w:val="en-IE"/>
        </w:rPr>
        <w:t>e</w:t>
      </w:r>
      <w:r w:rsidRPr="00BB49DA">
        <w:rPr>
          <w:sz w:val="24"/>
          <w:szCs w:val="24"/>
          <w:lang w:val="en-IE"/>
        </w:rPr>
        <w:t>fin</w:t>
      </w:r>
      <w:r w:rsidRPr="00BB49DA">
        <w:rPr>
          <w:spacing w:val="-1"/>
          <w:sz w:val="24"/>
          <w:szCs w:val="24"/>
          <w:lang w:val="en-IE"/>
        </w:rPr>
        <w:t>e</w:t>
      </w:r>
      <w:r w:rsidRPr="00BB49DA">
        <w:rPr>
          <w:sz w:val="24"/>
          <w:szCs w:val="24"/>
          <w:lang w:val="en-IE"/>
        </w:rPr>
        <w:t>d</w:t>
      </w:r>
      <w:r w:rsidRPr="00BB49DA">
        <w:rPr>
          <w:spacing w:val="36"/>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40"/>
          <w:sz w:val="24"/>
          <w:szCs w:val="24"/>
          <w:lang w:val="en-IE"/>
        </w:rPr>
        <w:t xml:space="preserve"> </w:t>
      </w:r>
      <w:r w:rsidRPr="00BB49DA">
        <w:rPr>
          <w:sz w:val="24"/>
          <w:szCs w:val="24"/>
          <w:lang w:val="en-IE"/>
        </w:rPr>
        <w:t>publ</w:t>
      </w:r>
      <w:r w:rsidRPr="00BB49DA">
        <w:rPr>
          <w:spacing w:val="1"/>
          <w:sz w:val="24"/>
          <w:szCs w:val="24"/>
          <w:lang w:val="en-IE"/>
        </w:rPr>
        <w:t>i</w:t>
      </w:r>
      <w:r w:rsidRPr="00BB49DA">
        <w:rPr>
          <w:spacing w:val="-1"/>
          <w:sz w:val="24"/>
          <w:szCs w:val="24"/>
          <w:lang w:val="en-IE"/>
        </w:rPr>
        <w:t>c</w:t>
      </w:r>
      <w:r w:rsidRPr="00BB49DA">
        <w:rPr>
          <w:sz w:val="24"/>
          <w:szCs w:val="24"/>
          <w:lang w:val="en-IE"/>
        </w:rPr>
        <w:t>ised</w:t>
      </w:r>
      <w:r w:rsidRPr="00BB49DA">
        <w:rPr>
          <w:spacing w:val="36"/>
          <w:sz w:val="24"/>
          <w:szCs w:val="24"/>
          <w:lang w:val="en-IE"/>
        </w:rPr>
        <w:t xml:space="preserve"> </w:t>
      </w:r>
      <w:r w:rsidRPr="00BB49DA">
        <w:rPr>
          <w:spacing w:val="-1"/>
          <w:sz w:val="24"/>
          <w:szCs w:val="24"/>
          <w:lang w:val="en-IE"/>
        </w:rPr>
        <w:t>c</w:t>
      </w:r>
      <w:r w:rsidRPr="00BB49DA">
        <w:rPr>
          <w:sz w:val="24"/>
          <w:szCs w:val="24"/>
          <w:lang w:val="en-IE"/>
        </w:rPr>
        <w:t>rite</w:t>
      </w:r>
      <w:r w:rsidRPr="00BB49DA">
        <w:rPr>
          <w:spacing w:val="-1"/>
          <w:sz w:val="24"/>
          <w:szCs w:val="24"/>
          <w:lang w:val="en-IE"/>
        </w:rPr>
        <w:t>r</w:t>
      </w:r>
      <w:r w:rsidRPr="00BB49DA">
        <w:rPr>
          <w:spacing w:val="3"/>
          <w:sz w:val="24"/>
          <w:szCs w:val="24"/>
          <w:lang w:val="en-IE"/>
        </w:rPr>
        <w:t>i</w:t>
      </w:r>
      <w:r w:rsidRPr="00BB49DA">
        <w:rPr>
          <w:sz w:val="24"/>
          <w:szCs w:val="24"/>
          <w:lang w:val="en-IE"/>
        </w:rPr>
        <w:t>a</w:t>
      </w:r>
      <w:r w:rsidRPr="00BB49DA">
        <w:rPr>
          <w:spacing w:val="35"/>
          <w:sz w:val="24"/>
          <w:szCs w:val="24"/>
          <w:lang w:val="en-IE"/>
        </w:rPr>
        <w:t xml:space="preserve"> </w:t>
      </w:r>
      <w:r w:rsidRPr="00BB49DA">
        <w:rPr>
          <w:sz w:val="24"/>
          <w:szCs w:val="24"/>
          <w:lang w:val="en-IE"/>
        </w:rPr>
        <w:t>with</w:t>
      </w:r>
      <w:r w:rsidRPr="00BB49DA">
        <w:rPr>
          <w:spacing w:val="36"/>
          <w:sz w:val="24"/>
          <w:szCs w:val="24"/>
          <w:lang w:val="en-IE"/>
        </w:rPr>
        <w:t xml:space="preserve"> </w:t>
      </w:r>
      <w:r w:rsidRPr="00BB49DA">
        <w:rPr>
          <w:spacing w:val="3"/>
          <w:sz w:val="24"/>
          <w:szCs w:val="24"/>
          <w:lang w:val="en-IE"/>
        </w:rPr>
        <w:t>t</w:t>
      </w:r>
      <w:r w:rsidRPr="00BB49DA">
        <w:rPr>
          <w:sz w:val="24"/>
          <w:szCs w:val="24"/>
          <w:lang w:val="en-IE"/>
        </w:rPr>
        <w:t>r</w:t>
      </w:r>
      <w:r w:rsidRPr="00BB49DA">
        <w:rPr>
          <w:spacing w:val="-2"/>
          <w:sz w:val="24"/>
          <w:szCs w:val="24"/>
          <w:lang w:val="en-IE"/>
        </w:rPr>
        <w:t>a</w:t>
      </w:r>
      <w:r w:rsidRPr="00BB49DA">
        <w:rPr>
          <w:sz w:val="24"/>
          <w:szCs w:val="24"/>
          <w:lang w:val="en-IE"/>
        </w:rPr>
        <w:t>nspa</w:t>
      </w:r>
      <w:r w:rsidRPr="00BB49DA">
        <w:rPr>
          <w:spacing w:val="1"/>
          <w:sz w:val="24"/>
          <w:szCs w:val="24"/>
          <w:lang w:val="en-IE"/>
        </w:rPr>
        <w:t>r</w:t>
      </w:r>
      <w:r w:rsidRPr="00BB49DA">
        <w:rPr>
          <w:spacing w:val="-1"/>
          <w:sz w:val="24"/>
          <w:szCs w:val="24"/>
          <w:lang w:val="en-IE"/>
        </w:rPr>
        <w:t>e</w:t>
      </w:r>
      <w:r w:rsidRPr="00BB49DA">
        <w:rPr>
          <w:sz w:val="24"/>
          <w:szCs w:val="24"/>
          <w:lang w:val="en-IE"/>
        </w:rPr>
        <w:t>nt</w:t>
      </w:r>
      <w:r w:rsidRPr="00BB49DA">
        <w:rPr>
          <w:spacing w:val="36"/>
          <w:sz w:val="24"/>
          <w:szCs w:val="24"/>
          <w:lang w:val="en-IE"/>
        </w:rPr>
        <w:t xml:space="preserve"> </w:t>
      </w:r>
      <w:r w:rsidRPr="00BB49DA">
        <w:rPr>
          <w:spacing w:val="-1"/>
          <w:sz w:val="24"/>
          <w:szCs w:val="24"/>
          <w:lang w:val="en-IE"/>
        </w:rPr>
        <w:t>a</w:t>
      </w:r>
      <w:r w:rsidRPr="00BB49DA">
        <w:rPr>
          <w:sz w:val="24"/>
          <w:szCs w:val="24"/>
          <w:lang w:val="en-IE"/>
        </w:rPr>
        <w:t>nd w</w:t>
      </w:r>
      <w:r w:rsidRPr="00BB49DA">
        <w:rPr>
          <w:spacing w:val="-1"/>
          <w:sz w:val="24"/>
          <w:szCs w:val="24"/>
          <w:lang w:val="en-IE"/>
        </w:rPr>
        <w:t>e</w:t>
      </w:r>
      <w:r w:rsidRPr="00BB49DA">
        <w:rPr>
          <w:sz w:val="24"/>
          <w:szCs w:val="24"/>
          <w:lang w:val="en-IE"/>
        </w:rPr>
        <w:t>l</w:t>
      </w:r>
      <w:r w:rsidRPr="00BB49DA">
        <w:rPr>
          <w:spacing w:val="1"/>
          <w:sz w:val="24"/>
          <w:szCs w:val="24"/>
          <w:lang w:val="en-IE"/>
        </w:rPr>
        <w:t>l</w:t>
      </w:r>
      <w:r w:rsidRPr="00BB49DA">
        <w:rPr>
          <w:spacing w:val="-1"/>
          <w:sz w:val="24"/>
          <w:szCs w:val="24"/>
          <w:lang w:val="en-IE"/>
        </w:rPr>
        <w:t>-</w:t>
      </w:r>
      <w:r w:rsidRPr="00BB49DA">
        <w:rPr>
          <w:sz w:val="24"/>
          <w:szCs w:val="24"/>
          <w:lang w:val="en-IE"/>
        </w:rPr>
        <w:t>do</w:t>
      </w:r>
      <w:r w:rsidRPr="00BB49DA">
        <w:rPr>
          <w:spacing w:val="-1"/>
          <w:sz w:val="24"/>
          <w:szCs w:val="24"/>
          <w:lang w:val="en-IE"/>
        </w:rPr>
        <w:t>c</w:t>
      </w:r>
      <w:r w:rsidRPr="00BB49DA">
        <w:rPr>
          <w:sz w:val="24"/>
          <w:szCs w:val="24"/>
          <w:lang w:val="en-IE"/>
        </w:rPr>
        <w:t>ument</w:t>
      </w:r>
      <w:r w:rsidRPr="00BB49DA">
        <w:rPr>
          <w:spacing w:val="-1"/>
          <w:sz w:val="24"/>
          <w:szCs w:val="24"/>
          <w:lang w:val="en-IE"/>
        </w:rPr>
        <w:t>e</w:t>
      </w:r>
      <w:r w:rsidRPr="00BB49DA">
        <w:rPr>
          <w:sz w:val="24"/>
          <w:szCs w:val="24"/>
          <w:lang w:val="en-IE"/>
        </w:rPr>
        <w:t>d p</w:t>
      </w:r>
      <w:r w:rsidRPr="00BB49DA">
        <w:rPr>
          <w:spacing w:val="-1"/>
          <w:sz w:val="24"/>
          <w:szCs w:val="24"/>
          <w:lang w:val="en-IE"/>
        </w:rPr>
        <w:t>r</w:t>
      </w:r>
      <w:r w:rsidRPr="00BB49DA">
        <w:rPr>
          <w:spacing w:val="2"/>
          <w:sz w:val="24"/>
          <w:szCs w:val="24"/>
          <w:lang w:val="en-IE"/>
        </w:rPr>
        <w:t>o</w:t>
      </w:r>
      <w:r w:rsidRPr="00BB49DA">
        <w:rPr>
          <w:spacing w:val="-1"/>
          <w:sz w:val="24"/>
          <w:szCs w:val="24"/>
          <w:lang w:val="en-IE"/>
        </w:rPr>
        <w:t>c</w:t>
      </w:r>
      <w:r w:rsidRPr="00BB49DA">
        <w:rPr>
          <w:spacing w:val="1"/>
          <w:sz w:val="24"/>
          <w:szCs w:val="24"/>
          <w:lang w:val="en-IE"/>
        </w:rPr>
        <w:t>e</w:t>
      </w:r>
      <w:r w:rsidRPr="00BB49DA">
        <w:rPr>
          <w:sz w:val="24"/>
          <w:szCs w:val="24"/>
          <w:lang w:val="en-IE"/>
        </w:rPr>
        <w:t>dur</w:t>
      </w:r>
      <w:r w:rsidRPr="00BB49DA">
        <w:rPr>
          <w:spacing w:val="-2"/>
          <w:sz w:val="24"/>
          <w:szCs w:val="24"/>
          <w:lang w:val="en-IE"/>
        </w:rPr>
        <w:t>e</w:t>
      </w:r>
      <w:r w:rsidRPr="00BB49DA">
        <w:rPr>
          <w:sz w:val="24"/>
          <w:szCs w:val="24"/>
          <w:lang w:val="en-IE"/>
        </w:rPr>
        <w:t>s (</w:t>
      </w:r>
      <w:r w:rsidRPr="00BB49DA">
        <w:rPr>
          <w:spacing w:val="-2"/>
          <w:sz w:val="24"/>
          <w:szCs w:val="24"/>
          <w:lang w:val="en-IE"/>
        </w:rPr>
        <w:t>a</w:t>
      </w:r>
      <w:r w:rsidRPr="00BB49DA">
        <w:rPr>
          <w:sz w:val="24"/>
          <w:szCs w:val="24"/>
          <w:lang w:val="en-IE"/>
        </w:rPr>
        <w:t>udit tr</w:t>
      </w:r>
      <w:r w:rsidRPr="00BB49DA">
        <w:rPr>
          <w:spacing w:val="-1"/>
          <w:sz w:val="24"/>
          <w:szCs w:val="24"/>
          <w:lang w:val="en-IE"/>
        </w:rPr>
        <w:t>a</w:t>
      </w:r>
      <w:r w:rsidRPr="00BB49DA">
        <w:rPr>
          <w:sz w:val="24"/>
          <w:szCs w:val="24"/>
          <w:lang w:val="en-IE"/>
        </w:rPr>
        <w:t>i</w:t>
      </w:r>
      <w:r w:rsidRPr="00BB49DA">
        <w:rPr>
          <w:spacing w:val="1"/>
          <w:sz w:val="24"/>
          <w:szCs w:val="24"/>
          <w:lang w:val="en-IE"/>
        </w:rPr>
        <w:t>l</w:t>
      </w:r>
      <w:r w:rsidRPr="00BB49DA">
        <w:rPr>
          <w:sz w:val="24"/>
          <w:szCs w:val="24"/>
          <w:lang w:val="en-IE"/>
        </w:rPr>
        <w:t xml:space="preserve">s) </w:t>
      </w:r>
      <w:r w:rsidRPr="00BB49DA">
        <w:rPr>
          <w:spacing w:val="-1"/>
          <w:sz w:val="24"/>
          <w:szCs w:val="24"/>
          <w:lang w:val="en-IE"/>
        </w:rPr>
        <w:t>a</w:t>
      </w:r>
      <w:r w:rsidRPr="00BB49DA">
        <w:rPr>
          <w:sz w:val="24"/>
          <w:szCs w:val="24"/>
          <w:lang w:val="en-IE"/>
        </w:rPr>
        <w:t>nd</w:t>
      </w:r>
      <w:r w:rsidRPr="00BB49DA">
        <w:rPr>
          <w:spacing w:val="1"/>
          <w:sz w:val="24"/>
          <w:szCs w:val="24"/>
          <w:lang w:val="en-IE"/>
        </w:rPr>
        <w:t xml:space="preserve"> </w:t>
      </w:r>
      <w:r w:rsidRPr="00BB49DA">
        <w:rPr>
          <w:spacing w:val="-1"/>
          <w:sz w:val="24"/>
          <w:szCs w:val="24"/>
          <w:lang w:val="en-IE"/>
        </w:rPr>
        <w:t>a</w:t>
      </w:r>
      <w:r w:rsidRPr="00BB49DA">
        <w:rPr>
          <w:sz w:val="24"/>
          <w:szCs w:val="24"/>
          <w:lang w:val="en-IE"/>
        </w:rPr>
        <w:t>dm</w:t>
      </w:r>
      <w:r w:rsidRPr="00BB49DA">
        <w:rPr>
          <w:spacing w:val="1"/>
          <w:sz w:val="24"/>
          <w:szCs w:val="24"/>
          <w:lang w:val="en-IE"/>
        </w:rPr>
        <w:t>i</w:t>
      </w:r>
      <w:r w:rsidRPr="00BB49DA">
        <w:rPr>
          <w:sz w:val="24"/>
          <w:szCs w:val="24"/>
          <w:lang w:val="en-IE"/>
        </w:rPr>
        <w:t>nis</w:t>
      </w:r>
      <w:r w:rsidRPr="00BB49DA">
        <w:rPr>
          <w:spacing w:val="1"/>
          <w:sz w:val="24"/>
          <w:szCs w:val="24"/>
          <w:lang w:val="en-IE"/>
        </w:rPr>
        <w:t>t</w:t>
      </w:r>
      <w:r w:rsidRPr="00BB49DA">
        <w:rPr>
          <w:sz w:val="24"/>
          <w:szCs w:val="24"/>
          <w:lang w:val="en-IE"/>
        </w:rPr>
        <w:t>r</w:t>
      </w:r>
      <w:r w:rsidRPr="00BB49DA">
        <w:rPr>
          <w:spacing w:val="-2"/>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 xml:space="preserve">ve </w:t>
      </w:r>
      <w:r w:rsidRPr="00BB49DA">
        <w:rPr>
          <w:spacing w:val="-1"/>
          <w:sz w:val="24"/>
          <w:szCs w:val="24"/>
          <w:lang w:val="en-IE"/>
        </w:rPr>
        <w:t>ca</w:t>
      </w:r>
      <w:r w:rsidRPr="00BB49DA">
        <w:rPr>
          <w:sz w:val="24"/>
          <w:szCs w:val="24"/>
          <w:lang w:val="en-IE"/>
        </w:rPr>
        <w:t>p</w:t>
      </w:r>
      <w:r w:rsidRPr="00BB49DA">
        <w:rPr>
          <w:spacing w:val="-1"/>
          <w:sz w:val="24"/>
          <w:szCs w:val="24"/>
          <w:lang w:val="en-IE"/>
        </w:rPr>
        <w:t>ac</w:t>
      </w:r>
      <w:r w:rsidRPr="00BB49DA">
        <w:rPr>
          <w:sz w:val="24"/>
          <w:szCs w:val="24"/>
          <w:lang w:val="en-IE"/>
        </w:rPr>
        <w:t>i</w:t>
      </w:r>
      <w:r w:rsidRPr="00BB49DA">
        <w:rPr>
          <w:spacing w:val="3"/>
          <w:sz w:val="24"/>
          <w:szCs w:val="24"/>
          <w:lang w:val="en-IE"/>
        </w:rPr>
        <w:t>t</w:t>
      </w:r>
      <w:r w:rsidRPr="00BB49DA">
        <w:rPr>
          <w:spacing w:val="-5"/>
          <w:sz w:val="24"/>
          <w:szCs w:val="24"/>
          <w:lang w:val="en-IE"/>
        </w:rPr>
        <w:t>y</w:t>
      </w:r>
      <w:r w:rsidRPr="00BB49DA">
        <w:rPr>
          <w:sz w:val="24"/>
          <w:szCs w:val="24"/>
          <w:lang w:val="en-IE"/>
        </w:rPr>
        <w:t xml:space="preserve">, </w:t>
      </w:r>
      <w:r w:rsidRPr="00BB49DA">
        <w:rPr>
          <w:spacing w:val="-1"/>
          <w:sz w:val="24"/>
          <w:szCs w:val="24"/>
          <w:lang w:val="en-IE"/>
        </w:rPr>
        <w:t>e</w:t>
      </w:r>
      <w:r w:rsidRPr="00BB49DA">
        <w:rPr>
          <w:sz w:val="24"/>
          <w:szCs w:val="24"/>
          <w:lang w:val="en-IE"/>
        </w:rPr>
        <w:t>ns</w:t>
      </w:r>
      <w:r w:rsidRPr="00BB49DA">
        <w:rPr>
          <w:spacing w:val="2"/>
          <w:sz w:val="24"/>
          <w:szCs w:val="24"/>
          <w:lang w:val="en-IE"/>
        </w:rPr>
        <w:t>u</w:t>
      </w:r>
      <w:r w:rsidRPr="00BB49DA">
        <w:rPr>
          <w:sz w:val="24"/>
          <w:szCs w:val="24"/>
          <w:lang w:val="en-IE"/>
        </w:rPr>
        <w:t xml:space="preserve">ring </w:t>
      </w:r>
      <w:r w:rsidRPr="00BB49DA">
        <w:rPr>
          <w:spacing w:val="-1"/>
          <w:sz w:val="24"/>
          <w:szCs w:val="24"/>
          <w:lang w:val="en-IE"/>
        </w:rPr>
        <w:t>c</w:t>
      </w:r>
      <w:r w:rsidRPr="00BB49DA">
        <w:rPr>
          <w:sz w:val="24"/>
          <w:szCs w:val="24"/>
          <w:lang w:val="en-IE"/>
        </w:rPr>
        <w:t>omp</w:t>
      </w:r>
      <w:r w:rsidRPr="00BB49DA">
        <w:rPr>
          <w:spacing w:val="1"/>
          <w:sz w:val="24"/>
          <w:szCs w:val="24"/>
          <w:lang w:val="en-IE"/>
        </w:rPr>
        <w:t>l</w:t>
      </w:r>
      <w:r w:rsidRPr="00BB49DA">
        <w:rPr>
          <w:sz w:val="24"/>
          <w:szCs w:val="24"/>
          <w:lang w:val="en-IE"/>
        </w:rPr>
        <w:t>ian</w:t>
      </w:r>
      <w:r w:rsidRPr="00BB49DA">
        <w:rPr>
          <w:spacing w:val="-1"/>
          <w:sz w:val="24"/>
          <w:szCs w:val="24"/>
          <w:lang w:val="en-IE"/>
        </w:rPr>
        <w:t>c</w:t>
      </w:r>
      <w:r w:rsidRPr="00BB49DA">
        <w:rPr>
          <w:sz w:val="24"/>
          <w:szCs w:val="24"/>
          <w:lang w:val="en-IE"/>
        </w:rPr>
        <w:t>e</w:t>
      </w:r>
      <w:r w:rsidRPr="00BB49DA">
        <w:rPr>
          <w:spacing w:val="2"/>
          <w:sz w:val="24"/>
          <w:szCs w:val="24"/>
          <w:lang w:val="en-IE"/>
        </w:rPr>
        <w:t xml:space="preserve"> </w:t>
      </w:r>
      <w:r w:rsidRPr="00BB49DA">
        <w:rPr>
          <w:sz w:val="24"/>
          <w:szCs w:val="24"/>
          <w:lang w:val="en-IE"/>
        </w:rPr>
        <w:t>with</w:t>
      </w:r>
      <w:r w:rsidRPr="00BB49DA">
        <w:rPr>
          <w:spacing w:val="3"/>
          <w:sz w:val="24"/>
          <w:szCs w:val="24"/>
          <w:lang w:val="en-IE"/>
        </w:rPr>
        <w:t xml:space="preserve"> </w:t>
      </w:r>
      <w:r w:rsidRPr="00BB49DA">
        <w:rPr>
          <w:sz w:val="24"/>
          <w:szCs w:val="24"/>
          <w:lang w:val="en-IE"/>
        </w:rPr>
        <w:t>the</w:t>
      </w:r>
      <w:r w:rsidRPr="00BB49DA">
        <w:rPr>
          <w:spacing w:val="2"/>
          <w:sz w:val="24"/>
          <w:szCs w:val="24"/>
          <w:lang w:val="en-IE"/>
        </w:rPr>
        <w:t xml:space="preserve"> p</w:t>
      </w:r>
      <w:r w:rsidRPr="00BB49DA">
        <w:rPr>
          <w:sz w:val="24"/>
          <w:szCs w:val="24"/>
          <w:lang w:val="en-IE"/>
        </w:rPr>
        <w:t>r</w:t>
      </w:r>
      <w:r w:rsidRPr="00BB49DA">
        <w:rPr>
          <w:spacing w:val="2"/>
          <w:sz w:val="24"/>
          <w:szCs w:val="24"/>
          <w:lang w:val="en-IE"/>
        </w:rPr>
        <w:t>i</w:t>
      </w:r>
      <w:r w:rsidRPr="00BB49DA">
        <w:rPr>
          <w:sz w:val="24"/>
          <w:szCs w:val="24"/>
          <w:lang w:val="en-IE"/>
        </w:rPr>
        <w:t>n</w:t>
      </w:r>
      <w:r w:rsidRPr="00BB49DA">
        <w:rPr>
          <w:spacing w:val="-1"/>
          <w:sz w:val="24"/>
          <w:szCs w:val="24"/>
          <w:lang w:val="en-IE"/>
        </w:rPr>
        <w:t>c</w:t>
      </w:r>
      <w:r w:rsidRPr="00BB49DA">
        <w:rPr>
          <w:sz w:val="24"/>
          <w:szCs w:val="24"/>
          <w:lang w:val="en-IE"/>
        </w:rPr>
        <w:t>ip</w:t>
      </w:r>
      <w:r w:rsidRPr="00BB49DA">
        <w:rPr>
          <w:spacing w:val="1"/>
          <w:sz w:val="24"/>
          <w:szCs w:val="24"/>
          <w:lang w:val="en-IE"/>
        </w:rPr>
        <w:t>l</w:t>
      </w:r>
      <w:r w:rsidRPr="00BB49DA">
        <w:rPr>
          <w:spacing w:val="-1"/>
          <w:sz w:val="24"/>
          <w:szCs w:val="24"/>
          <w:lang w:val="en-IE"/>
        </w:rPr>
        <w:t>e</w:t>
      </w:r>
      <w:r w:rsidRPr="00BB49DA">
        <w:rPr>
          <w:sz w:val="24"/>
          <w:szCs w:val="24"/>
          <w:lang w:val="en-IE"/>
        </w:rPr>
        <w:t>s</w:t>
      </w:r>
      <w:r w:rsidRPr="00BB49DA">
        <w:rPr>
          <w:spacing w:val="3"/>
          <w:sz w:val="24"/>
          <w:szCs w:val="24"/>
          <w:lang w:val="en-IE"/>
        </w:rPr>
        <w:t xml:space="preserve"> </w:t>
      </w:r>
      <w:r w:rsidRPr="00BB49DA">
        <w:rPr>
          <w:sz w:val="24"/>
          <w:szCs w:val="24"/>
          <w:lang w:val="en-IE"/>
        </w:rPr>
        <w:t>of</w:t>
      </w:r>
      <w:r w:rsidRPr="00BB49DA">
        <w:rPr>
          <w:spacing w:val="2"/>
          <w:sz w:val="24"/>
          <w:szCs w:val="24"/>
          <w:lang w:val="en-IE"/>
        </w:rPr>
        <w:t xml:space="preserve"> </w:t>
      </w:r>
      <w:r w:rsidRPr="00BB49DA">
        <w:rPr>
          <w:sz w:val="24"/>
          <w:szCs w:val="24"/>
          <w:lang w:val="en-IE"/>
        </w:rPr>
        <w:t>sound</w:t>
      </w:r>
      <w:r w:rsidRPr="00BB49DA">
        <w:rPr>
          <w:spacing w:val="3"/>
          <w:sz w:val="24"/>
          <w:szCs w:val="24"/>
          <w:lang w:val="en-IE"/>
        </w:rPr>
        <w:t xml:space="preserve"> </w:t>
      </w:r>
      <w:r w:rsidRPr="00BB49DA">
        <w:rPr>
          <w:sz w:val="24"/>
          <w:szCs w:val="24"/>
          <w:lang w:val="en-IE"/>
        </w:rPr>
        <w:t>fi</w:t>
      </w:r>
      <w:r w:rsidRPr="00BB49DA">
        <w:rPr>
          <w:spacing w:val="2"/>
          <w:sz w:val="24"/>
          <w:szCs w:val="24"/>
          <w:lang w:val="en-IE"/>
        </w:rPr>
        <w:t>n</w:t>
      </w:r>
      <w:r w:rsidRPr="00BB49DA">
        <w:rPr>
          <w:spacing w:val="-1"/>
          <w:sz w:val="24"/>
          <w:szCs w:val="24"/>
          <w:lang w:val="en-IE"/>
        </w:rPr>
        <w:t>a</w:t>
      </w:r>
      <w:r w:rsidRPr="00BB49DA">
        <w:rPr>
          <w:sz w:val="24"/>
          <w:szCs w:val="24"/>
          <w:lang w:val="en-IE"/>
        </w:rPr>
        <w:t>n</w:t>
      </w:r>
      <w:r w:rsidRPr="00BB49DA">
        <w:rPr>
          <w:spacing w:val="-1"/>
          <w:sz w:val="24"/>
          <w:szCs w:val="24"/>
          <w:lang w:val="en-IE"/>
        </w:rPr>
        <w:t>c</w:t>
      </w:r>
      <w:r w:rsidRPr="00BB49DA">
        <w:rPr>
          <w:spacing w:val="3"/>
          <w:sz w:val="24"/>
          <w:szCs w:val="24"/>
          <w:lang w:val="en-IE"/>
        </w:rPr>
        <w:t>i</w:t>
      </w:r>
      <w:r w:rsidRPr="00BB49DA">
        <w:rPr>
          <w:spacing w:val="-1"/>
          <w:sz w:val="24"/>
          <w:szCs w:val="24"/>
          <w:lang w:val="en-IE"/>
        </w:rPr>
        <w:t>a</w:t>
      </w:r>
      <w:r w:rsidRPr="00BB49DA">
        <w:rPr>
          <w:sz w:val="24"/>
          <w:szCs w:val="24"/>
          <w:lang w:val="en-IE"/>
        </w:rPr>
        <w:t>l</w:t>
      </w:r>
      <w:r w:rsidRPr="00BB49DA">
        <w:rPr>
          <w:spacing w:val="3"/>
          <w:sz w:val="24"/>
          <w:szCs w:val="24"/>
          <w:lang w:val="en-IE"/>
        </w:rPr>
        <w:t xml:space="preserve"> </w:t>
      </w:r>
      <w:r w:rsidRPr="00BB49DA">
        <w:rPr>
          <w:sz w:val="24"/>
          <w:szCs w:val="24"/>
          <w:lang w:val="en-IE"/>
        </w:rPr>
        <w:t>man</w:t>
      </w:r>
      <w:r w:rsidRPr="00BB49DA">
        <w:rPr>
          <w:spacing w:val="1"/>
          <w:sz w:val="24"/>
          <w:szCs w:val="24"/>
          <w:lang w:val="en-IE"/>
        </w:rPr>
        <w:t>a</w:t>
      </w:r>
      <w:r w:rsidRPr="00BB49DA">
        <w:rPr>
          <w:spacing w:val="-2"/>
          <w:sz w:val="24"/>
          <w:szCs w:val="24"/>
          <w:lang w:val="en-IE"/>
        </w:rPr>
        <w:t>g</w:t>
      </w:r>
      <w:r w:rsidRPr="00BB49DA">
        <w:rPr>
          <w:spacing w:val="-1"/>
          <w:sz w:val="24"/>
          <w:szCs w:val="24"/>
          <w:lang w:val="en-IE"/>
        </w:rPr>
        <w:t>e</w:t>
      </w:r>
      <w:r w:rsidRPr="00BB49DA">
        <w:rPr>
          <w:sz w:val="24"/>
          <w:szCs w:val="24"/>
          <w:lang w:val="en-IE"/>
        </w:rPr>
        <w:t>ment,</w:t>
      </w:r>
      <w:r w:rsidRPr="00BB49DA">
        <w:rPr>
          <w:spacing w:val="3"/>
          <w:sz w:val="24"/>
          <w:szCs w:val="24"/>
          <w:lang w:val="en-IE"/>
        </w:rPr>
        <w:t xml:space="preserve"> </w:t>
      </w:r>
      <w:r w:rsidRPr="00BB49DA">
        <w:rPr>
          <w:sz w:val="24"/>
          <w:szCs w:val="24"/>
          <w:lang w:val="en-IE"/>
        </w:rPr>
        <w:t>i</w:t>
      </w:r>
      <w:r w:rsidRPr="00BB49DA">
        <w:rPr>
          <w:spacing w:val="3"/>
          <w:sz w:val="24"/>
          <w:szCs w:val="24"/>
          <w:lang w:val="en-IE"/>
        </w:rPr>
        <w:t>n</w:t>
      </w:r>
      <w:r w:rsidRPr="00BB49DA">
        <w:rPr>
          <w:spacing w:val="-1"/>
          <w:sz w:val="24"/>
          <w:szCs w:val="24"/>
          <w:lang w:val="en-IE"/>
        </w:rPr>
        <w:t>c</w:t>
      </w:r>
      <w:r w:rsidRPr="00BB49DA">
        <w:rPr>
          <w:sz w:val="24"/>
          <w:szCs w:val="24"/>
          <w:lang w:val="en-IE"/>
        </w:rPr>
        <w:t>lud</w:t>
      </w:r>
      <w:r w:rsidRPr="00BB49DA">
        <w:rPr>
          <w:spacing w:val="1"/>
          <w:sz w:val="24"/>
          <w:szCs w:val="24"/>
          <w:lang w:val="en-IE"/>
        </w:rPr>
        <w:t>i</w:t>
      </w:r>
      <w:r w:rsidRPr="00BB49DA">
        <w:rPr>
          <w:sz w:val="24"/>
          <w:szCs w:val="24"/>
          <w:lang w:val="en-IE"/>
        </w:rPr>
        <w:t>ng s</w:t>
      </w:r>
      <w:r w:rsidRPr="00BB49DA">
        <w:rPr>
          <w:spacing w:val="-1"/>
          <w:sz w:val="24"/>
          <w:szCs w:val="24"/>
          <w:lang w:val="en-IE"/>
        </w:rPr>
        <w:t>e</w:t>
      </w:r>
      <w:r w:rsidRPr="00BB49DA">
        <w:rPr>
          <w:spacing w:val="3"/>
          <w:sz w:val="24"/>
          <w:szCs w:val="24"/>
          <w:lang w:val="en-IE"/>
        </w:rPr>
        <w:t>l</w:t>
      </w:r>
      <w:r w:rsidRPr="00BB49DA">
        <w:rPr>
          <w:spacing w:val="-1"/>
          <w:sz w:val="24"/>
          <w:szCs w:val="24"/>
          <w:lang w:val="en-IE"/>
        </w:rPr>
        <w:t>ec</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3"/>
          <w:sz w:val="24"/>
          <w:szCs w:val="24"/>
          <w:lang w:val="en-IE"/>
        </w:rPr>
        <w:t xml:space="preserve"> </w:t>
      </w:r>
      <w:r w:rsidRPr="00BB49DA">
        <w:rPr>
          <w:sz w:val="24"/>
          <w:szCs w:val="24"/>
          <w:lang w:val="en-IE"/>
        </w:rPr>
        <w:t xml:space="preserve">of </w:t>
      </w:r>
      <w:r w:rsidRPr="00BB49DA">
        <w:rPr>
          <w:spacing w:val="-1"/>
          <w:sz w:val="24"/>
          <w:szCs w:val="24"/>
          <w:lang w:val="en-IE"/>
        </w:rPr>
        <w:t>a</w:t>
      </w:r>
      <w:r w:rsidRPr="00BB49DA">
        <w:rPr>
          <w:sz w:val="24"/>
          <w:szCs w:val="24"/>
          <w:lang w:val="en-IE"/>
        </w:rPr>
        <w:t>ppl</w:t>
      </w:r>
      <w:r w:rsidRPr="00BB49DA">
        <w:rPr>
          <w:spacing w:val="1"/>
          <w:sz w:val="24"/>
          <w:szCs w:val="24"/>
          <w:lang w:val="en-IE"/>
        </w:rPr>
        <w:t>i</w:t>
      </w:r>
      <w:r w:rsidRPr="00BB49DA">
        <w:rPr>
          <w:spacing w:val="-1"/>
          <w:sz w:val="24"/>
          <w:szCs w:val="24"/>
          <w:lang w:val="en-IE"/>
        </w:rPr>
        <w:t>ca</w:t>
      </w:r>
      <w:r w:rsidRPr="00BB49DA">
        <w:rPr>
          <w:sz w:val="24"/>
          <w:szCs w:val="24"/>
          <w:lang w:val="en-IE"/>
        </w:rPr>
        <w:t>t</w:t>
      </w:r>
      <w:r w:rsidRPr="00BB49DA">
        <w:rPr>
          <w:spacing w:val="1"/>
          <w:sz w:val="24"/>
          <w:szCs w:val="24"/>
          <w:lang w:val="en-IE"/>
        </w:rPr>
        <w:t>i</w:t>
      </w:r>
      <w:r w:rsidRPr="00BB49DA">
        <w:rPr>
          <w:sz w:val="24"/>
          <w:szCs w:val="24"/>
          <w:lang w:val="en-IE"/>
        </w:rPr>
        <w:t>ons,</w:t>
      </w:r>
      <w:r w:rsidRPr="00BB49DA">
        <w:rPr>
          <w:spacing w:val="5"/>
          <w:sz w:val="24"/>
          <w:szCs w:val="24"/>
          <w:lang w:val="en-IE"/>
        </w:rPr>
        <w:t xml:space="preserve"> </w:t>
      </w:r>
      <w:r w:rsidRPr="00BB49DA">
        <w:rPr>
          <w:spacing w:val="-1"/>
          <w:sz w:val="24"/>
          <w:szCs w:val="24"/>
          <w:lang w:val="en-IE"/>
        </w:rPr>
        <w:t>a</w:t>
      </w:r>
      <w:r w:rsidRPr="00BB49DA">
        <w:rPr>
          <w:sz w:val="24"/>
          <w:szCs w:val="24"/>
          <w:lang w:val="en-IE"/>
        </w:rPr>
        <w:t>dm</w:t>
      </w:r>
      <w:r w:rsidRPr="00BB49DA">
        <w:rPr>
          <w:spacing w:val="1"/>
          <w:sz w:val="24"/>
          <w:szCs w:val="24"/>
          <w:lang w:val="en-IE"/>
        </w:rPr>
        <w:t>i</w:t>
      </w:r>
      <w:r w:rsidRPr="00BB49DA">
        <w:rPr>
          <w:sz w:val="24"/>
          <w:szCs w:val="24"/>
          <w:lang w:val="en-IE"/>
        </w:rPr>
        <w:t>nis</w:t>
      </w:r>
      <w:r w:rsidRPr="00BB49DA">
        <w:rPr>
          <w:spacing w:val="1"/>
          <w:sz w:val="24"/>
          <w:szCs w:val="24"/>
          <w:lang w:val="en-IE"/>
        </w:rPr>
        <w:t>t</w:t>
      </w:r>
      <w:r w:rsidRPr="00BB49DA">
        <w:rPr>
          <w:sz w:val="24"/>
          <w:szCs w:val="24"/>
          <w:lang w:val="en-IE"/>
        </w:rPr>
        <w:t>r</w:t>
      </w:r>
      <w:r w:rsidRPr="00BB49DA">
        <w:rPr>
          <w:spacing w:val="-2"/>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ve</w:t>
      </w:r>
      <w:r w:rsidRPr="00BB49DA">
        <w:rPr>
          <w:spacing w:val="4"/>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5"/>
          <w:sz w:val="24"/>
          <w:szCs w:val="24"/>
          <w:lang w:val="en-IE"/>
        </w:rPr>
        <w:t xml:space="preserve"> </w:t>
      </w:r>
      <w:r w:rsidRPr="00BB49DA">
        <w:rPr>
          <w:sz w:val="24"/>
          <w:szCs w:val="24"/>
          <w:lang w:val="en-IE"/>
        </w:rPr>
        <w:t>o</w:t>
      </w:r>
      <w:r w:rsidRPr="00BB49DA">
        <w:rPr>
          <w:spacing w:val="3"/>
          <w:sz w:val="24"/>
          <w:szCs w:val="24"/>
          <w:lang w:val="en-IE"/>
        </w:rPr>
        <w:t>n</w:t>
      </w:r>
      <w:r w:rsidRPr="00BB49DA">
        <w:rPr>
          <w:spacing w:val="-1"/>
          <w:sz w:val="24"/>
          <w:szCs w:val="24"/>
          <w:lang w:val="en-IE"/>
        </w:rPr>
        <w:t>-</w:t>
      </w:r>
      <w:r w:rsidRPr="00BB49DA">
        <w:rPr>
          <w:sz w:val="24"/>
          <w:szCs w:val="24"/>
          <w:lang w:val="en-IE"/>
        </w:rPr>
        <w:t>the-spot</w:t>
      </w:r>
      <w:r w:rsidRPr="00BB49DA">
        <w:rPr>
          <w:spacing w:val="6"/>
          <w:sz w:val="24"/>
          <w:szCs w:val="24"/>
          <w:lang w:val="en-IE"/>
        </w:rPr>
        <w:t xml:space="preserve"> </w:t>
      </w:r>
      <w:r w:rsidRPr="00BB49DA">
        <w:rPr>
          <w:sz w:val="24"/>
          <w:szCs w:val="24"/>
          <w:lang w:val="en-IE"/>
        </w:rPr>
        <w:t>v</w:t>
      </w:r>
      <w:r w:rsidRPr="00BB49DA">
        <w:rPr>
          <w:spacing w:val="-1"/>
          <w:sz w:val="24"/>
          <w:szCs w:val="24"/>
          <w:lang w:val="en-IE"/>
        </w:rPr>
        <w:t>e</w:t>
      </w:r>
      <w:r w:rsidRPr="00BB49DA">
        <w:rPr>
          <w:spacing w:val="1"/>
          <w:sz w:val="24"/>
          <w:szCs w:val="24"/>
          <w:lang w:val="en-IE"/>
        </w:rPr>
        <w:t>r</w:t>
      </w:r>
      <w:r w:rsidRPr="00BB49DA">
        <w:rPr>
          <w:sz w:val="24"/>
          <w:szCs w:val="24"/>
          <w:lang w:val="en-IE"/>
        </w:rPr>
        <w:t>ific</w:t>
      </w:r>
      <w:r w:rsidRPr="00BB49DA">
        <w:rPr>
          <w:spacing w:val="-2"/>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5"/>
          <w:sz w:val="24"/>
          <w:szCs w:val="24"/>
          <w:lang w:val="en-IE"/>
        </w:rPr>
        <w:t xml:space="preserve"> </w:t>
      </w:r>
      <w:r w:rsidRPr="00BB49DA">
        <w:rPr>
          <w:sz w:val="24"/>
          <w:szCs w:val="24"/>
          <w:lang w:val="en-IE"/>
        </w:rPr>
        <w:t>of</w:t>
      </w:r>
      <w:r w:rsidRPr="00BB49DA">
        <w:rPr>
          <w:spacing w:val="4"/>
          <w:sz w:val="24"/>
          <w:szCs w:val="24"/>
          <w:lang w:val="en-IE"/>
        </w:rPr>
        <w:t xml:space="preserve"> </w:t>
      </w:r>
      <w:r w:rsidRPr="00BB49DA">
        <w:rPr>
          <w:spacing w:val="-1"/>
          <w:sz w:val="24"/>
          <w:szCs w:val="24"/>
          <w:lang w:val="en-IE"/>
        </w:rPr>
        <w:t>e</w:t>
      </w:r>
      <w:r w:rsidRPr="00BB49DA">
        <w:rPr>
          <w:sz w:val="24"/>
          <w:szCs w:val="24"/>
          <w:lang w:val="en-IE"/>
        </w:rPr>
        <w:t>l</w:t>
      </w:r>
      <w:r w:rsidRPr="00BB49DA">
        <w:rPr>
          <w:spacing w:val="1"/>
          <w:sz w:val="24"/>
          <w:szCs w:val="24"/>
          <w:lang w:val="en-IE"/>
        </w:rPr>
        <w:t>i</w:t>
      </w:r>
      <w:r w:rsidRPr="00BB49DA">
        <w:rPr>
          <w:spacing w:val="-2"/>
          <w:sz w:val="24"/>
          <w:szCs w:val="24"/>
          <w:lang w:val="en-IE"/>
        </w:rPr>
        <w:t>g</w:t>
      </w:r>
      <w:r w:rsidRPr="00BB49DA">
        <w:rPr>
          <w:sz w:val="24"/>
          <w:szCs w:val="24"/>
          <w:lang w:val="en-IE"/>
        </w:rPr>
        <w:t>ib</w:t>
      </w:r>
      <w:r w:rsidRPr="00BB49DA">
        <w:rPr>
          <w:spacing w:val="1"/>
          <w:sz w:val="24"/>
          <w:szCs w:val="24"/>
          <w:lang w:val="en-IE"/>
        </w:rPr>
        <w:t>i</w:t>
      </w:r>
      <w:r w:rsidRPr="00BB49DA">
        <w:rPr>
          <w:sz w:val="24"/>
          <w:szCs w:val="24"/>
          <w:lang w:val="en-IE"/>
        </w:rPr>
        <w:t>l</w:t>
      </w:r>
      <w:r w:rsidRPr="00BB49DA">
        <w:rPr>
          <w:spacing w:val="1"/>
          <w:sz w:val="24"/>
          <w:szCs w:val="24"/>
          <w:lang w:val="en-IE"/>
        </w:rPr>
        <w:t>i</w:t>
      </w:r>
      <w:r w:rsidRPr="00BB49DA">
        <w:rPr>
          <w:spacing w:val="3"/>
          <w:sz w:val="24"/>
          <w:szCs w:val="24"/>
          <w:lang w:val="en-IE"/>
        </w:rPr>
        <w:t>t</w:t>
      </w:r>
      <w:r w:rsidRPr="00BB49DA">
        <w:rPr>
          <w:sz w:val="24"/>
          <w:szCs w:val="24"/>
          <w:lang w:val="en-IE"/>
        </w:rPr>
        <w:t xml:space="preserve">y </w:t>
      </w:r>
      <w:r w:rsidRPr="00BB49DA">
        <w:rPr>
          <w:spacing w:val="2"/>
          <w:sz w:val="24"/>
          <w:szCs w:val="24"/>
          <w:lang w:val="en-IE"/>
        </w:rPr>
        <w:t>o</w:t>
      </w:r>
      <w:r w:rsidRPr="00BB49DA">
        <w:rPr>
          <w:sz w:val="24"/>
          <w:szCs w:val="24"/>
          <w:lang w:val="en-IE"/>
        </w:rPr>
        <w:t>f</w:t>
      </w:r>
      <w:r w:rsidRPr="00BB49DA">
        <w:rPr>
          <w:spacing w:val="4"/>
          <w:sz w:val="24"/>
          <w:szCs w:val="24"/>
          <w:lang w:val="en-IE"/>
        </w:rPr>
        <w:t xml:space="preserve"> </w:t>
      </w:r>
      <w:r w:rsidRPr="00BB49DA">
        <w:rPr>
          <w:spacing w:val="-1"/>
          <w:sz w:val="24"/>
          <w:szCs w:val="24"/>
          <w:lang w:val="en-IE"/>
        </w:rPr>
        <w:t>e</w:t>
      </w:r>
      <w:r w:rsidRPr="00BB49DA">
        <w:rPr>
          <w:spacing w:val="2"/>
          <w:sz w:val="24"/>
          <w:szCs w:val="24"/>
          <w:lang w:val="en-IE"/>
        </w:rPr>
        <w:t>x</w:t>
      </w:r>
      <w:r w:rsidRPr="00BB49DA">
        <w:rPr>
          <w:sz w:val="24"/>
          <w:szCs w:val="24"/>
          <w:lang w:val="en-IE"/>
        </w:rPr>
        <w:t>p</w:t>
      </w:r>
      <w:r w:rsidRPr="00BB49DA">
        <w:rPr>
          <w:spacing w:val="-1"/>
          <w:sz w:val="24"/>
          <w:szCs w:val="24"/>
          <w:lang w:val="en-IE"/>
        </w:rPr>
        <w:t>e</w:t>
      </w:r>
      <w:r w:rsidRPr="00BB49DA">
        <w:rPr>
          <w:sz w:val="24"/>
          <w:szCs w:val="24"/>
          <w:lang w:val="en-IE"/>
        </w:rPr>
        <w:t>ndi</w:t>
      </w:r>
      <w:r w:rsidRPr="00BB49DA">
        <w:rPr>
          <w:spacing w:val="1"/>
          <w:sz w:val="24"/>
          <w:szCs w:val="24"/>
          <w:lang w:val="en-IE"/>
        </w:rPr>
        <w:t>t</w:t>
      </w:r>
      <w:r w:rsidRPr="00BB49DA">
        <w:rPr>
          <w:sz w:val="24"/>
          <w:szCs w:val="24"/>
          <w:lang w:val="en-IE"/>
        </w:rPr>
        <w:t>u</w:t>
      </w:r>
      <w:r w:rsidRPr="00BB49DA">
        <w:rPr>
          <w:spacing w:val="-1"/>
          <w:sz w:val="24"/>
          <w:szCs w:val="24"/>
          <w:lang w:val="en-IE"/>
        </w:rPr>
        <w:t>re</w:t>
      </w:r>
      <w:r w:rsidRPr="00BB49DA">
        <w:rPr>
          <w:sz w:val="24"/>
          <w:szCs w:val="24"/>
          <w:lang w:val="en-IE"/>
        </w:rPr>
        <w:t>, v</w:t>
      </w:r>
      <w:r w:rsidRPr="00BB49DA">
        <w:rPr>
          <w:spacing w:val="-1"/>
          <w:sz w:val="24"/>
          <w:szCs w:val="24"/>
          <w:lang w:val="en-IE"/>
        </w:rPr>
        <w:t>e</w:t>
      </w:r>
      <w:r w:rsidRPr="00BB49DA">
        <w:rPr>
          <w:sz w:val="24"/>
          <w:szCs w:val="24"/>
          <w:lang w:val="en-IE"/>
        </w:rPr>
        <w:t>ri</w:t>
      </w:r>
      <w:r w:rsidRPr="00BB49DA">
        <w:rPr>
          <w:spacing w:val="-1"/>
          <w:sz w:val="24"/>
          <w:szCs w:val="24"/>
          <w:lang w:val="en-IE"/>
        </w:rPr>
        <w:t>f</w:t>
      </w:r>
      <w:r w:rsidRPr="00BB49DA">
        <w:rPr>
          <w:sz w:val="24"/>
          <w:szCs w:val="24"/>
          <w:lang w:val="en-IE"/>
        </w:rPr>
        <w:t>ic</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5"/>
          <w:sz w:val="24"/>
          <w:szCs w:val="24"/>
          <w:lang w:val="en-IE"/>
        </w:rPr>
        <w:t xml:space="preserve"> </w:t>
      </w:r>
      <w:r w:rsidRPr="00BB49DA">
        <w:rPr>
          <w:sz w:val="24"/>
          <w:szCs w:val="24"/>
          <w:lang w:val="en-IE"/>
        </w:rPr>
        <w:t>of</w:t>
      </w:r>
      <w:r w:rsidRPr="00BB49DA">
        <w:rPr>
          <w:spacing w:val="4"/>
          <w:sz w:val="24"/>
          <w:szCs w:val="24"/>
          <w:lang w:val="en-IE"/>
        </w:rPr>
        <w:t xml:space="preserve"> </w:t>
      </w:r>
      <w:r w:rsidRPr="00BB49DA">
        <w:rPr>
          <w:spacing w:val="-1"/>
          <w:sz w:val="24"/>
          <w:szCs w:val="24"/>
          <w:lang w:val="en-IE"/>
        </w:rPr>
        <w:t>c</w:t>
      </w:r>
      <w:r w:rsidRPr="00BB49DA">
        <w:rPr>
          <w:sz w:val="24"/>
          <w:szCs w:val="24"/>
          <w:lang w:val="en-IE"/>
        </w:rPr>
        <w:t>omp</w:t>
      </w:r>
      <w:r w:rsidRPr="00BB49DA">
        <w:rPr>
          <w:spacing w:val="1"/>
          <w:sz w:val="24"/>
          <w:szCs w:val="24"/>
          <w:lang w:val="en-IE"/>
        </w:rPr>
        <w:t>l</w:t>
      </w:r>
      <w:r w:rsidRPr="00BB49DA">
        <w:rPr>
          <w:sz w:val="24"/>
          <w:szCs w:val="24"/>
          <w:lang w:val="en-IE"/>
        </w:rPr>
        <w:t>ia</w:t>
      </w:r>
      <w:r w:rsidRPr="00BB49DA">
        <w:rPr>
          <w:spacing w:val="2"/>
          <w:sz w:val="24"/>
          <w:szCs w:val="24"/>
          <w:lang w:val="en-IE"/>
        </w:rPr>
        <w:t>n</w:t>
      </w:r>
      <w:r w:rsidRPr="00BB49DA">
        <w:rPr>
          <w:spacing w:val="-1"/>
          <w:sz w:val="24"/>
          <w:szCs w:val="24"/>
          <w:lang w:val="en-IE"/>
        </w:rPr>
        <w:t>c</w:t>
      </w:r>
      <w:r w:rsidRPr="00BB49DA">
        <w:rPr>
          <w:sz w:val="24"/>
          <w:szCs w:val="24"/>
          <w:lang w:val="en-IE"/>
        </w:rPr>
        <w:t>e</w:t>
      </w:r>
      <w:r w:rsidRPr="00BB49DA">
        <w:rPr>
          <w:spacing w:val="4"/>
          <w:sz w:val="24"/>
          <w:szCs w:val="24"/>
          <w:lang w:val="en-IE"/>
        </w:rPr>
        <w:t xml:space="preserve"> </w:t>
      </w:r>
      <w:r w:rsidRPr="00BB49DA">
        <w:rPr>
          <w:sz w:val="24"/>
          <w:szCs w:val="24"/>
          <w:lang w:val="en-IE"/>
        </w:rPr>
        <w:t>with</w:t>
      </w:r>
      <w:r w:rsidRPr="00BB49DA">
        <w:rPr>
          <w:spacing w:val="5"/>
          <w:sz w:val="24"/>
          <w:szCs w:val="24"/>
          <w:lang w:val="en-IE"/>
        </w:rPr>
        <w:t xml:space="preserve"> </w:t>
      </w:r>
      <w:r w:rsidRPr="00BB49DA">
        <w:rPr>
          <w:sz w:val="24"/>
          <w:szCs w:val="24"/>
          <w:lang w:val="en-IE"/>
        </w:rPr>
        <w:t>the</w:t>
      </w:r>
      <w:r w:rsidRPr="00BB49DA">
        <w:rPr>
          <w:spacing w:val="4"/>
          <w:sz w:val="24"/>
          <w:szCs w:val="24"/>
          <w:lang w:val="en-IE"/>
        </w:rPr>
        <w:t xml:space="preserve"> </w:t>
      </w:r>
      <w:r w:rsidRPr="00BB49DA">
        <w:rPr>
          <w:sz w:val="24"/>
          <w:szCs w:val="24"/>
          <w:lang w:val="en-IE"/>
        </w:rPr>
        <w:t>p</w:t>
      </w:r>
      <w:r w:rsidRPr="00BB49DA">
        <w:rPr>
          <w:spacing w:val="-1"/>
          <w:sz w:val="24"/>
          <w:szCs w:val="24"/>
          <w:lang w:val="en-IE"/>
        </w:rPr>
        <w:t>r</w:t>
      </w:r>
      <w:r w:rsidRPr="00BB49DA">
        <w:rPr>
          <w:sz w:val="24"/>
          <w:szCs w:val="24"/>
          <w:lang w:val="en-IE"/>
        </w:rPr>
        <w:t>inciple</w:t>
      </w:r>
      <w:r w:rsidRPr="00BB49DA">
        <w:rPr>
          <w:spacing w:val="4"/>
          <w:sz w:val="24"/>
          <w:szCs w:val="24"/>
          <w:lang w:val="en-IE"/>
        </w:rPr>
        <w:t xml:space="preserve"> </w:t>
      </w:r>
      <w:r w:rsidRPr="00BB49DA">
        <w:rPr>
          <w:sz w:val="24"/>
          <w:szCs w:val="24"/>
          <w:lang w:val="en-IE"/>
        </w:rPr>
        <w:t>of</w:t>
      </w:r>
      <w:r w:rsidRPr="00BB49DA">
        <w:rPr>
          <w:spacing w:val="6"/>
          <w:sz w:val="24"/>
          <w:szCs w:val="24"/>
          <w:lang w:val="en-IE"/>
        </w:rPr>
        <w:t xml:space="preserve"> </w:t>
      </w:r>
      <w:r w:rsidRPr="00BB49DA">
        <w:rPr>
          <w:sz w:val="24"/>
          <w:szCs w:val="24"/>
          <w:lang w:val="en-IE"/>
        </w:rPr>
        <w:t>v</w:t>
      </w:r>
      <w:r w:rsidRPr="00BB49DA">
        <w:rPr>
          <w:spacing w:val="-1"/>
          <w:sz w:val="24"/>
          <w:szCs w:val="24"/>
          <w:lang w:val="en-IE"/>
        </w:rPr>
        <w:t>a</w:t>
      </w:r>
      <w:r w:rsidRPr="00BB49DA">
        <w:rPr>
          <w:sz w:val="24"/>
          <w:szCs w:val="24"/>
          <w:lang w:val="en-IE"/>
        </w:rPr>
        <w:t>lue</w:t>
      </w:r>
      <w:r w:rsidRPr="00BB49DA">
        <w:rPr>
          <w:spacing w:val="4"/>
          <w:sz w:val="24"/>
          <w:szCs w:val="24"/>
          <w:lang w:val="en-IE"/>
        </w:rPr>
        <w:t xml:space="preserve"> </w:t>
      </w:r>
      <w:r w:rsidRPr="00BB49DA">
        <w:rPr>
          <w:sz w:val="24"/>
          <w:szCs w:val="24"/>
          <w:lang w:val="en-IE"/>
        </w:rPr>
        <w:t>for</w:t>
      </w:r>
      <w:r w:rsidRPr="00BB49DA">
        <w:rPr>
          <w:spacing w:val="3"/>
          <w:sz w:val="24"/>
          <w:szCs w:val="24"/>
          <w:lang w:val="en-IE"/>
        </w:rPr>
        <w:t xml:space="preserve"> </w:t>
      </w:r>
      <w:r w:rsidRPr="00BB49DA">
        <w:rPr>
          <w:sz w:val="24"/>
          <w:szCs w:val="24"/>
          <w:lang w:val="en-IE"/>
        </w:rPr>
        <w:t>mon</w:t>
      </w:r>
      <w:r w:rsidRPr="00BB49DA">
        <w:rPr>
          <w:spacing w:val="4"/>
          <w:sz w:val="24"/>
          <w:szCs w:val="24"/>
          <w:lang w:val="en-IE"/>
        </w:rPr>
        <w:t>e</w:t>
      </w:r>
      <w:r w:rsidRPr="00BB49DA">
        <w:rPr>
          <w:sz w:val="24"/>
          <w:szCs w:val="24"/>
          <w:lang w:val="en-IE"/>
        </w:rPr>
        <w:t xml:space="preserve">y </w:t>
      </w:r>
      <w:r w:rsidRPr="00BB49DA">
        <w:rPr>
          <w:spacing w:val="-1"/>
          <w:sz w:val="24"/>
          <w:szCs w:val="24"/>
          <w:lang w:val="en-IE"/>
        </w:rPr>
        <w:t>a</w:t>
      </w:r>
      <w:r w:rsidRPr="00BB49DA">
        <w:rPr>
          <w:sz w:val="24"/>
          <w:szCs w:val="24"/>
          <w:lang w:val="en-IE"/>
        </w:rPr>
        <w:t>nd</w:t>
      </w:r>
      <w:r w:rsidRPr="00BB49DA">
        <w:rPr>
          <w:spacing w:val="5"/>
          <w:sz w:val="24"/>
          <w:szCs w:val="24"/>
          <w:lang w:val="en-IE"/>
        </w:rPr>
        <w:t xml:space="preserve"> </w:t>
      </w:r>
      <w:r w:rsidRPr="00BB49DA">
        <w:rPr>
          <w:sz w:val="24"/>
          <w:szCs w:val="24"/>
          <w:lang w:val="en-IE"/>
        </w:rPr>
        <w:t>p</w:t>
      </w:r>
      <w:r w:rsidRPr="00BB49DA">
        <w:rPr>
          <w:spacing w:val="2"/>
          <w:sz w:val="24"/>
          <w:szCs w:val="24"/>
          <w:lang w:val="en-IE"/>
        </w:rPr>
        <w:t>u</w:t>
      </w:r>
      <w:r w:rsidRPr="00BB49DA">
        <w:rPr>
          <w:sz w:val="24"/>
          <w:szCs w:val="24"/>
          <w:lang w:val="en-IE"/>
        </w:rPr>
        <w:t>bl</w:t>
      </w:r>
      <w:r w:rsidRPr="00BB49DA">
        <w:rPr>
          <w:spacing w:val="1"/>
          <w:sz w:val="24"/>
          <w:szCs w:val="24"/>
          <w:lang w:val="en-IE"/>
        </w:rPr>
        <w:t>i</w:t>
      </w:r>
      <w:r w:rsidRPr="00BB49DA">
        <w:rPr>
          <w:sz w:val="24"/>
          <w:szCs w:val="24"/>
          <w:lang w:val="en-IE"/>
        </w:rPr>
        <w:t>c</w:t>
      </w:r>
      <w:r w:rsidRPr="00BB49DA">
        <w:rPr>
          <w:spacing w:val="4"/>
          <w:sz w:val="24"/>
          <w:szCs w:val="24"/>
          <w:lang w:val="en-IE"/>
        </w:rPr>
        <w:t xml:space="preserve"> </w:t>
      </w:r>
      <w:r w:rsidRPr="00BB49DA">
        <w:rPr>
          <w:sz w:val="24"/>
          <w:szCs w:val="24"/>
          <w:lang w:val="en-IE"/>
        </w:rPr>
        <w:t>p</w:t>
      </w:r>
      <w:r w:rsidRPr="00BB49DA">
        <w:rPr>
          <w:spacing w:val="-1"/>
          <w:sz w:val="24"/>
          <w:szCs w:val="24"/>
          <w:lang w:val="en-IE"/>
        </w:rPr>
        <w:t>r</w:t>
      </w:r>
      <w:r w:rsidRPr="00BB49DA">
        <w:rPr>
          <w:sz w:val="24"/>
          <w:szCs w:val="24"/>
          <w:lang w:val="en-IE"/>
        </w:rPr>
        <w:t>o</w:t>
      </w:r>
      <w:r w:rsidRPr="00BB49DA">
        <w:rPr>
          <w:spacing w:val="-1"/>
          <w:sz w:val="24"/>
          <w:szCs w:val="24"/>
          <w:lang w:val="en-IE"/>
        </w:rPr>
        <w:t>c</w:t>
      </w:r>
      <w:r w:rsidRPr="00BB49DA">
        <w:rPr>
          <w:sz w:val="24"/>
          <w:szCs w:val="24"/>
          <w:lang w:val="en-IE"/>
        </w:rPr>
        <w:t>u</w:t>
      </w:r>
      <w:r w:rsidRPr="00BB49DA">
        <w:rPr>
          <w:spacing w:val="-1"/>
          <w:sz w:val="24"/>
          <w:szCs w:val="24"/>
          <w:lang w:val="en-IE"/>
        </w:rPr>
        <w:t>re</w:t>
      </w:r>
      <w:r w:rsidRPr="00BB49DA">
        <w:rPr>
          <w:sz w:val="24"/>
          <w:szCs w:val="24"/>
          <w:lang w:val="en-IE"/>
        </w:rPr>
        <w:t>ment le</w:t>
      </w:r>
      <w:r w:rsidRPr="00BB49DA">
        <w:rPr>
          <w:spacing w:val="-3"/>
          <w:sz w:val="24"/>
          <w:szCs w:val="24"/>
          <w:lang w:val="en-IE"/>
        </w:rPr>
        <w:t>g</w:t>
      </w:r>
      <w:r w:rsidRPr="00BB49DA">
        <w:rPr>
          <w:sz w:val="24"/>
          <w:szCs w:val="24"/>
          <w:lang w:val="en-IE"/>
        </w:rPr>
        <w:t>is</w:t>
      </w:r>
      <w:r w:rsidRPr="00BB49DA">
        <w:rPr>
          <w:spacing w:val="1"/>
          <w:sz w:val="24"/>
          <w:szCs w:val="24"/>
          <w:lang w:val="en-IE"/>
        </w:rPr>
        <w:t>l</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 xml:space="preserve">on </w:t>
      </w:r>
      <w:r w:rsidRPr="00BB49DA">
        <w:rPr>
          <w:spacing w:val="-1"/>
          <w:sz w:val="24"/>
          <w:szCs w:val="24"/>
          <w:lang w:val="en-IE"/>
        </w:rPr>
        <w:t>a</w:t>
      </w:r>
      <w:r w:rsidRPr="00BB49DA">
        <w:rPr>
          <w:sz w:val="24"/>
          <w:szCs w:val="24"/>
          <w:lang w:val="en-IE"/>
        </w:rPr>
        <w:t xml:space="preserve">nd </w:t>
      </w:r>
      <w:r w:rsidRPr="00BB49DA">
        <w:rPr>
          <w:spacing w:val="-1"/>
          <w:sz w:val="24"/>
          <w:szCs w:val="24"/>
          <w:lang w:val="en-IE"/>
        </w:rPr>
        <w:t>a</w:t>
      </w:r>
      <w:r w:rsidRPr="00BB49DA">
        <w:rPr>
          <w:spacing w:val="2"/>
          <w:sz w:val="24"/>
          <w:szCs w:val="24"/>
          <w:lang w:val="en-IE"/>
        </w:rPr>
        <w:t>d</w:t>
      </w:r>
      <w:r w:rsidRPr="00BB49DA">
        <w:rPr>
          <w:spacing w:val="-1"/>
          <w:sz w:val="24"/>
          <w:szCs w:val="24"/>
          <w:lang w:val="en-IE"/>
        </w:rPr>
        <w:t>e</w:t>
      </w:r>
      <w:r w:rsidRPr="00BB49DA">
        <w:rPr>
          <w:sz w:val="24"/>
          <w:szCs w:val="24"/>
          <w:lang w:val="en-IE"/>
        </w:rPr>
        <w:t>qu</w:t>
      </w:r>
      <w:r w:rsidRPr="00BB49DA">
        <w:rPr>
          <w:spacing w:val="-1"/>
          <w:sz w:val="24"/>
          <w:szCs w:val="24"/>
          <w:lang w:val="en-IE"/>
        </w:rPr>
        <w:t>a</w:t>
      </w:r>
      <w:r w:rsidRPr="00BB49DA">
        <w:rPr>
          <w:sz w:val="24"/>
          <w:szCs w:val="24"/>
          <w:lang w:val="en-IE"/>
        </w:rPr>
        <w:t>te</w:t>
      </w:r>
      <w:r w:rsidRPr="00BB49DA">
        <w:rPr>
          <w:spacing w:val="2"/>
          <w:sz w:val="24"/>
          <w:szCs w:val="24"/>
          <w:lang w:val="en-IE"/>
        </w:rPr>
        <w:t xml:space="preserve"> </w:t>
      </w:r>
      <w:r w:rsidRPr="00BB49DA">
        <w:rPr>
          <w:spacing w:val="-3"/>
          <w:sz w:val="24"/>
          <w:szCs w:val="24"/>
          <w:lang w:val="en-IE"/>
        </w:rPr>
        <w:t>I</w:t>
      </w:r>
      <w:r w:rsidRPr="00BB49DA">
        <w:rPr>
          <w:sz w:val="24"/>
          <w:szCs w:val="24"/>
          <w:lang w:val="en-IE"/>
        </w:rPr>
        <w:t xml:space="preserve">T </w:t>
      </w:r>
      <w:r w:rsidRPr="00BB49DA">
        <w:rPr>
          <w:spacing w:val="5"/>
          <w:sz w:val="24"/>
          <w:szCs w:val="24"/>
          <w:lang w:val="en-IE"/>
        </w:rPr>
        <w:t>s</w:t>
      </w:r>
      <w:r w:rsidRPr="00BB49DA">
        <w:rPr>
          <w:spacing w:val="-5"/>
          <w:sz w:val="24"/>
          <w:szCs w:val="24"/>
          <w:lang w:val="en-IE"/>
        </w:rPr>
        <w:t>y</w:t>
      </w:r>
      <w:r w:rsidRPr="00BB49DA">
        <w:rPr>
          <w:sz w:val="24"/>
          <w:szCs w:val="24"/>
          <w:lang w:val="en-IE"/>
        </w:rPr>
        <w:t>stems.</w:t>
      </w:r>
    </w:p>
    <w:p w:rsidR="002E4B6E" w:rsidRPr="00BB49DA" w:rsidRDefault="007A2305" w:rsidP="00BC0D9B">
      <w:pPr>
        <w:widowControl w:val="0"/>
        <w:tabs>
          <w:tab w:val="left" w:pos="709"/>
        </w:tabs>
        <w:autoSpaceDE w:val="0"/>
        <w:autoSpaceDN w:val="0"/>
        <w:adjustRightInd w:val="0"/>
        <w:spacing w:before="120"/>
        <w:ind w:right="78"/>
        <w:rPr>
          <w:sz w:val="24"/>
          <w:szCs w:val="24"/>
          <w:lang w:val="en-IE"/>
        </w:rPr>
      </w:pPr>
      <w:r w:rsidRPr="00BB49DA">
        <w:rPr>
          <w:sz w:val="24"/>
          <w:szCs w:val="24"/>
          <w:lang w:val="en-IE"/>
        </w:rPr>
        <w:t>The</w:t>
      </w:r>
      <w:r w:rsidRPr="00BB49DA">
        <w:rPr>
          <w:spacing w:val="3"/>
          <w:sz w:val="24"/>
          <w:szCs w:val="24"/>
          <w:lang w:val="en-IE"/>
        </w:rPr>
        <w:t xml:space="preserve"> </w:t>
      </w:r>
      <w:r w:rsidRPr="00BB49DA">
        <w:rPr>
          <w:sz w:val="24"/>
          <w:szCs w:val="24"/>
          <w:lang w:val="en-IE"/>
        </w:rPr>
        <w:t>r</w:t>
      </w:r>
      <w:r w:rsidRPr="00BB49DA">
        <w:rPr>
          <w:spacing w:val="-2"/>
          <w:sz w:val="24"/>
          <w:szCs w:val="24"/>
          <w:lang w:val="en-IE"/>
        </w:rPr>
        <w:t>e</w:t>
      </w:r>
      <w:r w:rsidRPr="00BB49DA">
        <w:rPr>
          <w:spacing w:val="-1"/>
          <w:sz w:val="24"/>
          <w:szCs w:val="24"/>
          <w:lang w:val="en-IE"/>
        </w:rPr>
        <w:t>a</w:t>
      </w:r>
      <w:r w:rsidRPr="00BB49DA">
        <w:rPr>
          <w:sz w:val="24"/>
          <w:szCs w:val="24"/>
          <w:lang w:val="en-IE"/>
        </w:rPr>
        <w:t>sona</w:t>
      </w:r>
      <w:r w:rsidRPr="00BB49DA">
        <w:rPr>
          <w:spacing w:val="-1"/>
          <w:sz w:val="24"/>
          <w:szCs w:val="24"/>
          <w:lang w:val="en-IE"/>
        </w:rPr>
        <w:t>b</w:t>
      </w:r>
      <w:r w:rsidRPr="00BB49DA">
        <w:rPr>
          <w:spacing w:val="3"/>
          <w:sz w:val="24"/>
          <w:szCs w:val="24"/>
          <w:lang w:val="en-IE"/>
        </w:rPr>
        <w:t>l</w:t>
      </w:r>
      <w:r w:rsidRPr="00BB49DA">
        <w:rPr>
          <w:spacing w:val="-1"/>
          <w:sz w:val="24"/>
          <w:szCs w:val="24"/>
          <w:lang w:val="en-IE"/>
        </w:rPr>
        <w:t>e</w:t>
      </w:r>
      <w:r w:rsidRPr="00BB49DA">
        <w:rPr>
          <w:sz w:val="24"/>
          <w:szCs w:val="24"/>
          <w:lang w:val="en-IE"/>
        </w:rPr>
        <w:t>n</w:t>
      </w:r>
      <w:r w:rsidRPr="00BB49DA">
        <w:rPr>
          <w:spacing w:val="-1"/>
          <w:sz w:val="24"/>
          <w:szCs w:val="24"/>
          <w:lang w:val="en-IE"/>
        </w:rPr>
        <w:t>e</w:t>
      </w:r>
      <w:r w:rsidRPr="00BB49DA">
        <w:rPr>
          <w:sz w:val="24"/>
          <w:szCs w:val="24"/>
          <w:lang w:val="en-IE"/>
        </w:rPr>
        <w:t>ss</w:t>
      </w:r>
      <w:r w:rsidRPr="00BB49DA">
        <w:rPr>
          <w:spacing w:val="5"/>
          <w:sz w:val="24"/>
          <w:szCs w:val="24"/>
          <w:lang w:val="en-IE"/>
        </w:rPr>
        <w:t xml:space="preserve"> </w:t>
      </w:r>
      <w:r w:rsidRPr="00BB49DA">
        <w:rPr>
          <w:sz w:val="24"/>
          <w:szCs w:val="24"/>
          <w:lang w:val="en-IE"/>
        </w:rPr>
        <w:t>of</w:t>
      </w:r>
      <w:r w:rsidRPr="00BB49DA">
        <w:rPr>
          <w:spacing w:val="4"/>
          <w:sz w:val="24"/>
          <w:szCs w:val="24"/>
          <w:lang w:val="en-IE"/>
        </w:rPr>
        <w:t xml:space="preserve"> </w:t>
      </w:r>
      <w:r w:rsidRPr="00BB49DA">
        <w:rPr>
          <w:sz w:val="24"/>
          <w:szCs w:val="24"/>
          <w:lang w:val="en-IE"/>
        </w:rPr>
        <w:t>the</w:t>
      </w:r>
      <w:r w:rsidRPr="00BB49DA">
        <w:rPr>
          <w:spacing w:val="4"/>
          <w:sz w:val="24"/>
          <w:szCs w:val="24"/>
          <w:lang w:val="en-IE"/>
        </w:rPr>
        <w:t xml:space="preserve"> </w:t>
      </w:r>
      <w:r w:rsidRPr="00BB49DA">
        <w:rPr>
          <w:spacing w:val="-1"/>
          <w:sz w:val="24"/>
          <w:szCs w:val="24"/>
          <w:lang w:val="en-IE"/>
        </w:rPr>
        <w:t>c</w:t>
      </w:r>
      <w:r w:rsidRPr="00BB49DA">
        <w:rPr>
          <w:sz w:val="24"/>
          <w:szCs w:val="24"/>
          <w:lang w:val="en-IE"/>
        </w:rPr>
        <w:t>osts</w:t>
      </w:r>
      <w:r w:rsidRPr="00BB49DA">
        <w:rPr>
          <w:spacing w:val="5"/>
          <w:sz w:val="24"/>
          <w:szCs w:val="24"/>
          <w:lang w:val="en-IE"/>
        </w:rPr>
        <w:t xml:space="preserve"> </w:t>
      </w:r>
      <w:r w:rsidRPr="00BB49DA">
        <w:rPr>
          <w:sz w:val="24"/>
          <w:szCs w:val="24"/>
          <w:lang w:val="en-IE"/>
        </w:rPr>
        <w:t>p</w:t>
      </w:r>
      <w:r w:rsidRPr="00BB49DA">
        <w:rPr>
          <w:spacing w:val="-1"/>
          <w:sz w:val="24"/>
          <w:szCs w:val="24"/>
          <w:lang w:val="en-IE"/>
        </w:rPr>
        <w:t>r</w:t>
      </w:r>
      <w:r w:rsidRPr="00BB49DA">
        <w:rPr>
          <w:sz w:val="24"/>
          <w:szCs w:val="24"/>
          <w:lang w:val="en-IE"/>
        </w:rPr>
        <w:t>opos</w:t>
      </w:r>
      <w:r w:rsidRPr="00BB49DA">
        <w:rPr>
          <w:spacing w:val="-1"/>
          <w:sz w:val="24"/>
          <w:szCs w:val="24"/>
          <w:lang w:val="en-IE"/>
        </w:rPr>
        <w:t>e</w:t>
      </w:r>
      <w:r w:rsidRPr="00BB49DA">
        <w:rPr>
          <w:sz w:val="24"/>
          <w:szCs w:val="24"/>
          <w:lang w:val="en-IE"/>
        </w:rPr>
        <w:t>d,</w:t>
      </w:r>
      <w:r w:rsidRPr="00BB49DA">
        <w:rPr>
          <w:spacing w:val="5"/>
          <w:sz w:val="24"/>
          <w:szCs w:val="24"/>
          <w:lang w:val="en-IE"/>
        </w:rPr>
        <w:t xml:space="preserve"> </w:t>
      </w:r>
      <w:r w:rsidRPr="00BB49DA">
        <w:rPr>
          <w:sz w:val="24"/>
          <w:szCs w:val="24"/>
          <w:lang w:val="en-IE"/>
        </w:rPr>
        <w:t>w</w:t>
      </w:r>
      <w:r w:rsidRPr="00BB49DA">
        <w:rPr>
          <w:spacing w:val="3"/>
          <w:sz w:val="24"/>
          <w:szCs w:val="24"/>
          <w:lang w:val="en-IE"/>
        </w:rPr>
        <w:t>i</w:t>
      </w:r>
      <w:r w:rsidRPr="00BB49DA">
        <w:rPr>
          <w:sz w:val="24"/>
          <w:szCs w:val="24"/>
          <w:lang w:val="en-IE"/>
        </w:rPr>
        <w:t>ll</w:t>
      </w:r>
      <w:r w:rsidRPr="00BB49DA">
        <w:rPr>
          <w:spacing w:val="5"/>
          <w:sz w:val="24"/>
          <w:szCs w:val="24"/>
          <w:lang w:val="en-IE"/>
        </w:rPr>
        <w:t xml:space="preserve"> </w:t>
      </w:r>
      <w:r w:rsidRPr="00BB49DA">
        <w:rPr>
          <w:sz w:val="24"/>
          <w:szCs w:val="24"/>
          <w:lang w:val="en-IE"/>
        </w:rPr>
        <w:t>be</w:t>
      </w:r>
      <w:r w:rsidRPr="00BB49DA">
        <w:rPr>
          <w:spacing w:val="1"/>
          <w:sz w:val="24"/>
          <w:szCs w:val="24"/>
          <w:lang w:val="en-IE"/>
        </w:rPr>
        <w:t xml:space="preserve"> </w:t>
      </w:r>
      <w:r w:rsidRPr="00BB49DA">
        <w:rPr>
          <w:spacing w:val="-1"/>
          <w:sz w:val="24"/>
          <w:szCs w:val="24"/>
          <w:lang w:val="en-IE"/>
        </w:rPr>
        <w:t>e</w:t>
      </w:r>
      <w:r w:rsidRPr="00BB49DA">
        <w:rPr>
          <w:sz w:val="24"/>
          <w:szCs w:val="24"/>
          <w:lang w:val="en-IE"/>
        </w:rPr>
        <w:t>v</w:t>
      </w:r>
      <w:r w:rsidRPr="00BB49DA">
        <w:rPr>
          <w:spacing w:val="-1"/>
          <w:sz w:val="24"/>
          <w:szCs w:val="24"/>
          <w:lang w:val="en-IE"/>
        </w:rPr>
        <w:t>a</w:t>
      </w:r>
      <w:r w:rsidRPr="00BB49DA">
        <w:rPr>
          <w:sz w:val="24"/>
          <w:szCs w:val="24"/>
          <w:lang w:val="en-IE"/>
        </w:rPr>
        <w:t>luat</w:t>
      </w:r>
      <w:r w:rsidRPr="00BB49DA">
        <w:rPr>
          <w:spacing w:val="-1"/>
          <w:sz w:val="24"/>
          <w:szCs w:val="24"/>
          <w:lang w:val="en-IE"/>
        </w:rPr>
        <w:t>e</w:t>
      </w:r>
      <w:r w:rsidRPr="00BB49DA">
        <w:rPr>
          <w:sz w:val="24"/>
          <w:szCs w:val="24"/>
          <w:lang w:val="en-IE"/>
        </w:rPr>
        <w:t>d</w:t>
      </w:r>
      <w:r w:rsidRPr="00BB49DA">
        <w:rPr>
          <w:spacing w:val="5"/>
          <w:sz w:val="24"/>
          <w:szCs w:val="24"/>
          <w:lang w:val="en-IE"/>
        </w:rPr>
        <w:t xml:space="preserve"> </w:t>
      </w:r>
      <w:r w:rsidRPr="00BB49DA">
        <w:rPr>
          <w:sz w:val="24"/>
          <w:szCs w:val="24"/>
          <w:lang w:val="en-IE"/>
        </w:rPr>
        <w:t>b</w:t>
      </w:r>
      <w:r w:rsidRPr="00BB49DA">
        <w:rPr>
          <w:spacing w:val="-1"/>
          <w:sz w:val="24"/>
          <w:szCs w:val="24"/>
          <w:lang w:val="en-IE"/>
        </w:rPr>
        <w:t>a</w:t>
      </w:r>
      <w:r w:rsidRPr="00BB49DA">
        <w:rPr>
          <w:sz w:val="24"/>
          <w:szCs w:val="24"/>
          <w:lang w:val="en-IE"/>
        </w:rPr>
        <w:t>s</w:t>
      </w:r>
      <w:r w:rsidRPr="00BB49DA">
        <w:rPr>
          <w:spacing w:val="-1"/>
          <w:sz w:val="24"/>
          <w:szCs w:val="24"/>
          <w:lang w:val="en-IE"/>
        </w:rPr>
        <w:t>e</w:t>
      </w:r>
      <w:r w:rsidRPr="00BB49DA">
        <w:rPr>
          <w:sz w:val="24"/>
          <w:szCs w:val="24"/>
          <w:lang w:val="en-IE"/>
        </w:rPr>
        <w:t>d</w:t>
      </w:r>
      <w:r w:rsidRPr="00BB49DA">
        <w:rPr>
          <w:spacing w:val="5"/>
          <w:sz w:val="24"/>
          <w:szCs w:val="24"/>
          <w:lang w:val="en-IE"/>
        </w:rPr>
        <w:t xml:space="preserve"> </w:t>
      </w:r>
      <w:r w:rsidRPr="00BB49DA">
        <w:rPr>
          <w:sz w:val="24"/>
          <w:szCs w:val="24"/>
          <w:lang w:val="en-IE"/>
        </w:rPr>
        <w:t>on</w:t>
      </w:r>
      <w:r w:rsidRPr="00BB49DA">
        <w:rPr>
          <w:spacing w:val="5"/>
          <w:sz w:val="24"/>
          <w:szCs w:val="24"/>
          <w:lang w:val="en-IE"/>
        </w:rPr>
        <w:t xml:space="preserve"> </w:t>
      </w:r>
      <w:r w:rsidRPr="00BB49DA">
        <w:rPr>
          <w:sz w:val="24"/>
          <w:szCs w:val="24"/>
          <w:lang w:val="en-IE"/>
        </w:rPr>
        <w:t>a</w:t>
      </w:r>
      <w:r w:rsidRPr="00BB49DA">
        <w:rPr>
          <w:spacing w:val="4"/>
          <w:sz w:val="24"/>
          <w:szCs w:val="24"/>
          <w:lang w:val="en-IE"/>
        </w:rPr>
        <w:t xml:space="preserve"> </w:t>
      </w:r>
      <w:r w:rsidRPr="00BB49DA">
        <w:rPr>
          <w:sz w:val="24"/>
          <w:szCs w:val="24"/>
          <w:lang w:val="en-IE"/>
        </w:rPr>
        <w:t>sui</w:t>
      </w:r>
      <w:r w:rsidRPr="00BB49DA">
        <w:rPr>
          <w:spacing w:val="1"/>
          <w:sz w:val="24"/>
          <w:szCs w:val="24"/>
          <w:lang w:val="en-IE"/>
        </w:rPr>
        <w:t>t</w:t>
      </w:r>
      <w:r w:rsidRPr="00BB49DA">
        <w:rPr>
          <w:spacing w:val="-1"/>
          <w:sz w:val="24"/>
          <w:szCs w:val="24"/>
          <w:lang w:val="en-IE"/>
        </w:rPr>
        <w:t>a</w:t>
      </w:r>
      <w:r w:rsidRPr="00BB49DA">
        <w:rPr>
          <w:sz w:val="24"/>
          <w:szCs w:val="24"/>
          <w:lang w:val="en-IE"/>
        </w:rPr>
        <w:t>ble</w:t>
      </w:r>
      <w:r w:rsidRPr="00BB49DA">
        <w:rPr>
          <w:spacing w:val="4"/>
          <w:sz w:val="24"/>
          <w:szCs w:val="24"/>
          <w:lang w:val="en-IE"/>
        </w:rPr>
        <w:t xml:space="preserve"> </w:t>
      </w:r>
      <w:r w:rsidRPr="00BB49DA">
        <w:rPr>
          <w:spacing w:val="-1"/>
          <w:sz w:val="24"/>
          <w:szCs w:val="24"/>
          <w:lang w:val="en-IE"/>
        </w:rPr>
        <w:t>e</w:t>
      </w:r>
      <w:r w:rsidRPr="00BB49DA">
        <w:rPr>
          <w:sz w:val="24"/>
          <w:szCs w:val="24"/>
          <w:lang w:val="en-IE"/>
        </w:rPr>
        <w:t>v</w:t>
      </w:r>
      <w:r w:rsidRPr="00BB49DA">
        <w:rPr>
          <w:spacing w:val="-1"/>
          <w:sz w:val="24"/>
          <w:szCs w:val="24"/>
          <w:lang w:val="en-IE"/>
        </w:rPr>
        <w:t>a</w:t>
      </w:r>
      <w:r w:rsidRPr="00BB49DA">
        <w:rPr>
          <w:sz w:val="24"/>
          <w:szCs w:val="24"/>
          <w:lang w:val="en-IE"/>
        </w:rPr>
        <w:t xml:space="preserve">luation </w:t>
      </w:r>
      <w:r w:rsidRPr="00BB49DA">
        <w:rPr>
          <w:spacing w:val="2"/>
          <w:sz w:val="24"/>
          <w:szCs w:val="24"/>
          <w:lang w:val="en-IE"/>
        </w:rPr>
        <w:t>s</w:t>
      </w:r>
      <w:r w:rsidRPr="00BB49DA">
        <w:rPr>
          <w:spacing w:val="-5"/>
          <w:sz w:val="24"/>
          <w:szCs w:val="24"/>
          <w:lang w:val="en-IE"/>
        </w:rPr>
        <w:t>y</w:t>
      </w:r>
      <w:r w:rsidRPr="00BB49DA">
        <w:rPr>
          <w:sz w:val="24"/>
          <w:szCs w:val="24"/>
          <w:lang w:val="en-IE"/>
        </w:rPr>
        <w:t>stem,</w:t>
      </w:r>
      <w:r w:rsidRPr="00BB49DA">
        <w:rPr>
          <w:spacing w:val="1"/>
          <w:sz w:val="24"/>
          <w:szCs w:val="24"/>
          <w:lang w:val="en-IE"/>
        </w:rPr>
        <w:t xml:space="preserve"> </w:t>
      </w:r>
      <w:r w:rsidRPr="00BB49DA">
        <w:rPr>
          <w:sz w:val="24"/>
          <w:szCs w:val="24"/>
          <w:lang w:val="en-IE"/>
        </w:rPr>
        <w:t>such</w:t>
      </w:r>
      <w:r w:rsidRPr="00BB49DA">
        <w:rPr>
          <w:spacing w:val="2"/>
          <w:sz w:val="24"/>
          <w:szCs w:val="24"/>
          <w:lang w:val="en-IE"/>
        </w:rPr>
        <w:t xml:space="preserve"> </w:t>
      </w:r>
      <w:r w:rsidRPr="00BB49DA">
        <w:rPr>
          <w:spacing w:val="-1"/>
          <w:sz w:val="24"/>
          <w:szCs w:val="24"/>
          <w:lang w:val="en-IE"/>
        </w:rPr>
        <w:t>a</w:t>
      </w:r>
      <w:r w:rsidRPr="00BB49DA">
        <w:rPr>
          <w:sz w:val="24"/>
          <w:szCs w:val="24"/>
          <w:lang w:val="en-IE"/>
        </w:rPr>
        <w:t>s</w:t>
      </w:r>
      <w:r w:rsidRPr="00BB49DA">
        <w:rPr>
          <w:spacing w:val="1"/>
          <w:sz w:val="24"/>
          <w:szCs w:val="24"/>
          <w:lang w:val="en-IE"/>
        </w:rPr>
        <w:t xml:space="preserve"> r</w:t>
      </w:r>
      <w:r w:rsidRPr="00BB49DA">
        <w:rPr>
          <w:spacing w:val="-1"/>
          <w:sz w:val="24"/>
          <w:szCs w:val="24"/>
          <w:lang w:val="en-IE"/>
        </w:rPr>
        <w:t>e</w:t>
      </w:r>
      <w:r w:rsidRPr="00BB49DA">
        <w:rPr>
          <w:sz w:val="24"/>
          <w:szCs w:val="24"/>
          <w:lang w:val="en-IE"/>
        </w:rPr>
        <w:t>fer</w:t>
      </w:r>
      <w:r w:rsidRPr="00BB49DA">
        <w:rPr>
          <w:spacing w:val="-2"/>
          <w:sz w:val="24"/>
          <w:szCs w:val="24"/>
          <w:lang w:val="en-IE"/>
        </w:rPr>
        <w:t>e</w:t>
      </w:r>
      <w:r w:rsidRPr="00BB49DA">
        <w:rPr>
          <w:spacing w:val="2"/>
          <w:sz w:val="24"/>
          <w:szCs w:val="24"/>
          <w:lang w:val="en-IE"/>
        </w:rPr>
        <w:t>n</w:t>
      </w:r>
      <w:r w:rsidRPr="00BB49DA">
        <w:rPr>
          <w:spacing w:val="1"/>
          <w:sz w:val="24"/>
          <w:szCs w:val="24"/>
          <w:lang w:val="en-IE"/>
        </w:rPr>
        <w:t>c</w:t>
      </w:r>
      <w:r w:rsidRPr="00BB49DA">
        <w:rPr>
          <w:sz w:val="24"/>
          <w:szCs w:val="24"/>
          <w:lang w:val="en-IE"/>
        </w:rPr>
        <w:t xml:space="preserve">e </w:t>
      </w:r>
      <w:r w:rsidRPr="00BB49DA">
        <w:rPr>
          <w:spacing w:val="-1"/>
          <w:sz w:val="24"/>
          <w:szCs w:val="24"/>
          <w:lang w:val="en-IE"/>
        </w:rPr>
        <w:t>c</w:t>
      </w:r>
      <w:r w:rsidRPr="00BB49DA">
        <w:rPr>
          <w:sz w:val="24"/>
          <w:szCs w:val="24"/>
          <w:lang w:val="en-IE"/>
        </w:rPr>
        <w:t>ost</w:t>
      </w:r>
      <w:r w:rsidRPr="00BB49DA">
        <w:rPr>
          <w:spacing w:val="1"/>
          <w:sz w:val="24"/>
          <w:szCs w:val="24"/>
          <w:lang w:val="en-IE"/>
        </w:rPr>
        <w:t>s</w:t>
      </w:r>
      <w:r w:rsidRPr="00BB49DA">
        <w:rPr>
          <w:sz w:val="24"/>
          <w:szCs w:val="24"/>
          <w:lang w:val="en-IE"/>
        </w:rPr>
        <w:t>,</w:t>
      </w:r>
      <w:r w:rsidRPr="00BB49DA">
        <w:rPr>
          <w:spacing w:val="1"/>
          <w:sz w:val="24"/>
          <w:szCs w:val="24"/>
          <w:lang w:val="en-IE"/>
        </w:rPr>
        <w:t xml:space="preserve"> </w:t>
      </w:r>
      <w:r w:rsidRPr="00BB49DA">
        <w:rPr>
          <w:sz w:val="24"/>
          <w:szCs w:val="24"/>
          <w:lang w:val="en-IE"/>
        </w:rPr>
        <w:t>stand</w:t>
      </w:r>
      <w:r w:rsidRPr="00BB49DA">
        <w:rPr>
          <w:spacing w:val="1"/>
          <w:sz w:val="24"/>
          <w:szCs w:val="24"/>
          <w:lang w:val="en-IE"/>
        </w:rPr>
        <w:t>a</w:t>
      </w:r>
      <w:r w:rsidRPr="00BB49DA">
        <w:rPr>
          <w:sz w:val="24"/>
          <w:szCs w:val="24"/>
          <w:lang w:val="en-IE"/>
        </w:rPr>
        <w:t>rd unit</w:t>
      </w:r>
      <w:r w:rsidRPr="00BB49DA">
        <w:rPr>
          <w:spacing w:val="2"/>
          <w:sz w:val="24"/>
          <w:szCs w:val="24"/>
          <w:lang w:val="en-IE"/>
        </w:rPr>
        <w:t xml:space="preserve"> </w:t>
      </w:r>
      <w:r w:rsidRPr="00BB49DA">
        <w:rPr>
          <w:spacing w:val="-1"/>
          <w:sz w:val="24"/>
          <w:szCs w:val="24"/>
          <w:lang w:val="en-IE"/>
        </w:rPr>
        <w:t>c</w:t>
      </w:r>
      <w:r w:rsidRPr="00BB49DA">
        <w:rPr>
          <w:sz w:val="24"/>
          <w:szCs w:val="24"/>
          <w:lang w:val="en-IE"/>
        </w:rPr>
        <w:t>o</w:t>
      </w:r>
      <w:r w:rsidRPr="00BB49DA">
        <w:rPr>
          <w:spacing w:val="2"/>
          <w:sz w:val="24"/>
          <w:szCs w:val="24"/>
          <w:lang w:val="en-IE"/>
        </w:rPr>
        <w:t>s</w:t>
      </w:r>
      <w:r w:rsidRPr="00BB49DA">
        <w:rPr>
          <w:sz w:val="24"/>
          <w:szCs w:val="24"/>
          <w:lang w:val="en-IE"/>
        </w:rPr>
        <w:t>ts,</w:t>
      </w:r>
      <w:r w:rsidRPr="00BB49DA">
        <w:rPr>
          <w:spacing w:val="2"/>
          <w:sz w:val="24"/>
          <w:szCs w:val="24"/>
          <w:lang w:val="en-IE"/>
        </w:rPr>
        <w:t xml:space="preserve"> </w:t>
      </w:r>
      <w:r w:rsidRPr="00BB49DA">
        <w:rPr>
          <w:sz w:val="24"/>
          <w:szCs w:val="24"/>
          <w:lang w:val="en-IE"/>
        </w:rPr>
        <w:t xml:space="preserve">a </w:t>
      </w:r>
      <w:r w:rsidRPr="00BB49DA">
        <w:rPr>
          <w:spacing w:val="-1"/>
          <w:sz w:val="24"/>
          <w:szCs w:val="24"/>
          <w:lang w:val="en-IE"/>
        </w:rPr>
        <w:t>c</w:t>
      </w:r>
      <w:r w:rsidRPr="00BB49DA">
        <w:rPr>
          <w:sz w:val="24"/>
          <w:szCs w:val="24"/>
          <w:lang w:val="en-IE"/>
        </w:rPr>
        <w:t>ompa</w:t>
      </w:r>
      <w:r w:rsidRPr="00BB49DA">
        <w:rPr>
          <w:spacing w:val="-1"/>
          <w:sz w:val="24"/>
          <w:szCs w:val="24"/>
          <w:lang w:val="en-IE"/>
        </w:rPr>
        <w:t>r</w:t>
      </w:r>
      <w:r w:rsidRPr="00BB49DA">
        <w:rPr>
          <w:sz w:val="24"/>
          <w:szCs w:val="24"/>
          <w:lang w:val="en-IE"/>
        </w:rPr>
        <w:t>ison</w:t>
      </w:r>
      <w:r w:rsidRPr="00BB49DA">
        <w:rPr>
          <w:spacing w:val="2"/>
          <w:sz w:val="24"/>
          <w:szCs w:val="24"/>
          <w:lang w:val="en-IE"/>
        </w:rPr>
        <w:t xml:space="preserve"> o</w:t>
      </w:r>
      <w:r w:rsidRPr="00BB49DA">
        <w:rPr>
          <w:sz w:val="24"/>
          <w:szCs w:val="24"/>
          <w:lang w:val="en-IE"/>
        </w:rPr>
        <w:t>f dif</w:t>
      </w:r>
      <w:r w:rsidRPr="00BB49DA">
        <w:rPr>
          <w:spacing w:val="1"/>
          <w:sz w:val="24"/>
          <w:szCs w:val="24"/>
          <w:lang w:val="en-IE"/>
        </w:rPr>
        <w:t>f</w:t>
      </w:r>
      <w:r w:rsidRPr="00BB49DA">
        <w:rPr>
          <w:spacing w:val="-1"/>
          <w:sz w:val="24"/>
          <w:szCs w:val="24"/>
          <w:lang w:val="en-IE"/>
        </w:rPr>
        <w:t>e</w:t>
      </w:r>
      <w:r w:rsidRPr="00BB49DA">
        <w:rPr>
          <w:spacing w:val="1"/>
          <w:sz w:val="24"/>
          <w:szCs w:val="24"/>
          <w:lang w:val="en-IE"/>
        </w:rPr>
        <w:t>r</w:t>
      </w:r>
      <w:r w:rsidRPr="00BB49DA">
        <w:rPr>
          <w:spacing w:val="-1"/>
          <w:sz w:val="24"/>
          <w:szCs w:val="24"/>
          <w:lang w:val="en-IE"/>
        </w:rPr>
        <w:t>e</w:t>
      </w:r>
      <w:r w:rsidRPr="00BB49DA">
        <w:rPr>
          <w:sz w:val="24"/>
          <w:szCs w:val="24"/>
          <w:lang w:val="en-IE"/>
        </w:rPr>
        <w:t>nt</w:t>
      </w:r>
      <w:r w:rsidRPr="00BB49DA">
        <w:rPr>
          <w:spacing w:val="1"/>
          <w:sz w:val="24"/>
          <w:szCs w:val="24"/>
          <w:lang w:val="en-IE"/>
        </w:rPr>
        <w:t xml:space="preserve"> </w:t>
      </w:r>
      <w:r w:rsidRPr="00BB49DA">
        <w:rPr>
          <w:sz w:val="24"/>
          <w:szCs w:val="24"/>
          <w:lang w:val="en-IE"/>
        </w:rPr>
        <w:t>o</w:t>
      </w:r>
      <w:r w:rsidRPr="00BB49DA">
        <w:rPr>
          <w:spacing w:val="-1"/>
          <w:sz w:val="24"/>
          <w:szCs w:val="24"/>
          <w:lang w:val="en-IE"/>
        </w:rPr>
        <w:t>f</w:t>
      </w:r>
      <w:r w:rsidRPr="00BB49DA">
        <w:rPr>
          <w:sz w:val="24"/>
          <w:szCs w:val="24"/>
          <w:lang w:val="en-IE"/>
        </w:rPr>
        <w:t>fers or</w:t>
      </w:r>
      <w:r w:rsidRPr="00BB49DA">
        <w:rPr>
          <w:spacing w:val="3"/>
          <w:sz w:val="24"/>
          <w:szCs w:val="24"/>
          <w:lang w:val="en-IE"/>
        </w:rPr>
        <w:t xml:space="preserve"> </w:t>
      </w:r>
      <w:r w:rsidRPr="00BB49DA">
        <w:rPr>
          <w:spacing w:val="-1"/>
          <w:sz w:val="24"/>
          <w:szCs w:val="24"/>
          <w:lang w:val="en-IE"/>
        </w:rPr>
        <w:t>a</w:t>
      </w:r>
      <w:r w:rsidRPr="00BB49DA">
        <w:rPr>
          <w:sz w:val="24"/>
          <w:szCs w:val="24"/>
          <w:lang w:val="en-IE"/>
        </w:rPr>
        <w:t xml:space="preserve">n </w:t>
      </w:r>
      <w:r w:rsidRPr="00BB49DA">
        <w:rPr>
          <w:spacing w:val="-1"/>
          <w:sz w:val="24"/>
          <w:szCs w:val="24"/>
          <w:lang w:val="en-IE"/>
        </w:rPr>
        <w:t>e</w:t>
      </w:r>
      <w:r w:rsidRPr="00BB49DA">
        <w:rPr>
          <w:sz w:val="24"/>
          <w:szCs w:val="24"/>
          <w:lang w:val="en-IE"/>
        </w:rPr>
        <w:t>v</w:t>
      </w:r>
      <w:r w:rsidRPr="00BB49DA">
        <w:rPr>
          <w:spacing w:val="-1"/>
          <w:sz w:val="24"/>
          <w:szCs w:val="24"/>
          <w:lang w:val="en-IE"/>
        </w:rPr>
        <w:t>a</w:t>
      </w:r>
      <w:r w:rsidRPr="00BB49DA">
        <w:rPr>
          <w:sz w:val="24"/>
          <w:szCs w:val="24"/>
          <w:lang w:val="en-IE"/>
        </w:rPr>
        <w:t>luation comm</w:t>
      </w:r>
      <w:r w:rsidRPr="00BB49DA">
        <w:rPr>
          <w:spacing w:val="1"/>
          <w:sz w:val="24"/>
          <w:szCs w:val="24"/>
          <w:lang w:val="en-IE"/>
        </w:rPr>
        <w:t>i</w:t>
      </w:r>
      <w:r w:rsidRPr="00BB49DA">
        <w:rPr>
          <w:sz w:val="24"/>
          <w:szCs w:val="24"/>
          <w:lang w:val="en-IE"/>
        </w:rPr>
        <w:t>t</w:t>
      </w:r>
      <w:r w:rsidRPr="00BB49DA">
        <w:rPr>
          <w:spacing w:val="1"/>
          <w:sz w:val="24"/>
          <w:szCs w:val="24"/>
          <w:lang w:val="en-IE"/>
        </w:rPr>
        <w:t>t</w:t>
      </w:r>
      <w:r w:rsidRPr="00BB49DA">
        <w:rPr>
          <w:spacing w:val="-1"/>
          <w:sz w:val="24"/>
          <w:szCs w:val="24"/>
          <w:lang w:val="en-IE"/>
        </w:rPr>
        <w:t>ee</w:t>
      </w:r>
      <w:r w:rsidRPr="00BB49DA">
        <w:rPr>
          <w:sz w:val="24"/>
          <w:szCs w:val="24"/>
          <w:lang w:val="en-IE"/>
        </w:rPr>
        <w:t>.</w:t>
      </w:r>
    </w:p>
    <w:p w:rsidR="002E4B6E" w:rsidRPr="00BB49DA" w:rsidRDefault="007A2305" w:rsidP="00BC0D9B">
      <w:pPr>
        <w:widowControl w:val="0"/>
        <w:autoSpaceDE w:val="0"/>
        <w:autoSpaceDN w:val="0"/>
        <w:adjustRightInd w:val="0"/>
        <w:spacing w:before="120"/>
        <w:ind w:right="77"/>
        <w:rPr>
          <w:sz w:val="24"/>
          <w:szCs w:val="24"/>
          <w:lang w:val="en-IE"/>
        </w:rPr>
      </w:pPr>
      <w:r w:rsidRPr="00BB49DA">
        <w:rPr>
          <w:spacing w:val="1"/>
          <w:sz w:val="24"/>
          <w:szCs w:val="24"/>
          <w:lang w:val="en-IE"/>
        </w:rPr>
        <w:t>P</w:t>
      </w:r>
      <w:r w:rsidRPr="00BB49DA">
        <w:rPr>
          <w:sz w:val="24"/>
          <w:szCs w:val="24"/>
          <w:lang w:val="en-IE"/>
        </w:rPr>
        <w:t>rop</w:t>
      </w:r>
      <w:r w:rsidRPr="00BB49DA">
        <w:rPr>
          <w:spacing w:val="-2"/>
          <w:sz w:val="24"/>
          <w:szCs w:val="24"/>
          <w:lang w:val="en-IE"/>
        </w:rPr>
        <w:t>e</w:t>
      </w:r>
      <w:r w:rsidRPr="00BB49DA">
        <w:rPr>
          <w:sz w:val="24"/>
          <w:szCs w:val="24"/>
          <w:lang w:val="en-IE"/>
        </w:rPr>
        <w:t>r</w:t>
      </w:r>
      <w:r w:rsidRPr="00BB49DA">
        <w:rPr>
          <w:spacing w:val="47"/>
          <w:sz w:val="24"/>
          <w:szCs w:val="24"/>
          <w:lang w:val="en-IE"/>
        </w:rPr>
        <w:t xml:space="preserve"> </w:t>
      </w:r>
      <w:r w:rsidRPr="00BB49DA">
        <w:rPr>
          <w:sz w:val="24"/>
          <w:szCs w:val="24"/>
          <w:lang w:val="en-IE"/>
        </w:rPr>
        <w:t>do</w:t>
      </w:r>
      <w:r w:rsidRPr="00BB49DA">
        <w:rPr>
          <w:spacing w:val="-1"/>
          <w:sz w:val="24"/>
          <w:szCs w:val="24"/>
          <w:lang w:val="en-IE"/>
        </w:rPr>
        <w:t>c</w:t>
      </w:r>
      <w:r w:rsidRPr="00BB49DA">
        <w:rPr>
          <w:sz w:val="24"/>
          <w:szCs w:val="24"/>
          <w:lang w:val="en-IE"/>
        </w:rPr>
        <w:t>u</w:t>
      </w:r>
      <w:r w:rsidRPr="00BB49DA">
        <w:rPr>
          <w:spacing w:val="3"/>
          <w:sz w:val="24"/>
          <w:szCs w:val="24"/>
          <w:lang w:val="en-IE"/>
        </w:rPr>
        <w:t>m</w:t>
      </w:r>
      <w:r w:rsidRPr="00BB49DA">
        <w:rPr>
          <w:spacing w:val="-1"/>
          <w:sz w:val="24"/>
          <w:szCs w:val="24"/>
          <w:lang w:val="en-IE"/>
        </w:rPr>
        <w:t>e</w:t>
      </w:r>
      <w:r w:rsidRPr="00BB49DA">
        <w:rPr>
          <w:sz w:val="24"/>
          <w:szCs w:val="24"/>
          <w:lang w:val="en-IE"/>
        </w:rPr>
        <w:t>ntation</w:t>
      </w:r>
      <w:r w:rsidRPr="00BB49DA">
        <w:rPr>
          <w:spacing w:val="51"/>
          <w:sz w:val="24"/>
          <w:szCs w:val="24"/>
          <w:lang w:val="en-IE"/>
        </w:rPr>
        <w:t xml:space="preserve"> </w:t>
      </w:r>
      <w:r w:rsidRPr="00BB49DA">
        <w:rPr>
          <w:sz w:val="24"/>
          <w:szCs w:val="24"/>
          <w:lang w:val="en-IE"/>
        </w:rPr>
        <w:t>man</w:t>
      </w:r>
      <w:r w:rsidRPr="00BB49DA">
        <w:rPr>
          <w:spacing w:val="1"/>
          <w:sz w:val="24"/>
          <w:szCs w:val="24"/>
          <w:lang w:val="en-IE"/>
        </w:rPr>
        <w:t>a</w:t>
      </w:r>
      <w:r w:rsidRPr="00BB49DA">
        <w:rPr>
          <w:spacing w:val="-2"/>
          <w:sz w:val="24"/>
          <w:szCs w:val="24"/>
          <w:lang w:val="en-IE"/>
        </w:rPr>
        <w:t>g</w:t>
      </w:r>
      <w:r w:rsidRPr="00BB49DA">
        <w:rPr>
          <w:spacing w:val="-1"/>
          <w:sz w:val="24"/>
          <w:szCs w:val="24"/>
          <w:lang w:val="en-IE"/>
        </w:rPr>
        <w:t>e</w:t>
      </w:r>
      <w:r w:rsidRPr="00BB49DA">
        <w:rPr>
          <w:sz w:val="24"/>
          <w:szCs w:val="24"/>
          <w:lang w:val="en-IE"/>
        </w:rPr>
        <w:t>ment</w:t>
      </w:r>
      <w:r w:rsidRPr="00BB49DA">
        <w:rPr>
          <w:spacing w:val="50"/>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48"/>
          <w:sz w:val="24"/>
          <w:szCs w:val="24"/>
          <w:lang w:val="en-IE"/>
        </w:rPr>
        <w:t xml:space="preserve"> </w:t>
      </w:r>
      <w:r w:rsidRPr="00BB49DA">
        <w:rPr>
          <w:sz w:val="24"/>
          <w:szCs w:val="24"/>
          <w:lang w:val="en-IE"/>
        </w:rPr>
        <w:t>v</w:t>
      </w:r>
      <w:r w:rsidRPr="00BB49DA">
        <w:rPr>
          <w:spacing w:val="1"/>
          <w:sz w:val="24"/>
          <w:szCs w:val="24"/>
          <w:lang w:val="en-IE"/>
        </w:rPr>
        <w:t>e</w:t>
      </w:r>
      <w:r w:rsidRPr="00BB49DA">
        <w:rPr>
          <w:sz w:val="24"/>
          <w:szCs w:val="24"/>
          <w:lang w:val="en-IE"/>
        </w:rPr>
        <w:t>ri</w:t>
      </w:r>
      <w:r w:rsidRPr="00BB49DA">
        <w:rPr>
          <w:spacing w:val="-1"/>
          <w:sz w:val="24"/>
          <w:szCs w:val="24"/>
          <w:lang w:val="en-IE"/>
        </w:rPr>
        <w:t>f</w:t>
      </w:r>
      <w:r w:rsidRPr="00BB49DA">
        <w:rPr>
          <w:sz w:val="24"/>
          <w:szCs w:val="24"/>
          <w:lang w:val="en-IE"/>
        </w:rPr>
        <w:t>i</w:t>
      </w:r>
      <w:r w:rsidRPr="00BB49DA">
        <w:rPr>
          <w:spacing w:val="2"/>
          <w:sz w:val="24"/>
          <w:szCs w:val="24"/>
          <w:lang w:val="en-IE"/>
        </w:rPr>
        <w:t>c</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48"/>
          <w:sz w:val="24"/>
          <w:szCs w:val="24"/>
          <w:lang w:val="en-IE"/>
        </w:rPr>
        <w:t xml:space="preserve"> </w:t>
      </w:r>
      <w:r w:rsidRPr="00BB49DA">
        <w:rPr>
          <w:sz w:val="24"/>
          <w:szCs w:val="24"/>
          <w:lang w:val="en-IE"/>
        </w:rPr>
        <w:t>of</w:t>
      </w:r>
      <w:r w:rsidRPr="00BB49DA">
        <w:rPr>
          <w:spacing w:val="47"/>
          <w:sz w:val="24"/>
          <w:szCs w:val="24"/>
          <w:lang w:val="en-IE"/>
        </w:rPr>
        <w:t xml:space="preserve"> </w:t>
      </w:r>
      <w:r w:rsidRPr="00BB49DA">
        <w:rPr>
          <w:sz w:val="24"/>
          <w:szCs w:val="24"/>
          <w:lang w:val="en-IE"/>
        </w:rPr>
        <w:t>do</w:t>
      </w:r>
      <w:r w:rsidRPr="00BB49DA">
        <w:rPr>
          <w:spacing w:val="-1"/>
          <w:sz w:val="24"/>
          <w:szCs w:val="24"/>
          <w:lang w:val="en-IE"/>
        </w:rPr>
        <w:t>c</w:t>
      </w:r>
      <w:r w:rsidRPr="00BB49DA">
        <w:rPr>
          <w:sz w:val="24"/>
          <w:szCs w:val="24"/>
          <w:lang w:val="en-IE"/>
        </w:rPr>
        <w:t>u</w:t>
      </w:r>
      <w:r w:rsidRPr="00BB49DA">
        <w:rPr>
          <w:spacing w:val="3"/>
          <w:sz w:val="24"/>
          <w:szCs w:val="24"/>
          <w:lang w:val="en-IE"/>
        </w:rPr>
        <w:t>m</w:t>
      </w:r>
      <w:r w:rsidRPr="00BB49DA">
        <w:rPr>
          <w:spacing w:val="-1"/>
          <w:sz w:val="24"/>
          <w:szCs w:val="24"/>
          <w:lang w:val="en-IE"/>
        </w:rPr>
        <w:t>e</w:t>
      </w:r>
      <w:r w:rsidRPr="00BB49DA">
        <w:rPr>
          <w:sz w:val="24"/>
          <w:szCs w:val="24"/>
          <w:lang w:val="en-IE"/>
        </w:rPr>
        <w:t>nts</w:t>
      </w:r>
      <w:r w:rsidRPr="00BB49DA">
        <w:rPr>
          <w:spacing w:val="53"/>
          <w:sz w:val="24"/>
          <w:szCs w:val="24"/>
          <w:lang w:val="en-IE"/>
        </w:rPr>
        <w:t xml:space="preserve"> </w:t>
      </w:r>
      <w:r w:rsidRPr="00BB49DA">
        <w:rPr>
          <w:sz w:val="24"/>
          <w:szCs w:val="24"/>
          <w:lang w:val="en-IE"/>
        </w:rPr>
        <w:t>–</w:t>
      </w:r>
      <w:r w:rsidRPr="00BB49DA">
        <w:rPr>
          <w:spacing w:val="48"/>
          <w:sz w:val="24"/>
          <w:szCs w:val="24"/>
          <w:lang w:val="en-IE"/>
        </w:rPr>
        <w:t xml:space="preserve"> </w:t>
      </w:r>
      <w:r w:rsidRPr="00BB49DA">
        <w:rPr>
          <w:spacing w:val="1"/>
          <w:sz w:val="24"/>
          <w:szCs w:val="24"/>
          <w:lang w:val="en-IE"/>
        </w:rPr>
        <w:t>r</w:t>
      </w:r>
      <w:r w:rsidRPr="00BB49DA">
        <w:rPr>
          <w:spacing w:val="-1"/>
          <w:sz w:val="24"/>
          <w:szCs w:val="24"/>
          <w:lang w:val="en-IE"/>
        </w:rPr>
        <w:t>ec</w:t>
      </w:r>
      <w:r w:rsidRPr="00BB49DA">
        <w:rPr>
          <w:sz w:val="24"/>
          <w:szCs w:val="24"/>
          <w:lang w:val="en-IE"/>
        </w:rPr>
        <w:t>ip</w:t>
      </w:r>
      <w:r w:rsidRPr="00BB49DA">
        <w:rPr>
          <w:spacing w:val="1"/>
          <w:sz w:val="24"/>
          <w:szCs w:val="24"/>
          <w:lang w:val="en-IE"/>
        </w:rPr>
        <w:t>i</w:t>
      </w:r>
      <w:r w:rsidRPr="00BB49DA">
        <w:rPr>
          <w:spacing w:val="-1"/>
          <w:sz w:val="24"/>
          <w:szCs w:val="24"/>
          <w:lang w:val="en-IE"/>
        </w:rPr>
        <w:t>e</w:t>
      </w:r>
      <w:r w:rsidRPr="00BB49DA">
        <w:rPr>
          <w:sz w:val="24"/>
          <w:szCs w:val="24"/>
          <w:lang w:val="en-IE"/>
        </w:rPr>
        <w:t>nt</w:t>
      </w:r>
      <w:r w:rsidRPr="00BB49DA">
        <w:rPr>
          <w:spacing w:val="48"/>
          <w:sz w:val="24"/>
          <w:szCs w:val="24"/>
          <w:lang w:val="en-IE"/>
        </w:rPr>
        <w:t xml:space="preserve"> </w:t>
      </w:r>
      <w:r w:rsidRPr="00BB49DA">
        <w:rPr>
          <w:sz w:val="24"/>
          <w:szCs w:val="24"/>
          <w:lang w:val="en-IE"/>
        </w:rPr>
        <w:t>shall</w:t>
      </w:r>
      <w:r w:rsidRPr="00BB49DA">
        <w:rPr>
          <w:spacing w:val="48"/>
          <w:sz w:val="24"/>
          <w:szCs w:val="24"/>
          <w:lang w:val="en-IE"/>
        </w:rPr>
        <w:t xml:space="preserve"> </w:t>
      </w:r>
      <w:r w:rsidRPr="00BB49DA">
        <w:rPr>
          <w:sz w:val="24"/>
          <w:szCs w:val="24"/>
          <w:lang w:val="en-IE"/>
        </w:rPr>
        <w:t>be r</w:t>
      </w:r>
      <w:r w:rsidRPr="00BB49DA">
        <w:rPr>
          <w:spacing w:val="-2"/>
          <w:sz w:val="24"/>
          <w:szCs w:val="24"/>
          <w:lang w:val="en-IE"/>
        </w:rPr>
        <w:t>e</w:t>
      </w:r>
      <w:r w:rsidRPr="00BB49DA">
        <w:rPr>
          <w:sz w:val="24"/>
          <w:szCs w:val="24"/>
          <w:lang w:val="en-IE"/>
        </w:rPr>
        <w:t>quir</w:t>
      </w:r>
      <w:r w:rsidRPr="00BB49DA">
        <w:rPr>
          <w:spacing w:val="-1"/>
          <w:sz w:val="24"/>
          <w:szCs w:val="24"/>
          <w:lang w:val="en-IE"/>
        </w:rPr>
        <w:t>e</w:t>
      </w:r>
      <w:r w:rsidRPr="00BB49DA">
        <w:rPr>
          <w:sz w:val="24"/>
          <w:szCs w:val="24"/>
          <w:lang w:val="en-IE"/>
        </w:rPr>
        <w:t>d to k</w:t>
      </w:r>
      <w:r w:rsidRPr="00BB49DA">
        <w:rPr>
          <w:spacing w:val="1"/>
          <w:sz w:val="24"/>
          <w:szCs w:val="24"/>
          <w:lang w:val="en-IE"/>
        </w:rPr>
        <w:t>e</w:t>
      </w:r>
      <w:r w:rsidRPr="00BB49DA">
        <w:rPr>
          <w:spacing w:val="-1"/>
          <w:sz w:val="24"/>
          <w:szCs w:val="24"/>
          <w:lang w:val="en-IE"/>
        </w:rPr>
        <w:t>e</w:t>
      </w:r>
      <w:r w:rsidRPr="00BB49DA">
        <w:rPr>
          <w:sz w:val="24"/>
          <w:szCs w:val="24"/>
          <w:lang w:val="en-IE"/>
        </w:rPr>
        <w:t>p re</w:t>
      </w:r>
      <w:r w:rsidRPr="00BB49DA">
        <w:rPr>
          <w:spacing w:val="-1"/>
          <w:sz w:val="24"/>
          <w:szCs w:val="24"/>
          <w:lang w:val="en-IE"/>
        </w:rPr>
        <w:t>c</w:t>
      </w:r>
      <w:r w:rsidRPr="00BB49DA">
        <w:rPr>
          <w:sz w:val="24"/>
          <w:szCs w:val="24"/>
          <w:lang w:val="en-IE"/>
        </w:rPr>
        <w:t>o</w:t>
      </w:r>
      <w:r w:rsidRPr="00BB49DA">
        <w:rPr>
          <w:spacing w:val="-1"/>
          <w:sz w:val="24"/>
          <w:szCs w:val="24"/>
          <w:lang w:val="en-IE"/>
        </w:rPr>
        <w:t>r</w:t>
      </w:r>
      <w:r w:rsidRPr="00BB49DA">
        <w:rPr>
          <w:sz w:val="24"/>
          <w:szCs w:val="24"/>
          <w:lang w:val="en-IE"/>
        </w:rPr>
        <w:t>ds</w:t>
      </w:r>
      <w:r w:rsidRPr="00BB49DA">
        <w:rPr>
          <w:spacing w:val="2"/>
          <w:sz w:val="24"/>
          <w:szCs w:val="24"/>
          <w:lang w:val="en-IE"/>
        </w:rPr>
        <w:t xml:space="preserve"> </w:t>
      </w:r>
      <w:r w:rsidRPr="00BB49DA">
        <w:rPr>
          <w:sz w:val="24"/>
          <w:szCs w:val="24"/>
          <w:lang w:val="en-IE"/>
        </w:rPr>
        <w:t>of</w:t>
      </w:r>
      <w:r w:rsidRPr="00BB49DA">
        <w:rPr>
          <w:spacing w:val="-1"/>
          <w:sz w:val="24"/>
          <w:szCs w:val="24"/>
          <w:lang w:val="en-IE"/>
        </w:rPr>
        <w:t xml:space="preserve"> </w:t>
      </w:r>
      <w:r w:rsidRPr="00BB49DA">
        <w:rPr>
          <w:sz w:val="24"/>
          <w:szCs w:val="24"/>
          <w:lang w:val="en-IE"/>
        </w:rPr>
        <w:t>op</w:t>
      </w:r>
      <w:r w:rsidRPr="00BB49DA">
        <w:rPr>
          <w:spacing w:val="-1"/>
          <w:sz w:val="24"/>
          <w:szCs w:val="24"/>
          <w:lang w:val="en-IE"/>
        </w:rPr>
        <w:t>e</w:t>
      </w:r>
      <w:r w:rsidRPr="00BB49DA">
        <w:rPr>
          <w:sz w:val="24"/>
          <w:szCs w:val="24"/>
          <w:lang w:val="en-IE"/>
        </w:rPr>
        <w:t>r</w:t>
      </w:r>
      <w:r w:rsidRPr="00BB49DA">
        <w:rPr>
          <w:spacing w:val="-2"/>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ons, invoic</w:t>
      </w:r>
      <w:r w:rsidRPr="00BB49DA">
        <w:rPr>
          <w:spacing w:val="-1"/>
          <w:sz w:val="24"/>
          <w:szCs w:val="24"/>
          <w:lang w:val="en-IE"/>
        </w:rPr>
        <w:t>e</w:t>
      </w:r>
      <w:r w:rsidRPr="00BB49DA">
        <w:rPr>
          <w:sz w:val="24"/>
          <w:szCs w:val="24"/>
          <w:lang w:val="en-IE"/>
        </w:rPr>
        <w:t>s</w:t>
      </w:r>
      <w:r w:rsidRPr="00BB49DA">
        <w:rPr>
          <w:spacing w:val="2"/>
          <w:sz w:val="24"/>
          <w:szCs w:val="24"/>
          <w:lang w:val="en-IE"/>
        </w:rPr>
        <w:t xml:space="preserve"> </w:t>
      </w:r>
      <w:r w:rsidRPr="00BB49DA">
        <w:rPr>
          <w:spacing w:val="1"/>
          <w:sz w:val="24"/>
          <w:szCs w:val="24"/>
          <w:lang w:val="en-IE"/>
        </w:rPr>
        <w:t>a</w:t>
      </w:r>
      <w:r w:rsidRPr="00BB49DA">
        <w:rPr>
          <w:sz w:val="24"/>
          <w:szCs w:val="24"/>
          <w:lang w:val="en-IE"/>
        </w:rPr>
        <w:t xml:space="preserve">nd </w:t>
      </w:r>
      <w:r w:rsidRPr="00BB49DA">
        <w:rPr>
          <w:spacing w:val="-1"/>
          <w:sz w:val="24"/>
          <w:szCs w:val="24"/>
          <w:lang w:val="en-IE"/>
        </w:rPr>
        <w:t>acc</w:t>
      </w:r>
      <w:r w:rsidRPr="00BB49DA">
        <w:rPr>
          <w:sz w:val="24"/>
          <w:szCs w:val="24"/>
          <w:lang w:val="en-IE"/>
        </w:rPr>
        <w:t>ount</w:t>
      </w:r>
      <w:r w:rsidRPr="00BB49DA">
        <w:rPr>
          <w:spacing w:val="1"/>
          <w:sz w:val="24"/>
          <w:szCs w:val="24"/>
          <w:lang w:val="en-IE"/>
        </w:rPr>
        <w:t>i</w:t>
      </w:r>
      <w:r w:rsidRPr="00BB49DA">
        <w:rPr>
          <w:spacing w:val="2"/>
          <w:sz w:val="24"/>
          <w:szCs w:val="24"/>
          <w:lang w:val="en-IE"/>
        </w:rPr>
        <w:t>n</w:t>
      </w:r>
      <w:r w:rsidRPr="00BB49DA">
        <w:rPr>
          <w:sz w:val="24"/>
          <w:szCs w:val="24"/>
          <w:lang w:val="en-IE"/>
        </w:rPr>
        <w:t>g</w:t>
      </w:r>
      <w:r w:rsidRPr="00BB49DA">
        <w:rPr>
          <w:spacing w:val="-2"/>
          <w:sz w:val="24"/>
          <w:szCs w:val="24"/>
          <w:lang w:val="en-IE"/>
        </w:rPr>
        <w:t xml:space="preserve"> </w:t>
      </w:r>
      <w:r w:rsidRPr="00BB49DA">
        <w:rPr>
          <w:spacing w:val="-1"/>
          <w:sz w:val="24"/>
          <w:szCs w:val="24"/>
          <w:lang w:val="en-IE"/>
        </w:rPr>
        <w:t>r</w:t>
      </w:r>
      <w:r w:rsidRPr="00BB49DA">
        <w:rPr>
          <w:spacing w:val="1"/>
          <w:sz w:val="24"/>
          <w:szCs w:val="24"/>
          <w:lang w:val="en-IE"/>
        </w:rPr>
        <w:t>e</w:t>
      </w:r>
      <w:r w:rsidRPr="00BB49DA">
        <w:rPr>
          <w:spacing w:val="-1"/>
          <w:sz w:val="24"/>
          <w:szCs w:val="24"/>
          <w:lang w:val="en-IE"/>
        </w:rPr>
        <w:t>c</w:t>
      </w:r>
      <w:r w:rsidRPr="00BB49DA">
        <w:rPr>
          <w:sz w:val="24"/>
          <w:szCs w:val="24"/>
          <w:lang w:val="en-IE"/>
        </w:rPr>
        <w:t>o</w:t>
      </w:r>
      <w:r w:rsidRPr="00BB49DA">
        <w:rPr>
          <w:spacing w:val="-1"/>
          <w:sz w:val="24"/>
          <w:szCs w:val="24"/>
          <w:lang w:val="en-IE"/>
        </w:rPr>
        <w:t>r</w:t>
      </w:r>
      <w:r w:rsidRPr="00BB49DA">
        <w:rPr>
          <w:sz w:val="24"/>
          <w:szCs w:val="24"/>
          <w:lang w:val="en-IE"/>
        </w:rPr>
        <w:t>ds.</w:t>
      </w:r>
    </w:p>
    <w:p w:rsidR="00FB286E" w:rsidRPr="00BB49DA" w:rsidRDefault="007A2305" w:rsidP="00BC0D9B">
      <w:pPr>
        <w:pStyle w:val="Text2"/>
        <w:spacing w:before="120"/>
        <w:rPr>
          <w:sz w:val="24"/>
          <w:szCs w:val="24"/>
          <w:lang w:val="en-IE"/>
        </w:rPr>
      </w:pPr>
      <w:r w:rsidRPr="00BB49DA">
        <w:rPr>
          <w:i/>
          <w:iCs/>
          <w:sz w:val="24"/>
          <w:szCs w:val="24"/>
          <w:lang w:val="en-IE"/>
        </w:rPr>
        <w:t>E</w:t>
      </w:r>
      <w:r w:rsidRPr="00BB49DA">
        <w:rPr>
          <w:i/>
          <w:iCs/>
          <w:spacing w:val="-1"/>
          <w:sz w:val="24"/>
          <w:szCs w:val="24"/>
          <w:lang w:val="en-IE"/>
        </w:rPr>
        <w:t>x-</w:t>
      </w:r>
      <w:r w:rsidRPr="00BB49DA">
        <w:rPr>
          <w:i/>
          <w:iCs/>
          <w:sz w:val="24"/>
          <w:szCs w:val="24"/>
          <w:lang w:val="en-IE"/>
        </w:rPr>
        <w:t>post</w:t>
      </w:r>
      <w:r w:rsidRPr="00BB49DA">
        <w:rPr>
          <w:i/>
          <w:iCs/>
          <w:spacing w:val="25"/>
          <w:sz w:val="24"/>
          <w:szCs w:val="24"/>
          <w:lang w:val="en-IE"/>
        </w:rPr>
        <w:t xml:space="preserve"> </w:t>
      </w:r>
      <w:r w:rsidRPr="00BB49DA">
        <w:rPr>
          <w:sz w:val="24"/>
          <w:szCs w:val="24"/>
          <w:lang w:val="en-IE"/>
        </w:rPr>
        <w:t>v</w:t>
      </w:r>
      <w:r w:rsidRPr="00BB49DA">
        <w:rPr>
          <w:spacing w:val="-1"/>
          <w:sz w:val="24"/>
          <w:szCs w:val="24"/>
          <w:lang w:val="en-IE"/>
        </w:rPr>
        <w:t>e</w:t>
      </w:r>
      <w:r w:rsidRPr="00BB49DA">
        <w:rPr>
          <w:sz w:val="24"/>
          <w:szCs w:val="24"/>
          <w:lang w:val="en-IE"/>
        </w:rPr>
        <w:t>ri</w:t>
      </w:r>
      <w:r w:rsidRPr="00BB49DA">
        <w:rPr>
          <w:spacing w:val="-1"/>
          <w:sz w:val="24"/>
          <w:szCs w:val="24"/>
          <w:lang w:val="en-IE"/>
        </w:rPr>
        <w:t>f</w:t>
      </w:r>
      <w:r w:rsidRPr="00BB49DA">
        <w:rPr>
          <w:sz w:val="24"/>
          <w:szCs w:val="24"/>
          <w:lang w:val="en-IE"/>
        </w:rPr>
        <w:t>i</w:t>
      </w:r>
      <w:r w:rsidRPr="00BB49DA">
        <w:rPr>
          <w:spacing w:val="2"/>
          <w:sz w:val="24"/>
          <w:szCs w:val="24"/>
          <w:lang w:val="en-IE"/>
        </w:rPr>
        <w:t>c</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 xml:space="preserve">ons </w:t>
      </w:r>
      <w:r w:rsidRPr="00BB49DA">
        <w:rPr>
          <w:spacing w:val="-1"/>
          <w:sz w:val="24"/>
          <w:szCs w:val="24"/>
          <w:lang w:val="en-IE"/>
        </w:rPr>
        <w:t>c</w:t>
      </w:r>
      <w:r w:rsidRPr="00BB49DA">
        <w:rPr>
          <w:spacing w:val="1"/>
          <w:sz w:val="24"/>
          <w:szCs w:val="24"/>
          <w:lang w:val="en-IE"/>
        </w:rPr>
        <w:t>a</w:t>
      </w:r>
      <w:r w:rsidRPr="00BB49DA">
        <w:rPr>
          <w:sz w:val="24"/>
          <w:szCs w:val="24"/>
          <w:lang w:val="en-IE"/>
        </w:rPr>
        <w:t>r</w:t>
      </w:r>
      <w:r w:rsidRPr="00BB49DA">
        <w:rPr>
          <w:spacing w:val="-1"/>
          <w:sz w:val="24"/>
          <w:szCs w:val="24"/>
          <w:lang w:val="en-IE"/>
        </w:rPr>
        <w:t>r</w:t>
      </w:r>
      <w:r w:rsidRPr="00BB49DA">
        <w:rPr>
          <w:sz w:val="24"/>
          <w:szCs w:val="24"/>
          <w:lang w:val="en-IE"/>
        </w:rPr>
        <w:t>ied out on</w:t>
      </w:r>
      <w:r w:rsidRPr="00BB49DA">
        <w:rPr>
          <w:spacing w:val="24"/>
          <w:sz w:val="24"/>
          <w:szCs w:val="24"/>
          <w:lang w:val="en-IE"/>
        </w:rPr>
        <w:t xml:space="preserve"> </w:t>
      </w:r>
      <w:r w:rsidRPr="00BB49DA">
        <w:rPr>
          <w:sz w:val="24"/>
          <w:szCs w:val="24"/>
          <w:lang w:val="en-IE"/>
        </w:rPr>
        <w:t>investm</w:t>
      </w:r>
      <w:r w:rsidRPr="00BB49DA">
        <w:rPr>
          <w:spacing w:val="-1"/>
          <w:sz w:val="24"/>
          <w:szCs w:val="24"/>
          <w:lang w:val="en-IE"/>
        </w:rPr>
        <w:t>e</w:t>
      </w:r>
      <w:r w:rsidRPr="00BB49DA">
        <w:rPr>
          <w:spacing w:val="2"/>
          <w:sz w:val="24"/>
          <w:szCs w:val="24"/>
          <w:lang w:val="en-IE"/>
        </w:rPr>
        <w:t>n</w:t>
      </w:r>
      <w:r w:rsidRPr="00BB49DA">
        <w:rPr>
          <w:sz w:val="24"/>
          <w:szCs w:val="24"/>
          <w:lang w:val="en-IE"/>
        </w:rPr>
        <w:t>t op</w:t>
      </w:r>
      <w:r w:rsidRPr="00BB49DA">
        <w:rPr>
          <w:spacing w:val="-1"/>
          <w:sz w:val="24"/>
          <w:szCs w:val="24"/>
          <w:lang w:val="en-IE"/>
        </w:rPr>
        <w:t>e</w:t>
      </w:r>
      <w:r w:rsidRPr="00BB49DA">
        <w:rPr>
          <w:sz w:val="24"/>
          <w:szCs w:val="24"/>
          <w:lang w:val="en-IE"/>
        </w:rPr>
        <w:t>r</w:t>
      </w:r>
      <w:r w:rsidRPr="00BB49DA">
        <w:rPr>
          <w:spacing w:val="-2"/>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ons to v</w:t>
      </w:r>
      <w:r w:rsidRPr="00BB49DA">
        <w:rPr>
          <w:spacing w:val="-1"/>
          <w:sz w:val="24"/>
          <w:szCs w:val="24"/>
          <w:lang w:val="en-IE"/>
        </w:rPr>
        <w:t>e</w:t>
      </w:r>
      <w:r w:rsidRPr="00BB49DA">
        <w:rPr>
          <w:sz w:val="24"/>
          <w:szCs w:val="24"/>
          <w:lang w:val="en-IE"/>
        </w:rPr>
        <w:t>ri</w:t>
      </w:r>
      <w:r w:rsidRPr="00BB49DA">
        <w:rPr>
          <w:spacing w:val="4"/>
          <w:sz w:val="24"/>
          <w:szCs w:val="24"/>
          <w:lang w:val="en-IE"/>
        </w:rPr>
        <w:t>f</w:t>
      </w:r>
      <w:r w:rsidRPr="00BB49DA">
        <w:rPr>
          <w:sz w:val="24"/>
          <w:szCs w:val="24"/>
          <w:lang w:val="en-IE"/>
        </w:rPr>
        <w:t>y the r</w:t>
      </w:r>
      <w:r w:rsidRPr="00BB49DA">
        <w:rPr>
          <w:spacing w:val="-2"/>
          <w:sz w:val="24"/>
          <w:szCs w:val="24"/>
          <w:lang w:val="en-IE"/>
        </w:rPr>
        <w:t>e</w:t>
      </w:r>
      <w:r w:rsidRPr="00BB49DA">
        <w:rPr>
          <w:sz w:val="24"/>
          <w:szCs w:val="24"/>
          <w:lang w:val="en-IE"/>
        </w:rPr>
        <w:t>sp</w:t>
      </w:r>
      <w:r w:rsidRPr="00BB49DA">
        <w:rPr>
          <w:spacing w:val="1"/>
          <w:sz w:val="24"/>
          <w:szCs w:val="24"/>
          <w:lang w:val="en-IE"/>
        </w:rPr>
        <w:t>e</w:t>
      </w:r>
      <w:r w:rsidRPr="00BB49DA">
        <w:rPr>
          <w:spacing w:val="-1"/>
          <w:sz w:val="24"/>
          <w:szCs w:val="24"/>
          <w:lang w:val="en-IE"/>
        </w:rPr>
        <w:t>c</w:t>
      </w:r>
      <w:r w:rsidRPr="00BB49DA">
        <w:rPr>
          <w:sz w:val="24"/>
          <w:szCs w:val="24"/>
          <w:lang w:val="en-IE"/>
        </w:rPr>
        <w:t xml:space="preserve">t of </w:t>
      </w:r>
      <w:r w:rsidRPr="00BB49DA">
        <w:rPr>
          <w:spacing w:val="-1"/>
          <w:sz w:val="24"/>
          <w:szCs w:val="24"/>
          <w:lang w:val="en-IE"/>
        </w:rPr>
        <w:t>c</w:t>
      </w:r>
      <w:r w:rsidRPr="00BB49DA">
        <w:rPr>
          <w:sz w:val="24"/>
          <w:szCs w:val="24"/>
          <w:lang w:val="en-IE"/>
        </w:rPr>
        <w:t>om</w:t>
      </w:r>
      <w:r w:rsidRPr="00BB49DA">
        <w:rPr>
          <w:spacing w:val="1"/>
          <w:sz w:val="24"/>
          <w:szCs w:val="24"/>
          <w:lang w:val="en-IE"/>
        </w:rPr>
        <w:t>m</w:t>
      </w:r>
      <w:r w:rsidRPr="00BB49DA">
        <w:rPr>
          <w:sz w:val="24"/>
          <w:szCs w:val="24"/>
          <w:lang w:val="en-IE"/>
        </w:rPr>
        <w:t>i</w:t>
      </w:r>
      <w:r w:rsidRPr="00BB49DA">
        <w:rPr>
          <w:spacing w:val="1"/>
          <w:sz w:val="24"/>
          <w:szCs w:val="24"/>
          <w:lang w:val="en-IE"/>
        </w:rPr>
        <w:t>t</w:t>
      </w:r>
      <w:r w:rsidRPr="00BB49DA">
        <w:rPr>
          <w:sz w:val="24"/>
          <w:szCs w:val="24"/>
          <w:lang w:val="en-IE"/>
        </w:rPr>
        <w:t>ments</w:t>
      </w:r>
      <w:r w:rsidRPr="00BB49DA">
        <w:rPr>
          <w:spacing w:val="1"/>
          <w:sz w:val="24"/>
          <w:szCs w:val="24"/>
          <w:lang w:val="en-IE"/>
        </w:rPr>
        <w:t xml:space="preserve"> </w:t>
      </w:r>
      <w:r w:rsidRPr="00BB49DA">
        <w:rPr>
          <w:sz w:val="24"/>
          <w:szCs w:val="24"/>
          <w:lang w:val="en-IE"/>
        </w:rPr>
        <w:t>laid</w:t>
      </w:r>
      <w:r w:rsidRPr="00BB49DA">
        <w:rPr>
          <w:spacing w:val="1"/>
          <w:sz w:val="24"/>
          <w:szCs w:val="24"/>
          <w:lang w:val="en-IE"/>
        </w:rPr>
        <w:t xml:space="preserve"> </w:t>
      </w:r>
      <w:r w:rsidRPr="00BB49DA">
        <w:rPr>
          <w:sz w:val="24"/>
          <w:szCs w:val="24"/>
          <w:lang w:val="en-IE"/>
        </w:rPr>
        <w:t>down in</w:t>
      </w:r>
      <w:r w:rsidRPr="00BB49DA">
        <w:rPr>
          <w:spacing w:val="1"/>
          <w:sz w:val="24"/>
          <w:szCs w:val="24"/>
          <w:lang w:val="en-IE"/>
        </w:rPr>
        <w:t xml:space="preserve"> </w:t>
      </w:r>
      <w:r w:rsidRPr="00BB49DA">
        <w:rPr>
          <w:sz w:val="24"/>
          <w:szCs w:val="24"/>
          <w:lang w:val="en-IE"/>
        </w:rPr>
        <w:t>the</w:t>
      </w:r>
      <w:r w:rsidRPr="00BB49DA">
        <w:rPr>
          <w:spacing w:val="3"/>
          <w:sz w:val="24"/>
          <w:szCs w:val="24"/>
          <w:lang w:val="en-IE"/>
        </w:rPr>
        <w:t xml:space="preserve"> </w:t>
      </w:r>
      <w:r w:rsidRPr="00BB49DA">
        <w:rPr>
          <w:spacing w:val="-6"/>
          <w:sz w:val="24"/>
          <w:szCs w:val="24"/>
          <w:lang w:val="en-IE"/>
        </w:rPr>
        <w:t>IPARD</w:t>
      </w:r>
      <w:r w:rsidRPr="00BB49DA">
        <w:rPr>
          <w:spacing w:val="3"/>
          <w:sz w:val="24"/>
          <w:szCs w:val="24"/>
          <w:lang w:val="en-IE"/>
        </w:rPr>
        <w:t xml:space="preserve"> </w:t>
      </w:r>
      <w:r w:rsidRPr="00BB49DA">
        <w:rPr>
          <w:sz w:val="24"/>
          <w:szCs w:val="24"/>
          <w:lang w:val="en-IE"/>
        </w:rPr>
        <w:t>I</w:t>
      </w:r>
      <w:r w:rsidRPr="00BB49DA">
        <w:rPr>
          <w:spacing w:val="-1"/>
          <w:sz w:val="24"/>
          <w:szCs w:val="24"/>
          <w:lang w:val="en-IE"/>
        </w:rPr>
        <w:t>I</w:t>
      </w:r>
      <w:r w:rsidRPr="00BB49DA">
        <w:rPr>
          <w:sz w:val="24"/>
          <w:szCs w:val="24"/>
          <w:lang w:val="en-IE"/>
        </w:rPr>
        <w:t xml:space="preserve">I </w:t>
      </w:r>
      <w:r w:rsidRPr="00BB49DA">
        <w:rPr>
          <w:spacing w:val="1"/>
          <w:sz w:val="24"/>
          <w:szCs w:val="24"/>
          <w:lang w:val="en-IE"/>
        </w:rPr>
        <w:t>P</w:t>
      </w:r>
      <w:r w:rsidRPr="00BB49DA">
        <w:rPr>
          <w:sz w:val="24"/>
          <w:szCs w:val="24"/>
          <w:lang w:val="en-IE"/>
        </w:rPr>
        <w:t>r</w:t>
      </w:r>
      <w:r w:rsidRPr="00BB49DA">
        <w:rPr>
          <w:spacing w:val="1"/>
          <w:sz w:val="24"/>
          <w:szCs w:val="24"/>
          <w:lang w:val="en-IE"/>
        </w:rPr>
        <w:t>o</w:t>
      </w:r>
      <w:r w:rsidRPr="00BB49DA">
        <w:rPr>
          <w:spacing w:val="-2"/>
          <w:sz w:val="24"/>
          <w:szCs w:val="24"/>
          <w:lang w:val="en-IE"/>
        </w:rPr>
        <w:t>g</w:t>
      </w:r>
      <w:r w:rsidRPr="00BB49DA">
        <w:rPr>
          <w:spacing w:val="1"/>
          <w:sz w:val="24"/>
          <w:szCs w:val="24"/>
          <w:lang w:val="en-IE"/>
        </w:rPr>
        <w:t>ra</w:t>
      </w:r>
      <w:r w:rsidRPr="00BB49DA">
        <w:rPr>
          <w:sz w:val="24"/>
          <w:szCs w:val="24"/>
          <w:lang w:val="en-IE"/>
        </w:rPr>
        <w:t>m</w:t>
      </w:r>
      <w:r w:rsidRPr="00BB49DA">
        <w:rPr>
          <w:spacing w:val="1"/>
          <w:sz w:val="24"/>
          <w:szCs w:val="24"/>
          <w:lang w:val="en-IE"/>
        </w:rPr>
        <w:t>m</w:t>
      </w:r>
      <w:r w:rsidRPr="00BB49DA">
        <w:rPr>
          <w:spacing w:val="-1"/>
          <w:sz w:val="24"/>
          <w:szCs w:val="24"/>
          <w:lang w:val="en-IE"/>
        </w:rPr>
        <w:t>e</w:t>
      </w:r>
      <w:r w:rsidRPr="00BB49DA">
        <w:rPr>
          <w:sz w:val="24"/>
          <w:szCs w:val="24"/>
          <w:lang w:val="en-IE"/>
        </w:rPr>
        <w:t>.</w:t>
      </w:r>
      <w:r w:rsidRPr="00BB49DA">
        <w:rPr>
          <w:spacing w:val="6"/>
          <w:sz w:val="24"/>
          <w:szCs w:val="24"/>
          <w:lang w:val="en-IE"/>
        </w:rPr>
        <w:t xml:space="preserve"> </w:t>
      </w:r>
      <w:r w:rsidRPr="00BB49DA">
        <w:rPr>
          <w:sz w:val="24"/>
          <w:szCs w:val="24"/>
          <w:lang w:val="en-IE"/>
        </w:rPr>
        <w:t xml:space="preserve">The </w:t>
      </w:r>
      <w:r w:rsidRPr="00BB49DA">
        <w:rPr>
          <w:i/>
          <w:iCs/>
          <w:spacing w:val="-1"/>
          <w:sz w:val="24"/>
          <w:szCs w:val="24"/>
          <w:lang w:val="en-IE"/>
        </w:rPr>
        <w:t>e</w:t>
      </w:r>
      <w:r w:rsidRPr="00BB49DA">
        <w:rPr>
          <w:i/>
          <w:iCs/>
          <w:spacing w:val="1"/>
          <w:sz w:val="24"/>
          <w:szCs w:val="24"/>
          <w:lang w:val="en-IE"/>
        </w:rPr>
        <w:t>x</w:t>
      </w:r>
      <w:r w:rsidRPr="00BB49DA">
        <w:rPr>
          <w:i/>
          <w:iCs/>
          <w:spacing w:val="-1"/>
          <w:sz w:val="24"/>
          <w:szCs w:val="24"/>
          <w:lang w:val="en-IE"/>
        </w:rPr>
        <w:t>-</w:t>
      </w:r>
      <w:r w:rsidRPr="00BB49DA">
        <w:rPr>
          <w:i/>
          <w:iCs/>
          <w:sz w:val="24"/>
          <w:szCs w:val="24"/>
          <w:lang w:val="en-IE"/>
        </w:rPr>
        <w:t>post</w:t>
      </w:r>
      <w:r w:rsidRPr="00BB49DA">
        <w:rPr>
          <w:i/>
          <w:iCs/>
          <w:spacing w:val="3"/>
          <w:sz w:val="24"/>
          <w:szCs w:val="24"/>
          <w:lang w:val="en-IE"/>
        </w:rPr>
        <w:t xml:space="preserve"> </w:t>
      </w:r>
      <w:r w:rsidRPr="00BB49DA">
        <w:rPr>
          <w:sz w:val="24"/>
          <w:szCs w:val="24"/>
          <w:lang w:val="en-IE"/>
        </w:rPr>
        <w:t>v</w:t>
      </w:r>
      <w:r w:rsidRPr="00BB49DA">
        <w:rPr>
          <w:spacing w:val="-1"/>
          <w:sz w:val="24"/>
          <w:szCs w:val="24"/>
          <w:lang w:val="en-IE"/>
        </w:rPr>
        <w:t>e</w:t>
      </w:r>
      <w:r w:rsidRPr="00BB49DA">
        <w:rPr>
          <w:sz w:val="24"/>
          <w:szCs w:val="24"/>
          <w:lang w:val="en-IE"/>
        </w:rPr>
        <w:t>ri</w:t>
      </w:r>
      <w:r w:rsidRPr="00BB49DA">
        <w:rPr>
          <w:spacing w:val="-1"/>
          <w:sz w:val="24"/>
          <w:szCs w:val="24"/>
          <w:lang w:val="en-IE"/>
        </w:rPr>
        <w:t>f</w:t>
      </w:r>
      <w:r w:rsidRPr="00BB49DA">
        <w:rPr>
          <w:spacing w:val="3"/>
          <w:sz w:val="24"/>
          <w:szCs w:val="24"/>
          <w:lang w:val="en-IE"/>
        </w:rPr>
        <w:t>i</w:t>
      </w:r>
      <w:r w:rsidRPr="00BB49DA">
        <w:rPr>
          <w:spacing w:val="-1"/>
          <w:sz w:val="24"/>
          <w:szCs w:val="24"/>
          <w:lang w:val="en-IE"/>
        </w:rPr>
        <w:t>ca</w:t>
      </w:r>
      <w:r w:rsidRPr="00BB49DA">
        <w:rPr>
          <w:sz w:val="24"/>
          <w:szCs w:val="24"/>
          <w:lang w:val="en-IE"/>
        </w:rPr>
        <w:t>t</w:t>
      </w:r>
      <w:r w:rsidRPr="00BB49DA">
        <w:rPr>
          <w:spacing w:val="1"/>
          <w:sz w:val="24"/>
          <w:szCs w:val="24"/>
          <w:lang w:val="en-IE"/>
        </w:rPr>
        <w:t>i</w:t>
      </w:r>
      <w:r w:rsidRPr="00BB49DA">
        <w:rPr>
          <w:sz w:val="24"/>
          <w:szCs w:val="24"/>
          <w:lang w:val="en-IE"/>
        </w:rPr>
        <w:t>ons</w:t>
      </w:r>
      <w:r w:rsidRPr="00BB49DA">
        <w:rPr>
          <w:spacing w:val="1"/>
          <w:sz w:val="24"/>
          <w:szCs w:val="24"/>
          <w:lang w:val="en-IE"/>
        </w:rPr>
        <w:t xml:space="preserve"> </w:t>
      </w:r>
      <w:r w:rsidRPr="00BB49DA">
        <w:rPr>
          <w:sz w:val="24"/>
          <w:szCs w:val="24"/>
          <w:lang w:val="en-IE"/>
        </w:rPr>
        <w:t>shall</w:t>
      </w:r>
      <w:r w:rsidRPr="00BB49DA">
        <w:rPr>
          <w:spacing w:val="1"/>
          <w:sz w:val="24"/>
          <w:szCs w:val="24"/>
          <w:lang w:val="en-IE"/>
        </w:rPr>
        <w:t xml:space="preserve"> </w:t>
      </w:r>
      <w:r w:rsidRPr="00BB49DA">
        <w:rPr>
          <w:sz w:val="24"/>
          <w:szCs w:val="24"/>
          <w:lang w:val="en-IE"/>
        </w:rPr>
        <w:t xml:space="preserve">be </w:t>
      </w:r>
      <w:r w:rsidRPr="00BB49DA">
        <w:rPr>
          <w:spacing w:val="-1"/>
          <w:sz w:val="24"/>
          <w:szCs w:val="24"/>
          <w:lang w:val="en-IE"/>
        </w:rPr>
        <w:t>ca</w:t>
      </w:r>
      <w:r w:rsidRPr="00BB49DA">
        <w:rPr>
          <w:sz w:val="24"/>
          <w:szCs w:val="24"/>
          <w:lang w:val="en-IE"/>
        </w:rPr>
        <w:t>r</w:t>
      </w:r>
      <w:r w:rsidRPr="00BB49DA">
        <w:rPr>
          <w:spacing w:val="-1"/>
          <w:sz w:val="24"/>
          <w:szCs w:val="24"/>
          <w:lang w:val="en-IE"/>
        </w:rPr>
        <w:t>r</w:t>
      </w:r>
      <w:r w:rsidRPr="00BB49DA">
        <w:rPr>
          <w:spacing w:val="3"/>
          <w:sz w:val="24"/>
          <w:szCs w:val="24"/>
          <w:lang w:val="en-IE"/>
        </w:rPr>
        <w:t>i</w:t>
      </w:r>
      <w:r w:rsidRPr="00BB49DA">
        <w:rPr>
          <w:spacing w:val="-1"/>
          <w:sz w:val="24"/>
          <w:szCs w:val="24"/>
          <w:lang w:val="en-IE"/>
        </w:rPr>
        <w:t>e</w:t>
      </w:r>
      <w:r w:rsidRPr="00BB49DA">
        <w:rPr>
          <w:sz w:val="24"/>
          <w:szCs w:val="24"/>
          <w:lang w:val="en-IE"/>
        </w:rPr>
        <w:t>d</w:t>
      </w:r>
      <w:r w:rsidRPr="00BB49DA">
        <w:rPr>
          <w:spacing w:val="1"/>
          <w:sz w:val="24"/>
          <w:szCs w:val="24"/>
          <w:lang w:val="en-IE"/>
        </w:rPr>
        <w:t xml:space="preserve"> </w:t>
      </w:r>
      <w:r w:rsidRPr="00BB49DA">
        <w:rPr>
          <w:sz w:val="24"/>
          <w:szCs w:val="24"/>
          <w:lang w:val="en-IE"/>
        </w:rPr>
        <w:t>out</w:t>
      </w:r>
      <w:r w:rsidRPr="00BB49DA">
        <w:rPr>
          <w:spacing w:val="2"/>
          <w:sz w:val="24"/>
          <w:szCs w:val="24"/>
          <w:lang w:val="en-IE"/>
        </w:rPr>
        <w:t xml:space="preserve"> </w:t>
      </w:r>
      <w:r w:rsidRPr="00BB49DA">
        <w:rPr>
          <w:sz w:val="24"/>
          <w:szCs w:val="24"/>
          <w:lang w:val="en-IE"/>
        </w:rPr>
        <w:t>with</w:t>
      </w:r>
      <w:r w:rsidRPr="00BB49DA">
        <w:rPr>
          <w:spacing w:val="1"/>
          <w:sz w:val="24"/>
          <w:szCs w:val="24"/>
          <w:lang w:val="en-IE"/>
        </w:rPr>
        <w:t>i</w:t>
      </w:r>
      <w:r w:rsidRPr="00BB49DA">
        <w:rPr>
          <w:sz w:val="24"/>
          <w:szCs w:val="24"/>
          <w:lang w:val="en-IE"/>
        </w:rPr>
        <w:t>n</w:t>
      </w:r>
      <w:r w:rsidRPr="00BB49DA">
        <w:rPr>
          <w:spacing w:val="1"/>
          <w:sz w:val="24"/>
          <w:szCs w:val="24"/>
          <w:lang w:val="en-IE"/>
        </w:rPr>
        <w:t xml:space="preserve"> </w:t>
      </w:r>
      <w:r w:rsidRPr="00BB49DA">
        <w:rPr>
          <w:sz w:val="24"/>
          <w:szCs w:val="24"/>
          <w:lang w:val="en-IE"/>
        </w:rPr>
        <w:t>5</w:t>
      </w:r>
      <w:r w:rsidRPr="00BB49DA">
        <w:rPr>
          <w:spacing w:val="4"/>
          <w:sz w:val="24"/>
          <w:szCs w:val="24"/>
          <w:lang w:val="en-IE"/>
        </w:rPr>
        <w:t xml:space="preserve"> </w:t>
      </w:r>
      <w:r w:rsidRPr="00BB49DA">
        <w:rPr>
          <w:spacing w:val="-7"/>
          <w:sz w:val="24"/>
          <w:szCs w:val="24"/>
          <w:lang w:val="en-IE"/>
        </w:rPr>
        <w:t>y</w:t>
      </w:r>
      <w:r w:rsidRPr="00BB49DA">
        <w:rPr>
          <w:spacing w:val="3"/>
          <w:sz w:val="24"/>
          <w:szCs w:val="24"/>
          <w:lang w:val="en-IE"/>
        </w:rPr>
        <w:t>e</w:t>
      </w:r>
      <w:r w:rsidRPr="00BB49DA">
        <w:rPr>
          <w:spacing w:val="-1"/>
          <w:sz w:val="24"/>
          <w:szCs w:val="24"/>
          <w:lang w:val="en-IE"/>
        </w:rPr>
        <w:t>a</w:t>
      </w:r>
      <w:r w:rsidRPr="00BB49DA">
        <w:rPr>
          <w:spacing w:val="1"/>
          <w:sz w:val="24"/>
          <w:szCs w:val="24"/>
          <w:lang w:val="en-IE"/>
        </w:rPr>
        <w:t>r</w:t>
      </w:r>
      <w:r w:rsidRPr="00BB49DA">
        <w:rPr>
          <w:sz w:val="24"/>
          <w:szCs w:val="24"/>
          <w:lang w:val="en-IE"/>
        </w:rPr>
        <w:t>s</w:t>
      </w:r>
      <w:r w:rsidRPr="00BB49DA">
        <w:rPr>
          <w:spacing w:val="1"/>
          <w:sz w:val="24"/>
          <w:szCs w:val="24"/>
          <w:lang w:val="en-IE"/>
        </w:rPr>
        <w:t xml:space="preserve"> </w:t>
      </w:r>
      <w:r w:rsidRPr="00BB49DA">
        <w:rPr>
          <w:sz w:val="24"/>
          <w:szCs w:val="24"/>
          <w:lang w:val="en-IE"/>
        </w:rPr>
        <w:t>of the</w:t>
      </w:r>
      <w:r w:rsidRPr="00BB49DA">
        <w:rPr>
          <w:spacing w:val="1"/>
          <w:sz w:val="24"/>
          <w:szCs w:val="24"/>
          <w:lang w:val="en-IE"/>
        </w:rPr>
        <w:t xml:space="preserve"> </w:t>
      </w:r>
      <w:r w:rsidRPr="00BB49DA">
        <w:rPr>
          <w:sz w:val="24"/>
          <w:szCs w:val="24"/>
          <w:lang w:val="en-IE"/>
        </w:rPr>
        <w:t>d</w:t>
      </w:r>
      <w:r w:rsidRPr="00BB49DA">
        <w:rPr>
          <w:spacing w:val="-1"/>
          <w:sz w:val="24"/>
          <w:szCs w:val="24"/>
          <w:lang w:val="en-IE"/>
        </w:rPr>
        <w:t>a</w:t>
      </w:r>
      <w:r w:rsidRPr="00BB49DA">
        <w:rPr>
          <w:sz w:val="24"/>
          <w:szCs w:val="24"/>
          <w:lang w:val="en-IE"/>
        </w:rPr>
        <w:t>te</w:t>
      </w:r>
      <w:r w:rsidRPr="00BB49DA">
        <w:rPr>
          <w:spacing w:val="1"/>
          <w:sz w:val="24"/>
          <w:szCs w:val="24"/>
          <w:lang w:val="en-IE"/>
        </w:rPr>
        <w:t xml:space="preserve"> </w:t>
      </w:r>
      <w:r w:rsidRPr="00BB49DA">
        <w:rPr>
          <w:sz w:val="24"/>
          <w:szCs w:val="24"/>
          <w:lang w:val="en-IE"/>
        </w:rPr>
        <w:t>of fin</w:t>
      </w:r>
      <w:r w:rsidRPr="00BB49DA">
        <w:rPr>
          <w:spacing w:val="-1"/>
          <w:sz w:val="24"/>
          <w:szCs w:val="24"/>
          <w:lang w:val="en-IE"/>
        </w:rPr>
        <w:t>a</w:t>
      </w:r>
      <w:r w:rsidRPr="00BB49DA">
        <w:rPr>
          <w:sz w:val="24"/>
          <w:szCs w:val="24"/>
          <w:lang w:val="en-IE"/>
        </w:rPr>
        <w:t>l</w:t>
      </w:r>
      <w:r w:rsidRPr="00BB49DA">
        <w:rPr>
          <w:spacing w:val="2"/>
          <w:sz w:val="24"/>
          <w:szCs w:val="24"/>
          <w:lang w:val="en-IE"/>
        </w:rPr>
        <w:t xml:space="preserve"> </w:t>
      </w:r>
      <w:r w:rsidRPr="00BB49DA">
        <w:rPr>
          <w:sz w:val="24"/>
          <w:szCs w:val="24"/>
          <w:lang w:val="en-IE"/>
        </w:rPr>
        <w:t>p</w:t>
      </w:r>
      <w:r w:rsidRPr="00BB49DA">
        <w:rPr>
          <w:spacing w:val="1"/>
          <w:sz w:val="24"/>
          <w:szCs w:val="24"/>
          <w:lang w:val="en-IE"/>
        </w:rPr>
        <w:t>a</w:t>
      </w:r>
      <w:r w:rsidRPr="00BB49DA">
        <w:rPr>
          <w:spacing w:val="-2"/>
          <w:sz w:val="24"/>
          <w:szCs w:val="24"/>
          <w:lang w:val="en-IE"/>
        </w:rPr>
        <w:t>y</w:t>
      </w:r>
      <w:r w:rsidRPr="00BB49DA">
        <w:rPr>
          <w:sz w:val="24"/>
          <w:szCs w:val="24"/>
          <w:lang w:val="en-IE"/>
        </w:rPr>
        <w:t>ment</w:t>
      </w:r>
      <w:r w:rsidRPr="00BB49DA">
        <w:rPr>
          <w:spacing w:val="1"/>
          <w:sz w:val="24"/>
          <w:szCs w:val="24"/>
          <w:lang w:val="en-IE"/>
        </w:rPr>
        <w:t xml:space="preserve"> </w:t>
      </w:r>
      <w:r w:rsidRPr="00BB49DA">
        <w:rPr>
          <w:sz w:val="24"/>
          <w:szCs w:val="24"/>
          <w:lang w:val="en-IE"/>
        </w:rPr>
        <w:t>to</w:t>
      </w:r>
      <w:r w:rsidRPr="00BB49DA">
        <w:rPr>
          <w:spacing w:val="2"/>
          <w:sz w:val="24"/>
          <w:szCs w:val="24"/>
          <w:lang w:val="en-IE"/>
        </w:rPr>
        <w:t xml:space="preserve"> </w:t>
      </w:r>
      <w:r w:rsidRPr="00BB49DA">
        <w:rPr>
          <w:sz w:val="24"/>
          <w:szCs w:val="24"/>
          <w:lang w:val="en-IE"/>
        </w:rPr>
        <w:t>the</w:t>
      </w:r>
      <w:r w:rsidRPr="00BB49DA">
        <w:rPr>
          <w:spacing w:val="1"/>
          <w:sz w:val="24"/>
          <w:szCs w:val="24"/>
          <w:lang w:val="en-IE"/>
        </w:rPr>
        <w:t xml:space="preserve"> </w:t>
      </w:r>
      <w:r w:rsidRPr="00BB49DA">
        <w:rPr>
          <w:sz w:val="24"/>
          <w:szCs w:val="24"/>
          <w:lang w:val="en-IE"/>
        </w:rPr>
        <w:t>r</w:t>
      </w:r>
      <w:r w:rsidRPr="00BB49DA">
        <w:rPr>
          <w:spacing w:val="-2"/>
          <w:sz w:val="24"/>
          <w:szCs w:val="24"/>
          <w:lang w:val="en-IE"/>
        </w:rPr>
        <w:t>e</w:t>
      </w:r>
      <w:r w:rsidRPr="00BB49DA">
        <w:rPr>
          <w:spacing w:val="-1"/>
          <w:sz w:val="24"/>
          <w:szCs w:val="24"/>
          <w:lang w:val="en-IE"/>
        </w:rPr>
        <w:t>c</w:t>
      </w:r>
      <w:r w:rsidRPr="00BB49DA">
        <w:rPr>
          <w:sz w:val="24"/>
          <w:szCs w:val="24"/>
          <w:lang w:val="en-IE"/>
        </w:rPr>
        <w:t>ip</w:t>
      </w:r>
      <w:r w:rsidRPr="00BB49DA">
        <w:rPr>
          <w:spacing w:val="1"/>
          <w:sz w:val="24"/>
          <w:szCs w:val="24"/>
          <w:lang w:val="en-IE"/>
        </w:rPr>
        <w:t>i</w:t>
      </w:r>
      <w:r w:rsidRPr="00BB49DA">
        <w:rPr>
          <w:spacing w:val="-1"/>
          <w:sz w:val="24"/>
          <w:szCs w:val="24"/>
          <w:lang w:val="en-IE"/>
        </w:rPr>
        <w:t>e</w:t>
      </w:r>
      <w:r w:rsidRPr="00BB49DA">
        <w:rPr>
          <w:sz w:val="24"/>
          <w:szCs w:val="24"/>
          <w:lang w:val="en-IE"/>
        </w:rPr>
        <w:t>nt.</w:t>
      </w:r>
      <w:r w:rsidRPr="00BB49DA">
        <w:rPr>
          <w:spacing w:val="6"/>
          <w:sz w:val="24"/>
          <w:szCs w:val="24"/>
          <w:lang w:val="en-IE"/>
        </w:rPr>
        <w:t xml:space="preserve"> </w:t>
      </w:r>
      <w:r w:rsidRPr="00BB49DA">
        <w:rPr>
          <w:sz w:val="24"/>
          <w:szCs w:val="24"/>
          <w:lang w:val="en-IE"/>
        </w:rPr>
        <w:t>Ag</w:t>
      </w:r>
      <w:r w:rsidRPr="00BB49DA">
        <w:rPr>
          <w:spacing w:val="-1"/>
          <w:sz w:val="24"/>
          <w:szCs w:val="24"/>
          <w:lang w:val="en-IE"/>
        </w:rPr>
        <w:t>r</w:t>
      </w:r>
      <w:r w:rsidRPr="00BB49DA">
        <w:rPr>
          <w:sz w:val="24"/>
          <w:szCs w:val="24"/>
          <w:lang w:val="en-IE"/>
        </w:rPr>
        <w:t>i</w:t>
      </w:r>
      <w:r w:rsidRPr="00BB49DA">
        <w:rPr>
          <w:spacing w:val="-1"/>
          <w:sz w:val="24"/>
          <w:szCs w:val="24"/>
          <w:lang w:val="en-IE"/>
        </w:rPr>
        <w:t>-e</w:t>
      </w:r>
      <w:r w:rsidRPr="00BB49DA">
        <w:rPr>
          <w:sz w:val="24"/>
          <w:szCs w:val="24"/>
          <w:lang w:val="en-IE"/>
        </w:rPr>
        <w:t>nvironme</w:t>
      </w:r>
      <w:r w:rsidRPr="00BB49DA">
        <w:rPr>
          <w:spacing w:val="-1"/>
          <w:sz w:val="24"/>
          <w:szCs w:val="24"/>
          <w:lang w:val="en-IE"/>
        </w:rPr>
        <w:t>n</w:t>
      </w:r>
      <w:r w:rsidRPr="00BB49DA">
        <w:rPr>
          <w:sz w:val="24"/>
          <w:szCs w:val="24"/>
          <w:lang w:val="en-IE"/>
        </w:rPr>
        <w:t>t p</w:t>
      </w:r>
      <w:r w:rsidRPr="00BB49DA">
        <w:rPr>
          <w:spacing w:val="-1"/>
          <w:sz w:val="24"/>
          <w:szCs w:val="24"/>
          <w:lang w:val="en-IE"/>
        </w:rPr>
        <w:t>r</w:t>
      </w:r>
      <w:r w:rsidRPr="00BB49DA">
        <w:rPr>
          <w:sz w:val="24"/>
          <w:szCs w:val="24"/>
          <w:lang w:val="en-IE"/>
        </w:rPr>
        <w:t>oje</w:t>
      </w:r>
      <w:r w:rsidRPr="00BB49DA">
        <w:rPr>
          <w:spacing w:val="-1"/>
          <w:sz w:val="24"/>
          <w:szCs w:val="24"/>
          <w:lang w:val="en-IE"/>
        </w:rPr>
        <w:t>c</w:t>
      </w:r>
      <w:r w:rsidRPr="00BB49DA">
        <w:rPr>
          <w:sz w:val="24"/>
          <w:szCs w:val="24"/>
          <w:lang w:val="en-IE"/>
        </w:rPr>
        <w:t>ts</w:t>
      </w:r>
      <w:r w:rsidRPr="00BB49DA">
        <w:rPr>
          <w:spacing w:val="4"/>
          <w:sz w:val="24"/>
          <w:szCs w:val="24"/>
          <w:lang w:val="en-IE"/>
        </w:rPr>
        <w:t xml:space="preserve"> </w:t>
      </w:r>
      <w:r w:rsidRPr="00BB49DA">
        <w:rPr>
          <w:spacing w:val="-1"/>
          <w:sz w:val="24"/>
          <w:szCs w:val="24"/>
          <w:lang w:val="en-IE"/>
        </w:rPr>
        <w:t>a</w:t>
      </w:r>
      <w:r w:rsidRPr="00BB49DA">
        <w:rPr>
          <w:sz w:val="24"/>
          <w:szCs w:val="24"/>
          <w:lang w:val="en-IE"/>
        </w:rPr>
        <w:t>re</w:t>
      </w:r>
      <w:r w:rsidRPr="00BB49DA">
        <w:rPr>
          <w:spacing w:val="2"/>
          <w:sz w:val="24"/>
          <w:szCs w:val="24"/>
          <w:lang w:val="en-IE"/>
        </w:rPr>
        <w:t xml:space="preserve"> </w:t>
      </w:r>
      <w:r w:rsidRPr="00BB49DA">
        <w:rPr>
          <w:sz w:val="24"/>
          <w:szCs w:val="24"/>
          <w:lang w:val="en-IE"/>
        </w:rPr>
        <w:t>norm</w:t>
      </w:r>
      <w:r w:rsidRPr="00BB49DA">
        <w:rPr>
          <w:spacing w:val="-1"/>
          <w:sz w:val="24"/>
          <w:szCs w:val="24"/>
          <w:lang w:val="en-IE"/>
        </w:rPr>
        <w:t>a</w:t>
      </w:r>
      <w:r w:rsidRPr="00BB49DA">
        <w:rPr>
          <w:sz w:val="24"/>
          <w:szCs w:val="24"/>
          <w:lang w:val="en-IE"/>
        </w:rPr>
        <w:t>l</w:t>
      </w:r>
      <w:r w:rsidRPr="00BB49DA">
        <w:rPr>
          <w:spacing w:val="6"/>
          <w:sz w:val="24"/>
          <w:szCs w:val="24"/>
          <w:lang w:val="en-IE"/>
        </w:rPr>
        <w:t>l</w:t>
      </w:r>
      <w:r w:rsidRPr="00BB49DA">
        <w:rPr>
          <w:sz w:val="24"/>
          <w:szCs w:val="24"/>
          <w:lang w:val="en-IE"/>
        </w:rPr>
        <w:t xml:space="preserve">y </w:t>
      </w:r>
      <w:r w:rsidRPr="00BB49DA">
        <w:rPr>
          <w:spacing w:val="-1"/>
          <w:sz w:val="24"/>
          <w:szCs w:val="24"/>
          <w:lang w:val="en-IE"/>
        </w:rPr>
        <w:t>c</w:t>
      </w:r>
      <w:r w:rsidRPr="00BB49DA">
        <w:rPr>
          <w:spacing w:val="1"/>
          <w:sz w:val="24"/>
          <w:szCs w:val="24"/>
          <w:lang w:val="en-IE"/>
        </w:rPr>
        <w:t>a</w:t>
      </w:r>
      <w:r w:rsidRPr="00BB49DA">
        <w:rPr>
          <w:sz w:val="24"/>
          <w:szCs w:val="24"/>
          <w:lang w:val="en-IE"/>
        </w:rPr>
        <w:t>r</w:t>
      </w:r>
      <w:r w:rsidRPr="00BB49DA">
        <w:rPr>
          <w:spacing w:val="-1"/>
          <w:sz w:val="24"/>
          <w:szCs w:val="24"/>
          <w:lang w:val="en-IE"/>
        </w:rPr>
        <w:t>r</w:t>
      </w:r>
      <w:r w:rsidRPr="00BB49DA">
        <w:rPr>
          <w:sz w:val="24"/>
          <w:szCs w:val="24"/>
          <w:lang w:val="en-IE"/>
        </w:rPr>
        <w:t>ied</w:t>
      </w:r>
      <w:r w:rsidRPr="00BB49DA">
        <w:rPr>
          <w:spacing w:val="3"/>
          <w:sz w:val="24"/>
          <w:szCs w:val="24"/>
          <w:lang w:val="en-IE"/>
        </w:rPr>
        <w:t xml:space="preserve"> </w:t>
      </w:r>
      <w:r w:rsidRPr="00BB49DA">
        <w:rPr>
          <w:sz w:val="24"/>
          <w:szCs w:val="24"/>
          <w:lang w:val="en-IE"/>
        </w:rPr>
        <w:t>out</w:t>
      </w:r>
      <w:r w:rsidRPr="00BB49DA">
        <w:rPr>
          <w:spacing w:val="5"/>
          <w:sz w:val="24"/>
          <w:szCs w:val="24"/>
          <w:lang w:val="en-IE"/>
        </w:rPr>
        <w:t xml:space="preserve"> </w:t>
      </w:r>
      <w:r w:rsidRPr="00BB49DA">
        <w:rPr>
          <w:sz w:val="24"/>
          <w:szCs w:val="24"/>
          <w:lang w:val="en-IE"/>
        </w:rPr>
        <w:t>for</w:t>
      </w:r>
      <w:r w:rsidRPr="00BB49DA">
        <w:rPr>
          <w:spacing w:val="2"/>
          <w:sz w:val="24"/>
          <w:szCs w:val="24"/>
          <w:lang w:val="en-IE"/>
        </w:rPr>
        <w:t xml:space="preserve"> </w:t>
      </w:r>
      <w:r w:rsidRPr="00BB49DA">
        <w:rPr>
          <w:sz w:val="24"/>
          <w:szCs w:val="24"/>
          <w:lang w:val="en-IE"/>
        </w:rPr>
        <w:t>the</w:t>
      </w:r>
      <w:r w:rsidRPr="00BB49DA">
        <w:rPr>
          <w:spacing w:val="3"/>
          <w:sz w:val="24"/>
          <w:szCs w:val="24"/>
          <w:lang w:val="en-IE"/>
        </w:rPr>
        <w:t xml:space="preserve"> </w:t>
      </w:r>
      <w:r w:rsidRPr="00BB49DA">
        <w:rPr>
          <w:sz w:val="24"/>
          <w:szCs w:val="24"/>
          <w:lang w:val="en-IE"/>
        </w:rPr>
        <w:t>dur</w:t>
      </w:r>
      <w:r w:rsidRPr="00BB49DA">
        <w:rPr>
          <w:spacing w:val="-2"/>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4"/>
          <w:sz w:val="24"/>
          <w:szCs w:val="24"/>
          <w:lang w:val="en-IE"/>
        </w:rPr>
        <w:t xml:space="preserve"> </w:t>
      </w:r>
      <w:r w:rsidRPr="00BB49DA">
        <w:rPr>
          <w:sz w:val="24"/>
          <w:szCs w:val="24"/>
          <w:lang w:val="en-IE"/>
        </w:rPr>
        <w:t>of</w:t>
      </w:r>
      <w:r w:rsidRPr="00BB49DA">
        <w:rPr>
          <w:spacing w:val="3"/>
          <w:sz w:val="24"/>
          <w:szCs w:val="24"/>
          <w:lang w:val="en-IE"/>
        </w:rPr>
        <w:t xml:space="preserve"> </w:t>
      </w:r>
      <w:r w:rsidRPr="00BB49DA">
        <w:rPr>
          <w:sz w:val="24"/>
          <w:szCs w:val="24"/>
          <w:lang w:val="en-IE"/>
        </w:rPr>
        <w:t>5</w:t>
      </w:r>
      <w:r w:rsidRPr="00BB49DA">
        <w:rPr>
          <w:spacing w:val="6"/>
          <w:sz w:val="24"/>
          <w:szCs w:val="24"/>
          <w:lang w:val="en-IE"/>
        </w:rPr>
        <w:t xml:space="preserve"> </w:t>
      </w:r>
      <w:r w:rsidRPr="00BB49DA">
        <w:rPr>
          <w:spacing w:val="-7"/>
          <w:sz w:val="24"/>
          <w:szCs w:val="24"/>
          <w:lang w:val="en-IE"/>
        </w:rPr>
        <w:t>y</w:t>
      </w:r>
      <w:r w:rsidRPr="00BB49DA">
        <w:rPr>
          <w:spacing w:val="1"/>
          <w:sz w:val="24"/>
          <w:szCs w:val="24"/>
          <w:lang w:val="en-IE"/>
        </w:rPr>
        <w:t>e</w:t>
      </w:r>
      <w:r w:rsidRPr="00BB49DA">
        <w:rPr>
          <w:spacing w:val="-1"/>
          <w:sz w:val="24"/>
          <w:szCs w:val="24"/>
          <w:lang w:val="en-IE"/>
        </w:rPr>
        <w:t>a</w:t>
      </w:r>
      <w:r w:rsidRPr="00BB49DA">
        <w:rPr>
          <w:sz w:val="24"/>
          <w:szCs w:val="24"/>
          <w:lang w:val="en-IE"/>
        </w:rPr>
        <w:t>rs.</w:t>
      </w:r>
      <w:r w:rsidRPr="00BB49DA">
        <w:rPr>
          <w:spacing w:val="3"/>
          <w:sz w:val="24"/>
          <w:szCs w:val="24"/>
          <w:lang w:val="en-IE"/>
        </w:rPr>
        <w:t xml:space="preserve"> </w:t>
      </w:r>
      <w:r w:rsidRPr="00BB49DA">
        <w:rPr>
          <w:sz w:val="24"/>
          <w:szCs w:val="24"/>
          <w:lang w:val="en-IE"/>
        </w:rPr>
        <w:t>Th</w:t>
      </w:r>
      <w:r w:rsidRPr="00BB49DA">
        <w:rPr>
          <w:spacing w:val="-1"/>
          <w:sz w:val="24"/>
          <w:szCs w:val="24"/>
          <w:lang w:val="en-IE"/>
        </w:rPr>
        <w:t>e</w:t>
      </w:r>
      <w:r w:rsidRPr="00BB49DA">
        <w:rPr>
          <w:spacing w:val="1"/>
          <w:sz w:val="24"/>
          <w:szCs w:val="24"/>
          <w:lang w:val="en-IE"/>
        </w:rPr>
        <w:t>r</w:t>
      </w:r>
      <w:r w:rsidRPr="00BB49DA">
        <w:rPr>
          <w:spacing w:val="-1"/>
          <w:sz w:val="24"/>
          <w:szCs w:val="24"/>
          <w:lang w:val="en-IE"/>
        </w:rPr>
        <w:t>e</w:t>
      </w:r>
      <w:r w:rsidRPr="00BB49DA">
        <w:rPr>
          <w:sz w:val="24"/>
          <w:szCs w:val="24"/>
          <w:lang w:val="en-IE"/>
        </w:rPr>
        <w:t>fo</w:t>
      </w:r>
      <w:r w:rsidRPr="00BB49DA">
        <w:rPr>
          <w:spacing w:val="1"/>
          <w:sz w:val="24"/>
          <w:szCs w:val="24"/>
          <w:lang w:val="en-IE"/>
        </w:rPr>
        <w:t>r</w:t>
      </w:r>
      <w:r w:rsidRPr="00BB49DA">
        <w:rPr>
          <w:spacing w:val="-1"/>
          <w:sz w:val="24"/>
          <w:szCs w:val="24"/>
          <w:lang w:val="en-IE"/>
        </w:rPr>
        <w:t>e</w:t>
      </w:r>
      <w:r w:rsidRPr="00BB49DA">
        <w:rPr>
          <w:sz w:val="24"/>
          <w:szCs w:val="24"/>
          <w:lang w:val="en-IE"/>
        </w:rPr>
        <w:t>,</w:t>
      </w:r>
      <w:r w:rsidRPr="00BB49DA">
        <w:rPr>
          <w:spacing w:val="4"/>
          <w:sz w:val="24"/>
          <w:szCs w:val="24"/>
          <w:lang w:val="en-IE"/>
        </w:rPr>
        <w:t xml:space="preserve"> </w:t>
      </w:r>
      <w:r w:rsidRPr="00BB49DA">
        <w:rPr>
          <w:sz w:val="24"/>
          <w:szCs w:val="24"/>
          <w:lang w:val="en-IE"/>
        </w:rPr>
        <w:t>v</w:t>
      </w:r>
      <w:r w:rsidRPr="00BB49DA">
        <w:rPr>
          <w:spacing w:val="-1"/>
          <w:sz w:val="24"/>
          <w:szCs w:val="24"/>
          <w:lang w:val="en-IE"/>
        </w:rPr>
        <w:t>e</w:t>
      </w:r>
      <w:r w:rsidRPr="00BB49DA">
        <w:rPr>
          <w:sz w:val="24"/>
          <w:szCs w:val="24"/>
          <w:lang w:val="en-IE"/>
        </w:rPr>
        <w:t>ri</w:t>
      </w:r>
      <w:r w:rsidRPr="00BB49DA">
        <w:rPr>
          <w:spacing w:val="-1"/>
          <w:sz w:val="24"/>
          <w:szCs w:val="24"/>
          <w:lang w:val="en-IE"/>
        </w:rPr>
        <w:t>f</w:t>
      </w:r>
      <w:r w:rsidRPr="00BB49DA">
        <w:rPr>
          <w:sz w:val="24"/>
          <w:szCs w:val="24"/>
          <w:lang w:val="en-IE"/>
        </w:rPr>
        <w:t>ic</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ons</w:t>
      </w:r>
      <w:r w:rsidRPr="00BB49DA">
        <w:rPr>
          <w:spacing w:val="4"/>
          <w:sz w:val="24"/>
          <w:szCs w:val="24"/>
          <w:lang w:val="en-IE"/>
        </w:rPr>
        <w:t xml:space="preserve"> </w:t>
      </w:r>
      <w:r w:rsidRPr="00BB49DA">
        <w:rPr>
          <w:sz w:val="24"/>
          <w:szCs w:val="24"/>
          <w:lang w:val="en-IE"/>
        </w:rPr>
        <w:t xml:space="preserve">for </w:t>
      </w:r>
      <w:r w:rsidRPr="00BB49DA">
        <w:rPr>
          <w:spacing w:val="-1"/>
          <w:sz w:val="24"/>
          <w:szCs w:val="24"/>
          <w:lang w:val="en-IE"/>
        </w:rPr>
        <w:t>a</w:t>
      </w:r>
      <w:r w:rsidRPr="00BB49DA">
        <w:rPr>
          <w:sz w:val="24"/>
          <w:szCs w:val="24"/>
          <w:lang w:val="en-IE"/>
        </w:rPr>
        <w:t>g</w:t>
      </w:r>
      <w:r w:rsidRPr="00BB49DA">
        <w:rPr>
          <w:spacing w:val="-1"/>
          <w:sz w:val="24"/>
          <w:szCs w:val="24"/>
          <w:lang w:val="en-IE"/>
        </w:rPr>
        <w:t>r</w:t>
      </w:r>
      <w:r w:rsidRPr="00BB49DA">
        <w:rPr>
          <w:sz w:val="24"/>
          <w:szCs w:val="24"/>
          <w:lang w:val="en-IE"/>
        </w:rPr>
        <w:t>i</w:t>
      </w:r>
      <w:r w:rsidRPr="00BB49DA">
        <w:rPr>
          <w:spacing w:val="-1"/>
          <w:sz w:val="24"/>
          <w:szCs w:val="24"/>
          <w:lang w:val="en-IE"/>
        </w:rPr>
        <w:t>-e</w:t>
      </w:r>
      <w:r w:rsidRPr="00BB49DA">
        <w:rPr>
          <w:sz w:val="24"/>
          <w:szCs w:val="24"/>
          <w:lang w:val="en-IE"/>
        </w:rPr>
        <w:t>nvironme</w:t>
      </w:r>
      <w:r w:rsidRPr="00BB49DA">
        <w:rPr>
          <w:spacing w:val="-1"/>
          <w:sz w:val="24"/>
          <w:szCs w:val="24"/>
          <w:lang w:val="en-IE"/>
        </w:rPr>
        <w:t>n</w:t>
      </w:r>
      <w:r w:rsidRPr="00BB49DA">
        <w:rPr>
          <w:sz w:val="24"/>
          <w:szCs w:val="24"/>
          <w:lang w:val="en-IE"/>
        </w:rPr>
        <w:t>t</w:t>
      </w:r>
      <w:r w:rsidRPr="00BB49DA">
        <w:rPr>
          <w:spacing w:val="5"/>
          <w:sz w:val="24"/>
          <w:szCs w:val="24"/>
          <w:lang w:val="en-IE"/>
        </w:rPr>
        <w:t xml:space="preserve"> </w:t>
      </w:r>
      <w:r w:rsidRPr="00BB49DA">
        <w:rPr>
          <w:spacing w:val="-1"/>
          <w:sz w:val="24"/>
          <w:szCs w:val="24"/>
          <w:lang w:val="en-IE"/>
        </w:rPr>
        <w:t>a</w:t>
      </w:r>
      <w:r w:rsidRPr="00BB49DA">
        <w:rPr>
          <w:sz w:val="24"/>
          <w:szCs w:val="24"/>
          <w:lang w:val="en-IE"/>
        </w:rPr>
        <w:t>re in</w:t>
      </w:r>
      <w:r w:rsidRPr="00BB49DA">
        <w:rPr>
          <w:spacing w:val="2"/>
          <w:sz w:val="24"/>
          <w:szCs w:val="24"/>
          <w:lang w:val="en-IE"/>
        </w:rPr>
        <w:t xml:space="preserve"> </w:t>
      </w:r>
      <w:r w:rsidRPr="00BB49DA">
        <w:rPr>
          <w:spacing w:val="3"/>
          <w:sz w:val="24"/>
          <w:szCs w:val="24"/>
          <w:lang w:val="en-IE"/>
        </w:rPr>
        <w:t>t</w:t>
      </w:r>
      <w:r w:rsidRPr="00BB49DA">
        <w:rPr>
          <w:sz w:val="24"/>
          <w:szCs w:val="24"/>
          <w:lang w:val="en-IE"/>
        </w:rPr>
        <w:t>his</w:t>
      </w:r>
      <w:r w:rsidRPr="00BB49DA">
        <w:rPr>
          <w:spacing w:val="2"/>
          <w:sz w:val="24"/>
          <w:szCs w:val="24"/>
          <w:lang w:val="en-IE"/>
        </w:rPr>
        <w:t xml:space="preserve"> </w:t>
      </w:r>
      <w:r w:rsidRPr="00BB49DA">
        <w:rPr>
          <w:sz w:val="24"/>
          <w:szCs w:val="24"/>
          <w:lang w:val="en-IE"/>
        </w:rPr>
        <w:t>p</w:t>
      </w:r>
      <w:r w:rsidRPr="00BB49DA">
        <w:rPr>
          <w:spacing w:val="-1"/>
          <w:sz w:val="24"/>
          <w:szCs w:val="24"/>
          <w:lang w:val="en-IE"/>
        </w:rPr>
        <w:t>e</w:t>
      </w:r>
      <w:r w:rsidRPr="00BB49DA">
        <w:rPr>
          <w:sz w:val="24"/>
          <w:szCs w:val="24"/>
          <w:lang w:val="en-IE"/>
        </w:rPr>
        <w:t>riod.</w:t>
      </w:r>
      <w:r w:rsidRPr="00BB49DA">
        <w:rPr>
          <w:spacing w:val="4"/>
          <w:sz w:val="24"/>
          <w:szCs w:val="24"/>
          <w:lang w:val="en-IE"/>
        </w:rPr>
        <w:t xml:space="preserve"> </w:t>
      </w:r>
      <w:r w:rsidRPr="00BB49DA">
        <w:rPr>
          <w:sz w:val="24"/>
          <w:szCs w:val="24"/>
          <w:lang w:val="en-IE"/>
        </w:rPr>
        <w:t>All</w:t>
      </w:r>
      <w:r w:rsidRPr="00BB49DA">
        <w:rPr>
          <w:spacing w:val="2"/>
          <w:sz w:val="24"/>
          <w:szCs w:val="24"/>
          <w:lang w:val="en-IE"/>
        </w:rPr>
        <w:t xml:space="preserve"> </w:t>
      </w:r>
      <w:r w:rsidRPr="00BB49DA">
        <w:rPr>
          <w:sz w:val="24"/>
          <w:szCs w:val="24"/>
          <w:lang w:val="en-IE"/>
        </w:rPr>
        <w:t>investm</w:t>
      </w:r>
      <w:r w:rsidRPr="00BB49DA">
        <w:rPr>
          <w:spacing w:val="-1"/>
          <w:sz w:val="24"/>
          <w:szCs w:val="24"/>
          <w:lang w:val="en-IE"/>
        </w:rPr>
        <w:t>e</w:t>
      </w:r>
      <w:r w:rsidRPr="00BB49DA">
        <w:rPr>
          <w:sz w:val="24"/>
          <w:szCs w:val="24"/>
          <w:lang w:val="en-IE"/>
        </w:rPr>
        <w:t>nts</w:t>
      </w:r>
      <w:r w:rsidRPr="00BB49DA">
        <w:rPr>
          <w:spacing w:val="2"/>
          <w:sz w:val="24"/>
          <w:szCs w:val="24"/>
          <w:lang w:val="en-IE"/>
        </w:rPr>
        <w:t xml:space="preserve"> </w:t>
      </w:r>
      <w:r w:rsidRPr="00BB49DA">
        <w:rPr>
          <w:sz w:val="24"/>
          <w:szCs w:val="24"/>
          <w:lang w:val="en-IE"/>
        </w:rPr>
        <w:t>shall</w:t>
      </w:r>
      <w:r w:rsidRPr="00BB49DA">
        <w:rPr>
          <w:spacing w:val="2"/>
          <w:sz w:val="24"/>
          <w:szCs w:val="24"/>
          <w:lang w:val="en-IE"/>
        </w:rPr>
        <w:t xml:space="preserve"> </w:t>
      </w:r>
      <w:r w:rsidRPr="00BB49DA">
        <w:rPr>
          <w:sz w:val="24"/>
          <w:szCs w:val="24"/>
          <w:lang w:val="en-IE"/>
        </w:rPr>
        <w:t>be</w:t>
      </w:r>
      <w:r w:rsidRPr="00BB49DA">
        <w:rPr>
          <w:spacing w:val="1"/>
          <w:sz w:val="24"/>
          <w:szCs w:val="24"/>
          <w:lang w:val="en-IE"/>
        </w:rPr>
        <w:t xml:space="preserve"> </w:t>
      </w:r>
      <w:r w:rsidRPr="00BB49DA">
        <w:rPr>
          <w:spacing w:val="-1"/>
          <w:sz w:val="24"/>
          <w:szCs w:val="24"/>
          <w:lang w:val="en-IE"/>
        </w:rPr>
        <w:t>c</w:t>
      </w:r>
      <w:r w:rsidRPr="00BB49DA">
        <w:rPr>
          <w:sz w:val="24"/>
          <w:szCs w:val="24"/>
          <w:lang w:val="en-IE"/>
        </w:rPr>
        <w:t>h</w:t>
      </w:r>
      <w:r w:rsidRPr="00BB49DA">
        <w:rPr>
          <w:spacing w:val="-1"/>
          <w:sz w:val="24"/>
          <w:szCs w:val="24"/>
          <w:lang w:val="en-IE"/>
        </w:rPr>
        <w:t>ec</w:t>
      </w:r>
      <w:r w:rsidRPr="00BB49DA">
        <w:rPr>
          <w:spacing w:val="2"/>
          <w:sz w:val="24"/>
          <w:szCs w:val="24"/>
          <w:lang w:val="en-IE"/>
        </w:rPr>
        <w:t>k</w:t>
      </w:r>
      <w:r w:rsidRPr="00BB49DA">
        <w:rPr>
          <w:spacing w:val="-1"/>
          <w:sz w:val="24"/>
          <w:szCs w:val="24"/>
          <w:lang w:val="en-IE"/>
        </w:rPr>
        <w:t>e</w:t>
      </w:r>
      <w:r w:rsidRPr="00BB49DA">
        <w:rPr>
          <w:sz w:val="24"/>
          <w:szCs w:val="24"/>
          <w:lang w:val="en-IE"/>
        </w:rPr>
        <w:t>d</w:t>
      </w:r>
      <w:r w:rsidRPr="00BB49DA">
        <w:rPr>
          <w:spacing w:val="2"/>
          <w:sz w:val="24"/>
          <w:szCs w:val="24"/>
          <w:lang w:val="en-IE"/>
        </w:rPr>
        <w:t xml:space="preserve"> </w:t>
      </w:r>
      <w:r w:rsidRPr="00BB49DA">
        <w:rPr>
          <w:spacing w:val="-1"/>
          <w:sz w:val="24"/>
          <w:szCs w:val="24"/>
          <w:lang w:val="en-IE"/>
        </w:rPr>
        <w:t>a</w:t>
      </w:r>
      <w:r w:rsidRPr="00BB49DA">
        <w:rPr>
          <w:sz w:val="24"/>
          <w:szCs w:val="24"/>
          <w:lang w:val="en-IE"/>
        </w:rPr>
        <w:t>t</w:t>
      </w:r>
      <w:r w:rsidRPr="00BB49DA">
        <w:rPr>
          <w:spacing w:val="2"/>
          <w:sz w:val="24"/>
          <w:szCs w:val="24"/>
          <w:lang w:val="en-IE"/>
        </w:rPr>
        <w:t xml:space="preserve"> </w:t>
      </w:r>
      <w:r w:rsidRPr="00BB49DA">
        <w:rPr>
          <w:sz w:val="24"/>
          <w:szCs w:val="24"/>
          <w:lang w:val="en-IE"/>
        </w:rPr>
        <w:t>l</w:t>
      </w:r>
      <w:r w:rsidRPr="00BB49DA">
        <w:rPr>
          <w:spacing w:val="2"/>
          <w:sz w:val="24"/>
          <w:szCs w:val="24"/>
          <w:lang w:val="en-IE"/>
        </w:rPr>
        <w:t>e</w:t>
      </w:r>
      <w:r w:rsidRPr="00BB49DA">
        <w:rPr>
          <w:spacing w:val="-1"/>
          <w:sz w:val="24"/>
          <w:szCs w:val="24"/>
          <w:lang w:val="en-IE"/>
        </w:rPr>
        <w:t>a</w:t>
      </w:r>
      <w:r w:rsidRPr="00BB49DA">
        <w:rPr>
          <w:sz w:val="24"/>
          <w:szCs w:val="24"/>
          <w:lang w:val="en-IE"/>
        </w:rPr>
        <w:t>st</w:t>
      </w:r>
      <w:r w:rsidRPr="00BB49DA">
        <w:rPr>
          <w:spacing w:val="2"/>
          <w:sz w:val="24"/>
          <w:szCs w:val="24"/>
          <w:lang w:val="en-IE"/>
        </w:rPr>
        <w:t xml:space="preserve"> </w:t>
      </w:r>
      <w:r w:rsidRPr="00BB49DA">
        <w:rPr>
          <w:sz w:val="24"/>
          <w:szCs w:val="24"/>
          <w:lang w:val="en-IE"/>
        </w:rPr>
        <w:t>on</w:t>
      </w:r>
      <w:r w:rsidRPr="00BB49DA">
        <w:rPr>
          <w:spacing w:val="-1"/>
          <w:sz w:val="24"/>
          <w:szCs w:val="24"/>
          <w:lang w:val="en-IE"/>
        </w:rPr>
        <w:t>c</w:t>
      </w:r>
      <w:r w:rsidRPr="00BB49DA">
        <w:rPr>
          <w:sz w:val="24"/>
          <w:szCs w:val="24"/>
          <w:lang w:val="en-IE"/>
        </w:rPr>
        <w:t>e</w:t>
      </w:r>
      <w:r w:rsidRPr="00BB49DA">
        <w:rPr>
          <w:spacing w:val="1"/>
          <w:sz w:val="24"/>
          <w:szCs w:val="24"/>
          <w:lang w:val="en-IE"/>
        </w:rPr>
        <w:t xml:space="preserve"> </w:t>
      </w:r>
      <w:r w:rsidRPr="00BB49DA">
        <w:rPr>
          <w:sz w:val="24"/>
          <w:szCs w:val="24"/>
          <w:lang w:val="en-IE"/>
        </w:rPr>
        <w:t>duri</w:t>
      </w:r>
      <w:r w:rsidRPr="00BB49DA">
        <w:rPr>
          <w:spacing w:val="2"/>
          <w:sz w:val="24"/>
          <w:szCs w:val="24"/>
          <w:lang w:val="en-IE"/>
        </w:rPr>
        <w:t>n</w:t>
      </w:r>
      <w:r w:rsidRPr="00BB49DA">
        <w:rPr>
          <w:sz w:val="24"/>
          <w:szCs w:val="24"/>
          <w:lang w:val="en-IE"/>
        </w:rPr>
        <w:t>g the</w:t>
      </w:r>
      <w:r w:rsidRPr="00BB49DA">
        <w:rPr>
          <w:spacing w:val="1"/>
          <w:sz w:val="24"/>
          <w:szCs w:val="24"/>
          <w:lang w:val="en-IE"/>
        </w:rPr>
        <w:t xml:space="preserve"> </w:t>
      </w:r>
      <w:r w:rsidRPr="00BB49DA">
        <w:rPr>
          <w:spacing w:val="-1"/>
          <w:sz w:val="24"/>
          <w:szCs w:val="24"/>
          <w:lang w:val="en-IE"/>
        </w:rPr>
        <w:t>f</w:t>
      </w:r>
      <w:r w:rsidRPr="00BB49DA">
        <w:rPr>
          <w:sz w:val="24"/>
          <w:szCs w:val="24"/>
          <w:lang w:val="en-IE"/>
        </w:rPr>
        <w:t>ive</w:t>
      </w:r>
      <w:r w:rsidRPr="00BB49DA">
        <w:rPr>
          <w:spacing w:val="4"/>
          <w:sz w:val="24"/>
          <w:szCs w:val="24"/>
          <w:lang w:val="en-IE"/>
        </w:rPr>
        <w:t>-</w:t>
      </w:r>
      <w:r w:rsidRPr="00BB49DA">
        <w:rPr>
          <w:spacing w:val="-5"/>
          <w:sz w:val="24"/>
          <w:szCs w:val="24"/>
          <w:lang w:val="en-IE"/>
        </w:rPr>
        <w:t>y</w:t>
      </w:r>
      <w:r w:rsidRPr="00BB49DA">
        <w:rPr>
          <w:spacing w:val="1"/>
          <w:sz w:val="24"/>
          <w:szCs w:val="24"/>
          <w:lang w:val="en-IE"/>
        </w:rPr>
        <w:t>e</w:t>
      </w:r>
      <w:r w:rsidRPr="00BB49DA">
        <w:rPr>
          <w:spacing w:val="-1"/>
          <w:sz w:val="24"/>
          <w:szCs w:val="24"/>
          <w:lang w:val="en-IE"/>
        </w:rPr>
        <w:t>a</w:t>
      </w:r>
      <w:r w:rsidRPr="00BB49DA">
        <w:rPr>
          <w:sz w:val="24"/>
          <w:szCs w:val="24"/>
          <w:lang w:val="en-IE"/>
        </w:rPr>
        <w:t>r p</w:t>
      </w:r>
      <w:r w:rsidRPr="00BB49DA">
        <w:rPr>
          <w:spacing w:val="1"/>
          <w:sz w:val="24"/>
          <w:szCs w:val="24"/>
          <w:lang w:val="en-IE"/>
        </w:rPr>
        <w:t>e</w:t>
      </w:r>
      <w:r w:rsidRPr="00BB49DA">
        <w:rPr>
          <w:sz w:val="24"/>
          <w:szCs w:val="24"/>
          <w:lang w:val="en-IE"/>
        </w:rPr>
        <w:t>riod.</w:t>
      </w:r>
      <w:r w:rsidRPr="00BB49DA">
        <w:rPr>
          <w:spacing w:val="1"/>
          <w:sz w:val="24"/>
          <w:szCs w:val="24"/>
          <w:lang w:val="en-IE"/>
        </w:rPr>
        <w:t xml:space="preserve"> </w:t>
      </w:r>
      <w:r w:rsidRPr="00BB49DA">
        <w:rPr>
          <w:sz w:val="24"/>
          <w:szCs w:val="24"/>
          <w:lang w:val="en-IE"/>
        </w:rPr>
        <w:t>The</w:t>
      </w:r>
      <w:r w:rsidRPr="00BB49DA">
        <w:rPr>
          <w:spacing w:val="2"/>
          <w:sz w:val="24"/>
          <w:szCs w:val="24"/>
          <w:lang w:val="en-IE"/>
        </w:rPr>
        <w:t xml:space="preserve"> </w:t>
      </w:r>
      <w:r w:rsidRPr="00BB49DA">
        <w:rPr>
          <w:spacing w:val="-1"/>
          <w:sz w:val="24"/>
          <w:szCs w:val="24"/>
          <w:lang w:val="en-IE"/>
        </w:rPr>
        <w:t>e</w:t>
      </w:r>
      <w:r w:rsidRPr="00BB49DA">
        <w:rPr>
          <w:spacing w:val="4"/>
          <w:sz w:val="24"/>
          <w:szCs w:val="24"/>
          <w:lang w:val="en-IE"/>
        </w:rPr>
        <w:t>x</w:t>
      </w:r>
      <w:r w:rsidRPr="00BB49DA">
        <w:rPr>
          <w:spacing w:val="-1"/>
          <w:sz w:val="24"/>
          <w:szCs w:val="24"/>
          <w:lang w:val="en-IE"/>
        </w:rPr>
        <w:t>-</w:t>
      </w:r>
      <w:r w:rsidRPr="00BB49DA">
        <w:rPr>
          <w:sz w:val="24"/>
          <w:szCs w:val="24"/>
          <w:lang w:val="en-IE"/>
        </w:rPr>
        <w:t>post</w:t>
      </w:r>
      <w:r w:rsidRPr="00BB49DA">
        <w:rPr>
          <w:spacing w:val="2"/>
          <w:sz w:val="24"/>
          <w:szCs w:val="24"/>
          <w:lang w:val="en-IE"/>
        </w:rPr>
        <w:t xml:space="preserve"> </w:t>
      </w:r>
      <w:r w:rsidRPr="00BB49DA">
        <w:rPr>
          <w:sz w:val="24"/>
          <w:szCs w:val="24"/>
          <w:lang w:val="en-IE"/>
        </w:rPr>
        <w:t>v</w:t>
      </w:r>
      <w:r w:rsidRPr="00BB49DA">
        <w:rPr>
          <w:spacing w:val="-1"/>
          <w:sz w:val="24"/>
          <w:szCs w:val="24"/>
          <w:lang w:val="en-IE"/>
        </w:rPr>
        <w:t>e</w:t>
      </w:r>
      <w:r w:rsidRPr="00BB49DA">
        <w:rPr>
          <w:sz w:val="24"/>
          <w:szCs w:val="24"/>
          <w:lang w:val="en-IE"/>
        </w:rPr>
        <w:t>ri</w:t>
      </w:r>
      <w:r w:rsidRPr="00BB49DA">
        <w:rPr>
          <w:spacing w:val="-1"/>
          <w:sz w:val="24"/>
          <w:szCs w:val="24"/>
          <w:lang w:val="en-IE"/>
        </w:rPr>
        <w:t>f</w:t>
      </w:r>
      <w:r w:rsidRPr="00BB49DA">
        <w:rPr>
          <w:sz w:val="24"/>
          <w:szCs w:val="24"/>
          <w:lang w:val="en-IE"/>
        </w:rPr>
        <w:t>ic</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ons,</w:t>
      </w:r>
      <w:r w:rsidRPr="00BB49DA">
        <w:rPr>
          <w:spacing w:val="1"/>
          <w:sz w:val="24"/>
          <w:szCs w:val="24"/>
          <w:lang w:val="en-IE"/>
        </w:rPr>
        <w:t xml:space="preserve"> </w:t>
      </w:r>
      <w:r w:rsidRPr="00BB49DA">
        <w:rPr>
          <w:spacing w:val="-1"/>
          <w:sz w:val="24"/>
          <w:szCs w:val="24"/>
          <w:lang w:val="en-IE"/>
        </w:rPr>
        <w:t>ca</w:t>
      </w:r>
      <w:r w:rsidRPr="00BB49DA">
        <w:rPr>
          <w:spacing w:val="1"/>
          <w:sz w:val="24"/>
          <w:szCs w:val="24"/>
          <w:lang w:val="en-IE"/>
        </w:rPr>
        <w:t>r</w:t>
      </w:r>
      <w:r w:rsidRPr="00BB49DA">
        <w:rPr>
          <w:sz w:val="24"/>
          <w:szCs w:val="24"/>
          <w:lang w:val="en-IE"/>
        </w:rPr>
        <w:t>ri</w:t>
      </w:r>
      <w:r w:rsidRPr="00BB49DA">
        <w:rPr>
          <w:spacing w:val="-1"/>
          <w:sz w:val="24"/>
          <w:szCs w:val="24"/>
          <w:lang w:val="en-IE"/>
        </w:rPr>
        <w:t>e</w:t>
      </w:r>
      <w:r w:rsidRPr="00BB49DA">
        <w:rPr>
          <w:sz w:val="24"/>
          <w:szCs w:val="24"/>
          <w:lang w:val="en-IE"/>
        </w:rPr>
        <w:t>d</w:t>
      </w:r>
      <w:r w:rsidRPr="00BB49DA">
        <w:rPr>
          <w:spacing w:val="1"/>
          <w:sz w:val="24"/>
          <w:szCs w:val="24"/>
          <w:lang w:val="en-IE"/>
        </w:rPr>
        <w:t xml:space="preserve"> </w:t>
      </w:r>
      <w:r w:rsidRPr="00BB49DA">
        <w:rPr>
          <w:sz w:val="24"/>
          <w:szCs w:val="24"/>
          <w:lang w:val="en-IE"/>
        </w:rPr>
        <w:t>out</w:t>
      </w:r>
      <w:r w:rsidRPr="00BB49DA">
        <w:rPr>
          <w:spacing w:val="2"/>
          <w:sz w:val="24"/>
          <w:szCs w:val="24"/>
          <w:lang w:val="en-IE"/>
        </w:rPr>
        <w:t xml:space="preserve"> </w:t>
      </w:r>
      <w:r w:rsidRPr="00BB49DA">
        <w:rPr>
          <w:sz w:val="24"/>
          <w:szCs w:val="24"/>
          <w:lang w:val="en-IE"/>
        </w:rPr>
        <w:t>throu</w:t>
      </w:r>
      <w:r w:rsidRPr="00BB49DA">
        <w:rPr>
          <w:spacing w:val="-3"/>
          <w:sz w:val="24"/>
          <w:szCs w:val="24"/>
          <w:lang w:val="en-IE"/>
        </w:rPr>
        <w:t>g</w:t>
      </w:r>
      <w:r w:rsidRPr="00BB49DA">
        <w:rPr>
          <w:sz w:val="24"/>
          <w:szCs w:val="24"/>
          <w:lang w:val="en-IE"/>
        </w:rPr>
        <w:t>hout</w:t>
      </w:r>
      <w:r w:rsidRPr="00BB49DA">
        <w:rPr>
          <w:spacing w:val="2"/>
          <w:sz w:val="24"/>
          <w:szCs w:val="24"/>
          <w:lang w:val="en-IE"/>
        </w:rPr>
        <w:t xml:space="preserve"> </w:t>
      </w:r>
      <w:r w:rsidRPr="00BB49DA">
        <w:rPr>
          <w:sz w:val="24"/>
          <w:szCs w:val="24"/>
          <w:lang w:val="en-IE"/>
        </w:rPr>
        <w:t>the</w:t>
      </w:r>
      <w:r w:rsidRPr="00BB49DA">
        <w:rPr>
          <w:spacing w:val="1"/>
          <w:sz w:val="24"/>
          <w:szCs w:val="24"/>
          <w:lang w:val="en-IE"/>
        </w:rPr>
        <w:t xml:space="preserve"> </w:t>
      </w:r>
      <w:r w:rsidRPr="00BB49DA">
        <w:rPr>
          <w:sz w:val="24"/>
          <w:szCs w:val="24"/>
          <w:lang w:val="en-IE"/>
        </w:rPr>
        <w:t>f</w:t>
      </w:r>
      <w:r w:rsidRPr="00BB49DA">
        <w:rPr>
          <w:spacing w:val="2"/>
          <w:sz w:val="24"/>
          <w:szCs w:val="24"/>
          <w:lang w:val="en-IE"/>
        </w:rPr>
        <w:t>i</w:t>
      </w:r>
      <w:r w:rsidRPr="00BB49DA">
        <w:rPr>
          <w:sz w:val="24"/>
          <w:szCs w:val="24"/>
          <w:lang w:val="en-IE"/>
        </w:rPr>
        <w:t>v</w:t>
      </w:r>
      <w:r w:rsidRPr="00BB49DA">
        <w:rPr>
          <w:spacing w:val="2"/>
          <w:sz w:val="24"/>
          <w:szCs w:val="24"/>
          <w:lang w:val="en-IE"/>
        </w:rPr>
        <w:t>e</w:t>
      </w:r>
      <w:r w:rsidRPr="00BB49DA">
        <w:rPr>
          <w:spacing w:val="4"/>
          <w:sz w:val="24"/>
          <w:szCs w:val="24"/>
          <w:lang w:val="en-IE"/>
        </w:rPr>
        <w:t>-</w:t>
      </w:r>
      <w:r w:rsidRPr="00BB49DA">
        <w:rPr>
          <w:spacing w:val="-5"/>
          <w:sz w:val="24"/>
          <w:szCs w:val="24"/>
          <w:lang w:val="en-IE"/>
        </w:rPr>
        <w:t>y</w:t>
      </w:r>
      <w:r w:rsidRPr="00BB49DA">
        <w:rPr>
          <w:spacing w:val="-1"/>
          <w:sz w:val="24"/>
          <w:szCs w:val="24"/>
          <w:lang w:val="en-IE"/>
        </w:rPr>
        <w:t>e</w:t>
      </w:r>
      <w:r w:rsidRPr="00BB49DA">
        <w:rPr>
          <w:spacing w:val="1"/>
          <w:sz w:val="24"/>
          <w:szCs w:val="24"/>
          <w:lang w:val="en-IE"/>
        </w:rPr>
        <w:t>a</w:t>
      </w:r>
      <w:r w:rsidRPr="00BB49DA">
        <w:rPr>
          <w:sz w:val="24"/>
          <w:szCs w:val="24"/>
          <w:lang w:val="en-IE"/>
        </w:rPr>
        <w:t>r p</w:t>
      </w:r>
      <w:r w:rsidRPr="00BB49DA">
        <w:rPr>
          <w:spacing w:val="-1"/>
          <w:sz w:val="24"/>
          <w:szCs w:val="24"/>
          <w:lang w:val="en-IE"/>
        </w:rPr>
        <w:t>e</w:t>
      </w:r>
      <w:r w:rsidRPr="00BB49DA">
        <w:rPr>
          <w:sz w:val="24"/>
          <w:szCs w:val="24"/>
          <w:lang w:val="en-IE"/>
        </w:rPr>
        <w:t>riod, shall</w:t>
      </w:r>
      <w:r w:rsidRPr="00BB49DA">
        <w:rPr>
          <w:spacing w:val="1"/>
          <w:sz w:val="24"/>
          <w:szCs w:val="24"/>
          <w:lang w:val="en-IE"/>
        </w:rPr>
        <w:t xml:space="preserve"> </w:t>
      </w:r>
      <w:r w:rsidRPr="00BB49DA">
        <w:rPr>
          <w:sz w:val="24"/>
          <w:szCs w:val="24"/>
          <w:lang w:val="en-IE"/>
        </w:rPr>
        <w:t>be b</w:t>
      </w:r>
      <w:r w:rsidRPr="00BB49DA">
        <w:rPr>
          <w:spacing w:val="-1"/>
          <w:sz w:val="24"/>
          <w:szCs w:val="24"/>
          <w:lang w:val="en-IE"/>
        </w:rPr>
        <w:t>a</w:t>
      </w:r>
      <w:r w:rsidRPr="00BB49DA">
        <w:rPr>
          <w:sz w:val="24"/>
          <w:szCs w:val="24"/>
          <w:lang w:val="en-IE"/>
        </w:rPr>
        <w:t>s</w:t>
      </w:r>
      <w:r w:rsidRPr="00BB49DA">
        <w:rPr>
          <w:spacing w:val="-1"/>
          <w:sz w:val="24"/>
          <w:szCs w:val="24"/>
          <w:lang w:val="en-IE"/>
        </w:rPr>
        <w:t>e</w:t>
      </w:r>
      <w:r w:rsidRPr="00BB49DA">
        <w:rPr>
          <w:sz w:val="24"/>
          <w:szCs w:val="24"/>
          <w:lang w:val="en-IE"/>
        </w:rPr>
        <w:t>d</w:t>
      </w:r>
      <w:r w:rsidRPr="00BB49DA">
        <w:rPr>
          <w:spacing w:val="1"/>
          <w:sz w:val="24"/>
          <w:szCs w:val="24"/>
          <w:lang w:val="en-IE"/>
        </w:rPr>
        <w:t xml:space="preserve"> </w:t>
      </w:r>
      <w:r w:rsidRPr="00BB49DA">
        <w:rPr>
          <w:sz w:val="24"/>
          <w:szCs w:val="24"/>
          <w:lang w:val="en-IE"/>
        </w:rPr>
        <w:t>on</w:t>
      </w:r>
      <w:r w:rsidRPr="00BB49DA">
        <w:rPr>
          <w:spacing w:val="1"/>
          <w:sz w:val="24"/>
          <w:szCs w:val="24"/>
          <w:lang w:val="en-IE"/>
        </w:rPr>
        <w:t xml:space="preserve"> </w:t>
      </w:r>
      <w:r w:rsidRPr="00BB49DA">
        <w:rPr>
          <w:spacing w:val="-1"/>
          <w:sz w:val="24"/>
          <w:szCs w:val="24"/>
          <w:lang w:val="en-IE"/>
        </w:rPr>
        <w:t>a</w:t>
      </w:r>
      <w:r w:rsidRPr="00BB49DA">
        <w:rPr>
          <w:sz w:val="24"/>
          <w:szCs w:val="24"/>
          <w:lang w:val="en-IE"/>
        </w:rPr>
        <w:t>n</w:t>
      </w:r>
      <w:r w:rsidRPr="00BB49DA">
        <w:rPr>
          <w:spacing w:val="4"/>
          <w:sz w:val="24"/>
          <w:szCs w:val="24"/>
          <w:lang w:val="en-IE"/>
        </w:rPr>
        <w:t xml:space="preserve"> </w:t>
      </w:r>
      <w:r w:rsidRPr="00BB49DA">
        <w:rPr>
          <w:spacing w:val="-1"/>
          <w:sz w:val="24"/>
          <w:szCs w:val="24"/>
          <w:lang w:val="en-IE"/>
        </w:rPr>
        <w:t>a</w:t>
      </w:r>
      <w:r w:rsidRPr="00BB49DA">
        <w:rPr>
          <w:spacing w:val="2"/>
          <w:sz w:val="24"/>
          <w:szCs w:val="24"/>
          <w:lang w:val="en-IE"/>
        </w:rPr>
        <w:t>n</w:t>
      </w:r>
      <w:r w:rsidRPr="00BB49DA">
        <w:rPr>
          <w:spacing w:val="-1"/>
          <w:sz w:val="24"/>
          <w:szCs w:val="24"/>
          <w:lang w:val="en-IE"/>
        </w:rPr>
        <w:t>a</w:t>
      </w:r>
      <w:r w:rsidRPr="00BB49DA">
        <w:rPr>
          <w:spacing w:val="3"/>
          <w:sz w:val="24"/>
          <w:szCs w:val="24"/>
          <w:lang w:val="en-IE"/>
        </w:rPr>
        <w:t>l</w:t>
      </w:r>
      <w:r w:rsidRPr="00BB49DA">
        <w:rPr>
          <w:spacing w:val="-5"/>
          <w:sz w:val="24"/>
          <w:szCs w:val="24"/>
          <w:lang w:val="en-IE"/>
        </w:rPr>
        <w:t>y</w:t>
      </w:r>
      <w:r w:rsidRPr="00BB49DA">
        <w:rPr>
          <w:sz w:val="24"/>
          <w:szCs w:val="24"/>
          <w:lang w:val="en-IE"/>
        </w:rPr>
        <w:t>sis</w:t>
      </w:r>
      <w:r w:rsidRPr="00BB49DA">
        <w:rPr>
          <w:spacing w:val="2"/>
          <w:sz w:val="24"/>
          <w:szCs w:val="24"/>
          <w:lang w:val="en-IE"/>
        </w:rPr>
        <w:t xml:space="preserve"> </w:t>
      </w:r>
      <w:r w:rsidRPr="00BB49DA">
        <w:rPr>
          <w:sz w:val="24"/>
          <w:szCs w:val="24"/>
          <w:lang w:val="en-IE"/>
        </w:rPr>
        <w:t>of the</w:t>
      </w:r>
      <w:r w:rsidRPr="00BB49DA">
        <w:rPr>
          <w:spacing w:val="3"/>
          <w:sz w:val="24"/>
          <w:szCs w:val="24"/>
          <w:lang w:val="en-IE"/>
        </w:rPr>
        <w:t xml:space="preserve"> </w:t>
      </w:r>
      <w:r w:rsidRPr="00BB49DA">
        <w:rPr>
          <w:sz w:val="24"/>
          <w:szCs w:val="24"/>
          <w:lang w:val="en-IE"/>
        </w:rPr>
        <w:t>risks</w:t>
      </w:r>
      <w:r w:rsidRPr="00BB49DA">
        <w:rPr>
          <w:spacing w:val="1"/>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1"/>
          <w:sz w:val="24"/>
          <w:szCs w:val="24"/>
          <w:lang w:val="en-IE"/>
        </w:rPr>
        <w:t xml:space="preserve"> f</w:t>
      </w:r>
      <w:r w:rsidRPr="00BB49DA">
        <w:rPr>
          <w:sz w:val="24"/>
          <w:szCs w:val="24"/>
          <w:lang w:val="en-IE"/>
        </w:rPr>
        <w:t>inan</w:t>
      </w:r>
      <w:r w:rsidRPr="00BB49DA">
        <w:rPr>
          <w:spacing w:val="-1"/>
          <w:sz w:val="24"/>
          <w:szCs w:val="24"/>
          <w:lang w:val="en-IE"/>
        </w:rPr>
        <w:t>c</w:t>
      </w:r>
      <w:r w:rsidRPr="00BB49DA">
        <w:rPr>
          <w:sz w:val="24"/>
          <w:szCs w:val="24"/>
          <w:lang w:val="en-IE"/>
        </w:rPr>
        <w:t>ial</w:t>
      </w:r>
      <w:r w:rsidRPr="00BB49DA">
        <w:rPr>
          <w:spacing w:val="1"/>
          <w:sz w:val="24"/>
          <w:szCs w:val="24"/>
          <w:lang w:val="en-IE"/>
        </w:rPr>
        <w:t xml:space="preserve"> </w:t>
      </w:r>
      <w:r w:rsidRPr="00BB49DA">
        <w:rPr>
          <w:sz w:val="24"/>
          <w:szCs w:val="24"/>
          <w:lang w:val="en-IE"/>
        </w:rPr>
        <w:t>i</w:t>
      </w:r>
      <w:r w:rsidRPr="00BB49DA">
        <w:rPr>
          <w:spacing w:val="1"/>
          <w:sz w:val="24"/>
          <w:szCs w:val="24"/>
          <w:lang w:val="en-IE"/>
        </w:rPr>
        <w:t>m</w:t>
      </w:r>
      <w:r w:rsidRPr="00BB49DA">
        <w:rPr>
          <w:sz w:val="24"/>
          <w:szCs w:val="24"/>
          <w:lang w:val="en-IE"/>
        </w:rPr>
        <w:t>p</w:t>
      </w:r>
      <w:r w:rsidRPr="00BB49DA">
        <w:rPr>
          <w:spacing w:val="-1"/>
          <w:sz w:val="24"/>
          <w:szCs w:val="24"/>
          <w:lang w:val="en-IE"/>
        </w:rPr>
        <w:t>ac</w:t>
      </w:r>
      <w:r w:rsidRPr="00BB49DA">
        <w:rPr>
          <w:sz w:val="24"/>
          <w:szCs w:val="24"/>
          <w:lang w:val="en-IE"/>
        </w:rPr>
        <w:t>t</w:t>
      </w:r>
      <w:r w:rsidRPr="00BB49DA">
        <w:rPr>
          <w:spacing w:val="2"/>
          <w:sz w:val="24"/>
          <w:szCs w:val="24"/>
          <w:lang w:val="en-IE"/>
        </w:rPr>
        <w:t xml:space="preserve"> </w:t>
      </w:r>
      <w:r w:rsidRPr="00BB49DA">
        <w:rPr>
          <w:sz w:val="24"/>
          <w:szCs w:val="24"/>
          <w:lang w:val="en-IE"/>
        </w:rPr>
        <w:t>of dif</w:t>
      </w:r>
      <w:r w:rsidRPr="00BB49DA">
        <w:rPr>
          <w:spacing w:val="1"/>
          <w:sz w:val="24"/>
          <w:szCs w:val="24"/>
          <w:lang w:val="en-IE"/>
        </w:rPr>
        <w:t>f</w:t>
      </w:r>
      <w:r w:rsidRPr="00BB49DA">
        <w:rPr>
          <w:spacing w:val="-1"/>
          <w:sz w:val="24"/>
          <w:szCs w:val="24"/>
          <w:lang w:val="en-IE"/>
        </w:rPr>
        <w:t>e</w:t>
      </w:r>
      <w:r w:rsidRPr="00BB49DA">
        <w:rPr>
          <w:spacing w:val="1"/>
          <w:sz w:val="24"/>
          <w:szCs w:val="24"/>
          <w:lang w:val="en-IE"/>
        </w:rPr>
        <w:t>r</w:t>
      </w:r>
      <w:r w:rsidRPr="00BB49DA">
        <w:rPr>
          <w:spacing w:val="-1"/>
          <w:sz w:val="24"/>
          <w:szCs w:val="24"/>
          <w:lang w:val="en-IE"/>
        </w:rPr>
        <w:t>e</w:t>
      </w:r>
      <w:r w:rsidRPr="00BB49DA">
        <w:rPr>
          <w:sz w:val="24"/>
          <w:szCs w:val="24"/>
          <w:lang w:val="en-IE"/>
        </w:rPr>
        <w:t>nt</w:t>
      </w:r>
      <w:r w:rsidRPr="00BB49DA">
        <w:rPr>
          <w:spacing w:val="2"/>
          <w:sz w:val="24"/>
          <w:szCs w:val="24"/>
          <w:lang w:val="en-IE"/>
        </w:rPr>
        <w:t xml:space="preserve"> </w:t>
      </w:r>
      <w:r w:rsidRPr="00BB49DA">
        <w:rPr>
          <w:sz w:val="24"/>
          <w:szCs w:val="24"/>
          <w:lang w:val="en-IE"/>
        </w:rPr>
        <w:t>op</w:t>
      </w:r>
      <w:r w:rsidRPr="00BB49DA">
        <w:rPr>
          <w:spacing w:val="-1"/>
          <w:sz w:val="24"/>
          <w:szCs w:val="24"/>
          <w:lang w:val="en-IE"/>
        </w:rPr>
        <w:t>e</w:t>
      </w:r>
      <w:r w:rsidRPr="00BB49DA">
        <w:rPr>
          <w:sz w:val="24"/>
          <w:szCs w:val="24"/>
          <w:lang w:val="en-IE"/>
        </w:rPr>
        <w:t>r</w:t>
      </w:r>
      <w:r w:rsidRPr="00BB49DA">
        <w:rPr>
          <w:spacing w:val="-2"/>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 xml:space="preserve">ons, </w:t>
      </w:r>
      <w:r w:rsidRPr="00BB49DA">
        <w:rPr>
          <w:spacing w:val="-2"/>
          <w:sz w:val="24"/>
          <w:szCs w:val="24"/>
          <w:lang w:val="en-IE"/>
        </w:rPr>
        <w:t>g</w:t>
      </w:r>
      <w:r w:rsidRPr="00BB49DA">
        <w:rPr>
          <w:sz w:val="24"/>
          <w:szCs w:val="24"/>
          <w:lang w:val="en-IE"/>
        </w:rPr>
        <w:t xml:space="preserve">roups </w:t>
      </w:r>
      <w:r w:rsidRPr="00BB49DA">
        <w:rPr>
          <w:spacing w:val="2"/>
          <w:sz w:val="24"/>
          <w:szCs w:val="24"/>
          <w:lang w:val="en-IE"/>
        </w:rPr>
        <w:t>o</w:t>
      </w:r>
      <w:r w:rsidRPr="00BB49DA">
        <w:rPr>
          <w:sz w:val="24"/>
          <w:szCs w:val="24"/>
          <w:lang w:val="en-IE"/>
        </w:rPr>
        <w:t>f op</w:t>
      </w:r>
      <w:r w:rsidRPr="00BB49DA">
        <w:rPr>
          <w:spacing w:val="-2"/>
          <w:sz w:val="24"/>
          <w:szCs w:val="24"/>
          <w:lang w:val="en-IE"/>
        </w:rPr>
        <w:t>e</w:t>
      </w:r>
      <w:r w:rsidRPr="00BB49DA">
        <w:rPr>
          <w:spacing w:val="1"/>
          <w:sz w:val="24"/>
          <w:szCs w:val="24"/>
          <w:lang w:val="en-IE"/>
        </w:rPr>
        <w:t>r</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ons or m</w:t>
      </w:r>
      <w:r w:rsidRPr="00BB49DA">
        <w:rPr>
          <w:spacing w:val="-1"/>
          <w:sz w:val="24"/>
          <w:szCs w:val="24"/>
          <w:lang w:val="en-IE"/>
        </w:rPr>
        <w:t>ea</w:t>
      </w:r>
      <w:r w:rsidRPr="00BB49DA">
        <w:rPr>
          <w:sz w:val="24"/>
          <w:szCs w:val="24"/>
          <w:lang w:val="en-IE"/>
        </w:rPr>
        <w:t>sur</w:t>
      </w:r>
      <w:r w:rsidRPr="00BB49DA">
        <w:rPr>
          <w:spacing w:val="-1"/>
          <w:sz w:val="24"/>
          <w:szCs w:val="24"/>
          <w:lang w:val="en-IE"/>
        </w:rPr>
        <w:t>e</w:t>
      </w:r>
      <w:r w:rsidRPr="00BB49DA">
        <w:rPr>
          <w:sz w:val="24"/>
          <w:szCs w:val="24"/>
          <w:lang w:val="en-IE"/>
        </w:rPr>
        <w:t>s.</w:t>
      </w:r>
    </w:p>
    <w:p w:rsidR="002E4B6E" w:rsidRPr="00BB49DA" w:rsidRDefault="007A2305" w:rsidP="002E3DEC">
      <w:pPr>
        <w:pStyle w:val="Heading2"/>
        <w:numPr>
          <w:ilvl w:val="2"/>
          <w:numId w:val="24"/>
        </w:numPr>
        <w:spacing w:before="240"/>
        <w:ind w:left="720" w:hanging="720"/>
        <w:rPr>
          <w:lang w:val="en-IE"/>
        </w:rPr>
      </w:pPr>
      <w:bookmarkStart w:id="146" w:name="_Toc89160158"/>
      <w:r w:rsidRPr="00BB49DA">
        <w:rPr>
          <w:lang w:val="en-IE"/>
        </w:rPr>
        <w:t>The risk of errors</w:t>
      </w:r>
      <w:bookmarkEnd w:id="146"/>
      <w:r w:rsidRPr="00BB49DA">
        <w:rPr>
          <w:lang w:val="en-IE"/>
        </w:rPr>
        <w:t xml:space="preserve"> </w:t>
      </w:r>
    </w:p>
    <w:p w:rsidR="002E4B6E" w:rsidRPr="00BB49DA" w:rsidRDefault="007A2305" w:rsidP="00BC0D9B">
      <w:pPr>
        <w:pStyle w:val="Text2"/>
        <w:rPr>
          <w:sz w:val="24"/>
          <w:szCs w:val="24"/>
          <w:lang w:val="en-IE"/>
        </w:rPr>
      </w:pPr>
      <w:r w:rsidRPr="00BB49DA">
        <w:rPr>
          <w:sz w:val="24"/>
          <w:szCs w:val="24"/>
          <w:lang w:val="en-IE"/>
        </w:rPr>
        <w:t>The risk of errors will be reduced by the following measures:</w:t>
      </w:r>
    </w:p>
    <w:p w:rsidR="002268F0" w:rsidRPr="00BB49DA" w:rsidRDefault="007A2305" w:rsidP="00BC0D9B">
      <w:pPr>
        <w:widowControl w:val="0"/>
        <w:numPr>
          <w:ilvl w:val="0"/>
          <w:numId w:val="69"/>
        </w:numPr>
        <w:tabs>
          <w:tab w:val="left" w:pos="284"/>
        </w:tabs>
        <w:autoSpaceDE w:val="0"/>
        <w:autoSpaceDN w:val="0"/>
        <w:adjustRightInd w:val="0"/>
        <w:spacing w:after="0"/>
        <w:ind w:left="360" w:right="81"/>
        <w:rPr>
          <w:sz w:val="24"/>
          <w:szCs w:val="24"/>
          <w:lang w:val="en-IE"/>
        </w:rPr>
      </w:pPr>
      <w:r w:rsidRPr="00BB49DA">
        <w:rPr>
          <w:spacing w:val="1"/>
          <w:sz w:val="24"/>
          <w:szCs w:val="24"/>
          <w:lang w:val="en-IE"/>
        </w:rPr>
        <w:t>W</w:t>
      </w:r>
      <w:r w:rsidRPr="00BB49DA">
        <w:rPr>
          <w:spacing w:val="-1"/>
          <w:sz w:val="24"/>
          <w:szCs w:val="24"/>
          <w:lang w:val="en-IE"/>
        </w:rPr>
        <w:t>e</w:t>
      </w:r>
      <w:r w:rsidRPr="00BB49DA">
        <w:rPr>
          <w:sz w:val="24"/>
          <w:szCs w:val="24"/>
          <w:lang w:val="en-IE"/>
        </w:rPr>
        <w:t>ll</w:t>
      </w:r>
      <w:r w:rsidRPr="00BB49DA">
        <w:rPr>
          <w:spacing w:val="1"/>
          <w:sz w:val="24"/>
          <w:szCs w:val="24"/>
          <w:lang w:val="en-IE"/>
        </w:rPr>
        <w:t xml:space="preserve"> </w:t>
      </w:r>
      <w:r w:rsidRPr="00BB49DA">
        <w:rPr>
          <w:spacing w:val="-1"/>
          <w:sz w:val="24"/>
          <w:szCs w:val="24"/>
          <w:lang w:val="en-IE"/>
        </w:rPr>
        <w:t>e</w:t>
      </w:r>
      <w:r w:rsidRPr="00BB49DA">
        <w:rPr>
          <w:sz w:val="24"/>
          <w:szCs w:val="24"/>
          <w:lang w:val="en-IE"/>
        </w:rPr>
        <w:t>stablished</w:t>
      </w:r>
      <w:r w:rsidRPr="00BB49DA">
        <w:rPr>
          <w:spacing w:val="-1"/>
          <w:sz w:val="24"/>
          <w:szCs w:val="24"/>
          <w:lang w:val="en-IE"/>
        </w:rPr>
        <w:t xml:space="preserve"> </w:t>
      </w:r>
      <w:r w:rsidRPr="00BB49DA">
        <w:rPr>
          <w:sz w:val="24"/>
          <w:szCs w:val="24"/>
          <w:lang w:val="en-IE"/>
        </w:rPr>
        <w:t>in</w:t>
      </w:r>
      <w:r w:rsidRPr="00BB49DA">
        <w:rPr>
          <w:spacing w:val="1"/>
          <w:sz w:val="24"/>
          <w:szCs w:val="24"/>
          <w:lang w:val="en-IE"/>
        </w:rPr>
        <w:t>t</w:t>
      </w:r>
      <w:r w:rsidRPr="00BB49DA">
        <w:rPr>
          <w:spacing w:val="-1"/>
          <w:sz w:val="24"/>
          <w:szCs w:val="24"/>
          <w:lang w:val="en-IE"/>
        </w:rPr>
        <w:t>e</w:t>
      </w:r>
      <w:r w:rsidRPr="00BB49DA">
        <w:rPr>
          <w:sz w:val="24"/>
          <w:szCs w:val="24"/>
          <w:lang w:val="en-IE"/>
        </w:rPr>
        <w:t>rn</w:t>
      </w:r>
      <w:r w:rsidRPr="00BB49DA">
        <w:rPr>
          <w:spacing w:val="-2"/>
          <w:sz w:val="24"/>
          <w:szCs w:val="24"/>
          <w:lang w:val="en-IE"/>
        </w:rPr>
        <w:t>a</w:t>
      </w:r>
      <w:r w:rsidRPr="00BB49DA">
        <w:rPr>
          <w:sz w:val="24"/>
          <w:szCs w:val="24"/>
          <w:lang w:val="en-IE"/>
        </w:rPr>
        <w:t>l cont</w:t>
      </w:r>
      <w:r w:rsidRPr="00BB49DA">
        <w:rPr>
          <w:spacing w:val="-1"/>
          <w:sz w:val="24"/>
          <w:szCs w:val="24"/>
          <w:lang w:val="en-IE"/>
        </w:rPr>
        <w:t>r</w:t>
      </w:r>
      <w:r w:rsidRPr="00BB49DA">
        <w:rPr>
          <w:sz w:val="24"/>
          <w:szCs w:val="24"/>
          <w:lang w:val="en-IE"/>
        </w:rPr>
        <w:t xml:space="preserve">ol </w:t>
      </w:r>
      <w:r w:rsidRPr="00BB49DA">
        <w:rPr>
          <w:spacing w:val="3"/>
          <w:sz w:val="24"/>
          <w:szCs w:val="24"/>
          <w:lang w:val="en-IE"/>
        </w:rPr>
        <w:t>s</w:t>
      </w:r>
      <w:r w:rsidRPr="00BB49DA">
        <w:rPr>
          <w:spacing w:val="-5"/>
          <w:sz w:val="24"/>
          <w:szCs w:val="24"/>
          <w:lang w:val="en-IE"/>
        </w:rPr>
        <w:t>y</w:t>
      </w:r>
      <w:r w:rsidRPr="00BB49DA">
        <w:rPr>
          <w:sz w:val="24"/>
          <w:szCs w:val="24"/>
          <w:lang w:val="en-IE"/>
        </w:rPr>
        <w:t>stem,</w:t>
      </w:r>
      <w:r w:rsidRPr="00BB49DA">
        <w:rPr>
          <w:spacing w:val="2"/>
          <w:sz w:val="24"/>
          <w:szCs w:val="24"/>
          <w:lang w:val="en-IE"/>
        </w:rPr>
        <w:t xml:space="preserve"> </w:t>
      </w:r>
      <w:r w:rsidRPr="00BB49DA">
        <w:rPr>
          <w:spacing w:val="-2"/>
          <w:sz w:val="24"/>
          <w:szCs w:val="24"/>
          <w:lang w:val="en-IE"/>
        </w:rPr>
        <w:t>g</w:t>
      </w:r>
      <w:r w:rsidRPr="00BB49DA">
        <w:rPr>
          <w:spacing w:val="2"/>
          <w:sz w:val="24"/>
          <w:szCs w:val="24"/>
          <w:lang w:val="en-IE"/>
        </w:rPr>
        <w:t>u</w:t>
      </w:r>
      <w:r w:rsidRPr="00BB49DA">
        <w:rPr>
          <w:spacing w:val="-1"/>
          <w:sz w:val="24"/>
          <w:szCs w:val="24"/>
          <w:lang w:val="en-IE"/>
        </w:rPr>
        <w:t>a</w:t>
      </w:r>
      <w:r w:rsidRPr="00BB49DA">
        <w:rPr>
          <w:sz w:val="24"/>
          <w:szCs w:val="24"/>
          <w:lang w:val="en-IE"/>
        </w:rPr>
        <w:t>r</w:t>
      </w:r>
      <w:r w:rsidRPr="00BB49DA">
        <w:rPr>
          <w:spacing w:val="-2"/>
          <w:sz w:val="24"/>
          <w:szCs w:val="24"/>
          <w:lang w:val="en-IE"/>
        </w:rPr>
        <w:t>a</w:t>
      </w:r>
      <w:r w:rsidRPr="00BB49DA">
        <w:rPr>
          <w:sz w:val="24"/>
          <w:szCs w:val="24"/>
          <w:lang w:val="en-IE"/>
        </w:rPr>
        <w:t>nt</w:t>
      </w:r>
      <w:r w:rsidRPr="00BB49DA">
        <w:rPr>
          <w:spacing w:val="2"/>
          <w:sz w:val="24"/>
          <w:szCs w:val="24"/>
          <w:lang w:val="en-IE"/>
        </w:rPr>
        <w:t>e</w:t>
      </w:r>
      <w:r w:rsidRPr="00BB49DA">
        <w:rPr>
          <w:spacing w:val="-1"/>
          <w:sz w:val="24"/>
          <w:szCs w:val="24"/>
          <w:lang w:val="en-IE"/>
        </w:rPr>
        <w:t>e</w:t>
      </w:r>
      <w:r w:rsidRPr="00BB49DA">
        <w:rPr>
          <w:sz w:val="24"/>
          <w:szCs w:val="24"/>
          <w:lang w:val="en-IE"/>
        </w:rPr>
        <w:t>ing</w:t>
      </w:r>
      <w:r w:rsidRPr="00BB49DA">
        <w:rPr>
          <w:spacing w:val="-2"/>
          <w:sz w:val="24"/>
          <w:szCs w:val="24"/>
          <w:lang w:val="en-IE"/>
        </w:rPr>
        <w:t xml:space="preserve"> </w:t>
      </w:r>
      <w:r w:rsidRPr="00BB49DA">
        <w:rPr>
          <w:sz w:val="24"/>
          <w:szCs w:val="24"/>
          <w:lang w:val="en-IE"/>
        </w:rPr>
        <w:t>that</w:t>
      </w:r>
      <w:r w:rsidRPr="00BB49DA">
        <w:rPr>
          <w:spacing w:val="2"/>
          <w:sz w:val="24"/>
          <w:szCs w:val="24"/>
          <w:lang w:val="en-IE"/>
        </w:rPr>
        <w:t xml:space="preserve"> </w:t>
      </w:r>
      <w:r w:rsidRPr="00BB49DA">
        <w:rPr>
          <w:spacing w:val="-1"/>
          <w:sz w:val="24"/>
          <w:szCs w:val="24"/>
          <w:lang w:val="en-IE"/>
        </w:rPr>
        <w:t>c</w:t>
      </w:r>
      <w:r w:rsidRPr="00BB49DA">
        <w:rPr>
          <w:sz w:val="24"/>
          <w:szCs w:val="24"/>
          <w:lang w:val="en-IE"/>
        </w:rPr>
        <w:t>ontrols des</w:t>
      </w:r>
      <w:r w:rsidRPr="00BB49DA">
        <w:rPr>
          <w:spacing w:val="1"/>
          <w:sz w:val="24"/>
          <w:szCs w:val="24"/>
          <w:lang w:val="en-IE"/>
        </w:rPr>
        <w:t>c</w:t>
      </w:r>
      <w:r w:rsidRPr="00BB49DA">
        <w:rPr>
          <w:sz w:val="24"/>
          <w:szCs w:val="24"/>
          <w:lang w:val="en-IE"/>
        </w:rPr>
        <w:t>rib</w:t>
      </w:r>
      <w:r w:rsidRPr="00BB49DA">
        <w:rPr>
          <w:spacing w:val="-1"/>
          <w:sz w:val="24"/>
          <w:szCs w:val="24"/>
          <w:lang w:val="en-IE"/>
        </w:rPr>
        <w:t>e</w:t>
      </w:r>
      <w:r w:rsidRPr="00BB49DA">
        <w:rPr>
          <w:sz w:val="24"/>
          <w:szCs w:val="24"/>
          <w:lang w:val="en-IE"/>
        </w:rPr>
        <w:t>d in pro</w:t>
      </w:r>
      <w:r w:rsidRPr="00BB49DA">
        <w:rPr>
          <w:spacing w:val="-1"/>
          <w:sz w:val="24"/>
          <w:szCs w:val="24"/>
          <w:lang w:val="en-IE"/>
        </w:rPr>
        <w:t>ce</w:t>
      </w:r>
      <w:r w:rsidRPr="00BB49DA">
        <w:rPr>
          <w:sz w:val="24"/>
          <w:szCs w:val="24"/>
          <w:lang w:val="en-IE"/>
        </w:rPr>
        <w:t>d</w:t>
      </w:r>
      <w:r w:rsidRPr="00BB49DA">
        <w:rPr>
          <w:spacing w:val="2"/>
          <w:sz w:val="24"/>
          <w:szCs w:val="24"/>
          <w:lang w:val="en-IE"/>
        </w:rPr>
        <w:t>u</w:t>
      </w:r>
      <w:r w:rsidRPr="00BB49DA">
        <w:rPr>
          <w:spacing w:val="1"/>
          <w:sz w:val="24"/>
          <w:szCs w:val="24"/>
          <w:lang w:val="en-IE"/>
        </w:rPr>
        <w:t>r</w:t>
      </w:r>
      <w:r w:rsidRPr="00BB49DA">
        <w:rPr>
          <w:sz w:val="24"/>
          <w:szCs w:val="24"/>
          <w:lang w:val="en-IE"/>
        </w:rPr>
        <w:t>e manu</w:t>
      </w:r>
      <w:r w:rsidRPr="00BB49DA">
        <w:rPr>
          <w:spacing w:val="-1"/>
          <w:sz w:val="24"/>
          <w:szCs w:val="24"/>
          <w:lang w:val="en-IE"/>
        </w:rPr>
        <w:t>a</w:t>
      </w:r>
      <w:r w:rsidRPr="00BB49DA">
        <w:rPr>
          <w:sz w:val="24"/>
          <w:szCs w:val="24"/>
          <w:lang w:val="en-IE"/>
        </w:rPr>
        <w:t>ls</w:t>
      </w:r>
      <w:r w:rsidRPr="00BB49DA">
        <w:rPr>
          <w:spacing w:val="3"/>
          <w:sz w:val="24"/>
          <w:szCs w:val="24"/>
          <w:lang w:val="en-IE"/>
        </w:rPr>
        <w:t xml:space="preserve"> </w:t>
      </w:r>
      <w:r w:rsidRPr="00BB49DA">
        <w:rPr>
          <w:spacing w:val="-1"/>
          <w:sz w:val="24"/>
          <w:szCs w:val="24"/>
          <w:lang w:val="en-IE"/>
        </w:rPr>
        <w:t>a</w:t>
      </w:r>
      <w:r w:rsidRPr="00BB49DA">
        <w:rPr>
          <w:spacing w:val="1"/>
          <w:sz w:val="24"/>
          <w:szCs w:val="24"/>
          <w:lang w:val="en-IE"/>
        </w:rPr>
        <w:t>r</w:t>
      </w:r>
      <w:r w:rsidRPr="00BB49DA">
        <w:rPr>
          <w:sz w:val="24"/>
          <w:szCs w:val="24"/>
          <w:lang w:val="en-IE"/>
        </w:rPr>
        <w:t>e</w:t>
      </w:r>
      <w:r w:rsidRPr="00BB49DA">
        <w:rPr>
          <w:spacing w:val="1"/>
          <w:sz w:val="24"/>
          <w:szCs w:val="24"/>
          <w:lang w:val="en-IE"/>
        </w:rPr>
        <w:t xml:space="preserve"> a</w:t>
      </w:r>
      <w:r w:rsidRPr="00BB49DA">
        <w:rPr>
          <w:spacing w:val="-1"/>
          <w:sz w:val="24"/>
          <w:szCs w:val="24"/>
          <w:lang w:val="en-IE"/>
        </w:rPr>
        <w:t>c</w:t>
      </w:r>
      <w:r w:rsidRPr="00BB49DA">
        <w:rPr>
          <w:sz w:val="24"/>
          <w:szCs w:val="24"/>
          <w:lang w:val="en-IE"/>
        </w:rPr>
        <w:t>tual</w:t>
      </w:r>
      <w:r w:rsidRPr="00BB49DA">
        <w:rPr>
          <w:spacing w:val="5"/>
          <w:sz w:val="24"/>
          <w:szCs w:val="24"/>
          <w:lang w:val="en-IE"/>
        </w:rPr>
        <w:t>l</w:t>
      </w:r>
      <w:r w:rsidRPr="00BB49DA">
        <w:rPr>
          <w:sz w:val="24"/>
          <w:szCs w:val="24"/>
          <w:lang w:val="en-IE"/>
        </w:rPr>
        <w:t>y</w:t>
      </w:r>
      <w:r w:rsidRPr="00BB49DA">
        <w:rPr>
          <w:spacing w:val="-3"/>
          <w:sz w:val="24"/>
          <w:szCs w:val="24"/>
          <w:lang w:val="en-IE"/>
        </w:rPr>
        <w:t xml:space="preserve"> </w:t>
      </w:r>
      <w:r w:rsidRPr="00BB49DA">
        <w:rPr>
          <w:spacing w:val="-1"/>
          <w:sz w:val="24"/>
          <w:szCs w:val="24"/>
          <w:lang w:val="en-IE"/>
        </w:rPr>
        <w:t>a</w:t>
      </w:r>
      <w:r w:rsidRPr="00BB49DA">
        <w:rPr>
          <w:sz w:val="24"/>
          <w:szCs w:val="24"/>
          <w:lang w:val="en-IE"/>
        </w:rPr>
        <w:t>pp</w:t>
      </w:r>
      <w:r w:rsidRPr="00BB49DA">
        <w:rPr>
          <w:spacing w:val="3"/>
          <w:sz w:val="24"/>
          <w:szCs w:val="24"/>
          <w:lang w:val="en-IE"/>
        </w:rPr>
        <w:t>l</w:t>
      </w:r>
      <w:r w:rsidRPr="00BB49DA">
        <w:rPr>
          <w:sz w:val="24"/>
          <w:szCs w:val="24"/>
          <w:lang w:val="en-IE"/>
        </w:rPr>
        <w:t>ied</w:t>
      </w:r>
      <w:r w:rsidRPr="00BB49DA">
        <w:rPr>
          <w:spacing w:val="2"/>
          <w:sz w:val="24"/>
          <w:szCs w:val="24"/>
          <w:lang w:val="en-IE"/>
        </w:rPr>
        <w:t xml:space="preserve"> </w:t>
      </w:r>
      <w:r w:rsidRPr="00BB49DA">
        <w:rPr>
          <w:sz w:val="24"/>
          <w:szCs w:val="24"/>
          <w:lang w:val="en-IE"/>
        </w:rPr>
        <w:t>in</w:t>
      </w:r>
      <w:r w:rsidRPr="00BB49DA">
        <w:rPr>
          <w:spacing w:val="3"/>
          <w:sz w:val="24"/>
          <w:szCs w:val="24"/>
          <w:lang w:val="en-IE"/>
        </w:rPr>
        <w:t xml:space="preserve"> </w:t>
      </w:r>
      <w:r w:rsidRPr="00BB49DA">
        <w:rPr>
          <w:sz w:val="24"/>
          <w:szCs w:val="24"/>
          <w:lang w:val="en-IE"/>
        </w:rPr>
        <w:t>the</w:t>
      </w:r>
      <w:r w:rsidRPr="00BB49DA">
        <w:rPr>
          <w:spacing w:val="2"/>
          <w:sz w:val="24"/>
          <w:szCs w:val="24"/>
          <w:lang w:val="en-IE"/>
        </w:rPr>
        <w:t xml:space="preserve"> w</w:t>
      </w:r>
      <w:r w:rsidRPr="00BB49DA">
        <w:rPr>
          <w:spacing w:val="4"/>
          <w:sz w:val="24"/>
          <w:szCs w:val="24"/>
          <w:lang w:val="en-IE"/>
        </w:rPr>
        <w:t>a</w:t>
      </w:r>
      <w:r w:rsidRPr="00BB49DA">
        <w:rPr>
          <w:sz w:val="24"/>
          <w:szCs w:val="24"/>
          <w:lang w:val="en-IE"/>
        </w:rPr>
        <w:t>y</w:t>
      </w:r>
      <w:r w:rsidRPr="00BB49DA">
        <w:rPr>
          <w:spacing w:val="-3"/>
          <w:sz w:val="24"/>
          <w:szCs w:val="24"/>
          <w:lang w:val="en-IE"/>
        </w:rPr>
        <w:t xml:space="preserve"> </w:t>
      </w:r>
      <w:r w:rsidRPr="00BB49DA">
        <w:rPr>
          <w:sz w:val="24"/>
          <w:szCs w:val="24"/>
          <w:lang w:val="en-IE"/>
        </w:rPr>
        <w:t>that</w:t>
      </w:r>
      <w:r w:rsidRPr="00BB49DA">
        <w:rPr>
          <w:spacing w:val="2"/>
          <w:sz w:val="24"/>
          <w:szCs w:val="24"/>
          <w:lang w:val="en-IE"/>
        </w:rPr>
        <w:t xml:space="preserve"> </w:t>
      </w:r>
      <w:r w:rsidRPr="00BB49DA">
        <w:rPr>
          <w:sz w:val="24"/>
          <w:szCs w:val="24"/>
          <w:lang w:val="en-IE"/>
        </w:rPr>
        <w:t>t</w:t>
      </w:r>
      <w:r w:rsidRPr="00BB49DA">
        <w:rPr>
          <w:spacing w:val="3"/>
          <w:sz w:val="24"/>
          <w:szCs w:val="24"/>
          <w:lang w:val="en-IE"/>
        </w:rPr>
        <w:t>h</w:t>
      </w:r>
      <w:r w:rsidRPr="00BB49DA">
        <w:rPr>
          <w:spacing w:val="4"/>
          <w:sz w:val="24"/>
          <w:szCs w:val="24"/>
          <w:lang w:val="en-IE"/>
        </w:rPr>
        <w:t>e</w:t>
      </w:r>
      <w:r w:rsidRPr="00BB49DA">
        <w:rPr>
          <w:sz w:val="24"/>
          <w:szCs w:val="24"/>
          <w:lang w:val="en-IE"/>
        </w:rPr>
        <w:t>y</w:t>
      </w:r>
      <w:r w:rsidRPr="00BB49DA">
        <w:rPr>
          <w:spacing w:val="-3"/>
          <w:sz w:val="24"/>
          <w:szCs w:val="24"/>
          <w:lang w:val="en-IE"/>
        </w:rPr>
        <w:t xml:space="preserve"> </w:t>
      </w:r>
      <w:r w:rsidRPr="00BB49DA">
        <w:rPr>
          <w:spacing w:val="1"/>
          <w:sz w:val="24"/>
          <w:szCs w:val="24"/>
          <w:lang w:val="en-IE"/>
        </w:rPr>
        <w:t>a</w:t>
      </w:r>
      <w:r w:rsidRPr="00BB49DA">
        <w:rPr>
          <w:sz w:val="24"/>
          <w:szCs w:val="24"/>
          <w:lang w:val="en-IE"/>
        </w:rPr>
        <w:t xml:space="preserve">re </w:t>
      </w:r>
      <w:r w:rsidRPr="00BB49DA">
        <w:rPr>
          <w:spacing w:val="1"/>
          <w:sz w:val="24"/>
          <w:szCs w:val="24"/>
          <w:lang w:val="en-IE"/>
        </w:rPr>
        <w:t>a</w:t>
      </w:r>
      <w:r w:rsidRPr="00BB49DA">
        <w:rPr>
          <w:spacing w:val="-1"/>
          <w:sz w:val="24"/>
          <w:szCs w:val="24"/>
          <w:lang w:val="en-IE"/>
        </w:rPr>
        <w:t>c</w:t>
      </w:r>
      <w:r w:rsidRPr="00BB49DA">
        <w:rPr>
          <w:spacing w:val="1"/>
          <w:sz w:val="24"/>
          <w:szCs w:val="24"/>
          <w:lang w:val="en-IE"/>
        </w:rPr>
        <w:t>c</w:t>
      </w:r>
      <w:r w:rsidRPr="00BB49DA">
        <w:rPr>
          <w:sz w:val="24"/>
          <w:szCs w:val="24"/>
          <w:lang w:val="en-IE"/>
        </w:rPr>
        <w:t>r</w:t>
      </w:r>
      <w:r w:rsidRPr="00BB49DA">
        <w:rPr>
          <w:spacing w:val="-2"/>
          <w:sz w:val="24"/>
          <w:szCs w:val="24"/>
          <w:lang w:val="en-IE"/>
        </w:rPr>
        <w:t>e</w:t>
      </w:r>
      <w:r w:rsidRPr="00BB49DA">
        <w:rPr>
          <w:sz w:val="24"/>
          <w:szCs w:val="24"/>
          <w:lang w:val="en-IE"/>
        </w:rPr>
        <w:t>di</w:t>
      </w:r>
      <w:r w:rsidRPr="00BB49DA">
        <w:rPr>
          <w:spacing w:val="1"/>
          <w:sz w:val="24"/>
          <w:szCs w:val="24"/>
          <w:lang w:val="en-IE"/>
        </w:rPr>
        <w:t>t</w:t>
      </w:r>
      <w:r w:rsidRPr="00BB49DA">
        <w:rPr>
          <w:spacing w:val="-1"/>
          <w:sz w:val="24"/>
          <w:szCs w:val="24"/>
          <w:lang w:val="en-IE"/>
        </w:rPr>
        <w:t>e</w:t>
      </w:r>
      <w:r w:rsidRPr="00BB49DA">
        <w:rPr>
          <w:sz w:val="24"/>
          <w:szCs w:val="24"/>
          <w:lang w:val="en-IE"/>
        </w:rPr>
        <w:t>d</w:t>
      </w:r>
      <w:r w:rsidRPr="00BB49DA">
        <w:rPr>
          <w:spacing w:val="5"/>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2"/>
          <w:sz w:val="24"/>
          <w:szCs w:val="24"/>
          <w:lang w:val="en-IE"/>
        </w:rPr>
        <w:t xml:space="preserve"> </w:t>
      </w:r>
      <w:r w:rsidRPr="00BB49DA">
        <w:rPr>
          <w:sz w:val="24"/>
          <w:szCs w:val="24"/>
          <w:lang w:val="en-IE"/>
        </w:rPr>
        <w:t>sup</w:t>
      </w:r>
      <w:r w:rsidRPr="00BB49DA">
        <w:rPr>
          <w:spacing w:val="1"/>
          <w:sz w:val="24"/>
          <w:szCs w:val="24"/>
          <w:lang w:val="en-IE"/>
        </w:rPr>
        <w:t>e</w:t>
      </w:r>
      <w:r w:rsidRPr="00BB49DA">
        <w:rPr>
          <w:sz w:val="24"/>
          <w:szCs w:val="24"/>
          <w:lang w:val="en-IE"/>
        </w:rPr>
        <w:t>rviso</w:t>
      </w:r>
      <w:r w:rsidRPr="00BB49DA">
        <w:rPr>
          <w:spacing w:val="1"/>
          <w:sz w:val="24"/>
          <w:szCs w:val="24"/>
          <w:lang w:val="en-IE"/>
        </w:rPr>
        <w:t>r</w:t>
      </w:r>
      <w:r w:rsidRPr="00BB49DA">
        <w:rPr>
          <w:sz w:val="24"/>
          <w:szCs w:val="24"/>
          <w:lang w:val="en-IE"/>
        </w:rPr>
        <w:t>y p</w:t>
      </w:r>
      <w:r w:rsidRPr="00BB49DA">
        <w:rPr>
          <w:spacing w:val="-1"/>
          <w:sz w:val="24"/>
          <w:szCs w:val="24"/>
          <w:lang w:val="en-IE"/>
        </w:rPr>
        <w:t>e</w:t>
      </w:r>
      <w:r w:rsidRPr="00BB49DA">
        <w:rPr>
          <w:sz w:val="24"/>
          <w:szCs w:val="24"/>
          <w:lang w:val="en-IE"/>
        </w:rPr>
        <w:t>rson</w:t>
      </w:r>
      <w:r w:rsidRPr="00BB49DA">
        <w:rPr>
          <w:spacing w:val="2"/>
          <w:sz w:val="24"/>
          <w:szCs w:val="24"/>
          <w:lang w:val="en-IE"/>
        </w:rPr>
        <w:t>n</w:t>
      </w:r>
      <w:r w:rsidRPr="00BB49DA">
        <w:rPr>
          <w:spacing w:val="-1"/>
          <w:sz w:val="24"/>
          <w:szCs w:val="24"/>
          <w:lang w:val="en-IE"/>
        </w:rPr>
        <w:t>e</w:t>
      </w:r>
      <w:r w:rsidRPr="00BB49DA">
        <w:rPr>
          <w:sz w:val="24"/>
          <w:szCs w:val="24"/>
          <w:lang w:val="en-IE"/>
        </w:rPr>
        <w:t>l r</w:t>
      </w:r>
      <w:r w:rsidRPr="00BB49DA">
        <w:rPr>
          <w:spacing w:val="-2"/>
          <w:sz w:val="24"/>
          <w:szCs w:val="24"/>
          <w:lang w:val="en-IE"/>
        </w:rPr>
        <w:t>e</w:t>
      </w:r>
      <w:r w:rsidRPr="00BB49DA">
        <w:rPr>
          <w:sz w:val="24"/>
          <w:szCs w:val="24"/>
          <w:lang w:val="en-IE"/>
        </w:rPr>
        <w:t>vie</w:t>
      </w:r>
      <w:r w:rsidRPr="00BB49DA">
        <w:rPr>
          <w:spacing w:val="-1"/>
          <w:sz w:val="24"/>
          <w:szCs w:val="24"/>
          <w:lang w:val="en-IE"/>
        </w:rPr>
        <w:t>w</w:t>
      </w:r>
      <w:r w:rsidRPr="00BB49DA">
        <w:rPr>
          <w:sz w:val="24"/>
          <w:szCs w:val="24"/>
          <w:lang w:val="en-IE"/>
        </w:rPr>
        <w:t xml:space="preserve">s the </w:t>
      </w:r>
      <w:r w:rsidRPr="00BB49DA">
        <w:rPr>
          <w:spacing w:val="-1"/>
          <w:sz w:val="24"/>
          <w:szCs w:val="24"/>
          <w:lang w:val="en-IE"/>
        </w:rPr>
        <w:t>f</w:t>
      </w:r>
      <w:r w:rsidRPr="00BB49DA">
        <w:rPr>
          <w:spacing w:val="2"/>
          <w:sz w:val="24"/>
          <w:szCs w:val="24"/>
          <w:lang w:val="en-IE"/>
        </w:rPr>
        <w:t>u</w:t>
      </w:r>
      <w:r w:rsidRPr="00BB49DA">
        <w:rPr>
          <w:sz w:val="24"/>
          <w:szCs w:val="24"/>
          <w:lang w:val="en-IE"/>
        </w:rPr>
        <w:t>n</w:t>
      </w:r>
      <w:r w:rsidRPr="00BB49DA">
        <w:rPr>
          <w:spacing w:val="-1"/>
          <w:sz w:val="24"/>
          <w:szCs w:val="24"/>
          <w:lang w:val="en-IE"/>
        </w:rPr>
        <w:t>c</w:t>
      </w:r>
      <w:r w:rsidRPr="00BB49DA">
        <w:rPr>
          <w:sz w:val="24"/>
          <w:szCs w:val="24"/>
          <w:lang w:val="en-IE"/>
        </w:rPr>
        <w:t>t</w:t>
      </w:r>
      <w:r w:rsidRPr="00BB49DA">
        <w:rPr>
          <w:spacing w:val="1"/>
          <w:sz w:val="24"/>
          <w:szCs w:val="24"/>
          <w:lang w:val="en-IE"/>
        </w:rPr>
        <w:t>i</w:t>
      </w:r>
      <w:r w:rsidRPr="00BB49DA">
        <w:rPr>
          <w:sz w:val="24"/>
          <w:szCs w:val="24"/>
          <w:lang w:val="en-IE"/>
        </w:rPr>
        <w:t>oning</w:t>
      </w:r>
      <w:r w:rsidRPr="00BB49DA">
        <w:rPr>
          <w:spacing w:val="-2"/>
          <w:sz w:val="24"/>
          <w:szCs w:val="24"/>
          <w:lang w:val="en-IE"/>
        </w:rPr>
        <w:t xml:space="preserve"> </w:t>
      </w:r>
      <w:r w:rsidRPr="00BB49DA">
        <w:rPr>
          <w:spacing w:val="2"/>
          <w:sz w:val="24"/>
          <w:szCs w:val="24"/>
          <w:lang w:val="en-IE"/>
        </w:rPr>
        <w:t>o</w:t>
      </w:r>
      <w:r w:rsidRPr="00BB49DA">
        <w:rPr>
          <w:sz w:val="24"/>
          <w:szCs w:val="24"/>
          <w:lang w:val="en-IE"/>
        </w:rPr>
        <w:t xml:space="preserve">f </w:t>
      </w:r>
      <w:r w:rsidRPr="00BB49DA">
        <w:rPr>
          <w:spacing w:val="-2"/>
          <w:sz w:val="24"/>
          <w:szCs w:val="24"/>
          <w:lang w:val="en-IE"/>
        </w:rPr>
        <w:t>c</w:t>
      </w:r>
      <w:r w:rsidRPr="00BB49DA">
        <w:rPr>
          <w:sz w:val="24"/>
          <w:szCs w:val="24"/>
          <w:lang w:val="en-IE"/>
        </w:rPr>
        <w:t>ontrols.</w:t>
      </w:r>
    </w:p>
    <w:p w:rsidR="002268F0" w:rsidRPr="00BB49DA" w:rsidRDefault="007A2305" w:rsidP="00BC0D9B">
      <w:pPr>
        <w:widowControl w:val="0"/>
        <w:numPr>
          <w:ilvl w:val="0"/>
          <w:numId w:val="69"/>
        </w:numPr>
        <w:autoSpaceDE w:val="0"/>
        <w:autoSpaceDN w:val="0"/>
        <w:adjustRightInd w:val="0"/>
        <w:spacing w:after="0"/>
        <w:ind w:left="360" w:right="74"/>
        <w:rPr>
          <w:sz w:val="24"/>
          <w:szCs w:val="24"/>
          <w:lang w:val="en-IE"/>
        </w:rPr>
      </w:pPr>
      <w:r w:rsidRPr="00BB49DA">
        <w:rPr>
          <w:spacing w:val="1"/>
          <w:sz w:val="24"/>
          <w:szCs w:val="24"/>
          <w:lang w:val="en-IE"/>
        </w:rPr>
        <w:t>P</w:t>
      </w:r>
      <w:r w:rsidRPr="00BB49DA">
        <w:rPr>
          <w:sz w:val="24"/>
          <w:szCs w:val="24"/>
          <w:lang w:val="en-IE"/>
        </w:rPr>
        <w:t>ubl</w:t>
      </w:r>
      <w:r w:rsidRPr="00BB49DA">
        <w:rPr>
          <w:spacing w:val="1"/>
          <w:sz w:val="24"/>
          <w:szCs w:val="24"/>
          <w:lang w:val="en-IE"/>
        </w:rPr>
        <w:t>i</w:t>
      </w:r>
      <w:r w:rsidRPr="00BB49DA">
        <w:rPr>
          <w:spacing w:val="-1"/>
          <w:sz w:val="24"/>
          <w:szCs w:val="24"/>
          <w:lang w:val="en-IE"/>
        </w:rPr>
        <w:t>ca</w:t>
      </w:r>
      <w:r w:rsidRPr="00BB49DA">
        <w:rPr>
          <w:sz w:val="24"/>
          <w:szCs w:val="24"/>
          <w:lang w:val="en-IE"/>
        </w:rPr>
        <w:t>t</w:t>
      </w:r>
      <w:r w:rsidRPr="00BB49DA">
        <w:rPr>
          <w:spacing w:val="1"/>
          <w:sz w:val="24"/>
          <w:szCs w:val="24"/>
          <w:lang w:val="en-IE"/>
        </w:rPr>
        <w:t>i</w:t>
      </w:r>
      <w:r w:rsidRPr="00BB49DA">
        <w:rPr>
          <w:sz w:val="24"/>
          <w:szCs w:val="24"/>
          <w:lang w:val="en-IE"/>
        </w:rPr>
        <w:t xml:space="preserve">on </w:t>
      </w:r>
      <w:r w:rsidRPr="00BB49DA">
        <w:rPr>
          <w:spacing w:val="-1"/>
          <w:sz w:val="24"/>
          <w:szCs w:val="24"/>
          <w:lang w:val="en-IE"/>
        </w:rPr>
        <w:t>a</w:t>
      </w:r>
      <w:r w:rsidRPr="00BB49DA">
        <w:rPr>
          <w:sz w:val="24"/>
          <w:szCs w:val="24"/>
          <w:lang w:val="en-IE"/>
        </w:rPr>
        <w:t>nd wide dis</w:t>
      </w:r>
      <w:r w:rsidRPr="00BB49DA">
        <w:rPr>
          <w:spacing w:val="1"/>
          <w:sz w:val="24"/>
          <w:szCs w:val="24"/>
          <w:lang w:val="en-IE"/>
        </w:rPr>
        <w:t>s</w:t>
      </w:r>
      <w:r w:rsidRPr="00BB49DA">
        <w:rPr>
          <w:spacing w:val="-1"/>
          <w:sz w:val="24"/>
          <w:szCs w:val="24"/>
          <w:lang w:val="en-IE"/>
        </w:rPr>
        <w:t>e</w:t>
      </w:r>
      <w:r w:rsidRPr="00BB49DA">
        <w:rPr>
          <w:sz w:val="24"/>
          <w:szCs w:val="24"/>
          <w:lang w:val="en-IE"/>
        </w:rPr>
        <w:t>m</w:t>
      </w:r>
      <w:r w:rsidRPr="00BB49DA">
        <w:rPr>
          <w:spacing w:val="1"/>
          <w:sz w:val="24"/>
          <w:szCs w:val="24"/>
          <w:lang w:val="en-IE"/>
        </w:rPr>
        <w:t>i</w:t>
      </w:r>
      <w:r w:rsidRPr="00BB49DA">
        <w:rPr>
          <w:sz w:val="24"/>
          <w:szCs w:val="24"/>
          <w:lang w:val="en-IE"/>
        </w:rPr>
        <w:t>n</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 xml:space="preserve">on of </w:t>
      </w:r>
      <w:r w:rsidRPr="00BB49DA">
        <w:rPr>
          <w:spacing w:val="-2"/>
          <w:sz w:val="24"/>
          <w:szCs w:val="24"/>
          <w:lang w:val="en-IE"/>
        </w:rPr>
        <w:t>g</w:t>
      </w:r>
      <w:r w:rsidRPr="00BB49DA">
        <w:rPr>
          <w:sz w:val="24"/>
          <w:szCs w:val="24"/>
          <w:lang w:val="en-IE"/>
        </w:rPr>
        <w:t>uidan</w:t>
      </w:r>
      <w:r w:rsidRPr="00BB49DA">
        <w:rPr>
          <w:spacing w:val="-1"/>
          <w:sz w:val="24"/>
          <w:szCs w:val="24"/>
          <w:lang w:val="en-IE"/>
        </w:rPr>
        <w:t>c</w:t>
      </w:r>
      <w:r w:rsidRPr="00BB49DA">
        <w:rPr>
          <w:sz w:val="24"/>
          <w:szCs w:val="24"/>
          <w:lang w:val="en-IE"/>
        </w:rPr>
        <w:t>e do</w:t>
      </w:r>
      <w:r w:rsidRPr="00BB49DA">
        <w:rPr>
          <w:spacing w:val="-1"/>
          <w:sz w:val="24"/>
          <w:szCs w:val="24"/>
          <w:lang w:val="en-IE"/>
        </w:rPr>
        <w:t>c</w:t>
      </w:r>
      <w:r w:rsidRPr="00BB49DA">
        <w:rPr>
          <w:sz w:val="24"/>
          <w:szCs w:val="24"/>
          <w:lang w:val="en-IE"/>
        </w:rPr>
        <w:t>uments to</w:t>
      </w:r>
      <w:r w:rsidRPr="00BB49DA">
        <w:rPr>
          <w:spacing w:val="27"/>
          <w:sz w:val="24"/>
          <w:szCs w:val="24"/>
          <w:lang w:val="en-IE"/>
        </w:rPr>
        <w:t xml:space="preserve"> </w:t>
      </w:r>
      <w:r w:rsidRPr="00BB49DA">
        <w:rPr>
          <w:sz w:val="24"/>
          <w:szCs w:val="24"/>
          <w:lang w:val="en-IE"/>
        </w:rPr>
        <w:t>potential</w:t>
      </w:r>
      <w:r w:rsidRPr="00BB49DA">
        <w:rPr>
          <w:spacing w:val="26"/>
          <w:sz w:val="24"/>
          <w:szCs w:val="24"/>
          <w:lang w:val="en-IE"/>
        </w:rPr>
        <w:t xml:space="preserve"> </w:t>
      </w:r>
      <w:r w:rsidRPr="00BB49DA">
        <w:rPr>
          <w:spacing w:val="-1"/>
          <w:sz w:val="24"/>
          <w:szCs w:val="24"/>
          <w:lang w:val="en-IE"/>
        </w:rPr>
        <w:t>a</w:t>
      </w:r>
      <w:r w:rsidRPr="00BB49DA">
        <w:rPr>
          <w:sz w:val="24"/>
          <w:szCs w:val="24"/>
          <w:lang w:val="en-IE"/>
        </w:rPr>
        <w:t>p</w:t>
      </w:r>
      <w:r w:rsidRPr="00BB49DA">
        <w:rPr>
          <w:spacing w:val="5"/>
          <w:sz w:val="24"/>
          <w:szCs w:val="24"/>
          <w:lang w:val="en-IE"/>
        </w:rPr>
        <w:t>p</w:t>
      </w:r>
      <w:r w:rsidRPr="00BB49DA">
        <w:rPr>
          <w:sz w:val="24"/>
          <w:szCs w:val="24"/>
          <w:lang w:val="en-IE"/>
        </w:rPr>
        <w:t>l</w:t>
      </w:r>
      <w:r w:rsidRPr="00BB49DA">
        <w:rPr>
          <w:spacing w:val="1"/>
          <w:sz w:val="24"/>
          <w:szCs w:val="24"/>
          <w:lang w:val="en-IE"/>
        </w:rPr>
        <w:t>i</w:t>
      </w:r>
      <w:r w:rsidRPr="00BB49DA">
        <w:rPr>
          <w:spacing w:val="-1"/>
          <w:sz w:val="24"/>
          <w:szCs w:val="24"/>
          <w:lang w:val="en-IE"/>
        </w:rPr>
        <w:t>ca</w:t>
      </w:r>
      <w:r w:rsidRPr="00BB49DA">
        <w:rPr>
          <w:sz w:val="24"/>
          <w:szCs w:val="24"/>
          <w:lang w:val="en-IE"/>
        </w:rPr>
        <w:t>nts, d</w:t>
      </w:r>
      <w:r w:rsidRPr="00BB49DA">
        <w:rPr>
          <w:spacing w:val="-1"/>
          <w:sz w:val="24"/>
          <w:szCs w:val="24"/>
          <w:lang w:val="en-IE"/>
        </w:rPr>
        <w:t>e</w:t>
      </w:r>
      <w:r w:rsidRPr="00BB49DA">
        <w:rPr>
          <w:sz w:val="24"/>
          <w:szCs w:val="24"/>
          <w:lang w:val="en-IE"/>
        </w:rPr>
        <w:t>s</w:t>
      </w:r>
      <w:r w:rsidRPr="00BB49DA">
        <w:rPr>
          <w:spacing w:val="-1"/>
          <w:sz w:val="24"/>
          <w:szCs w:val="24"/>
          <w:lang w:val="en-IE"/>
        </w:rPr>
        <w:t>c</w:t>
      </w:r>
      <w:r w:rsidRPr="00BB49DA">
        <w:rPr>
          <w:sz w:val="24"/>
          <w:szCs w:val="24"/>
          <w:lang w:val="en-IE"/>
        </w:rPr>
        <w:t>ribi</w:t>
      </w:r>
      <w:r w:rsidRPr="00BB49DA">
        <w:rPr>
          <w:spacing w:val="2"/>
          <w:sz w:val="24"/>
          <w:szCs w:val="24"/>
          <w:lang w:val="en-IE"/>
        </w:rPr>
        <w:t>n</w:t>
      </w:r>
      <w:r w:rsidRPr="00BB49DA">
        <w:rPr>
          <w:sz w:val="24"/>
          <w:szCs w:val="24"/>
          <w:lang w:val="en-IE"/>
        </w:rPr>
        <w:t>g</w:t>
      </w:r>
      <w:r w:rsidRPr="00BB49DA">
        <w:rPr>
          <w:spacing w:val="57"/>
          <w:sz w:val="24"/>
          <w:szCs w:val="24"/>
          <w:lang w:val="en-IE"/>
        </w:rPr>
        <w:t xml:space="preserve"> </w:t>
      </w:r>
      <w:r w:rsidRPr="00BB49DA">
        <w:rPr>
          <w:spacing w:val="-1"/>
          <w:sz w:val="24"/>
          <w:szCs w:val="24"/>
          <w:lang w:val="en-IE"/>
        </w:rPr>
        <w:t>c</w:t>
      </w:r>
      <w:r w:rsidRPr="00BB49DA">
        <w:rPr>
          <w:sz w:val="24"/>
          <w:szCs w:val="24"/>
          <w:lang w:val="en-IE"/>
        </w:rPr>
        <w:t>le</w:t>
      </w:r>
      <w:r w:rsidRPr="00BB49DA">
        <w:rPr>
          <w:spacing w:val="-1"/>
          <w:sz w:val="24"/>
          <w:szCs w:val="24"/>
          <w:lang w:val="en-IE"/>
        </w:rPr>
        <w:t>a</w:t>
      </w:r>
      <w:r w:rsidRPr="00BB49DA">
        <w:rPr>
          <w:sz w:val="24"/>
          <w:szCs w:val="24"/>
          <w:lang w:val="en-IE"/>
        </w:rPr>
        <w:t>r</w:t>
      </w:r>
      <w:r w:rsidRPr="00BB49DA">
        <w:rPr>
          <w:spacing w:val="4"/>
          <w:sz w:val="24"/>
          <w:szCs w:val="24"/>
          <w:lang w:val="en-IE"/>
        </w:rPr>
        <w:t>l</w:t>
      </w:r>
      <w:r w:rsidRPr="00BB49DA">
        <w:rPr>
          <w:sz w:val="24"/>
          <w:szCs w:val="24"/>
          <w:lang w:val="en-IE"/>
        </w:rPr>
        <w:t>y</w:t>
      </w:r>
      <w:r w:rsidRPr="00BB49DA">
        <w:rPr>
          <w:spacing w:val="55"/>
          <w:sz w:val="24"/>
          <w:szCs w:val="24"/>
          <w:lang w:val="en-IE"/>
        </w:rPr>
        <w:t xml:space="preserve"> </w:t>
      </w:r>
      <w:r w:rsidRPr="00BB49DA">
        <w:rPr>
          <w:sz w:val="24"/>
          <w:szCs w:val="24"/>
          <w:lang w:val="en-IE"/>
        </w:rPr>
        <w:t>the</w:t>
      </w:r>
      <w:r w:rsidRPr="00BB49DA">
        <w:rPr>
          <w:spacing w:val="59"/>
          <w:sz w:val="24"/>
          <w:szCs w:val="24"/>
          <w:lang w:val="en-IE"/>
        </w:rPr>
        <w:t xml:space="preserve"> </w:t>
      </w:r>
      <w:r w:rsidRPr="00BB49DA">
        <w:rPr>
          <w:spacing w:val="1"/>
          <w:sz w:val="24"/>
          <w:szCs w:val="24"/>
          <w:lang w:val="en-IE"/>
        </w:rPr>
        <w:t>e</w:t>
      </w:r>
      <w:r w:rsidRPr="00BB49DA">
        <w:rPr>
          <w:sz w:val="24"/>
          <w:szCs w:val="24"/>
          <w:lang w:val="en-IE"/>
        </w:rPr>
        <w:t>l</w:t>
      </w:r>
      <w:r w:rsidRPr="00BB49DA">
        <w:rPr>
          <w:spacing w:val="1"/>
          <w:sz w:val="24"/>
          <w:szCs w:val="24"/>
          <w:lang w:val="en-IE"/>
        </w:rPr>
        <w:t>i</w:t>
      </w:r>
      <w:r w:rsidRPr="00BB49DA">
        <w:rPr>
          <w:spacing w:val="-2"/>
          <w:sz w:val="24"/>
          <w:szCs w:val="24"/>
          <w:lang w:val="en-IE"/>
        </w:rPr>
        <w:t>g</w:t>
      </w:r>
      <w:r w:rsidRPr="00BB49DA">
        <w:rPr>
          <w:sz w:val="24"/>
          <w:szCs w:val="24"/>
          <w:lang w:val="en-IE"/>
        </w:rPr>
        <w:t>ib</w:t>
      </w:r>
      <w:r w:rsidRPr="00BB49DA">
        <w:rPr>
          <w:spacing w:val="1"/>
          <w:sz w:val="24"/>
          <w:szCs w:val="24"/>
          <w:lang w:val="en-IE"/>
        </w:rPr>
        <w:t>i</w:t>
      </w:r>
      <w:r w:rsidRPr="00BB49DA">
        <w:rPr>
          <w:sz w:val="24"/>
          <w:szCs w:val="24"/>
          <w:lang w:val="en-IE"/>
        </w:rPr>
        <w:t>l</w:t>
      </w:r>
      <w:r w:rsidRPr="00BB49DA">
        <w:rPr>
          <w:spacing w:val="1"/>
          <w:sz w:val="24"/>
          <w:szCs w:val="24"/>
          <w:lang w:val="en-IE"/>
        </w:rPr>
        <w:t>i</w:t>
      </w:r>
      <w:r w:rsidRPr="00BB49DA">
        <w:rPr>
          <w:spacing w:val="3"/>
          <w:sz w:val="24"/>
          <w:szCs w:val="24"/>
          <w:lang w:val="en-IE"/>
        </w:rPr>
        <w:t>t</w:t>
      </w:r>
      <w:r w:rsidRPr="00BB49DA">
        <w:rPr>
          <w:sz w:val="24"/>
          <w:szCs w:val="24"/>
          <w:lang w:val="en-IE"/>
        </w:rPr>
        <w:t>y</w:t>
      </w:r>
      <w:r w:rsidRPr="00BB49DA">
        <w:rPr>
          <w:spacing w:val="53"/>
          <w:sz w:val="24"/>
          <w:szCs w:val="24"/>
          <w:lang w:val="en-IE"/>
        </w:rPr>
        <w:t xml:space="preserve"> </w:t>
      </w:r>
      <w:r w:rsidRPr="00BB49DA">
        <w:rPr>
          <w:spacing w:val="1"/>
          <w:sz w:val="24"/>
          <w:szCs w:val="24"/>
          <w:lang w:val="en-IE"/>
        </w:rPr>
        <w:t>c</w:t>
      </w:r>
      <w:r w:rsidRPr="00BB49DA">
        <w:rPr>
          <w:sz w:val="24"/>
          <w:szCs w:val="24"/>
          <w:lang w:val="en-IE"/>
        </w:rPr>
        <w:t>rite</w:t>
      </w:r>
      <w:r w:rsidRPr="00BB49DA">
        <w:rPr>
          <w:spacing w:val="-1"/>
          <w:sz w:val="24"/>
          <w:szCs w:val="24"/>
          <w:lang w:val="en-IE"/>
        </w:rPr>
        <w:t>r</w:t>
      </w:r>
      <w:r w:rsidRPr="00BB49DA">
        <w:rPr>
          <w:sz w:val="24"/>
          <w:szCs w:val="24"/>
          <w:lang w:val="en-IE"/>
        </w:rPr>
        <w:t>ia</w:t>
      </w:r>
      <w:r w:rsidRPr="00BB49DA">
        <w:rPr>
          <w:spacing w:val="59"/>
          <w:sz w:val="24"/>
          <w:szCs w:val="24"/>
          <w:lang w:val="en-IE"/>
        </w:rPr>
        <w:t xml:space="preserve"> </w:t>
      </w:r>
      <w:r w:rsidRPr="00BB49DA">
        <w:rPr>
          <w:spacing w:val="-1"/>
          <w:sz w:val="24"/>
          <w:szCs w:val="24"/>
          <w:lang w:val="en-IE"/>
        </w:rPr>
        <w:t>a</w:t>
      </w:r>
      <w:r w:rsidRPr="00BB49DA">
        <w:rPr>
          <w:sz w:val="24"/>
          <w:szCs w:val="24"/>
          <w:lang w:val="en-IE"/>
        </w:rPr>
        <w:t>nd requir</w:t>
      </w:r>
      <w:r w:rsidRPr="00BB49DA">
        <w:rPr>
          <w:spacing w:val="-1"/>
          <w:sz w:val="24"/>
          <w:szCs w:val="24"/>
          <w:lang w:val="en-IE"/>
        </w:rPr>
        <w:t>e</w:t>
      </w:r>
      <w:r w:rsidRPr="00BB49DA">
        <w:rPr>
          <w:sz w:val="24"/>
          <w:szCs w:val="24"/>
          <w:lang w:val="en-IE"/>
        </w:rPr>
        <w:t>ments for</w:t>
      </w:r>
      <w:r w:rsidRPr="00BB49DA">
        <w:rPr>
          <w:spacing w:val="58"/>
          <w:sz w:val="24"/>
          <w:szCs w:val="24"/>
          <w:lang w:val="en-IE"/>
        </w:rPr>
        <w:t xml:space="preserve"> </w:t>
      </w:r>
      <w:r w:rsidRPr="00BB49DA">
        <w:rPr>
          <w:spacing w:val="-1"/>
          <w:sz w:val="24"/>
          <w:szCs w:val="24"/>
          <w:lang w:val="en-IE"/>
        </w:rPr>
        <w:t>a</w:t>
      </w:r>
      <w:r w:rsidRPr="00BB49DA">
        <w:rPr>
          <w:sz w:val="24"/>
          <w:szCs w:val="24"/>
          <w:lang w:val="en-IE"/>
        </w:rPr>
        <w:t>ppl</w:t>
      </w:r>
      <w:r w:rsidRPr="00BB49DA">
        <w:rPr>
          <w:spacing w:val="1"/>
          <w:sz w:val="24"/>
          <w:szCs w:val="24"/>
          <w:lang w:val="en-IE"/>
        </w:rPr>
        <w:t>i</w:t>
      </w:r>
      <w:r w:rsidRPr="00BB49DA">
        <w:rPr>
          <w:spacing w:val="-1"/>
          <w:sz w:val="24"/>
          <w:szCs w:val="24"/>
          <w:lang w:val="en-IE"/>
        </w:rPr>
        <w:t>ca</w:t>
      </w:r>
      <w:r w:rsidRPr="00BB49DA">
        <w:rPr>
          <w:sz w:val="24"/>
          <w:szCs w:val="24"/>
          <w:lang w:val="en-IE"/>
        </w:rPr>
        <w:t>t</w:t>
      </w:r>
      <w:r w:rsidRPr="00BB49DA">
        <w:rPr>
          <w:spacing w:val="1"/>
          <w:sz w:val="24"/>
          <w:szCs w:val="24"/>
          <w:lang w:val="en-IE"/>
        </w:rPr>
        <w:t>i</w:t>
      </w:r>
      <w:r w:rsidRPr="00BB49DA">
        <w:rPr>
          <w:sz w:val="24"/>
          <w:szCs w:val="24"/>
          <w:lang w:val="en-IE"/>
        </w:rPr>
        <w:t xml:space="preserve">on, </w:t>
      </w:r>
      <w:r w:rsidRPr="00BB49DA">
        <w:rPr>
          <w:spacing w:val="-1"/>
          <w:sz w:val="24"/>
          <w:szCs w:val="24"/>
          <w:lang w:val="en-IE"/>
        </w:rPr>
        <w:t>c</w:t>
      </w:r>
      <w:r w:rsidRPr="00BB49DA">
        <w:rPr>
          <w:sz w:val="24"/>
          <w:szCs w:val="24"/>
          <w:lang w:val="en-IE"/>
        </w:rPr>
        <w:t>rite</w:t>
      </w:r>
      <w:r w:rsidRPr="00BB49DA">
        <w:rPr>
          <w:spacing w:val="-1"/>
          <w:sz w:val="24"/>
          <w:szCs w:val="24"/>
          <w:lang w:val="en-IE"/>
        </w:rPr>
        <w:t>r</w:t>
      </w:r>
      <w:r w:rsidRPr="00BB49DA">
        <w:rPr>
          <w:sz w:val="24"/>
          <w:szCs w:val="24"/>
          <w:lang w:val="en-IE"/>
        </w:rPr>
        <w:t>ia</w:t>
      </w:r>
      <w:r w:rsidRPr="00BB49DA">
        <w:rPr>
          <w:spacing w:val="59"/>
          <w:sz w:val="24"/>
          <w:szCs w:val="24"/>
          <w:lang w:val="en-IE"/>
        </w:rPr>
        <w:t xml:space="preserve"> </w:t>
      </w:r>
      <w:r w:rsidRPr="00BB49DA">
        <w:rPr>
          <w:sz w:val="24"/>
          <w:szCs w:val="24"/>
          <w:lang w:val="en-IE"/>
        </w:rPr>
        <w:t>for s</w:t>
      </w:r>
      <w:r w:rsidRPr="00BB49DA">
        <w:rPr>
          <w:spacing w:val="-1"/>
          <w:sz w:val="24"/>
          <w:szCs w:val="24"/>
          <w:lang w:val="en-IE"/>
        </w:rPr>
        <w:t>e</w:t>
      </w:r>
      <w:r w:rsidRPr="00BB49DA">
        <w:rPr>
          <w:sz w:val="24"/>
          <w:szCs w:val="24"/>
          <w:lang w:val="en-IE"/>
        </w:rPr>
        <w:t>le</w:t>
      </w:r>
      <w:r w:rsidRPr="00BB49DA">
        <w:rPr>
          <w:spacing w:val="-1"/>
          <w:sz w:val="24"/>
          <w:szCs w:val="24"/>
          <w:lang w:val="en-IE"/>
        </w:rPr>
        <w:t>c</w:t>
      </w:r>
      <w:r w:rsidRPr="00BB49DA">
        <w:rPr>
          <w:sz w:val="24"/>
          <w:szCs w:val="24"/>
          <w:lang w:val="en-IE"/>
        </w:rPr>
        <w:t>t</w:t>
      </w:r>
      <w:r w:rsidRPr="00BB49DA">
        <w:rPr>
          <w:spacing w:val="1"/>
          <w:sz w:val="24"/>
          <w:szCs w:val="24"/>
          <w:lang w:val="en-IE"/>
        </w:rPr>
        <w:t>i</w:t>
      </w:r>
      <w:r w:rsidRPr="00BB49DA">
        <w:rPr>
          <w:sz w:val="24"/>
          <w:szCs w:val="24"/>
          <w:lang w:val="en-IE"/>
        </w:rPr>
        <w:t>on, r</w:t>
      </w:r>
      <w:r w:rsidRPr="00BB49DA">
        <w:rPr>
          <w:spacing w:val="-1"/>
          <w:sz w:val="24"/>
          <w:szCs w:val="24"/>
          <w:lang w:val="en-IE"/>
        </w:rPr>
        <w:t>u</w:t>
      </w:r>
      <w:r w:rsidRPr="00BB49DA">
        <w:rPr>
          <w:sz w:val="24"/>
          <w:szCs w:val="24"/>
          <w:lang w:val="en-IE"/>
        </w:rPr>
        <w:t xml:space="preserve">les </w:t>
      </w:r>
      <w:r w:rsidRPr="00BB49DA">
        <w:rPr>
          <w:spacing w:val="-1"/>
          <w:sz w:val="24"/>
          <w:szCs w:val="24"/>
          <w:lang w:val="en-IE"/>
        </w:rPr>
        <w:t>f</w:t>
      </w:r>
      <w:r w:rsidRPr="00BB49DA">
        <w:rPr>
          <w:sz w:val="24"/>
          <w:szCs w:val="24"/>
          <w:lang w:val="en-IE"/>
        </w:rPr>
        <w:t>or</w:t>
      </w:r>
      <w:r w:rsidRPr="00BB49DA">
        <w:rPr>
          <w:spacing w:val="-1"/>
          <w:sz w:val="24"/>
          <w:szCs w:val="24"/>
          <w:lang w:val="en-IE"/>
        </w:rPr>
        <w:t xml:space="preserve"> </w:t>
      </w:r>
      <w:r w:rsidRPr="00BB49DA">
        <w:rPr>
          <w:sz w:val="24"/>
          <w:szCs w:val="24"/>
          <w:lang w:val="en-IE"/>
        </w:rPr>
        <w:t>i</w:t>
      </w:r>
      <w:r w:rsidRPr="00BB49DA">
        <w:rPr>
          <w:spacing w:val="1"/>
          <w:sz w:val="24"/>
          <w:szCs w:val="24"/>
          <w:lang w:val="en-IE"/>
        </w:rPr>
        <w:t>m</w:t>
      </w:r>
      <w:r w:rsidRPr="00BB49DA">
        <w:rPr>
          <w:sz w:val="24"/>
          <w:szCs w:val="24"/>
          <w:lang w:val="en-IE"/>
        </w:rPr>
        <w:t>pl</w:t>
      </w:r>
      <w:r w:rsidRPr="00BB49DA">
        <w:rPr>
          <w:spacing w:val="2"/>
          <w:sz w:val="24"/>
          <w:szCs w:val="24"/>
          <w:lang w:val="en-IE"/>
        </w:rPr>
        <w:t>e</w:t>
      </w:r>
      <w:r w:rsidRPr="00BB49DA">
        <w:rPr>
          <w:sz w:val="24"/>
          <w:szCs w:val="24"/>
          <w:lang w:val="en-IE"/>
        </w:rPr>
        <w:t>ment</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 of</w:t>
      </w:r>
      <w:r w:rsidRPr="00BB49DA">
        <w:rPr>
          <w:spacing w:val="-1"/>
          <w:sz w:val="24"/>
          <w:szCs w:val="24"/>
          <w:lang w:val="en-IE"/>
        </w:rPr>
        <w:t xml:space="preserve"> </w:t>
      </w:r>
      <w:r w:rsidRPr="00BB49DA">
        <w:rPr>
          <w:sz w:val="24"/>
          <w:szCs w:val="24"/>
          <w:lang w:val="en-IE"/>
        </w:rPr>
        <w:t>proj</w:t>
      </w:r>
      <w:r w:rsidRPr="00BB49DA">
        <w:rPr>
          <w:spacing w:val="-1"/>
          <w:sz w:val="24"/>
          <w:szCs w:val="24"/>
          <w:lang w:val="en-IE"/>
        </w:rPr>
        <w:t>ec</w:t>
      </w:r>
      <w:r w:rsidRPr="00BB49DA">
        <w:rPr>
          <w:sz w:val="24"/>
          <w:szCs w:val="24"/>
          <w:lang w:val="en-IE"/>
        </w:rPr>
        <w:t>ts a</w:t>
      </w:r>
      <w:r w:rsidRPr="00BB49DA">
        <w:rPr>
          <w:spacing w:val="2"/>
          <w:sz w:val="24"/>
          <w:szCs w:val="24"/>
          <w:lang w:val="en-IE"/>
        </w:rPr>
        <w:t>n</w:t>
      </w:r>
      <w:r w:rsidRPr="00BB49DA">
        <w:rPr>
          <w:sz w:val="24"/>
          <w:szCs w:val="24"/>
          <w:lang w:val="en-IE"/>
        </w:rPr>
        <w:t>d</w:t>
      </w:r>
      <w:r w:rsidRPr="00BB49DA">
        <w:rPr>
          <w:spacing w:val="2"/>
          <w:sz w:val="24"/>
          <w:szCs w:val="24"/>
          <w:lang w:val="en-IE"/>
        </w:rPr>
        <w:t xml:space="preserve"> </w:t>
      </w:r>
      <w:r w:rsidRPr="00BB49DA">
        <w:rPr>
          <w:sz w:val="24"/>
          <w:szCs w:val="24"/>
          <w:lang w:val="en-IE"/>
        </w:rPr>
        <w:t>pr</w:t>
      </w:r>
      <w:r w:rsidRPr="00BB49DA">
        <w:rPr>
          <w:spacing w:val="-2"/>
          <w:sz w:val="24"/>
          <w:szCs w:val="24"/>
          <w:lang w:val="en-IE"/>
        </w:rPr>
        <w:t>e</w:t>
      </w:r>
      <w:r w:rsidRPr="00BB49DA">
        <w:rPr>
          <w:sz w:val="24"/>
          <w:szCs w:val="24"/>
          <w:lang w:val="en-IE"/>
        </w:rPr>
        <w:t>p</w:t>
      </w:r>
      <w:r w:rsidRPr="00BB49DA">
        <w:rPr>
          <w:spacing w:val="-1"/>
          <w:sz w:val="24"/>
          <w:szCs w:val="24"/>
          <w:lang w:val="en-IE"/>
        </w:rPr>
        <w:t>a</w:t>
      </w:r>
      <w:r w:rsidRPr="00BB49DA">
        <w:rPr>
          <w:spacing w:val="1"/>
          <w:sz w:val="24"/>
          <w:szCs w:val="24"/>
          <w:lang w:val="en-IE"/>
        </w:rPr>
        <w:t>r</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 of</w:t>
      </w:r>
      <w:r w:rsidRPr="00BB49DA">
        <w:rPr>
          <w:spacing w:val="-1"/>
          <w:sz w:val="24"/>
          <w:szCs w:val="24"/>
          <w:lang w:val="en-IE"/>
        </w:rPr>
        <w:t xml:space="preserve"> </w:t>
      </w:r>
      <w:r w:rsidRPr="00BB49DA">
        <w:rPr>
          <w:sz w:val="24"/>
          <w:szCs w:val="24"/>
          <w:lang w:val="en-IE"/>
        </w:rPr>
        <w:t>p</w:t>
      </w:r>
      <w:r w:rsidRPr="00BB49DA">
        <w:rPr>
          <w:spacing w:val="4"/>
          <w:sz w:val="24"/>
          <w:szCs w:val="24"/>
          <w:lang w:val="en-IE"/>
        </w:rPr>
        <w:t>a</w:t>
      </w:r>
      <w:r w:rsidRPr="00BB49DA">
        <w:rPr>
          <w:spacing w:val="-5"/>
          <w:sz w:val="24"/>
          <w:szCs w:val="24"/>
          <w:lang w:val="en-IE"/>
        </w:rPr>
        <w:t>y</w:t>
      </w:r>
      <w:r w:rsidRPr="00BB49DA">
        <w:rPr>
          <w:sz w:val="24"/>
          <w:szCs w:val="24"/>
          <w:lang w:val="en-IE"/>
        </w:rPr>
        <w:t>ment</w:t>
      </w:r>
      <w:r w:rsidRPr="00BB49DA">
        <w:rPr>
          <w:spacing w:val="2"/>
          <w:sz w:val="24"/>
          <w:szCs w:val="24"/>
          <w:lang w:val="en-IE"/>
        </w:rPr>
        <w:t xml:space="preserve"> </w:t>
      </w:r>
      <w:r w:rsidRPr="00BB49DA">
        <w:rPr>
          <w:spacing w:val="-1"/>
          <w:sz w:val="24"/>
          <w:szCs w:val="24"/>
          <w:lang w:val="en-IE"/>
        </w:rPr>
        <w:t>c</w:t>
      </w:r>
      <w:r w:rsidRPr="00BB49DA">
        <w:rPr>
          <w:sz w:val="24"/>
          <w:szCs w:val="24"/>
          <w:lang w:val="en-IE"/>
        </w:rPr>
        <w:t>laims.</w:t>
      </w:r>
    </w:p>
    <w:p w:rsidR="002268F0" w:rsidRPr="00BB49DA" w:rsidRDefault="007A2305" w:rsidP="00BC0D9B">
      <w:pPr>
        <w:widowControl w:val="0"/>
        <w:numPr>
          <w:ilvl w:val="0"/>
          <w:numId w:val="69"/>
        </w:numPr>
        <w:autoSpaceDE w:val="0"/>
        <w:autoSpaceDN w:val="0"/>
        <w:adjustRightInd w:val="0"/>
        <w:spacing w:after="0"/>
        <w:ind w:left="360" w:right="74"/>
        <w:rPr>
          <w:sz w:val="24"/>
          <w:szCs w:val="24"/>
          <w:lang w:val="en-IE"/>
        </w:rPr>
      </w:pPr>
      <w:r w:rsidRPr="00BB49DA">
        <w:rPr>
          <w:sz w:val="24"/>
          <w:szCs w:val="24"/>
          <w:lang w:val="en-IE"/>
        </w:rPr>
        <w:t>T</w:t>
      </w:r>
      <w:r w:rsidRPr="00BB49DA">
        <w:rPr>
          <w:spacing w:val="-1"/>
          <w:sz w:val="24"/>
          <w:szCs w:val="24"/>
          <w:lang w:val="en-IE"/>
        </w:rPr>
        <w:t>ra</w:t>
      </w:r>
      <w:r w:rsidRPr="00BB49DA">
        <w:rPr>
          <w:sz w:val="24"/>
          <w:szCs w:val="24"/>
          <w:lang w:val="en-IE"/>
        </w:rPr>
        <w:t>in</w:t>
      </w:r>
      <w:r w:rsidRPr="00BB49DA">
        <w:rPr>
          <w:spacing w:val="1"/>
          <w:sz w:val="24"/>
          <w:szCs w:val="24"/>
          <w:lang w:val="en-IE"/>
        </w:rPr>
        <w:t>i</w:t>
      </w:r>
      <w:r w:rsidRPr="00BB49DA">
        <w:rPr>
          <w:sz w:val="24"/>
          <w:szCs w:val="24"/>
          <w:lang w:val="en-IE"/>
        </w:rPr>
        <w:t>ng</w:t>
      </w:r>
      <w:r w:rsidRPr="00BB49DA">
        <w:rPr>
          <w:spacing w:val="57"/>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57"/>
          <w:sz w:val="24"/>
          <w:szCs w:val="24"/>
          <w:lang w:val="en-IE"/>
        </w:rPr>
        <w:t xml:space="preserve"> </w:t>
      </w:r>
      <w:r w:rsidRPr="00BB49DA">
        <w:rPr>
          <w:sz w:val="24"/>
          <w:szCs w:val="24"/>
          <w:lang w:val="en-IE"/>
        </w:rPr>
        <w:t>is</w:t>
      </w:r>
      <w:r w:rsidRPr="00BB49DA">
        <w:rPr>
          <w:spacing w:val="1"/>
          <w:sz w:val="24"/>
          <w:szCs w:val="24"/>
          <w:lang w:val="en-IE"/>
        </w:rPr>
        <w:t>s</w:t>
      </w:r>
      <w:r w:rsidRPr="00BB49DA">
        <w:rPr>
          <w:sz w:val="24"/>
          <w:szCs w:val="24"/>
          <w:lang w:val="en-IE"/>
        </w:rPr>
        <w:t>uing</w:t>
      </w:r>
      <w:r w:rsidRPr="00BB49DA">
        <w:rPr>
          <w:spacing w:val="55"/>
          <w:sz w:val="24"/>
          <w:szCs w:val="24"/>
          <w:lang w:val="en-IE"/>
        </w:rPr>
        <w:t xml:space="preserve"> </w:t>
      </w:r>
      <w:r w:rsidRPr="00BB49DA">
        <w:rPr>
          <w:sz w:val="24"/>
          <w:szCs w:val="24"/>
          <w:lang w:val="en-IE"/>
        </w:rPr>
        <w:t>of</w:t>
      </w:r>
      <w:r w:rsidRPr="00BB49DA">
        <w:rPr>
          <w:spacing w:val="59"/>
          <w:sz w:val="24"/>
          <w:szCs w:val="24"/>
          <w:lang w:val="en-IE"/>
        </w:rPr>
        <w:t xml:space="preserve"> </w:t>
      </w:r>
      <w:r w:rsidRPr="00BB49DA">
        <w:rPr>
          <w:spacing w:val="-2"/>
          <w:sz w:val="24"/>
          <w:szCs w:val="24"/>
          <w:lang w:val="en-IE"/>
        </w:rPr>
        <w:t>g</w:t>
      </w:r>
      <w:r w:rsidRPr="00BB49DA">
        <w:rPr>
          <w:sz w:val="24"/>
          <w:szCs w:val="24"/>
          <w:lang w:val="en-IE"/>
        </w:rPr>
        <w:t>uidelines</w:t>
      </w:r>
      <w:r w:rsidRPr="00BB49DA">
        <w:rPr>
          <w:spacing w:val="57"/>
          <w:sz w:val="24"/>
          <w:szCs w:val="24"/>
          <w:lang w:val="en-IE"/>
        </w:rPr>
        <w:t xml:space="preserve"> </w:t>
      </w:r>
      <w:r w:rsidRPr="00BB49DA">
        <w:rPr>
          <w:sz w:val="24"/>
          <w:szCs w:val="24"/>
          <w:lang w:val="en-IE"/>
        </w:rPr>
        <w:t>to</w:t>
      </w:r>
      <w:r w:rsidRPr="00BB49DA">
        <w:rPr>
          <w:spacing w:val="58"/>
          <w:sz w:val="24"/>
          <w:szCs w:val="24"/>
          <w:lang w:val="en-IE"/>
        </w:rPr>
        <w:t xml:space="preserve"> </w:t>
      </w:r>
      <w:r w:rsidRPr="00BB49DA">
        <w:rPr>
          <w:sz w:val="24"/>
          <w:szCs w:val="24"/>
          <w:lang w:val="en-IE"/>
        </w:rPr>
        <w:t>recipients</w:t>
      </w:r>
      <w:r w:rsidRPr="00BB49DA">
        <w:rPr>
          <w:spacing w:val="58"/>
          <w:sz w:val="24"/>
          <w:szCs w:val="24"/>
          <w:lang w:val="en-IE"/>
        </w:rPr>
        <w:t xml:space="preserve"> </w:t>
      </w:r>
      <w:r w:rsidRPr="00BB49DA">
        <w:rPr>
          <w:sz w:val="24"/>
          <w:szCs w:val="24"/>
          <w:lang w:val="en-IE"/>
        </w:rPr>
        <w:t>on</w:t>
      </w:r>
      <w:r w:rsidRPr="00BB49DA">
        <w:rPr>
          <w:spacing w:val="57"/>
          <w:sz w:val="24"/>
          <w:szCs w:val="24"/>
          <w:lang w:val="en-IE"/>
        </w:rPr>
        <w:t xml:space="preserve"> </w:t>
      </w:r>
      <w:r w:rsidRPr="00BB49DA">
        <w:rPr>
          <w:spacing w:val="-1"/>
          <w:sz w:val="24"/>
          <w:szCs w:val="24"/>
          <w:lang w:val="en-IE"/>
        </w:rPr>
        <w:t>e</w:t>
      </w:r>
      <w:r w:rsidRPr="00BB49DA">
        <w:rPr>
          <w:sz w:val="24"/>
          <w:szCs w:val="24"/>
          <w:lang w:val="en-IE"/>
        </w:rPr>
        <w:t>l</w:t>
      </w:r>
      <w:r w:rsidRPr="00BB49DA">
        <w:rPr>
          <w:spacing w:val="1"/>
          <w:sz w:val="24"/>
          <w:szCs w:val="24"/>
          <w:lang w:val="en-IE"/>
        </w:rPr>
        <w:t>i</w:t>
      </w:r>
      <w:r w:rsidRPr="00BB49DA">
        <w:rPr>
          <w:spacing w:val="-2"/>
          <w:sz w:val="24"/>
          <w:szCs w:val="24"/>
          <w:lang w:val="en-IE"/>
        </w:rPr>
        <w:t>g</w:t>
      </w:r>
      <w:r w:rsidRPr="00BB49DA">
        <w:rPr>
          <w:sz w:val="24"/>
          <w:szCs w:val="24"/>
          <w:lang w:val="en-IE"/>
        </w:rPr>
        <w:t>ib</w:t>
      </w:r>
      <w:r w:rsidRPr="00BB49DA">
        <w:rPr>
          <w:spacing w:val="1"/>
          <w:sz w:val="24"/>
          <w:szCs w:val="24"/>
          <w:lang w:val="en-IE"/>
        </w:rPr>
        <w:t>i</w:t>
      </w:r>
      <w:r w:rsidRPr="00BB49DA">
        <w:rPr>
          <w:sz w:val="24"/>
          <w:szCs w:val="24"/>
          <w:lang w:val="en-IE"/>
        </w:rPr>
        <w:t>l</w:t>
      </w:r>
      <w:r w:rsidRPr="00BB49DA">
        <w:rPr>
          <w:spacing w:val="1"/>
          <w:sz w:val="24"/>
          <w:szCs w:val="24"/>
          <w:lang w:val="en-IE"/>
        </w:rPr>
        <w:t>i</w:t>
      </w:r>
      <w:r w:rsidRPr="00BB49DA">
        <w:rPr>
          <w:spacing w:val="3"/>
          <w:sz w:val="24"/>
          <w:szCs w:val="24"/>
          <w:lang w:val="en-IE"/>
        </w:rPr>
        <w:t>t</w:t>
      </w:r>
      <w:r w:rsidRPr="00BB49DA">
        <w:rPr>
          <w:spacing w:val="-5"/>
          <w:sz w:val="24"/>
          <w:szCs w:val="24"/>
          <w:lang w:val="en-IE"/>
        </w:rPr>
        <w:t>y</w:t>
      </w:r>
      <w:r w:rsidRPr="00BB49DA">
        <w:rPr>
          <w:sz w:val="24"/>
          <w:szCs w:val="24"/>
          <w:lang w:val="en-IE"/>
        </w:rPr>
        <w:t xml:space="preserve">, </w:t>
      </w:r>
      <w:r w:rsidRPr="00BB49DA">
        <w:rPr>
          <w:spacing w:val="3"/>
          <w:sz w:val="24"/>
          <w:szCs w:val="24"/>
          <w:lang w:val="en-IE"/>
        </w:rPr>
        <w:t>implementation</w:t>
      </w:r>
      <w:r w:rsidRPr="00BB49DA">
        <w:rPr>
          <w:spacing w:val="58"/>
          <w:sz w:val="24"/>
          <w:szCs w:val="24"/>
          <w:lang w:val="en-IE"/>
        </w:rPr>
        <w:t xml:space="preserve"> </w:t>
      </w:r>
      <w:r w:rsidRPr="00BB49DA">
        <w:rPr>
          <w:spacing w:val="-1"/>
          <w:sz w:val="24"/>
          <w:szCs w:val="24"/>
          <w:lang w:val="en-IE"/>
        </w:rPr>
        <w:t>a</w:t>
      </w:r>
      <w:r w:rsidRPr="00BB49DA">
        <w:rPr>
          <w:spacing w:val="1"/>
          <w:sz w:val="24"/>
          <w:szCs w:val="24"/>
          <w:lang w:val="en-IE"/>
        </w:rPr>
        <w:t>n</w:t>
      </w:r>
      <w:r w:rsidRPr="00BB49DA">
        <w:rPr>
          <w:sz w:val="24"/>
          <w:szCs w:val="24"/>
          <w:lang w:val="en-IE"/>
        </w:rPr>
        <w:t>d p</w:t>
      </w:r>
      <w:r w:rsidRPr="00BB49DA">
        <w:rPr>
          <w:spacing w:val="-1"/>
          <w:sz w:val="24"/>
          <w:szCs w:val="24"/>
          <w:lang w:val="en-IE"/>
        </w:rPr>
        <w:t>re</w:t>
      </w:r>
      <w:r w:rsidRPr="00BB49DA">
        <w:rPr>
          <w:sz w:val="24"/>
          <w:szCs w:val="24"/>
          <w:lang w:val="en-IE"/>
        </w:rPr>
        <w:t>p</w:t>
      </w:r>
      <w:r w:rsidRPr="00BB49DA">
        <w:rPr>
          <w:spacing w:val="-1"/>
          <w:sz w:val="24"/>
          <w:szCs w:val="24"/>
          <w:lang w:val="en-IE"/>
        </w:rPr>
        <w:t>a</w:t>
      </w:r>
      <w:r w:rsidRPr="00BB49DA">
        <w:rPr>
          <w:spacing w:val="1"/>
          <w:sz w:val="24"/>
          <w:szCs w:val="24"/>
          <w:lang w:val="en-IE"/>
        </w:rPr>
        <w:t>r</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 of</w:t>
      </w:r>
      <w:r w:rsidRPr="00BB49DA">
        <w:rPr>
          <w:spacing w:val="-1"/>
          <w:sz w:val="24"/>
          <w:szCs w:val="24"/>
          <w:lang w:val="en-IE"/>
        </w:rPr>
        <w:t xml:space="preserve"> </w:t>
      </w:r>
      <w:r w:rsidRPr="00BB49DA">
        <w:rPr>
          <w:sz w:val="24"/>
          <w:szCs w:val="24"/>
          <w:lang w:val="en-IE"/>
        </w:rPr>
        <w:t>p</w:t>
      </w:r>
      <w:r w:rsidRPr="00BB49DA">
        <w:rPr>
          <w:spacing w:val="4"/>
          <w:sz w:val="24"/>
          <w:szCs w:val="24"/>
          <w:lang w:val="en-IE"/>
        </w:rPr>
        <w:t>a</w:t>
      </w:r>
      <w:r w:rsidRPr="00BB49DA">
        <w:rPr>
          <w:spacing w:val="-5"/>
          <w:sz w:val="24"/>
          <w:szCs w:val="24"/>
          <w:lang w:val="en-IE"/>
        </w:rPr>
        <w:t>y</w:t>
      </w:r>
      <w:r w:rsidRPr="00BB49DA">
        <w:rPr>
          <w:sz w:val="24"/>
          <w:szCs w:val="24"/>
          <w:lang w:val="en-IE"/>
        </w:rPr>
        <w:t xml:space="preserve">ment </w:t>
      </w:r>
      <w:r w:rsidRPr="00BB49DA">
        <w:rPr>
          <w:spacing w:val="1"/>
          <w:sz w:val="24"/>
          <w:szCs w:val="24"/>
          <w:lang w:val="en-IE"/>
        </w:rPr>
        <w:t>c</w:t>
      </w:r>
      <w:r w:rsidRPr="00BB49DA">
        <w:rPr>
          <w:sz w:val="24"/>
          <w:szCs w:val="24"/>
          <w:lang w:val="en-IE"/>
        </w:rPr>
        <w:t>laims.</w:t>
      </w:r>
    </w:p>
    <w:p w:rsidR="002268F0" w:rsidRPr="00BB49DA" w:rsidRDefault="007A2305" w:rsidP="00BC0D9B">
      <w:pPr>
        <w:widowControl w:val="0"/>
        <w:numPr>
          <w:ilvl w:val="0"/>
          <w:numId w:val="69"/>
        </w:numPr>
        <w:autoSpaceDE w:val="0"/>
        <w:autoSpaceDN w:val="0"/>
        <w:adjustRightInd w:val="0"/>
        <w:spacing w:after="0"/>
        <w:ind w:left="360" w:right="74"/>
        <w:rPr>
          <w:sz w:val="24"/>
          <w:szCs w:val="24"/>
          <w:lang w:val="en-IE"/>
        </w:rPr>
      </w:pPr>
      <w:r w:rsidRPr="00BB49DA">
        <w:rPr>
          <w:sz w:val="24"/>
          <w:szCs w:val="24"/>
          <w:lang w:val="en-IE"/>
        </w:rPr>
        <w:t>R</w:t>
      </w:r>
      <w:r w:rsidRPr="00BB49DA">
        <w:rPr>
          <w:spacing w:val="-1"/>
          <w:sz w:val="24"/>
          <w:szCs w:val="24"/>
          <w:lang w:val="en-IE"/>
        </w:rPr>
        <w:t>e</w:t>
      </w:r>
      <w:r w:rsidRPr="00BB49DA">
        <w:rPr>
          <w:spacing w:val="-2"/>
          <w:sz w:val="24"/>
          <w:szCs w:val="24"/>
          <w:lang w:val="en-IE"/>
        </w:rPr>
        <w:t>g</w:t>
      </w:r>
      <w:r w:rsidRPr="00BB49DA">
        <w:rPr>
          <w:sz w:val="24"/>
          <w:szCs w:val="24"/>
          <w:lang w:val="en-IE"/>
        </w:rPr>
        <w:t>ul</w:t>
      </w:r>
      <w:r w:rsidRPr="00BB49DA">
        <w:rPr>
          <w:spacing w:val="2"/>
          <w:sz w:val="24"/>
          <w:szCs w:val="24"/>
          <w:lang w:val="en-IE"/>
        </w:rPr>
        <w:t>a</w:t>
      </w:r>
      <w:r w:rsidRPr="00BB49DA">
        <w:rPr>
          <w:sz w:val="24"/>
          <w:szCs w:val="24"/>
          <w:lang w:val="en-IE"/>
        </w:rPr>
        <w:t>r tr</w:t>
      </w:r>
      <w:r w:rsidRPr="00BB49DA">
        <w:rPr>
          <w:spacing w:val="-1"/>
          <w:sz w:val="24"/>
          <w:szCs w:val="24"/>
          <w:lang w:val="en-IE"/>
        </w:rPr>
        <w:t>a</w:t>
      </w:r>
      <w:r w:rsidRPr="00BB49DA">
        <w:rPr>
          <w:sz w:val="24"/>
          <w:szCs w:val="24"/>
          <w:lang w:val="en-IE"/>
        </w:rPr>
        <w:t>in</w:t>
      </w:r>
      <w:r w:rsidRPr="00BB49DA">
        <w:rPr>
          <w:spacing w:val="1"/>
          <w:sz w:val="24"/>
          <w:szCs w:val="24"/>
          <w:lang w:val="en-IE"/>
        </w:rPr>
        <w:t>i</w:t>
      </w:r>
      <w:r w:rsidRPr="00BB49DA">
        <w:rPr>
          <w:sz w:val="24"/>
          <w:szCs w:val="24"/>
          <w:lang w:val="en-IE"/>
        </w:rPr>
        <w:t>ng of</w:t>
      </w:r>
      <w:r w:rsidRPr="00BB49DA">
        <w:rPr>
          <w:spacing w:val="37"/>
          <w:sz w:val="24"/>
          <w:szCs w:val="24"/>
          <w:lang w:val="en-IE"/>
        </w:rPr>
        <w:t xml:space="preserve"> </w:t>
      </w:r>
      <w:r w:rsidRPr="00BB49DA">
        <w:rPr>
          <w:spacing w:val="-3"/>
          <w:sz w:val="24"/>
          <w:szCs w:val="24"/>
          <w:lang w:val="en-IE"/>
        </w:rPr>
        <w:t>IPARD</w:t>
      </w:r>
      <w:r w:rsidRPr="00BB49DA">
        <w:rPr>
          <w:sz w:val="24"/>
          <w:szCs w:val="24"/>
          <w:lang w:val="en-IE"/>
        </w:rPr>
        <w:t xml:space="preserve"> A</w:t>
      </w:r>
      <w:r w:rsidRPr="00BB49DA">
        <w:rPr>
          <w:spacing w:val="-3"/>
          <w:sz w:val="24"/>
          <w:szCs w:val="24"/>
          <w:lang w:val="en-IE"/>
        </w:rPr>
        <w:t>g</w:t>
      </w:r>
      <w:r w:rsidRPr="00BB49DA">
        <w:rPr>
          <w:spacing w:val="-1"/>
          <w:sz w:val="24"/>
          <w:szCs w:val="24"/>
          <w:lang w:val="en-IE"/>
        </w:rPr>
        <w:t>e</w:t>
      </w:r>
      <w:r w:rsidRPr="00BB49DA">
        <w:rPr>
          <w:spacing w:val="2"/>
          <w:sz w:val="24"/>
          <w:szCs w:val="24"/>
          <w:lang w:val="en-IE"/>
        </w:rPr>
        <w:t>n</w:t>
      </w:r>
      <w:r w:rsidRPr="00BB49DA">
        <w:rPr>
          <w:spacing w:val="4"/>
          <w:sz w:val="24"/>
          <w:szCs w:val="24"/>
          <w:lang w:val="en-IE"/>
        </w:rPr>
        <w:t>c</w:t>
      </w:r>
      <w:r w:rsidRPr="00BB49DA">
        <w:rPr>
          <w:sz w:val="24"/>
          <w:szCs w:val="24"/>
          <w:lang w:val="en-IE"/>
        </w:rPr>
        <w:t>y st</w:t>
      </w:r>
      <w:r w:rsidRPr="00BB49DA">
        <w:rPr>
          <w:spacing w:val="2"/>
          <w:sz w:val="24"/>
          <w:szCs w:val="24"/>
          <w:lang w:val="en-IE"/>
        </w:rPr>
        <w:t>a</w:t>
      </w:r>
      <w:r w:rsidRPr="00BB49DA">
        <w:rPr>
          <w:sz w:val="24"/>
          <w:szCs w:val="24"/>
          <w:lang w:val="en-IE"/>
        </w:rPr>
        <w:t xml:space="preserve">ff </w:t>
      </w:r>
      <w:r w:rsidRPr="00BB49DA">
        <w:rPr>
          <w:spacing w:val="-1"/>
          <w:sz w:val="24"/>
          <w:szCs w:val="24"/>
          <w:lang w:val="en-IE"/>
        </w:rPr>
        <w:t>a</w:t>
      </w:r>
      <w:r w:rsidRPr="00BB49DA">
        <w:rPr>
          <w:spacing w:val="2"/>
          <w:sz w:val="24"/>
          <w:szCs w:val="24"/>
          <w:lang w:val="en-IE"/>
        </w:rPr>
        <w:t>n</w:t>
      </w:r>
      <w:r w:rsidRPr="00BB49DA">
        <w:rPr>
          <w:sz w:val="24"/>
          <w:szCs w:val="24"/>
          <w:lang w:val="en-IE"/>
        </w:rPr>
        <w:t>d</w:t>
      </w:r>
      <w:r w:rsidRPr="00BB49DA">
        <w:rPr>
          <w:spacing w:val="36"/>
          <w:sz w:val="24"/>
          <w:szCs w:val="24"/>
          <w:lang w:val="en-IE"/>
        </w:rPr>
        <w:t xml:space="preserve"> </w:t>
      </w:r>
      <w:r w:rsidRPr="00BB49DA">
        <w:rPr>
          <w:sz w:val="24"/>
          <w:szCs w:val="24"/>
          <w:lang w:val="en-IE"/>
        </w:rPr>
        <w:t>te</w:t>
      </w:r>
      <w:r w:rsidRPr="00BB49DA">
        <w:rPr>
          <w:spacing w:val="-1"/>
          <w:sz w:val="24"/>
          <w:szCs w:val="24"/>
          <w:lang w:val="en-IE"/>
        </w:rPr>
        <w:t>c</w:t>
      </w:r>
      <w:r w:rsidRPr="00BB49DA">
        <w:rPr>
          <w:sz w:val="24"/>
          <w:szCs w:val="24"/>
          <w:lang w:val="en-IE"/>
        </w:rPr>
        <w:t>hnic</w:t>
      </w:r>
      <w:r w:rsidRPr="00BB49DA">
        <w:rPr>
          <w:spacing w:val="-1"/>
          <w:sz w:val="24"/>
          <w:szCs w:val="24"/>
          <w:lang w:val="en-IE"/>
        </w:rPr>
        <w:t>a</w:t>
      </w:r>
      <w:r w:rsidRPr="00BB49DA">
        <w:rPr>
          <w:sz w:val="24"/>
          <w:szCs w:val="24"/>
          <w:lang w:val="en-IE"/>
        </w:rPr>
        <w:t>l bodies</w:t>
      </w:r>
      <w:r w:rsidRPr="00BB49DA">
        <w:rPr>
          <w:spacing w:val="36"/>
          <w:sz w:val="24"/>
          <w:szCs w:val="24"/>
          <w:lang w:val="en-IE"/>
        </w:rPr>
        <w:t xml:space="preserve"> </w:t>
      </w:r>
      <w:r w:rsidRPr="00BB49DA">
        <w:rPr>
          <w:sz w:val="24"/>
          <w:szCs w:val="24"/>
          <w:lang w:val="en-IE"/>
        </w:rPr>
        <w:t>on</w:t>
      </w:r>
      <w:r w:rsidRPr="00BB49DA">
        <w:rPr>
          <w:spacing w:val="36"/>
          <w:sz w:val="24"/>
          <w:szCs w:val="24"/>
          <w:lang w:val="en-IE"/>
        </w:rPr>
        <w:t xml:space="preserve"> </w:t>
      </w:r>
      <w:r w:rsidRPr="00BB49DA">
        <w:rPr>
          <w:sz w:val="24"/>
          <w:szCs w:val="24"/>
          <w:lang w:val="en-IE"/>
        </w:rPr>
        <w:t>p</w:t>
      </w:r>
      <w:r w:rsidRPr="00BB49DA">
        <w:rPr>
          <w:spacing w:val="-1"/>
          <w:sz w:val="24"/>
          <w:szCs w:val="24"/>
          <w:lang w:val="en-IE"/>
        </w:rPr>
        <w:t>r</w:t>
      </w:r>
      <w:r w:rsidRPr="00BB49DA">
        <w:rPr>
          <w:sz w:val="24"/>
          <w:szCs w:val="24"/>
          <w:lang w:val="en-IE"/>
        </w:rPr>
        <w:t>o</w:t>
      </w:r>
      <w:r w:rsidRPr="00BB49DA">
        <w:rPr>
          <w:spacing w:val="-1"/>
          <w:sz w:val="24"/>
          <w:szCs w:val="24"/>
          <w:lang w:val="en-IE"/>
        </w:rPr>
        <w:t>ce</w:t>
      </w:r>
      <w:r w:rsidRPr="00BB49DA">
        <w:rPr>
          <w:sz w:val="24"/>
          <w:szCs w:val="24"/>
          <w:lang w:val="en-IE"/>
        </w:rPr>
        <w:t>dur</w:t>
      </w:r>
      <w:r w:rsidRPr="00BB49DA">
        <w:rPr>
          <w:spacing w:val="-2"/>
          <w:sz w:val="24"/>
          <w:szCs w:val="24"/>
          <w:lang w:val="en-IE"/>
        </w:rPr>
        <w:t>e</w:t>
      </w:r>
      <w:r w:rsidRPr="00BB49DA">
        <w:rPr>
          <w:sz w:val="24"/>
          <w:szCs w:val="24"/>
          <w:lang w:val="en-IE"/>
        </w:rPr>
        <w:t xml:space="preserve">s for </w:t>
      </w:r>
      <w:r w:rsidRPr="00BB49DA">
        <w:rPr>
          <w:sz w:val="24"/>
          <w:szCs w:val="24"/>
          <w:lang w:val="en-IE"/>
        </w:rPr>
        <w:lastRenderedPageBreak/>
        <w:t>v</w:t>
      </w:r>
      <w:r w:rsidRPr="00BB49DA">
        <w:rPr>
          <w:spacing w:val="-1"/>
          <w:sz w:val="24"/>
          <w:szCs w:val="24"/>
          <w:lang w:val="en-IE"/>
        </w:rPr>
        <w:t>e</w:t>
      </w:r>
      <w:r w:rsidRPr="00BB49DA">
        <w:rPr>
          <w:sz w:val="24"/>
          <w:szCs w:val="24"/>
          <w:lang w:val="en-IE"/>
        </w:rPr>
        <w:t>ri</w:t>
      </w:r>
      <w:r w:rsidRPr="00BB49DA">
        <w:rPr>
          <w:spacing w:val="-1"/>
          <w:sz w:val="24"/>
          <w:szCs w:val="24"/>
          <w:lang w:val="en-IE"/>
        </w:rPr>
        <w:t>f</w:t>
      </w:r>
      <w:r w:rsidRPr="00BB49DA">
        <w:rPr>
          <w:sz w:val="24"/>
          <w:szCs w:val="24"/>
          <w:lang w:val="en-IE"/>
        </w:rPr>
        <w:t>ic</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2"/>
          <w:sz w:val="24"/>
          <w:szCs w:val="24"/>
          <w:lang w:val="en-IE"/>
        </w:rPr>
        <w:t xml:space="preserve"> </w:t>
      </w:r>
      <w:r w:rsidRPr="00BB49DA">
        <w:rPr>
          <w:sz w:val="24"/>
          <w:szCs w:val="24"/>
          <w:lang w:val="en-IE"/>
        </w:rPr>
        <w:t>of</w:t>
      </w:r>
      <w:r w:rsidRPr="00BB49DA">
        <w:rPr>
          <w:spacing w:val="4"/>
          <w:sz w:val="24"/>
          <w:szCs w:val="24"/>
          <w:lang w:val="en-IE"/>
        </w:rPr>
        <w:t xml:space="preserve"> </w:t>
      </w:r>
      <w:r w:rsidRPr="00BB49DA">
        <w:rPr>
          <w:spacing w:val="-1"/>
          <w:sz w:val="24"/>
          <w:szCs w:val="24"/>
          <w:lang w:val="en-IE"/>
        </w:rPr>
        <w:t>e</w:t>
      </w:r>
      <w:r w:rsidRPr="00BB49DA">
        <w:rPr>
          <w:sz w:val="24"/>
          <w:szCs w:val="24"/>
          <w:lang w:val="en-IE"/>
        </w:rPr>
        <w:t>l</w:t>
      </w:r>
      <w:r w:rsidRPr="00BB49DA">
        <w:rPr>
          <w:spacing w:val="1"/>
          <w:sz w:val="24"/>
          <w:szCs w:val="24"/>
          <w:lang w:val="en-IE"/>
        </w:rPr>
        <w:t>i</w:t>
      </w:r>
      <w:r w:rsidRPr="00BB49DA">
        <w:rPr>
          <w:spacing w:val="-2"/>
          <w:sz w:val="24"/>
          <w:szCs w:val="24"/>
          <w:lang w:val="en-IE"/>
        </w:rPr>
        <w:t>g</w:t>
      </w:r>
      <w:r w:rsidRPr="00BB49DA">
        <w:rPr>
          <w:sz w:val="24"/>
          <w:szCs w:val="24"/>
          <w:lang w:val="en-IE"/>
        </w:rPr>
        <w:t>ib</w:t>
      </w:r>
      <w:r w:rsidRPr="00BB49DA">
        <w:rPr>
          <w:spacing w:val="1"/>
          <w:sz w:val="24"/>
          <w:szCs w:val="24"/>
          <w:lang w:val="en-IE"/>
        </w:rPr>
        <w:t>i</w:t>
      </w:r>
      <w:r w:rsidRPr="00BB49DA">
        <w:rPr>
          <w:sz w:val="24"/>
          <w:szCs w:val="24"/>
          <w:lang w:val="en-IE"/>
        </w:rPr>
        <w:t>l</w:t>
      </w:r>
      <w:r w:rsidRPr="00BB49DA">
        <w:rPr>
          <w:spacing w:val="1"/>
          <w:sz w:val="24"/>
          <w:szCs w:val="24"/>
          <w:lang w:val="en-IE"/>
        </w:rPr>
        <w:t>i</w:t>
      </w:r>
      <w:r w:rsidRPr="00BB49DA">
        <w:rPr>
          <w:spacing w:val="3"/>
          <w:sz w:val="24"/>
          <w:szCs w:val="24"/>
          <w:lang w:val="en-IE"/>
        </w:rPr>
        <w:t>t</w:t>
      </w:r>
      <w:r w:rsidRPr="00BB49DA">
        <w:rPr>
          <w:sz w:val="24"/>
          <w:szCs w:val="24"/>
          <w:lang w:val="en-IE"/>
        </w:rPr>
        <w:t>y of</w:t>
      </w:r>
      <w:r w:rsidRPr="00BB49DA">
        <w:rPr>
          <w:spacing w:val="2"/>
          <w:sz w:val="24"/>
          <w:szCs w:val="24"/>
          <w:lang w:val="en-IE"/>
        </w:rPr>
        <w:t xml:space="preserve"> </w:t>
      </w:r>
      <w:r w:rsidRPr="00BB49DA">
        <w:rPr>
          <w:spacing w:val="-1"/>
          <w:sz w:val="24"/>
          <w:szCs w:val="24"/>
          <w:lang w:val="en-IE"/>
        </w:rPr>
        <w:t>a</w:t>
      </w:r>
      <w:r w:rsidRPr="00BB49DA">
        <w:rPr>
          <w:sz w:val="24"/>
          <w:szCs w:val="24"/>
          <w:lang w:val="en-IE"/>
        </w:rPr>
        <w:t>ppl</w:t>
      </w:r>
      <w:r w:rsidRPr="00BB49DA">
        <w:rPr>
          <w:spacing w:val="1"/>
          <w:sz w:val="24"/>
          <w:szCs w:val="24"/>
          <w:lang w:val="en-IE"/>
        </w:rPr>
        <w:t>i</w:t>
      </w:r>
      <w:r w:rsidRPr="00BB49DA">
        <w:rPr>
          <w:spacing w:val="-1"/>
          <w:sz w:val="24"/>
          <w:szCs w:val="24"/>
          <w:lang w:val="en-IE"/>
        </w:rPr>
        <w:t>ca</w:t>
      </w:r>
      <w:r w:rsidRPr="00BB49DA">
        <w:rPr>
          <w:sz w:val="24"/>
          <w:szCs w:val="24"/>
          <w:lang w:val="en-IE"/>
        </w:rPr>
        <w:t>nts,</w:t>
      </w:r>
      <w:r w:rsidRPr="00BB49DA">
        <w:rPr>
          <w:spacing w:val="3"/>
          <w:sz w:val="24"/>
          <w:szCs w:val="24"/>
          <w:lang w:val="en-IE"/>
        </w:rPr>
        <w:t xml:space="preserve"> </w:t>
      </w:r>
      <w:r w:rsidRPr="00BB49DA">
        <w:rPr>
          <w:spacing w:val="-1"/>
          <w:sz w:val="24"/>
          <w:szCs w:val="24"/>
          <w:lang w:val="en-IE"/>
        </w:rPr>
        <w:t>a</w:t>
      </w:r>
      <w:r w:rsidRPr="00BB49DA">
        <w:rPr>
          <w:sz w:val="24"/>
          <w:szCs w:val="24"/>
          <w:lang w:val="en-IE"/>
        </w:rPr>
        <w:t>ppl</w:t>
      </w:r>
      <w:r w:rsidRPr="00BB49DA">
        <w:rPr>
          <w:spacing w:val="1"/>
          <w:sz w:val="24"/>
          <w:szCs w:val="24"/>
          <w:lang w:val="en-IE"/>
        </w:rPr>
        <w:t>ic</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ons,</w:t>
      </w:r>
      <w:r w:rsidRPr="00BB49DA">
        <w:rPr>
          <w:spacing w:val="3"/>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2"/>
          <w:sz w:val="24"/>
          <w:szCs w:val="24"/>
          <w:lang w:val="en-IE"/>
        </w:rPr>
        <w:t xml:space="preserve"> </w:t>
      </w:r>
      <w:r w:rsidRPr="00BB49DA">
        <w:rPr>
          <w:sz w:val="24"/>
          <w:szCs w:val="24"/>
          <w:lang w:val="en-IE"/>
        </w:rPr>
        <w:t>p</w:t>
      </w:r>
      <w:r w:rsidRPr="00BB49DA">
        <w:rPr>
          <w:spacing w:val="4"/>
          <w:sz w:val="24"/>
          <w:szCs w:val="24"/>
          <w:lang w:val="en-IE"/>
        </w:rPr>
        <w:t>a</w:t>
      </w:r>
      <w:r w:rsidRPr="00BB49DA">
        <w:rPr>
          <w:spacing w:val="-5"/>
          <w:sz w:val="24"/>
          <w:szCs w:val="24"/>
          <w:lang w:val="en-IE"/>
        </w:rPr>
        <w:t>y</w:t>
      </w:r>
      <w:r w:rsidRPr="00BB49DA">
        <w:rPr>
          <w:sz w:val="24"/>
          <w:szCs w:val="24"/>
          <w:lang w:val="en-IE"/>
        </w:rPr>
        <w:t>ments</w:t>
      </w:r>
      <w:r w:rsidRPr="00BB49DA">
        <w:rPr>
          <w:spacing w:val="3"/>
          <w:sz w:val="24"/>
          <w:szCs w:val="24"/>
          <w:lang w:val="en-IE"/>
        </w:rPr>
        <w:t xml:space="preserve"> </w:t>
      </w:r>
      <w:r w:rsidRPr="00BB49DA">
        <w:rPr>
          <w:spacing w:val="-1"/>
          <w:sz w:val="24"/>
          <w:szCs w:val="24"/>
          <w:lang w:val="en-IE"/>
        </w:rPr>
        <w:t>c</w:t>
      </w:r>
      <w:r w:rsidRPr="00BB49DA">
        <w:rPr>
          <w:sz w:val="24"/>
          <w:szCs w:val="24"/>
          <w:lang w:val="en-IE"/>
        </w:rPr>
        <w:t>la</w:t>
      </w:r>
      <w:r w:rsidRPr="00BB49DA">
        <w:rPr>
          <w:spacing w:val="2"/>
          <w:sz w:val="24"/>
          <w:szCs w:val="24"/>
          <w:lang w:val="en-IE"/>
        </w:rPr>
        <w:t>i</w:t>
      </w:r>
      <w:r w:rsidRPr="00BB49DA">
        <w:rPr>
          <w:sz w:val="24"/>
          <w:szCs w:val="24"/>
          <w:lang w:val="en-IE"/>
        </w:rPr>
        <w:t>ms,</w:t>
      </w:r>
      <w:r w:rsidRPr="00BB49DA">
        <w:rPr>
          <w:spacing w:val="3"/>
          <w:sz w:val="24"/>
          <w:szCs w:val="24"/>
          <w:lang w:val="en-IE"/>
        </w:rPr>
        <w:t xml:space="preserve"> </w:t>
      </w:r>
      <w:r w:rsidRPr="00BB49DA">
        <w:rPr>
          <w:sz w:val="24"/>
          <w:szCs w:val="24"/>
          <w:lang w:val="en-IE"/>
        </w:rPr>
        <w:t>ir</w:t>
      </w:r>
      <w:r w:rsidRPr="00BB49DA">
        <w:rPr>
          <w:spacing w:val="-1"/>
          <w:sz w:val="24"/>
          <w:szCs w:val="24"/>
          <w:lang w:val="en-IE"/>
        </w:rPr>
        <w:t>r</w:t>
      </w:r>
      <w:r w:rsidRPr="00BB49DA">
        <w:rPr>
          <w:spacing w:val="1"/>
          <w:sz w:val="24"/>
          <w:szCs w:val="24"/>
          <w:lang w:val="en-IE"/>
        </w:rPr>
        <w:t>e</w:t>
      </w:r>
      <w:r w:rsidRPr="00BB49DA">
        <w:rPr>
          <w:spacing w:val="-2"/>
          <w:sz w:val="24"/>
          <w:szCs w:val="24"/>
          <w:lang w:val="en-IE"/>
        </w:rPr>
        <w:t>g</w:t>
      </w:r>
      <w:r w:rsidRPr="00BB49DA">
        <w:rPr>
          <w:sz w:val="24"/>
          <w:szCs w:val="24"/>
          <w:lang w:val="en-IE"/>
        </w:rPr>
        <w:t>ula</w:t>
      </w:r>
      <w:r w:rsidRPr="00BB49DA">
        <w:rPr>
          <w:spacing w:val="-1"/>
          <w:sz w:val="24"/>
          <w:szCs w:val="24"/>
          <w:lang w:val="en-IE"/>
        </w:rPr>
        <w:t>r</w:t>
      </w:r>
      <w:r w:rsidRPr="00BB49DA">
        <w:rPr>
          <w:sz w:val="24"/>
          <w:szCs w:val="24"/>
          <w:lang w:val="en-IE"/>
        </w:rPr>
        <w:t>i</w:t>
      </w:r>
      <w:r w:rsidRPr="00BB49DA">
        <w:rPr>
          <w:spacing w:val="1"/>
          <w:sz w:val="24"/>
          <w:szCs w:val="24"/>
          <w:lang w:val="en-IE"/>
        </w:rPr>
        <w:t>t</w:t>
      </w:r>
      <w:r w:rsidRPr="00BB49DA">
        <w:rPr>
          <w:sz w:val="24"/>
          <w:szCs w:val="24"/>
          <w:lang w:val="en-IE"/>
        </w:rPr>
        <w:t>ies p</w:t>
      </w:r>
      <w:r w:rsidRPr="00BB49DA">
        <w:rPr>
          <w:spacing w:val="-1"/>
          <w:sz w:val="24"/>
          <w:szCs w:val="24"/>
          <w:lang w:val="en-IE"/>
        </w:rPr>
        <w:t>re</w:t>
      </w:r>
      <w:r w:rsidRPr="00BB49DA">
        <w:rPr>
          <w:sz w:val="24"/>
          <w:szCs w:val="24"/>
          <w:lang w:val="en-IE"/>
        </w:rPr>
        <w:t>v</w:t>
      </w:r>
      <w:r w:rsidRPr="00BB49DA">
        <w:rPr>
          <w:spacing w:val="-1"/>
          <w:sz w:val="24"/>
          <w:szCs w:val="24"/>
          <w:lang w:val="en-IE"/>
        </w:rPr>
        <w:t>e</w:t>
      </w:r>
      <w:r w:rsidRPr="00BB49DA">
        <w:rPr>
          <w:sz w:val="24"/>
          <w:szCs w:val="24"/>
          <w:lang w:val="en-IE"/>
        </w:rPr>
        <w:t>nt</w:t>
      </w:r>
      <w:r w:rsidRPr="00BB49DA">
        <w:rPr>
          <w:spacing w:val="1"/>
          <w:sz w:val="24"/>
          <w:szCs w:val="24"/>
          <w:lang w:val="en-IE"/>
        </w:rPr>
        <w:t>i</w:t>
      </w:r>
      <w:r w:rsidRPr="00BB49DA">
        <w:rPr>
          <w:sz w:val="24"/>
          <w:szCs w:val="24"/>
          <w:lang w:val="en-IE"/>
        </w:rPr>
        <w:t xml:space="preserve">on </w:t>
      </w:r>
      <w:r w:rsidRPr="00BB49DA">
        <w:rPr>
          <w:spacing w:val="-1"/>
          <w:sz w:val="24"/>
          <w:szCs w:val="24"/>
          <w:lang w:val="en-IE"/>
        </w:rPr>
        <w:t>a</w:t>
      </w:r>
      <w:r w:rsidRPr="00BB49DA">
        <w:rPr>
          <w:sz w:val="24"/>
          <w:szCs w:val="24"/>
          <w:lang w:val="en-IE"/>
        </w:rPr>
        <w:t>nd d</w:t>
      </w:r>
      <w:r w:rsidRPr="00BB49DA">
        <w:rPr>
          <w:spacing w:val="-1"/>
          <w:sz w:val="24"/>
          <w:szCs w:val="24"/>
          <w:lang w:val="en-IE"/>
        </w:rPr>
        <w:t>e</w:t>
      </w:r>
      <w:r w:rsidRPr="00BB49DA">
        <w:rPr>
          <w:spacing w:val="3"/>
          <w:sz w:val="24"/>
          <w:szCs w:val="24"/>
          <w:lang w:val="en-IE"/>
        </w:rPr>
        <w:t>t</w:t>
      </w:r>
      <w:r w:rsidRPr="00BB49DA">
        <w:rPr>
          <w:spacing w:val="-1"/>
          <w:sz w:val="24"/>
          <w:szCs w:val="24"/>
          <w:lang w:val="en-IE"/>
        </w:rPr>
        <w:t>ec</w:t>
      </w:r>
      <w:r w:rsidRPr="00BB49DA">
        <w:rPr>
          <w:sz w:val="24"/>
          <w:szCs w:val="24"/>
          <w:lang w:val="en-IE"/>
        </w:rPr>
        <w:t>t</w:t>
      </w:r>
      <w:r w:rsidRPr="00BB49DA">
        <w:rPr>
          <w:spacing w:val="1"/>
          <w:sz w:val="24"/>
          <w:szCs w:val="24"/>
          <w:lang w:val="en-IE"/>
        </w:rPr>
        <w:t>i</w:t>
      </w:r>
      <w:r w:rsidRPr="00BB49DA">
        <w:rPr>
          <w:sz w:val="24"/>
          <w:szCs w:val="24"/>
          <w:lang w:val="en-IE"/>
        </w:rPr>
        <w:t>on.</w:t>
      </w:r>
    </w:p>
    <w:p w:rsidR="002268F0" w:rsidRPr="00BB49DA" w:rsidRDefault="007A2305" w:rsidP="00BC0D9B">
      <w:pPr>
        <w:widowControl w:val="0"/>
        <w:numPr>
          <w:ilvl w:val="0"/>
          <w:numId w:val="69"/>
        </w:numPr>
        <w:autoSpaceDE w:val="0"/>
        <w:autoSpaceDN w:val="0"/>
        <w:adjustRightInd w:val="0"/>
        <w:spacing w:after="0"/>
        <w:ind w:left="360" w:right="74"/>
        <w:rPr>
          <w:sz w:val="24"/>
          <w:szCs w:val="24"/>
          <w:lang w:val="en-IE"/>
        </w:rPr>
      </w:pPr>
      <w:r w:rsidRPr="00BB49DA">
        <w:rPr>
          <w:sz w:val="24"/>
          <w:szCs w:val="24"/>
          <w:lang w:val="en-IE"/>
        </w:rPr>
        <w:t>The</w:t>
      </w:r>
      <w:r w:rsidRPr="00BB49DA">
        <w:rPr>
          <w:spacing w:val="6"/>
          <w:sz w:val="24"/>
          <w:szCs w:val="24"/>
          <w:lang w:val="en-IE"/>
        </w:rPr>
        <w:t xml:space="preserve"> </w:t>
      </w:r>
      <w:r w:rsidRPr="00BB49DA">
        <w:rPr>
          <w:spacing w:val="-1"/>
          <w:sz w:val="24"/>
          <w:szCs w:val="24"/>
          <w:lang w:val="en-IE"/>
        </w:rPr>
        <w:t>c</w:t>
      </w:r>
      <w:r w:rsidRPr="00BB49DA">
        <w:rPr>
          <w:sz w:val="24"/>
          <w:szCs w:val="24"/>
          <w:lang w:val="en-IE"/>
        </w:rPr>
        <w:t>on</w:t>
      </w:r>
      <w:r w:rsidRPr="00BB49DA">
        <w:rPr>
          <w:spacing w:val="1"/>
          <w:sz w:val="24"/>
          <w:szCs w:val="24"/>
          <w:lang w:val="en-IE"/>
        </w:rPr>
        <w:t>t</w:t>
      </w:r>
      <w:r w:rsidRPr="00BB49DA">
        <w:rPr>
          <w:sz w:val="24"/>
          <w:szCs w:val="24"/>
          <w:lang w:val="en-IE"/>
        </w:rPr>
        <w:t>roll</w:t>
      </w:r>
      <w:r w:rsidRPr="00BB49DA">
        <w:rPr>
          <w:spacing w:val="-1"/>
          <w:sz w:val="24"/>
          <w:szCs w:val="24"/>
          <w:lang w:val="en-IE"/>
        </w:rPr>
        <w:t>a</w:t>
      </w:r>
      <w:r w:rsidRPr="00BB49DA">
        <w:rPr>
          <w:sz w:val="24"/>
          <w:szCs w:val="24"/>
          <w:lang w:val="en-IE"/>
        </w:rPr>
        <w:t>bi</w:t>
      </w:r>
      <w:r w:rsidRPr="00BB49DA">
        <w:rPr>
          <w:spacing w:val="1"/>
          <w:sz w:val="24"/>
          <w:szCs w:val="24"/>
          <w:lang w:val="en-IE"/>
        </w:rPr>
        <w:t>l</w:t>
      </w:r>
      <w:r w:rsidRPr="00BB49DA">
        <w:rPr>
          <w:sz w:val="24"/>
          <w:szCs w:val="24"/>
          <w:lang w:val="en-IE"/>
        </w:rPr>
        <w:t>i</w:t>
      </w:r>
      <w:r w:rsidRPr="00BB49DA">
        <w:rPr>
          <w:spacing w:val="3"/>
          <w:sz w:val="24"/>
          <w:szCs w:val="24"/>
          <w:lang w:val="en-IE"/>
        </w:rPr>
        <w:t>t</w:t>
      </w:r>
      <w:r w:rsidRPr="00BB49DA">
        <w:rPr>
          <w:sz w:val="24"/>
          <w:szCs w:val="24"/>
          <w:lang w:val="en-IE"/>
        </w:rPr>
        <w:t>y</w:t>
      </w:r>
      <w:r w:rsidRPr="00BB49DA">
        <w:rPr>
          <w:spacing w:val="2"/>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7"/>
          <w:sz w:val="24"/>
          <w:szCs w:val="24"/>
          <w:lang w:val="en-IE"/>
        </w:rPr>
        <w:t xml:space="preserve"> </w:t>
      </w:r>
      <w:r w:rsidRPr="00BB49DA">
        <w:rPr>
          <w:sz w:val="24"/>
          <w:szCs w:val="24"/>
          <w:lang w:val="en-IE"/>
        </w:rPr>
        <w:t>v</w:t>
      </w:r>
      <w:r w:rsidRPr="00BB49DA">
        <w:rPr>
          <w:spacing w:val="-1"/>
          <w:sz w:val="24"/>
          <w:szCs w:val="24"/>
          <w:lang w:val="en-IE"/>
        </w:rPr>
        <w:t>e</w:t>
      </w:r>
      <w:r w:rsidRPr="00BB49DA">
        <w:rPr>
          <w:sz w:val="24"/>
          <w:szCs w:val="24"/>
          <w:lang w:val="en-IE"/>
        </w:rPr>
        <w:t>ri</w:t>
      </w:r>
      <w:r w:rsidRPr="00BB49DA">
        <w:rPr>
          <w:spacing w:val="-1"/>
          <w:sz w:val="24"/>
          <w:szCs w:val="24"/>
          <w:lang w:val="en-IE"/>
        </w:rPr>
        <w:t>f</w:t>
      </w:r>
      <w:r w:rsidRPr="00BB49DA">
        <w:rPr>
          <w:sz w:val="24"/>
          <w:szCs w:val="24"/>
          <w:lang w:val="en-IE"/>
        </w:rPr>
        <w:t>iabil</w:t>
      </w:r>
      <w:r w:rsidRPr="00BB49DA">
        <w:rPr>
          <w:spacing w:val="1"/>
          <w:sz w:val="24"/>
          <w:szCs w:val="24"/>
          <w:lang w:val="en-IE"/>
        </w:rPr>
        <w:t>i</w:t>
      </w:r>
      <w:r w:rsidRPr="00BB49DA">
        <w:rPr>
          <w:spacing w:val="3"/>
          <w:sz w:val="24"/>
          <w:szCs w:val="24"/>
          <w:lang w:val="en-IE"/>
        </w:rPr>
        <w:t>t</w:t>
      </w:r>
      <w:r w:rsidRPr="00BB49DA">
        <w:rPr>
          <w:sz w:val="24"/>
          <w:szCs w:val="24"/>
          <w:lang w:val="en-IE"/>
        </w:rPr>
        <w:t>y</w:t>
      </w:r>
      <w:r w:rsidRPr="00BB49DA">
        <w:rPr>
          <w:spacing w:val="2"/>
          <w:sz w:val="24"/>
          <w:szCs w:val="24"/>
          <w:lang w:val="en-IE"/>
        </w:rPr>
        <w:t xml:space="preserve"> </w:t>
      </w:r>
      <w:r w:rsidRPr="00BB49DA">
        <w:rPr>
          <w:sz w:val="24"/>
          <w:szCs w:val="24"/>
          <w:lang w:val="en-IE"/>
        </w:rPr>
        <w:t>of</w:t>
      </w:r>
      <w:r w:rsidRPr="00BB49DA">
        <w:rPr>
          <w:spacing w:val="6"/>
          <w:sz w:val="24"/>
          <w:szCs w:val="24"/>
          <w:lang w:val="en-IE"/>
        </w:rPr>
        <w:t xml:space="preserve"> </w:t>
      </w:r>
      <w:r w:rsidRPr="00BB49DA">
        <w:rPr>
          <w:sz w:val="24"/>
          <w:szCs w:val="24"/>
          <w:lang w:val="en-IE"/>
        </w:rPr>
        <w:t>the</w:t>
      </w:r>
      <w:r w:rsidRPr="00BB49DA">
        <w:rPr>
          <w:spacing w:val="6"/>
          <w:sz w:val="24"/>
          <w:szCs w:val="24"/>
          <w:lang w:val="en-IE"/>
        </w:rPr>
        <w:t xml:space="preserve"> </w:t>
      </w:r>
      <w:r w:rsidRPr="00BB49DA">
        <w:rPr>
          <w:sz w:val="24"/>
          <w:szCs w:val="24"/>
          <w:lang w:val="en-IE"/>
        </w:rPr>
        <w:t>me</w:t>
      </w:r>
      <w:r w:rsidRPr="00BB49DA">
        <w:rPr>
          <w:spacing w:val="-1"/>
          <w:sz w:val="24"/>
          <w:szCs w:val="24"/>
          <w:lang w:val="en-IE"/>
        </w:rPr>
        <w:t>a</w:t>
      </w:r>
      <w:r w:rsidRPr="00BB49DA">
        <w:rPr>
          <w:sz w:val="24"/>
          <w:szCs w:val="24"/>
          <w:lang w:val="en-IE"/>
        </w:rPr>
        <w:t>su</w:t>
      </w:r>
      <w:r w:rsidRPr="00BB49DA">
        <w:rPr>
          <w:spacing w:val="2"/>
          <w:sz w:val="24"/>
          <w:szCs w:val="24"/>
          <w:lang w:val="en-IE"/>
        </w:rPr>
        <w:t>r</w:t>
      </w:r>
      <w:r w:rsidRPr="00BB49DA">
        <w:rPr>
          <w:spacing w:val="-1"/>
          <w:sz w:val="24"/>
          <w:szCs w:val="24"/>
          <w:lang w:val="en-IE"/>
        </w:rPr>
        <w:t>e</w:t>
      </w:r>
      <w:r w:rsidRPr="00BB49DA">
        <w:rPr>
          <w:sz w:val="24"/>
          <w:szCs w:val="24"/>
          <w:lang w:val="en-IE"/>
        </w:rPr>
        <w:t>s</w:t>
      </w:r>
      <w:r w:rsidRPr="00BB49DA">
        <w:rPr>
          <w:spacing w:val="11"/>
          <w:sz w:val="24"/>
          <w:szCs w:val="24"/>
          <w:lang w:val="en-IE"/>
        </w:rPr>
        <w:t xml:space="preserve"> </w:t>
      </w:r>
      <w:r w:rsidRPr="00BB49DA">
        <w:rPr>
          <w:sz w:val="24"/>
          <w:szCs w:val="24"/>
          <w:lang w:val="en-IE"/>
        </w:rPr>
        <w:t>to</w:t>
      </w:r>
      <w:r w:rsidRPr="00BB49DA">
        <w:rPr>
          <w:spacing w:val="7"/>
          <w:sz w:val="24"/>
          <w:szCs w:val="24"/>
          <w:lang w:val="en-IE"/>
        </w:rPr>
        <w:t xml:space="preserve"> </w:t>
      </w:r>
      <w:r w:rsidRPr="00BB49DA">
        <w:rPr>
          <w:sz w:val="24"/>
          <w:szCs w:val="24"/>
          <w:lang w:val="en-IE"/>
        </w:rPr>
        <w:t>be</w:t>
      </w:r>
      <w:r w:rsidRPr="00BB49DA">
        <w:rPr>
          <w:spacing w:val="6"/>
          <w:sz w:val="24"/>
          <w:szCs w:val="24"/>
          <w:lang w:val="en-IE"/>
        </w:rPr>
        <w:t xml:space="preserve"> </w:t>
      </w:r>
      <w:r w:rsidRPr="00BB49DA">
        <w:rPr>
          <w:i/>
          <w:iCs/>
          <w:spacing w:val="-1"/>
          <w:sz w:val="24"/>
          <w:szCs w:val="24"/>
          <w:lang w:val="en-IE"/>
        </w:rPr>
        <w:t>ex-</w:t>
      </w:r>
      <w:r w:rsidRPr="00BB49DA">
        <w:rPr>
          <w:i/>
          <w:iCs/>
          <w:sz w:val="24"/>
          <w:szCs w:val="24"/>
          <w:lang w:val="en-IE"/>
        </w:rPr>
        <w:t>ante</w:t>
      </w:r>
      <w:r w:rsidRPr="00BB49DA">
        <w:rPr>
          <w:i/>
          <w:iCs/>
          <w:spacing w:val="7"/>
          <w:sz w:val="24"/>
          <w:szCs w:val="24"/>
          <w:lang w:val="en-IE"/>
        </w:rPr>
        <w:t xml:space="preserve"> </w:t>
      </w:r>
      <w:r w:rsidRPr="00BB49DA">
        <w:rPr>
          <w:spacing w:val="-1"/>
          <w:sz w:val="24"/>
          <w:szCs w:val="24"/>
          <w:lang w:val="en-IE"/>
        </w:rPr>
        <w:t>a</w:t>
      </w:r>
      <w:r w:rsidRPr="00BB49DA">
        <w:rPr>
          <w:sz w:val="24"/>
          <w:szCs w:val="24"/>
          <w:lang w:val="en-IE"/>
        </w:rPr>
        <w:t>ssess</w:t>
      </w:r>
      <w:r w:rsidRPr="00BB49DA">
        <w:rPr>
          <w:spacing w:val="-1"/>
          <w:sz w:val="24"/>
          <w:szCs w:val="24"/>
          <w:lang w:val="en-IE"/>
        </w:rPr>
        <w:t>e</w:t>
      </w:r>
      <w:r w:rsidRPr="00BB49DA">
        <w:rPr>
          <w:sz w:val="24"/>
          <w:szCs w:val="24"/>
          <w:lang w:val="en-IE"/>
        </w:rPr>
        <w:t>d</w:t>
      </w:r>
      <w:r w:rsidRPr="00BB49DA">
        <w:rPr>
          <w:spacing w:val="9"/>
          <w:sz w:val="24"/>
          <w:szCs w:val="24"/>
          <w:lang w:val="en-IE"/>
        </w:rPr>
        <w:t xml:space="preserve"> </w:t>
      </w:r>
      <w:r w:rsidRPr="00BB49DA">
        <w:rPr>
          <w:sz w:val="24"/>
          <w:szCs w:val="24"/>
          <w:lang w:val="en-IE"/>
        </w:rPr>
        <w:t>jo</w:t>
      </w:r>
      <w:r w:rsidRPr="00BB49DA">
        <w:rPr>
          <w:spacing w:val="1"/>
          <w:sz w:val="24"/>
          <w:szCs w:val="24"/>
          <w:lang w:val="en-IE"/>
        </w:rPr>
        <w:t>i</w:t>
      </w:r>
      <w:r w:rsidRPr="00BB49DA">
        <w:rPr>
          <w:sz w:val="24"/>
          <w:szCs w:val="24"/>
          <w:lang w:val="en-IE"/>
        </w:rPr>
        <w:t>nt</w:t>
      </w:r>
      <w:r w:rsidRPr="00BB49DA">
        <w:rPr>
          <w:spacing w:val="3"/>
          <w:sz w:val="24"/>
          <w:szCs w:val="24"/>
          <w:lang w:val="en-IE"/>
        </w:rPr>
        <w:t>l</w:t>
      </w:r>
      <w:r w:rsidRPr="00BB49DA">
        <w:rPr>
          <w:sz w:val="24"/>
          <w:szCs w:val="24"/>
          <w:lang w:val="en-IE"/>
        </w:rPr>
        <w:t xml:space="preserve">y </w:t>
      </w:r>
      <w:r w:rsidRPr="00BB49DA">
        <w:rPr>
          <w:spacing w:val="2"/>
          <w:sz w:val="24"/>
          <w:szCs w:val="24"/>
          <w:lang w:val="en-IE"/>
        </w:rPr>
        <w:t>b</w:t>
      </w:r>
      <w:r w:rsidRPr="00BB49DA">
        <w:rPr>
          <w:sz w:val="24"/>
          <w:szCs w:val="24"/>
          <w:lang w:val="en-IE"/>
        </w:rPr>
        <w:t>y</w:t>
      </w:r>
      <w:r w:rsidRPr="00BB49DA">
        <w:rPr>
          <w:spacing w:val="2"/>
          <w:sz w:val="24"/>
          <w:szCs w:val="24"/>
          <w:lang w:val="en-IE"/>
        </w:rPr>
        <w:t xml:space="preserve"> </w:t>
      </w:r>
      <w:r w:rsidRPr="00BB49DA">
        <w:rPr>
          <w:sz w:val="24"/>
          <w:szCs w:val="24"/>
          <w:lang w:val="en-IE"/>
        </w:rPr>
        <w:t>the</w:t>
      </w:r>
      <w:r w:rsidRPr="00BB49DA">
        <w:rPr>
          <w:spacing w:val="6"/>
          <w:sz w:val="24"/>
          <w:szCs w:val="24"/>
          <w:lang w:val="en-IE"/>
        </w:rPr>
        <w:t xml:space="preserve"> </w:t>
      </w:r>
      <w:r w:rsidRPr="00BB49DA">
        <w:rPr>
          <w:sz w:val="24"/>
          <w:szCs w:val="24"/>
          <w:lang w:val="en-IE"/>
        </w:rPr>
        <w:t xml:space="preserve">MA </w:t>
      </w:r>
      <w:r w:rsidRPr="00BB49DA">
        <w:rPr>
          <w:spacing w:val="-1"/>
          <w:sz w:val="24"/>
          <w:szCs w:val="24"/>
          <w:lang w:val="en-IE"/>
        </w:rPr>
        <w:t>a</w:t>
      </w:r>
      <w:r w:rsidRPr="00BB49DA">
        <w:rPr>
          <w:sz w:val="24"/>
          <w:szCs w:val="24"/>
          <w:lang w:val="en-IE"/>
        </w:rPr>
        <w:t>nd</w:t>
      </w:r>
      <w:r w:rsidRPr="00BB49DA">
        <w:rPr>
          <w:spacing w:val="7"/>
          <w:sz w:val="24"/>
          <w:szCs w:val="24"/>
          <w:lang w:val="en-IE"/>
        </w:rPr>
        <w:t xml:space="preserve"> </w:t>
      </w:r>
      <w:r w:rsidRPr="00BB49DA">
        <w:rPr>
          <w:spacing w:val="-3"/>
          <w:sz w:val="24"/>
          <w:szCs w:val="24"/>
          <w:lang w:val="en-IE"/>
        </w:rPr>
        <w:t>IPARD</w:t>
      </w:r>
      <w:r w:rsidRPr="00BB49DA">
        <w:rPr>
          <w:spacing w:val="5"/>
          <w:sz w:val="24"/>
          <w:szCs w:val="24"/>
          <w:lang w:val="en-IE"/>
        </w:rPr>
        <w:t xml:space="preserve"> </w:t>
      </w:r>
      <w:r w:rsidRPr="00BB49DA">
        <w:rPr>
          <w:spacing w:val="2"/>
          <w:sz w:val="24"/>
          <w:szCs w:val="24"/>
          <w:lang w:val="en-IE"/>
        </w:rPr>
        <w:t>A</w:t>
      </w:r>
      <w:r w:rsidRPr="00BB49DA">
        <w:rPr>
          <w:sz w:val="24"/>
          <w:szCs w:val="24"/>
          <w:lang w:val="en-IE"/>
        </w:rPr>
        <w:t>g</w:t>
      </w:r>
      <w:r w:rsidRPr="00BB49DA">
        <w:rPr>
          <w:spacing w:val="-1"/>
          <w:sz w:val="24"/>
          <w:szCs w:val="24"/>
          <w:lang w:val="en-IE"/>
        </w:rPr>
        <w:t>e</w:t>
      </w:r>
      <w:r w:rsidRPr="00BB49DA">
        <w:rPr>
          <w:sz w:val="24"/>
          <w:szCs w:val="24"/>
          <w:lang w:val="en-IE"/>
        </w:rPr>
        <w:t>n</w:t>
      </w:r>
      <w:r w:rsidRPr="00BB49DA">
        <w:rPr>
          <w:spacing w:val="4"/>
          <w:sz w:val="24"/>
          <w:szCs w:val="24"/>
          <w:lang w:val="en-IE"/>
        </w:rPr>
        <w:t>c</w:t>
      </w:r>
      <w:r w:rsidRPr="00BB49DA">
        <w:rPr>
          <w:sz w:val="24"/>
          <w:szCs w:val="24"/>
          <w:lang w:val="en-IE"/>
        </w:rPr>
        <w:t>y d</w:t>
      </w:r>
      <w:r w:rsidRPr="00BB49DA">
        <w:rPr>
          <w:spacing w:val="2"/>
          <w:sz w:val="24"/>
          <w:szCs w:val="24"/>
          <w:lang w:val="en-IE"/>
        </w:rPr>
        <w:t>u</w:t>
      </w:r>
      <w:r w:rsidRPr="00BB49DA">
        <w:rPr>
          <w:sz w:val="24"/>
          <w:szCs w:val="24"/>
          <w:lang w:val="en-IE"/>
        </w:rPr>
        <w:t>ring</w:t>
      </w:r>
      <w:r w:rsidRPr="00BB49DA">
        <w:rPr>
          <w:spacing w:val="2"/>
          <w:sz w:val="24"/>
          <w:szCs w:val="24"/>
          <w:lang w:val="en-IE"/>
        </w:rPr>
        <w:t xml:space="preserve"> </w:t>
      </w:r>
      <w:r w:rsidRPr="00BB49DA">
        <w:rPr>
          <w:sz w:val="24"/>
          <w:szCs w:val="24"/>
          <w:lang w:val="en-IE"/>
        </w:rPr>
        <w:t>the</w:t>
      </w:r>
      <w:r w:rsidRPr="00BB49DA">
        <w:rPr>
          <w:spacing w:val="6"/>
          <w:sz w:val="24"/>
          <w:szCs w:val="24"/>
          <w:lang w:val="en-IE"/>
        </w:rPr>
        <w:t xml:space="preserve"> </w:t>
      </w:r>
      <w:r w:rsidRPr="00BB49DA">
        <w:rPr>
          <w:sz w:val="24"/>
          <w:szCs w:val="24"/>
          <w:lang w:val="en-IE"/>
        </w:rPr>
        <w:t>p</w:t>
      </w:r>
      <w:r w:rsidRPr="00BB49DA">
        <w:rPr>
          <w:spacing w:val="-1"/>
          <w:sz w:val="24"/>
          <w:szCs w:val="24"/>
          <w:lang w:val="en-IE"/>
        </w:rPr>
        <w:t>r</w:t>
      </w:r>
      <w:r w:rsidRPr="00BB49DA">
        <w:rPr>
          <w:sz w:val="24"/>
          <w:szCs w:val="24"/>
          <w:lang w:val="en-IE"/>
        </w:rPr>
        <w:t>o</w:t>
      </w:r>
      <w:r w:rsidRPr="00BB49DA">
        <w:rPr>
          <w:spacing w:val="1"/>
          <w:sz w:val="24"/>
          <w:szCs w:val="24"/>
          <w:lang w:val="en-IE"/>
        </w:rPr>
        <w:t>c</w:t>
      </w:r>
      <w:r w:rsidRPr="00BB49DA">
        <w:rPr>
          <w:spacing w:val="-1"/>
          <w:sz w:val="24"/>
          <w:szCs w:val="24"/>
          <w:lang w:val="en-IE"/>
        </w:rPr>
        <w:t>e</w:t>
      </w:r>
      <w:r w:rsidRPr="00BB49DA">
        <w:rPr>
          <w:sz w:val="24"/>
          <w:szCs w:val="24"/>
          <w:lang w:val="en-IE"/>
        </w:rPr>
        <w:t>ss</w:t>
      </w:r>
      <w:r w:rsidRPr="00BB49DA">
        <w:rPr>
          <w:spacing w:val="5"/>
          <w:sz w:val="24"/>
          <w:szCs w:val="24"/>
          <w:lang w:val="en-IE"/>
        </w:rPr>
        <w:t xml:space="preserve"> </w:t>
      </w:r>
      <w:r w:rsidRPr="00BB49DA">
        <w:rPr>
          <w:sz w:val="24"/>
          <w:szCs w:val="24"/>
          <w:lang w:val="en-IE"/>
        </w:rPr>
        <w:t>of</w:t>
      </w:r>
      <w:r w:rsidRPr="00BB49DA">
        <w:rPr>
          <w:spacing w:val="6"/>
          <w:sz w:val="24"/>
          <w:szCs w:val="24"/>
          <w:lang w:val="en-IE"/>
        </w:rPr>
        <w:t xml:space="preserve"> </w:t>
      </w:r>
      <w:r w:rsidRPr="00BB49DA">
        <w:rPr>
          <w:sz w:val="24"/>
          <w:szCs w:val="24"/>
          <w:lang w:val="en-IE"/>
        </w:rPr>
        <w:t>p</w:t>
      </w:r>
      <w:r w:rsidRPr="00BB49DA">
        <w:rPr>
          <w:spacing w:val="-1"/>
          <w:sz w:val="24"/>
          <w:szCs w:val="24"/>
          <w:lang w:val="en-IE"/>
        </w:rPr>
        <w:t>re</w:t>
      </w:r>
      <w:r w:rsidRPr="00BB49DA">
        <w:rPr>
          <w:spacing w:val="2"/>
          <w:sz w:val="24"/>
          <w:szCs w:val="24"/>
          <w:lang w:val="en-IE"/>
        </w:rPr>
        <w:t>p</w:t>
      </w:r>
      <w:r w:rsidRPr="00BB49DA">
        <w:rPr>
          <w:spacing w:val="-1"/>
          <w:sz w:val="24"/>
          <w:szCs w:val="24"/>
          <w:lang w:val="en-IE"/>
        </w:rPr>
        <w:t>a</w:t>
      </w:r>
      <w:r w:rsidRPr="00BB49DA">
        <w:rPr>
          <w:spacing w:val="1"/>
          <w:sz w:val="24"/>
          <w:szCs w:val="24"/>
          <w:lang w:val="en-IE"/>
        </w:rPr>
        <w:t>r</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5"/>
          <w:sz w:val="24"/>
          <w:szCs w:val="24"/>
          <w:lang w:val="en-IE"/>
        </w:rPr>
        <w:t xml:space="preserve"> </w:t>
      </w:r>
      <w:r w:rsidRPr="00BB49DA">
        <w:rPr>
          <w:sz w:val="24"/>
          <w:szCs w:val="24"/>
          <w:lang w:val="en-IE"/>
        </w:rPr>
        <w:t>of</w:t>
      </w:r>
      <w:r w:rsidRPr="00BB49DA">
        <w:rPr>
          <w:spacing w:val="4"/>
          <w:sz w:val="24"/>
          <w:szCs w:val="24"/>
          <w:lang w:val="en-IE"/>
        </w:rPr>
        <w:t xml:space="preserve"> </w:t>
      </w:r>
      <w:r w:rsidRPr="00BB49DA">
        <w:rPr>
          <w:sz w:val="24"/>
          <w:szCs w:val="24"/>
          <w:lang w:val="en-IE"/>
        </w:rPr>
        <w:t>the</w:t>
      </w:r>
      <w:r w:rsidRPr="00BB49DA">
        <w:rPr>
          <w:spacing w:val="4"/>
          <w:sz w:val="24"/>
          <w:szCs w:val="24"/>
          <w:lang w:val="en-IE"/>
        </w:rPr>
        <w:t xml:space="preserve"> </w:t>
      </w:r>
      <w:r w:rsidRPr="00BB49DA">
        <w:rPr>
          <w:spacing w:val="1"/>
          <w:sz w:val="24"/>
          <w:szCs w:val="24"/>
          <w:lang w:val="en-IE"/>
        </w:rPr>
        <w:t>P</w:t>
      </w:r>
      <w:r w:rsidRPr="00BB49DA">
        <w:rPr>
          <w:sz w:val="24"/>
          <w:szCs w:val="24"/>
          <w:lang w:val="en-IE"/>
        </w:rPr>
        <w:t>r</w:t>
      </w:r>
      <w:r w:rsidRPr="00BB49DA">
        <w:rPr>
          <w:spacing w:val="1"/>
          <w:sz w:val="24"/>
          <w:szCs w:val="24"/>
          <w:lang w:val="en-IE"/>
        </w:rPr>
        <w:t>o</w:t>
      </w:r>
      <w:r w:rsidRPr="00BB49DA">
        <w:rPr>
          <w:sz w:val="24"/>
          <w:szCs w:val="24"/>
          <w:lang w:val="en-IE"/>
        </w:rPr>
        <w:t>g</w:t>
      </w:r>
      <w:r w:rsidRPr="00BB49DA">
        <w:rPr>
          <w:spacing w:val="-1"/>
          <w:sz w:val="24"/>
          <w:szCs w:val="24"/>
          <w:lang w:val="en-IE"/>
        </w:rPr>
        <w:t>ra</w:t>
      </w:r>
      <w:r w:rsidRPr="00BB49DA">
        <w:rPr>
          <w:sz w:val="24"/>
          <w:szCs w:val="24"/>
          <w:lang w:val="en-IE"/>
        </w:rPr>
        <w:t>m</w:t>
      </w:r>
      <w:r w:rsidRPr="00BB49DA">
        <w:rPr>
          <w:spacing w:val="1"/>
          <w:sz w:val="24"/>
          <w:szCs w:val="24"/>
          <w:lang w:val="en-IE"/>
        </w:rPr>
        <w:t>m</w:t>
      </w:r>
      <w:r w:rsidRPr="00BB49DA">
        <w:rPr>
          <w:sz w:val="24"/>
          <w:szCs w:val="24"/>
          <w:lang w:val="en-IE"/>
        </w:rPr>
        <w:t>e</w:t>
      </w:r>
      <w:r w:rsidRPr="00BB49DA">
        <w:rPr>
          <w:spacing w:val="6"/>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5"/>
          <w:sz w:val="24"/>
          <w:szCs w:val="24"/>
          <w:lang w:val="en-IE"/>
        </w:rPr>
        <w:t xml:space="preserve"> </w:t>
      </w:r>
      <w:r w:rsidRPr="00BB49DA">
        <w:rPr>
          <w:sz w:val="24"/>
          <w:szCs w:val="24"/>
          <w:lang w:val="en-IE"/>
        </w:rPr>
        <w:t>the</w:t>
      </w:r>
      <w:r w:rsidRPr="00BB49DA">
        <w:rPr>
          <w:spacing w:val="6"/>
          <w:sz w:val="24"/>
          <w:szCs w:val="24"/>
          <w:lang w:val="en-IE"/>
        </w:rPr>
        <w:t xml:space="preserve"> </w:t>
      </w:r>
      <w:r w:rsidRPr="00BB49DA">
        <w:rPr>
          <w:spacing w:val="-1"/>
          <w:sz w:val="24"/>
          <w:szCs w:val="24"/>
          <w:lang w:val="en-IE"/>
        </w:rPr>
        <w:t>a</w:t>
      </w:r>
      <w:r w:rsidRPr="00BB49DA">
        <w:rPr>
          <w:sz w:val="24"/>
          <w:szCs w:val="24"/>
          <w:lang w:val="en-IE"/>
        </w:rPr>
        <w:t>ssessment will</w:t>
      </w:r>
      <w:r w:rsidRPr="00BB49DA">
        <w:rPr>
          <w:spacing w:val="4"/>
          <w:sz w:val="24"/>
          <w:szCs w:val="24"/>
          <w:lang w:val="en-IE"/>
        </w:rPr>
        <w:t xml:space="preserve"> </w:t>
      </w:r>
      <w:r w:rsidRPr="00BB49DA">
        <w:rPr>
          <w:sz w:val="24"/>
          <w:szCs w:val="24"/>
          <w:lang w:val="en-IE"/>
        </w:rPr>
        <w:t>be</w:t>
      </w:r>
      <w:r w:rsidRPr="00BB49DA">
        <w:rPr>
          <w:spacing w:val="2"/>
          <w:sz w:val="24"/>
          <w:szCs w:val="24"/>
          <w:lang w:val="en-IE"/>
        </w:rPr>
        <w:t xml:space="preserve"> </w:t>
      </w:r>
      <w:r w:rsidRPr="00BB49DA">
        <w:rPr>
          <w:sz w:val="24"/>
          <w:szCs w:val="24"/>
          <w:lang w:val="en-IE"/>
        </w:rPr>
        <w:t>upd</w:t>
      </w:r>
      <w:r w:rsidRPr="00BB49DA">
        <w:rPr>
          <w:spacing w:val="-1"/>
          <w:sz w:val="24"/>
          <w:szCs w:val="24"/>
          <w:lang w:val="en-IE"/>
        </w:rPr>
        <w:t>a</w:t>
      </w:r>
      <w:r w:rsidRPr="00BB49DA">
        <w:rPr>
          <w:sz w:val="24"/>
          <w:szCs w:val="24"/>
          <w:lang w:val="en-IE"/>
        </w:rPr>
        <w:t>ted</w:t>
      </w:r>
      <w:r w:rsidRPr="00BB49DA">
        <w:rPr>
          <w:spacing w:val="2"/>
          <w:sz w:val="24"/>
          <w:szCs w:val="24"/>
          <w:lang w:val="en-IE"/>
        </w:rPr>
        <w:t xml:space="preserve"> </w:t>
      </w:r>
      <w:r w:rsidRPr="00BB49DA">
        <w:rPr>
          <w:sz w:val="24"/>
          <w:szCs w:val="24"/>
          <w:lang w:val="en-IE"/>
        </w:rPr>
        <w:t>during t</w:t>
      </w:r>
      <w:r w:rsidRPr="00BB49DA">
        <w:rPr>
          <w:spacing w:val="3"/>
          <w:sz w:val="24"/>
          <w:szCs w:val="24"/>
          <w:lang w:val="en-IE"/>
        </w:rPr>
        <w:t>h</w:t>
      </w:r>
      <w:r w:rsidRPr="00BB49DA">
        <w:rPr>
          <w:sz w:val="24"/>
          <w:szCs w:val="24"/>
          <w:lang w:val="en-IE"/>
        </w:rPr>
        <w:t>e</w:t>
      </w:r>
      <w:r w:rsidRPr="00BB49DA">
        <w:rPr>
          <w:spacing w:val="2"/>
          <w:sz w:val="24"/>
          <w:szCs w:val="24"/>
          <w:lang w:val="en-IE"/>
        </w:rPr>
        <w:t xml:space="preserve"> </w:t>
      </w:r>
      <w:r w:rsidRPr="00BB49DA">
        <w:rPr>
          <w:sz w:val="24"/>
          <w:szCs w:val="24"/>
          <w:lang w:val="en-IE"/>
        </w:rPr>
        <w:t>i</w:t>
      </w:r>
      <w:r w:rsidRPr="00BB49DA">
        <w:rPr>
          <w:spacing w:val="1"/>
          <w:sz w:val="24"/>
          <w:szCs w:val="24"/>
          <w:lang w:val="en-IE"/>
        </w:rPr>
        <w:t>m</w:t>
      </w:r>
      <w:r w:rsidRPr="00BB49DA">
        <w:rPr>
          <w:sz w:val="24"/>
          <w:szCs w:val="24"/>
          <w:lang w:val="en-IE"/>
        </w:rPr>
        <w:t>plem</w:t>
      </w:r>
      <w:r w:rsidRPr="00BB49DA">
        <w:rPr>
          <w:spacing w:val="-1"/>
          <w:sz w:val="24"/>
          <w:szCs w:val="24"/>
          <w:lang w:val="en-IE"/>
        </w:rPr>
        <w:t>e</w:t>
      </w:r>
      <w:r w:rsidRPr="00BB49DA">
        <w:rPr>
          <w:sz w:val="24"/>
          <w:szCs w:val="24"/>
          <w:lang w:val="en-IE"/>
        </w:rPr>
        <w:t>ntation</w:t>
      </w:r>
      <w:r w:rsidRPr="00BB49DA">
        <w:rPr>
          <w:spacing w:val="3"/>
          <w:sz w:val="24"/>
          <w:szCs w:val="24"/>
          <w:lang w:val="en-IE"/>
        </w:rPr>
        <w:t xml:space="preserve"> </w:t>
      </w:r>
      <w:r w:rsidRPr="00BB49DA">
        <w:rPr>
          <w:sz w:val="24"/>
          <w:szCs w:val="24"/>
          <w:lang w:val="en-IE"/>
        </w:rPr>
        <w:t>b</w:t>
      </w:r>
      <w:r w:rsidRPr="00BB49DA">
        <w:rPr>
          <w:spacing w:val="-1"/>
          <w:sz w:val="24"/>
          <w:szCs w:val="24"/>
          <w:lang w:val="en-IE"/>
        </w:rPr>
        <w:t>a</w:t>
      </w:r>
      <w:r w:rsidRPr="00BB49DA">
        <w:rPr>
          <w:sz w:val="24"/>
          <w:szCs w:val="24"/>
          <w:lang w:val="en-IE"/>
        </w:rPr>
        <w:t>s</w:t>
      </w:r>
      <w:r w:rsidRPr="00BB49DA">
        <w:rPr>
          <w:spacing w:val="-1"/>
          <w:sz w:val="24"/>
          <w:szCs w:val="24"/>
          <w:lang w:val="en-IE"/>
        </w:rPr>
        <w:t>e</w:t>
      </w:r>
      <w:r w:rsidRPr="00BB49DA">
        <w:rPr>
          <w:sz w:val="24"/>
          <w:szCs w:val="24"/>
          <w:lang w:val="en-IE"/>
        </w:rPr>
        <w:t>d</w:t>
      </w:r>
      <w:r w:rsidRPr="00BB49DA">
        <w:rPr>
          <w:spacing w:val="3"/>
          <w:sz w:val="24"/>
          <w:szCs w:val="24"/>
          <w:lang w:val="en-IE"/>
        </w:rPr>
        <w:t xml:space="preserve"> </w:t>
      </w:r>
      <w:r w:rsidRPr="00BB49DA">
        <w:rPr>
          <w:sz w:val="24"/>
          <w:szCs w:val="24"/>
          <w:lang w:val="en-IE"/>
        </w:rPr>
        <w:t>on</w:t>
      </w:r>
      <w:r w:rsidRPr="00BB49DA">
        <w:rPr>
          <w:spacing w:val="3"/>
          <w:sz w:val="24"/>
          <w:szCs w:val="24"/>
          <w:lang w:val="en-IE"/>
        </w:rPr>
        <w:t xml:space="preserve"> </w:t>
      </w:r>
      <w:r w:rsidRPr="00BB49DA">
        <w:rPr>
          <w:sz w:val="24"/>
          <w:szCs w:val="24"/>
          <w:lang w:val="en-IE"/>
        </w:rPr>
        <w:t>r</w:t>
      </w:r>
      <w:r w:rsidRPr="00BB49DA">
        <w:rPr>
          <w:spacing w:val="-2"/>
          <w:sz w:val="24"/>
          <w:szCs w:val="24"/>
          <w:lang w:val="en-IE"/>
        </w:rPr>
        <w:t>e</w:t>
      </w:r>
      <w:r w:rsidRPr="00BB49DA">
        <w:rPr>
          <w:sz w:val="24"/>
          <w:szCs w:val="24"/>
          <w:lang w:val="en-IE"/>
        </w:rPr>
        <w:t>sul</w:t>
      </w:r>
      <w:r w:rsidRPr="00BB49DA">
        <w:rPr>
          <w:spacing w:val="1"/>
          <w:sz w:val="24"/>
          <w:szCs w:val="24"/>
          <w:lang w:val="en-IE"/>
        </w:rPr>
        <w:t>t</w:t>
      </w:r>
      <w:r w:rsidRPr="00BB49DA">
        <w:rPr>
          <w:sz w:val="24"/>
          <w:szCs w:val="24"/>
          <w:lang w:val="en-IE"/>
        </w:rPr>
        <w:t>s</w:t>
      </w:r>
      <w:r w:rsidRPr="00BB49DA">
        <w:rPr>
          <w:spacing w:val="3"/>
          <w:sz w:val="24"/>
          <w:szCs w:val="24"/>
          <w:lang w:val="en-IE"/>
        </w:rPr>
        <w:t xml:space="preserve"> </w:t>
      </w:r>
      <w:r w:rsidRPr="00BB49DA">
        <w:rPr>
          <w:sz w:val="24"/>
          <w:szCs w:val="24"/>
          <w:lang w:val="en-IE"/>
        </w:rPr>
        <w:t>of</w:t>
      </w:r>
      <w:r w:rsidRPr="00BB49DA">
        <w:rPr>
          <w:spacing w:val="2"/>
          <w:sz w:val="24"/>
          <w:szCs w:val="24"/>
          <w:lang w:val="en-IE"/>
        </w:rPr>
        <w:t xml:space="preserve"> </w:t>
      </w:r>
      <w:r w:rsidRPr="00BB49DA">
        <w:rPr>
          <w:spacing w:val="-1"/>
          <w:sz w:val="24"/>
          <w:szCs w:val="24"/>
          <w:lang w:val="en-IE"/>
        </w:rPr>
        <w:t>c</w:t>
      </w:r>
      <w:r w:rsidRPr="00BB49DA">
        <w:rPr>
          <w:sz w:val="24"/>
          <w:szCs w:val="24"/>
          <w:lang w:val="en-IE"/>
        </w:rPr>
        <w:t>ontrols,</w:t>
      </w:r>
      <w:r w:rsidRPr="00BB49DA">
        <w:rPr>
          <w:spacing w:val="3"/>
          <w:sz w:val="24"/>
          <w:szCs w:val="24"/>
          <w:lang w:val="en-IE"/>
        </w:rPr>
        <w:t xml:space="preserve"> </w:t>
      </w:r>
      <w:r w:rsidRPr="00BB49DA">
        <w:rPr>
          <w:spacing w:val="-1"/>
          <w:sz w:val="24"/>
          <w:szCs w:val="24"/>
          <w:lang w:val="en-IE"/>
        </w:rPr>
        <w:t>a</w:t>
      </w:r>
      <w:r w:rsidRPr="00BB49DA">
        <w:rPr>
          <w:sz w:val="24"/>
          <w:szCs w:val="24"/>
          <w:lang w:val="en-IE"/>
        </w:rPr>
        <w:t>udit</w:t>
      </w:r>
      <w:r w:rsidRPr="00BB49DA">
        <w:rPr>
          <w:spacing w:val="4"/>
          <w:sz w:val="24"/>
          <w:szCs w:val="24"/>
          <w:lang w:val="en-IE"/>
        </w:rPr>
        <w:t xml:space="preserve"> </w:t>
      </w:r>
      <w:r w:rsidRPr="00BB49DA">
        <w:rPr>
          <w:sz w:val="24"/>
          <w:szCs w:val="24"/>
          <w:lang w:val="en-IE"/>
        </w:rPr>
        <w:t>fin</w:t>
      </w:r>
      <w:r w:rsidRPr="00BB49DA">
        <w:rPr>
          <w:spacing w:val="5"/>
          <w:sz w:val="24"/>
          <w:szCs w:val="24"/>
          <w:lang w:val="en-IE"/>
        </w:rPr>
        <w:t>d</w:t>
      </w:r>
      <w:r w:rsidRPr="00BB49DA">
        <w:rPr>
          <w:sz w:val="24"/>
          <w:szCs w:val="24"/>
          <w:lang w:val="en-IE"/>
        </w:rPr>
        <w:t>in</w:t>
      </w:r>
      <w:r w:rsidRPr="00BB49DA">
        <w:rPr>
          <w:spacing w:val="-2"/>
          <w:sz w:val="24"/>
          <w:szCs w:val="24"/>
          <w:lang w:val="en-IE"/>
        </w:rPr>
        <w:t>g</w:t>
      </w:r>
      <w:r w:rsidRPr="00BB49DA">
        <w:rPr>
          <w:sz w:val="24"/>
          <w:szCs w:val="24"/>
          <w:lang w:val="en-IE"/>
        </w:rPr>
        <w:t>s</w:t>
      </w:r>
      <w:r w:rsidRPr="00BB49DA">
        <w:rPr>
          <w:spacing w:val="3"/>
          <w:sz w:val="24"/>
          <w:szCs w:val="24"/>
          <w:lang w:val="en-IE"/>
        </w:rPr>
        <w:t xml:space="preserve"> </w:t>
      </w:r>
      <w:r w:rsidRPr="00BB49DA">
        <w:rPr>
          <w:sz w:val="24"/>
          <w:szCs w:val="24"/>
          <w:lang w:val="en-IE"/>
        </w:rPr>
        <w:t>or</w:t>
      </w:r>
      <w:r w:rsidRPr="00BB49DA">
        <w:rPr>
          <w:spacing w:val="2"/>
          <w:sz w:val="24"/>
          <w:szCs w:val="24"/>
          <w:lang w:val="en-IE"/>
        </w:rPr>
        <w:t xml:space="preserve"> </w:t>
      </w:r>
      <w:r w:rsidRPr="00BB49DA">
        <w:rPr>
          <w:spacing w:val="-1"/>
          <w:sz w:val="24"/>
          <w:szCs w:val="24"/>
          <w:lang w:val="en-IE"/>
        </w:rPr>
        <w:t>a</w:t>
      </w:r>
      <w:r w:rsidRPr="00BB49DA">
        <w:rPr>
          <w:sz w:val="24"/>
          <w:szCs w:val="24"/>
          <w:lang w:val="en-IE"/>
        </w:rPr>
        <w:t>ft</w:t>
      </w:r>
      <w:r w:rsidRPr="00BB49DA">
        <w:rPr>
          <w:spacing w:val="-1"/>
          <w:sz w:val="24"/>
          <w:szCs w:val="24"/>
          <w:lang w:val="en-IE"/>
        </w:rPr>
        <w:t>e</w:t>
      </w:r>
      <w:r w:rsidRPr="00BB49DA">
        <w:rPr>
          <w:sz w:val="24"/>
          <w:szCs w:val="24"/>
          <w:lang w:val="en-IE"/>
        </w:rPr>
        <w:t>r mod</w:t>
      </w:r>
      <w:r w:rsidRPr="00BB49DA">
        <w:rPr>
          <w:spacing w:val="1"/>
          <w:sz w:val="24"/>
          <w:szCs w:val="24"/>
          <w:lang w:val="en-IE"/>
        </w:rPr>
        <w:t>i</w:t>
      </w:r>
      <w:r w:rsidRPr="00BB49DA">
        <w:rPr>
          <w:sz w:val="24"/>
          <w:szCs w:val="24"/>
          <w:lang w:val="en-IE"/>
        </w:rPr>
        <w:t>fi</w:t>
      </w:r>
      <w:r w:rsidRPr="00BB49DA">
        <w:rPr>
          <w:spacing w:val="-1"/>
          <w:sz w:val="24"/>
          <w:szCs w:val="24"/>
          <w:lang w:val="en-IE"/>
        </w:rPr>
        <w:t>ca</w:t>
      </w:r>
      <w:r w:rsidRPr="00BB49DA">
        <w:rPr>
          <w:sz w:val="24"/>
          <w:szCs w:val="24"/>
          <w:lang w:val="en-IE"/>
        </w:rPr>
        <w:t>t</w:t>
      </w:r>
      <w:r w:rsidRPr="00BB49DA">
        <w:rPr>
          <w:spacing w:val="1"/>
          <w:sz w:val="24"/>
          <w:szCs w:val="24"/>
          <w:lang w:val="en-IE"/>
        </w:rPr>
        <w:t>i</w:t>
      </w:r>
      <w:r w:rsidRPr="00BB49DA">
        <w:rPr>
          <w:sz w:val="24"/>
          <w:szCs w:val="24"/>
          <w:lang w:val="en-IE"/>
        </w:rPr>
        <w:t>on of</w:t>
      </w:r>
      <w:r w:rsidRPr="00BB49DA">
        <w:rPr>
          <w:spacing w:val="-1"/>
          <w:sz w:val="24"/>
          <w:szCs w:val="24"/>
          <w:lang w:val="en-IE"/>
        </w:rPr>
        <w:t xml:space="preserve"> </w:t>
      </w:r>
      <w:r w:rsidRPr="00BB49DA">
        <w:rPr>
          <w:sz w:val="24"/>
          <w:szCs w:val="24"/>
          <w:lang w:val="en-IE"/>
        </w:rPr>
        <w:t>me</w:t>
      </w:r>
      <w:r w:rsidRPr="00BB49DA">
        <w:rPr>
          <w:spacing w:val="-1"/>
          <w:sz w:val="24"/>
          <w:szCs w:val="24"/>
          <w:lang w:val="en-IE"/>
        </w:rPr>
        <w:t>a</w:t>
      </w:r>
      <w:r w:rsidRPr="00BB49DA">
        <w:rPr>
          <w:sz w:val="24"/>
          <w:szCs w:val="24"/>
          <w:lang w:val="en-IE"/>
        </w:rPr>
        <w:t>su</w:t>
      </w:r>
      <w:r w:rsidRPr="00BB49DA">
        <w:rPr>
          <w:spacing w:val="2"/>
          <w:sz w:val="24"/>
          <w:szCs w:val="24"/>
          <w:lang w:val="en-IE"/>
        </w:rPr>
        <w:t>r</w:t>
      </w:r>
      <w:r w:rsidRPr="00BB49DA">
        <w:rPr>
          <w:spacing w:val="-1"/>
          <w:sz w:val="24"/>
          <w:szCs w:val="24"/>
          <w:lang w:val="en-IE"/>
        </w:rPr>
        <w:t>e</w:t>
      </w:r>
      <w:r w:rsidRPr="00BB49DA">
        <w:rPr>
          <w:sz w:val="24"/>
          <w:szCs w:val="24"/>
          <w:lang w:val="en-IE"/>
        </w:rPr>
        <w:t>s or in</w:t>
      </w:r>
      <w:r w:rsidRPr="00BB49DA">
        <w:rPr>
          <w:spacing w:val="-1"/>
          <w:sz w:val="24"/>
          <w:szCs w:val="24"/>
          <w:lang w:val="en-IE"/>
        </w:rPr>
        <w:t>c</w:t>
      </w:r>
      <w:r w:rsidRPr="00BB49DA">
        <w:rPr>
          <w:sz w:val="24"/>
          <w:szCs w:val="24"/>
          <w:lang w:val="en-IE"/>
        </w:rPr>
        <w:t>lus</w:t>
      </w:r>
      <w:r w:rsidRPr="00BB49DA">
        <w:rPr>
          <w:spacing w:val="1"/>
          <w:sz w:val="24"/>
          <w:szCs w:val="24"/>
          <w:lang w:val="en-IE"/>
        </w:rPr>
        <w:t>i</w:t>
      </w:r>
      <w:r w:rsidRPr="00BB49DA">
        <w:rPr>
          <w:sz w:val="24"/>
          <w:szCs w:val="24"/>
          <w:lang w:val="en-IE"/>
        </w:rPr>
        <w:t>on of</w:t>
      </w:r>
      <w:r w:rsidRPr="00BB49DA">
        <w:rPr>
          <w:spacing w:val="-1"/>
          <w:sz w:val="24"/>
          <w:szCs w:val="24"/>
          <w:lang w:val="en-IE"/>
        </w:rPr>
        <w:t xml:space="preserve"> </w:t>
      </w:r>
      <w:r w:rsidRPr="00BB49DA">
        <w:rPr>
          <w:sz w:val="24"/>
          <w:szCs w:val="24"/>
          <w:lang w:val="en-IE"/>
        </w:rPr>
        <w:t>n</w:t>
      </w:r>
      <w:r w:rsidRPr="00BB49DA">
        <w:rPr>
          <w:spacing w:val="-1"/>
          <w:sz w:val="24"/>
          <w:szCs w:val="24"/>
          <w:lang w:val="en-IE"/>
        </w:rPr>
        <w:t>e</w:t>
      </w:r>
      <w:r w:rsidRPr="00BB49DA">
        <w:rPr>
          <w:sz w:val="24"/>
          <w:szCs w:val="24"/>
          <w:lang w:val="en-IE"/>
        </w:rPr>
        <w:t>w m</w:t>
      </w:r>
      <w:r w:rsidRPr="00BB49DA">
        <w:rPr>
          <w:spacing w:val="-1"/>
          <w:sz w:val="24"/>
          <w:szCs w:val="24"/>
          <w:lang w:val="en-IE"/>
        </w:rPr>
        <w:t>e</w:t>
      </w:r>
      <w:r w:rsidRPr="00BB49DA">
        <w:rPr>
          <w:spacing w:val="1"/>
          <w:sz w:val="24"/>
          <w:szCs w:val="24"/>
          <w:lang w:val="en-IE"/>
        </w:rPr>
        <w:t>a</w:t>
      </w:r>
      <w:r w:rsidRPr="00BB49DA">
        <w:rPr>
          <w:sz w:val="24"/>
          <w:szCs w:val="24"/>
          <w:lang w:val="en-IE"/>
        </w:rPr>
        <w:t>sur</w:t>
      </w:r>
      <w:r w:rsidRPr="00BB49DA">
        <w:rPr>
          <w:spacing w:val="-1"/>
          <w:sz w:val="24"/>
          <w:szCs w:val="24"/>
          <w:lang w:val="en-IE"/>
        </w:rPr>
        <w:t>e</w:t>
      </w:r>
      <w:r w:rsidRPr="00BB49DA">
        <w:rPr>
          <w:sz w:val="24"/>
          <w:szCs w:val="24"/>
          <w:lang w:val="en-IE"/>
        </w:rPr>
        <w:t>s.</w:t>
      </w:r>
    </w:p>
    <w:p w:rsidR="009E6A88" w:rsidRPr="00BB49DA" w:rsidRDefault="009E6A88" w:rsidP="00BC0D9B">
      <w:pPr>
        <w:widowControl w:val="0"/>
        <w:autoSpaceDE w:val="0"/>
        <w:autoSpaceDN w:val="0"/>
        <w:adjustRightInd w:val="0"/>
        <w:spacing w:after="0"/>
        <w:ind w:left="360" w:right="74"/>
        <w:rPr>
          <w:sz w:val="24"/>
          <w:szCs w:val="24"/>
          <w:lang w:val="en-IE"/>
        </w:rPr>
      </w:pPr>
    </w:p>
    <w:p w:rsidR="002268F0" w:rsidRPr="00BB49DA" w:rsidRDefault="007A2305" w:rsidP="00BC0D9B">
      <w:pPr>
        <w:pStyle w:val="Heading2"/>
        <w:numPr>
          <w:ilvl w:val="2"/>
          <w:numId w:val="24"/>
        </w:numPr>
        <w:ind w:left="720" w:hanging="720"/>
        <w:rPr>
          <w:lang w:val="en-IE"/>
        </w:rPr>
      </w:pPr>
      <w:bookmarkStart w:id="147" w:name="_Toc89160159"/>
      <w:r w:rsidRPr="00BB49DA">
        <w:rPr>
          <w:lang w:val="en-IE"/>
        </w:rPr>
        <w:t>Targeting of measures</w:t>
      </w:r>
      <w:bookmarkEnd w:id="147"/>
      <w:r w:rsidRPr="00BB49DA">
        <w:rPr>
          <w:lang w:val="en-IE"/>
        </w:rPr>
        <w:t xml:space="preserve"> </w:t>
      </w:r>
    </w:p>
    <w:p w:rsidR="002268F0" w:rsidRPr="00BB49DA" w:rsidRDefault="007A2305" w:rsidP="00BC0D9B">
      <w:pPr>
        <w:spacing w:after="0"/>
        <w:rPr>
          <w:sz w:val="24"/>
          <w:szCs w:val="24"/>
          <w:lang w:val="en-IE"/>
        </w:rPr>
      </w:pPr>
      <w:r w:rsidRPr="00BB49DA">
        <w:rPr>
          <w:sz w:val="24"/>
          <w:szCs w:val="24"/>
          <w:lang w:val="en-IE"/>
        </w:rPr>
        <w:t>Targeting of measures is achieved through:</w:t>
      </w:r>
    </w:p>
    <w:p w:rsidR="002268F0" w:rsidRPr="00BB49DA" w:rsidRDefault="002268F0" w:rsidP="00BC0D9B">
      <w:pPr>
        <w:pStyle w:val="Text2"/>
        <w:spacing w:after="0"/>
        <w:rPr>
          <w:sz w:val="24"/>
          <w:szCs w:val="24"/>
          <w:lang w:val="en-IE"/>
        </w:rPr>
      </w:pPr>
    </w:p>
    <w:p w:rsidR="002268F0" w:rsidRPr="00BB49DA" w:rsidRDefault="007A2305" w:rsidP="00BC0D9B">
      <w:pPr>
        <w:pStyle w:val="Text2"/>
        <w:numPr>
          <w:ilvl w:val="0"/>
          <w:numId w:val="70"/>
        </w:numPr>
        <w:spacing w:after="0"/>
        <w:rPr>
          <w:sz w:val="24"/>
          <w:szCs w:val="24"/>
          <w:lang w:val="en-IE"/>
        </w:rPr>
      </w:pPr>
      <w:r w:rsidRPr="00BB49DA">
        <w:rPr>
          <w:sz w:val="24"/>
          <w:szCs w:val="24"/>
          <w:lang w:val="en-IE"/>
        </w:rPr>
        <w:t>Eligibility criteria limiting support to priority sectors and target groups based on sectoral studies;</w:t>
      </w:r>
    </w:p>
    <w:p w:rsidR="002268F0" w:rsidRPr="00BB49DA" w:rsidRDefault="007A2305" w:rsidP="00BC0D9B">
      <w:pPr>
        <w:pStyle w:val="Text2"/>
        <w:numPr>
          <w:ilvl w:val="0"/>
          <w:numId w:val="70"/>
        </w:numPr>
        <w:spacing w:after="0"/>
        <w:rPr>
          <w:sz w:val="24"/>
          <w:szCs w:val="24"/>
          <w:lang w:val="en-IE"/>
        </w:rPr>
      </w:pPr>
      <w:r w:rsidRPr="00BB49DA">
        <w:rPr>
          <w:sz w:val="24"/>
          <w:szCs w:val="24"/>
          <w:lang w:val="en-IE"/>
        </w:rPr>
        <w:t>Selection criteria targeting support to the priorities of IPARD III programme and measures’ objectives</w:t>
      </w:r>
      <w:r w:rsidRPr="00BB49DA">
        <w:rPr>
          <w:color w:val="000000"/>
          <w:sz w:val="24"/>
          <w:szCs w:val="24"/>
          <w:lang w:val="en-IE"/>
        </w:rPr>
        <w:t>.</w:t>
      </w:r>
    </w:p>
    <w:p w:rsidR="004466F8" w:rsidRPr="00BB49DA" w:rsidRDefault="004466F8" w:rsidP="00BC0D9B">
      <w:pPr>
        <w:pStyle w:val="Text2"/>
        <w:rPr>
          <w:sz w:val="24"/>
          <w:szCs w:val="24"/>
          <w:lang w:val="en-IE"/>
        </w:rPr>
      </w:pPr>
    </w:p>
    <w:p w:rsidR="002268F0" w:rsidRPr="00BB49DA" w:rsidRDefault="007A2305" w:rsidP="00BC0D9B">
      <w:pPr>
        <w:pStyle w:val="Text2"/>
        <w:rPr>
          <w:sz w:val="24"/>
          <w:szCs w:val="24"/>
          <w:lang w:val="en-IE"/>
        </w:rPr>
      </w:pPr>
      <w:r w:rsidRPr="00BB49DA">
        <w:rPr>
          <w:sz w:val="24"/>
          <w:szCs w:val="24"/>
          <w:lang w:val="en-IE"/>
        </w:rPr>
        <w:t>Eligibility and selection criteria aim to ensure equal treatment of applicants, transparency and better use of financial resources and minimising deadweight investments. In defining eligibility and selection criteria, the principle of proportionality is taken into account in relation to small grants.</w:t>
      </w:r>
    </w:p>
    <w:p w:rsidR="002268F0" w:rsidRPr="00BB49DA" w:rsidRDefault="007A2305" w:rsidP="002E3DEC">
      <w:pPr>
        <w:pStyle w:val="Heading2"/>
        <w:numPr>
          <w:ilvl w:val="2"/>
          <w:numId w:val="24"/>
        </w:numPr>
        <w:spacing w:before="240"/>
        <w:ind w:left="720" w:hanging="720"/>
        <w:rPr>
          <w:lang w:val="en-IE"/>
        </w:rPr>
      </w:pPr>
      <w:bookmarkStart w:id="148" w:name="_Toc89160160"/>
      <w:r w:rsidRPr="00BB49DA">
        <w:rPr>
          <w:lang w:val="en-IE"/>
        </w:rPr>
        <w:t>Administrative procedures for selection of investment projects</w:t>
      </w:r>
      <w:bookmarkEnd w:id="148"/>
      <w:r w:rsidRPr="00BB49DA">
        <w:rPr>
          <w:lang w:val="en-IE"/>
        </w:rPr>
        <w:t xml:space="preserve"> </w:t>
      </w:r>
    </w:p>
    <w:p w:rsidR="002268F0" w:rsidRPr="00BB49DA" w:rsidRDefault="007A2305" w:rsidP="00BC0D9B">
      <w:pPr>
        <w:spacing w:before="120"/>
        <w:rPr>
          <w:sz w:val="24"/>
          <w:szCs w:val="24"/>
          <w:lang w:val="en-IE"/>
        </w:rPr>
      </w:pPr>
      <w:r w:rsidRPr="00BB49DA">
        <w:rPr>
          <w:sz w:val="24"/>
          <w:szCs w:val="24"/>
          <w:lang w:val="en-IE"/>
        </w:rPr>
        <w:t>Projects under investment measures</w:t>
      </w:r>
      <w:r w:rsidRPr="00BB49DA">
        <w:rPr>
          <w:rStyle w:val="FootnoteReference"/>
          <w:sz w:val="24"/>
          <w:szCs w:val="24"/>
          <w:lang w:val="en-IE"/>
        </w:rPr>
        <w:footnoteReference w:id="66"/>
      </w:r>
      <w:r w:rsidRPr="00BB49DA">
        <w:rPr>
          <w:sz w:val="24"/>
          <w:szCs w:val="24"/>
          <w:lang w:val="en-IE"/>
        </w:rPr>
        <w:t xml:space="preserve"> will be selected through open calls of applications. The Managing Authority, </w:t>
      </w:r>
      <w:r w:rsidRPr="00BB49DA">
        <w:rPr>
          <w:iCs/>
          <w:color w:val="000000"/>
          <w:sz w:val="24"/>
          <w:szCs w:val="24"/>
          <w:lang w:val="en-IE"/>
        </w:rPr>
        <w:t>in agreement with the IPARD Agency</w:t>
      </w:r>
      <w:r w:rsidRPr="00BB49DA">
        <w:rPr>
          <w:iCs/>
          <w:sz w:val="24"/>
          <w:szCs w:val="24"/>
          <w:lang w:val="en-IE"/>
        </w:rPr>
        <w:t>,</w:t>
      </w:r>
      <w:r w:rsidRPr="00BB49DA">
        <w:rPr>
          <w:i/>
          <w:iCs/>
          <w:sz w:val="24"/>
          <w:szCs w:val="24"/>
          <w:lang w:val="en-IE"/>
        </w:rPr>
        <w:t xml:space="preserve"> </w:t>
      </w:r>
      <w:r w:rsidRPr="00BB49DA">
        <w:rPr>
          <w:sz w:val="24"/>
          <w:szCs w:val="24"/>
          <w:lang w:val="en-IE"/>
        </w:rPr>
        <w:t xml:space="preserve">shall each year draw up an Annual Work Programme of Calls for applications (AWP), indicating the number of calls, time for launching and deadlines for submission of applications of each call, the indicative budget of each measure under each call for applications. The annual programme will be published on the Programme website no later than 31 January of the “n” year. In case of substantial change/need for adjustment of above stated conditions during the year an update of the annual work programme will be published. For each call for application, a Guidelines for Applicants (GfA) will be published, which will specify: the objectives of the measures, eligibility criteria (eligibility of applicants, investments and eligibility of expenditures) and selection criteria, specified in this Programme; the total budget of the call and per measure, aid intensity, list of supporting documents for applications and payment claims; deadlines for submission of applications, procedure for submission and selection of applications. Procedure for selection of projects and payments will also be described in the GfA. Standard grant contract and payment claim will be included for information. The GfA will strictly respect all provisions (eligibility and selection criteria) set out in the IPARD III programme, FFPA and IPARD SA.  </w:t>
      </w:r>
    </w:p>
    <w:p w:rsidR="002268F0" w:rsidRPr="00BB49DA" w:rsidRDefault="007A2305" w:rsidP="00BC0D9B">
      <w:pPr>
        <w:spacing w:before="120"/>
        <w:rPr>
          <w:sz w:val="24"/>
          <w:szCs w:val="24"/>
          <w:lang w:val="en-IE"/>
        </w:rPr>
      </w:pPr>
      <w:r w:rsidRPr="00BB49DA">
        <w:rPr>
          <w:sz w:val="24"/>
          <w:szCs w:val="24"/>
          <w:lang w:val="en-IE"/>
        </w:rPr>
        <w:t xml:space="preserve">The GFA will include annexes with the templates of application forms, claim for payment and other documents to be filled in by the applicants. The GfA will contain also templates of the business plan.  </w:t>
      </w:r>
    </w:p>
    <w:p w:rsidR="002268F0" w:rsidRPr="00BB49DA" w:rsidRDefault="007A2305" w:rsidP="00BC0D9B">
      <w:pPr>
        <w:spacing w:before="120"/>
        <w:rPr>
          <w:sz w:val="24"/>
          <w:szCs w:val="24"/>
          <w:lang w:val="en-IE"/>
        </w:rPr>
      </w:pPr>
      <w:r w:rsidRPr="00BB49DA">
        <w:rPr>
          <w:sz w:val="24"/>
          <w:szCs w:val="24"/>
          <w:lang w:val="en-IE"/>
        </w:rPr>
        <w:lastRenderedPageBreak/>
        <w:t>IPARD Agency will launch the calls for application within the deadlines approved in the Annual Programme and will implement information campaign in co-operation with the MA.</w:t>
      </w:r>
    </w:p>
    <w:p w:rsidR="002268F0" w:rsidRPr="00BB49DA" w:rsidRDefault="007A2305" w:rsidP="00BC0D9B">
      <w:pPr>
        <w:spacing w:before="120"/>
        <w:rPr>
          <w:sz w:val="24"/>
          <w:szCs w:val="24"/>
          <w:lang w:val="en-IE"/>
        </w:rPr>
      </w:pPr>
      <w:r w:rsidRPr="00BB49DA">
        <w:rPr>
          <w:sz w:val="24"/>
          <w:szCs w:val="24"/>
          <w:lang w:val="en-IE"/>
        </w:rPr>
        <w:t xml:space="preserve">All submitted applications will be registered and those submitted before the deadline of the Call for applications will be processed and controlled for administrative compliance and eligibility based on submitted supporting documents. In case of minor omissions in the supporting documents, applicants shall be required to correct them. </w:t>
      </w:r>
    </w:p>
    <w:p w:rsidR="002268F0" w:rsidRPr="00BB49DA" w:rsidRDefault="007A2305" w:rsidP="00BC0D9B">
      <w:pPr>
        <w:spacing w:before="120"/>
        <w:rPr>
          <w:sz w:val="24"/>
          <w:szCs w:val="24"/>
          <w:lang w:val="en-IE"/>
        </w:rPr>
      </w:pPr>
      <w:r w:rsidRPr="00BB49DA">
        <w:rPr>
          <w:sz w:val="24"/>
          <w:szCs w:val="24"/>
          <w:lang w:val="en-IE"/>
        </w:rPr>
        <w:t xml:space="preserve">The applications that have passed the first administrative and eligibility check will be assessed for economic viability and reasonableness of the costs proposed. </w:t>
      </w:r>
    </w:p>
    <w:p w:rsidR="002268F0" w:rsidRPr="00BB49DA" w:rsidRDefault="007A2305" w:rsidP="00BC0D9B">
      <w:pPr>
        <w:spacing w:before="120"/>
        <w:rPr>
          <w:sz w:val="24"/>
          <w:szCs w:val="24"/>
          <w:lang w:val="en-IE"/>
        </w:rPr>
      </w:pPr>
      <w:r w:rsidRPr="00BB49DA">
        <w:rPr>
          <w:sz w:val="24"/>
          <w:szCs w:val="24"/>
          <w:lang w:val="en-IE"/>
        </w:rPr>
        <w:t xml:space="preserve">All applicants that comply with the administrative and eligibility rules will be checked on-the-spot to verify that the information submitted in the application form and supporting documents is correct. </w:t>
      </w:r>
    </w:p>
    <w:p w:rsidR="002268F0" w:rsidRPr="00BB49DA" w:rsidRDefault="007A2305" w:rsidP="00BC0D9B">
      <w:pPr>
        <w:spacing w:before="120"/>
        <w:rPr>
          <w:sz w:val="24"/>
          <w:szCs w:val="24"/>
          <w:lang w:val="en-IE"/>
        </w:rPr>
      </w:pPr>
      <w:r w:rsidRPr="00BB49DA">
        <w:rPr>
          <w:sz w:val="24"/>
          <w:szCs w:val="24"/>
          <w:lang w:val="en-IE"/>
        </w:rPr>
        <w:t>The compliant and eligible applications shall be ranked according to the selection criteria and funded up to the limit of the budget of the call for applications. If the budget is not sufficient to fund two or more equally ranked proposals, the grant shall be awarded on the first-come, first-served basis. The ranking procedure shall not be applied when the total grant amount requested by the submitted applications is lower than the total budget of the call for applications. A reserve list shall be also drawn. If after the completion of contracting of all selected application, for whatsoever reason, the total budget of the call for applications is not contracted, the projects from the reserve list will be contracted.</w:t>
      </w:r>
    </w:p>
    <w:p w:rsidR="002268F0" w:rsidRPr="00BB49DA" w:rsidRDefault="007A2305" w:rsidP="00BC0D9B">
      <w:pPr>
        <w:pStyle w:val="Text2"/>
        <w:spacing w:before="120"/>
        <w:rPr>
          <w:sz w:val="24"/>
          <w:szCs w:val="24"/>
          <w:lang w:val="en-IE"/>
        </w:rPr>
      </w:pPr>
      <w:r w:rsidRPr="00BB49DA">
        <w:rPr>
          <w:sz w:val="24"/>
          <w:szCs w:val="24"/>
          <w:lang w:val="en-IE"/>
        </w:rPr>
        <w:t xml:space="preserve">All the provisions stated above are subject to accreditation and may change. The final provisions will be laid down in IPARD </w:t>
      </w:r>
      <w:r w:rsidR="00DB29C0" w:rsidRPr="00BB49DA">
        <w:rPr>
          <w:sz w:val="24"/>
          <w:szCs w:val="24"/>
          <w:lang w:val="en-IE"/>
        </w:rPr>
        <w:t>A</w:t>
      </w:r>
      <w:r w:rsidRPr="00BB49DA">
        <w:rPr>
          <w:sz w:val="24"/>
          <w:szCs w:val="24"/>
          <w:lang w:val="en-IE"/>
        </w:rPr>
        <w:t>gency procedures.</w:t>
      </w:r>
    </w:p>
    <w:p w:rsidR="0051209D" w:rsidRPr="00BB49DA" w:rsidRDefault="0051209D" w:rsidP="00BC0D9B">
      <w:pPr>
        <w:pStyle w:val="Text2"/>
        <w:spacing w:before="120"/>
        <w:rPr>
          <w:sz w:val="24"/>
          <w:szCs w:val="24"/>
          <w:lang w:val="en-IE"/>
        </w:rPr>
      </w:pPr>
    </w:p>
    <w:p w:rsidR="00FB286E" w:rsidRPr="00BB49DA" w:rsidRDefault="007A2305" w:rsidP="00BC0D9B">
      <w:pPr>
        <w:pStyle w:val="Heading2"/>
        <w:numPr>
          <w:ilvl w:val="1"/>
          <w:numId w:val="24"/>
        </w:numPr>
        <w:ind w:left="720" w:hanging="720"/>
        <w:rPr>
          <w:lang w:val="en-IE"/>
        </w:rPr>
      </w:pPr>
      <w:bookmarkStart w:id="149" w:name="_Toc89160161"/>
      <w:r w:rsidRPr="00BB49DA">
        <w:rPr>
          <w:lang w:val="en-IE"/>
        </w:rPr>
        <w:t>Description by Measure</w:t>
      </w:r>
      <w:bookmarkEnd w:id="139"/>
      <w:bookmarkEnd w:id="140"/>
      <w:bookmarkEnd w:id="149"/>
    </w:p>
    <w:p w:rsidR="009E6A88" w:rsidRPr="00BB49DA" w:rsidRDefault="009E6A88" w:rsidP="00BC0D9B">
      <w:pPr>
        <w:pStyle w:val="ListParagraph"/>
        <w:keepNext/>
        <w:numPr>
          <w:ilvl w:val="0"/>
          <w:numId w:val="58"/>
        </w:numPr>
        <w:contextualSpacing w:val="0"/>
        <w:outlineLvl w:val="2"/>
        <w:rPr>
          <w:i/>
          <w:vanish/>
          <w:color w:val="000000" w:themeColor="text1"/>
          <w:sz w:val="24"/>
          <w:szCs w:val="24"/>
          <w:u w:val="single"/>
          <w:lang w:val="en-IE"/>
        </w:rPr>
      </w:pPr>
      <w:bookmarkStart w:id="150" w:name="_Toc85623192"/>
      <w:bookmarkStart w:id="151" w:name="_Toc85696583"/>
      <w:bookmarkStart w:id="152" w:name="_Toc85729404"/>
      <w:bookmarkStart w:id="153" w:name="_Toc85731423"/>
      <w:bookmarkStart w:id="154" w:name="_Toc85792688"/>
      <w:bookmarkStart w:id="155" w:name="_Toc85796220"/>
      <w:bookmarkStart w:id="156" w:name="_Toc85796718"/>
      <w:bookmarkStart w:id="157" w:name="_Toc85797540"/>
      <w:bookmarkStart w:id="158" w:name="_Toc86005020"/>
      <w:bookmarkStart w:id="159" w:name="_Toc86744351"/>
      <w:bookmarkStart w:id="160" w:name="_Toc89103767"/>
      <w:bookmarkStart w:id="161" w:name="_Toc89104139"/>
      <w:bookmarkStart w:id="162" w:name="_Toc89104500"/>
      <w:bookmarkStart w:id="163" w:name="_Toc89104829"/>
      <w:bookmarkStart w:id="164" w:name="_Toc89105139"/>
      <w:bookmarkStart w:id="165" w:name="_Toc89105422"/>
      <w:bookmarkStart w:id="166" w:name="_Toc89105702"/>
      <w:bookmarkStart w:id="167" w:name="_Toc89105980"/>
      <w:bookmarkStart w:id="168" w:name="_Toc89106257"/>
      <w:bookmarkStart w:id="169" w:name="_Toc89106533"/>
      <w:bookmarkStart w:id="170" w:name="_Toc89106809"/>
      <w:bookmarkStart w:id="171" w:name="_Toc89107083"/>
      <w:bookmarkStart w:id="172" w:name="_Toc89107356"/>
      <w:bookmarkStart w:id="173" w:name="_Toc89107627"/>
      <w:bookmarkStart w:id="174" w:name="_Toc89110370"/>
      <w:bookmarkStart w:id="175" w:name="_Toc89110638"/>
      <w:bookmarkStart w:id="176" w:name="_Toc89110898"/>
      <w:bookmarkStart w:id="177" w:name="_Toc89113421"/>
      <w:bookmarkStart w:id="178" w:name="_Toc89160162"/>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p>
    <w:p w:rsidR="009E6A88" w:rsidRPr="00BB49DA" w:rsidRDefault="009E6A88" w:rsidP="00BC0D9B">
      <w:pPr>
        <w:pStyle w:val="ListParagraph"/>
        <w:keepNext/>
        <w:numPr>
          <w:ilvl w:val="0"/>
          <w:numId w:val="58"/>
        </w:numPr>
        <w:contextualSpacing w:val="0"/>
        <w:outlineLvl w:val="2"/>
        <w:rPr>
          <w:i/>
          <w:vanish/>
          <w:color w:val="000000" w:themeColor="text1"/>
          <w:sz w:val="24"/>
          <w:szCs w:val="24"/>
          <w:u w:val="single"/>
          <w:lang w:val="en-IE"/>
        </w:rPr>
      </w:pPr>
      <w:bookmarkStart w:id="179" w:name="_Toc86005021"/>
      <w:bookmarkStart w:id="180" w:name="_Toc86744352"/>
      <w:bookmarkStart w:id="181" w:name="_Toc89103768"/>
      <w:bookmarkStart w:id="182" w:name="_Toc89104140"/>
      <w:bookmarkStart w:id="183" w:name="_Toc89104501"/>
      <w:bookmarkStart w:id="184" w:name="_Toc89104830"/>
      <w:bookmarkStart w:id="185" w:name="_Toc89105140"/>
      <w:bookmarkStart w:id="186" w:name="_Toc89105423"/>
      <w:bookmarkStart w:id="187" w:name="_Toc89105703"/>
      <w:bookmarkStart w:id="188" w:name="_Toc89105981"/>
      <w:bookmarkStart w:id="189" w:name="_Toc89106258"/>
      <w:bookmarkStart w:id="190" w:name="_Toc89106534"/>
      <w:bookmarkStart w:id="191" w:name="_Toc89106810"/>
      <w:bookmarkStart w:id="192" w:name="_Toc89107084"/>
      <w:bookmarkStart w:id="193" w:name="_Toc89107357"/>
      <w:bookmarkStart w:id="194" w:name="_Toc89107628"/>
      <w:bookmarkStart w:id="195" w:name="_Toc89110371"/>
      <w:bookmarkStart w:id="196" w:name="_Toc89110639"/>
      <w:bookmarkStart w:id="197" w:name="_Toc89110899"/>
      <w:bookmarkStart w:id="198" w:name="_Toc89113422"/>
      <w:bookmarkStart w:id="199" w:name="_Toc89160163"/>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p>
    <w:p w:rsidR="009E6A88" w:rsidRPr="00BB49DA" w:rsidRDefault="009E6A88" w:rsidP="00BC0D9B">
      <w:pPr>
        <w:pStyle w:val="ListParagraph"/>
        <w:keepNext/>
        <w:numPr>
          <w:ilvl w:val="0"/>
          <w:numId w:val="58"/>
        </w:numPr>
        <w:contextualSpacing w:val="0"/>
        <w:outlineLvl w:val="2"/>
        <w:rPr>
          <w:i/>
          <w:vanish/>
          <w:color w:val="000000" w:themeColor="text1"/>
          <w:sz w:val="24"/>
          <w:szCs w:val="24"/>
          <w:u w:val="single"/>
          <w:lang w:val="en-IE"/>
        </w:rPr>
      </w:pPr>
      <w:bookmarkStart w:id="200" w:name="_Toc86005022"/>
      <w:bookmarkStart w:id="201" w:name="_Toc86744353"/>
      <w:bookmarkStart w:id="202" w:name="_Toc89103769"/>
      <w:bookmarkStart w:id="203" w:name="_Toc89104141"/>
      <w:bookmarkStart w:id="204" w:name="_Toc89104502"/>
      <w:bookmarkStart w:id="205" w:name="_Toc89104831"/>
      <w:bookmarkStart w:id="206" w:name="_Toc89105141"/>
      <w:bookmarkStart w:id="207" w:name="_Toc89105424"/>
      <w:bookmarkStart w:id="208" w:name="_Toc89105704"/>
      <w:bookmarkStart w:id="209" w:name="_Toc89105982"/>
      <w:bookmarkStart w:id="210" w:name="_Toc89106259"/>
      <w:bookmarkStart w:id="211" w:name="_Toc89106535"/>
      <w:bookmarkStart w:id="212" w:name="_Toc89106811"/>
      <w:bookmarkStart w:id="213" w:name="_Toc89107085"/>
      <w:bookmarkStart w:id="214" w:name="_Toc89107358"/>
      <w:bookmarkStart w:id="215" w:name="_Toc89107629"/>
      <w:bookmarkStart w:id="216" w:name="_Toc89110372"/>
      <w:bookmarkStart w:id="217" w:name="_Toc89110640"/>
      <w:bookmarkStart w:id="218" w:name="_Toc89110900"/>
      <w:bookmarkStart w:id="219" w:name="_Toc89113423"/>
      <w:bookmarkStart w:id="220" w:name="_Toc89160164"/>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p>
    <w:p w:rsidR="009E6A88" w:rsidRPr="00BB49DA" w:rsidRDefault="009E6A88" w:rsidP="00BC0D9B">
      <w:pPr>
        <w:pStyle w:val="ListParagraph"/>
        <w:keepNext/>
        <w:numPr>
          <w:ilvl w:val="0"/>
          <w:numId w:val="58"/>
        </w:numPr>
        <w:contextualSpacing w:val="0"/>
        <w:outlineLvl w:val="2"/>
        <w:rPr>
          <w:i/>
          <w:vanish/>
          <w:color w:val="000000" w:themeColor="text1"/>
          <w:sz w:val="24"/>
          <w:szCs w:val="24"/>
          <w:u w:val="single"/>
          <w:lang w:val="en-IE"/>
        </w:rPr>
      </w:pPr>
      <w:bookmarkStart w:id="221" w:name="_Toc86005023"/>
      <w:bookmarkStart w:id="222" w:name="_Toc86744354"/>
      <w:bookmarkStart w:id="223" w:name="_Toc89103770"/>
      <w:bookmarkStart w:id="224" w:name="_Toc89104142"/>
      <w:bookmarkStart w:id="225" w:name="_Toc89104503"/>
      <w:bookmarkStart w:id="226" w:name="_Toc89104832"/>
      <w:bookmarkStart w:id="227" w:name="_Toc89105142"/>
      <w:bookmarkStart w:id="228" w:name="_Toc89105425"/>
      <w:bookmarkStart w:id="229" w:name="_Toc89105705"/>
      <w:bookmarkStart w:id="230" w:name="_Toc89105983"/>
      <w:bookmarkStart w:id="231" w:name="_Toc89106260"/>
      <w:bookmarkStart w:id="232" w:name="_Toc89106536"/>
      <w:bookmarkStart w:id="233" w:name="_Toc89106812"/>
      <w:bookmarkStart w:id="234" w:name="_Toc89107086"/>
      <w:bookmarkStart w:id="235" w:name="_Toc89107359"/>
      <w:bookmarkStart w:id="236" w:name="_Toc89107630"/>
      <w:bookmarkStart w:id="237" w:name="_Toc89110373"/>
      <w:bookmarkStart w:id="238" w:name="_Toc89110641"/>
      <w:bookmarkStart w:id="239" w:name="_Toc89110901"/>
      <w:bookmarkStart w:id="240" w:name="_Toc89113424"/>
      <w:bookmarkStart w:id="241" w:name="_Toc89160165"/>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p>
    <w:p w:rsidR="009E6A88" w:rsidRPr="00BB49DA" w:rsidRDefault="009E6A88" w:rsidP="00BC0D9B">
      <w:pPr>
        <w:pStyle w:val="ListParagraph"/>
        <w:keepNext/>
        <w:numPr>
          <w:ilvl w:val="0"/>
          <w:numId w:val="58"/>
        </w:numPr>
        <w:contextualSpacing w:val="0"/>
        <w:outlineLvl w:val="2"/>
        <w:rPr>
          <w:i/>
          <w:vanish/>
          <w:color w:val="000000" w:themeColor="text1"/>
          <w:sz w:val="24"/>
          <w:szCs w:val="24"/>
          <w:u w:val="single"/>
          <w:lang w:val="en-IE"/>
        </w:rPr>
      </w:pPr>
      <w:bookmarkStart w:id="242" w:name="_Toc86005024"/>
      <w:bookmarkStart w:id="243" w:name="_Toc86744355"/>
      <w:bookmarkStart w:id="244" w:name="_Toc89103771"/>
      <w:bookmarkStart w:id="245" w:name="_Toc89104143"/>
      <w:bookmarkStart w:id="246" w:name="_Toc89104504"/>
      <w:bookmarkStart w:id="247" w:name="_Toc89104833"/>
      <w:bookmarkStart w:id="248" w:name="_Toc89105143"/>
      <w:bookmarkStart w:id="249" w:name="_Toc89105426"/>
      <w:bookmarkStart w:id="250" w:name="_Toc89105706"/>
      <w:bookmarkStart w:id="251" w:name="_Toc89105984"/>
      <w:bookmarkStart w:id="252" w:name="_Toc89106261"/>
      <w:bookmarkStart w:id="253" w:name="_Toc89106537"/>
      <w:bookmarkStart w:id="254" w:name="_Toc89106813"/>
      <w:bookmarkStart w:id="255" w:name="_Toc89107087"/>
      <w:bookmarkStart w:id="256" w:name="_Toc89107360"/>
      <w:bookmarkStart w:id="257" w:name="_Toc89107631"/>
      <w:bookmarkStart w:id="258" w:name="_Toc89110374"/>
      <w:bookmarkStart w:id="259" w:name="_Toc89110642"/>
      <w:bookmarkStart w:id="260" w:name="_Toc89110902"/>
      <w:bookmarkStart w:id="261" w:name="_Toc89113425"/>
      <w:bookmarkStart w:id="262" w:name="_Toc89160166"/>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p>
    <w:p w:rsidR="009E6A88" w:rsidRPr="00BB49DA" w:rsidRDefault="009E6A88" w:rsidP="00BC0D9B">
      <w:pPr>
        <w:pStyle w:val="ListParagraph"/>
        <w:keepNext/>
        <w:numPr>
          <w:ilvl w:val="1"/>
          <w:numId w:val="58"/>
        </w:numPr>
        <w:contextualSpacing w:val="0"/>
        <w:outlineLvl w:val="2"/>
        <w:rPr>
          <w:i/>
          <w:vanish/>
          <w:color w:val="000000" w:themeColor="text1"/>
          <w:sz w:val="24"/>
          <w:szCs w:val="24"/>
          <w:u w:val="single"/>
          <w:lang w:val="en-IE"/>
        </w:rPr>
      </w:pPr>
      <w:bookmarkStart w:id="263" w:name="_Toc86005025"/>
      <w:bookmarkStart w:id="264" w:name="_Toc86744356"/>
      <w:bookmarkStart w:id="265" w:name="_Toc89103772"/>
      <w:bookmarkStart w:id="266" w:name="_Toc89104144"/>
      <w:bookmarkStart w:id="267" w:name="_Toc89104505"/>
      <w:bookmarkStart w:id="268" w:name="_Toc89104834"/>
      <w:bookmarkStart w:id="269" w:name="_Toc89105144"/>
      <w:bookmarkStart w:id="270" w:name="_Toc89105427"/>
      <w:bookmarkStart w:id="271" w:name="_Toc89105707"/>
      <w:bookmarkStart w:id="272" w:name="_Toc89105985"/>
      <w:bookmarkStart w:id="273" w:name="_Toc89106262"/>
      <w:bookmarkStart w:id="274" w:name="_Toc89106538"/>
      <w:bookmarkStart w:id="275" w:name="_Toc89106814"/>
      <w:bookmarkStart w:id="276" w:name="_Toc89107088"/>
      <w:bookmarkStart w:id="277" w:name="_Toc89107361"/>
      <w:bookmarkStart w:id="278" w:name="_Toc89107632"/>
      <w:bookmarkStart w:id="279" w:name="_Toc89110375"/>
      <w:bookmarkStart w:id="280" w:name="_Toc89110643"/>
      <w:bookmarkStart w:id="281" w:name="_Toc89110903"/>
      <w:bookmarkStart w:id="282" w:name="_Toc89113426"/>
      <w:bookmarkStart w:id="283" w:name="_Toc89160167"/>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p>
    <w:p w:rsidR="009E6A88" w:rsidRPr="00BB49DA" w:rsidRDefault="009E6A88" w:rsidP="00BC0D9B">
      <w:pPr>
        <w:pStyle w:val="ListParagraph"/>
        <w:keepNext/>
        <w:numPr>
          <w:ilvl w:val="1"/>
          <w:numId w:val="58"/>
        </w:numPr>
        <w:contextualSpacing w:val="0"/>
        <w:outlineLvl w:val="2"/>
        <w:rPr>
          <w:i/>
          <w:vanish/>
          <w:color w:val="000000" w:themeColor="text1"/>
          <w:sz w:val="24"/>
          <w:szCs w:val="24"/>
          <w:u w:val="single"/>
          <w:lang w:val="en-IE"/>
        </w:rPr>
      </w:pPr>
      <w:bookmarkStart w:id="284" w:name="_Toc86005026"/>
      <w:bookmarkStart w:id="285" w:name="_Toc86744357"/>
      <w:bookmarkStart w:id="286" w:name="_Toc89103773"/>
      <w:bookmarkStart w:id="287" w:name="_Toc89104145"/>
      <w:bookmarkStart w:id="288" w:name="_Toc89104506"/>
      <w:bookmarkStart w:id="289" w:name="_Toc89104835"/>
      <w:bookmarkStart w:id="290" w:name="_Toc89105145"/>
      <w:bookmarkStart w:id="291" w:name="_Toc89105428"/>
      <w:bookmarkStart w:id="292" w:name="_Toc89105708"/>
      <w:bookmarkStart w:id="293" w:name="_Toc89105986"/>
      <w:bookmarkStart w:id="294" w:name="_Toc89106263"/>
      <w:bookmarkStart w:id="295" w:name="_Toc89106539"/>
      <w:bookmarkStart w:id="296" w:name="_Toc89106815"/>
      <w:bookmarkStart w:id="297" w:name="_Toc89107089"/>
      <w:bookmarkStart w:id="298" w:name="_Toc89107362"/>
      <w:bookmarkStart w:id="299" w:name="_Toc89107633"/>
      <w:bookmarkStart w:id="300" w:name="_Toc89110376"/>
      <w:bookmarkStart w:id="301" w:name="_Toc89110644"/>
      <w:bookmarkStart w:id="302" w:name="_Toc89110904"/>
      <w:bookmarkStart w:id="303" w:name="_Toc89113427"/>
      <w:bookmarkStart w:id="304" w:name="_Toc89160168"/>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p>
    <w:p w:rsidR="009E6A88" w:rsidRPr="00BB49DA" w:rsidRDefault="009E6A88" w:rsidP="00BC0D9B">
      <w:pPr>
        <w:pStyle w:val="ListParagraph"/>
        <w:keepNext/>
        <w:numPr>
          <w:ilvl w:val="1"/>
          <w:numId w:val="58"/>
        </w:numPr>
        <w:contextualSpacing w:val="0"/>
        <w:outlineLvl w:val="2"/>
        <w:rPr>
          <w:i/>
          <w:vanish/>
          <w:color w:val="000000" w:themeColor="text1"/>
          <w:sz w:val="24"/>
          <w:szCs w:val="24"/>
          <w:u w:val="single"/>
          <w:lang w:val="en-IE"/>
        </w:rPr>
      </w:pPr>
      <w:bookmarkStart w:id="305" w:name="_Toc86005027"/>
      <w:bookmarkStart w:id="306" w:name="_Toc86744358"/>
      <w:bookmarkStart w:id="307" w:name="_Toc89103774"/>
      <w:bookmarkStart w:id="308" w:name="_Toc89104146"/>
      <w:bookmarkStart w:id="309" w:name="_Toc89104507"/>
      <w:bookmarkStart w:id="310" w:name="_Toc89104836"/>
      <w:bookmarkStart w:id="311" w:name="_Toc89105146"/>
      <w:bookmarkStart w:id="312" w:name="_Toc89105429"/>
      <w:bookmarkStart w:id="313" w:name="_Toc89105709"/>
      <w:bookmarkStart w:id="314" w:name="_Toc89105987"/>
      <w:bookmarkStart w:id="315" w:name="_Toc89106264"/>
      <w:bookmarkStart w:id="316" w:name="_Toc89106540"/>
      <w:bookmarkStart w:id="317" w:name="_Toc89106816"/>
      <w:bookmarkStart w:id="318" w:name="_Toc89107090"/>
      <w:bookmarkStart w:id="319" w:name="_Toc89107363"/>
      <w:bookmarkStart w:id="320" w:name="_Toc89107634"/>
      <w:bookmarkStart w:id="321" w:name="_Toc89110377"/>
      <w:bookmarkStart w:id="322" w:name="_Toc89110645"/>
      <w:bookmarkStart w:id="323" w:name="_Toc89110905"/>
      <w:bookmarkStart w:id="324" w:name="_Toc89113428"/>
      <w:bookmarkStart w:id="325" w:name="_Toc89160169"/>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p>
    <w:p w:rsidR="009E6A88" w:rsidRPr="00BB49DA" w:rsidRDefault="009E6A88" w:rsidP="00BC0D9B">
      <w:pPr>
        <w:pStyle w:val="ListParagraph"/>
        <w:keepNext/>
        <w:numPr>
          <w:ilvl w:val="2"/>
          <w:numId w:val="58"/>
        </w:numPr>
        <w:contextualSpacing w:val="0"/>
        <w:outlineLvl w:val="2"/>
        <w:rPr>
          <w:i/>
          <w:vanish/>
          <w:color w:val="000000" w:themeColor="text1"/>
          <w:sz w:val="24"/>
          <w:szCs w:val="24"/>
          <w:u w:val="single"/>
          <w:lang w:val="en-IE"/>
        </w:rPr>
      </w:pPr>
      <w:bookmarkStart w:id="326" w:name="_Toc86005028"/>
      <w:bookmarkStart w:id="327" w:name="_Toc86744359"/>
      <w:bookmarkStart w:id="328" w:name="_Toc89103775"/>
      <w:bookmarkStart w:id="329" w:name="_Toc89104147"/>
      <w:bookmarkStart w:id="330" w:name="_Toc89104508"/>
      <w:bookmarkStart w:id="331" w:name="_Toc89104837"/>
      <w:bookmarkStart w:id="332" w:name="_Toc89105147"/>
      <w:bookmarkStart w:id="333" w:name="_Toc89105430"/>
      <w:bookmarkStart w:id="334" w:name="_Toc89105710"/>
      <w:bookmarkStart w:id="335" w:name="_Toc89105988"/>
      <w:bookmarkStart w:id="336" w:name="_Toc89106265"/>
      <w:bookmarkStart w:id="337" w:name="_Toc89106541"/>
      <w:bookmarkStart w:id="338" w:name="_Toc89106817"/>
      <w:bookmarkStart w:id="339" w:name="_Toc89107091"/>
      <w:bookmarkStart w:id="340" w:name="_Toc89107364"/>
      <w:bookmarkStart w:id="341" w:name="_Toc89107635"/>
      <w:bookmarkStart w:id="342" w:name="_Toc89110378"/>
      <w:bookmarkStart w:id="343" w:name="_Toc89110646"/>
      <w:bookmarkStart w:id="344" w:name="_Toc89110906"/>
      <w:bookmarkStart w:id="345" w:name="_Toc89113429"/>
      <w:bookmarkStart w:id="346" w:name="_Toc89160170"/>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p>
    <w:p w:rsidR="000A7232" w:rsidRPr="00BB49DA" w:rsidRDefault="007A2305" w:rsidP="00BC0D9B">
      <w:pPr>
        <w:pStyle w:val="Heading30"/>
        <w:numPr>
          <w:ilvl w:val="3"/>
          <w:numId w:val="58"/>
        </w:numPr>
        <w:spacing w:before="0"/>
        <w:ind w:left="1134" w:hanging="1134"/>
        <w:rPr>
          <w:rFonts w:ascii="Times New Roman Bold" w:hAnsi="Times New Roman Bold"/>
          <w:b/>
          <w:i w:val="0"/>
          <w:smallCaps/>
          <w:color w:val="000000" w:themeColor="text1"/>
          <w:szCs w:val="24"/>
          <w:u w:val="none"/>
          <w:lang w:val="en-IE"/>
        </w:rPr>
      </w:pPr>
      <w:bookmarkStart w:id="347" w:name="_Toc89160171"/>
      <w:r w:rsidRPr="00BB49DA">
        <w:rPr>
          <w:rFonts w:ascii="Times New Roman Bold" w:hAnsi="Times New Roman Bold"/>
          <w:b/>
          <w:i w:val="0"/>
          <w:smallCaps/>
          <w:color w:val="000000" w:themeColor="text1"/>
          <w:szCs w:val="24"/>
          <w:u w:val="none"/>
          <w:lang w:val="en-IE"/>
        </w:rPr>
        <w:t>Measure ‘Investments in physical assets of Agricultural holdings’</w:t>
      </w:r>
      <w:bookmarkEnd w:id="347"/>
      <w:r w:rsidRPr="00BB49DA">
        <w:rPr>
          <w:rFonts w:ascii="Times New Roman Bold" w:hAnsi="Times New Roman Bold"/>
          <w:b/>
          <w:i w:val="0"/>
          <w:smallCaps/>
          <w:color w:val="000000" w:themeColor="text1"/>
          <w:szCs w:val="24"/>
          <w:u w:val="none"/>
          <w:lang w:val="en-IE"/>
        </w:rPr>
        <w:t xml:space="preserve"> </w:t>
      </w:r>
      <w:bookmarkStart w:id="348" w:name="_Toc361677393"/>
    </w:p>
    <w:p w:rsidR="00FB286E" w:rsidRPr="00BB49DA" w:rsidRDefault="007A2305" w:rsidP="00BC0D9B">
      <w:pPr>
        <w:pStyle w:val="Heading30"/>
        <w:numPr>
          <w:ilvl w:val="3"/>
          <w:numId w:val="58"/>
        </w:numPr>
        <w:spacing w:before="0"/>
        <w:ind w:left="1170" w:hanging="1170"/>
        <w:rPr>
          <w:color w:val="000000" w:themeColor="text1"/>
          <w:szCs w:val="24"/>
          <w:lang w:val="en-IE"/>
        </w:rPr>
      </w:pPr>
      <w:bookmarkStart w:id="349" w:name="_Toc89160172"/>
      <w:r w:rsidRPr="00BB49DA">
        <w:rPr>
          <w:color w:val="000000" w:themeColor="text1"/>
          <w:szCs w:val="24"/>
          <w:lang w:val="en-IE"/>
        </w:rPr>
        <w:t>Legal basis</w:t>
      </w:r>
      <w:bookmarkEnd w:id="348"/>
      <w:r w:rsidRPr="00BB49DA">
        <w:rPr>
          <w:rStyle w:val="FootnoteReference"/>
          <w:color w:val="000000" w:themeColor="text1"/>
          <w:szCs w:val="24"/>
          <w:lang w:val="en-IE"/>
        </w:rPr>
        <w:footnoteReference w:id="67"/>
      </w:r>
      <w:bookmarkEnd w:id="349"/>
    </w:p>
    <w:p w:rsidR="000A7232" w:rsidRPr="00BB49DA" w:rsidRDefault="000A7232" w:rsidP="00BC0D9B">
      <w:pPr>
        <w:pStyle w:val="Text3"/>
        <w:rPr>
          <w:sz w:val="24"/>
          <w:szCs w:val="24"/>
          <w:lang w:val="en-IE"/>
        </w:rPr>
      </w:pPr>
    </w:p>
    <w:p w:rsidR="00FB286E" w:rsidRPr="00BB49DA" w:rsidRDefault="007A2305" w:rsidP="00BC0D9B">
      <w:pPr>
        <w:pStyle w:val="Heading30"/>
        <w:numPr>
          <w:ilvl w:val="3"/>
          <w:numId w:val="58"/>
        </w:numPr>
        <w:tabs>
          <w:tab w:val="left" w:pos="1170"/>
        </w:tabs>
        <w:spacing w:before="0"/>
        <w:ind w:left="540" w:hanging="540"/>
        <w:rPr>
          <w:color w:val="000000" w:themeColor="text1"/>
          <w:szCs w:val="24"/>
          <w:lang w:val="en-IE"/>
        </w:rPr>
      </w:pPr>
      <w:bookmarkStart w:id="350" w:name="_Toc89160173"/>
      <w:bookmarkStart w:id="351" w:name="_Toc351467705"/>
      <w:r w:rsidRPr="00BB49DA">
        <w:rPr>
          <w:color w:val="000000" w:themeColor="text1"/>
          <w:szCs w:val="24"/>
          <w:lang w:val="en-IE"/>
        </w:rPr>
        <w:t>Rationale</w:t>
      </w:r>
      <w:bookmarkEnd w:id="350"/>
      <w:r w:rsidRPr="00BB49DA">
        <w:rPr>
          <w:color w:val="000000" w:themeColor="text1"/>
          <w:szCs w:val="24"/>
          <w:lang w:val="en-IE"/>
        </w:rPr>
        <w:t xml:space="preserve"> </w:t>
      </w:r>
    </w:p>
    <w:p w:rsidR="000A7232" w:rsidRPr="00BB49DA" w:rsidRDefault="007A2305" w:rsidP="00BC0D9B">
      <w:pPr>
        <w:widowControl w:val="0"/>
        <w:autoSpaceDE w:val="0"/>
        <w:autoSpaceDN w:val="0"/>
        <w:adjustRightInd w:val="0"/>
        <w:spacing w:before="120"/>
        <w:ind w:right="75"/>
        <w:rPr>
          <w:sz w:val="24"/>
          <w:szCs w:val="24"/>
          <w:lang w:val="en-IE"/>
        </w:rPr>
      </w:pPr>
      <w:r w:rsidRPr="00BB49DA">
        <w:rPr>
          <w:sz w:val="24"/>
          <w:szCs w:val="24"/>
          <w:lang w:val="en-IE"/>
        </w:rPr>
        <w:t>Und</w:t>
      </w:r>
      <w:r w:rsidRPr="00BB49DA">
        <w:rPr>
          <w:spacing w:val="-1"/>
          <w:sz w:val="24"/>
          <w:szCs w:val="24"/>
          <w:lang w:val="en-IE"/>
        </w:rPr>
        <w:t>e</w:t>
      </w:r>
      <w:r w:rsidRPr="00BB49DA">
        <w:rPr>
          <w:sz w:val="24"/>
          <w:szCs w:val="24"/>
          <w:lang w:val="en-IE"/>
        </w:rPr>
        <w:t>r</w:t>
      </w:r>
      <w:r w:rsidRPr="00BB49DA">
        <w:rPr>
          <w:spacing w:val="2"/>
          <w:sz w:val="24"/>
          <w:szCs w:val="24"/>
          <w:lang w:val="en-IE"/>
        </w:rPr>
        <w:t xml:space="preserve"> </w:t>
      </w:r>
      <w:r w:rsidRPr="00BB49DA">
        <w:rPr>
          <w:sz w:val="24"/>
          <w:szCs w:val="24"/>
          <w:lang w:val="en-IE"/>
        </w:rPr>
        <w:t>th</w:t>
      </w:r>
      <w:r w:rsidRPr="00BB49DA">
        <w:rPr>
          <w:spacing w:val="1"/>
          <w:sz w:val="24"/>
          <w:szCs w:val="24"/>
          <w:lang w:val="en-IE"/>
        </w:rPr>
        <w:t>i</w:t>
      </w:r>
      <w:r w:rsidRPr="00BB49DA">
        <w:rPr>
          <w:sz w:val="24"/>
          <w:szCs w:val="24"/>
          <w:lang w:val="en-IE"/>
        </w:rPr>
        <w:t>s</w:t>
      </w:r>
      <w:r w:rsidRPr="00BB49DA">
        <w:rPr>
          <w:spacing w:val="3"/>
          <w:sz w:val="24"/>
          <w:szCs w:val="24"/>
          <w:lang w:val="en-IE"/>
        </w:rPr>
        <w:t xml:space="preserve"> </w:t>
      </w:r>
      <w:r w:rsidRPr="00BB49DA">
        <w:rPr>
          <w:sz w:val="24"/>
          <w:szCs w:val="24"/>
          <w:lang w:val="en-IE"/>
        </w:rPr>
        <w:t>me</w:t>
      </w:r>
      <w:r w:rsidRPr="00BB49DA">
        <w:rPr>
          <w:spacing w:val="-1"/>
          <w:sz w:val="24"/>
          <w:szCs w:val="24"/>
          <w:lang w:val="en-IE"/>
        </w:rPr>
        <w:t>a</w:t>
      </w:r>
      <w:r w:rsidRPr="00BB49DA">
        <w:rPr>
          <w:sz w:val="24"/>
          <w:szCs w:val="24"/>
          <w:lang w:val="en-IE"/>
        </w:rPr>
        <w:t>sur</w:t>
      </w:r>
      <w:r w:rsidRPr="00BB49DA">
        <w:rPr>
          <w:spacing w:val="-1"/>
          <w:sz w:val="24"/>
          <w:szCs w:val="24"/>
          <w:lang w:val="en-IE"/>
        </w:rPr>
        <w:t>e</w:t>
      </w:r>
      <w:r w:rsidRPr="00BB49DA">
        <w:rPr>
          <w:sz w:val="24"/>
          <w:szCs w:val="24"/>
          <w:lang w:val="en-IE"/>
        </w:rPr>
        <w:t>,</w:t>
      </w:r>
      <w:r w:rsidRPr="00BB49DA">
        <w:rPr>
          <w:spacing w:val="3"/>
          <w:sz w:val="24"/>
          <w:szCs w:val="24"/>
          <w:lang w:val="en-IE"/>
        </w:rPr>
        <w:t xml:space="preserve"> </w:t>
      </w:r>
      <w:r w:rsidRPr="00BB49DA">
        <w:rPr>
          <w:sz w:val="24"/>
          <w:szCs w:val="24"/>
          <w:lang w:val="en-IE"/>
        </w:rPr>
        <w:t>p</w:t>
      </w:r>
      <w:r w:rsidRPr="00BB49DA">
        <w:rPr>
          <w:spacing w:val="5"/>
          <w:sz w:val="24"/>
          <w:szCs w:val="24"/>
          <w:lang w:val="en-IE"/>
        </w:rPr>
        <w:t>h</w:t>
      </w:r>
      <w:r w:rsidRPr="00BB49DA">
        <w:rPr>
          <w:spacing w:val="-2"/>
          <w:sz w:val="24"/>
          <w:szCs w:val="24"/>
          <w:lang w:val="en-IE"/>
        </w:rPr>
        <w:t>y</w:t>
      </w:r>
      <w:r w:rsidRPr="00BB49DA">
        <w:rPr>
          <w:sz w:val="24"/>
          <w:szCs w:val="24"/>
          <w:lang w:val="en-IE"/>
        </w:rPr>
        <w:t>sic</w:t>
      </w:r>
      <w:r w:rsidRPr="00BB49DA">
        <w:rPr>
          <w:spacing w:val="-1"/>
          <w:sz w:val="24"/>
          <w:szCs w:val="24"/>
          <w:lang w:val="en-IE"/>
        </w:rPr>
        <w:t>a</w:t>
      </w:r>
      <w:r w:rsidRPr="00BB49DA">
        <w:rPr>
          <w:sz w:val="24"/>
          <w:szCs w:val="24"/>
          <w:lang w:val="en-IE"/>
        </w:rPr>
        <w:t>l</w:t>
      </w:r>
      <w:r w:rsidRPr="00BB49DA">
        <w:rPr>
          <w:spacing w:val="3"/>
          <w:sz w:val="24"/>
          <w:szCs w:val="24"/>
          <w:lang w:val="en-IE"/>
        </w:rPr>
        <w:t xml:space="preserve"> </w:t>
      </w:r>
      <w:r w:rsidRPr="00BB49DA">
        <w:rPr>
          <w:sz w:val="24"/>
          <w:szCs w:val="24"/>
          <w:lang w:val="en-IE"/>
        </w:rPr>
        <w:t>investm</w:t>
      </w:r>
      <w:r w:rsidRPr="00BB49DA">
        <w:rPr>
          <w:spacing w:val="-1"/>
          <w:sz w:val="24"/>
          <w:szCs w:val="24"/>
          <w:lang w:val="en-IE"/>
        </w:rPr>
        <w:t>e</w:t>
      </w:r>
      <w:r w:rsidRPr="00BB49DA">
        <w:rPr>
          <w:sz w:val="24"/>
          <w:szCs w:val="24"/>
          <w:lang w:val="en-IE"/>
        </w:rPr>
        <w:t>nts</w:t>
      </w:r>
      <w:r w:rsidRPr="00BB49DA">
        <w:rPr>
          <w:spacing w:val="3"/>
          <w:sz w:val="24"/>
          <w:szCs w:val="24"/>
          <w:lang w:val="en-IE"/>
        </w:rPr>
        <w:t xml:space="preserve"> </w:t>
      </w:r>
      <w:r w:rsidRPr="00BB49DA">
        <w:rPr>
          <w:sz w:val="24"/>
          <w:szCs w:val="24"/>
          <w:lang w:val="en-IE"/>
        </w:rPr>
        <w:t>should be</w:t>
      </w:r>
      <w:r w:rsidRPr="00BB49DA">
        <w:rPr>
          <w:spacing w:val="2"/>
          <w:sz w:val="24"/>
          <w:szCs w:val="24"/>
          <w:lang w:val="en-IE"/>
        </w:rPr>
        <w:t xml:space="preserve"> </w:t>
      </w:r>
      <w:r w:rsidRPr="00BB49DA">
        <w:rPr>
          <w:spacing w:val="-1"/>
          <w:sz w:val="24"/>
          <w:szCs w:val="24"/>
          <w:lang w:val="en-IE"/>
        </w:rPr>
        <w:t>ca</w:t>
      </w:r>
      <w:r w:rsidRPr="00BB49DA">
        <w:rPr>
          <w:sz w:val="24"/>
          <w:szCs w:val="24"/>
          <w:lang w:val="en-IE"/>
        </w:rPr>
        <w:t>r</w:t>
      </w:r>
      <w:r w:rsidRPr="00BB49DA">
        <w:rPr>
          <w:spacing w:val="-1"/>
          <w:sz w:val="24"/>
          <w:szCs w:val="24"/>
          <w:lang w:val="en-IE"/>
        </w:rPr>
        <w:t>r</w:t>
      </w:r>
      <w:r w:rsidRPr="00BB49DA">
        <w:rPr>
          <w:sz w:val="24"/>
          <w:szCs w:val="24"/>
          <w:lang w:val="en-IE"/>
        </w:rPr>
        <w:t>ied</w:t>
      </w:r>
      <w:r w:rsidRPr="00BB49DA">
        <w:rPr>
          <w:spacing w:val="2"/>
          <w:sz w:val="24"/>
          <w:szCs w:val="24"/>
          <w:lang w:val="en-IE"/>
        </w:rPr>
        <w:t xml:space="preserve"> </w:t>
      </w:r>
      <w:r w:rsidRPr="00BB49DA">
        <w:rPr>
          <w:sz w:val="24"/>
          <w:szCs w:val="24"/>
          <w:lang w:val="en-IE"/>
        </w:rPr>
        <w:t>out</w:t>
      </w:r>
      <w:r w:rsidRPr="00BB49DA">
        <w:rPr>
          <w:spacing w:val="3"/>
          <w:sz w:val="24"/>
          <w:szCs w:val="24"/>
          <w:lang w:val="en-IE"/>
        </w:rPr>
        <w:t xml:space="preserve"> </w:t>
      </w:r>
      <w:r w:rsidRPr="00BB49DA">
        <w:rPr>
          <w:sz w:val="24"/>
          <w:szCs w:val="24"/>
          <w:lang w:val="en-IE"/>
        </w:rPr>
        <w:t>in</w:t>
      </w:r>
      <w:r w:rsidRPr="00BB49DA">
        <w:rPr>
          <w:spacing w:val="3"/>
          <w:sz w:val="24"/>
          <w:szCs w:val="24"/>
          <w:lang w:val="en-IE"/>
        </w:rPr>
        <w:t xml:space="preserve"> </w:t>
      </w:r>
      <w:r w:rsidRPr="00BB49DA">
        <w:rPr>
          <w:sz w:val="24"/>
          <w:szCs w:val="24"/>
          <w:lang w:val="en-IE"/>
        </w:rPr>
        <w:t>o</w:t>
      </w:r>
      <w:r w:rsidRPr="00BB49DA">
        <w:rPr>
          <w:spacing w:val="-1"/>
          <w:sz w:val="24"/>
          <w:szCs w:val="24"/>
          <w:lang w:val="en-IE"/>
        </w:rPr>
        <w:t>r</w:t>
      </w:r>
      <w:r w:rsidRPr="00BB49DA">
        <w:rPr>
          <w:sz w:val="24"/>
          <w:szCs w:val="24"/>
          <w:lang w:val="en-IE"/>
        </w:rPr>
        <w:t>d</w:t>
      </w:r>
      <w:r w:rsidRPr="00BB49DA">
        <w:rPr>
          <w:spacing w:val="-1"/>
          <w:sz w:val="24"/>
          <w:szCs w:val="24"/>
          <w:lang w:val="en-IE"/>
        </w:rPr>
        <w:t>e</w:t>
      </w:r>
      <w:r w:rsidRPr="00BB49DA">
        <w:rPr>
          <w:sz w:val="24"/>
          <w:szCs w:val="24"/>
          <w:lang w:val="en-IE"/>
        </w:rPr>
        <w:t>r</w:t>
      </w:r>
      <w:r w:rsidRPr="00BB49DA">
        <w:rPr>
          <w:spacing w:val="4"/>
          <w:sz w:val="24"/>
          <w:szCs w:val="24"/>
          <w:lang w:val="en-IE"/>
        </w:rPr>
        <w:t xml:space="preserve"> </w:t>
      </w:r>
      <w:r w:rsidRPr="00BB49DA">
        <w:rPr>
          <w:sz w:val="24"/>
          <w:szCs w:val="24"/>
          <w:lang w:val="en-IE"/>
        </w:rPr>
        <w:t>to</w:t>
      </w:r>
      <w:r w:rsidRPr="00BB49DA">
        <w:rPr>
          <w:spacing w:val="3"/>
          <w:sz w:val="24"/>
          <w:szCs w:val="24"/>
          <w:lang w:val="en-IE"/>
        </w:rPr>
        <w:t xml:space="preserve"> </w:t>
      </w:r>
      <w:r w:rsidRPr="00BB49DA">
        <w:rPr>
          <w:spacing w:val="-1"/>
          <w:sz w:val="24"/>
          <w:szCs w:val="24"/>
          <w:lang w:val="en-IE"/>
        </w:rPr>
        <w:t>a</w:t>
      </w:r>
      <w:r w:rsidRPr="00BB49DA">
        <w:rPr>
          <w:sz w:val="24"/>
          <w:szCs w:val="24"/>
          <w:lang w:val="en-IE"/>
        </w:rPr>
        <w:t>l</w:t>
      </w:r>
      <w:r w:rsidRPr="00BB49DA">
        <w:rPr>
          <w:spacing w:val="1"/>
          <w:sz w:val="24"/>
          <w:szCs w:val="24"/>
          <w:lang w:val="en-IE"/>
        </w:rPr>
        <w:t>i</w:t>
      </w:r>
      <w:r w:rsidRPr="00BB49DA">
        <w:rPr>
          <w:spacing w:val="-2"/>
          <w:sz w:val="24"/>
          <w:szCs w:val="24"/>
          <w:lang w:val="en-IE"/>
        </w:rPr>
        <w:t>g</w:t>
      </w:r>
      <w:r w:rsidRPr="00BB49DA">
        <w:rPr>
          <w:sz w:val="24"/>
          <w:szCs w:val="24"/>
          <w:lang w:val="en-IE"/>
        </w:rPr>
        <w:t>n</w:t>
      </w:r>
      <w:r w:rsidRPr="00BB49DA">
        <w:rPr>
          <w:spacing w:val="3"/>
          <w:sz w:val="24"/>
          <w:szCs w:val="24"/>
          <w:lang w:val="en-IE"/>
        </w:rPr>
        <w:t xml:space="preserve"> </w:t>
      </w:r>
      <w:r w:rsidRPr="00BB49DA">
        <w:rPr>
          <w:sz w:val="24"/>
          <w:szCs w:val="24"/>
          <w:lang w:val="en-IE"/>
        </w:rPr>
        <w:t>to</w:t>
      </w:r>
      <w:r w:rsidRPr="00BB49DA">
        <w:rPr>
          <w:spacing w:val="3"/>
          <w:sz w:val="24"/>
          <w:szCs w:val="24"/>
          <w:lang w:val="en-IE"/>
        </w:rPr>
        <w:t xml:space="preserve"> </w:t>
      </w:r>
      <w:r w:rsidRPr="00BB49DA">
        <w:rPr>
          <w:sz w:val="24"/>
          <w:szCs w:val="24"/>
          <w:lang w:val="en-IE"/>
        </w:rPr>
        <w:t>the</w:t>
      </w:r>
      <w:r w:rsidRPr="00BB49DA">
        <w:rPr>
          <w:spacing w:val="2"/>
          <w:sz w:val="24"/>
          <w:szCs w:val="24"/>
          <w:lang w:val="en-IE"/>
        </w:rPr>
        <w:t xml:space="preserve"> </w:t>
      </w:r>
      <w:r w:rsidRPr="00BB49DA">
        <w:rPr>
          <w:sz w:val="24"/>
          <w:szCs w:val="24"/>
          <w:lang w:val="en-IE"/>
        </w:rPr>
        <w:t>EU stand</w:t>
      </w:r>
      <w:r w:rsidRPr="00BB49DA">
        <w:rPr>
          <w:spacing w:val="-1"/>
          <w:sz w:val="24"/>
          <w:szCs w:val="24"/>
          <w:lang w:val="en-IE"/>
        </w:rPr>
        <w:t>a</w:t>
      </w:r>
      <w:r w:rsidRPr="00BB49DA">
        <w:rPr>
          <w:sz w:val="24"/>
          <w:szCs w:val="24"/>
          <w:lang w:val="en-IE"/>
        </w:rPr>
        <w:t xml:space="preserve">rds </w:t>
      </w:r>
      <w:r w:rsidRPr="00BB49DA">
        <w:rPr>
          <w:spacing w:val="1"/>
          <w:sz w:val="24"/>
          <w:szCs w:val="24"/>
          <w:lang w:val="en-IE"/>
        </w:rPr>
        <w:t>(</w:t>
      </w:r>
      <w:r w:rsidRPr="00BB49DA">
        <w:rPr>
          <w:spacing w:val="-1"/>
          <w:sz w:val="24"/>
          <w:szCs w:val="24"/>
          <w:lang w:val="en-IE"/>
        </w:rPr>
        <w:t>e</w:t>
      </w:r>
      <w:r w:rsidRPr="00BB49DA">
        <w:rPr>
          <w:sz w:val="24"/>
          <w:szCs w:val="24"/>
          <w:lang w:val="en-IE"/>
        </w:rPr>
        <w:t>nvironme</w:t>
      </w:r>
      <w:r w:rsidRPr="00BB49DA">
        <w:rPr>
          <w:spacing w:val="-1"/>
          <w:sz w:val="24"/>
          <w:szCs w:val="24"/>
          <w:lang w:val="en-IE"/>
        </w:rPr>
        <w:t>n</w:t>
      </w:r>
      <w:r w:rsidRPr="00BB49DA">
        <w:rPr>
          <w:sz w:val="24"/>
          <w:szCs w:val="24"/>
          <w:lang w:val="en-IE"/>
        </w:rPr>
        <w:t>t,</w:t>
      </w:r>
      <w:r w:rsidRPr="00BB49DA">
        <w:rPr>
          <w:spacing w:val="5"/>
          <w:sz w:val="24"/>
          <w:szCs w:val="24"/>
          <w:lang w:val="en-IE"/>
        </w:rPr>
        <w:t xml:space="preserve"> </w:t>
      </w:r>
      <w:r w:rsidRPr="00BB49DA">
        <w:rPr>
          <w:spacing w:val="-1"/>
          <w:sz w:val="24"/>
          <w:szCs w:val="24"/>
          <w:lang w:val="en-IE"/>
        </w:rPr>
        <w:t>a</w:t>
      </w:r>
      <w:r w:rsidRPr="00BB49DA">
        <w:rPr>
          <w:sz w:val="24"/>
          <w:szCs w:val="24"/>
          <w:lang w:val="en-IE"/>
        </w:rPr>
        <w:t>ni</w:t>
      </w:r>
      <w:r w:rsidRPr="00BB49DA">
        <w:rPr>
          <w:spacing w:val="1"/>
          <w:sz w:val="24"/>
          <w:szCs w:val="24"/>
          <w:lang w:val="en-IE"/>
        </w:rPr>
        <w:t>m</w:t>
      </w:r>
      <w:r w:rsidRPr="00BB49DA">
        <w:rPr>
          <w:spacing w:val="-1"/>
          <w:sz w:val="24"/>
          <w:szCs w:val="24"/>
          <w:lang w:val="en-IE"/>
        </w:rPr>
        <w:t>a</w:t>
      </w:r>
      <w:r w:rsidRPr="00BB49DA">
        <w:rPr>
          <w:sz w:val="24"/>
          <w:szCs w:val="24"/>
          <w:lang w:val="en-IE"/>
        </w:rPr>
        <w:t>l</w:t>
      </w:r>
      <w:r w:rsidRPr="00BB49DA">
        <w:rPr>
          <w:spacing w:val="1"/>
          <w:sz w:val="24"/>
          <w:szCs w:val="24"/>
          <w:lang w:val="en-IE"/>
        </w:rPr>
        <w:t xml:space="preserve"> </w:t>
      </w:r>
      <w:r w:rsidRPr="00BB49DA">
        <w:rPr>
          <w:sz w:val="24"/>
          <w:szCs w:val="24"/>
          <w:lang w:val="en-IE"/>
        </w:rPr>
        <w:t>w</w:t>
      </w:r>
      <w:r w:rsidRPr="00BB49DA">
        <w:rPr>
          <w:spacing w:val="-1"/>
          <w:sz w:val="24"/>
          <w:szCs w:val="24"/>
          <w:lang w:val="en-IE"/>
        </w:rPr>
        <w:t>e</w:t>
      </w:r>
      <w:r w:rsidRPr="00BB49DA">
        <w:rPr>
          <w:sz w:val="24"/>
          <w:szCs w:val="24"/>
          <w:lang w:val="en-IE"/>
        </w:rPr>
        <w:t>l</w:t>
      </w:r>
      <w:r w:rsidRPr="00BB49DA">
        <w:rPr>
          <w:spacing w:val="2"/>
          <w:sz w:val="24"/>
          <w:szCs w:val="24"/>
          <w:lang w:val="en-IE"/>
        </w:rPr>
        <w:t>f</w:t>
      </w:r>
      <w:r w:rsidRPr="00BB49DA">
        <w:rPr>
          <w:spacing w:val="-1"/>
          <w:sz w:val="24"/>
          <w:szCs w:val="24"/>
          <w:lang w:val="en-IE"/>
        </w:rPr>
        <w:t>a</w:t>
      </w:r>
      <w:r w:rsidRPr="00BB49DA">
        <w:rPr>
          <w:spacing w:val="1"/>
          <w:sz w:val="24"/>
          <w:szCs w:val="24"/>
          <w:lang w:val="en-IE"/>
        </w:rPr>
        <w:t>r</w:t>
      </w:r>
      <w:r w:rsidRPr="00BB49DA">
        <w:rPr>
          <w:sz w:val="24"/>
          <w:szCs w:val="24"/>
          <w:lang w:val="en-IE"/>
        </w:rPr>
        <w:t>e</w:t>
      </w:r>
      <w:r w:rsidRPr="00BB49DA">
        <w:rPr>
          <w:spacing w:val="-1"/>
          <w:sz w:val="24"/>
          <w:szCs w:val="24"/>
          <w:lang w:val="en-IE"/>
        </w:rPr>
        <w:t>)</w:t>
      </w:r>
      <w:r w:rsidRPr="00BB49DA">
        <w:rPr>
          <w:sz w:val="24"/>
          <w:szCs w:val="24"/>
          <w:lang w:val="en-IE"/>
        </w:rPr>
        <w:t>,</w:t>
      </w:r>
      <w:r w:rsidRPr="00BB49DA">
        <w:rPr>
          <w:spacing w:val="1"/>
          <w:sz w:val="24"/>
          <w:szCs w:val="24"/>
          <w:lang w:val="en-IE"/>
        </w:rPr>
        <w:t xml:space="preserve"> </w:t>
      </w:r>
      <w:r w:rsidRPr="00BB49DA">
        <w:rPr>
          <w:sz w:val="24"/>
          <w:szCs w:val="24"/>
          <w:lang w:val="en-IE"/>
        </w:rPr>
        <w:t>i</w:t>
      </w:r>
      <w:r w:rsidRPr="00BB49DA">
        <w:rPr>
          <w:spacing w:val="3"/>
          <w:sz w:val="24"/>
          <w:szCs w:val="24"/>
          <w:lang w:val="en-IE"/>
        </w:rPr>
        <w:t>m</w:t>
      </w:r>
      <w:r w:rsidRPr="00BB49DA">
        <w:rPr>
          <w:sz w:val="24"/>
          <w:szCs w:val="24"/>
          <w:lang w:val="en-IE"/>
        </w:rPr>
        <w:t>p</w:t>
      </w:r>
      <w:r w:rsidRPr="00BB49DA">
        <w:rPr>
          <w:spacing w:val="-1"/>
          <w:sz w:val="24"/>
          <w:szCs w:val="24"/>
          <w:lang w:val="en-IE"/>
        </w:rPr>
        <w:t>r</w:t>
      </w:r>
      <w:r w:rsidRPr="00BB49DA">
        <w:rPr>
          <w:sz w:val="24"/>
          <w:szCs w:val="24"/>
          <w:lang w:val="en-IE"/>
        </w:rPr>
        <w:t>ove the</w:t>
      </w:r>
      <w:r w:rsidRPr="00BB49DA">
        <w:rPr>
          <w:spacing w:val="3"/>
          <w:sz w:val="24"/>
          <w:szCs w:val="24"/>
          <w:lang w:val="en-IE"/>
        </w:rPr>
        <w:t xml:space="preserve"> </w:t>
      </w:r>
      <w:r w:rsidRPr="00BB49DA">
        <w:rPr>
          <w:spacing w:val="-1"/>
          <w:sz w:val="24"/>
          <w:szCs w:val="24"/>
          <w:lang w:val="en-IE"/>
        </w:rPr>
        <w:t>ec</w:t>
      </w:r>
      <w:r w:rsidRPr="00BB49DA">
        <w:rPr>
          <w:sz w:val="24"/>
          <w:szCs w:val="24"/>
          <w:lang w:val="en-IE"/>
        </w:rPr>
        <w:t>onom</w:t>
      </w:r>
      <w:r w:rsidRPr="00BB49DA">
        <w:rPr>
          <w:spacing w:val="1"/>
          <w:sz w:val="24"/>
          <w:szCs w:val="24"/>
          <w:lang w:val="en-IE"/>
        </w:rPr>
        <w:t>i</w:t>
      </w:r>
      <w:r w:rsidRPr="00BB49DA">
        <w:rPr>
          <w:sz w:val="24"/>
          <w:szCs w:val="24"/>
          <w:lang w:val="en-IE"/>
        </w:rPr>
        <w:t>c</w:t>
      </w:r>
      <w:r w:rsidRPr="00BB49DA">
        <w:rPr>
          <w:spacing w:val="4"/>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1"/>
          <w:sz w:val="24"/>
          <w:szCs w:val="24"/>
          <w:lang w:val="en-IE"/>
        </w:rPr>
        <w:t xml:space="preserve"> </w:t>
      </w:r>
      <w:r w:rsidRPr="00BB49DA">
        <w:rPr>
          <w:spacing w:val="-1"/>
          <w:sz w:val="24"/>
          <w:szCs w:val="24"/>
          <w:lang w:val="en-IE"/>
        </w:rPr>
        <w:t>e</w:t>
      </w:r>
      <w:r w:rsidRPr="00BB49DA">
        <w:rPr>
          <w:sz w:val="24"/>
          <w:szCs w:val="24"/>
          <w:lang w:val="en-IE"/>
        </w:rPr>
        <w:t>nvironme</w:t>
      </w:r>
      <w:r w:rsidRPr="00BB49DA">
        <w:rPr>
          <w:spacing w:val="-1"/>
          <w:sz w:val="24"/>
          <w:szCs w:val="24"/>
          <w:lang w:val="en-IE"/>
        </w:rPr>
        <w:t>n</w:t>
      </w:r>
      <w:r w:rsidRPr="00BB49DA">
        <w:rPr>
          <w:spacing w:val="3"/>
          <w:sz w:val="24"/>
          <w:szCs w:val="24"/>
          <w:lang w:val="en-IE"/>
        </w:rPr>
        <w:t>t</w:t>
      </w:r>
      <w:r w:rsidRPr="00BB49DA">
        <w:rPr>
          <w:spacing w:val="-1"/>
          <w:sz w:val="24"/>
          <w:szCs w:val="24"/>
          <w:lang w:val="en-IE"/>
        </w:rPr>
        <w:t>a</w:t>
      </w:r>
      <w:r w:rsidRPr="00BB49DA">
        <w:rPr>
          <w:sz w:val="24"/>
          <w:szCs w:val="24"/>
          <w:lang w:val="en-IE"/>
        </w:rPr>
        <w:t>l p</w:t>
      </w:r>
      <w:r w:rsidRPr="00BB49DA">
        <w:rPr>
          <w:spacing w:val="-1"/>
          <w:sz w:val="24"/>
          <w:szCs w:val="24"/>
          <w:lang w:val="en-IE"/>
        </w:rPr>
        <w:t>e</w:t>
      </w:r>
      <w:r w:rsidRPr="00BB49DA">
        <w:rPr>
          <w:sz w:val="24"/>
          <w:szCs w:val="24"/>
          <w:lang w:val="en-IE"/>
        </w:rPr>
        <w:t>r</w:t>
      </w:r>
      <w:r w:rsidRPr="00BB49DA">
        <w:rPr>
          <w:spacing w:val="-1"/>
          <w:sz w:val="24"/>
          <w:szCs w:val="24"/>
          <w:lang w:val="en-IE"/>
        </w:rPr>
        <w:t>f</w:t>
      </w:r>
      <w:r w:rsidRPr="00BB49DA">
        <w:rPr>
          <w:sz w:val="24"/>
          <w:szCs w:val="24"/>
          <w:lang w:val="en-IE"/>
        </w:rPr>
        <w:t>o</w:t>
      </w:r>
      <w:r w:rsidRPr="00BB49DA">
        <w:rPr>
          <w:spacing w:val="-1"/>
          <w:sz w:val="24"/>
          <w:szCs w:val="24"/>
          <w:lang w:val="en-IE"/>
        </w:rPr>
        <w:t>r</w:t>
      </w:r>
      <w:r w:rsidRPr="00BB49DA">
        <w:rPr>
          <w:sz w:val="24"/>
          <w:szCs w:val="24"/>
          <w:lang w:val="en-IE"/>
        </w:rPr>
        <w:t>ma</w:t>
      </w:r>
      <w:r w:rsidRPr="00BB49DA">
        <w:rPr>
          <w:spacing w:val="2"/>
          <w:sz w:val="24"/>
          <w:szCs w:val="24"/>
          <w:lang w:val="en-IE"/>
        </w:rPr>
        <w:t>n</w:t>
      </w:r>
      <w:r w:rsidRPr="00BB49DA">
        <w:rPr>
          <w:spacing w:val="-1"/>
          <w:sz w:val="24"/>
          <w:szCs w:val="24"/>
          <w:lang w:val="en-IE"/>
        </w:rPr>
        <w:t>c</w:t>
      </w:r>
      <w:r w:rsidRPr="00BB49DA">
        <w:rPr>
          <w:sz w:val="24"/>
          <w:szCs w:val="24"/>
          <w:lang w:val="en-IE"/>
        </w:rPr>
        <w:t>e</w:t>
      </w:r>
      <w:r w:rsidRPr="00BB49DA">
        <w:rPr>
          <w:spacing w:val="25"/>
          <w:sz w:val="24"/>
          <w:szCs w:val="24"/>
          <w:lang w:val="en-IE"/>
        </w:rPr>
        <w:t xml:space="preserve"> </w:t>
      </w:r>
      <w:r w:rsidRPr="00BB49DA">
        <w:rPr>
          <w:sz w:val="24"/>
          <w:szCs w:val="24"/>
          <w:lang w:val="en-IE"/>
        </w:rPr>
        <w:t>of</w:t>
      </w:r>
      <w:r w:rsidRPr="00BB49DA">
        <w:rPr>
          <w:spacing w:val="25"/>
          <w:sz w:val="24"/>
          <w:szCs w:val="24"/>
          <w:lang w:val="en-IE"/>
        </w:rPr>
        <w:t xml:space="preserve"> </w:t>
      </w:r>
      <w:r w:rsidRPr="00BB49DA">
        <w:rPr>
          <w:spacing w:val="1"/>
          <w:sz w:val="24"/>
          <w:szCs w:val="24"/>
          <w:lang w:val="en-IE"/>
        </w:rPr>
        <w:t>a</w:t>
      </w:r>
      <w:r w:rsidRPr="00BB49DA">
        <w:rPr>
          <w:sz w:val="24"/>
          <w:szCs w:val="24"/>
          <w:lang w:val="en-IE"/>
        </w:rPr>
        <w:t>g</w:t>
      </w:r>
      <w:r w:rsidRPr="00BB49DA">
        <w:rPr>
          <w:spacing w:val="-1"/>
          <w:sz w:val="24"/>
          <w:szCs w:val="24"/>
          <w:lang w:val="en-IE"/>
        </w:rPr>
        <w:t>r</w:t>
      </w:r>
      <w:r w:rsidRPr="00BB49DA">
        <w:rPr>
          <w:sz w:val="24"/>
          <w:szCs w:val="24"/>
          <w:lang w:val="en-IE"/>
        </w:rPr>
        <w:t>icultur</w:t>
      </w:r>
      <w:r w:rsidRPr="00BB49DA">
        <w:rPr>
          <w:spacing w:val="-1"/>
          <w:sz w:val="24"/>
          <w:szCs w:val="24"/>
          <w:lang w:val="en-IE"/>
        </w:rPr>
        <w:t>a</w:t>
      </w:r>
      <w:r w:rsidRPr="00BB49DA">
        <w:rPr>
          <w:sz w:val="24"/>
          <w:szCs w:val="24"/>
          <w:lang w:val="en-IE"/>
        </w:rPr>
        <w:t>l</w:t>
      </w:r>
      <w:r w:rsidRPr="00BB49DA">
        <w:rPr>
          <w:spacing w:val="27"/>
          <w:sz w:val="24"/>
          <w:szCs w:val="24"/>
          <w:lang w:val="en-IE"/>
        </w:rPr>
        <w:t xml:space="preserve"> </w:t>
      </w:r>
      <w:r w:rsidRPr="00BB49DA">
        <w:rPr>
          <w:sz w:val="24"/>
          <w:szCs w:val="24"/>
          <w:lang w:val="en-IE"/>
        </w:rPr>
        <w:t>hold</w:t>
      </w:r>
      <w:r w:rsidRPr="00BB49DA">
        <w:rPr>
          <w:spacing w:val="1"/>
          <w:sz w:val="24"/>
          <w:szCs w:val="24"/>
          <w:lang w:val="en-IE"/>
        </w:rPr>
        <w:t>i</w:t>
      </w:r>
      <w:r w:rsidRPr="00BB49DA">
        <w:rPr>
          <w:sz w:val="24"/>
          <w:szCs w:val="24"/>
          <w:lang w:val="en-IE"/>
        </w:rPr>
        <w:t>n</w:t>
      </w:r>
      <w:r w:rsidRPr="00BB49DA">
        <w:rPr>
          <w:spacing w:val="-2"/>
          <w:sz w:val="24"/>
          <w:szCs w:val="24"/>
          <w:lang w:val="en-IE"/>
        </w:rPr>
        <w:t>g</w:t>
      </w:r>
      <w:r w:rsidRPr="00BB49DA">
        <w:rPr>
          <w:sz w:val="24"/>
          <w:szCs w:val="24"/>
          <w:lang w:val="en-IE"/>
        </w:rPr>
        <w:t>s,</w:t>
      </w:r>
      <w:r w:rsidRPr="00BB49DA">
        <w:rPr>
          <w:spacing w:val="26"/>
          <w:sz w:val="24"/>
          <w:szCs w:val="24"/>
          <w:lang w:val="en-IE"/>
        </w:rPr>
        <w:t xml:space="preserve"> </w:t>
      </w:r>
      <w:r w:rsidRPr="00BB49DA">
        <w:rPr>
          <w:sz w:val="24"/>
          <w:szCs w:val="24"/>
          <w:lang w:val="en-IE"/>
        </w:rPr>
        <w:t>p</w:t>
      </w:r>
      <w:r w:rsidRPr="00BB49DA">
        <w:rPr>
          <w:spacing w:val="-1"/>
          <w:sz w:val="24"/>
          <w:szCs w:val="24"/>
          <w:lang w:val="en-IE"/>
        </w:rPr>
        <w:t>r</w:t>
      </w:r>
      <w:r w:rsidRPr="00BB49DA">
        <w:rPr>
          <w:sz w:val="24"/>
          <w:szCs w:val="24"/>
          <w:lang w:val="en-IE"/>
        </w:rPr>
        <w:t>ovide</w:t>
      </w:r>
      <w:r w:rsidRPr="00BB49DA">
        <w:rPr>
          <w:spacing w:val="26"/>
          <w:sz w:val="24"/>
          <w:szCs w:val="24"/>
          <w:lang w:val="en-IE"/>
        </w:rPr>
        <w:t xml:space="preserve"> </w:t>
      </w:r>
      <w:r w:rsidRPr="00BB49DA">
        <w:rPr>
          <w:sz w:val="24"/>
          <w:szCs w:val="24"/>
          <w:lang w:val="en-IE"/>
        </w:rPr>
        <w:t>the</w:t>
      </w:r>
      <w:r w:rsidRPr="00BB49DA">
        <w:rPr>
          <w:spacing w:val="28"/>
          <w:sz w:val="24"/>
          <w:szCs w:val="24"/>
          <w:lang w:val="en-IE"/>
        </w:rPr>
        <w:t xml:space="preserve"> </w:t>
      </w:r>
      <w:r w:rsidRPr="00BB49DA">
        <w:rPr>
          <w:sz w:val="24"/>
          <w:szCs w:val="24"/>
          <w:lang w:val="en-IE"/>
        </w:rPr>
        <w:t>inf</w:t>
      </w:r>
      <w:r w:rsidRPr="00BB49DA">
        <w:rPr>
          <w:spacing w:val="-1"/>
          <w:sz w:val="24"/>
          <w:szCs w:val="24"/>
          <w:lang w:val="en-IE"/>
        </w:rPr>
        <w:t>ra</w:t>
      </w:r>
      <w:r w:rsidRPr="00BB49DA">
        <w:rPr>
          <w:sz w:val="24"/>
          <w:szCs w:val="24"/>
          <w:lang w:val="en-IE"/>
        </w:rPr>
        <w:t>stru</w:t>
      </w:r>
      <w:r w:rsidRPr="00BB49DA">
        <w:rPr>
          <w:spacing w:val="-1"/>
          <w:sz w:val="24"/>
          <w:szCs w:val="24"/>
          <w:lang w:val="en-IE"/>
        </w:rPr>
        <w:t>c</w:t>
      </w:r>
      <w:r w:rsidRPr="00BB49DA">
        <w:rPr>
          <w:sz w:val="24"/>
          <w:szCs w:val="24"/>
          <w:lang w:val="en-IE"/>
        </w:rPr>
        <w:t>ture</w:t>
      </w:r>
      <w:r w:rsidRPr="00BB49DA">
        <w:rPr>
          <w:spacing w:val="25"/>
          <w:sz w:val="24"/>
          <w:szCs w:val="24"/>
          <w:lang w:val="en-IE"/>
        </w:rPr>
        <w:t xml:space="preserve"> </w:t>
      </w:r>
      <w:r w:rsidRPr="00BB49DA">
        <w:rPr>
          <w:sz w:val="24"/>
          <w:szCs w:val="24"/>
          <w:lang w:val="en-IE"/>
        </w:rPr>
        <w:t>n</w:t>
      </w:r>
      <w:r w:rsidRPr="00BB49DA">
        <w:rPr>
          <w:spacing w:val="1"/>
          <w:sz w:val="24"/>
          <w:szCs w:val="24"/>
          <w:lang w:val="en-IE"/>
        </w:rPr>
        <w:t>e</w:t>
      </w:r>
      <w:r w:rsidRPr="00BB49DA">
        <w:rPr>
          <w:spacing w:val="-1"/>
          <w:sz w:val="24"/>
          <w:szCs w:val="24"/>
          <w:lang w:val="en-IE"/>
        </w:rPr>
        <w:t>e</w:t>
      </w:r>
      <w:r w:rsidRPr="00BB49DA">
        <w:rPr>
          <w:sz w:val="24"/>
          <w:szCs w:val="24"/>
          <w:lang w:val="en-IE"/>
        </w:rPr>
        <w:t>d</w:t>
      </w:r>
      <w:r w:rsidRPr="00BB49DA">
        <w:rPr>
          <w:spacing w:val="-1"/>
          <w:sz w:val="24"/>
          <w:szCs w:val="24"/>
          <w:lang w:val="en-IE"/>
        </w:rPr>
        <w:t>e</w:t>
      </w:r>
      <w:r w:rsidRPr="00BB49DA">
        <w:rPr>
          <w:sz w:val="24"/>
          <w:szCs w:val="24"/>
          <w:lang w:val="en-IE"/>
        </w:rPr>
        <w:t>d</w:t>
      </w:r>
      <w:r w:rsidRPr="00BB49DA">
        <w:rPr>
          <w:spacing w:val="26"/>
          <w:sz w:val="24"/>
          <w:szCs w:val="24"/>
          <w:lang w:val="en-IE"/>
        </w:rPr>
        <w:t xml:space="preserve"> </w:t>
      </w:r>
      <w:r w:rsidRPr="00BB49DA">
        <w:rPr>
          <w:sz w:val="24"/>
          <w:szCs w:val="24"/>
          <w:lang w:val="en-IE"/>
        </w:rPr>
        <w:t>f</w:t>
      </w:r>
      <w:r w:rsidRPr="00BB49DA">
        <w:rPr>
          <w:spacing w:val="1"/>
          <w:sz w:val="24"/>
          <w:szCs w:val="24"/>
          <w:lang w:val="en-IE"/>
        </w:rPr>
        <w:t>o</w:t>
      </w:r>
      <w:r w:rsidRPr="00BB49DA">
        <w:rPr>
          <w:sz w:val="24"/>
          <w:szCs w:val="24"/>
          <w:lang w:val="en-IE"/>
        </w:rPr>
        <w:t>r</w:t>
      </w:r>
      <w:r w:rsidRPr="00BB49DA">
        <w:rPr>
          <w:spacing w:val="25"/>
          <w:sz w:val="24"/>
          <w:szCs w:val="24"/>
          <w:lang w:val="en-IE"/>
        </w:rPr>
        <w:t xml:space="preserve"> </w:t>
      </w:r>
      <w:r w:rsidRPr="00BB49DA">
        <w:rPr>
          <w:sz w:val="24"/>
          <w:szCs w:val="24"/>
          <w:lang w:val="en-IE"/>
        </w:rPr>
        <w:t>the</w:t>
      </w:r>
      <w:r w:rsidRPr="00BB49DA">
        <w:rPr>
          <w:spacing w:val="26"/>
          <w:sz w:val="24"/>
          <w:szCs w:val="24"/>
          <w:lang w:val="en-IE"/>
        </w:rPr>
        <w:t xml:space="preserve"> </w:t>
      </w:r>
      <w:r w:rsidRPr="00BB49DA">
        <w:rPr>
          <w:sz w:val="24"/>
          <w:szCs w:val="24"/>
          <w:lang w:val="en-IE"/>
        </w:rPr>
        <w:t>d</w:t>
      </w:r>
      <w:r w:rsidRPr="00BB49DA">
        <w:rPr>
          <w:spacing w:val="-1"/>
          <w:sz w:val="24"/>
          <w:szCs w:val="24"/>
          <w:lang w:val="en-IE"/>
        </w:rPr>
        <w:t>e</w:t>
      </w:r>
      <w:r w:rsidRPr="00BB49DA">
        <w:rPr>
          <w:sz w:val="24"/>
          <w:szCs w:val="24"/>
          <w:lang w:val="en-IE"/>
        </w:rPr>
        <w:t>v</w:t>
      </w:r>
      <w:r w:rsidRPr="00BB49DA">
        <w:rPr>
          <w:spacing w:val="-1"/>
          <w:sz w:val="24"/>
          <w:szCs w:val="24"/>
          <w:lang w:val="en-IE"/>
        </w:rPr>
        <w:t>e</w:t>
      </w:r>
      <w:r w:rsidRPr="00BB49DA">
        <w:rPr>
          <w:sz w:val="24"/>
          <w:szCs w:val="24"/>
          <w:lang w:val="en-IE"/>
        </w:rPr>
        <w:t>lop</w:t>
      </w:r>
      <w:r w:rsidRPr="00BB49DA">
        <w:rPr>
          <w:spacing w:val="1"/>
          <w:sz w:val="24"/>
          <w:szCs w:val="24"/>
          <w:lang w:val="en-IE"/>
        </w:rPr>
        <w:t>m</w:t>
      </w:r>
      <w:r w:rsidRPr="00BB49DA">
        <w:rPr>
          <w:spacing w:val="-1"/>
          <w:sz w:val="24"/>
          <w:szCs w:val="24"/>
          <w:lang w:val="en-IE"/>
        </w:rPr>
        <w:t>e</w:t>
      </w:r>
      <w:r w:rsidRPr="00BB49DA">
        <w:rPr>
          <w:sz w:val="24"/>
          <w:szCs w:val="24"/>
          <w:lang w:val="en-IE"/>
        </w:rPr>
        <w:t>nt of</w:t>
      </w:r>
      <w:r w:rsidRPr="00BB49DA">
        <w:rPr>
          <w:spacing w:val="4"/>
          <w:sz w:val="24"/>
          <w:szCs w:val="24"/>
          <w:lang w:val="en-IE"/>
        </w:rPr>
        <w:t xml:space="preserve"> </w:t>
      </w:r>
      <w:r w:rsidRPr="00BB49DA">
        <w:rPr>
          <w:spacing w:val="1"/>
          <w:sz w:val="24"/>
          <w:szCs w:val="24"/>
          <w:lang w:val="en-IE"/>
        </w:rPr>
        <w:t>a</w:t>
      </w:r>
      <w:r w:rsidRPr="00BB49DA">
        <w:rPr>
          <w:spacing w:val="-2"/>
          <w:sz w:val="24"/>
          <w:szCs w:val="24"/>
          <w:lang w:val="en-IE"/>
        </w:rPr>
        <w:t>g</w:t>
      </w:r>
      <w:r w:rsidRPr="00BB49DA">
        <w:rPr>
          <w:sz w:val="24"/>
          <w:szCs w:val="24"/>
          <w:lang w:val="en-IE"/>
        </w:rPr>
        <w:t>ri</w:t>
      </w:r>
      <w:r w:rsidRPr="00BB49DA">
        <w:rPr>
          <w:spacing w:val="-1"/>
          <w:sz w:val="24"/>
          <w:szCs w:val="24"/>
          <w:lang w:val="en-IE"/>
        </w:rPr>
        <w:t>c</w:t>
      </w:r>
      <w:r w:rsidRPr="00BB49DA">
        <w:rPr>
          <w:sz w:val="24"/>
          <w:szCs w:val="24"/>
          <w:lang w:val="en-IE"/>
        </w:rPr>
        <w:t>ul</w:t>
      </w:r>
      <w:r w:rsidRPr="00BB49DA">
        <w:rPr>
          <w:spacing w:val="1"/>
          <w:sz w:val="24"/>
          <w:szCs w:val="24"/>
          <w:lang w:val="en-IE"/>
        </w:rPr>
        <w:t>t</w:t>
      </w:r>
      <w:r w:rsidRPr="00BB49DA">
        <w:rPr>
          <w:sz w:val="24"/>
          <w:szCs w:val="24"/>
          <w:lang w:val="en-IE"/>
        </w:rPr>
        <w:t>u</w:t>
      </w:r>
      <w:r w:rsidRPr="00BB49DA">
        <w:rPr>
          <w:spacing w:val="1"/>
          <w:sz w:val="24"/>
          <w:szCs w:val="24"/>
          <w:lang w:val="en-IE"/>
        </w:rPr>
        <w:t>r</w:t>
      </w:r>
      <w:r w:rsidRPr="00BB49DA">
        <w:rPr>
          <w:sz w:val="24"/>
          <w:szCs w:val="24"/>
          <w:lang w:val="en-IE"/>
        </w:rPr>
        <w:t>e</w:t>
      </w:r>
      <w:r w:rsidRPr="00BB49DA">
        <w:rPr>
          <w:spacing w:val="4"/>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5"/>
          <w:sz w:val="24"/>
          <w:szCs w:val="24"/>
          <w:lang w:val="en-IE"/>
        </w:rPr>
        <w:t xml:space="preserve"> </w:t>
      </w:r>
      <w:r w:rsidRPr="00BB49DA">
        <w:rPr>
          <w:sz w:val="24"/>
          <w:szCs w:val="24"/>
          <w:lang w:val="en-IE"/>
        </w:rPr>
        <w:t>in</w:t>
      </w:r>
      <w:r w:rsidRPr="00BB49DA">
        <w:rPr>
          <w:spacing w:val="3"/>
          <w:sz w:val="24"/>
          <w:szCs w:val="24"/>
          <w:lang w:val="en-IE"/>
        </w:rPr>
        <w:t>v</w:t>
      </w:r>
      <w:r w:rsidRPr="00BB49DA">
        <w:rPr>
          <w:spacing w:val="-1"/>
          <w:sz w:val="24"/>
          <w:szCs w:val="24"/>
          <w:lang w:val="en-IE"/>
        </w:rPr>
        <w:t>e</w:t>
      </w:r>
      <w:r w:rsidRPr="00BB49DA">
        <w:rPr>
          <w:sz w:val="24"/>
          <w:szCs w:val="24"/>
          <w:lang w:val="en-IE"/>
        </w:rPr>
        <w:t>st</w:t>
      </w:r>
      <w:r w:rsidRPr="00BB49DA">
        <w:rPr>
          <w:spacing w:val="1"/>
          <w:sz w:val="24"/>
          <w:szCs w:val="24"/>
          <w:lang w:val="en-IE"/>
        </w:rPr>
        <w:t>m</w:t>
      </w:r>
      <w:r w:rsidRPr="00BB49DA">
        <w:rPr>
          <w:spacing w:val="-1"/>
          <w:sz w:val="24"/>
          <w:szCs w:val="24"/>
          <w:lang w:val="en-IE"/>
        </w:rPr>
        <w:t>e</w:t>
      </w:r>
      <w:r w:rsidRPr="00BB49DA">
        <w:rPr>
          <w:sz w:val="24"/>
          <w:szCs w:val="24"/>
          <w:lang w:val="en-IE"/>
        </w:rPr>
        <w:t>nts</w:t>
      </w:r>
      <w:r w:rsidRPr="00BB49DA">
        <w:rPr>
          <w:spacing w:val="6"/>
          <w:sz w:val="24"/>
          <w:szCs w:val="24"/>
          <w:lang w:val="en-IE"/>
        </w:rPr>
        <w:t xml:space="preserve"> </w:t>
      </w:r>
      <w:r w:rsidRPr="00BB49DA">
        <w:rPr>
          <w:sz w:val="24"/>
          <w:szCs w:val="24"/>
          <w:lang w:val="en-IE"/>
        </w:rPr>
        <w:t>n</w:t>
      </w:r>
      <w:r w:rsidRPr="00BB49DA">
        <w:rPr>
          <w:spacing w:val="-1"/>
          <w:sz w:val="24"/>
          <w:szCs w:val="24"/>
          <w:lang w:val="en-IE"/>
        </w:rPr>
        <w:t>ece</w:t>
      </w:r>
      <w:r w:rsidRPr="00BB49DA">
        <w:rPr>
          <w:sz w:val="24"/>
          <w:szCs w:val="24"/>
          <w:lang w:val="en-IE"/>
        </w:rPr>
        <w:t>ss</w:t>
      </w:r>
      <w:r w:rsidRPr="00BB49DA">
        <w:rPr>
          <w:spacing w:val="2"/>
          <w:sz w:val="24"/>
          <w:szCs w:val="24"/>
          <w:lang w:val="en-IE"/>
        </w:rPr>
        <w:t>a</w:t>
      </w:r>
      <w:r w:rsidRPr="00BB49DA">
        <w:rPr>
          <w:spacing w:val="4"/>
          <w:sz w:val="24"/>
          <w:szCs w:val="24"/>
          <w:lang w:val="en-IE"/>
        </w:rPr>
        <w:t>r</w:t>
      </w:r>
      <w:r w:rsidRPr="00BB49DA">
        <w:rPr>
          <w:sz w:val="24"/>
          <w:szCs w:val="24"/>
          <w:lang w:val="en-IE"/>
        </w:rPr>
        <w:t>y to</w:t>
      </w:r>
      <w:r w:rsidRPr="00BB49DA">
        <w:rPr>
          <w:spacing w:val="6"/>
          <w:sz w:val="24"/>
          <w:szCs w:val="24"/>
          <w:lang w:val="en-IE"/>
        </w:rPr>
        <w:t xml:space="preserve"> </w:t>
      </w:r>
      <w:r w:rsidRPr="00BB49DA">
        <w:rPr>
          <w:spacing w:val="1"/>
          <w:sz w:val="24"/>
          <w:szCs w:val="24"/>
          <w:lang w:val="en-IE"/>
        </w:rPr>
        <w:t>a</w:t>
      </w:r>
      <w:r w:rsidRPr="00BB49DA">
        <w:rPr>
          <w:spacing w:val="-1"/>
          <w:sz w:val="24"/>
          <w:szCs w:val="24"/>
          <w:lang w:val="en-IE"/>
        </w:rPr>
        <w:t>c</w:t>
      </w:r>
      <w:r w:rsidRPr="00BB49DA">
        <w:rPr>
          <w:sz w:val="24"/>
          <w:szCs w:val="24"/>
          <w:lang w:val="en-IE"/>
        </w:rPr>
        <w:t>h</w:t>
      </w:r>
      <w:r w:rsidRPr="00BB49DA">
        <w:rPr>
          <w:spacing w:val="3"/>
          <w:sz w:val="24"/>
          <w:szCs w:val="24"/>
          <w:lang w:val="en-IE"/>
        </w:rPr>
        <w:t>i</w:t>
      </w:r>
      <w:r w:rsidRPr="00BB49DA">
        <w:rPr>
          <w:spacing w:val="-1"/>
          <w:sz w:val="24"/>
          <w:szCs w:val="24"/>
          <w:lang w:val="en-IE"/>
        </w:rPr>
        <w:t>e</w:t>
      </w:r>
      <w:r w:rsidRPr="00BB49DA">
        <w:rPr>
          <w:sz w:val="24"/>
          <w:szCs w:val="24"/>
          <w:lang w:val="en-IE"/>
        </w:rPr>
        <w:t>ve</w:t>
      </w:r>
      <w:r w:rsidRPr="00BB49DA">
        <w:rPr>
          <w:spacing w:val="4"/>
          <w:sz w:val="24"/>
          <w:szCs w:val="24"/>
          <w:lang w:val="en-IE"/>
        </w:rPr>
        <w:t xml:space="preserve"> </w:t>
      </w:r>
      <w:r w:rsidRPr="00BB49DA">
        <w:rPr>
          <w:spacing w:val="-1"/>
          <w:sz w:val="24"/>
          <w:szCs w:val="24"/>
          <w:lang w:val="en-IE"/>
        </w:rPr>
        <w:t>e</w:t>
      </w:r>
      <w:r w:rsidRPr="00BB49DA">
        <w:rPr>
          <w:sz w:val="24"/>
          <w:szCs w:val="24"/>
          <w:lang w:val="en-IE"/>
        </w:rPr>
        <w:t>nviron</w:t>
      </w:r>
      <w:r w:rsidRPr="00BB49DA">
        <w:rPr>
          <w:spacing w:val="2"/>
          <w:sz w:val="24"/>
          <w:szCs w:val="24"/>
          <w:lang w:val="en-IE"/>
        </w:rPr>
        <w:t>m</w:t>
      </w:r>
      <w:r w:rsidRPr="00BB49DA">
        <w:rPr>
          <w:spacing w:val="-1"/>
          <w:sz w:val="24"/>
          <w:szCs w:val="24"/>
          <w:lang w:val="en-IE"/>
        </w:rPr>
        <w:t>e</w:t>
      </w:r>
      <w:r w:rsidRPr="00BB49DA">
        <w:rPr>
          <w:sz w:val="24"/>
          <w:szCs w:val="24"/>
          <w:lang w:val="en-IE"/>
        </w:rPr>
        <w:t>ntal</w:t>
      </w:r>
      <w:r w:rsidRPr="00BB49DA">
        <w:rPr>
          <w:spacing w:val="5"/>
          <w:sz w:val="24"/>
          <w:szCs w:val="24"/>
          <w:lang w:val="en-IE"/>
        </w:rPr>
        <w:t xml:space="preserve"> </w:t>
      </w:r>
      <w:r w:rsidRPr="00BB49DA">
        <w:rPr>
          <w:spacing w:val="-1"/>
          <w:sz w:val="24"/>
          <w:szCs w:val="24"/>
          <w:lang w:val="en-IE"/>
        </w:rPr>
        <w:t>a</w:t>
      </w:r>
      <w:r w:rsidRPr="00BB49DA">
        <w:rPr>
          <w:sz w:val="24"/>
          <w:szCs w:val="24"/>
          <w:lang w:val="en-IE"/>
        </w:rPr>
        <w:t>i</w:t>
      </w:r>
      <w:r w:rsidRPr="00BB49DA">
        <w:rPr>
          <w:spacing w:val="1"/>
          <w:sz w:val="24"/>
          <w:szCs w:val="24"/>
          <w:lang w:val="en-IE"/>
        </w:rPr>
        <w:t>m</w:t>
      </w:r>
      <w:r w:rsidRPr="00BB49DA">
        <w:rPr>
          <w:sz w:val="24"/>
          <w:szCs w:val="24"/>
          <w:lang w:val="en-IE"/>
        </w:rPr>
        <w:t>s.</w:t>
      </w:r>
      <w:r w:rsidRPr="00BB49DA">
        <w:rPr>
          <w:spacing w:val="14"/>
          <w:sz w:val="24"/>
          <w:szCs w:val="24"/>
          <w:lang w:val="en-IE"/>
        </w:rPr>
        <w:t xml:space="preserve"> </w:t>
      </w:r>
    </w:p>
    <w:p w:rsidR="000A7232" w:rsidRPr="00BB49DA" w:rsidRDefault="007A2305" w:rsidP="00BC0D9B">
      <w:pPr>
        <w:spacing w:before="120"/>
        <w:rPr>
          <w:bCs/>
          <w:sz w:val="24"/>
          <w:szCs w:val="24"/>
          <w:lang w:val="en-IE"/>
        </w:rPr>
      </w:pPr>
      <w:r w:rsidRPr="00BB49DA">
        <w:rPr>
          <w:bCs/>
          <w:i/>
          <w:sz w:val="24"/>
          <w:szCs w:val="24"/>
          <w:lang w:val="en-IE"/>
        </w:rPr>
        <w:t>Milk production</w:t>
      </w:r>
      <w:r w:rsidRPr="00BB49DA">
        <w:rPr>
          <w:bCs/>
          <w:sz w:val="24"/>
          <w:szCs w:val="24"/>
          <w:lang w:val="en-IE"/>
        </w:rPr>
        <w:t xml:space="preserve"> is one of the most important agricultural sectors in Albania. The farms need to be supported to improve the competitiveness and standards for raw milk hygiene and quality, animal welfare and waste treatment. </w:t>
      </w:r>
    </w:p>
    <w:p w:rsidR="000A7232" w:rsidRPr="00BB49DA" w:rsidRDefault="007A2305" w:rsidP="00BC0D9B">
      <w:pPr>
        <w:tabs>
          <w:tab w:val="left" w:pos="567"/>
          <w:tab w:val="left" w:pos="1134"/>
          <w:tab w:val="left" w:pos="1701"/>
          <w:tab w:val="left" w:pos="2268"/>
          <w:tab w:val="left" w:pos="2835"/>
          <w:tab w:val="left" w:pos="3402"/>
          <w:tab w:val="left" w:pos="3969"/>
          <w:tab w:val="left" w:pos="4536"/>
          <w:tab w:val="left" w:pos="5103"/>
        </w:tabs>
        <w:autoSpaceDE w:val="0"/>
        <w:autoSpaceDN w:val="0"/>
        <w:adjustRightInd w:val="0"/>
        <w:spacing w:before="120"/>
        <w:rPr>
          <w:b/>
          <w:bCs/>
          <w:sz w:val="24"/>
          <w:szCs w:val="24"/>
          <w:lang w:val="en-IE"/>
        </w:rPr>
      </w:pPr>
      <w:r w:rsidRPr="00BB49DA">
        <w:rPr>
          <w:bCs/>
          <w:sz w:val="24"/>
          <w:szCs w:val="24"/>
          <w:lang w:val="en-IE"/>
        </w:rPr>
        <w:t xml:space="preserve">The measure will support potentially economically viable farms in the </w:t>
      </w:r>
      <w:r w:rsidRPr="00BB49DA">
        <w:rPr>
          <w:b/>
          <w:bCs/>
          <w:i/>
          <w:sz w:val="24"/>
          <w:szCs w:val="24"/>
          <w:lang w:val="en-IE"/>
        </w:rPr>
        <w:t>meat sector</w:t>
      </w:r>
      <w:r w:rsidRPr="00BB49DA">
        <w:rPr>
          <w:bCs/>
          <w:sz w:val="24"/>
          <w:szCs w:val="24"/>
          <w:lang w:val="en-IE"/>
        </w:rPr>
        <w:t xml:space="preserve">. </w:t>
      </w:r>
      <w:r w:rsidRPr="00BB49DA">
        <w:rPr>
          <w:sz w:val="24"/>
          <w:szCs w:val="24"/>
          <w:lang w:val="en-IE"/>
        </w:rPr>
        <w:t xml:space="preserve">In the sheep and goat meat production transhumance is widely practiced, taking advantage of the potential of mountain pastures and high meat quality, using local breeds raised under the natural mountain conditions. </w:t>
      </w:r>
    </w:p>
    <w:p w:rsidR="000A7232" w:rsidRPr="00BB49DA" w:rsidRDefault="007A2305" w:rsidP="00BC0D9B">
      <w:pPr>
        <w:spacing w:before="120"/>
        <w:rPr>
          <w:sz w:val="24"/>
          <w:szCs w:val="24"/>
          <w:lang w:val="en-IE"/>
        </w:rPr>
      </w:pPr>
      <w:r w:rsidRPr="00BB49DA">
        <w:rPr>
          <w:bCs/>
          <w:sz w:val="24"/>
          <w:szCs w:val="24"/>
          <w:lang w:val="en-IE"/>
        </w:rPr>
        <w:lastRenderedPageBreak/>
        <w:t xml:space="preserve">There is a need for raising the standards </w:t>
      </w:r>
      <w:r w:rsidRPr="00BB49DA">
        <w:rPr>
          <w:sz w:val="24"/>
          <w:szCs w:val="24"/>
          <w:lang w:val="en-IE"/>
        </w:rPr>
        <w:t xml:space="preserve">of </w:t>
      </w:r>
      <w:r w:rsidRPr="00BB49DA">
        <w:rPr>
          <w:b/>
          <w:sz w:val="24"/>
          <w:szCs w:val="24"/>
          <w:lang w:val="en-IE"/>
        </w:rPr>
        <w:t>cattle, pig and poultry</w:t>
      </w:r>
      <w:r w:rsidRPr="00BB49DA">
        <w:rPr>
          <w:sz w:val="24"/>
          <w:szCs w:val="24"/>
          <w:lang w:val="en-IE"/>
        </w:rPr>
        <w:t xml:space="preserve"> farming in order to improve animal welfare conditions (housing, ventilation, etc.), fodder preparation and</w:t>
      </w:r>
      <w:r w:rsidRPr="00BB49DA">
        <w:rPr>
          <w:bCs/>
          <w:sz w:val="24"/>
          <w:szCs w:val="24"/>
          <w:lang w:val="en-IE"/>
        </w:rPr>
        <w:t xml:space="preserve"> storage, and manure storage, treatments and handling </w:t>
      </w:r>
      <w:r w:rsidRPr="00BB49DA">
        <w:rPr>
          <w:sz w:val="24"/>
          <w:szCs w:val="24"/>
          <w:lang w:val="en-IE"/>
        </w:rPr>
        <w:t>to enable farmers to comply with the Union environmental animal welfare standards.</w:t>
      </w:r>
    </w:p>
    <w:p w:rsidR="000A7232" w:rsidRPr="00BB49DA" w:rsidRDefault="007A2305" w:rsidP="00BC0D9B">
      <w:pPr>
        <w:spacing w:before="120"/>
        <w:rPr>
          <w:sz w:val="24"/>
          <w:szCs w:val="24"/>
          <w:lang w:val="en-IE"/>
        </w:rPr>
      </w:pPr>
      <w:r w:rsidRPr="00BB49DA">
        <w:rPr>
          <w:b/>
          <w:i/>
          <w:sz w:val="24"/>
          <w:szCs w:val="24"/>
          <w:lang w:val="en-IE"/>
        </w:rPr>
        <w:t>Poultry meat</w:t>
      </w:r>
      <w:r w:rsidRPr="00BB49DA">
        <w:rPr>
          <w:b/>
          <w:sz w:val="24"/>
          <w:szCs w:val="24"/>
          <w:lang w:val="en-IE"/>
        </w:rPr>
        <w:t>:</w:t>
      </w:r>
      <w:r w:rsidRPr="00BB49DA">
        <w:rPr>
          <w:sz w:val="24"/>
          <w:szCs w:val="24"/>
          <w:lang w:val="en-IE"/>
        </w:rPr>
        <w:t xml:space="preserve"> Poultry meat mainly consists in broiler meat, even if there is a certain tradition in small-scale turkey breeding. The sub-sector is promising, but extremely competitive.</w:t>
      </w:r>
    </w:p>
    <w:p w:rsidR="000A7232" w:rsidRPr="00BB49DA" w:rsidRDefault="007A2305" w:rsidP="00BC0D9B">
      <w:pPr>
        <w:spacing w:before="120"/>
        <w:rPr>
          <w:sz w:val="24"/>
          <w:szCs w:val="24"/>
          <w:lang w:val="en-IE"/>
        </w:rPr>
      </w:pPr>
      <w:r w:rsidRPr="00BB49DA">
        <w:rPr>
          <w:i/>
          <w:sz w:val="24"/>
          <w:szCs w:val="24"/>
          <w:lang w:val="en-IE"/>
        </w:rPr>
        <w:t>Pig meat</w:t>
      </w:r>
      <w:r w:rsidRPr="00BB49DA">
        <w:rPr>
          <w:sz w:val="24"/>
          <w:szCs w:val="24"/>
          <w:lang w:val="en-IE"/>
        </w:rPr>
        <w:t>: Demand of pig meat is growing, so that also the import of live animals for short-term breeding (i.e., bringing animals to slaughtering weight) is growing (+80% in the decade)</w:t>
      </w:r>
    </w:p>
    <w:p w:rsidR="000A7232" w:rsidRPr="00BB49DA" w:rsidRDefault="007A2305" w:rsidP="00BC0D9B">
      <w:pPr>
        <w:tabs>
          <w:tab w:val="left" w:pos="567"/>
          <w:tab w:val="left" w:pos="1134"/>
          <w:tab w:val="left" w:pos="1701"/>
          <w:tab w:val="left" w:pos="2268"/>
          <w:tab w:val="left" w:pos="2835"/>
          <w:tab w:val="left" w:pos="3402"/>
          <w:tab w:val="left" w:pos="3969"/>
          <w:tab w:val="left" w:pos="4536"/>
          <w:tab w:val="left" w:pos="5103"/>
        </w:tabs>
        <w:autoSpaceDE w:val="0"/>
        <w:autoSpaceDN w:val="0"/>
        <w:adjustRightInd w:val="0"/>
        <w:spacing w:before="120"/>
        <w:rPr>
          <w:snapToGrid w:val="0"/>
          <w:sz w:val="24"/>
          <w:szCs w:val="24"/>
          <w:lang w:val="en-IE"/>
        </w:rPr>
      </w:pPr>
      <w:r w:rsidRPr="00BB49DA">
        <w:rPr>
          <w:color w:val="000000"/>
          <w:sz w:val="24"/>
          <w:szCs w:val="24"/>
          <w:lang w:val="en-IE"/>
        </w:rPr>
        <w:t xml:space="preserve">The increase of the competitiveness of the </w:t>
      </w:r>
      <w:r w:rsidRPr="00BB49DA">
        <w:rPr>
          <w:b/>
          <w:i/>
          <w:sz w:val="24"/>
          <w:szCs w:val="24"/>
          <w:lang w:val="en-IE"/>
        </w:rPr>
        <w:t>fruit and vegetables sectors</w:t>
      </w:r>
      <w:r w:rsidRPr="00BB49DA">
        <w:rPr>
          <w:i/>
          <w:sz w:val="24"/>
          <w:szCs w:val="24"/>
          <w:lang w:val="en-IE"/>
        </w:rPr>
        <w:t xml:space="preserve"> </w:t>
      </w:r>
      <w:r w:rsidRPr="00BB49DA">
        <w:rPr>
          <w:sz w:val="24"/>
          <w:szCs w:val="24"/>
          <w:lang w:val="en-IE"/>
        </w:rPr>
        <w:t xml:space="preserve">requires support for </w:t>
      </w:r>
      <w:r w:rsidRPr="00BB49DA">
        <w:rPr>
          <w:color w:val="000000"/>
          <w:sz w:val="24"/>
          <w:szCs w:val="24"/>
          <w:lang w:val="en-IE"/>
        </w:rPr>
        <w:t xml:space="preserve">reduction of production costs and improvement of quality through increase of the production scale, introduction of new technologies, improvement of </w:t>
      </w:r>
      <w:r w:rsidRPr="00BB49DA">
        <w:rPr>
          <w:snapToGrid w:val="0"/>
          <w:sz w:val="24"/>
          <w:szCs w:val="24"/>
          <w:lang w:val="en-IE"/>
        </w:rPr>
        <w:t>crop husbandry and harvesting mechanisation and post-harvest infrastructure.</w:t>
      </w:r>
    </w:p>
    <w:p w:rsidR="000A7232" w:rsidRPr="00BB49DA" w:rsidRDefault="007A2305" w:rsidP="00BC0D9B">
      <w:pPr>
        <w:spacing w:before="120"/>
        <w:rPr>
          <w:sz w:val="24"/>
          <w:szCs w:val="24"/>
          <w:lang w:val="en-IE"/>
        </w:rPr>
      </w:pPr>
      <w:r w:rsidRPr="00BB49DA">
        <w:rPr>
          <w:sz w:val="24"/>
          <w:szCs w:val="24"/>
          <w:lang w:val="en-IE"/>
        </w:rPr>
        <w:t>The greenhouse sector is dominated by unheated (solar) greenhouses, most of which are simple plastic greenhouses.</w:t>
      </w:r>
    </w:p>
    <w:p w:rsidR="000A7232" w:rsidRPr="00BB49DA" w:rsidRDefault="007A2305" w:rsidP="00BC0D9B">
      <w:pPr>
        <w:spacing w:before="120"/>
        <w:rPr>
          <w:sz w:val="24"/>
          <w:szCs w:val="24"/>
          <w:lang w:val="en-IE"/>
        </w:rPr>
      </w:pPr>
      <w:r w:rsidRPr="00BB49DA">
        <w:rPr>
          <w:snapToGrid w:val="0"/>
          <w:sz w:val="24"/>
          <w:szCs w:val="24"/>
          <w:lang w:val="en-IE"/>
        </w:rPr>
        <w:t xml:space="preserve">Albania has very good soil and climatic conditions for development of </w:t>
      </w:r>
      <w:r w:rsidRPr="00BB49DA">
        <w:rPr>
          <w:b/>
          <w:i/>
          <w:snapToGrid w:val="0"/>
          <w:sz w:val="24"/>
          <w:szCs w:val="24"/>
          <w:lang w:val="en-IE"/>
        </w:rPr>
        <w:t>viticulture</w:t>
      </w:r>
      <w:r w:rsidRPr="00BB49DA">
        <w:rPr>
          <w:snapToGrid w:val="0"/>
          <w:sz w:val="24"/>
          <w:szCs w:val="24"/>
          <w:lang w:val="en-IE"/>
        </w:rPr>
        <w:t xml:space="preserve"> and grape cultivation is widespread and important source of income and self-employment for a high number of agricultural holdings. </w:t>
      </w:r>
      <w:r w:rsidRPr="00BB49DA">
        <w:rPr>
          <w:i/>
          <w:sz w:val="24"/>
          <w:szCs w:val="24"/>
          <w:lang w:val="en-IE"/>
        </w:rPr>
        <w:t xml:space="preserve">Cultivation </w:t>
      </w:r>
      <w:r w:rsidRPr="00BB49DA">
        <w:rPr>
          <w:b/>
          <w:i/>
          <w:sz w:val="24"/>
          <w:szCs w:val="24"/>
          <w:lang w:val="en-IE"/>
        </w:rPr>
        <w:t>of olives</w:t>
      </w:r>
      <w:r w:rsidRPr="00BB49DA">
        <w:rPr>
          <w:b/>
          <w:sz w:val="24"/>
          <w:szCs w:val="24"/>
          <w:lang w:val="en-IE"/>
        </w:rPr>
        <w:t xml:space="preserve"> </w:t>
      </w:r>
      <w:r w:rsidRPr="00BB49DA">
        <w:rPr>
          <w:sz w:val="24"/>
          <w:szCs w:val="24"/>
          <w:lang w:val="en-IE"/>
        </w:rPr>
        <w:t>has</w:t>
      </w:r>
      <w:r w:rsidRPr="00BB49DA">
        <w:rPr>
          <w:b/>
          <w:sz w:val="24"/>
          <w:szCs w:val="24"/>
          <w:lang w:val="en-IE"/>
        </w:rPr>
        <w:t xml:space="preserve"> </w:t>
      </w:r>
      <w:r w:rsidRPr="00BB49DA">
        <w:rPr>
          <w:sz w:val="24"/>
          <w:szCs w:val="24"/>
          <w:lang w:val="en-IE"/>
        </w:rPr>
        <w:t>grown in Albania.</w:t>
      </w:r>
    </w:p>
    <w:p w:rsidR="000A7232" w:rsidRPr="00BB49DA" w:rsidRDefault="007A2305" w:rsidP="00BC0D9B">
      <w:pPr>
        <w:spacing w:before="120"/>
        <w:rPr>
          <w:bCs/>
          <w:sz w:val="24"/>
          <w:szCs w:val="24"/>
          <w:lang w:val="en-IE" w:eastAsia="de-DE"/>
        </w:rPr>
      </w:pPr>
      <w:r w:rsidRPr="00BB49DA">
        <w:rPr>
          <w:sz w:val="24"/>
          <w:szCs w:val="24"/>
          <w:lang w:val="en-IE"/>
        </w:rPr>
        <w:t xml:space="preserve">The Albanian production of olives has been increasing faster than the world production trends. When analysing olive production in more detail, it is usually distinguished between table olives and olives for olive oil production. </w:t>
      </w:r>
      <w:r w:rsidRPr="00BB49DA">
        <w:rPr>
          <w:bCs/>
          <w:sz w:val="24"/>
          <w:szCs w:val="24"/>
          <w:lang w:val="en-IE" w:eastAsia="de-DE"/>
        </w:rPr>
        <w:t>More than 100,000 farmers are involved in olive growing.</w:t>
      </w:r>
    </w:p>
    <w:p w:rsidR="000A7232" w:rsidRPr="00BB49DA" w:rsidRDefault="007A2305" w:rsidP="00BC0D9B">
      <w:pPr>
        <w:spacing w:before="120"/>
        <w:rPr>
          <w:sz w:val="24"/>
          <w:szCs w:val="24"/>
          <w:lang w:val="en-IE"/>
        </w:rPr>
      </w:pPr>
      <w:r w:rsidRPr="00BB49DA">
        <w:rPr>
          <w:b/>
          <w:i/>
          <w:sz w:val="24"/>
          <w:szCs w:val="24"/>
          <w:lang w:val="en-IE"/>
        </w:rPr>
        <w:t>MAP farms</w:t>
      </w:r>
      <w:r w:rsidRPr="00BB49DA">
        <w:rPr>
          <w:i/>
          <w:sz w:val="24"/>
          <w:szCs w:val="24"/>
          <w:lang w:val="en-IE"/>
        </w:rPr>
        <w:t xml:space="preserve"> are</w:t>
      </w:r>
      <w:r w:rsidRPr="00BB49DA">
        <w:rPr>
          <w:sz w:val="24"/>
          <w:szCs w:val="24"/>
          <w:lang w:val="en-IE"/>
        </w:rPr>
        <w:t xml:space="preserve"> usually small-scale, with few exceptions. The surface of land grown with MAPs is more extensive in the Malesia e Madhe region than other regions. This tendency is due to a long experience with MAP cultivation during the communist era and the lack of alternative use of usually unproductive land. However, consolidators and processors, especially those focused on organic production, have been investing in large plantations of MAPs (respectively 120 hectares and around 10 hectares).</w:t>
      </w:r>
    </w:p>
    <w:p w:rsidR="000A7232" w:rsidRPr="00BB49DA" w:rsidRDefault="007A2305" w:rsidP="00BC0D9B">
      <w:pPr>
        <w:pStyle w:val="Text3"/>
        <w:rPr>
          <w:sz w:val="24"/>
          <w:szCs w:val="24"/>
          <w:lang w:val="en-IE"/>
        </w:rPr>
      </w:pPr>
      <w:r w:rsidRPr="00BB49DA">
        <w:rPr>
          <w:sz w:val="24"/>
          <w:szCs w:val="24"/>
          <w:lang w:val="en-IE"/>
        </w:rPr>
        <w:t xml:space="preserve">Priority is given also to investments in production of </w:t>
      </w:r>
      <w:r w:rsidRPr="00BB49DA">
        <w:rPr>
          <w:b/>
          <w:sz w:val="24"/>
          <w:szCs w:val="24"/>
          <w:lang w:val="en-IE"/>
        </w:rPr>
        <w:t>renewable energy</w:t>
      </w:r>
      <w:r w:rsidRPr="00BB49DA">
        <w:rPr>
          <w:sz w:val="24"/>
          <w:szCs w:val="24"/>
          <w:lang w:val="en-IE"/>
        </w:rPr>
        <w:t xml:space="preserve"> for own consumption and waste treatment.</w:t>
      </w:r>
    </w:p>
    <w:p w:rsidR="00FB286E" w:rsidRPr="00BB49DA" w:rsidRDefault="007A2305" w:rsidP="002E3DEC">
      <w:pPr>
        <w:pStyle w:val="Heading30"/>
        <w:numPr>
          <w:ilvl w:val="3"/>
          <w:numId w:val="58"/>
        </w:numPr>
        <w:spacing w:before="240"/>
        <w:ind w:left="1168" w:hanging="1168"/>
        <w:rPr>
          <w:color w:val="000000" w:themeColor="text1"/>
          <w:szCs w:val="24"/>
          <w:lang w:val="en-IE"/>
        </w:rPr>
      </w:pPr>
      <w:bookmarkStart w:id="352" w:name="_Toc373746448"/>
      <w:bookmarkStart w:id="353" w:name="_Toc373937878"/>
      <w:bookmarkStart w:id="354" w:name="_Toc374450304"/>
      <w:bookmarkStart w:id="355" w:name="_Toc374631670"/>
      <w:bookmarkStart w:id="356" w:name="_Toc374632137"/>
      <w:bookmarkStart w:id="357" w:name="_Toc89160174"/>
      <w:bookmarkEnd w:id="352"/>
      <w:bookmarkEnd w:id="353"/>
      <w:bookmarkEnd w:id="354"/>
      <w:bookmarkEnd w:id="355"/>
      <w:bookmarkEnd w:id="356"/>
      <w:r w:rsidRPr="00BB49DA">
        <w:rPr>
          <w:color w:val="000000" w:themeColor="text1"/>
          <w:szCs w:val="24"/>
          <w:lang w:val="en-IE"/>
        </w:rPr>
        <w:t>General objectives</w:t>
      </w:r>
      <w:bookmarkEnd w:id="357"/>
    </w:p>
    <w:p w:rsidR="000A7232" w:rsidRPr="00BB49DA" w:rsidRDefault="007A2305" w:rsidP="00BC0D9B">
      <w:pPr>
        <w:spacing w:after="0"/>
        <w:rPr>
          <w:sz w:val="24"/>
          <w:szCs w:val="24"/>
          <w:lang w:val="en-IE"/>
        </w:rPr>
      </w:pPr>
      <w:r w:rsidRPr="00BB49DA">
        <w:rPr>
          <w:sz w:val="24"/>
          <w:szCs w:val="24"/>
          <w:lang w:val="en-IE"/>
        </w:rPr>
        <w:t xml:space="preserve">The </w:t>
      </w:r>
      <w:r w:rsidRPr="00BB49DA">
        <w:rPr>
          <w:i/>
          <w:sz w:val="24"/>
          <w:szCs w:val="24"/>
          <w:lang w:val="en-IE"/>
        </w:rPr>
        <w:t>general objectives</w:t>
      </w:r>
      <w:r w:rsidRPr="00BB49DA">
        <w:rPr>
          <w:sz w:val="24"/>
          <w:szCs w:val="24"/>
          <w:lang w:val="en-IE"/>
        </w:rPr>
        <w:t>:</w:t>
      </w:r>
    </w:p>
    <w:p w:rsidR="00B33508" w:rsidRPr="00BB49DA" w:rsidRDefault="007A2305" w:rsidP="00BC0D9B">
      <w:pPr>
        <w:numPr>
          <w:ilvl w:val="0"/>
          <w:numId w:val="71"/>
        </w:numPr>
        <w:spacing w:after="0"/>
        <w:rPr>
          <w:bCs/>
          <w:color w:val="000000"/>
          <w:sz w:val="24"/>
          <w:szCs w:val="24"/>
          <w:lang w:val="en-IE" w:eastAsia="fr-BE"/>
        </w:rPr>
      </w:pPr>
      <w:r w:rsidRPr="00BB49DA">
        <w:rPr>
          <w:bCs/>
          <w:color w:val="000000"/>
          <w:sz w:val="24"/>
          <w:szCs w:val="24"/>
          <w:lang w:val="en-IE" w:eastAsia="fr-BE"/>
        </w:rPr>
        <w:t xml:space="preserve">To increase the efficiency, competitiveness and more sustainable agricultural production in the agri-food sector, e.g., by </w:t>
      </w:r>
      <w:r w:rsidRPr="00BB49DA">
        <w:rPr>
          <w:snapToGrid w:val="0"/>
          <w:sz w:val="24"/>
          <w:szCs w:val="24"/>
          <w:lang w:val="en-IE"/>
        </w:rPr>
        <w:t xml:space="preserve">progressive alignment to the Union standards, </w:t>
      </w:r>
      <w:r w:rsidRPr="00BB49DA">
        <w:rPr>
          <w:bCs/>
          <w:color w:val="000000"/>
          <w:sz w:val="24"/>
          <w:szCs w:val="24"/>
          <w:lang w:val="en-IE" w:eastAsia="fr-BE"/>
        </w:rPr>
        <w:t>enhancing the position of farmers in the food chain and supporting young farmers</w:t>
      </w:r>
      <w:r w:rsidRPr="00BB49DA">
        <w:rPr>
          <w:snapToGrid w:val="0"/>
          <w:sz w:val="24"/>
          <w:szCs w:val="24"/>
          <w:lang w:val="en-IE"/>
        </w:rPr>
        <w:t>.</w:t>
      </w:r>
    </w:p>
    <w:p w:rsidR="000A7232" w:rsidRPr="00BB49DA" w:rsidRDefault="007A2305" w:rsidP="00BC0D9B">
      <w:pPr>
        <w:numPr>
          <w:ilvl w:val="0"/>
          <w:numId w:val="71"/>
        </w:numPr>
        <w:spacing w:after="0"/>
        <w:rPr>
          <w:bCs/>
          <w:color w:val="000000"/>
          <w:sz w:val="24"/>
          <w:szCs w:val="24"/>
          <w:lang w:val="en-IE" w:eastAsia="fr-BE"/>
        </w:rPr>
      </w:pPr>
      <w:r w:rsidRPr="00BB49DA">
        <w:rPr>
          <w:bCs/>
          <w:color w:val="000000"/>
          <w:sz w:val="24"/>
          <w:szCs w:val="24"/>
          <w:lang w:val="en-IE" w:eastAsia="fr-BE"/>
        </w:rPr>
        <w:t>To improve the response of the agri-food sector to public demand for high-quality, safe, nutritious and sustainable food as well as animal welfare.</w:t>
      </w:r>
    </w:p>
    <w:p w:rsidR="000A7232" w:rsidRPr="00BB49DA" w:rsidRDefault="007A2305" w:rsidP="00BC0D9B">
      <w:pPr>
        <w:numPr>
          <w:ilvl w:val="0"/>
          <w:numId w:val="71"/>
        </w:numPr>
        <w:spacing w:after="0"/>
        <w:rPr>
          <w:bCs/>
          <w:color w:val="000000"/>
          <w:sz w:val="24"/>
          <w:szCs w:val="24"/>
          <w:lang w:val="en-IE" w:eastAsia="fr-BE"/>
        </w:rPr>
      </w:pPr>
      <w:r w:rsidRPr="00BB49DA">
        <w:rPr>
          <w:bCs/>
          <w:color w:val="000000"/>
          <w:sz w:val="24"/>
          <w:szCs w:val="24"/>
          <w:lang w:val="en-IE" w:eastAsia="fr-BE"/>
        </w:rPr>
        <w:t>To contribute to climate change mitigation as well as sustainable energy and foster  sustainable management of natural resources, such as water, soil and air.</w:t>
      </w:r>
    </w:p>
    <w:p w:rsidR="000A7232" w:rsidRPr="00BB49DA" w:rsidRDefault="000A7232" w:rsidP="00BC0D9B">
      <w:pPr>
        <w:spacing w:after="0"/>
        <w:rPr>
          <w:sz w:val="24"/>
          <w:szCs w:val="24"/>
          <w:lang w:val="en-IE"/>
        </w:rPr>
      </w:pPr>
    </w:p>
    <w:p w:rsidR="000A7232" w:rsidRPr="00BB49DA" w:rsidRDefault="00982E18" w:rsidP="002E3DEC">
      <w:pPr>
        <w:pStyle w:val="Heading30"/>
        <w:numPr>
          <w:ilvl w:val="0"/>
          <w:numId w:val="0"/>
        </w:numPr>
        <w:tabs>
          <w:tab w:val="left" w:pos="1170"/>
        </w:tabs>
        <w:spacing w:before="240"/>
        <w:ind w:left="1168" w:hanging="1168"/>
        <w:rPr>
          <w:color w:val="000000" w:themeColor="text1"/>
          <w:szCs w:val="24"/>
          <w:lang w:val="en-IE"/>
        </w:rPr>
      </w:pPr>
      <w:bookmarkStart w:id="358" w:name="_Toc89160175"/>
      <w:r w:rsidRPr="00BB49DA">
        <w:rPr>
          <w:color w:val="000000" w:themeColor="text1"/>
          <w:szCs w:val="24"/>
          <w:u w:val="none"/>
          <w:lang w:val="en-IE"/>
        </w:rPr>
        <w:lastRenderedPageBreak/>
        <w:t>8.3.1.4.1</w:t>
      </w:r>
      <w:r w:rsidRPr="00BB49DA">
        <w:rPr>
          <w:color w:val="000000" w:themeColor="text1"/>
          <w:szCs w:val="24"/>
          <w:u w:val="none"/>
          <w:lang w:val="en-IE"/>
        </w:rPr>
        <w:tab/>
      </w:r>
      <w:r w:rsidR="00335A05" w:rsidRPr="00BB49DA">
        <w:rPr>
          <w:color w:val="000000" w:themeColor="text1"/>
          <w:szCs w:val="24"/>
          <w:lang w:val="en-IE"/>
        </w:rPr>
        <w:t>S</w:t>
      </w:r>
      <w:r w:rsidR="00BC2CBB" w:rsidRPr="00BB49DA">
        <w:rPr>
          <w:color w:val="000000" w:themeColor="text1"/>
          <w:szCs w:val="24"/>
          <w:lang w:val="en-IE"/>
        </w:rPr>
        <w:t>pecific objectives</w:t>
      </w:r>
      <w:bookmarkEnd w:id="358"/>
    </w:p>
    <w:p w:rsidR="000A7232" w:rsidRPr="00BB49DA" w:rsidRDefault="007A2305" w:rsidP="00BC0D9B">
      <w:pPr>
        <w:pStyle w:val="ListParagraph"/>
        <w:numPr>
          <w:ilvl w:val="0"/>
          <w:numId w:val="72"/>
        </w:numPr>
        <w:spacing w:after="0"/>
        <w:rPr>
          <w:sz w:val="24"/>
          <w:szCs w:val="24"/>
          <w:lang w:val="en-IE"/>
        </w:rPr>
      </w:pPr>
      <w:r w:rsidRPr="00BB49DA">
        <w:rPr>
          <w:sz w:val="24"/>
          <w:szCs w:val="24"/>
          <w:lang w:val="en-IE"/>
        </w:rPr>
        <w:t xml:space="preserve">To improve the overall performance of agricultural holdings in the production of primary agricultural products; </w:t>
      </w:r>
    </w:p>
    <w:p w:rsidR="000A7232" w:rsidRPr="00BB49DA" w:rsidRDefault="007A2305" w:rsidP="00BC0D9B">
      <w:pPr>
        <w:pStyle w:val="ListParagraph"/>
        <w:numPr>
          <w:ilvl w:val="0"/>
          <w:numId w:val="72"/>
        </w:numPr>
        <w:spacing w:after="0"/>
        <w:rPr>
          <w:sz w:val="24"/>
          <w:szCs w:val="24"/>
          <w:lang w:val="en-IE"/>
        </w:rPr>
      </w:pPr>
      <w:r w:rsidRPr="00BB49DA">
        <w:rPr>
          <w:sz w:val="24"/>
          <w:szCs w:val="24"/>
          <w:lang w:val="en-IE"/>
        </w:rPr>
        <w:t>To be consistent with EU Standards as regards environmental protection and animal welfare;</w:t>
      </w:r>
    </w:p>
    <w:p w:rsidR="000A7232" w:rsidRPr="00BB49DA" w:rsidRDefault="007A2305" w:rsidP="00BC0D9B">
      <w:pPr>
        <w:pStyle w:val="ListParagraph"/>
        <w:numPr>
          <w:ilvl w:val="0"/>
          <w:numId w:val="72"/>
        </w:numPr>
        <w:spacing w:after="0"/>
        <w:rPr>
          <w:sz w:val="24"/>
          <w:szCs w:val="24"/>
          <w:lang w:val="en-IE"/>
        </w:rPr>
      </w:pPr>
      <w:r w:rsidRPr="00BB49DA">
        <w:rPr>
          <w:sz w:val="24"/>
          <w:szCs w:val="24"/>
          <w:lang w:val="en-IE"/>
        </w:rPr>
        <w:t>To encourage investments in physical assets in milk, meat, fruits, vegetables, olive trees; Medicinal and Aromatic Plants, and grape agricultural sectors; Support introduction of environmentally friendly and climate relevant manure handling, storage and treatment facilities;</w:t>
      </w:r>
    </w:p>
    <w:p w:rsidR="000A7232" w:rsidRPr="00BB49DA" w:rsidRDefault="007A2305" w:rsidP="00BC0D9B">
      <w:pPr>
        <w:pStyle w:val="ListParagraph"/>
        <w:widowControl w:val="0"/>
        <w:numPr>
          <w:ilvl w:val="0"/>
          <w:numId w:val="72"/>
        </w:numPr>
        <w:autoSpaceDE w:val="0"/>
        <w:autoSpaceDN w:val="0"/>
        <w:adjustRightInd w:val="0"/>
        <w:spacing w:after="0"/>
        <w:rPr>
          <w:sz w:val="24"/>
          <w:szCs w:val="24"/>
          <w:lang w:val="en-IE"/>
        </w:rPr>
      </w:pPr>
      <w:r w:rsidRPr="00BB49DA">
        <w:rPr>
          <w:sz w:val="24"/>
          <w:szCs w:val="24"/>
          <w:lang w:val="en-IE"/>
        </w:rPr>
        <w:t xml:space="preserve">Improve production technique and technology, and also certified seedlings production to enable farmers to produce fruit, vegetables, olive trees and grape; </w:t>
      </w:r>
    </w:p>
    <w:p w:rsidR="000A7232" w:rsidRPr="00BB49DA" w:rsidRDefault="007A2305" w:rsidP="00BC0D9B">
      <w:pPr>
        <w:pStyle w:val="ListParagraph"/>
        <w:widowControl w:val="0"/>
        <w:numPr>
          <w:ilvl w:val="0"/>
          <w:numId w:val="72"/>
        </w:numPr>
        <w:autoSpaceDE w:val="0"/>
        <w:autoSpaceDN w:val="0"/>
        <w:adjustRightInd w:val="0"/>
        <w:spacing w:after="0"/>
        <w:rPr>
          <w:color w:val="000000"/>
          <w:sz w:val="24"/>
          <w:szCs w:val="24"/>
          <w:lang w:val="en-IE"/>
        </w:rPr>
      </w:pPr>
      <w:r w:rsidRPr="00BB49DA">
        <w:rPr>
          <w:sz w:val="24"/>
          <w:szCs w:val="24"/>
          <w:lang w:val="en-IE"/>
        </w:rPr>
        <w:t xml:space="preserve">Reduce postharvest losses through on-farm investments; </w:t>
      </w:r>
    </w:p>
    <w:p w:rsidR="000A7232" w:rsidRPr="00BB49DA" w:rsidRDefault="007A2305" w:rsidP="00BC0D9B">
      <w:pPr>
        <w:pStyle w:val="ListParagraph"/>
        <w:widowControl w:val="0"/>
        <w:numPr>
          <w:ilvl w:val="0"/>
          <w:numId w:val="72"/>
        </w:numPr>
        <w:autoSpaceDE w:val="0"/>
        <w:autoSpaceDN w:val="0"/>
        <w:adjustRightInd w:val="0"/>
        <w:spacing w:after="0"/>
        <w:rPr>
          <w:color w:val="000000"/>
          <w:sz w:val="24"/>
          <w:szCs w:val="24"/>
          <w:lang w:val="en-IE"/>
        </w:rPr>
      </w:pPr>
      <w:r w:rsidRPr="00BB49DA">
        <w:rPr>
          <w:sz w:val="24"/>
          <w:szCs w:val="24"/>
          <w:lang w:val="en-IE"/>
        </w:rPr>
        <w:t>Achievement of agri-environment-climate objectives by supporting non-productive investments enabling the implementation of the agri-environmental –climate and organic farming measures.</w:t>
      </w:r>
    </w:p>
    <w:p w:rsidR="00FB286E" w:rsidRPr="00BB49DA" w:rsidRDefault="007A2305" w:rsidP="002E3DEC">
      <w:pPr>
        <w:pStyle w:val="Heading30"/>
        <w:numPr>
          <w:ilvl w:val="3"/>
          <w:numId w:val="58"/>
        </w:numPr>
        <w:spacing w:before="240"/>
        <w:ind w:left="1168" w:hanging="1168"/>
        <w:rPr>
          <w:color w:val="000000" w:themeColor="text1"/>
          <w:szCs w:val="24"/>
          <w:lang w:val="en-IE"/>
        </w:rPr>
      </w:pPr>
      <w:bookmarkStart w:id="359" w:name="_Toc89160176"/>
      <w:r w:rsidRPr="00BB49DA">
        <w:rPr>
          <w:color w:val="000000" w:themeColor="text1"/>
          <w:szCs w:val="24"/>
          <w:lang w:val="en-IE"/>
        </w:rPr>
        <w:t>Linkage to other IPARD measures in the programme and to national measures</w:t>
      </w:r>
      <w:bookmarkEnd w:id="359"/>
    </w:p>
    <w:p w:rsidR="00221317" w:rsidRPr="00BB49DA" w:rsidRDefault="007A2305" w:rsidP="00BC0D9B">
      <w:pPr>
        <w:spacing w:before="120"/>
        <w:rPr>
          <w:snapToGrid w:val="0"/>
          <w:sz w:val="24"/>
          <w:szCs w:val="24"/>
          <w:lang w:val="en-IE"/>
        </w:rPr>
      </w:pPr>
      <w:r w:rsidRPr="00BB49DA">
        <w:rPr>
          <w:sz w:val="24"/>
          <w:szCs w:val="24"/>
          <w:lang w:val="en-IE"/>
        </w:rPr>
        <w:t xml:space="preserve">The measure is linked to the measure </w:t>
      </w:r>
      <w:r w:rsidRPr="00BB49DA">
        <w:rPr>
          <w:snapToGrid w:val="0"/>
          <w:sz w:val="24"/>
          <w:szCs w:val="24"/>
          <w:lang w:val="en-IE"/>
        </w:rPr>
        <w:t xml:space="preserve">"Investments in physical assets concerning processing and marketing of agricultural and fishery products", </w:t>
      </w:r>
      <w:r w:rsidRPr="00BB49DA">
        <w:rPr>
          <w:sz w:val="24"/>
          <w:szCs w:val="24"/>
          <w:lang w:val="en-IE"/>
        </w:rPr>
        <w:t>“Agri-environment-climate and organic farming measure”, “Farm diversification and economic development”</w:t>
      </w:r>
      <w:r w:rsidRPr="00BB49DA">
        <w:rPr>
          <w:snapToGrid w:val="0"/>
          <w:sz w:val="24"/>
          <w:szCs w:val="24"/>
          <w:lang w:val="en-IE"/>
        </w:rPr>
        <w:t xml:space="preserve">. </w:t>
      </w:r>
      <w:r w:rsidR="00496B05" w:rsidRPr="00BB49DA">
        <w:rPr>
          <w:snapToGrid w:val="0"/>
          <w:sz w:val="24"/>
          <w:szCs w:val="24"/>
          <w:lang w:val="en-IE"/>
        </w:rPr>
        <w:t>MAPs will not be eligible to the measure 7.</w:t>
      </w:r>
    </w:p>
    <w:p w:rsidR="00221317" w:rsidRPr="00BB49DA" w:rsidRDefault="007A2305" w:rsidP="00BC0D9B">
      <w:pPr>
        <w:spacing w:before="120"/>
        <w:rPr>
          <w:sz w:val="24"/>
          <w:szCs w:val="24"/>
          <w:lang w:val="en-IE"/>
        </w:rPr>
      </w:pPr>
      <w:r w:rsidRPr="00BB49DA">
        <w:rPr>
          <w:sz w:val="24"/>
          <w:szCs w:val="24"/>
          <w:lang w:val="en-IE"/>
        </w:rPr>
        <w:t xml:space="preserve">The Measure will support investments in viable agricultural holdings, which should lead to improving quality and food safety of raw materials needed for the processing industry and aligning of the food chain with the Unions standards. </w:t>
      </w:r>
    </w:p>
    <w:p w:rsidR="00FB286E" w:rsidRPr="00BB49DA" w:rsidRDefault="007A2305" w:rsidP="00BC0D9B">
      <w:pPr>
        <w:pStyle w:val="Text3"/>
        <w:spacing w:before="120"/>
        <w:rPr>
          <w:sz w:val="24"/>
          <w:szCs w:val="24"/>
          <w:lang w:val="en-IE"/>
        </w:rPr>
      </w:pPr>
      <w:r w:rsidRPr="00BB49DA">
        <w:rPr>
          <w:sz w:val="24"/>
          <w:szCs w:val="24"/>
          <w:lang w:val="en-IE"/>
        </w:rPr>
        <w:t xml:space="preserve">The national measures will provide investment support to </w:t>
      </w:r>
      <w:r w:rsidRPr="00BB49DA">
        <w:rPr>
          <w:sz w:val="24"/>
          <w:szCs w:val="24"/>
          <w:u w:val="single"/>
          <w:lang w:val="en-IE"/>
        </w:rPr>
        <w:t>sectors/investments not supported by</w:t>
      </w:r>
      <w:r w:rsidRPr="00BB49DA">
        <w:rPr>
          <w:sz w:val="24"/>
          <w:szCs w:val="24"/>
          <w:lang w:val="en-IE"/>
        </w:rPr>
        <w:t xml:space="preserve"> IPARD, but important for the modernization of the agriculture as well as to small farms to restructure and achieve viability (see Section 10.3). </w:t>
      </w:r>
    </w:p>
    <w:p w:rsidR="00FB286E" w:rsidRPr="00BB49DA" w:rsidRDefault="007A2305" w:rsidP="002E3DEC">
      <w:pPr>
        <w:pStyle w:val="Heading30"/>
        <w:numPr>
          <w:ilvl w:val="3"/>
          <w:numId w:val="58"/>
        </w:numPr>
        <w:spacing w:before="240"/>
        <w:ind w:left="1168" w:hanging="1168"/>
        <w:rPr>
          <w:color w:val="000000" w:themeColor="text1"/>
          <w:szCs w:val="24"/>
          <w:lang w:val="en-IE"/>
        </w:rPr>
      </w:pPr>
      <w:bookmarkStart w:id="360" w:name="_Toc89160177"/>
      <w:r w:rsidRPr="00BB49DA">
        <w:rPr>
          <w:color w:val="000000" w:themeColor="text1"/>
          <w:szCs w:val="24"/>
          <w:lang w:val="en-IE"/>
        </w:rPr>
        <w:t>Recipients</w:t>
      </w:r>
      <w:bookmarkEnd w:id="360"/>
    </w:p>
    <w:p w:rsidR="00221317" w:rsidRPr="00BB49DA" w:rsidRDefault="007A2305" w:rsidP="00BC0D9B">
      <w:pPr>
        <w:spacing w:before="120"/>
        <w:rPr>
          <w:snapToGrid w:val="0"/>
          <w:sz w:val="24"/>
          <w:szCs w:val="24"/>
          <w:lang w:val="en-IE"/>
        </w:rPr>
      </w:pPr>
      <w:r w:rsidRPr="00BB49DA">
        <w:rPr>
          <w:snapToGrid w:val="0"/>
          <w:sz w:val="24"/>
          <w:szCs w:val="24"/>
          <w:lang w:val="en-IE"/>
        </w:rPr>
        <w:t>Recipients under this measure are farmers or groups of farmers, whether natural or legal persons and other agricultural legal entities (micro, small and medium size private agricultural enterprises</w:t>
      </w:r>
      <w:r w:rsidRPr="00BB49DA">
        <w:rPr>
          <w:rStyle w:val="FootnoteReference"/>
          <w:snapToGrid w:val="0"/>
          <w:sz w:val="24"/>
          <w:szCs w:val="24"/>
          <w:lang w:val="en-IE"/>
        </w:rPr>
        <w:footnoteReference w:id="68"/>
      </w:r>
      <w:r w:rsidRPr="00BB49DA">
        <w:rPr>
          <w:snapToGrid w:val="0"/>
          <w:sz w:val="24"/>
          <w:szCs w:val="24"/>
          <w:lang w:val="en-IE"/>
        </w:rPr>
        <w:t xml:space="preserve">, producer organizations (e.g., cooperatives, associations) etc.) responsible for carrying-out and financing investments on agricultural holdings (as defined by the national law of the beneficiary country and included in the national farm register). </w:t>
      </w:r>
    </w:p>
    <w:p w:rsidR="00221317" w:rsidRPr="00BB49DA" w:rsidRDefault="007A2305" w:rsidP="00BC0D9B">
      <w:pPr>
        <w:spacing w:before="120"/>
        <w:rPr>
          <w:snapToGrid w:val="0"/>
          <w:sz w:val="24"/>
          <w:szCs w:val="24"/>
          <w:lang w:val="en-IE"/>
        </w:rPr>
      </w:pPr>
      <w:bookmarkStart w:id="361" w:name="_Toc63327518"/>
      <w:bookmarkStart w:id="362" w:name="_Toc71113326"/>
      <w:bookmarkStart w:id="363" w:name="_Toc71479296"/>
      <w:bookmarkStart w:id="364" w:name="_Toc348106729"/>
      <w:bookmarkStart w:id="365" w:name="_Toc348364253"/>
      <w:bookmarkStart w:id="366" w:name="_Toc348426603"/>
      <w:bookmarkStart w:id="367" w:name="_Toc348522330"/>
      <w:bookmarkStart w:id="368" w:name="_Toc348523133"/>
      <w:r w:rsidRPr="00BB49DA">
        <w:rPr>
          <w:snapToGrid w:val="0"/>
          <w:sz w:val="24"/>
          <w:szCs w:val="24"/>
          <w:lang w:val="en-IE"/>
        </w:rPr>
        <w:t>When the recipient is not the owner of the holding where the investment is carried out, a contract which includes provisions allowing for the structural effects of the project during at least 5 years after its conclusion should be established between the parties concerned and registered in the Cadaster.</w:t>
      </w:r>
      <w:bookmarkEnd w:id="361"/>
      <w:bookmarkEnd w:id="362"/>
      <w:bookmarkEnd w:id="363"/>
      <w:r w:rsidRPr="00BB49DA">
        <w:rPr>
          <w:snapToGrid w:val="0"/>
          <w:sz w:val="24"/>
          <w:szCs w:val="24"/>
          <w:lang w:val="en-IE"/>
        </w:rPr>
        <w:t xml:space="preserve"> </w:t>
      </w:r>
    </w:p>
    <w:p w:rsidR="002E3DEC" w:rsidRPr="00BB49DA" w:rsidRDefault="007A2305" w:rsidP="00BC0D9B">
      <w:pPr>
        <w:pStyle w:val="Text3"/>
        <w:spacing w:before="120"/>
        <w:rPr>
          <w:snapToGrid w:val="0"/>
          <w:sz w:val="24"/>
          <w:szCs w:val="24"/>
          <w:lang w:val="en-IE"/>
        </w:rPr>
      </w:pPr>
      <w:bookmarkStart w:id="369" w:name="_Toc63327519"/>
      <w:bookmarkStart w:id="370" w:name="_Toc71113327"/>
      <w:bookmarkStart w:id="371" w:name="_Toc71479297"/>
      <w:r w:rsidRPr="00BB49DA">
        <w:rPr>
          <w:snapToGrid w:val="0"/>
          <w:sz w:val="24"/>
          <w:szCs w:val="24"/>
          <w:lang w:val="en-IE"/>
        </w:rPr>
        <w:t>All recipients must be included in the relevant Regional (farm/business) register.</w:t>
      </w:r>
      <w:bookmarkEnd w:id="364"/>
      <w:bookmarkEnd w:id="365"/>
      <w:bookmarkEnd w:id="366"/>
      <w:bookmarkEnd w:id="367"/>
      <w:bookmarkEnd w:id="368"/>
      <w:bookmarkEnd w:id="369"/>
      <w:bookmarkEnd w:id="370"/>
      <w:bookmarkEnd w:id="371"/>
    </w:p>
    <w:p w:rsidR="002E3DEC" w:rsidRPr="00BB49DA" w:rsidRDefault="002E3DEC">
      <w:pPr>
        <w:spacing w:after="0"/>
        <w:jc w:val="left"/>
        <w:rPr>
          <w:snapToGrid w:val="0"/>
          <w:sz w:val="24"/>
          <w:szCs w:val="24"/>
          <w:lang w:val="en-IE"/>
        </w:rPr>
      </w:pPr>
      <w:r w:rsidRPr="00BB49DA">
        <w:rPr>
          <w:snapToGrid w:val="0"/>
          <w:sz w:val="24"/>
          <w:szCs w:val="24"/>
          <w:lang w:val="en-IE"/>
        </w:rPr>
        <w:br w:type="page"/>
      </w:r>
    </w:p>
    <w:p w:rsidR="00FB286E" w:rsidRPr="00BB49DA" w:rsidRDefault="00BC2CBB" w:rsidP="002E3DEC">
      <w:pPr>
        <w:pStyle w:val="Heading30"/>
        <w:numPr>
          <w:ilvl w:val="3"/>
          <w:numId w:val="58"/>
        </w:numPr>
        <w:spacing w:before="240"/>
        <w:ind w:left="1168" w:hanging="1168"/>
        <w:rPr>
          <w:color w:val="000000" w:themeColor="text1"/>
          <w:szCs w:val="24"/>
          <w:lang w:val="en-IE"/>
        </w:rPr>
      </w:pPr>
      <w:bookmarkStart w:id="372" w:name="_Toc89160178"/>
      <w:r w:rsidRPr="00BB49DA">
        <w:rPr>
          <w:color w:val="000000" w:themeColor="text1"/>
          <w:szCs w:val="24"/>
          <w:lang w:val="en-IE"/>
        </w:rPr>
        <w:lastRenderedPageBreak/>
        <w:t>Common eligibility criteria</w:t>
      </w:r>
      <w:bookmarkEnd w:id="372"/>
    </w:p>
    <w:p w:rsidR="00625F98" w:rsidRPr="00BB49DA" w:rsidRDefault="00625F98" w:rsidP="00BC0D9B">
      <w:pPr>
        <w:tabs>
          <w:tab w:val="left" w:pos="1170"/>
        </w:tabs>
        <w:spacing w:after="0"/>
        <w:ind w:left="1170" w:hanging="1170"/>
        <w:rPr>
          <w:i/>
          <w:snapToGrid w:val="0"/>
          <w:sz w:val="24"/>
          <w:szCs w:val="24"/>
          <w:lang w:val="en-IE"/>
        </w:rPr>
      </w:pPr>
      <w:r w:rsidRPr="00BB49DA">
        <w:rPr>
          <w:i/>
          <w:sz w:val="24"/>
          <w:szCs w:val="24"/>
          <w:lang w:val="en-IE"/>
        </w:rPr>
        <w:t xml:space="preserve">8.3.1.7.1. </w:t>
      </w:r>
      <w:r w:rsidR="00B46A03" w:rsidRPr="00BB49DA">
        <w:rPr>
          <w:i/>
          <w:sz w:val="24"/>
          <w:szCs w:val="24"/>
          <w:lang w:val="en-IE"/>
        </w:rPr>
        <w:tab/>
      </w:r>
      <w:r w:rsidRPr="00BB49DA">
        <w:rPr>
          <w:i/>
          <w:sz w:val="24"/>
          <w:szCs w:val="24"/>
          <w:lang w:val="en-IE"/>
        </w:rPr>
        <w:t>Type of eligible holdings</w:t>
      </w:r>
    </w:p>
    <w:p w:rsidR="00625F98" w:rsidRPr="00BB49DA" w:rsidRDefault="00625F98" w:rsidP="00BC0D9B">
      <w:pPr>
        <w:numPr>
          <w:ilvl w:val="0"/>
          <w:numId w:val="73"/>
        </w:numPr>
        <w:tabs>
          <w:tab w:val="clear" w:pos="720"/>
          <w:tab w:val="num" w:pos="360"/>
        </w:tabs>
        <w:autoSpaceDE w:val="0"/>
        <w:autoSpaceDN w:val="0"/>
        <w:adjustRightInd w:val="0"/>
        <w:spacing w:after="0"/>
        <w:ind w:left="360"/>
        <w:rPr>
          <w:color w:val="000000"/>
          <w:sz w:val="24"/>
          <w:szCs w:val="24"/>
          <w:lang w:val="en-IE"/>
        </w:rPr>
      </w:pPr>
      <w:r w:rsidRPr="00BB49DA">
        <w:rPr>
          <w:snapToGrid w:val="0"/>
          <w:sz w:val="24"/>
          <w:szCs w:val="24"/>
          <w:lang w:val="en-IE"/>
        </w:rPr>
        <w:t>The recipient, if natural person, or in case of legal entity, the legal representative or employee at management level, must have university degree or vocational qualification diploma in the agriculture related field (agricultural or veterinary sciences, agricultural economics) or at least 3 years of work experience in agriculture</w:t>
      </w:r>
      <w:r w:rsidRPr="00BB49DA">
        <w:rPr>
          <w:color w:val="000000"/>
          <w:sz w:val="24"/>
          <w:szCs w:val="24"/>
          <w:lang w:val="en-IE"/>
        </w:rPr>
        <w:t xml:space="preserve"> production, processing or services related to agriculture. A recipient that fails to meet the above skills and competences shall commit following training course with a minimum duration of at least 50 teaching hours in the relevant sector before applying for final payment, except the applicants, applying only for non-productive investments</w:t>
      </w:r>
    </w:p>
    <w:p w:rsidR="00625F98" w:rsidRPr="00BB49DA" w:rsidRDefault="00625F98" w:rsidP="00BC0D9B">
      <w:pPr>
        <w:spacing w:after="0"/>
        <w:ind w:left="360"/>
        <w:rPr>
          <w:snapToGrid w:val="0"/>
          <w:sz w:val="24"/>
          <w:szCs w:val="24"/>
          <w:lang w:val="en-IE"/>
        </w:rPr>
      </w:pPr>
    </w:p>
    <w:p w:rsidR="00625F98" w:rsidRPr="00BB49DA" w:rsidRDefault="00625F98" w:rsidP="00BC0D9B">
      <w:pPr>
        <w:tabs>
          <w:tab w:val="left" w:pos="1170"/>
        </w:tabs>
        <w:spacing w:after="0"/>
        <w:ind w:left="1170" w:hanging="1170"/>
        <w:rPr>
          <w:i/>
          <w:sz w:val="24"/>
          <w:szCs w:val="24"/>
          <w:lang w:val="en-IE"/>
        </w:rPr>
      </w:pPr>
      <w:r w:rsidRPr="00BB49DA">
        <w:rPr>
          <w:i/>
          <w:sz w:val="24"/>
          <w:szCs w:val="24"/>
          <w:lang w:val="en-IE"/>
        </w:rPr>
        <w:t xml:space="preserve">8.3.1.7.2. </w:t>
      </w:r>
      <w:r w:rsidR="00B46A03" w:rsidRPr="00BB49DA">
        <w:rPr>
          <w:i/>
          <w:sz w:val="24"/>
          <w:szCs w:val="24"/>
          <w:lang w:val="en-IE"/>
        </w:rPr>
        <w:tab/>
      </w:r>
      <w:r w:rsidRPr="00BB49DA">
        <w:rPr>
          <w:i/>
          <w:sz w:val="24"/>
          <w:szCs w:val="24"/>
          <w:lang w:val="en-IE"/>
        </w:rPr>
        <w:t>Economic viability of the recipient</w:t>
      </w:r>
    </w:p>
    <w:p w:rsidR="00625F98" w:rsidRPr="00BB49DA" w:rsidRDefault="00625F98" w:rsidP="00BC0D9B">
      <w:pPr>
        <w:numPr>
          <w:ilvl w:val="0"/>
          <w:numId w:val="73"/>
        </w:numPr>
        <w:tabs>
          <w:tab w:val="clear" w:pos="720"/>
          <w:tab w:val="num" w:pos="360"/>
        </w:tabs>
        <w:spacing w:after="0"/>
        <w:ind w:left="360"/>
        <w:rPr>
          <w:snapToGrid w:val="0"/>
          <w:sz w:val="24"/>
          <w:szCs w:val="24"/>
          <w:lang w:val="en-IE"/>
        </w:rPr>
      </w:pPr>
      <w:r w:rsidRPr="00BB49DA">
        <w:rPr>
          <w:snapToGrid w:val="0"/>
          <w:sz w:val="24"/>
          <w:szCs w:val="24"/>
          <w:lang w:val="en-IE"/>
        </w:rPr>
        <w:t>The applicants must present a simplified form of a business plan or a business plan proving the economic viability of the project investment at the end of the investment (see Annex 3) except the applicants, applying only  for non-productive investments</w:t>
      </w:r>
    </w:p>
    <w:p w:rsidR="00625F98" w:rsidRPr="00BB49DA" w:rsidRDefault="00625F98" w:rsidP="00BC0D9B">
      <w:pPr>
        <w:spacing w:after="0"/>
        <w:rPr>
          <w:snapToGrid w:val="0"/>
          <w:sz w:val="24"/>
          <w:szCs w:val="24"/>
          <w:lang w:val="en-IE"/>
        </w:rPr>
      </w:pPr>
    </w:p>
    <w:p w:rsidR="00625F98" w:rsidRPr="00BB49DA" w:rsidRDefault="00625F98" w:rsidP="00BC0D9B">
      <w:pPr>
        <w:tabs>
          <w:tab w:val="left" w:pos="1170"/>
        </w:tabs>
        <w:spacing w:after="0"/>
        <w:ind w:left="1170" w:hanging="1170"/>
        <w:rPr>
          <w:i/>
          <w:sz w:val="24"/>
          <w:szCs w:val="24"/>
          <w:lang w:val="en-IE"/>
        </w:rPr>
      </w:pPr>
      <w:r w:rsidRPr="00BB49DA">
        <w:rPr>
          <w:i/>
          <w:sz w:val="24"/>
          <w:szCs w:val="24"/>
          <w:lang w:val="en-IE"/>
        </w:rPr>
        <w:t xml:space="preserve">8.3.1.7.3. </w:t>
      </w:r>
      <w:r w:rsidR="00B46A03" w:rsidRPr="00BB49DA">
        <w:rPr>
          <w:i/>
          <w:sz w:val="24"/>
          <w:szCs w:val="24"/>
          <w:lang w:val="en-IE"/>
        </w:rPr>
        <w:tab/>
      </w:r>
      <w:r w:rsidRPr="00BB49DA">
        <w:rPr>
          <w:i/>
          <w:sz w:val="24"/>
          <w:szCs w:val="24"/>
          <w:lang w:val="en-IE"/>
        </w:rPr>
        <w:t>National standards/EU standards</w:t>
      </w:r>
    </w:p>
    <w:p w:rsidR="00625F98" w:rsidRPr="00BB49DA" w:rsidRDefault="00625F98" w:rsidP="00BC0D9B">
      <w:pPr>
        <w:pStyle w:val="Text4"/>
        <w:numPr>
          <w:ilvl w:val="0"/>
          <w:numId w:val="73"/>
        </w:numPr>
        <w:tabs>
          <w:tab w:val="clear" w:pos="720"/>
          <w:tab w:val="num" w:pos="540"/>
        </w:tabs>
        <w:spacing w:after="0"/>
        <w:ind w:left="360"/>
        <w:rPr>
          <w:sz w:val="24"/>
          <w:szCs w:val="24"/>
          <w:lang w:val="en-IE"/>
        </w:rPr>
      </w:pPr>
      <w:r w:rsidRPr="00BB49DA">
        <w:rPr>
          <w:sz w:val="24"/>
          <w:szCs w:val="24"/>
          <w:lang w:val="en-IE"/>
        </w:rPr>
        <w:t>For investment for on-farm-irrigation systems, before submission of claim for payment, the recipient has to prove the appropriate license, authorization, or concession for water use.  Investments in on-farm irrigation must comply with Articles 38, 39, and paragraph 1/e of article 41 of Law no. 111/2012 “On the integrated management of water sources”, as well as in the decision “On the adoption of</w:t>
      </w:r>
      <w:r w:rsidRPr="00BB49DA">
        <w:rPr>
          <w:bCs/>
          <w:sz w:val="24"/>
          <w:szCs w:val="24"/>
          <w:lang w:val="en-IE"/>
        </w:rPr>
        <w:t xml:space="preserve"> special conditions, accompanying documents, validity deadline, application forms for issuing authorizations and permits, assessment and decision making procedures, as well as authorization and permit templates for using of the water sources</w:t>
      </w:r>
      <w:r w:rsidRPr="00BB49DA">
        <w:rPr>
          <w:sz w:val="24"/>
          <w:szCs w:val="24"/>
          <w:lang w:val="en-IE"/>
        </w:rPr>
        <w:t xml:space="preserve">”. </w:t>
      </w:r>
    </w:p>
    <w:p w:rsidR="00625F98" w:rsidRPr="00BB49DA" w:rsidRDefault="00625F98" w:rsidP="00BC0D9B">
      <w:pPr>
        <w:pStyle w:val="Default"/>
        <w:numPr>
          <w:ilvl w:val="0"/>
          <w:numId w:val="73"/>
        </w:numPr>
        <w:tabs>
          <w:tab w:val="clear" w:pos="720"/>
          <w:tab w:val="num" w:pos="630"/>
        </w:tabs>
        <w:spacing w:after="0" w:line="240" w:lineRule="auto"/>
        <w:ind w:left="360"/>
        <w:rPr>
          <w:rFonts w:ascii="Times New Roman" w:hAnsi="Times New Roman"/>
          <w:color w:val="auto"/>
          <w:lang w:val="en-IE"/>
        </w:rPr>
      </w:pPr>
      <w:r w:rsidRPr="00BB49DA">
        <w:rPr>
          <w:rFonts w:ascii="Times New Roman" w:hAnsi="Times New Roman"/>
          <w:color w:val="auto"/>
          <w:lang w:val="en-IE"/>
        </w:rPr>
        <w:t>If the investment is in animal breeding (milk or meat), the farmer must provide a copy of RUDA (Animal and Veterinary Information System animal register certificate stating number of animals registered at the moment of submitting the application and, for contracted projects, at the moment of submitting the payment claim.</w:t>
      </w:r>
    </w:p>
    <w:p w:rsidR="00625F98" w:rsidRPr="00BB49DA" w:rsidRDefault="00625F98" w:rsidP="00BC0D9B">
      <w:pPr>
        <w:pStyle w:val="ListParagraph"/>
        <w:numPr>
          <w:ilvl w:val="0"/>
          <w:numId w:val="73"/>
        </w:numPr>
        <w:tabs>
          <w:tab w:val="clear" w:pos="720"/>
          <w:tab w:val="num" w:pos="450"/>
        </w:tabs>
        <w:spacing w:after="0"/>
        <w:ind w:left="360"/>
        <w:rPr>
          <w:snapToGrid w:val="0"/>
          <w:sz w:val="24"/>
          <w:szCs w:val="24"/>
          <w:lang w:val="en-IE"/>
        </w:rPr>
      </w:pPr>
      <w:r w:rsidRPr="00BB49DA">
        <w:rPr>
          <w:sz w:val="24"/>
          <w:szCs w:val="24"/>
          <w:lang w:val="en-IE"/>
        </w:rPr>
        <w:t>Fruits and/ or vegetable propagation material and/or seedlings and/or seeds must be certified according to the relevant national legislation in force.</w:t>
      </w:r>
    </w:p>
    <w:p w:rsidR="00221317" w:rsidRPr="00BB49DA" w:rsidRDefault="00221317" w:rsidP="00BC0D9B">
      <w:pPr>
        <w:pStyle w:val="Text4"/>
        <w:shd w:val="clear" w:color="auto" w:fill="FFFFFF"/>
        <w:spacing w:after="0"/>
        <w:ind w:left="540"/>
        <w:rPr>
          <w:sz w:val="24"/>
          <w:szCs w:val="24"/>
          <w:lang w:val="en-IE"/>
        </w:rPr>
      </w:pPr>
    </w:p>
    <w:p w:rsidR="00221317" w:rsidRPr="00BB49DA" w:rsidRDefault="007A2305" w:rsidP="00BC0D9B">
      <w:pPr>
        <w:tabs>
          <w:tab w:val="left" w:pos="1170"/>
        </w:tabs>
        <w:spacing w:after="0"/>
        <w:ind w:left="1170" w:hanging="1170"/>
        <w:rPr>
          <w:i/>
          <w:sz w:val="24"/>
          <w:szCs w:val="24"/>
          <w:lang w:val="en-IE"/>
        </w:rPr>
      </w:pPr>
      <w:bookmarkStart w:id="373" w:name="_Toc71550485"/>
      <w:r w:rsidRPr="00BB49DA">
        <w:rPr>
          <w:i/>
          <w:sz w:val="24"/>
          <w:szCs w:val="24"/>
          <w:lang w:val="en-IE"/>
        </w:rPr>
        <w:t xml:space="preserve">8.3.1.7.4. </w:t>
      </w:r>
      <w:r w:rsidR="00B46A03" w:rsidRPr="00BB49DA">
        <w:rPr>
          <w:i/>
          <w:sz w:val="24"/>
          <w:szCs w:val="24"/>
          <w:lang w:val="en-IE"/>
        </w:rPr>
        <w:tab/>
      </w:r>
      <w:r w:rsidRPr="00BB49DA">
        <w:rPr>
          <w:i/>
          <w:sz w:val="24"/>
          <w:szCs w:val="24"/>
          <w:lang w:val="en-IE"/>
        </w:rPr>
        <w:t>Other eligibility criteria</w:t>
      </w:r>
      <w:bookmarkEnd w:id="373"/>
    </w:p>
    <w:p w:rsidR="00625F98" w:rsidRPr="00BB49DA" w:rsidRDefault="00625F98" w:rsidP="00BC0D9B">
      <w:pPr>
        <w:numPr>
          <w:ilvl w:val="0"/>
          <w:numId w:val="73"/>
        </w:numPr>
        <w:tabs>
          <w:tab w:val="clear" w:pos="720"/>
          <w:tab w:val="num" w:pos="360"/>
        </w:tabs>
        <w:spacing w:after="0"/>
        <w:ind w:left="360"/>
        <w:rPr>
          <w:snapToGrid w:val="0"/>
          <w:sz w:val="24"/>
          <w:szCs w:val="24"/>
          <w:lang w:val="en-IE"/>
        </w:rPr>
      </w:pPr>
      <w:r w:rsidRPr="00BB49DA">
        <w:rPr>
          <w:snapToGrid w:val="0"/>
          <w:sz w:val="24"/>
          <w:szCs w:val="24"/>
          <w:lang w:val="en-IE"/>
        </w:rPr>
        <w:t xml:space="preserve">The investment project must concern production of primary agricultural products from the selected sectors – milk, meat, fruit and vegetables, grapes, </w:t>
      </w:r>
      <w:r w:rsidRPr="00BB49DA">
        <w:rPr>
          <w:sz w:val="24"/>
          <w:szCs w:val="24"/>
          <w:lang w:val="en-IE"/>
        </w:rPr>
        <w:t>olive trees, Cereals, Medicinal and Aromatic Plants</w:t>
      </w:r>
      <w:r w:rsidRPr="00BB49DA">
        <w:rPr>
          <w:snapToGrid w:val="0"/>
          <w:sz w:val="24"/>
          <w:szCs w:val="24"/>
          <w:lang w:val="en-IE"/>
        </w:rPr>
        <w:t xml:space="preserve">, listed in the Annex I to the Treaty on the European Union </w:t>
      </w:r>
    </w:p>
    <w:p w:rsidR="00625F98" w:rsidRPr="00BB49DA" w:rsidRDefault="00625F98" w:rsidP="00BC0D9B">
      <w:pPr>
        <w:pStyle w:val="ListParagraph"/>
        <w:numPr>
          <w:ilvl w:val="0"/>
          <w:numId w:val="73"/>
        </w:numPr>
        <w:tabs>
          <w:tab w:val="clear" w:pos="720"/>
          <w:tab w:val="num" w:pos="360"/>
        </w:tabs>
        <w:spacing w:after="0"/>
        <w:ind w:left="360"/>
        <w:rPr>
          <w:snapToGrid w:val="0"/>
          <w:sz w:val="24"/>
          <w:szCs w:val="24"/>
          <w:lang w:val="en-IE"/>
        </w:rPr>
      </w:pPr>
      <w:r w:rsidRPr="00BB49DA">
        <w:rPr>
          <w:snapToGrid w:val="0"/>
          <w:sz w:val="24"/>
          <w:szCs w:val="24"/>
          <w:lang w:val="en-IE"/>
        </w:rPr>
        <w:t>The projects only for non-productive investments the project must contribute to the fulfilment of the agri-environment-climate and organic farming objectives, as listed in measure 4.</w:t>
      </w:r>
    </w:p>
    <w:p w:rsidR="00221317" w:rsidRPr="00BB49DA" w:rsidRDefault="00BC2CBB" w:rsidP="00BC0D9B">
      <w:pPr>
        <w:pStyle w:val="ListParagraph"/>
        <w:widowControl w:val="0"/>
        <w:numPr>
          <w:ilvl w:val="0"/>
          <w:numId w:val="73"/>
        </w:numPr>
        <w:tabs>
          <w:tab w:val="clear" w:pos="720"/>
          <w:tab w:val="num" w:pos="360"/>
        </w:tabs>
        <w:autoSpaceDE w:val="0"/>
        <w:autoSpaceDN w:val="0"/>
        <w:adjustRightInd w:val="0"/>
        <w:spacing w:after="0"/>
        <w:ind w:left="360"/>
        <w:rPr>
          <w:sz w:val="24"/>
          <w:szCs w:val="24"/>
          <w:lang w:val="en-IE"/>
        </w:rPr>
      </w:pPr>
      <w:r w:rsidRPr="00BB49DA">
        <w:rPr>
          <w:sz w:val="24"/>
          <w:szCs w:val="24"/>
          <w:lang w:val="en-IE"/>
        </w:rPr>
        <w:t>The investment must concern production, storing and processing of agricultural products as listed in Annex I to the Treaty and described in the Section 8.1 of the programme.</w:t>
      </w:r>
    </w:p>
    <w:p w:rsidR="00221317" w:rsidRPr="00BB49DA" w:rsidRDefault="00BC2CBB" w:rsidP="00BC0D9B">
      <w:pPr>
        <w:pStyle w:val="ListParagraph"/>
        <w:numPr>
          <w:ilvl w:val="0"/>
          <w:numId w:val="73"/>
        </w:numPr>
        <w:tabs>
          <w:tab w:val="clear" w:pos="720"/>
          <w:tab w:val="num" w:pos="540"/>
        </w:tabs>
        <w:spacing w:after="0"/>
        <w:ind w:left="360"/>
        <w:rPr>
          <w:sz w:val="24"/>
          <w:szCs w:val="24"/>
          <w:lang w:val="en-IE"/>
        </w:rPr>
      </w:pPr>
      <w:r w:rsidRPr="00BB49DA">
        <w:rPr>
          <w:sz w:val="24"/>
          <w:szCs w:val="24"/>
          <w:lang w:val="en-IE"/>
        </w:rPr>
        <w:t xml:space="preserve">In the case of investments for the purchase of tractors and farm equipment, these investments shall respect the relevant European Union legislation as regards </w:t>
      </w:r>
      <w:r w:rsidRPr="00BB49DA">
        <w:rPr>
          <w:sz w:val="24"/>
          <w:szCs w:val="24"/>
          <w:lang w:val="en-IE"/>
        </w:rPr>
        <w:lastRenderedPageBreak/>
        <w:t>environmental protection</w:t>
      </w:r>
      <w:r w:rsidR="007A2305" w:rsidRPr="00BB49DA">
        <w:rPr>
          <w:rStyle w:val="FootnoteReference"/>
          <w:sz w:val="24"/>
          <w:szCs w:val="24"/>
          <w:lang w:val="en-IE"/>
        </w:rPr>
        <w:footnoteReference w:id="69"/>
      </w:r>
      <w:r w:rsidRPr="00BB49DA">
        <w:rPr>
          <w:sz w:val="24"/>
          <w:szCs w:val="24"/>
          <w:lang w:val="en-IE"/>
        </w:rPr>
        <w:t>, in particular as regards gaseous and particulate pollutant emission limits</w:t>
      </w:r>
      <w:r w:rsidR="007A2305" w:rsidRPr="00BB49DA">
        <w:rPr>
          <w:rStyle w:val="FootnoteReference"/>
          <w:sz w:val="24"/>
          <w:szCs w:val="24"/>
          <w:lang w:val="en-IE"/>
        </w:rPr>
        <w:footnoteReference w:id="70"/>
      </w:r>
      <w:r w:rsidRPr="00BB49DA">
        <w:rPr>
          <w:sz w:val="24"/>
          <w:szCs w:val="24"/>
          <w:lang w:val="en-IE"/>
        </w:rPr>
        <w:t>.Recipient should follow the general eligibility rules as described in Section 8.1 of the IPARD programme (incl., eligible and non-eligible expenditure).</w:t>
      </w:r>
    </w:p>
    <w:p w:rsidR="006C6C3F" w:rsidRPr="00BB49DA" w:rsidRDefault="007A2305" w:rsidP="00BC0D9B">
      <w:pPr>
        <w:pStyle w:val="Text4"/>
        <w:spacing w:after="0"/>
        <w:ind w:left="360"/>
        <w:rPr>
          <w:sz w:val="24"/>
          <w:szCs w:val="24"/>
          <w:lang w:val="en-IE"/>
        </w:rPr>
      </w:pPr>
      <w:r w:rsidRPr="00BB49DA">
        <w:rPr>
          <w:sz w:val="24"/>
          <w:szCs w:val="24"/>
          <w:lang w:val="en-IE"/>
        </w:rPr>
        <w:t xml:space="preserve">For the whole programming period, one recipient may receive support for purchase of only one tractor, with a maximum power not exceeding 100 KW based on scale and nature of activity. </w:t>
      </w:r>
    </w:p>
    <w:p w:rsidR="00625F98" w:rsidRPr="00BB49DA" w:rsidRDefault="00625F98" w:rsidP="00BC0D9B">
      <w:pPr>
        <w:pStyle w:val="ListParagraph"/>
        <w:numPr>
          <w:ilvl w:val="0"/>
          <w:numId w:val="74"/>
        </w:numPr>
        <w:shd w:val="clear" w:color="auto" w:fill="FFFFFF"/>
        <w:spacing w:after="0"/>
        <w:ind w:left="360"/>
        <w:rPr>
          <w:sz w:val="24"/>
          <w:szCs w:val="24"/>
          <w:lang w:val="en-IE"/>
        </w:rPr>
      </w:pPr>
      <w:r w:rsidRPr="00BB49DA">
        <w:rPr>
          <w:sz w:val="24"/>
          <w:szCs w:val="24"/>
          <w:lang w:val="en-IE"/>
        </w:rPr>
        <w:t xml:space="preserve">An applicant may not submit a new application under the same measure before a final payment on a previous grant contract or only after the earlier contract has been terminated or the project is withdrawn. </w:t>
      </w:r>
    </w:p>
    <w:p w:rsidR="00625F98" w:rsidRPr="00BB49DA" w:rsidRDefault="00625F98" w:rsidP="00BC0D9B">
      <w:pPr>
        <w:pStyle w:val="Text4"/>
        <w:spacing w:after="0"/>
        <w:rPr>
          <w:sz w:val="24"/>
          <w:szCs w:val="24"/>
          <w:lang w:val="en-IE"/>
        </w:rPr>
      </w:pPr>
    </w:p>
    <w:p w:rsidR="00B669C8" w:rsidRPr="00BB49DA" w:rsidRDefault="00BC2CBB" w:rsidP="00BC0D9B">
      <w:pPr>
        <w:tabs>
          <w:tab w:val="left" w:pos="1170"/>
        </w:tabs>
        <w:spacing w:after="0"/>
        <w:ind w:left="1170" w:hanging="1170"/>
        <w:rPr>
          <w:i/>
          <w:sz w:val="24"/>
          <w:szCs w:val="24"/>
          <w:lang w:val="en-IE"/>
        </w:rPr>
      </w:pPr>
      <w:bookmarkStart w:id="374" w:name="_Toc71550486"/>
      <w:r w:rsidRPr="00BB49DA">
        <w:rPr>
          <w:i/>
          <w:sz w:val="24"/>
          <w:szCs w:val="24"/>
          <w:lang w:val="en-IE"/>
        </w:rPr>
        <w:t>8.3.1.7.5.</w:t>
      </w:r>
      <w:r w:rsidR="00B46A03" w:rsidRPr="00BB49DA">
        <w:rPr>
          <w:i/>
          <w:sz w:val="24"/>
          <w:szCs w:val="24"/>
          <w:lang w:val="en-IE"/>
        </w:rPr>
        <w:tab/>
      </w:r>
      <w:r w:rsidR="007A2305" w:rsidRPr="00BB49DA">
        <w:rPr>
          <w:i/>
          <w:sz w:val="24"/>
          <w:szCs w:val="24"/>
          <w:lang w:val="en-IE"/>
        </w:rPr>
        <w:t>Non-productive investments</w:t>
      </w:r>
    </w:p>
    <w:p w:rsidR="00B669C8" w:rsidRPr="00BB49DA" w:rsidRDefault="007A2305" w:rsidP="00BC0D9B">
      <w:pPr>
        <w:spacing w:after="0"/>
        <w:rPr>
          <w:sz w:val="24"/>
          <w:szCs w:val="24"/>
          <w:lang w:val="en-IE"/>
        </w:rPr>
      </w:pPr>
      <w:r w:rsidRPr="00BB49DA">
        <w:rPr>
          <w:sz w:val="24"/>
          <w:szCs w:val="24"/>
          <w:lang w:val="en-IE"/>
        </w:rPr>
        <w:t>Non-productive investments are investments which do not generate a significant return, income, or revenue, or significantly increase the value of the beneficiary’s holding, but have a positive environmental impact.</w:t>
      </w:r>
    </w:p>
    <w:p w:rsidR="00B669C8" w:rsidRPr="00BB49DA" w:rsidRDefault="007A2305" w:rsidP="002E3DEC">
      <w:pPr>
        <w:rPr>
          <w:sz w:val="24"/>
          <w:szCs w:val="24"/>
          <w:lang w:val="en-IE"/>
        </w:rPr>
      </w:pPr>
      <w:r w:rsidRPr="00BB49DA">
        <w:rPr>
          <w:sz w:val="24"/>
          <w:szCs w:val="24"/>
          <w:lang w:val="en-IE"/>
        </w:rPr>
        <w:t>Support for non-productive investments covers capital works related to the implementation of agri-environment-climate objectives. The following non-productive investments will be supported:</w:t>
      </w:r>
    </w:p>
    <w:p w:rsidR="00B669C8" w:rsidRPr="00BB49DA" w:rsidRDefault="007A2305" w:rsidP="00BC0D9B">
      <w:pPr>
        <w:pStyle w:val="ListParagraph"/>
        <w:numPr>
          <w:ilvl w:val="0"/>
          <w:numId w:val="75"/>
        </w:numPr>
        <w:spacing w:after="0"/>
        <w:rPr>
          <w:sz w:val="24"/>
          <w:szCs w:val="24"/>
          <w:lang w:val="en-IE"/>
        </w:rPr>
      </w:pPr>
      <w:r w:rsidRPr="00BB49DA">
        <w:rPr>
          <w:sz w:val="24"/>
          <w:szCs w:val="24"/>
          <w:lang w:val="en-IE"/>
        </w:rPr>
        <w:t>Fencing (including purchase of electric fences) and other works needed to facilitate conservation management and grazing of rare breeds;</w:t>
      </w:r>
    </w:p>
    <w:p w:rsidR="00B669C8" w:rsidRPr="00BB49DA" w:rsidRDefault="007A2305" w:rsidP="00BC0D9B">
      <w:pPr>
        <w:pStyle w:val="ListParagraph"/>
        <w:numPr>
          <w:ilvl w:val="0"/>
          <w:numId w:val="75"/>
        </w:numPr>
        <w:spacing w:after="0"/>
        <w:rPr>
          <w:sz w:val="24"/>
          <w:szCs w:val="24"/>
          <w:lang w:val="en-IE"/>
        </w:rPr>
      </w:pPr>
      <w:r w:rsidRPr="00BB49DA">
        <w:rPr>
          <w:sz w:val="24"/>
          <w:szCs w:val="24"/>
          <w:lang w:val="en-IE"/>
        </w:rPr>
        <w:t xml:space="preserve">Restoration or creation of landscapes features such as hedges; </w:t>
      </w:r>
    </w:p>
    <w:p w:rsidR="00B669C8" w:rsidRPr="00BB49DA" w:rsidRDefault="007A2305" w:rsidP="00BC0D9B">
      <w:pPr>
        <w:pStyle w:val="ListParagraph"/>
        <w:numPr>
          <w:ilvl w:val="0"/>
          <w:numId w:val="75"/>
        </w:numPr>
        <w:spacing w:after="0"/>
        <w:rPr>
          <w:sz w:val="24"/>
          <w:szCs w:val="24"/>
          <w:lang w:val="en-IE"/>
        </w:rPr>
      </w:pPr>
      <w:r w:rsidRPr="00BB49DA">
        <w:rPr>
          <w:sz w:val="24"/>
          <w:szCs w:val="24"/>
          <w:lang w:val="en-IE"/>
        </w:rPr>
        <w:t>Restoration of traditional terraces;</w:t>
      </w:r>
    </w:p>
    <w:p w:rsidR="00B669C8" w:rsidRPr="00BB49DA" w:rsidRDefault="007A2305" w:rsidP="00BC0D9B">
      <w:pPr>
        <w:pStyle w:val="ListParagraph"/>
        <w:numPr>
          <w:ilvl w:val="0"/>
          <w:numId w:val="75"/>
        </w:numPr>
        <w:spacing w:after="0"/>
        <w:rPr>
          <w:sz w:val="24"/>
          <w:szCs w:val="24"/>
          <w:lang w:val="en-IE"/>
        </w:rPr>
      </w:pPr>
      <w:r w:rsidRPr="00BB49DA">
        <w:rPr>
          <w:sz w:val="24"/>
          <w:szCs w:val="24"/>
          <w:lang w:val="en-IE"/>
        </w:rPr>
        <w:t>Traditional dry stone walls restoration;</w:t>
      </w:r>
    </w:p>
    <w:p w:rsidR="00B669C8" w:rsidRPr="00BB49DA" w:rsidRDefault="007A2305" w:rsidP="00BC0D9B">
      <w:pPr>
        <w:pStyle w:val="ListParagraph"/>
        <w:numPr>
          <w:ilvl w:val="0"/>
          <w:numId w:val="75"/>
        </w:numPr>
        <w:spacing w:after="0"/>
        <w:rPr>
          <w:sz w:val="24"/>
          <w:szCs w:val="24"/>
          <w:lang w:val="en-IE"/>
        </w:rPr>
      </w:pPr>
      <w:r w:rsidRPr="00BB49DA">
        <w:rPr>
          <w:sz w:val="24"/>
          <w:szCs w:val="24"/>
          <w:lang w:val="en-IE"/>
        </w:rPr>
        <w:t xml:space="preserve">Creation or restoration of shelters for the herds and the shepherds in remote mountain areas, that will prevent the abandonment of the remote grasslands; </w:t>
      </w:r>
    </w:p>
    <w:p w:rsidR="00B669C8" w:rsidRPr="00BB49DA" w:rsidRDefault="007A2305" w:rsidP="00BC0D9B">
      <w:pPr>
        <w:pStyle w:val="ListParagraph"/>
        <w:numPr>
          <w:ilvl w:val="0"/>
          <w:numId w:val="75"/>
        </w:numPr>
        <w:spacing w:after="0"/>
        <w:rPr>
          <w:sz w:val="24"/>
          <w:szCs w:val="24"/>
          <w:lang w:val="en-IE"/>
        </w:rPr>
      </w:pPr>
      <w:r w:rsidRPr="00BB49DA">
        <w:rPr>
          <w:sz w:val="24"/>
          <w:szCs w:val="24"/>
          <w:lang w:val="en-IE"/>
        </w:rPr>
        <w:t xml:space="preserve">Creation and restoration of livestock watering points; </w:t>
      </w:r>
    </w:p>
    <w:p w:rsidR="00B669C8" w:rsidRPr="00BB49DA" w:rsidRDefault="007A2305" w:rsidP="00BC0D9B">
      <w:pPr>
        <w:pStyle w:val="ListParagraph"/>
        <w:numPr>
          <w:ilvl w:val="0"/>
          <w:numId w:val="75"/>
        </w:numPr>
        <w:spacing w:after="0"/>
        <w:rPr>
          <w:sz w:val="24"/>
          <w:szCs w:val="24"/>
          <w:lang w:val="en-IE"/>
        </w:rPr>
      </w:pPr>
      <w:r w:rsidRPr="00BB49DA">
        <w:rPr>
          <w:sz w:val="24"/>
          <w:szCs w:val="24"/>
          <w:lang w:val="en-IE"/>
        </w:rPr>
        <w:t>Planting of trees or group of trees (from traditional olive varieties) and their maintenance for at least 5 years;</w:t>
      </w:r>
    </w:p>
    <w:p w:rsidR="00B669C8" w:rsidRPr="00BB49DA" w:rsidRDefault="007A2305" w:rsidP="00BC0D9B">
      <w:pPr>
        <w:pStyle w:val="ListParagraph"/>
        <w:numPr>
          <w:ilvl w:val="0"/>
          <w:numId w:val="75"/>
        </w:numPr>
        <w:spacing w:after="0"/>
        <w:rPr>
          <w:sz w:val="24"/>
          <w:szCs w:val="24"/>
          <w:lang w:val="en-IE"/>
        </w:rPr>
      </w:pPr>
      <w:r w:rsidRPr="00BB49DA">
        <w:rPr>
          <w:sz w:val="24"/>
          <w:szCs w:val="24"/>
          <w:lang w:val="en-IE"/>
        </w:rPr>
        <w:t>Other well justified investments that will contribute to biodiversity conservation in the applicants land.</w:t>
      </w:r>
    </w:p>
    <w:p w:rsidR="0002597C" w:rsidRPr="00BB49DA" w:rsidRDefault="0002597C" w:rsidP="00BC0D9B">
      <w:pPr>
        <w:pStyle w:val="ListParagraph"/>
        <w:spacing w:after="0"/>
        <w:ind w:left="360"/>
        <w:rPr>
          <w:sz w:val="24"/>
          <w:szCs w:val="24"/>
          <w:lang w:val="en-IE"/>
        </w:rPr>
      </w:pPr>
    </w:p>
    <w:p w:rsidR="00221317" w:rsidRPr="00BB49DA" w:rsidRDefault="007A2305" w:rsidP="00BC0D9B">
      <w:pPr>
        <w:tabs>
          <w:tab w:val="left" w:pos="1170"/>
        </w:tabs>
        <w:spacing w:after="0"/>
        <w:ind w:left="1170" w:hanging="1170"/>
        <w:rPr>
          <w:i/>
          <w:sz w:val="24"/>
          <w:szCs w:val="24"/>
          <w:lang w:val="en-IE"/>
        </w:rPr>
      </w:pPr>
      <w:r w:rsidRPr="00BB49DA">
        <w:rPr>
          <w:i/>
          <w:sz w:val="24"/>
          <w:szCs w:val="24"/>
          <w:lang w:val="en-IE"/>
        </w:rPr>
        <w:t xml:space="preserve">8.3.1.7.6. </w:t>
      </w:r>
      <w:r w:rsidR="00B46A03" w:rsidRPr="00BB49DA">
        <w:rPr>
          <w:i/>
          <w:sz w:val="24"/>
          <w:szCs w:val="24"/>
          <w:lang w:val="en-IE"/>
        </w:rPr>
        <w:tab/>
      </w:r>
      <w:r w:rsidRPr="00BB49DA">
        <w:rPr>
          <w:i/>
          <w:sz w:val="24"/>
          <w:szCs w:val="24"/>
          <w:lang w:val="en-IE"/>
        </w:rPr>
        <w:t>Investments in renewable energy plants</w:t>
      </w:r>
      <w:bookmarkEnd w:id="374"/>
    </w:p>
    <w:p w:rsidR="00221317" w:rsidRPr="00BB49DA" w:rsidRDefault="00992D6E" w:rsidP="00A04603">
      <w:pPr>
        <w:spacing w:before="120"/>
        <w:rPr>
          <w:sz w:val="24"/>
          <w:szCs w:val="24"/>
          <w:lang w:val="en-IE"/>
        </w:rPr>
      </w:pPr>
      <w:r w:rsidRPr="00BB49DA">
        <w:rPr>
          <w:sz w:val="24"/>
          <w:szCs w:val="24"/>
          <w:lang w:val="en-IE"/>
        </w:rPr>
        <w:t xml:space="preserve">Conditions as set in point a) of Chapter </w:t>
      </w:r>
      <w:r w:rsidR="007A2305" w:rsidRPr="00BB49DA">
        <w:rPr>
          <w:sz w:val="24"/>
          <w:szCs w:val="24"/>
          <w:lang w:val="en-IE"/>
        </w:rPr>
        <w:t>8.1.3</w:t>
      </w:r>
      <w:r w:rsidRPr="00BB49DA">
        <w:rPr>
          <w:sz w:val="24"/>
          <w:szCs w:val="24"/>
          <w:lang w:val="en-IE"/>
        </w:rPr>
        <w:t xml:space="preserve"> are applicable.</w:t>
      </w:r>
    </w:p>
    <w:p w:rsidR="00221317" w:rsidRPr="00BB49DA" w:rsidRDefault="007A2305" w:rsidP="00A04603">
      <w:pPr>
        <w:spacing w:before="120"/>
        <w:rPr>
          <w:sz w:val="24"/>
          <w:szCs w:val="24"/>
          <w:lang w:val="en-IE"/>
        </w:rPr>
      </w:pPr>
      <w:r w:rsidRPr="00BB49DA">
        <w:rPr>
          <w:sz w:val="24"/>
          <w:szCs w:val="24"/>
          <w:lang w:val="en-IE"/>
        </w:rPr>
        <w:t>In the case of new farms or in the case of farms which have substantially changed the size of their operations in the last three years the expected consumption should be estimated by the IPARD agency. The same concerns expected power consumption increases due to the new investments to be made as part of the same application by the potential recipient</w:t>
      </w:r>
      <w:r w:rsidRPr="00BB49DA">
        <w:rPr>
          <w:rStyle w:val="FootnoteReference"/>
          <w:sz w:val="24"/>
          <w:szCs w:val="24"/>
          <w:lang w:val="en-IE"/>
        </w:rPr>
        <w:footnoteReference w:id="71"/>
      </w:r>
      <w:r w:rsidRPr="00BB49DA">
        <w:rPr>
          <w:sz w:val="24"/>
          <w:szCs w:val="24"/>
          <w:lang w:val="en-IE"/>
        </w:rPr>
        <w:t>.</w:t>
      </w:r>
    </w:p>
    <w:p w:rsidR="00FB286E" w:rsidRPr="00BB49DA" w:rsidRDefault="007A2305" w:rsidP="00BC0D9B">
      <w:pPr>
        <w:pStyle w:val="Heading30"/>
        <w:numPr>
          <w:ilvl w:val="3"/>
          <w:numId w:val="58"/>
        </w:numPr>
        <w:spacing w:before="0"/>
        <w:ind w:left="1170" w:hanging="1170"/>
        <w:rPr>
          <w:color w:val="000000" w:themeColor="text1"/>
          <w:szCs w:val="24"/>
          <w:lang w:val="en-IE"/>
        </w:rPr>
      </w:pPr>
      <w:bookmarkStart w:id="375" w:name="_Toc89160179"/>
      <w:r w:rsidRPr="00BB49DA">
        <w:rPr>
          <w:color w:val="000000" w:themeColor="text1"/>
          <w:szCs w:val="24"/>
          <w:lang w:val="en-IE"/>
        </w:rPr>
        <w:lastRenderedPageBreak/>
        <w:t>Specific eligibility criteria (per sector)</w:t>
      </w:r>
      <w:bookmarkEnd w:id="375"/>
    </w:p>
    <w:p w:rsidR="003130A6" w:rsidRPr="00BB49DA" w:rsidRDefault="007A2305" w:rsidP="00BC0D9B">
      <w:pPr>
        <w:spacing w:after="0"/>
        <w:rPr>
          <w:sz w:val="24"/>
          <w:szCs w:val="24"/>
          <w:lang w:val="en-IE"/>
        </w:rPr>
      </w:pPr>
      <w:r w:rsidRPr="00BB49DA">
        <w:rPr>
          <w:sz w:val="24"/>
          <w:szCs w:val="24"/>
          <w:lang w:val="en-IE"/>
        </w:rPr>
        <w:t>At the end of the investment (before final payment) the agricultural holding of the recipient must have the following minimum size:</w:t>
      </w:r>
    </w:p>
    <w:p w:rsidR="003130A6" w:rsidRPr="00BB49DA" w:rsidRDefault="003130A6" w:rsidP="00BC0D9B">
      <w:pPr>
        <w:spacing w:after="0"/>
        <w:rPr>
          <w:sz w:val="24"/>
          <w:szCs w:val="24"/>
          <w:lang w:val="en-IE"/>
        </w:rPr>
      </w:pPr>
    </w:p>
    <w:p w:rsidR="003130A6" w:rsidRPr="00BB49DA" w:rsidRDefault="007A2305" w:rsidP="00BC0D9B">
      <w:pPr>
        <w:keepNext/>
        <w:spacing w:after="0"/>
        <w:rPr>
          <w:i/>
          <w:sz w:val="24"/>
          <w:szCs w:val="24"/>
          <w:lang w:val="en-IE"/>
        </w:rPr>
      </w:pPr>
      <w:r w:rsidRPr="00BB49DA">
        <w:rPr>
          <w:i/>
          <w:sz w:val="24"/>
          <w:szCs w:val="24"/>
          <w:lang w:val="en-IE"/>
        </w:rPr>
        <w:t>Milk sector:</w:t>
      </w:r>
    </w:p>
    <w:p w:rsidR="003130A6" w:rsidRPr="00BB49DA" w:rsidRDefault="007A2305" w:rsidP="00DA633D">
      <w:pPr>
        <w:pStyle w:val="ListParagraph"/>
        <w:numPr>
          <w:ilvl w:val="0"/>
          <w:numId w:val="240"/>
        </w:numPr>
        <w:shd w:val="clear" w:color="auto" w:fill="FFFFFF"/>
        <w:spacing w:after="0"/>
        <w:rPr>
          <w:snapToGrid w:val="0"/>
          <w:sz w:val="24"/>
          <w:szCs w:val="24"/>
          <w:lang w:val="en-IE"/>
        </w:rPr>
      </w:pPr>
      <w:r w:rsidRPr="00BB49DA">
        <w:rPr>
          <w:snapToGrid w:val="0"/>
          <w:sz w:val="24"/>
          <w:szCs w:val="24"/>
          <w:lang w:val="en-IE"/>
        </w:rPr>
        <w:t xml:space="preserve">minimum </w:t>
      </w:r>
      <w:r w:rsidRPr="00BB49DA">
        <w:rPr>
          <w:sz w:val="24"/>
          <w:szCs w:val="24"/>
          <w:lang w:val="en-IE"/>
        </w:rPr>
        <w:t>10</w:t>
      </w:r>
      <w:r w:rsidRPr="00BB49DA">
        <w:rPr>
          <w:snapToGrid w:val="0"/>
          <w:sz w:val="24"/>
          <w:szCs w:val="24"/>
          <w:lang w:val="en-IE"/>
        </w:rPr>
        <w:t xml:space="preserve"> cows registered </w:t>
      </w:r>
      <w:r w:rsidRPr="00BB49DA">
        <w:rPr>
          <w:sz w:val="24"/>
          <w:szCs w:val="24"/>
          <w:lang w:val="en-IE"/>
        </w:rPr>
        <w:t>under the animal register</w:t>
      </w:r>
      <w:r w:rsidRPr="00BB49DA">
        <w:rPr>
          <w:snapToGrid w:val="0"/>
          <w:sz w:val="24"/>
          <w:szCs w:val="24"/>
          <w:lang w:val="en-IE"/>
        </w:rPr>
        <w:t xml:space="preserve">; </w:t>
      </w:r>
    </w:p>
    <w:p w:rsidR="003130A6" w:rsidRPr="00BB49DA" w:rsidRDefault="007A2305" w:rsidP="00DA633D">
      <w:pPr>
        <w:pStyle w:val="ListParagraph"/>
        <w:numPr>
          <w:ilvl w:val="0"/>
          <w:numId w:val="240"/>
        </w:numPr>
        <w:shd w:val="clear" w:color="auto" w:fill="FFFFFF"/>
        <w:spacing w:after="0"/>
        <w:rPr>
          <w:snapToGrid w:val="0"/>
          <w:sz w:val="24"/>
          <w:szCs w:val="24"/>
          <w:lang w:val="en-IE"/>
        </w:rPr>
      </w:pPr>
      <w:r w:rsidRPr="00BB49DA">
        <w:rPr>
          <w:snapToGrid w:val="0"/>
          <w:sz w:val="24"/>
          <w:szCs w:val="24"/>
          <w:lang w:val="en-IE"/>
        </w:rPr>
        <w:t xml:space="preserve">minimum 100 sheep and/or goats registered </w:t>
      </w:r>
      <w:r w:rsidRPr="00BB49DA">
        <w:rPr>
          <w:sz w:val="24"/>
          <w:szCs w:val="24"/>
          <w:lang w:val="en-IE"/>
        </w:rPr>
        <w:t>under the animal register</w:t>
      </w:r>
      <w:r w:rsidRPr="00BB49DA">
        <w:rPr>
          <w:snapToGrid w:val="0"/>
          <w:sz w:val="24"/>
          <w:szCs w:val="24"/>
          <w:lang w:val="en-IE"/>
        </w:rPr>
        <w:t>.</w:t>
      </w:r>
    </w:p>
    <w:p w:rsidR="003130A6" w:rsidRPr="00BB49DA" w:rsidRDefault="003130A6" w:rsidP="00BC0D9B">
      <w:pPr>
        <w:keepNext/>
        <w:shd w:val="clear" w:color="auto" w:fill="FFFFFF"/>
        <w:spacing w:after="0"/>
        <w:rPr>
          <w:i/>
          <w:sz w:val="24"/>
          <w:szCs w:val="24"/>
          <w:lang w:val="en-IE"/>
        </w:rPr>
      </w:pPr>
    </w:p>
    <w:p w:rsidR="00625F98" w:rsidRPr="00BB49DA" w:rsidRDefault="007A2305" w:rsidP="00BC0D9B">
      <w:pPr>
        <w:keepNext/>
        <w:shd w:val="clear" w:color="auto" w:fill="FFFFFF"/>
        <w:spacing w:after="0"/>
        <w:rPr>
          <w:i/>
          <w:sz w:val="24"/>
          <w:szCs w:val="24"/>
          <w:lang w:val="en-IE"/>
        </w:rPr>
      </w:pPr>
      <w:r w:rsidRPr="00BB49DA">
        <w:rPr>
          <w:i/>
          <w:sz w:val="24"/>
          <w:szCs w:val="24"/>
          <w:lang w:val="en-IE"/>
        </w:rPr>
        <w:t xml:space="preserve">Meat </w:t>
      </w:r>
    </w:p>
    <w:p w:rsidR="0002597C" w:rsidRPr="00BB49DA" w:rsidRDefault="007A2305" w:rsidP="00DA633D">
      <w:pPr>
        <w:pStyle w:val="ListParagraph"/>
        <w:keepNext/>
        <w:numPr>
          <w:ilvl w:val="0"/>
          <w:numId w:val="241"/>
        </w:numPr>
        <w:shd w:val="clear" w:color="auto" w:fill="FFFFFF"/>
        <w:spacing w:after="0"/>
        <w:rPr>
          <w:snapToGrid w:val="0"/>
          <w:sz w:val="24"/>
          <w:szCs w:val="24"/>
          <w:lang w:val="en-IE"/>
        </w:rPr>
      </w:pPr>
      <w:r w:rsidRPr="00BB49DA">
        <w:rPr>
          <w:snapToGrid w:val="0"/>
          <w:sz w:val="24"/>
          <w:szCs w:val="24"/>
          <w:lang w:val="en-IE"/>
        </w:rPr>
        <w:t xml:space="preserve">10 cattle registered </w:t>
      </w:r>
      <w:r w:rsidRPr="00BB49DA">
        <w:rPr>
          <w:sz w:val="24"/>
          <w:szCs w:val="24"/>
          <w:lang w:val="en-IE"/>
        </w:rPr>
        <w:t>under the animal register;</w:t>
      </w:r>
    </w:p>
    <w:p w:rsidR="003130A6" w:rsidRPr="00BB49DA" w:rsidRDefault="007A2305" w:rsidP="00DA633D">
      <w:pPr>
        <w:pStyle w:val="ListParagraph"/>
        <w:numPr>
          <w:ilvl w:val="0"/>
          <w:numId w:val="241"/>
        </w:numPr>
        <w:shd w:val="clear" w:color="auto" w:fill="FFFFFF"/>
        <w:spacing w:after="0"/>
        <w:rPr>
          <w:snapToGrid w:val="0"/>
          <w:sz w:val="24"/>
          <w:szCs w:val="24"/>
          <w:lang w:val="en-IE"/>
        </w:rPr>
      </w:pPr>
      <w:r w:rsidRPr="00BB49DA">
        <w:rPr>
          <w:snapToGrid w:val="0"/>
          <w:sz w:val="24"/>
          <w:szCs w:val="24"/>
          <w:lang w:val="en-IE"/>
        </w:rPr>
        <w:t xml:space="preserve">100 sheep and/or goats registered under the </w:t>
      </w:r>
      <w:r w:rsidRPr="00BB49DA">
        <w:rPr>
          <w:sz w:val="24"/>
          <w:szCs w:val="24"/>
          <w:lang w:val="en-IE"/>
        </w:rPr>
        <w:t>animal register;</w:t>
      </w:r>
    </w:p>
    <w:p w:rsidR="003130A6" w:rsidRPr="00BB49DA" w:rsidRDefault="007A2305" w:rsidP="00DA633D">
      <w:pPr>
        <w:pStyle w:val="ListParagraph"/>
        <w:numPr>
          <w:ilvl w:val="0"/>
          <w:numId w:val="241"/>
        </w:numPr>
        <w:shd w:val="clear" w:color="auto" w:fill="FFFFFF"/>
        <w:spacing w:after="0"/>
        <w:rPr>
          <w:snapToGrid w:val="0"/>
          <w:sz w:val="24"/>
          <w:szCs w:val="24"/>
          <w:lang w:val="en-IE"/>
        </w:rPr>
      </w:pPr>
      <w:r w:rsidRPr="00BB49DA">
        <w:rPr>
          <w:snapToGrid w:val="0"/>
          <w:sz w:val="24"/>
          <w:szCs w:val="24"/>
          <w:lang w:val="en-IE"/>
        </w:rPr>
        <w:t>1,000 heads of poultry (broilers and laying hens);</w:t>
      </w:r>
    </w:p>
    <w:p w:rsidR="003130A6" w:rsidRPr="00BB49DA" w:rsidRDefault="007A2305" w:rsidP="00DA633D">
      <w:pPr>
        <w:pStyle w:val="ListParagraph"/>
        <w:numPr>
          <w:ilvl w:val="0"/>
          <w:numId w:val="241"/>
        </w:numPr>
        <w:shd w:val="clear" w:color="auto" w:fill="FFFFFF"/>
        <w:spacing w:after="0"/>
        <w:rPr>
          <w:snapToGrid w:val="0"/>
          <w:sz w:val="24"/>
          <w:szCs w:val="24"/>
          <w:lang w:val="en-IE"/>
        </w:rPr>
      </w:pPr>
      <w:r w:rsidRPr="00BB49DA">
        <w:rPr>
          <w:snapToGrid w:val="0"/>
          <w:sz w:val="24"/>
          <w:szCs w:val="24"/>
          <w:lang w:val="en-IE"/>
        </w:rPr>
        <w:t>10 breeding sows</w:t>
      </w:r>
    </w:p>
    <w:p w:rsidR="003130A6" w:rsidRPr="00BB49DA" w:rsidRDefault="007A2305" w:rsidP="00A04603">
      <w:pPr>
        <w:keepNext/>
        <w:shd w:val="clear" w:color="auto" w:fill="FFFFFF"/>
        <w:spacing w:before="120" w:after="0"/>
        <w:rPr>
          <w:i/>
          <w:sz w:val="24"/>
          <w:szCs w:val="24"/>
          <w:lang w:val="en-IE"/>
        </w:rPr>
      </w:pPr>
      <w:r w:rsidRPr="00BB49DA">
        <w:rPr>
          <w:i/>
          <w:sz w:val="24"/>
          <w:szCs w:val="24"/>
          <w:lang w:val="en-IE"/>
        </w:rPr>
        <w:t>Fruit and open field vegetables sector</w:t>
      </w:r>
    </w:p>
    <w:p w:rsidR="003130A6" w:rsidRPr="00BB49DA" w:rsidRDefault="007A2305" w:rsidP="00DA633D">
      <w:pPr>
        <w:pStyle w:val="ListParagraph"/>
        <w:numPr>
          <w:ilvl w:val="0"/>
          <w:numId w:val="242"/>
        </w:numPr>
        <w:shd w:val="clear" w:color="auto" w:fill="FFFFFF"/>
        <w:spacing w:after="0"/>
        <w:rPr>
          <w:snapToGrid w:val="0"/>
          <w:sz w:val="24"/>
          <w:szCs w:val="24"/>
          <w:lang w:val="en-IE"/>
        </w:rPr>
      </w:pPr>
      <w:r w:rsidRPr="00BB49DA">
        <w:rPr>
          <w:snapToGrid w:val="0"/>
          <w:sz w:val="24"/>
          <w:szCs w:val="24"/>
          <w:lang w:val="en-IE"/>
        </w:rPr>
        <w:t>minimum 0.5 ha of land cultivated with vegetables or minimum 0.5 ha of land cultivated with fruit in one or several blocks.</w:t>
      </w:r>
    </w:p>
    <w:p w:rsidR="003130A6" w:rsidRPr="00BB49DA" w:rsidRDefault="007A2305" w:rsidP="00A04603">
      <w:pPr>
        <w:keepNext/>
        <w:shd w:val="clear" w:color="auto" w:fill="FFFFFF"/>
        <w:spacing w:before="120" w:after="0"/>
        <w:rPr>
          <w:i/>
          <w:sz w:val="24"/>
          <w:szCs w:val="24"/>
          <w:lang w:val="en-IE"/>
        </w:rPr>
      </w:pPr>
      <w:r w:rsidRPr="00BB49DA">
        <w:rPr>
          <w:i/>
          <w:sz w:val="24"/>
          <w:szCs w:val="24"/>
          <w:lang w:val="en-IE"/>
        </w:rPr>
        <w:t>For Protected Crops</w:t>
      </w:r>
    </w:p>
    <w:p w:rsidR="003130A6" w:rsidRPr="00BB49DA" w:rsidRDefault="00A04603" w:rsidP="00DA633D">
      <w:pPr>
        <w:pStyle w:val="ListParagraph"/>
        <w:numPr>
          <w:ilvl w:val="0"/>
          <w:numId w:val="242"/>
        </w:numPr>
        <w:shd w:val="clear" w:color="auto" w:fill="FFFFFF"/>
        <w:spacing w:after="0"/>
        <w:rPr>
          <w:snapToGrid w:val="0"/>
          <w:sz w:val="24"/>
          <w:szCs w:val="24"/>
          <w:lang w:val="en-IE"/>
        </w:rPr>
      </w:pPr>
      <w:r w:rsidRPr="00BB49DA">
        <w:rPr>
          <w:snapToGrid w:val="0"/>
          <w:sz w:val="24"/>
          <w:szCs w:val="24"/>
          <w:lang w:val="en-IE"/>
        </w:rPr>
        <w:t>m</w:t>
      </w:r>
      <w:r w:rsidR="007A2305" w:rsidRPr="00BB49DA">
        <w:rPr>
          <w:snapToGrid w:val="0"/>
          <w:sz w:val="24"/>
          <w:szCs w:val="24"/>
          <w:lang w:val="en-IE"/>
        </w:rPr>
        <w:t xml:space="preserve">inimum of 0.5 ha of protected area in a form of glasshouses/ greenhouses/or tunnels </w:t>
      </w:r>
    </w:p>
    <w:p w:rsidR="003130A6" w:rsidRPr="00BB49DA" w:rsidRDefault="007A2305" w:rsidP="00A04603">
      <w:pPr>
        <w:keepNext/>
        <w:shd w:val="clear" w:color="auto" w:fill="FFFFFF"/>
        <w:spacing w:before="120" w:after="0"/>
        <w:rPr>
          <w:i/>
          <w:sz w:val="24"/>
          <w:szCs w:val="24"/>
          <w:lang w:val="en-IE"/>
        </w:rPr>
      </w:pPr>
      <w:r w:rsidRPr="00BB49DA">
        <w:rPr>
          <w:i/>
          <w:sz w:val="24"/>
          <w:szCs w:val="24"/>
          <w:lang w:val="en-IE"/>
        </w:rPr>
        <w:t>Vineyards</w:t>
      </w:r>
    </w:p>
    <w:p w:rsidR="003130A6" w:rsidRPr="00BB49DA" w:rsidRDefault="00A04603" w:rsidP="00DA633D">
      <w:pPr>
        <w:pStyle w:val="ListParagraph"/>
        <w:numPr>
          <w:ilvl w:val="0"/>
          <w:numId w:val="242"/>
        </w:numPr>
        <w:shd w:val="clear" w:color="auto" w:fill="FFFFFF"/>
        <w:spacing w:after="0"/>
        <w:rPr>
          <w:snapToGrid w:val="0"/>
          <w:sz w:val="24"/>
          <w:szCs w:val="24"/>
          <w:lang w:val="en-IE"/>
        </w:rPr>
      </w:pPr>
      <w:r w:rsidRPr="00BB49DA">
        <w:rPr>
          <w:snapToGrid w:val="0"/>
          <w:sz w:val="24"/>
          <w:szCs w:val="24"/>
          <w:lang w:val="en-IE"/>
        </w:rPr>
        <w:t>m</w:t>
      </w:r>
      <w:r w:rsidR="007A2305" w:rsidRPr="00BB49DA">
        <w:rPr>
          <w:snapToGrid w:val="0"/>
          <w:sz w:val="24"/>
          <w:szCs w:val="24"/>
          <w:lang w:val="en-IE"/>
        </w:rPr>
        <w:t>inimum of 0.5 ha of vineyards.</w:t>
      </w:r>
    </w:p>
    <w:p w:rsidR="003130A6" w:rsidRPr="00BB49DA" w:rsidRDefault="007A2305" w:rsidP="00A04603">
      <w:pPr>
        <w:keepNext/>
        <w:shd w:val="clear" w:color="auto" w:fill="FFFFFF"/>
        <w:spacing w:before="120" w:after="0"/>
        <w:rPr>
          <w:i/>
          <w:sz w:val="24"/>
          <w:szCs w:val="24"/>
          <w:lang w:val="en-IE"/>
        </w:rPr>
      </w:pPr>
      <w:r w:rsidRPr="00BB49DA">
        <w:rPr>
          <w:i/>
          <w:sz w:val="24"/>
          <w:szCs w:val="24"/>
          <w:lang w:val="en-IE"/>
        </w:rPr>
        <w:t>Olive’s trees</w:t>
      </w:r>
    </w:p>
    <w:p w:rsidR="003130A6" w:rsidRPr="00BB49DA" w:rsidRDefault="00A04603" w:rsidP="00DA633D">
      <w:pPr>
        <w:pStyle w:val="ListParagraph"/>
        <w:numPr>
          <w:ilvl w:val="0"/>
          <w:numId w:val="242"/>
        </w:numPr>
        <w:shd w:val="clear" w:color="auto" w:fill="FFFFFF"/>
        <w:spacing w:after="0"/>
        <w:rPr>
          <w:snapToGrid w:val="0"/>
          <w:sz w:val="24"/>
          <w:szCs w:val="24"/>
          <w:lang w:val="en-IE"/>
        </w:rPr>
      </w:pPr>
      <w:r w:rsidRPr="00BB49DA">
        <w:rPr>
          <w:snapToGrid w:val="0"/>
          <w:sz w:val="24"/>
          <w:szCs w:val="24"/>
          <w:lang w:val="en-IE"/>
        </w:rPr>
        <w:t>m</w:t>
      </w:r>
      <w:r w:rsidR="007A2305" w:rsidRPr="00BB49DA">
        <w:rPr>
          <w:snapToGrid w:val="0"/>
          <w:sz w:val="24"/>
          <w:szCs w:val="24"/>
          <w:lang w:val="en-IE"/>
        </w:rPr>
        <w:t>inimum of 0.3 ha for individual/1 ha for group of farmers of Olive trees.</w:t>
      </w:r>
    </w:p>
    <w:p w:rsidR="003130A6" w:rsidRPr="00BB49DA" w:rsidRDefault="007A2305" w:rsidP="00A04603">
      <w:pPr>
        <w:pStyle w:val="Text3"/>
        <w:spacing w:before="120" w:after="0"/>
        <w:rPr>
          <w:i/>
          <w:snapToGrid w:val="0"/>
          <w:sz w:val="24"/>
          <w:szCs w:val="24"/>
          <w:lang w:val="en-IE"/>
        </w:rPr>
      </w:pPr>
      <w:r w:rsidRPr="00BB49DA">
        <w:rPr>
          <w:i/>
          <w:snapToGrid w:val="0"/>
          <w:sz w:val="24"/>
          <w:szCs w:val="24"/>
          <w:lang w:val="en-IE"/>
        </w:rPr>
        <w:t>MAPs</w:t>
      </w:r>
    </w:p>
    <w:p w:rsidR="003130A6" w:rsidRPr="00BB49DA" w:rsidRDefault="00A04603" w:rsidP="00DA633D">
      <w:pPr>
        <w:pStyle w:val="Text3"/>
        <w:numPr>
          <w:ilvl w:val="0"/>
          <w:numId w:val="242"/>
        </w:numPr>
        <w:rPr>
          <w:snapToGrid w:val="0"/>
          <w:sz w:val="24"/>
          <w:szCs w:val="24"/>
          <w:lang w:val="en-IE"/>
        </w:rPr>
      </w:pPr>
      <w:r w:rsidRPr="00BB49DA">
        <w:rPr>
          <w:snapToGrid w:val="0"/>
          <w:sz w:val="24"/>
          <w:szCs w:val="24"/>
          <w:lang w:val="en-IE"/>
        </w:rPr>
        <w:t>m</w:t>
      </w:r>
      <w:r w:rsidR="007A2305" w:rsidRPr="00BB49DA">
        <w:rPr>
          <w:snapToGrid w:val="0"/>
          <w:sz w:val="24"/>
          <w:szCs w:val="24"/>
          <w:lang w:val="en-IE"/>
        </w:rPr>
        <w:t>inimum of 0.3 ha of MAPs.</w:t>
      </w:r>
    </w:p>
    <w:p w:rsidR="00DB29C0" w:rsidRPr="00BB49DA" w:rsidRDefault="00DB29C0" w:rsidP="00BC0D9B">
      <w:pPr>
        <w:pStyle w:val="Text3"/>
        <w:ind w:left="360"/>
        <w:rPr>
          <w:sz w:val="16"/>
          <w:szCs w:val="16"/>
          <w:lang w:val="en-IE"/>
        </w:rPr>
      </w:pPr>
    </w:p>
    <w:p w:rsidR="00FB286E" w:rsidRPr="00BB49DA" w:rsidRDefault="007A2305" w:rsidP="00BC0D9B">
      <w:pPr>
        <w:pStyle w:val="Heading30"/>
        <w:numPr>
          <w:ilvl w:val="3"/>
          <w:numId w:val="58"/>
        </w:numPr>
        <w:spacing w:before="0"/>
        <w:ind w:left="1170" w:hanging="1170"/>
        <w:rPr>
          <w:color w:val="000000" w:themeColor="text1"/>
          <w:szCs w:val="24"/>
          <w:lang w:val="en-IE"/>
        </w:rPr>
      </w:pPr>
      <w:bookmarkStart w:id="376" w:name="_Toc89160180"/>
      <w:r w:rsidRPr="00BB49DA">
        <w:rPr>
          <w:color w:val="000000" w:themeColor="text1"/>
          <w:szCs w:val="24"/>
          <w:lang w:val="en-IE"/>
        </w:rPr>
        <w:t>Eligible expenditure</w:t>
      </w:r>
      <w:bookmarkEnd w:id="376"/>
    </w:p>
    <w:p w:rsidR="003130A6" w:rsidRPr="00BB49DA" w:rsidRDefault="007A2305" w:rsidP="00BC0D9B">
      <w:pPr>
        <w:spacing w:before="120"/>
        <w:rPr>
          <w:sz w:val="24"/>
          <w:szCs w:val="24"/>
          <w:lang w:val="en-IE"/>
        </w:rPr>
      </w:pPr>
      <w:r w:rsidRPr="00BB49DA">
        <w:rPr>
          <w:sz w:val="24"/>
          <w:szCs w:val="24"/>
          <w:lang w:val="en-IE"/>
        </w:rPr>
        <w:t>Eligible expenditures are limited to expenditure related to investments in tangible and intangible fixed assets specified in Section 8.1.3 point b. To be eligible for support, investments must comply with all provisions stated in Section 8.1.3.</w:t>
      </w:r>
    </w:p>
    <w:p w:rsidR="003130A6" w:rsidRPr="00BB49DA" w:rsidRDefault="007A2305" w:rsidP="00BC0D9B">
      <w:pPr>
        <w:pStyle w:val="ColorfulList-Accent11"/>
        <w:spacing w:after="0" w:line="240" w:lineRule="auto"/>
        <w:ind w:left="0"/>
        <w:rPr>
          <w:rFonts w:ascii="Times New Roman" w:hAnsi="Times New Roman"/>
          <w:i/>
          <w:szCs w:val="24"/>
          <w:lang w:val="en-IE"/>
        </w:rPr>
      </w:pPr>
      <w:r w:rsidRPr="00BB49DA">
        <w:rPr>
          <w:rFonts w:ascii="Times New Roman" w:hAnsi="Times New Roman"/>
          <w:i/>
          <w:szCs w:val="24"/>
          <w:lang w:val="en-IE"/>
        </w:rPr>
        <w:t>Milk and meat sector</w:t>
      </w:r>
    </w:p>
    <w:p w:rsidR="003130A6" w:rsidRPr="00BB49DA" w:rsidRDefault="007A2305" w:rsidP="00BC0D9B">
      <w:pPr>
        <w:pStyle w:val="ColorfulList-Accent11"/>
        <w:numPr>
          <w:ilvl w:val="0"/>
          <w:numId w:val="77"/>
        </w:numPr>
        <w:spacing w:after="0" w:line="240" w:lineRule="auto"/>
        <w:ind w:right="141"/>
        <w:contextualSpacing/>
        <w:rPr>
          <w:rFonts w:ascii="Times New Roman" w:eastAsia="Calibri" w:hAnsi="Times New Roman"/>
          <w:i/>
          <w:snapToGrid w:val="0"/>
          <w:szCs w:val="24"/>
          <w:lang w:val="en-IE"/>
        </w:rPr>
      </w:pPr>
      <w:r w:rsidRPr="00BB49DA">
        <w:rPr>
          <w:rFonts w:ascii="Times New Roman" w:hAnsi="Times New Roman"/>
          <w:szCs w:val="24"/>
          <w:lang w:val="en-IE"/>
        </w:rPr>
        <w:t>Construction and/or reconstruction of facilities and premises</w:t>
      </w:r>
      <w:r w:rsidRPr="00BB49DA">
        <w:rPr>
          <w:rFonts w:ascii="Times New Roman" w:hAnsi="Times New Roman"/>
          <w:b/>
          <w:szCs w:val="24"/>
          <w:lang w:val="en-IE"/>
        </w:rPr>
        <w:t xml:space="preserve"> </w:t>
      </w:r>
      <w:r w:rsidRPr="00BB49DA">
        <w:rPr>
          <w:rFonts w:ascii="Times New Roman" w:hAnsi="Times New Roman"/>
          <w:szCs w:val="24"/>
          <w:lang w:val="en-IE"/>
        </w:rPr>
        <w:t>including installations of prefabricated animal housing, storage, sheds or machine sheds. Facilities for the accommodation, feed administration, storages and machineries and equipment, areas for milking, installation of ventilations and heating;</w:t>
      </w:r>
    </w:p>
    <w:p w:rsidR="003130A6" w:rsidRPr="00BB49DA" w:rsidRDefault="007A2305" w:rsidP="00BC0D9B">
      <w:pPr>
        <w:pStyle w:val="ColorfulList-Accent11"/>
        <w:numPr>
          <w:ilvl w:val="0"/>
          <w:numId w:val="77"/>
        </w:numPr>
        <w:spacing w:after="0" w:line="240" w:lineRule="auto"/>
        <w:ind w:right="141"/>
        <w:contextualSpacing/>
        <w:rPr>
          <w:rFonts w:ascii="Times New Roman" w:eastAsia="Calibri" w:hAnsi="Times New Roman"/>
          <w:i/>
          <w:snapToGrid w:val="0"/>
          <w:szCs w:val="24"/>
          <w:lang w:val="en-IE"/>
        </w:rPr>
      </w:pPr>
      <w:r w:rsidRPr="00BB49DA">
        <w:rPr>
          <w:rFonts w:ascii="Times New Roman" w:hAnsi="Times New Roman"/>
          <w:szCs w:val="24"/>
          <w:lang w:val="en-IE"/>
        </w:rPr>
        <w:t>Equipment, machinery and devices for milking, cooling, storage, safe disposal of carcasses, feed administration, manure handling, etc.</w:t>
      </w:r>
    </w:p>
    <w:p w:rsidR="003130A6" w:rsidRPr="00BB49DA" w:rsidRDefault="007A2305" w:rsidP="00BC0D9B">
      <w:pPr>
        <w:pStyle w:val="ColorfulList-Accent11"/>
        <w:spacing w:after="0" w:line="240" w:lineRule="auto"/>
        <w:ind w:left="0"/>
        <w:rPr>
          <w:rFonts w:ascii="Times New Roman" w:hAnsi="Times New Roman"/>
          <w:i/>
          <w:szCs w:val="24"/>
          <w:lang w:val="en-IE"/>
        </w:rPr>
      </w:pPr>
      <w:r w:rsidRPr="00BB49DA">
        <w:rPr>
          <w:rFonts w:ascii="Times New Roman" w:hAnsi="Times New Roman"/>
          <w:bCs/>
          <w:i/>
          <w:iCs/>
          <w:szCs w:val="24"/>
          <w:lang w:val="en-IE" w:eastAsia="sl-SI"/>
        </w:rPr>
        <w:t xml:space="preserve">Fruit, vegetables, olive trees, MAPs and vineyards sector </w:t>
      </w:r>
    </w:p>
    <w:p w:rsidR="003130A6" w:rsidRPr="00BB49DA" w:rsidRDefault="007A2305" w:rsidP="00BC0D9B">
      <w:pPr>
        <w:numPr>
          <w:ilvl w:val="0"/>
          <w:numId w:val="78"/>
        </w:numPr>
        <w:spacing w:after="0"/>
        <w:ind w:right="141"/>
        <w:rPr>
          <w:snapToGrid w:val="0"/>
          <w:sz w:val="24"/>
          <w:szCs w:val="24"/>
          <w:lang w:val="en-IE"/>
        </w:rPr>
      </w:pPr>
      <w:r w:rsidRPr="00BB49DA">
        <w:rPr>
          <w:snapToGrid w:val="0"/>
          <w:sz w:val="24"/>
          <w:szCs w:val="24"/>
          <w:lang w:val="en-IE"/>
        </w:rPr>
        <w:t xml:space="preserve">Construction and/ or reconstruction of glasshouses/ greenhouses/ tunnels, including installations encompassing also renewable energy technologies for heating or watering systems; </w:t>
      </w:r>
    </w:p>
    <w:p w:rsidR="003130A6" w:rsidRPr="00BB49DA" w:rsidRDefault="007A2305" w:rsidP="00BC0D9B">
      <w:pPr>
        <w:numPr>
          <w:ilvl w:val="0"/>
          <w:numId w:val="78"/>
        </w:numPr>
        <w:spacing w:after="0"/>
        <w:ind w:right="141"/>
        <w:rPr>
          <w:snapToGrid w:val="0"/>
          <w:sz w:val="24"/>
          <w:szCs w:val="24"/>
          <w:lang w:val="en-IE"/>
        </w:rPr>
      </w:pPr>
      <w:r w:rsidRPr="00BB49DA">
        <w:rPr>
          <w:snapToGrid w:val="0"/>
          <w:sz w:val="24"/>
          <w:szCs w:val="24"/>
          <w:lang w:val="en-IE"/>
        </w:rPr>
        <w:t xml:space="preserve">Investments in harvesting and post-harvest specialised equipment and facilities on the farm (such as temporary storage facilities, pre-cooling </w:t>
      </w:r>
      <w:r w:rsidRPr="00BB49DA">
        <w:rPr>
          <w:snapToGrid w:val="0"/>
          <w:sz w:val="24"/>
          <w:szCs w:val="24"/>
          <w:lang w:val="en-IE"/>
        </w:rPr>
        <w:lastRenderedPageBreak/>
        <w:t>equipment and tools, cleaning, sorting, grading, packaging lines, cooling units and cold stores, and non-conditioned potato storages);</w:t>
      </w:r>
    </w:p>
    <w:p w:rsidR="003130A6" w:rsidRPr="00BB49DA" w:rsidRDefault="007A2305" w:rsidP="00BC0D9B">
      <w:pPr>
        <w:numPr>
          <w:ilvl w:val="0"/>
          <w:numId w:val="78"/>
        </w:numPr>
        <w:spacing w:after="0"/>
        <w:ind w:right="141"/>
        <w:rPr>
          <w:snapToGrid w:val="0"/>
          <w:sz w:val="24"/>
          <w:szCs w:val="24"/>
          <w:lang w:val="en-IE"/>
        </w:rPr>
      </w:pPr>
      <w:r w:rsidRPr="00BB49DA">
        <w:rPr>
          <w:snapToGrid w:val="0"/>
          <w:sz w:val="24"/>
          <w:szCs w:val="24"/>
          <w:lang w:val="en-IE"/>
        </w:rPr>
        <w:t>Purchase of new or upgrading of existing on-farm drip-irrigation and water sprinkling systems and services for digging wells, when primary irrigation is not available;</w:t>
      </w:r>
    </w:p>
    <w:p w:rsidR="003130A6" w:rsidRPr="00BB49DA" w:rsidRDefault="007A2305" w:rsidP="00BC0D9B">
      <w:pPr>
        <w:numPr>
          <w:ilvl w:val="0"/>
          <w:numId w:val="78"/>
        </w:numPr>
        <w:spacing w:after="0"/>
        <w:ind w:right="141"/>
        <w:rPr>
          <w:snapToGrid w:val="0"/>
          <w:sz w:val="24"/>
          <w:szCs w:val="24"/>
          <w:lang w:val="en-IE"/>
        </w:rPr>
      </w:pPr>
      <w:r w:rsidRPr="00BB49DA">
        <w:rPr>
          <w:rFonts w:eastAsia="Calibri"/>
          <w:color w:val="000000"/>
          <w:sz w:val="24"/>
          <w:szCs w:val="24"/>
          <w:lang w:val="en-IE"/>
        </w:rPr>
        <w:t>Plantation of autochthon olive varieties whose population is classified as “small”, limited to the areas of origin of such varieties;</w:t>
      </w:r>
    </w:p>
    <w:p w:rsidR="003130A6" w:rsidRPr="00BB49DA" w:rsidRDefault="007A2305" w:rsidP="00BC0D9B">
      <w:pPr>
        <w:numPr>
          <w:ilvl w:val="0"/>
          <w:numId w:val="78"/>
        </w:numPr>
        <w:spacing w:after="0"/>
        <w:ind w:right="141"/>
        <w:rPr>
          <w:snapToGrid w:val="0"/>
          <w:sz w:val="24"/>
          <w:szCs w:val="24"/>
          <w:lang w:val="en-IE"/>
        </w:rPr>
      </w:pPr>
      <w:r w:rsidRPr="00BB49DA">
        <w:rPr>
          <w:snapToGrid w:val="0"/>
          <w:sz w:val="24"/>
          <w:szCs w:val="24"/>
          <w:lang w:val="en-IE"/>
        </w:rPr>
        <w:t>Investments in creation of new or restructuring (rehabilitation) of existing orchards and vineyards, including cost of certified propagation material; planting, pruning, installation of trellis and other services carried out by a third party, with the exception of soil fertilizing;</w:t>
      </w:r>
    </w:p>
    <w:p w:rsidR="003130A6" w:rsidRPr="00BB49DA" w:rsidRDefault="007A2305" w:rsidP="00BC0D9B">
      <w:pPr>
        <w:numPr>
          <w:ilvl w:val="0"/>
          <w:numId w:val="78"/>
        </w:numPr>
        <w:spacing w:after="0"/>
        <w:ind w:right="141"/>
        <w:rPr>
          <w:sz w:val="24"/>
          <w:szCs w:val="24"/>
          <w:lang w:val="en-IE"/>
        </w:rPr>
      </w:pPr>
      <w:r w:rsidRPr="00BB49DA">
        <w:rPr>
          <w:sz w:val="24"/>
          <w:szCs w:val="24"/>
          <w:lang w:val="en-IE"/>
        </w:rPr>
        <w:t>Production of energy from renewable energy sources for on-farm consumption only - heating, cooling, ventilation, irrigation or water pumps (such as solar panels or other technologies except bio-gas facilities).</w:t>
      </w:r>
    </w:p>
    <w:p w:rsidR="003130A6" w:rsidRPr="00BB49DA" w:rsidRDefault="007A2305" w:rsidP="00BC0D9B">
      <w:pPr>
        <w:numPr>
          <w:ilvl w:val="0"/>
          <w:numId w:val="78"/>
        </w:numPr>
        <w:spacing w:after="0"/>
        <w:ind w:right="141"/>
        <w:rPr>
          <w:snapToGrid w:val="0"/>
          <w:sz w:val="24"/>
          <w:szCs w:val="24"/>
          <w:lang w:val="en-IE"/>
        </w:rPr>
      </w:pPr>
      <w:r w:rsidRPr="00BB49DA">
        <w:rPr>
          <w:snapToGrid w:val="0"/>
          <w:sz w:val="24"/>
          <w:szCs w:val="24"/>
          <w:lang w:val="en-IE"/>
        </w:rPr>
        <w:t xml:space="preserve">Purchase of specialized horticultural machinery and equipment (such as specialized tractors and cultivators, </w:t>
      </w:r>
      <w:r w:rsidRPr="00BB49DA">
        <w:rPr>
          <w:sz w:val="24"/>
          <w:szCs w:val="24"/>
          <w:lang w:val="en-IE"/>
        </w:rPr>
        <w:t>sprayers, harrows</w:t>
      </w:r>
      <w:r w:rsidRPr="00BB49DA">
        <w:rPr>
          <w:snapToGrid w:val="0"/>
          <w:sz w:val="24"/>
          <w:szCs w:val="24"/>
          <w:lang w:val="en-IE"/>
        </w:rPr>
        <w:t>, trailers or other specialized equipment);</w:t>
      </w:r>
    </w:p>
    <w:p w:rsidR="003130A6" w:rsidRPr="00BB49DA" w:rsidRDefault="007A2305" w:rsidP="00BC0D9B">
      <w:pPr>
        <w:numPr>
          <w:ilvl w:val="0"/>
          <w:numId w:val="78"/>
        </w:numPr>
        <w:spacing w:after="0"/>
        <w:contextualSpacing/>
        <w:rPr>
          <w:sz w:val="24"/>
          <w:szCs w:val="24"/>
          <w:lang w:val="en-IE"/>
        </w:rPr>
      </w:pPr>
      <w:r w:rsidRPr="00BB49DA">
        <w:rPr>
          <w:sz w:val="24"/>
          <w:szCs w:val="24"/>
          <w:lang w:val="en-IE"/>
        </w:rPr>
        <w:t xml:space="preserve">Facilities and technologies for renewable energy generation for on farm use, </w:t>
      </w:r>
    </w:p>
    <w:p w:rsidR="003130A6" w:rsidRPr="00BB49DA" w:rsidRDefault="007A2305" w:rsidP="00BC0D9B">
      <w:pPr>
        <w:numPr>
          <w:ilvl w:val="0"/>
          <w:numId w:val="78"/>
        </w:numPr>
        <w:spacing w:after="0"/>
        <w:contextualSpacing/>
        <w:rPr>
          <w:sz w:val="24"/>
          <w:szCs w:val="24"/>
          <w:lang w:val="en-IE"/>
        </w:rPr>
      </w:pPr>
      <w:r w:rsidRPr="00BB49DA">
        <w:rPr>
          <w:sz w:val="24"/>
          <w:szCs w:val="24"/>
          <w:lang w:val="en-IE"/>
        </w:rPr>
        <w:t>Internal road network and parking places within a farm holding ,</w:t>
      </w:r>
    </w:p>
    <w:p w:rsidR="003130A6" w:rsidRPr="00BB49DA" w:rsidRDefault="007A2305" w:rsidP="00BC0D9B">
      <w:pPr>
        <w:numPr>
          <w:ilvl w:val="0"/>
          <w:numId w:val="78"/>
        </w:numPr>
        <w:spacing w:after="0"/>
        <w:contextualSpacing/>
        <w:rPr>
          <w:sz w:val="24"/>
          <w:szCs w:val="24"/>
          <w:lang w:val="en-IE"/>
        </w:rPr>
      </w:pPr>
      <w:r w:rsidRPr="00BB49DA">
        <w:rPr>
          <w:sz w:val="24"/>
          <w:szCs w:val="24"/>
          <w:lang w:val="en-IE"/>
        </w:rPr>
        <w:t>Administrative building with associated facilities.</w:t>
      </w:r>
    </w:p>
    <w:p w:rsidR="003130A6" w:rsidRPr="00BB49DA" w:rsidRDefault="007A2305" w:rsidP="00A04603">
      <w:pPr>
        <w:pStyle w:val="Text3"/>
        <w:tabs>
          <w:tab w:val="left" w:pos="2302"/>
        </w:tabs>
        <w:spacing w:before="120" w:after="240"/>
        <w:rPr>
          <w:sz w:val="24"/>
          <w:szCs w:val="24"/>
          <w:lang w:val="en-IE"/>
        </w:rPr>
      </w:pPr>
      <w:r w:rsidRPr="00BB49DA">
        <w:rPr>
          <w:sz w:val="24"/>
          <w:szCs w:val="24"/>
          <w:lang w:val="en-IE"/>
        </w:rPr>
        <w:t>The eligible expenditure per sector shall be further detailed in the 'list of eligible expenditure'.</w:t>
      </w:r>
    </w:p>
    <w:p w:rsidR="00FB286E" w:rsidRPr="00BB49DA" w:rsidRDefault="007A2305" w:rsidP="00BC0D9B">
      <w:pPr>
        <w:pStyle w:val="Heading30"/>
        <w:numPr>
          <w:ilvl w:val="3"/>
          <w:numId w:val="58"/>
        </w:numPr>
        <w:spacing w:before="0"/>
        <w:ind w:left="1170" w:hanging="1170"/>
        <w:rPr>
          <w:color w:val="000000" w:themeColor="text1"/>
          <w:szCs w:val="24"/>
          <w:lang w:val="en-IE"/>
        </w:rPr>
      </w:pPr>
      <w:bookmarkStart w:id="377" w:name="_Toc89160181"/>
      <w:r w:rsidRPr="00BB49DA">
        <w:rPr>
          <w:color w:val="000000" w:themeColor="text1"/>
          <w:szCs w:val="24"/>
          <w:lang w:val="en-IE"/>
        </w:rPr>
        <w:t>Selection criteria</w:t>
      </w:r>
      <w:bookmarkEnd w:id="377"/>
    </w:p>
    <w:tbl>
      <w:tblPr>
        <w:tblW w:w="0" w:type="auto"/>
        <w:tblLayout w:type="fixed"/>
        <w:tblLook w:val="04A0" w:firstRow="1" w:lastRow="0" w:firstColumn="1" w:lastColumn="0" w:noHBand="0" w:noVBand="1"/>
      </w:tblPr>
      <w:tblGrid>
        <w:gridCol w:w="640"/>
        <w:gridCol w:w="5385"/>
        <w:gridCol w:w="1551"/>
      </w:tblGrid>
      <w:tr w:rsidR="003130A6" w:rsidRPr="00BB49DA" w:rsidTr="00BF61D8">
        <w:trPr>
          <w:trHeight w:val="435"/>
          <w:tblHeader/>
        </w:trPr>
        <w:tc>
          <w:tcPr>
            <w:tcW w:w="640" w:type="dxa"/>
            <w:tcBorders>
              <w:top w:val="single" w:sz="4" w:space="0" w:color="auto"/>
              <w:left w:val="single" w:sz="4" w:space="0" w:color="auto"/>
              <w:bottom w:val="single" w:sz="4" w:space="0" w:color="auto"/>
              <w:right w:val="single" w:sz="4" w:space="0" w:color="auto"/>
            </w:tcBorders>
            <w:shd w:val="clear" w:color="auto" w:fill="auto"/>
            <w:noWrap/>
            <w:hideMark/>
          </w:tcPr>
          <w:p w:rsidR="003130A6" w:rsidRPr="00BB49DA" w:rsidRDefault="00BC2CBB" w:rsidP="00BC0D9B">
            <w:pPr>
              <w:spacing w:after="0"/>
              <w:jc w:val="left"/>
              <w:rPr>
                <w:b/>
                <w:bCs/>
                <w:color w:val="000000"/>
                <w:sz w:val="24"/>
                <w:szCs w:val="24"/>
                <w:lang w:val="en-IE"/>
              </w:rPr>
            </w:pPr>
            <w:r w:rsidRPr="00BB49DA">
              <w:rPr>
                <w:b/>
                <w:bCs/>
                <w:color w:val="000000"/>
                <w:sz w:val="24"/>
                <w:szCs w:val="24"/>
                <w:lang w:val="en-IE"/>
              </w:rPr>
              <w:t> </w:t>
            </w:r>
          </w:p>
        </w:tc>
        <w:tc>
          <w:tcPr>
            <w:tcW w:w="5385" w:type="dxa"/>
            <w:tcBorders>
              <w:top w:val="single" w:sz="4" w:space="0" w:color="auto"/>
              <w:left w:val="nil"/>
              <w:bottom w:val="single" w:sz="4" w:space="0" w:color="auto"/>
              <w:right w:val="single" w:sz="4" w:space="0" w:color="auto"/>
            </w:tcBorders>
            <w:shd w:val="clear" w:color="auto" w:fill="auto"/>
            <w:noWrap/>
            <w:vAlign w:val="center"/>
            <w:hideMark/>
          </w:tcPr>
          <w:p w:rsidR="003130A6" w:rsidRPr="00BB49DA" w:rsidRDefault="00BC2CBB" w:rsidP="00BC0D9B">
            <w:pPr>
              <w:spacing w:after="0"/>
              <w:jc w:val="left"/>
              <w:rPr>
                <w:b/>
                <w:bCs/>
                <w:color w:val="000000"/>
                <w:sz w:val="24"/>
                <w:szCs w:val="24"/>
                <w:lang w:val="en-IE"/>
              </w:rPr>
            </w:pPr>
            <w:r w:rsidRPr="00BB49DA">
              <w:rPr>
                <w:b/>
                <w:bCs/>
                <w:color w:val="000000"/>
                <w:sz w:val="24"/>
                <w:szCs w:val="24"/>
                <w:lang w:val="en-IE"/>
              </w:rPr>
              <w:t xml:space="preserve">Criteria </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3130A6" w:rsidRPr="00BB49DA" w:rsidRDefault="00BC2CBB" w:rsidP="00BC0D9B">
            <w:pPr>
              <w:spacing w:after="0"/>
              <w:jc w:val="center"/>
              <w:rPr>
                <w:b/>
                <w:bCs/>
                <w:color w:val="000000"/>
                <w:sz w:val="24"/>
                <w:szCs w:val="24"/>
                <w:lang w:val="en-IE"/>
              </w:rPr>
            </w:pPr>
            <w:r w:rsidRPr="00BB49DA">
              <w:rPr>
                <w:b/>
                <w:bCs/>
                <w:color w:val="000000"/>
                <w:sz w:val="24"/>
                <w:szCs w:val="24"/>
                <w:lang w:val="en-IE"/>
              </w:rPr>
              <w:t xml:space="preserve">Points </w:t>
            </w:r>
          </w:p>
        </w:tc>
      </w:tr>
      <w:tr w:rsidR="003130A6" w:rsidRPr="00BB49DA" w:rsidTr="003130A6">
        <w:trPr>
          <w:trHeight w:val="432"/>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30A6" w:rsidRPr="00BB49DA" w:rsidRDefault="007A2305" w:rsidP="00BC0D9B">
            <w:pPr>
              <w:spacing w:after="0"/>
              <w:jc w:val="center"/>
              <w:rPr>
                <w:color w:val="000000"/>
                <w:sz w:val="24"/>
                <w:szCs w:val="24"/>
                <w:lang w:val="en-IE"/>
              </w:rPr>
            </w:pPr>
            <w:r w:rsidRPr="00BB49DA">
              <w:rPr>
                <w:color w:val="000000"/>
                <w:sz w:val="24"/>
                <w:szCs w:val="24"/>
                <w:lang w:val="en-IE"/>
              </w:rPr>
              <w:t>1</w:t>
            </w:r>
          </w:p>
        </w:tc>
        <w:tc>
          <w:tcPr>
            <w:tcW w:w="5385" w:type="dxa"/>
            <w:tcBorders>
              <w:top w:val="nil"/>
              <w:left w:val="nil"/>
              <w:bottom w:val="single" w:sz="4" w:space="0" w:color="auto"/>
              <w:right w:val="single" w:sz="4" w:space="0" w:color="auto"/>
            </w:tcBorders>
            <w:shd w:val="clear" w:color="auto" w:fill="auto"/>
            <w:noWrap/>
            <w:vAlign w:val="center"/>
            <w:hideMark/>
          </w:tcPr>
          <w:p w:rsidR="003130A6" w:rsidRPr="00BB49DA" w:rsidRDefault="007A2305" w:rsidP="00BC0D9B">
            <w:pPr>
              <w:spacing w:after="0"/>
              <w:rPr>
                <w:color w:val="000000"/>
                <w:sz w:val="24"/>
                <w:szCs w:val="24"/>
                <w:lang w:val="en-IE"/>
              </w:rPr>
            </w:pPr>
            <w:r w:rsidRPr="00BB49DA">
              <w:rPr>
                <w:color w:val="000000"/>
                <w:sz w:val="24"/>
                <w:szCs w:val="24"/>
                <w:lang w:val="en-IE"/>
              </w:rPr>
              <w:t>The investment in mountain areas listed in Annex 5</w:t>
            </w:r>
          </w:p>
        </w:tc>
        <w:tc>
          <w:tcPr>
            <w:tcW w:w="1551"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jc w:val="center"/>
              <w:rPr>
                <w:color w:val="000000"/>
                <w:sz w:val="24"/>
                <w:szCs w:val="24"/>
                <w:lang w:val="en-IE"/>
              </w:rPr>
            </w:pPr>
            <w:r w:rsidRPr="00BB49DA">
              <w:rPr>
                <w:color w:val="000000"/>
                <w:sz w:val="24"/>
                <w:szCs w:val="24"/>
                <w:lang w:val="en-IE"/>
              </w:rPr>
              <w:t>5</w:t>
            </w:r>
          </w:p>
        </w:tc>
      </w:tr>
      <w:tr w:rsidR="003130A6" w:rsidRPr="00BB49DA" w:rsidTr="003130A6">
        <w:trPr>
          <w:trHeight w:val="432"/>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30A6" w:rsidRPr="00BB49DA" w:rsidRDefault="007A2305" w:rsidP="00BC0D9B">
            <w:pPr>
              <w:spacing w:after="0"/>
              <w:jc w:val="center"/>
              <w:rPr>
                <w:color w:val="000000"/>
                <w:sz w:val="24"/>
                <w:szCs w:val="24"/>
                <w:lang w:val="en-IE"/>
              </w:rPr>
            </w:pPr>
            <w:r w:rsidRPr="00BB49DA">
              <w:rPr>
                <w:color w:val="000000"/>
                <w:sz w:val="24"/>
                <w:szCs w:val="24"/>
                <w:lang w:val="en-IE"/>
              </w:rPr>
              <w:t>2</w:t>
            </w:r>
          </w:p>
        </w:tc>
        <w:tc>
          <w:tcPr>
            <w:tcW w:w="5385"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rPr>
                <w:color w:val="000000"/>
                <w:sz w:val="24"/>
                <w:szCs w:val="24"/>
                <w:lang w:val="en-IE"/>
              </w:rPr>
            </w:pPr>
            <w:r w:rsidRPr="00BB49DA">
              <w:rPr>
                <w:color w:val="000000"/>
                <w:sz w:val="24"/>
                <w:szCs w:val="24"/>
                <w:lang w:val="en-IE"/>
              </w:rPr>
              <w:t xml:space="preserve">Investments concern manure storage, effluent treatment and/ or handling </w:t>
            </w:r>
          </w:p>
        </w:tc>
        <w:tc>
          <w:tcPr>
            <w:tcW w:w="1551"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jc w:val="center"/>
              <w:rPr>
                <w:color w:val="000000"/>
                <w:sz w:val="24"/>
                <w:szCs w:val="24"/>
                <w:lang w:val="en-IE"/>
              </w:rPr>
            </w:pPr>
            <w:r w:rsidRPr="00BB49DA">
              <w:rPr>
                <w:color w:val="000000"/>
                <w:sz w:val="24"/>
                <w:szCs w:val="24"/>
                <w:lang w:val="en-IE"/>
              </w:rPr>
              <w:t>15</w:t>
            </w:r>
          </w:p>
        </w:tc>
      </w:tr>
      <w:tr w:rsidR="003130A6" w:rsidRPr="00BB49DA" w:rsidTr="003130A6">
        <w:trPr>
          <w:trHeight w:val="432"/>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30A6" w:rsidRPr="00BB49DA" w:rsidRDefault="007A2305" w:rsidP="00BC0D9B">
            <w:pPr>
              <w:spacing w:after="0"/>
              <w:jc w:val="center"/>
              <w:rPr>
                <w:color w:val="000000"/>
                <w:sz w:val="24"/>
                <w:szCs w:val="24"/>
                <w:lang w:val="en-IE"/>
              </w:rPr>
            </w:pPr>
            <w:r w:rsidRPr="00BB49DA">
              <w:rPr>
                <w:color w:val="000000"/>
                <w:sz w:val="24"/>
                <w:szCs w:val="24"/>
                <w:lang w:val="en-IE"/>
              </w:rPr>
              <w:t>3</w:t>
            </w:r>
          </w:p>
        </w:tc>
        <w:tc>
          <w:tcPr>
            <w:tcW w:w="5385"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jc w:val="left"/>
              <w:rPr>
                <w:color w:val="000000"/>
                <w:sz w:val="24"/>
                <w:szCs w:val="24"/>
                <w:lang w:val="en-IE"/>
              </w:rPr>
            </w:pPr>
            <w:r w:rsidRPr="00BB49DA">
              <w:rPr>
                <w:color w:val="000000"/>
                <w:sz w:val="24"/>
                <w:szCs w:val="24"/>
                <w:lang w:val="en-IE"/>
              </w:rPr>
              <w:t>Investments in renewable energy production and technologies</w:t>
            </w:r>
          </w:p>
        </w:tc>
        <w:tc>
          <w:tcPr>
            <w:tcW w:w="1551"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jc w:val="center"/>
              <w:rPr>
                <w:color w:val="000000"/>
                <w:sz w:val="24"/>
                <w:szCs w:val="24"/>
                <w:lang w:val="en-IE"/>
              </w:rPr>
            </w:pPr>
            <w:r w:rsidRPr="00BB49DA">
              <w:rPr>
                <w:color w:val="000000"/>
                <w:sz w:val="24"/>
                <w:szCs w:val="24"/>
                <w:lang w:val="en-IE"/>
              </w:rPr>
              <w:t>15</w:t>
            </w:r>
          </w:p>
        </w:tc>
      </w:tr>
      <w:tr w:rsidR="003130A6" w:rsidRPr="00BB49DA" w:rsidTr="003130A6">
        <w:trPr>
          <w:trHeight w:val="432"/>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30A6" w:rsidRPr="00BB49DA" w:rsidRDefault="007A2305" w:rsidP="00BC0D9B">
            <w:pPr>
              <w:spacing w:after="0"/>
              <w:jc w:val="center"/>
              <w:rPr>
                <w:color w:val="000000"/>
                <w:sz w:val="24"/>
                <w:szCs w:val="24"/>
                <w:lang w:val="en-IE"/>
              </w:rPr>
            </w:pPr>
            <w:r w:rsidRPr="00BB49DA">
              <w:rPr>
                <w:color w:val="000000"/>
                <w:sz w:val="24"/>
                <w:szCs w:val="24"/>
                <w:lang w:val="en-IE"/>
              </w:rPr>
              <w:t>4</w:t>
            </w:r>
          </w:p>
        </w:tc>
        <w:tc>
          <w:tcPr>
            <w:tcW w:w="5385"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rPr>
                <w:color w:val="000000"/>
                <w:sz w:val="24"/>
                <w:szCs w:val="24"/>
                <w:lang w:val="en-IE"/>
              </w:rPr>
            </w:pPr>
            <w:r w:rsidRPr="00BB49DA">
              <w:rPr>
                <w:color w:val="000000"/>
                <w:sz w:val="24"/>
                <w:szCs w:val="24"/>
                <w:lang w:val="en-IE"/>
              </w:rPr>
              <w:t xml:space="preserve">Organic production </w:t>
            </w:r>
          </w:p>
        </w:tc>
        <w:tc>
          <w:tcPr>
            <w:tcW w:w="1551"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jc w:val="center"/>
              <w:rPr>
                <w:color w:val="000000"/>
                <w:sz w:val="24"/>
                <w:szCs w:val="24"/>
                <w:lang w:val="en-IE"/>
              </w:rPr>
            </w:pPr>
            <w:r w:rsidRPr="00BB49DA">
              <w:rPr>
                <w:color w:val="000000"/>
                <w:sz w:val="24"/>
                <w:szCs w:val="24"/>
                <w:lang w:val="en-IE"/>
              </w:rPr>
              <w:t>15</w:t>
            </w:r>
          </w:p>
        </w:tc>
      </w:tr>
      <w:tr w:rsidR="003130A6" w:rsidRPr="00BB49DA" w:rsidTr="003130A6">
        <w:trPr>
          <w:trHeight w:val="432"/>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30A6" w:rsidRPr="00BB49DA" w:rsidRDefault="007A2305" w:rsidP="00BC0D9B">
            <w:pPr>
              <w:spacing w:after="0"/>
              <w:jc w:val="center"/>
              <w:rPr>
                <w:color w:val="000000"/>
                <w:sz w:val="24"/>
                <w:szCs w:val="24"/>
                <w:lang w:val="en-IE"/>
              </w:rPr>
            </w:pPr>
            <w:r w:rsidRPr="00BB49DA">
              <w:rPr>
                <w:color w:val="000000"/>
                <w:sz w:val="24"/>
                <w:szCs w:val="24"/>
                <w:lang w:val="en-IE"/>
              </w:rPr>
              <w:t>5</w:t>
            </w:r>
          </w:p>
        </w:tc>
        <w:tc>
          <w:tcPr>
            <w:tcW w:w="5385"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rPr>
                <w:color w:val="000000"/>
                <w:sz w:val="24"/>
                <w:szCs w:val="24"/>
                <w:lang w:val="en-IE"/>
              </w:rPr>
            </w:pPr>
            <w:r w:rsidRPr="00BB49DA">
              <w:rPr>
                <w:color w:val="000000"/>
                <w:sz w:val="24"/>
                <w:szCs w:val="24"/>
                <w:lang w:val="en-IE"/>
              </w:rPr>
              <w:t>Project implemented by an agricultural cooperative and application is part of collective investment</w:t>
            </w:r>
          </w:p>
        </w:tc>
        <w:tc>
          <w:tcPr>
            <w:tcW w:w="1551"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jc w:val="center"/>
              <w:rPr>
                <w:color w:val="000000"/>
                <w:sz w:val="24"/>
                <w:szCs w:val="24"/>
                <w:lang w:val="en-IE"/>
              </w:rPr>
            </w:pPr>
            <w:r w:rsidRPr="00BB49DA">
              <w:rPr>
                <w:color w:val="000000"/>
                <w:sz w:val="24"/>
                <w:szCs w:val="24"/>
                <w:lang w:val="en-IE"/>
              </w:rPr>
              <w:t>15</w:t>
            </w:r>
          </w:p>
        </w:tc>
      </w:tr>
      <w:tr w:rsidR="003130A6" w:rsidRPr="00BB49DA" w:rsidTr="003130A6">
        <w:trPr>
          <w:trHeight w:val="432"/>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30A6" w:rsidRPr="00BB49DA" w:rsidRDefault="007A2305" w:rsidP="00BC0D9B">
            <w:pPr>
              <w:spacing w:after="0"/>
              <w:jc w:val="center"/>
              <w:rPr>
                <w:color w:val="000000"/>
                <w:sz w:val="24"/>
                <w:szCs w:val="24"/>
                <w:lang w:val="en-IE"/>
              </w:rPr>
            </w:pPr>
            <w:r w:rsidRPr="00BB49DA">
              <w:rPr>
                <w:color w:val="000000"/>
                <w:sz w:val="24"/>
                <w:szCs w:val="24"/>
                <w:lang w:val="en-IE"/>
              </w:rPr>
              <w:t>6</w:t>
            </w:r>
          </w:p>
        </w:tc>
        <w:tc>
          <w:tcPr>
            <w:tcW w:w="5385"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rPr>
                <w:color w:val="000000"/>
                <w:sz w:val="24"/>
                <w:szCs w:val="24"/>
                <w:lang w:val="en-IE"/>
              </w:rPr>
            </w:pPr>
            <w:r w:rsidRPr="00BB49DA">
              <w:rPr>
                <w:color w:val="000000"/>
                <w:sz w:val="24"/>
                <w:szCs w:val="24"/>
                <w:lang w:val="en-IE"/>
              </w:rPr>
              <w:t>Young farmer as an applicant</w:t>
            </w:r>
          </w:p>
        </w:tc>
        <w:tc>
          <w:tcPr>
            <w:tcW w:w="1551"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jc w:val="center"/>
              <w:rPr>
                <w:color w:val="000000"/>
                <w:sz w:val="24"/>
                <w:szCs w:val="24"/>
                <w:lang w:val="en-IE"/>
              </w:rPr>
            </w:pPr>
            <w:r w:rsidRPr="00BB49DA">
              <w:rPr>
                <w:color w:val="000000"/>
                <w:sz w:val="24"/>
                <w:szCs w:val="24"/>
                <w:lang w:val="en-IE"/>
              </w:rPr>
              <w:t>15</w:t>
            </w:r>
          </w:p>
        </w:tc>
      </w:tr>
      <w:tr w:rsidR="003130A6" w:rsidRPr="00BB49DA" w:rsidTr="003130A6">
        <w:trPr>
          <w:trHeight w:val="432"/>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30A6" w:rsidRPr="00BB49DA" w:rsidRDefault="007A2305" w:rsidP="00BC0D9B">
            <w:pPr>
              <w:spacing w:after="0"/>
              <w:jc w:val="center"/>
              <w:rPr>
                <w:color w:val="000000"/>
                <w:sz w:val="24"/>
                <w:szCs w:val="24"/>
                <w:lang w:val="en-IE"/>
              </w:rPr>
            </w:pPr>
            <w:r w:rsidRPr="00BB49DA">
              <w:rPr>
                <w:color w:val="000000"/>
                <w:sz w:val="24"/>
                <w:szCs w:val="24"/>
                <w:lang w:val="en-IE"/>
              </w:rPr>
              <w:t>7</w:t>
            </w:r>
          </w:p>
        </w:tc>
        <w:tc>
          <w:tcPr>
            <w:tcW w:w="5385"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jc w:val="left"/>
              <w:rPr>
                <w:color w:val="000000"/>
                <w:sz w:val="24"/>
                <w:szCs w:val="24"/>
                <w:lang w:val="en-IE"/>
              </w:rPr>
            </w:pPr>
            <w:r w:rsidRPr="00BB49DA">
              <w:rPr>
                <w:color w:val="000000"/>
                <w:sz w:val="24"/>
                <w:szCs w:val="24"/>
                <w:lang w:val="en-IE"/>
              </w:rPr>
              <w:t>Woman as an applicant</w:t>
            </w:r>
          </w:p>
        </w:tc>
        <w:tc>
          <w:tcPr>
            <w:tcW w:w="1551"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jc w:val="center"/>
              <w:rPr>
                <w:color w:val="000000"/>
                <w:sz w:val="24"/>
                <w:szCs w:val="24"/>
                <w:lang w:val="en-IE"/>
              </w:rPr>
            </w:pPr>
            <w:r w:rsidRPr="00BB49DA">
              <w:rPr>
                <w:color w:val="000000"/>
                <w:sz w:val="24"/>
                <w:szCs w:val="24"/>
                <w:lang w:val="en-IE"/>
              </w:rPr>
              <w:t>10</w:t>
            </w:r>
          </w:p>
        </w:tc>
      </w:tr>
      <w:tr w:rsidR="003130A6" w:rsidRPr="00BB49DA" w:rsidTr="003130A6">
        <w:trPr>
          <w:trHeight w:val="432"/>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30A6" w:rsidRPr="00BB49DA" w:rsidRDefault="007A2305" w:rsidP="00BC0D9B">
            <w:pPr>
              <w:spacing w:after="0"/>
              <w:jc w:val="center"/>
              <w:rPr>
                <w:color w:val="000000"/>
                <w:sz w:val="24"/>
                <w:szCs w:val="24"/>
                <w:highlight w:val="red"/>
                <w:lang w:val="en-IE"/>
              </w:rPr>
            </w:pPr>
            <w:r w:rsidRPr="00BB49DA">
              <w:rPr>
                <w:color w:val="000000"/>
                <w:sz w:val="24"/>
                <w:szCs w:val="24"/>
                <w:lang w:val="en-IE"/>
              </w:rPr>
              <w:t>8</w:t>
            </w:r>
          </w:p>
        </w:tc>
        <w:tc>
          <w:tcPr>
            <w:tcW w:w="5385"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jc w:val="left"/>
              <w:rPr>
                <w:color w:val="000000"/>
                <w:sz w:val="24"/>
                <w:szCs w:val="24"/>
                <w:lang w:val="en-IE"/>
              </w:rPr>
            </w:pPr>
            <w:r w:rsidRPr="00BB49DA">
              <w:rPr>
                <w:color w:val="000000"/>
                <w:sz w:val="24"/>
                <w:szCs w:val="24"/>
                <w:lang w:val="en-IE"/>
              </w:rPr>
              <w:t>Applicant for the first time</w:t>
            </w:r>
            <w:r w:rsidR="00BF61D8" w:rsidRPr="00BB49DA">
              <w:rPr>
                <w:color w:val="000000"/>
                <w:sz w:val="24"/>
                <w:szCs w:val="24"/>
                <w:lang w:val="en-IE"/>
              </w:rPr>
              <w:t xml:space="preserve"> in IPARD </w:t>
            </w:r>
            <w:r w:rsidR="00982E18" w:rsidRPr="00BB49DA">
              <w:rPr>
                <w:color w:val="000000"/>
                <w:sz w:val="24"/>
                <w:szCs w:val="24"/>
                <w:lang w:val="en-IE"/>
              </w:rPr>
              <w:t>Programme</w:t>
            </w:r>
          </w:p>
        </w:tc>
        <w:tc>
          <w:tcPr>
            <w:tcW w:w="1551"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jc w:val="center"/>
              <w:rPr>
                <w:color w:val="000000"/>
                <w:sz w:val="24"/>
                <w:szCs w:val="24"/>
                <w:lang w:val="en-IE"/>
              </w:rPr>
            </w:pPr>
            <w:r w:rsidRPr="00BB49DA">
              <w:rPr>
                <w:color w:val="000000"/>
                <w:sz w:val="24"/>
                <w:szCs w:val="24"/>
                <w:lang w:val="en-IE"/>
              </w:rPr>
              <w:t>10</w:t>
            </w:r>
          </w:p>
        </w:tc>
      </w:tr>
      <w:tr w:rsidR="003130A6" w:rsidRPr="00BB49DA" w:rsidTr="003130A6">
        <w:trPr>
          <w:trHeight w:val="432"/>
        </w:trPr>
        <w:tc>
          <w:tcPr>
            <w:tcW w:w="640" w:type="dxa"/>
            <w:tcBorders>
              <w:top w:val="nil"/>
              <w:left w:val="single" w:sz="4" w:space="0" w:color="auto"/>
              <w:bottom w:val="single" w:sz="4" w:space="0" w:color="auto"/>
              <w:right w:val="single" w:sz="4" w:space="0" w:color="auto"/>
            </w:tcBorders>
            <w:shd w:val="clear" w:color="auto" w:fill="auto"/>
            <w:noWrap/>
            <w:hideMark/>
          </w:tcPr>
          <w:p w:rsidR="003130A6" w:rsidRPr="00BB49DA" w:rsidRDefault="007A2305" w:rsidP="00BC0D9B">
            <w:pPr>
              <w:spacing w:after="0"/>
              <w:jc w:val="left"/>
              <w:rPr>
                <w:color w:val="000000"/>
                <w:sz w:val="24"/>
                <w:szCs w:val="24"/>
                <w:lang w:val="en-IE"/>
              </w:rPr>
            </w:pPr>
            <w:r w:rsidRPr="00BB49DA">
              <w:rPr>
                <w:color w:val="000000"/>
                <w:sz w:val="24"/>
                <w:szCs w:val="24"/>
                <w:lang w:val="en-IE"/>
              </w:rPr>
              <w:t> </w:t>
            </w:r>
          </w:p>
        </w:tc>
        <w:tc>
          <w:tcPr>
            <w:tcW w:w="5385"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jc w:val="left"/>
              <w:rPr>
                <w:b/>
                <w:bCs/>
                <w:color w:val="000000"/>
                <w:sz w:val="24"/>
                <w:szCs w:val="24"/>
                <w:lang w:val="en-IE"/>
              </w:rPr>
            </w:pPr>
            <w:r w:rsidRPr="00BB49DA">
              <w:rPr>
                <w:b/>
                <w:bCs/>
                <w:color w:val="000000"/>
                <w:sz w:val="24"/>
                <w:szCs w:val="24"/>
                <w:lang w:val="en-IE"/>
              </w:rPr>
              <w:t>Total (maximum)</w:t>
            </w:r>
          </w:p>
        </w:tc>
        <w:tc>
          <w:tcPr>
            <w:tcW w:w="1551" w:type="dxa"/>
            <w:tcBorders>
              <w:top w:val="nil"/>
              <w:left w:val="nil"/>
              <w:bottom w:val="single" w:sz="4" w:space="0" w:color="auto"/>
              <w:right w:val="single" w:sz="4" w:space="0" w:color="auto"/>
            </w:tcBorders>
            <w:shd w:val="clear" w:color="auto" w:fill="auto"/>
            <w:vAlign w:val="center"/>
            <w:hideMark/>
          </w:tcPr>
          <w:p w:rsidR="003130A6" w:rsidRPr="00BB49DA" w:rsidRDefault="007A2305" w:rsidP="00BC0D9B">
            <w:pPr>
              <w:spacing w:after="0"/>
              <w:jc w:val="center"/>
              <w:rPr>
                <w:b/>
                <w:bCs/>
                <w:color w:val="000000"/>
                <w:sz w:val="24"/>
                <w:szCs w:val="24"/>
                <w:lang w:val="en-IE"/>
              </w:rPr>
            </w:pPr>
            <w:r w:rsidRPr="00BB49DA">
              <w:rPr>
                <w:b/>
                <w:bCs/>
                <w:color w:val="000000"/>
                <w:sz w:val="24"/>
                <w:szCs w:val="24"/>
                <w:lang w:val="en-IE"/>
              </w:rPr>
              <w:t>100</w:t>
            </w:r>
          </w:p>
        </w:tc>
      </w:tr>
    </w:tbl>
    <w:p w:rsidR="00FB286E" w:rsidRPr="00BB49DA" w:rsidRDefault="007A2305" w:rsidP="00A04603">
      <w:pPr>
        <w:pStyle w:val="Heading30"/>
        <w:numPr>
          <w:ilvl w:val="3"/>
          <w:numId w:val="58"/>
        </w:numPr>
        <w:spacing w:before="120"/>
        <w:ind w:left="1168" w:hanging="1168"/>
        <w:rPr>
          <w:color w:val="000000" w:themeColor="text1"/>
          <w:szCs w:val="24"/>
          <w:lang w:val="en-IE"/>
        </w:rPr>
      </w:pPr>
      <w:bookmarkStart w:id="378" w:name="_Toc89160182"/>
      <w:r w:rsidRPr="00BB49DA">
        <w:rPr>
          <w:color w:val="000000" w:themeColor="text1"/>
          <w:szCs w:val="24"/>
          <w:lang w:val="en-IE"/>
        </w:rPr>
        <w:t>Aid intensity and EU contribution rate</w:t>
      </w:r>
      <w:bookmarkEnd w:id="378"/>
    </w:p>
    <w:p w:rsidR="008966FF" w:rsidRPr="00BB49DA" w:rsidRDefault="007A2305" w:rsidP="00A04603">
      <w:pPr>
        <w:spacing w:before="120"/>
        <w:rPr>
          <w:sz w:val="24"/>
          <w:szCs w:val="24"/>
          <w:lang w:val="en-IE"/>
        </w:rPr>
      </w:pPr>
      <w:r w:rsidRPr="00BB49DA">
        <w:rPr>
          <w:sz w:val="24"/>
          <w:szCs w:val="24"/>
          <w:lang w:val="en-IE"/>
        </w:rPr>
        <w:t xml:space="preserve">The minimum </w:t>
      </w:r>
      <w:r w:rsidRPr="00BB49DA">
        <w:rPr>
          <w:rFonts w:eastAsia="MS Mincho"/>
          <w:sz w:val="24"/>
          <w:szCs w:val="24"/>
          <w:lang w:val="en-IE"/>
        </w:rPr>
        <w:t xml:space="preserve">total eligible cost of the investment </w:t>
      </w:r>
      <w:r w:rsidRPr="00BB49DA">
        <w:rPr>
          <w:sz w:val="24"/>
          <w:szCs w:val="24"/>
          <w:lang w:val="en-IE"/>
        </w:rPr>
        <w:t xml:space="preserve">per project is EUR 10,000 and the maximum - EUR 500,000. One applicant may be granted more than one project, but the total eligible cost of investments per recipient under this measure may not exceed EUR 1,500,000 for the whole programming period. </w:t>
      </w:r>
    </w:p>
    <w:p w:rsidR="008966FF" w:rsidRPr="00BB49DA" w:rsidRDefault="007A2305" w:rsidP="00A04603">
      <w:pPr>
        <w:shd w:val="clear" w:color="auto" w:fill="FFFFFF"/>
        <w:spacing w:before="120"/>
        <w:rPr>
          <w:sz w:val="24"/>
          <w:szCs w:val="24"/>
          <w:lang w:val="en-IE"/>
        </w:rPr>
      </w:pPr>
      <w:r w:rsidRPr="00BB49DA">
        <w:rPr>
          <w:sz w:val="24"/>
          <w:szCs w:val="24"/>
          <w:lang w:val="en-IE"/>
        </w:rPr>
        <w:lastRenderedPageBreak/>
        <w:t>For non-productive investments the minimum total eligible costs of the investment per project is EUR 1,000 and the maximum – EUR 5,000. One applicant may be granted more than one project for non-productive investments, but total eligible costs of the non- productive investments per recipient under this measure may not exceed EUR 10,000.</w:t>
      </w:r>
    </w:p>
    <w:p w:rsidR="008966FF" w:rsidRPr="00BB49DA" w:rsidRDefault="007A2305" w:rsidP="00BC0D9B">
      <w:pPr>
        <w:spacing w:after="0"/>
        <w:rPr>
          <w:sz w:val="24"/>
          <w:szCs w:val="24"/>
          <w:lang w:val="en-IE"/>
        </w:rPr>
      </w:pPr>
      <w:r w:rsidRPr="00BB49DA">
        <w:rPr>
          <w:sz w:val="24"/>
          <w:szCs w:val="24"/>
          <w:lang w:val="en-IE"/>
        </w:rPr>
        <w:t>Public aid under this measure can amount up to a maximum of 60% of the total eligible cost of the investment. It can be increased up to:</w:t>
      </w:r>
    </w:p>
    <w:p w:rsidR="008966FF" w:rsidRPr="00BB49DA" w:rsidRDefault="007A2305" w:rsidP="00DA633D">
      <w:pPr>
        <w:pStyle w:val="ListParagraph"/>
        <w:numPr>
          <w:ilvl w:val="0"/>
          <w:numId w:val="238"/>
        </w:numPr>
        <w:spacing w:after="0"/>
        <w:rPr>
          <w:sz w:val="24"/>
          <w:szCs w:val="24"/>
          <w:lang w:val="en-IE"/>
        </w:rPr>
      </w:pPr>
      <w:r w:rsidRPr="00BB49DA">
        <w:rPr>
          <w:sz w:val="24"/>
          <w:szCs w:val="24"/>
          <w:lang w:val="en-IE"/>
        </w:rPr>
        <w:t>65% for investments in mountain areas,</w:t>
      </w:r>
    </w:p>
    <w:p w:rsidR="008966FF" w:rsidRPr="00BB49DA" w:rsidRDefault="007A2305" w:rsidP="00DA633D">
      <w:pPr>
        <w:pStyle w:val="ListParagraph"/>
        <w:numPr>
          <w:ilvl w:val="0"/>
          <w:numId w:val="238"/>
        </w:numPr>
        <w:spacing w:after="0"/>
        <w:rPr>
          <w:sz w:val="24"/>
          <w:szCs w:val="24"/>
          <w:lang w:val="en-IE"/>
        </w:rPr>
      </w:pPr>
      <w:r w:rsidRPr="00BB49DA">
        <w:rPr>
          <w:sz w:val="24"/>
          <w:szCs w:val="24"/>
          <w:lang w:val="en-IE"/>
        </w:rPr>
        <w:t>70% for investments in physical assets of agricultural holdings made by young farmers and/or certified organic farmers.</w:t>
      </w:r>
    </w:p>
    <w:p w:rsidR="008966FF" w:rsidRPr="00BB49DA" w:rsidRDefault="007A2305" w:rsidP="00DA633D">
      <w:pPr>
        <w:pStyle w:val="ListParagraph"/>
        <w:numPr>
          <w:ilvl w:val="0"/>
          <w:numId w:val="238"/>
        </w:numPr>
        <w:spacing w:after="0"/>
        <w:rPr>
          <w:sz w:val="24"/>
          <w:szCs w:val="24"/>
          <w:lang w:val="en-IE"/>
        </w:rPr>
      </w:pPr>
      <w:r w:rsidRPr="00BB49DA">
        <w:rPr>
          <w:sz w:val="24"/>
          <w:szCs w:val="24"/>
          <w:lang w:val="en-IE"/>
        </w:rPr>
        <w:t>100% for  non-productive investments</w:t>
      </w:r>
    </w:p>
    <w:p w:rsidR="008966FF" w:rsidRPr="00BB49DA" w:rsidRDefault="007A2305" w:rsidP="00A04603">
      <w:pPr>
        <w:spacing w:before="120" w:after="0"/>
        <w:rPr>
          <w:sz w:val="24"/>
          <w:szCs w:val="24"/>
          <w:lang w:val="en-IE"/>
        </w:rPr>
      </w:pPr>
      <w:r w:rsidRPr="00BB49DA">
        <w:rPr>
          <w:sz w:val="24"/>
          <w:szCs w:val="24"/>
          <w:lang w:val="en-IE"/>
        </w:rPr>
        <w:t>An additional 10% can be given for:</w:t>
      </w:r>
    </w:p>
    <w:p w:rsidR="008966FF" w:rsidRPr="00BB49DA" w:rsidRDefault="007A2305" w:rsidP="00DA633D">
      <w:pPr>
        <w:pStyle w:val="ListParagraph"/>
        <w:numPr>
          <w:ilvl w:val="0"/>
          <w:numId w:val="239"/>
        </w:numPr>
        <w:autoSpaceDE w:val="0"/>
        <w:autoSpaceDN w:val="0"/>
        <w:spacing w:after="0"/>
        <w:rPr>
          <w:sz w:val="24"/>
          <w:szCs w:val="24"/>
          <w:lang w:val="en-IE"/>
        </w:rPr>
      </w:pPr>
      <w:r w:rsidRPr="00BB49DA">
        <w:rPr>
          <w:sz w:val="24"/>
          <w:szCs w:val="24"/>
          <w:lang w:val="en-IE"/>
        </w:rPr>
        <w:t xml:space="preserve">investments related to effluent and waste management and renewable energy </w:t>
      </w:r>
    </w:p>
    <w:p w:rsidR="008966FF" w:rsidRPr="00BB49DA" w:rsidRDefault="007A2305" w:rsidP="00A04603">
      <w:pPr>
        <w:spacing w:after="0"/>
        <w:rPr>
          <w:sz w:val="24"/>
          <w:szCs w:val="24"/>
          <w:lang w:val="en-IE"/>
        </w:rPr>
      </w:pPr>
      <w:r w:rsidRPr="00BB49DA">
        <w:rPr>
          <w:sz w:val="24"/>
          <w:szCs w:val="24"/>
          <w:lang w:val="en-IE"/>
        </w:rPr>
        <w:t>provided that cumulative combined support does not exceed 75%.</w:t>
      </w:r>
    </w:p>
    <w:p w:rsidR="0002597C" w:rsidRPr="00BB49DA" w:rsidRDefault="007A2305" w:rsidP="00A04603">
      <w:pPr>
        <w:pStyle w:val="Text3"/>
        <w:spacing w:before="120"/>
        <w:rPr>
          <w:sz w:val="24"/>
          <w:szCs w:val="24"/>
          <w:lang w:val="en-IE"/>
        </w:rPr>
      </w:pPr>
      <w:r w:rsidRPr="00BB49DA">
        <w:rPr>
          <w:sz w:val="24"/>
          <w:szCs w:val="24"/>
          <w:lang w:val="en-IE"/>
        </w:rPr>
        <w:t>EU co-financing rate is 75% of the public aid</w:t>
      </w:r>
      <w:r w:rsidR="00656A9C" w:rsidRPr="00BB49DA">
        <w:rPr>
          <w:sz w:val="24"/>
          <w:szCs w:val="24"/>
          <w:lang w:val="en-IE"/>
        </w:rPr>
        <w:t>,</w:t>
      </w:r>
      <w:r w:rsidR="00B97568" w:rsidRPr="00BB49DA">
        <w:rPr>
          <w:sz w:val="24"/>
          <w:szCs w:val="24"/>
          <w:lang w:val="en-IE"/>
        </w:rPr>
        <w:t xml:space="preserve"> </w:t>
      </w:r>
      <w:r w:rsidR="00656A9C" w:rsidRPr="00BB49DA">
        <w:rPr>
          <w:sz w:val="24"/>
          <w:szCs w:val="24"/>
          <w:lang w:val="en-IE"/>
        </w:rPr>
        <w:t>e</w:t>
      </w:r>
      <w:r w:rsidR="0002597C" w:rsidRPr="00BB49DA">
        <w:rPr>
          <w:sz w:val="24"/>
          <w:szCs w:val="24"/>
          <w:lang w:val="en-IE"/>
        </w:rPr>
        <w:t>xcept in case of non-productive investments aid intensity can be up to 85%.</w:t>
      </w:r>
    </w:p>
    <w:p w:rsidR="00FB286E" w:rsidRPr="00BB49DA" w:rsidRDefault="007A2305" w:rsidP="002E3DEC">
      <w:pPr>
        <w:pStyle w:val="Heading30"/>
        <w:numPr>
          <w:ilvl w:val="3"/>
          <w:numId w:val="58"/>
        </w:numPr>
        <w:spacing w:before="240"/>
        <w:ind w:left="1168" w:hanging="1168"/>
        <w:rPr>
          <w:color w:val="000000" w:themeColor="text1"/>
          <w:szCs w:val="24"/>
          <w:lang w:val="en-IE"/>
        </w:rPr>
      </w:pPr>
      <w:bookmarkStart w:id="379" w:name="_Toc89160183"/>
      <w:r w:rsidRPr="00BB49DA">
        <w:rPr>
          <w:color w:val="000000" w:themeColor="text1"/>
          <w:szCs w:val="24"/>
          <w:lang w:val="en-IE"/>
        </w:rPr>
        <w:t>Indicative budget per measure</w:t>
      </w:r>
      <w:bookmarkEnd w:id="379"/>
    </w:p>
    <w:tbl>
      <w:tblPr>
        <w:tblW w:w="10558" w:type="dxa"/>
        <w:tblInd w:w="-8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63"/>
        <w:gridCol w:w="1296"/>
        <w:gridCol w:w="1296"/>
        <w:gridCol w:w="779"/>
        <w:gridCol w:w="1296"/>
        <w:gridCol w:w="779"/>
        <w:gridCol w:w="1296"/>
        <w:gridCol w:w="858"/>
        <w:gridCol w:w="1296"/>
        <w:gridCol w:w="899"/>
      </w:tblGrid>
      <w:tr w:rsidR="008966FF" w:rsidRPr="00BB49DA" w:rsidTr="0067121B">
        <w:trPr>
          <w:trHeight w:val="278"/>
          <w:tblHeader/>
        </w:trPr>
        <w:tc>
          <w:tcPr>
            <w:tcW w:w="763" w:type="dxa"/>
            <w:vMerge w:val="restart"/>
            <w:shd w:val="clear" w:color="auto" w:fill="auto"/>
            <w:noWrap/>
            <w:vAlign w:val="center"/>
          </w:tcPr>
          <w:p w:rsidR="008966FF" w:rsidRPr="00BB49DA" w:rsidRDefault="008966FF" w:rsidP="00BC0D9B">
            <w:pPr>
              <w:spacing w:after="0"/>
              <w:jc w:val="center"/>
              <w:rPr>
                <w:b/>
                <w:sz w:val="24"/>
                <w:szCs w:val="24"/>
                <w:lang w:val="en-IE"/>
              </w:rPr>
            </w:pPr>
          </w:p>
          <w:p w:rsidR="008966FF" w:rsidRPr="00BB49DA" w:rsidRDefault="007A2305" w:rsidP="00BC0D9B">
            <w:pPr>
              <w:spacing w:after="0"/>
              <w:jc w:val="center"/>
              <w:rPr>
                <w:b/>
                <w:sz w:val="24"/>
                <w:szCs w:val="24"/>
                <w:lang w:val="en-IE"/>
              </w:rPr>
            </w:pPr>
            <w:r w:rsidRPr="00BB49DA">
              <w:rPr>
                <w:b/>
                <w:sz w:val="24"/>
                <w:szCs w:val="24"/>
                <w:lang w:val="en-IE"/>
              </w:rPr>
              <w:t>Year</w:t>
            </w:r>
          </w:p>
          <w:p w:rsidR="008966FF" w:rsidRPr="00BB49DA" w:rsidRDefault="008966FF" w:rsidP="00BC0D9B">
            <w:pPr>
              <w:spacing w:after="0"/>
              <w:jc w:val="center"/>
              <w:rPr>
                <w:b/>
                <w:sz w:val="24"/>
                <w:szCs w:val="24"/>
                <w:lang w:val="en-IE"/>
              </w:rPr>
            </w:pPr>
          </w:p>
        </w:tc>
        <w:tc>
          <w:tcPr>
            <w:tcW w:w="1296" w:type="dxa"/>
            <w:vMerge w:val="restart"/>
            <w:shd w:val="clear" w:color="auto" w:fill="auto"/>
            <w:noWrap/>
            <w:vAlign w:val="center"/>
          </w:tcPr>
          <w:p w:rsidR="008966FF" w:rsidRPr="00BB49DA" w:rsidRDefault="007A2305" w:rsidP="00BC0D9B">
            <w:pPr>
              <w:spacing w:after="0"/>
              <w:jc w:val="center"/>
              <w:rPr>
                <w:b/>
                <w:sz w:val="24"/>
                <w:szCs w:val="24"/>
                <w:lang w:val="en-IE"/>
              </w:rPr>
            </w:pPr>
            <w:r w:rsidRPr="00BB49DA">
              <w:rPr>
                <w:b/>
                <w:sz w:val="24"/>
                <w:szCs w:val="24"/>
                <w:lang w:val="en-IE"/>
              </w:rPr>
              <w:t>Total eligible</w:t>
            </w:r>
          </w:p>
          <w:p w:rsidR="008966FF" w:rsidRPr="00BB49DA" w:rsidRDefault="007A2305" w:rsidP="00BC0D9B">
            <w:pPr>
              <w:spacing w:after="0"/>
              <w:jc w:val="center"/>
              <w:rPr>
                <w:b/>
                <w:sz w:val="24"/>
                <w:szCs w:val="24"/>
                <w:lang w:val="en-IE"/>
              </w:rPr>
            </w:pPr>
            <w:r w:rsidRPr="00BB49DA">
              <w:rPr>
                <w:b/>
                <w:sz w:val="24"/>
                <w:szCs w:val="24"/>
                <w:lang w:val="en-IE"/>
              </w:rPr>
              <w:t>cost</w:t>
            </w:r>
          </w:p>
        </w:tc>
        <w:tc>
          <w:tcPr>
            <w:tcW w:w="6304" w:type="dxa"/>
            <w:gridSpan w:val="6"/>
            <w:shd w:val="clear" w:color="auto" w:fill="auto"/>
            <w:noWrap/>
            <w:vAlign w:val="center"/>
          </w:tcPr>
          <w:p w:rsidR="008966FF" w:rsidRPr="00BB49DA" w:rsidRDefault="007A2305" w:rsidP="00BC0D9B">
            <w:pPr>
              <w:spacing w:after="0"/>
              <w:jc w:val="center"/>
              <w:rPr>
                <w:b/>
                <w:sz w:val="24"/>
                <w:szCs w:val="24"/>
                <w:lang w:val="en-IE"/>
              </w:rPr>
            </w:pPr>
            <w:r w:rsidRPr="00BB49DA">
              <w:rPr>
                <w:b/>
                <w:sz w:val="24"/>
                <w:szCs w:val="24"/>
                <w:lang w:val="en-IE"/>
              </w:rPr>
              <w:t>Public expenditure</w:t>
            </w:r>
          </w:p>
        </w:tc>
        <w:tc>
          <w:tcPr>
            <w:tcW w:w="2195" w:type="dxa"/>
            <w:gridSpan w:val="2"/>
            <w:vMerge w:val="restart"/>
            <w:shd w:val="clear" w:color="auto" w:fill="auto"/>
            <w:vAlign w:val="center"/>
          </w:tcPr>
          <w:p w:rsidR="008966FF" w:rsidRPr="00BB49DA" w:rsidRDefault="007A2305" w:rsidP="00BC0D9B">
            <w:pPr>
              <w:spacing w:after="0"/>
              <w:jc w:val="center"/>
              <w:rPr>
                <w:b/>
                <w:sz w:val="24"/>
                <w:szCs w:val="24"/>
                <w:lang w:val="en-IE"/>
              </w:rPr>
            </w:pPr>
            <w:r w:rsidRPr="00BB49DA">
              <w:rPr>
                <w:b/>
                <w:sz w:val="24"/>
                <w:szCs w:val="24"/>
                <w:lang w:val="en-IE"/>
              </w:rPr>
              <w:t>Private contribution</w:t>
            </w:r>
          </w:p>
        </w:tc>
      </w:tr>
      <w:tr w:rsidR="008966FF" w:rsidRPr="00BB49DA" w:rsidTr="0067121B">
        <w:trPr>
          <w:trHeight w:val="278"/>
          <w:tblHeader/>
        </w:trPr>
        <w:tc>
          <w:tcPr>
            <w:tcW w:w="763" w:type="dxa"/>
            <w:vMerge/>
            <w:shd w:val="clear" w:color="auto" w:fill="auto"/>
            <w:vAlign w:val="center"/>
          </w:tcPr>
          <w:p w:rsidR="008966FF" w:rsidRPr="00BB49DA" w:rsidRDefault="008966FF" w:rsidP="00BC0D9B">
            <w:pPr>
              <w:spacing w:after="0"/>
              <w:rPr>
                <w:b/>
                <w:sz w:val="24"/>
                <w:szCs w:val="24"/>
                <w:lang w:val="en-IE"/>
              </w:rPr>
            </w:pPr>
          </w:p>
        </w:tc>
        <w:tc>
          <w:tcPr>
            <w:tcW w:w="1296" w:type="dxa"/>
            <w:vMerge/>
            <w:shd w:val="clear" w:color="auto" w:fill="auto"/>
            <w:vAlign w:val="center"/>
          </w:tcPr>
          <w:p w:rsidR="008966FF" w:rsidRPr="00BB49DA" w:rsidRDefault="008966FF" w:rsidP="00BC0D9B">
            <w:pPr>
              <w:spacing w:after="0"/>
              <w:rPr>
                <w:b/>
                <w:sz w:val="24"/>
                <w:szCs w:val="24"/>
                <w:lang w:val="en-IE"/>
              </w:rPr>
            </w:pPr>
          </w:p>
        </w:tc>
        <w:tc>
          <w:tcPr>
            <w:tcW w:w="2075" w:type="dxa"/>
            <w:gridSpan w:val="2"/>
            <w:shd w:val="clear" w:color="auto" w:fill="auto"/>
            <w:noWrap/>
            <w:vAlign w:val="center"/>
          </w:tcPr>
          <w:p w:rsidR="008966FF" w:rsidRPr="00BB49DA" w:rsidRDefault="007A2305" w:rsidP="00BC0D9B">
            <w:pPr>
              <w:spacing w:after="0"/>
              <w:jc w:val="center"/>
              <w:rPr>
                <w:b/>
                <w:sz w:val="24"/>
                <w:szCs w:val="24"/>
                <w:lang w:val="en-IE"/>
              </w:rPr>
            </w:pPr>
            <w:r w:rsidRPr="00BB49DA">
              <w:rPr>
                <w:b/>
                <w:sz w:val="24"/>
                <w:szCs w:val="24"/>
                <w:lang w:val="en-IE"/>
              </w:rPr>
              <w:t>Total</w:t>
            </w:r>
          </w:p>
        </w:tc>
        <w:tc>
          <w:tcPr>
            <w:tcW w:w="2075" w:type="dxa"/>
            <w:gridSpan w:val="2"/>
            <w:shd w:val="clear" w:color="auto" w:fill="auto"/>
            <w:noWrap/>
            <w:vAlign w:val="center"/>
          </w:tcPr>
          <w:p w:rsidR="008966FF" w:rsidRPr="00BB49DA" w:rsidRDefault="007A2305" w:rsidP="00BC0D9B">
            <w:pPr>
              <w:spacing w:after="0"/>
              <w:jc w:val="center"/>
              <w:rPr>
                <w:b/>
                <w:sz w:val="24"/>
                <w:szCs w:val="24"/>
                <w:lang w:val="en-IE"/>
              </w:rPr>
            </w:pPr>
            <w:r w:rsidRPr="00BB49DA">
              <w:rPr>
                <w:b/>
                <w:sz w:val="24"/>
                <w:szCs w:val="24"/>
                <w:lang w:val="en-IE"/>
              </w:rPr>
              <w:t>EU contribution</w:t>
            </w:r>
          </w:p>
        </w:tc>
        <w:tc>
          <w:tcPr>
            <w:tcW w:w="2154" w:type="dxa"/>
            <w:gridSpan w:val="2"/>
            <w:shd w:val="clear" w:color="auto" w:fill="auto"/>
            <w:noWrap/>
            <w:vAlign w:val="center"/>
          </w:tcPr>
          <w:p w:rsidR="008966FF" w:rsidRPr="00BB49DA" w:rsidRDefault="007A2305" w:rsidP="00BC0D9B">
            <w:pPr>
              <w:spacing w:after="0"/>
              <w:jc w:val="center"/>
              <w:rPr>
                <w:b/>
                <w:sz w:val="24"/>
                <w:szCs w:val="24"/>
                <w:lang w:val="en-IE"/>
              </w:rPr>
            </w:pPr>
            <w:r w:rsidRPr="00BB49DA">
              <w:rPr>
                <w:b/>
                <w:sz w:val="24"/>
                <w:szCs w:val="24"/>
                <w:lang w:val="en-IE"/>
              </w:rPr>
              <w:t>National contribution</w:t>
            </w:r>
          </w:p>
        </w:tc>
        <w:tc>
          <w:tcPr>
            <w:tcW w:w="2195" w:type="dxa"/>
            <w:gridSpan w:val="2"/>
            <w:vMerge/>
            <w:shd w:val="clear" w:color="auto" w:fill="auto"/>
            <w:vAlign w:val="center"/>
          </w:tcPr>
          <w:p w:rsidR="008966FF" w:rsidRPr="00BB49DA" w:rsidRDefault="008966FF" w:rsidP="00BC0D9B">
            <w:pPr>
              <w:spacing w:after="0"/>
              <w:jc w:val="center"/>
              <w:rPr>
                <w:b/>
                <w:sz w:val="24"/>
                <w:szCs w:val="24"/>
                <w:lang w:val="en-IE"/>
              </w:rPr>
            </w:pPr>
          </w:p>
        </w:tc>
      </w:tr>
      <w:tr w:rsidR="00E2435B" w:rsidRPr="00BB49DA" w:rsidTr="0067121B">
        <w:trPr>
          <w:trHeight w:val="278"/>
          <w:tblHeader/>
        </w:trPr>
        <w:tc>
          <w:tcPr>
            <w:tcW w:w="763" w:type="dxa"/>
            <w:vMerge/>
            <w:shd w:val="clear" w:color="auto" w:fill="auto"/>
            <w:vAlign w:val="center"/>
          </w:tcPr>
          <w:p w:rsidR="00FB286E" w:rsidRPr="00BB49DA" w:rsidRDefault="00FB286E" w:rsidP="00BC0D9B">
            <w:pPr>
              <w:spacing w:after="0"/>
              <w:rPr>
                <w:b/>
                <w:sz w:val="24"/>
                <w:szCs w:val="24"/>
                <w:lang w:val="en-IE"/>
              </w:rPr>
            </w:pPr>
          </w:p>
        </w:tc>
        <w:tc>
          <w:tcPr>
            <w:tcW w:w="1296" w:type="dxa"/>
            <w:shd w:val="clear" w:color="auto" w:fill="auto"/>
            <w:noWrap/>
            <w:vAlign w:val="bottom"/>
          </w:tcPr>
          <w:p w:rsidR="00FB286E" w:rsidRPr="00BB49DA" w:rsidRDefault="007A2305" w:rsidP="00BC0D9B">
            <w:pPr>
              <w:spacing w:after="0"/>
              <w:jc w:val="center"/>
              <w:rPr>
                <w:b/>
                <w:sz w:val="24"/>
                <w:szCs w:val="24"/>
                <w:lang w:val="en-IE"/>
              </w:rPr>
            </w:pPr>
            <w:r w:rsidRPr="00BB49DA">
              <w:rPr>
                <w:b/>
                <w:sz w:val="24"/>
                <w:szCs w:val="24"/>
                <w:lang w:val="en-IE"/>
              </w:rPr>
              <w:t>EUR</w:t>
            </w:r>
          </w:p>
        </w:tc>
        <w:tc>
          <w:tcPr>
            <w:tcW w:w="1296" w:type="dxa"/>
            <w:shd w:val="clear" w:color="auto" w:fill="auto"/>
            <w:noWrap/>
            <w:vAlign w:val="bottom"/>
          </w:tcPr>
          <w:p w:rsidR="00FB286E" w:rsidRPr="00BB49DA" w:rsidRDefault="007A2305" w:rsidP="00BC0D9B">
            <w:pPr>
              <w:spacing w:after="0"/>
              <w:jc w:val="center"/>
              <w:rPr>
                <w:b/>
                <w:sz w:val="24"/>
                <w:szCs w:val="24"/>
                <w:lang w:val="en-IE"/>
              </w:rPr>
            </w:pPr>
            <w:r w:rsidRPr="00BB49DA">
              <w:rPr>
                <w:b/>
                <w:sz w:val="24"/>
                <w:szCs w:val="24"/>
                <w:lang w:val="en-IE"/>
              </w:rPr>
              <w:t>EUR</w:t>
            </w:r>
          </w:p>
        </w:tc>
        <w:tc>
          <w:tcPr>
            <w:tcW w:w="779" w:type="dxa"/>
            <w:shd w:val="clear" w:color="auto" w:fill="auto"/>
            <w:noWrap/>
            <w:vAlign w:val="bottom"/>
          </w:tcPr>
          <w:p w:rsidR="00FB286E" w:rsidRPr="00BB49DA" w:rsidRDefault="007A2305" w:rsidP="00BC0D9B">
            <w:pPr>
              <w:spacing w:after="0"/>
              <w:jc w:val="center"/>
              <w:rPr>
                <w:b/>
                <w:sz w:val="24"/>
                <w:szCs w:val="24"/>
                <w:lang w:val="en-IE"/>
              </w:rPr>
            </w:pPr>
            <w:r w:rsidRPr="00BB49DA">
              <w:rPr>
                <w:b/>
                <w:sz w:val="24"/>
                <w:szCs w:val="24"/>
                <w:lang w:val="en-IE"/>
              </w:rPr>
              <w:t>%</w:t>
            </w:r>
          </w:p>
        </w:tc>
        <w:tc>
          <w:tcPr>
            <w:tcW w:w="1296" w:type="dxa"/>
            <w:shd w:val="clear" w:color="auto" w:fill="auto"/>
            <w:noWrap/>
            <w:vAlign w:val="bottom"/>
          </w:tcPr>
          <w:p w:rsidR="00FB286E" w:rsidRPr="00BB49DA" w:rsidRDefault="007A2305" w:rsidP="00BC0D9B">
            <w:pPr>
              <w:spacing w:after="0"/>
              <w:jc w:val="center"/>
              <w:rPr>
                <w:b/>
                <w:sz w:val="24"/>
                <w:szCs w:val="24"/>
                <w:lang w:val="en-IE"/>
              </w:rPr>
            </w:pPr>
            <w:r w:rsidRPr="00BB49DA">
              <w:rPr>
                <w:b/>
                <w:sz w:val="24"/>
                <w:szCs w:val="24"/>
                <w:lang w:val="en-IE"/>
              </w:rPr>
              <w:t>EUR</w:t>
            </w:r>
          </w:p>
        </w:tc>
        <w:tc>
          <w:tcPr>
            <w:tcW w:w="779" w:type="dxa"/>
            <w:shd w:val="clear" w:color="auto" w:fill="auto"/>
            <w:noWrap/>
            <w:vAlign w:val="bottom"/>
          </w:tcPr>
          <w:p w:rsidR="00FB286E" w:rsidRPr="00BB49DA" w:rsidRDefault="007A2305" w:rsidP="00BC0D9B">
            <w:pPr>
              <w:spacing w:after="0"/>
              <w:jc w:val="center"/>
              <w:rPr>
                <w:b/>
                <w:sz w:val="24"/>
                <w:szCs w:val="24"/>
                <w:lang w:val="en-IE"/>
              </w:rPr>
            </w:pPr>
            <w:r w:rsidRPr="00BB49DA">
              <w:rPr>
                <w:b/>
                <w:sz w:val="24"/>
                <w:szCs w:val="24"/>
                <w:lang w:val="en-IE"/>
              </w:rPr>
              <w:t>%</w:t>
            </w:r>
          </w:p>
        </w:tc>
        <w:tc>
          <w:tcPr>
            <w:tcW w:w="1296" w:type="dxa"/>
            <w:shd w:val="clear" w:color="auto" w:fill="auto"/>
            <w:noWrap/>
            <w:vAlign w:val="bottom"/>
          </w:tcPr>
          <w:p w:rsidR="00FB286E" w:rsidRPr="00BB49DA" w:rsidRDefault="007A2305" w:rsidP="00BC0D9B">
            <w:pPr>
              <w:spacing w:after="0"/>
              <w:jc w:val="center"/>
              <w:rPr>
                <w:b/>
                <w:sz w:val="24"/>
                <w:szCs w:val="24"/>
                <w:lang w:val="en-IE"/>
              </w:rPr>
            </w:pPr>
            <w:r w:rsidRPr="00BB49DA">
              <w:rPr>
                <w:b/>
                <w:sz w:val="24"/>
                <w:szCs w:val="24"/>
                <w:lang w:val="en-IE"/>
              </w:rPr>
              <w:t>EUR</w:t>
            </w:r>
          </w:p>
        </w:tc>
        <w:tc>
          <w:tcPr>
            <w:tcW w:w="858" w:type="dxa"/>
            <w:shd w:val="clear" w:color="auto" w:fill="auto"/>
            <w:noWrap/>
            <w:vAlign w:val="bottom"/>
          </w:tcPr>
          <w:p w:rsidR="00FB286E" w:rsidRPr="00BB49DA" w:rsidRDefault="007A2305" w:rsidP="00BC0D9B">
            <w:pPr>
              <w:spacing w:after="0"/>
              <w:jc w:val="center"/>
              <w:rPr>
                <w:b/>
                <w:sz w:val="24"/>
                <w:szCs w:val="24"/>
                <w:lang w:val="en-IE"/>
              </w:rPr>
            </w:pPr>
            <w:r w:rsidRPr="00BB49DA">
              <w:rPr>
                <w:b/>
                <w:sz w:val="24"/>
                <w:szCs w:val="24"/>
                <w:lang w:val="en-IE"/>
              </w:rPr>
              <w:t>%</w:t>
            </w:r>
          </w:p>
        </w:tc>
        <w:tc>
          <w:tcPr>
            <w:tcW w:w="1296" w:type="dxa"/>
            <w:shd w:val="clear" w:color="auto" w:fill="auto"/>
            <w:noWrap/>
            <w:vAlign w:val="bottom"/>
          </w:tcPr>
          <w:p w:rsidR="00FB286E" w:rsidRPr="00BB49DA" w:rsidRDefault="007A2305" w:rsidP="00BC0D9B">
            <w:pPr>
              <w:spacing w:after="0"/>
              <w:jc w:val="center"/>
              <w:rPr>
                <w:b/>
                <w:sz w:val="24"/>
                <w:szCs w:val="24"/>
                <w:lang w:val="en-IE"/>
              </w:rPr>
            </w:pPr>
            <w:r w:rsidRPr="00BB49DA">
              <w:rPr>
                <w:b/>
                <w:sz w:val="24"/>
                <w:szCs w:val="24"/>
                <w:lang w:val="en-IE"/>
              </w:rPr>
              <w:t>EUR</w:t>
            </w:r>
          </w:p>
        </w:tc>
        <w:tc>
          <w:tcPr>
            <w:tcW w:w="899" w:type="dxa"/>
            <w:shd w:val="clear" w:color="auto" w:fill="auto"/>
            <w:noWrap/>
            <w:vAlign w:val="bottom"/>
          </w:tcPr>
          <w:p w:rsidR="00FB286E" w:rsidRPr="00BB49DA" w:rsidRDefault="007A2305" w:rsidP="00BC0D9B">
            <w:pPr>
              <w:spacing w:after="0"/>
              <w:jc w:val="center"/>
              <w:rPr>
                <w:b/>
                <w:sz w:val="24"/>
                <w:szCs w:val="24"/>
                <w:lang w:val="en-IE"/>
              </w:rPr>
            </w:pPr>
            <w:r w:rsidRPr="00BB49DA">
              <w:rPr>
                <w:b/>
                <w:sz w:val="24"/>
                <w:szCs w:val="24"/>
                <w:lang w:val="en-IE"/>
              </w:rPr>
              <w:t>%</w:t>
            </w:r>
          </w:p>
        </w:tc>
      </w:tr>
      <w:tr w:rsidR="00FB286E" w:rsidRPr="00BB49DA" w:rsidTr="0067121B">
        <w:trPr>
          <w:trHeight w:val="295"/>
          <w:tblHeader/>
        </w:trPr>
        <w:tc>
          <w:tcPr>
            <w:tcW w:w="763" w:type="dxa"/>
            <w:shd w:val="clear" w:color="auto" w:fill="auto"/>
            <w:noWrap/>
            <w:vAlign w:val="bottom"/>
          </w:tcPr>
          <w:p w:rsidR="00FB286E" w:rsidRPr="00BB49DA" w:rsidRDefault="007A2305" w:rsidP="00BC0D9B">
            <w:pPr>
              <w:spacing w:after="0"/>
              <w:jc w:val="center"/>
              <w:rPr>
                <w:sz w:val="24"/>
                <w:szCs w:val="24"/>
                <w:lang w:val="en-IE"/>
              </w:rPr>
            </w:pPr>
            <w:r w:rsidRPr="00BB49DA">
              <w:rPr>
                <w:sz w:val="24"/>
                <w:szCs w:val="24"/>
                <w:lang w:val="en-IE"/>
              </w:rPr>
              <w:t>1</w:t>
            </w:r>
          </w:p>
        </w:tc>
        <w:tc>
          <w:tcPr>
            <w:tcW w:w="1296" w:type="dxa"/>
            <w:shd w:val="clear" w:color="auto" w:fill="auto"/>
            <w:noWrap/>
            <w:vAlign w:val="bottom"/>
          </w:tcPr>
          <w:p w:rsidR="00FB286E" w:rsidRPr="00BB49DA" w:rsidRDefault="007A2305" w:rsidP="00BC0D9B">
            <w:pPr>
              <w:spacing w:after="0"/>
              <w:jc w:val="center"/>
              <w:rPr>
                <w:sz w:val="24"/>
                <w:szCs w:val="24"/>
                <w:lang w:val="en-IE"/>
              </w:rPr>
            </w:pPr>
            <w:r w:rsidRPr="00BB49DA">
              <w:rPr>
                <w:sz w:val="24"/>
                <w:szCs w:val="24"/>
                <w:lang w:val="en-IE"/>
              </w:rPr>
              <w:t>2=3+9</w:t>
            </w:r>
          </w:p>
        </w:tc>
        <w:tc>
          <w:tcPr>
            <w:tcW w:w="1296" w:type="dxa"/>
            <w:shd w:val="clear" w:color="auto" w:fill="auto"/>
            <w:noWrap/>
            <w:vAlign w:val="bottom"/>
          </w:tcPr>
          <w:p w:rsidR="00FB286E" w:rsidRPr="00BB49DA" w:rsidRDefault="007A2305" w:rsidP="00BC0D9B">
            <w:pPr>
              <w:spacing w:after="0"/>
              <w:jc w:val="center"/>
              <w:rPr>
                <w:sz w:val="24"/>
                <w:szCs w:val="24"/>
                <w:lang w:val="en-IE"/>
              </w:rPr>
            </w:pPr>
            <w:r w:rsidRPr="00BB49DA">
              <w:rPr>
                <w:sz w:val="24"/>
                <w:szCs w:val="24"/>
                <w:lang w:val="en-IE"/>
              </w:rPr>
              <w:t>3=5+7</w:t>
            </w:r>
          </w:p>
        </w:tc>
        <w:tc>
          <w:tcPr>
            <w:tcW w:w="779" w:type="dxa"/>
            <w:shd w:val="clear" w:color="auto" w:fill="auto"/>
            <w:noWrap/>
            <w:vAlign w:val="bottom"/>
          </w:tcPr>
          <w:p w:rsidR="00FB286E" w:rsidRPr="00BB49DA" w:rsidRDefault="007A2305" w:rsidP="00BC0D9B">
            <w:pPr>
              <w:spacing w:after="0"/>
              <w:jc w:val="center"/>
              <w:rPr>
                <w:sz w:val="24"/>
                <w:szCs w:val="24"/>
                <w:lang w:val="en-IE"/>
              </w:rPr>
            </w:pPr>
            <w:r w:rsidRPr="00BB49DA">
              <w:rPr>
                <w:sz w:val="24"/>
                <w:szCs w:val="24"/>
                <w:lang w:val="en-IE"/>
              </w:rPr>
              <w:t>4=3/2</w:t>
            </w:r>
          </w:p>
        </w:tc>
        <w:tc>
          <w:tcPr>
            <w:tcW w:w="1296" w:type="dxa"/>
            <w:shd w:val="clear" w:color="auto" w:fill="auto"/>
            <w:noWrap/>
            <w:vAlign w:val="bottom"/>
          </w:tcPr>
          <w:p w:rsidR="00FB286E" w:rsidRPr="00BB49DA" w:rsidRDefault="007A2305" w:rsidP="00BC0D9B">
            <w:pPr>
              <w:spacing w:after="0"/>
              <w:jc w:val="center"/>
              <w:rPr>
                <w:sz w:val="24"/>
                <w:szCs w:val="24"/>
                <w:lang w:val="en-IE"/>
              </w:rPr>
            </w:pPr>
            <w:r w:rsidRPr="00BB49DA">
              <w:rPr>
                <w:sz w:val="24"/>
                <w:szCs w:val="24"/>
                <w:lang w:val="en-IE"/>
              </w:rPr>
              <w:t>5</w:t>
            </w:r>
          </w:p>
        </w:tc>
        <w:tc>
          <w:tcPr>
            <w:tcW w:w="779" w:type="dxa"/>
            <w:shd w:val="clear" w:color="auto" w:fill="auto"/>
            <w:noWrap/>
            <w:vAlign w:val="bottom"/>
          </w:tcPr>
          <w:p w:rsidR="00FB286E" w:rsidRPr="00BB49DA" w:rsidRDefault="007A2305" w:rsidP="00BC0D9B">
            <w:pPr>
              <w:spacing w:after="0"/>
              <w:jc w:val="center"/>
              <w:rPr>
                <w:sz w:val="24"/>
                <w:szCs w:val="24"/>
                <w:lang w:val="en-IE"/>
              </w:rPr>
            </w:pPr>
            <w:r w:rsidRPr="00BB49DA">
              <w:rPr>
                <w:sz w:val="24"/>
                <w:szCs w:val="24"/>
                <w:lang w:val="en-IE"/>
              </w:rPr>
              <w:t xml:space="preserve">6=5/3 </w:t>
            </w:r>
          </w:p>
        </w:tc>
        <w:tc>
          <w:tcPr>
            <w:tcW w:w="1296" w:type="dxa"/>
            <w:shd w:val="clear" w:color="auto" w:fill="auto"/>
            <w:noWrap/>
            <w:vAlign w:val="bottom"/>
          </w:tcPr>
          <w:p w:rsidR="00FB286E" w:rsidRPr="00BB49DA" w:rsidRDefault="007A2305" w:rsidP="00BC0D9B">
            <w:pPr>
              <w:spacing w:after="0"/>
              <w:jc w:val="center"/>
              <w:rPr>
                <w:sz w:val="24"/>
                <w:szCs w:val="24"/>
                <w:lang w:val="en-IE"/>
              </w:rPr>
            </w:pPr>
            <w:r w:rsidRPr="00BB49DA">
              <w:rPr>
                <w:sz w:val="24"/>
                <w:szCs w:val="24"/>
                <w:lang w:val="en-IE"/>
              </w:rPr>
              <w:t>7</w:t>
            </w:r>
          </w:p>
        </w:tc>
        <w:tc>
          <w:tcPr>
            <w:tcW w:w="858" w:type="dxa"/>
            <w:shd w:val="clear" w:color="auto" w:fill="auto"/>
            <w:noWrap/>
            <w:vAlign w:val="bottom"/>
          </w:tcPr>
          <w:p w:rsidR="00FB286E" w:rsidRPr="00BB49DA" w:rsidRDefault="007A2305" w:rsidP="00BC0D9B">
            <w:pPr>
              <w:spacing w:after="0"/>
              <w:jc w:val="center"/>
              <w:rPr>
                <w:sz w:val="24"/>
                <w:szCs w:val="24"/>
                <w:lang w:val="en-IE"/>
              </w:rPr>
            </w:pPr>
            <w:r w:rsidRPr="00BB49DA">
              <w:rPr>
                <w:sz w:val="24"/>
                <w:szCs w:val="24"/>
                <w:lang w:val="en-IE"/>
              </w:rPr>
              <w:t>8=7/3</w:t>
            </w:r>
          </w:p>
        </w:tc>
        <w:tc>
          <w:tcPr>
            <w:tcW w:w="1296" w:type="dxa"/>
            <w:shd w:val="clear" w:color="auto" w:fill="auto"/>
            <w:noWrap/>
            <w:vAlign w:val="bottom"/>
          </w:tcPr>
          <w:p w:rsidR="00FB286E" w:rsidRPr="00BB49DA" w:rsidRDefault="007A2305" w:rsidP="00BC0D9B">
            <w:pPr>
              <w:spacing w:after="0"/>
              <w:jc w:val="center"/>
              <w:rPr>
                <w:sz w:val="24"/>
                <w:szCs w:val="24"/>
                <w:lang w:val="en-IE"/>
              </w:rPr>
            </w:pPr>
            <w:r w:rsidRPr="00BB49DA">
              <w:rPr>
                <w:sz w:val="24"/>
                <w:szCs w:val="24"/>
                <w:lang w:val="en-IE"/>
              </w:rPr>
              <w:t>9</w:t>
            </w:r>
          </w:p>
        </w:tc>
        <w:tc>
          <w:tcPr>
            <w:tcW w:w="899" w:type="dxa"/>
            <w:shd w:val="clear" w:color="auto" w:fill="auto"/>
            <w:noWrap/>
            <w:vAlign w:val="bottom"/>
          </w:tcPr>
          <w:p w:rsidR="00FB286E" w:rsidRPr="00BB49DA" w:rsidRDefault="007A2305" w:rsidP="00BC0D9B">
            <w:pPr>
              <w:spacing w:after="0"/>
              <w:jc w:val="center"/>
              <w:rPr>
                <w:sz w:val="24"/>
                <w:szCs w:val="24"/>
                <w:lang w:val="en-IE"/>
              </w:rPr>
            </w:pPr>
            <w:r w:rsidRPr="00BB49DA">
              <w:rPr>
                <w:sz w:val="24"/>
                <w:szCs w:val="24"/>
                <w:lang w:val="en-IE"/>
              </w:rPr>
              <w:t>10=9/2</w:t>
            </w:r>
          </w:p>
        </w:tc>
      </w:tr>
      <w:tr w:rsidR="00E2435B" w:rsidRPr="00BB49DA" w:rsidTr="0067121B">
        <w:trPr>
          <w:trHeight w:val="323"/>
        </w:trPr>
        <w:tc>
          <w:tcPr>
            <w:tcW w:w="763"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rPr>
              <w:t>2021</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6,250,000   </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4,000,000   </w:t>
            </w:r>
          </w:p>
        </w:tc>
        <w:tc>
          <w:tcPr>
            <w:tcW w:w="77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64%</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3,000,000 </w:t>
            </w:r>
          </w:p>
        </w:tc>
        <w:tc>
          <w:tcPr>
            <w:tcW w:w="77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75%</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1,000,000   </w:t>
            </w:r>
          </w:p>
        </w:tc>
        <w:tc>
          <w:tcPr>
            <w:tcW w:w="858"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25%</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2,250,000</w:t>
            </w:r>
          </w:p>
        </w:tc>
        <w:tc>
          <w:tcPr>
            <w:tcW w:w="89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36%</w:t>
            </w:r>
          </w:p>
        </w:tc>
      </w:tr>
      <w:tr w:rsidR="00E2435B" w:rsidRPr="00BB49DA" w:rsidTr="0067121B">
        <w:trPr>
          <w:trHeight w:val="277"/>
        </w:trPr>
        <w:tc>
          <w:tcPr>
            <w:tcW w:w="763"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rPr>
              <w:t>2022</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8,333,333   </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5,333,333   </w:t>
            </w:r>
          </w:p>
        </w:tc>
        <w:tc>
          <w:tcPr>
            <w:tcW w:w="77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64%</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4,000,000 </w:t>
            </w:r>
          </w:p>
        </w:tc>
        <w:tc>
          <w:tcPr>
            <w:tcW w:w="77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75%</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1,333,333   </w:t>
            </w:r>
          </w:p>
        </w:tc>
        <w:tc>
          <w:tcPr>
            <w:tcW w:w="858"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25%</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3,000,000</w:t>
            </w:r>
          </w:p>
        </w:tc>
        <w:tc>
          <w:tcPr>
            <w:tcW w:w="89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36%</w:t>
            </w:r>
          </w:p>
        </w:tc>
      </w:tr>
      <w:tr w:rsidR="00E2435B" w:rsidRPr="00BB49DA" w:rsidTr="0067121B">
        <w:trPr>
          <w:trHeight w:val="295"/>
        </w:trPr>
        <w:tc>
          <w:tcPr>
            <w:tcW w:w="763"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rPr>
              <w:t>2023</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6,234,375   </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3,990,000   </w:t>
            </w:r>
          </w:p>
        </w:tc>
        <w:tc>
          <w:tcPr>
            <w:tcW w:w="77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64%</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2,991,500 </w:t>
            </w:r>
          </w:p>
        </w:tc>
        <w:tc>
          <w:tcPr>
            <w:tcW w:w="77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75%</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998,500   </w:t>
            </w:r>
          </w:p>
        </w:tc>
        <w:tc>
          <w:tcPr>
            <w:tcW w:w="858"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25%</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2,244,375</w:t>
            </w:r>
          </w:p>
        </w:tc>
        <w:tc>
          <w:tcPr>
            <w:tcW w:w="89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36%</w:t>
            </w:r>
          </w:p>
        </w:tc>
      </w:tr>
      <w:tr w:rsidR="00E2435B" w:rsidRPr="00BB49DA" w:rsidTr="0067121B">
        <w:trPr>
          <w:trHeight w:val="225"/>
        </w:trPr>
        <w:tc>
          <w:tcPr>
            <w:tcW w:w="763"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rPr>
              <w:t>2024</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7,276,042   </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4,656,667   </w:t>
            </w:r>
          </w:p>
        </w:tc>
        <w:tc>
          <w:tcPr>
            <w:tcW w:w="77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64%</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3,491,500 </w:t>
            </w:r>
          </w:p>
        </w:tc>
        <w:tc>
          <w:tcPr>
            <w:tcW w:w="77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75%</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1,165,167   </w:t>
            </w:r>
          </w:p>
        </w:tc>
        <w:tc>
          <w:tcPr>
            <w:tcW w:w="858"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25%</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2,619,375</w:t>
            </w:r>
          </w:p>
        </w:tc>
        <w:tc>
          <w:tcPr>
            <w:tcW w:w="89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36%</w:t>
            </w:r>
          </w:p>
        </w:tc>
      </w:tr>
      <w:tr w:rsidR="00E2435B" w:rsidRPr="00BB49DA" w:rsidTr="0067121B">
        <w:trPr>
          <w:trHeight w:val="288"/>
        </w:trPr>
        <w:tc>
          <w:tcPr>
            <w:tcW w:w="763"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rPr>
              <w:t>2025</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10,617,881   </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6,795,444   </w:t>
            </w:r>
          </w:p>
        </w:tc>
        <w:tc>
          <w:tcPr>
            <w:tcW w:w="77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64%</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5,095,583 </w:t>
            </w:r>
          </w:p>
        </w:tc>
        <w:tc>
          <w:tcPr>
            <w:tcW w:w="77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75%</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1,699,861   </w:t>
            </w:r>
          </w:p>
        </w:tc>
        <w:tc>
          <w:tcPr>
            <w:tcW w:w="858"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25%</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3,822,437</w:t>
            </w:r>
          </w:p>
        </w:tc>
        <w:tc>
          <w:tcPr>
            <w:tcW w:w="89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36%</w:t>
            </w:r>
          </w:p>
        </w:tc>
      </w:tr>
      <w:tr w:rsidR="00E2435B" w:rsidRPr="00BB49DA" w:rsidTr="0067121B">
        <w:trPr>
          <w:trHeight w:val="288"/>
        </w:trPr>
        <w:tc>
          <w:tcPr>
            <w:tcW w:w="763"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rPr>
              <w:t>2026</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13,000,369   </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8,320,236   </w:t>
            </w:r>
          </w:p>
        </w:tc>
        <w:tc>
          <w:tcPr>
            <w:tcW w:w="77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64%</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6,239,177 </w:t>
            </w:r>
          </w:p>
        </w:tc>
        <w:tc>
          <w:tcPr>
            <w:tcW w:w="77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75%</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2,081,059   </w:t>
            </w:r>
          </w:p>
        </w:tc>
        <w:tc>
          <w:tcPr>
            <w:tcW w:w="858"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25%</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4,680,133</w:t>
            </w:r>
          </w:p>
        </w:tc>
        <w:tc>
          <w:tcPr>
            <w:tcW w:w="89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36%</w:t>
            </w:r>
          </w:p>
        </w:tc>
      </w:tr>
      <w:tr w:rsidR="00E2435B" w:rsidRPr="00BB49DA" w:rsidTr="0067121B">
        <w:trPr>
          <w:trHeight w:val="153"/>
        </w:trPr>
        <w:tc>
          <w:tcPr>
            <w:tcW w:w="763" w:type="dxa"/>
            <w:shd w:val="clear" w:color="auto" w:fill="auto"/>
            <w:noWrap/>
            <w:vAlign w:val="bottom"/>
          </w:tcPr>
          <w:p w:rsidR="008966FF" w:rsidRPr="00BB49DA" w:rsidRDefault="007A2305" w:rsidP="00BC0D9B">
            <w:pPr>
              <w:spacing w:after="0"/>
              <w:jc w:val="center"/>
              <w:rPr>
                <w:sz w:val="24"/>
                <w:szCs w:val="24"/>
                <w:lang w:val="en-IE"/>
              </w:rPr>
            </w:pPr>
            <w:r w:rsidRPr="00BB49DA">
              <w:rPr>
                <w:sz w:val="24"/>
                <w:szCs w:val="24"/>
                <w:lang w:val="en-IE"/>
              </w:rPr>
              <w:t>2027</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13,793,208   </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8,827,653   </w:t>
            </w:r>
          </w:p>
        </w:tc>
        <w:tc>
          <w:tcPr>
            <w:tcW w:w="77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64%</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6,619,740 </w:t>
            </w:r>
          </w:p>
        </w:tc>
        <w:tc>
          <w:tcPr>
            <w:tcW w:w="77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75%</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 xml:space="preserve">2,207,913   </w:t>
            </w:r>
          </w:p>
        </w:tc>
        <w:tc>
          <w:tcPr>
            <w:tcW w:w="858"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25%</w:t>
            </w:r>
          </w:p>
        </w:tc>
        <w:tc>
          <w:tcPr>
            <w:tcW w:w="1296" w:type="dxa"/>
            <w:shd w:val="clear" w:color="auto" w:fill="auto"/>
            <w:noWrap/>
            <w:vAlign w:val="center"/>
          </w:tcPr>
          <w:p w:rsidR="008966FF" w:rsidRPr="00BB49DA" w:rsidRDefault="007A2305" w:rsidP="00BC0D9B">
            <w:pPr>
              <w:spacing w:after="0"/>
              <w:jc w:val="right"/>
              <w:rPr>
                <w:sz w:val="24"/>
                <w:szCs w:val="24"/>
                <w:lang w:val="en-IE"/>
              </w:rPr>
            </w:pPr>
            <w:r w:rsidRPr="00BB49DA">
              <w:rPr>
                <w:color w:val="000000"/>
                <w:sz w:val="24"/>
                <w:szCs w:val="24"/>
                <w:lang w:val="en-IE" w:eastAsia="en-GB"/>
              </w:rPr>
              <w:t>4,965,555</w:t>
            </w:r>
          </w:p>
        </w:tc>
        <w:tc>
          <w:tcPr>
            <w:tcW w:w="899" w:type="dxa"/>
            <w:shd w:val="clear" w:color="auto" w:fill="auto"/>
            <w:noWrap/>
            <w:vAlign w:val="center"/>
          </w:tcPr>
          <w:p w:rsidR="008966FF" w:rsidRPr="00BB49DA" w:rsidRDefault="007A2305" w:rsidP="00BC0D9B">
            <w:pPr>
              <w:spacing w:after="0"/>
              <w:jc w:val="center"/>
              <w:rPr>
                <w:sz w:val="24"/>
                <w:szCs w:val="24"/>
                <w:lang w:val="en-IE"/>
              </w:rPr>
            </w:pPr>
            <w:r w:rsidRPr="00BB49DA">
              <w:rPr>
                <w:sz w:val="24"/>
                <w:szCs w:val="24"/>
                <w:lang w:val="en-IE" w:eastAsia="en-GB"/>
              </w:rPr>
              <w:t>36%</w:t>
            </w:r>
          </w:p>
        </w:tc>
      </w:tr>
      <w:tr w:rsidR="008966FF" w:rsidRPr="00BB49DA" w:rsidTr="0067121B">
        <w:trPr>
          <w:trHeight w:val="187"/>
        </w:trPr>
        <w:tc>
          <w:tcPr>
            <w:tcW w:w="763" w:type="dxa"/>
            <w:shd w:val="clear" w:color="auto" w:fill="auto"/>
            <w:noWrap/>
            <w:vAlign w:val="bottom"/>
          </w:tcPr>
          <w:p w:rsidR="008966FF" w:rsidRPr="00BB49DA" w:rsidRDefault="007A2305" w:rsidP="00BC0D9B">
            <w:pPr>
              <w:spacing w:after="0"/>
              <w:jc w:val="center"/>
              <w:rPr>
                <w:b/>
                <w:sz w:val="24"/>
                <w:szCs w:val="24"/>
                <w:lang w:val="en-IE"/>
              </w:rPr>
            </w:pPr>
            <w:r w:rsidRPr="00BB49DA">
              <w:rPr>
                <w:b/>
                <w:sz w:val="24"/>
                <w:szCs w:val="24"/>
                <w:lang w:val="en-IE"/>
              </w:rPr>
              <w:t>Total</w:t>
            </w:r>
          </w:p>
        </w:tc>
        <w:tc>
          <w:tcPr>
            <w:tcW w:w="1296" w:type="dxa"/>
            <w:shd w:val="clear" w:color="auto" w:fill="auto"/>
            <w:noWrap/>
            <w:vAlign w:val="center"/>
          </w:tcPr>
          <w:p w:rsidR="008966FF" w:rsidRPr="00BB49DA" w:rsidRDefault="007A2305" w:rsidP="00BC0D9B">
            <w:pPr>
              <w:spacing w:after="0"/>
              <w:jc w:val="right"/>
              <w:rPr>
                <w:b/>
                <w:bCs/>
                <w:sz w:val="24"/>
                <w:szCs w:val="24"/>
                <w:lang w:val="en-IE"/>
              </w:rPr>
            </w:pPr>
            <w:r w:rsidRPr="00BB49DA">
              <w:rPr>
                <w:b/>
                <w:bCs/>
                <w:sz w:val="24"/>
                <w:szCs w:val="24"/>
                <w:lang w:val="en-IE" w:eastAsia="en-GB"/>
              </w:rPr>
              <w:t xml:space="preserve">65,505,208   </w:t>
            </w:r>
          </w:p>
        </w:tc>
        <w:tc>
          <w:tcPr>
            <w:tcW w:w="1296" w:type="dxa"/>
            <w:shd w:val="clear" w:color="auto" w:fill="auto"/>
            <w:noWrap/>
            <w:vAlign w:val="center"/>
          </w:tcPr>
          <w:p w:rsidR="008966FF" w:rsidRPr="00BB49DA" w:rsidRDefault="007A2305" w:rsidP="00BC0D9B">
            <w:pPr>
              <w:spacing w:after="0"/>
              <w:jc w:val="right"/>
              <w:rPr>
                <w:b/>
                <w:bCs/>
                <w:sz w:val="24"/>
                <w:szCs w:val="24"/>
                <w:lang w:val="en-IE"/>
              </w:rPr>
            </w:pPr>
            <w:r w:rsidRPr="00BB49DA">
              <w:rPr>
                <w:b/>
                <w:bCs/>
                <w:sz w:val="24"/>
                <w:szCs w:val="24"/>
                <w:lang w:val="en-IE" w:eastAsia="en-GB"/>
              </w:rPr>
              <w:t xml:space="preserve">41,923,333   </w:t>
            </w:r>
          </w:p>
        </w:tc>
        <w:tc>
          <w:tcPr>
            <w:tcW w:w="779" w:type="dxa"/>
            <w:shd w:val="clear" w:color="auto" w:fill="auto"/>
            <w:noWrap/>
            <w:vAlign w:val="center"/>
          </w:tcPr>
          <w:p w:rsidR="008966FF" w:rsidRPr="00BB49DA" w:rsidRDefault="007A2305" w:rsidP="00BC0D9B">
            <w:pPr>
              <w:spacing w:after="0"/>
              <w:jc w:val="center"/>
              <w:rPr>
                <w:b/>
                <w:bCs/>
                <w:sz w:val="24"/>
                <w:szCs w:val="24"/>
                <w:lang w:val="en-IE"/>
              </w:rPr>
            </w:pPr>
            <w:r w:rsidRPr="00BB49DA">
              <w:rPr>
                <w:b/>
                <w:bCs/>
                <w:sz w:val="24"/>
                <w:szCs w:val="24"/>
                <w:lang w:val="en-IE" w:eastAsia="en-GB"/>
              </w:rPr>
              <w:t>64%</w:t>
            </w:r>
          </w:p>
        </w:tc>
        <w:tc>
          <w:tcPr>
            <w:tcW w:w="1296" w:type="dxa"/>
            <w:shd w:val="clear" w:color="auto" w:fill="auto"/>
            <w:noWrap/>
            <w:vAlign w:val="center"/>
          </w:tcPr>
          <w:p w:rsidR="008966FF" w:rsidRPr="00BB49DA" w:rsidRDefault="007A2305" w:rsidP="00BC0D9B">
            <w:pPr>
              <w:spacing w:after="0"/>
              <w:jc w:val="right"/>
              <w:rPr>
                <w:b/>
                <w:bCs/>
                <w:sz w:val="24"/>
                <w:szCs w:val="24"/>
                <w:lang w:val="en-IE"/>
              </w:rPr>
            </w:pPr>
            <w:r w:rsidRPr="00BB49DA">
              <w:rPr>
                <w:b/>
                <w:bCs/>
                <w:sz w:val="24"/>
                <w:szCs w:val="24"/>
                <w:lang w:val="en-IE" w:eastAsia="en-GB"/>
              </w:rPr>
              <w:t xml:space="preserve">31,437,500 </w:t>
            </w:r>
          </w:p>
        </w:tc>
        <w:tc>
          <w:tcPr>
            <w:tcW w:w="779" w:type="dxa"/>
            <w:shd w:val="clear" w:color="auto" w:fill="auto"/>
            <w:noWrap/>
            <w:vAlign w:val="center"/>
          </w:tcPr>
          <w:p w:rsidR="008966FF" w:rsidRPr="00BB49DA" w:rsidRDefault="007A2305" w:rsidP="00BC0D9B">
            <w:pPr>
              <w:spacing w:after="0"/>
              <w:jc w:val="center"/>
              <w:rPr>
                <w:b/>
                <w:bCs/>
                <w:sz w:val="24"/>
                <w:szCs w:val="24"/>
                <w:lang w:val="en-IE"/>
              </w:rPr>
            </w:pPr>
            <w:r w:rsidRPr="00BB49DA">
              <w:rPr>
                <w:b/>
                <w:bCs/>
                <w:sz w:val="24"/>
                <w:szCs w:val="24"/>
                <w:lang w:val="en-IE" w:eastAsia="en-GB"/>
              </w:rPr>
              <w:t>75%</w:t>
            </w:r>
          </w:p>
        </w:tc>
        <w:tc>
          <w:tcPr>
            <w:tcW w:w="1296" w:type="dxa"/>
            <w:shd w:val="clear" w:color="auto" w:fill="auto"/>
            <w:noWrap/>
            <w:vAlign w:val="center"/>
          </w:tcPr>
          <w:p w:rsidR="008966FF" w:rsidRPr="00BB49DA" w:rsidRDefault="007A2305" w:rsidP="00BC0D9B">
            <w:pPr>
              <w:spacing w:after="0"/>
              <w:jc w:val="right"/>
              <w:rPr>
                <w:b/>
                <w:bCs/>
                <w:sz w:val="24"/>
                <w:szCs w:val="24"/>
                <w:lang w:val="en-IE"/>
              </w:rPr>
            </w:pPr>
            <w:r w:rsidRPr="00BB49DA">
              <w:rPr>
                <w:b/>
                <w:bCs/>
                <w:sz w:val="24"/>
                <w:szCs w:val="24"/>
                <w:lang w:val="en-IE" w:eastAsia="en-GB"/>
              </w:rPr>
              <w:t xml:space="preserve">10,485,833   </w:t>
            </w:r>
          </w:p>
        </w:tc>
        <w:tc>
          <w:tcPr>
            <w:tcW w:w="858" w:type="dxa"/>
            <w:shd w:val="clear" w:color="auto" w:fill="auto"/>
            <w:noWrap/>
            <w:vAlign w:val="center"/>
          </w:tcPr>
          <w:p w:rsidR="008966FF" w:rsidRPr="00BB49DA" w:rsidRDefault="007A2305" w:rsidP="00BC0D9B">
            <w:pPr>
              <w:spacing w:after="0"/>
              <w:jc w:val="center"/>
              <w:rPr>
                <w:b/>
                <w:bCs/>
                <w:sz w:val="24"/>
                <w:szCs w:val="24"/>
                <w:lang w:val="en-IE"/>
              </w:rPr>
            </w:pPr>
            <w:r w:rsidRPr="00BB49DA">
              <w:rPr>
                <w:b/>
                <w:bCs/>
                <w:sz w:val="24"/>
                <w:szCs w:val="24"/>
                <w:lang w:val="en-IE" w:eastAsia="en-GB"/>
              </w:rPr>
              <w:t>25%</w:t>
            </w:r>
          </w:p>
        </w:tc>
        <w:tc>
          <w:tcPr>
            <w:tcW w:w="1296" w:type="dxa"/>
            <w:shd w:val="clear" w:color="auto" w:fill="auto"/>
            <w:noWrap/>
            <w:vAlign w:val="center"/>
          </w:tcPr>
          <w:p w:rsidR="008966FF" w:rsidRPr="00BB49DA" w:rsidRDefault="007A2305" w:rsidP="00BC0D9B">
            <w:pPr>
              <w:spacing w:after="0"/>
              <w:jc w:val="right"/>
              <w:rPr>
                <w:b/>
                <w:bCs/>
                <w:sz w:val="24"/>
                <w:szCs w:val="24"/>
                <w:lang w:val="en-IE"/>
              </w:rPr>
            </w:pPr>
            <w:r w:rsidRPr="00BB49DA">
              <w:rPr>
                <w:b/>
                <w:bCs/>
                <w:sz w:val="24"/>
                <w:szCs w:val="24"/>
                <w:lang w:val="en-IE" w:eastAsia="en-GB"/>
              </w:rPr>
              <w:t>23,581,875</w:t>
            </w:r>
          </w:p>
        </w:tc>
        <w:tc>
          <w:tcPr>
            <w:tcW w:w="899" w:type="dxa"/>
            <w:shd w:val="clear" w:color="auto" w:fill="auto"/>
            <w:noWrap/>
            <w:vAlign w:val="center"/>
          </w:tcPr>
          <w:p w:rsidR="008966FF" w:rsidRPr="00BB49DA" w:rsidRDefault="007A2305" w:rsidP="00BC0D9B">
            <w:pPr>
              <w:spacing w:after="0"/>
              <w:jc w:val="center"/>
              <w:rPr>
                <w:b/>
                <w:bCs/>
                <w:sz w:val="24"/>
                <w:szCs w:val="24"/>
                <w:lang w:val="en-IE"/>
              </w:rPr>
            </w:pPr>
            <w:r w:rsidRPr="00BB49DA">
              <w:rPr>
                <w:b/>
                <w:bCs/>
                <w:sz w:val="24"/>
                <w:szCs w:val="24"/>
                <w:lang w:val="en-IE" w:eastAsia="en-GB"/>
              </w:rPr>
              <w:t>36%</w:t>
            </w:r>
          </w:p>
        </w:tc>
      </w:tr>
    </w:tbl>
    <w:p w:rsidR="006C6C3F" w:rsidRPr="00BB49DA" w:rsidRDefault="007A2305" w:rsidP="00A04603">
      <w:pPr>
        <w:pStyle w:val="Text4"/>
        <w:spacing w:before="120" w:after="0"/>
        <w:rPr>
          <w:sz w:val="24"/>
          <w:szCs w:val="24"/>
          <w:lang w:val="en-IE"/>
        </w:rPr>
      </w:pPr>
      <w:r w:rsidRPr="00BB49DA">
        <w:rPr>
          <w:sz w:val="24"/>
          <w:szCs w:val="24"/>
          <w:lang w:val="en-IE"/>
        </w:rPr>
        <w:t>Und</w:t>
      </w:r>
      <w:r w:rsidRPr="00BB49DA">
        <w:rPr>
          <w:spacing w:val="-1"/>
          <w:sz w:val="24"/>
          <w:szCs w:val="24"/>
          <w:lang w:val="en-IE"/>
        </w:rPr>
        <w:t>e</w:t>
      </w:r>
      <w:r w:rsidRPr="00BB49DA">
        <w:rPr>
          <w:sz w:val="24"/>
          <w:szCs w:val="24"/>
          <w:lang w:val="en-IE"/>
        </w:rPr>
        <w:t>r</w:t>
      </w:r>
      <w:r w:rsidRPr="00BB49DA">
        <w:rPr>
          <w:spacing w:val="18"/>
          <w:sz w:val="24"/>
          <w:szCs w:val="24"/>
          <w:lang w:val="en-IE"/>
        </w:rPr>
        <w:t xml:space="preserve"> </w:t>
      </w:r>
      <w:r w:rsidRPr="00BB49DA">
        <w:rPr>
          <w:sz w:val="24"/>
          <w:szCs w:val="24"/>
          <w:lang w:val="en-IE"/>
        </w:rPr>
        <w:t>the</w:t>
      </w:r>
      <w:r w:rsidRPr="00BB49DA">
        <w:rPr>
          <w:spacing w:val="18"/>
          <w:sz w:val="24"/>
          <w:szCs w:val="24"/>
          <w:lang w:val="en-IE"/>
        </w:rPr>
        <w:t xml:space="preserve"> </w:t>
      </w:r>
      <w:r w:rsidRPr="00BB49DA">
        <w:rPr>
          <w:sz w:val="24"/>
          <w:szCs w:val="24"/>
          <w:lang w:val="en-IE"/>
        </w:rPr>
        <w:t>m</w:t>
      </w:r>
      <w:r w:rsidRPr="00BB49DA">
        <w:rPr>
          <w:spacing w:val="2"/>
          <w:sz w:val="24"/>
          <w:szCs w:val="24"/>
          <w:lang w:val="en-IE"/>
        </w:rPr>
        <w:t>e</w:t>
      </w:r>
      <w:r w:rsidRPr="00BB49DA">
        <w:rPr>
          <w:spacing w:val="-1"/>
          <w:sz w:val="24"/>
          <w:szCs w:val="24"/>
          <w:lang w:val="en-IE"/>
        </w:rPr>
        <w:t>a</w:t>
      </w:r>
      <w:r w:rsidRPr="00BB49DA">
        <w:rPr>
          <w:sz w:val="24"/>
          <w:szCs w:val="24"/>
          <w:lang w:val="en-IE"/>
        </w:rPr>
        <w:t>sur</w:t>
      </w:r>
      <w:r w:rsidRPr="00BB49DA">
        <w:rPr>
          <w:spacing w:val="-1"/>
          <w:sz w:val="24"/>
          <w:szCs w:val="24"/>
          <w:lang w:val="en-IE"/>
        </w:rPr>
        <w:t>e</w:t>
      </w:r>
      <w:r w:rsidRPr="00BB49DA">
        <w:rPr>
          <w:sz w:val="24"/>
          <w:szCs w:val="24"/>
          <w:lang w:val="en-IE"/>
        </w:rPr>
        <w:t>,</w:t>
      </w:r>
      <w:r w:rsidRPr="00BB49DA">
        <w:rPr>
          <w:spacing w:val="21"/>
          <w:sz w:val="24"/>
          <w:szCs w:val="24"/>
          <w:lang w:val="en-IE"/>
        </w:rPr>
        <w:t xml:space="preserve"> </w:t>
      </w:r>
      <w:r w:rsidRPr="00BB49DA">
        <w:rPr>
          <w:sz w:val="24"/>
          <w:szCs w:val="24"/>
          <w:lang w:val="en-IE"/>
        </w:rPr>
        <w:t>a</w:t>
      </w:r>
      <w:r w:rsidRPr="00BB49DA">
        <w:rPr>
          <w:spacing w:val="18"/>
          <w:sz w:val="24"/>
          <w:szCs w:val="24"/>
          <w:lang w:val="en-IE"/>
        </w:rPr>
        <w:t xml:space="preserve"> </w:t>
      </w:r>
      <w:r w:rsidRPr="00BB49DA">
        <w:rPr>
          <w:spacing w:val="3"/>
          <w:sz w:val="24"/>
          <w:szCs w:val="24"/>
          <w:lang w:val="en-IE"/>
        </w:rPr>
        <w:t>m</w:t>
      </w:r>
      <w:r w:rsidRPr="00BB49DA">
        <w:rPr>
          <w:spacing w:val="-1"/>
          <w:sz w:val="24"/>
          <w:szCs w:val="24"/>
          <w:lang w:val="en-IE"/>
        </w:rPr>
        <w:t>a</w:t>
      </w:r>
      <w:r w:rsidRPr="00BB49DA">
        <w:rPr>
          <w:spacing w:val="2"/>
          <w:sz w:val="24"/>
          <w:szCs w:val="24"/>
          <w:lang w:val="en-IE"/>
        </w:rPr>
        <w:t>x</w:t>
      </w:r>
      <w:r w:rsidRPr="00BB49DA">
        <w:rPr>
          <w:sz w:val="24"/>
          <w:szCs w:val="24"/>
          <w:lang w:val="en-IE"/>
        </w:rPr>
        <w:t>i</w:t>
      </w:r>
      <w:r w:rsidRPr="00BB49DA">
        <w:rPr>
          <w:spacing w:val="1"/>
          <w:sz w:val="24"/>
          <w:szCs w:val="24"/>
          <w:lang w:val="en-IE"/>
        </w:rPr>
        <w:t>m</w:t>
      </w:r>
      <w:r w:rsidRPr="00BB49DA">
        <w:rPr>
          <w:sz w:val="24"/>
          <w:szCs w:val="24"/>
          <w:lang w:val="en-IE"/>
        </w:rPr>
        <w:t>um</w:t>
      </w:r>
      <w:r w:rsidRPr="00BB49DA">
        <w:rPr>
          <w:spacing w:val="19"/>
          <w:sz w:val="24"/>
          <w:szCs w:val="24"/>
          <w:lang w:val="en-IE"/>
        </w:rPr>
        <w:t xml:space="preserve"> </w:t>
      </w:r>
      <w:r w:rsidRPr="00BB49DA">
        <w:rPr>
          <w:sz w:val="24"/>
          <w:szCs w:val="24"/>
          <w:lang w:val="en-IE"/>
        </w:rPr>
        <w:t>of</w:t>
      </w:r>
      <w:r w:rsidRPr="00BB49DA">
        <w:rPr>
          <w:spacing w:val="18"/>
          <w:sz w:val="24"/>
          <w:szCs w:val="24"/>
          <w:lang w:val="en-IE"/>
        </w:rPr>
        <w:t xml:space="preserve"> </w:t>
      </w:r>
      <w:r w:rsidRPr="00BB49DA">
        <w:rPr>
          <w:sz w:val="24"/>
          <w:szCs w:val="24"/>
          <w:lang w:val="en-IE"/>
        </w:rPr>
        <w:t>20%</w:t>
      </w:r>
      <w:r w:rsidRPr="00BB49DA">
        <w:rPr>
          <w:spacing w:val="18"/>
          <w:sz w:val="24"/>
          <w:szCs w:val="24"/>
          <w:lang w:val="en-IE"/>
        </w:rPr>
        <w:t xml:space="preserve"> </w:t>
      </w:r>
      <w:r w:rsidRPr="00BB49DA">
        <w:rPr>
          <w:sz w:val="24"/>
          <w:szCs w:val="24"/>
          <w:lang w:val="en-IE"/>
        </w:rPr>
        <w:t>of</w:t>
      </w:r>
      <w:r w:rsidRPr="00BB49DA">
        <w:rPr>
          <w:spacing w:val="18"/>
          <w:sz w:val="24"/>
          <w:szCs w:val="24"/>
          <w:lang w:val="en-IE"/>
        </w:rPr>
        <w:t xml:space="preserve"> </w:t>
      </w:r>
      <w:r w:rsidRPr="00BB49DA">
        <w:rPr>
          <w:sz w:val="24"/>
          <w:szCs w:val="24"/>
          <w:lang w:val="en-IE"/>
        </w:rPr>
        <w:t>the</w:t>
      </w:r>
      <w:r w:rsidRPr="00BB49DA">
        <w:rPr>
          <w:spacing w:val="18"/>
          <w:sz w:val="24"/>
          <w:szCs w:val="24"/>
          <w:lang w:val="en-IE"/>
        </w:rPr>
        <w:t xml:space="preserve"> </w:t>
      </w:r>
      <w:r w:rsidRPr="00BB49DA">
        <w:rPr>
          <w:sz w:val="24"/>
          <w:szCs w:val="24"/>
          <w:lang w:val="en-IE"/>
        </w:rPr>
        <w:t>to</w:t>
      </w:r>
      <w:r w:rsidRPr="00BB49DA">
        <w:rPr>
          <w:spacing w:val="1"/>
          <w:sz w:val="24"/>
          <w:szCs w:val="24"/>
          <w:lang w:val="en-IE"/>
        </w:rPr>
        <w:t>t</w:t>
      </w:r>
      <w:r w:rsidRPr="00BB49DA">
        <w:rPr>
          <w:spacing w:val="-1"/>
          <w:sz w:val="24"/>
          <w:szCs w:val="24"/>
          <w:lang w:val="en-IE"/>
        </w:rPr>
        <w:t>a</w:t>
      </w:r>
      <w:r w:rsidRPr="00BB49DA">
        <w:rPr>
          <w:sz w:val="24"/>
          <w:szCs w:val="24"/>
          <w:lang w:val="en-IE"/>
        </w:rPr>
        <w:t>l</w:t>
      </w:r>
      <w:r w:rsidRPr="00BB49DA">
        <w:rPr>
          <w:spacing w:val="19"/>
          <w:sz w:val="24"/>
          <w:szCs w:val="24"/>
          <w:lang w:val="en-IE"/>
        </w:rPr>
        <w:t xml:space="preserve"> </w:t>
      </w:r>
      <w:r w:rsidRPr="00BB49DA">
        <w:rPr>
          <w:sz w:val="24"/>
          <w:szCs w:val="24"/>
          <w:lang w:val="en-IE"/>
        </w:rPr>
        <w:t>bud</w:t>
      </w:r>
      <w:r w:rsidRPr="00BB49DA">
        <w:rPr>
          <w:spacing w:val="-2"/>
          <w:sz w:val="24"/>
          <w:szCs w:val="24"/>
          <w:lang w:val="en-IE"/>
        </w:rPr>
        <w:t>g</w:t>
      </w:r>
      <w:r w:rsidRPr="00BB49DA">
        <w:rPr>
          <w:spacing w:val="-1"/>
          <w:sz w:val="24"/>
          <w:szCs w:val="24"/>
          <w:lang w:val="en-IE"/>
        </w:rPr>
        <w:t>e</w:t>
      </w:r>
      <w:r w:rsidRPr="00BB49DA">
        <w:rPr>
          <w:sz w:val="24"/>
          <w:szCs w:val="24"/>
          <w:lang w:val="en-IE"/>
        </w:rPr>
        <w:t>t</w:t>
      </w:r>
      <w:r w:rsidRPr="00BB49DA">
        <w:rPr>
          <w:spacing w:val="27"/>
          <w:sz w:val="24"/>
          <w:szCs w:val="24"/>
          <w:lang w:val="en-IE"/>
        </w:rPr>
        <w:t xml:space="preserve"> </w:t>
      </w:r>
      <w:r w:rsidRPr="00BB49DA">
        <w:rPr>
          <w:sz w:val="24"/>
          <w:szCs w:val="24"/>
          <w:lang w:val="en-IE"/>
        </w:rPr>
        <w:t>for</w:t>
      </w:r>
      <w:r w:rsidRPr="00BB49DA">
        <w:rPr>
          <w:spacing w:val="18"/>
          <w:sz w:val="24"/>
          <w:szCs w:val="24"/>
          <w:lang w:val="en-IE"/>
        </w:rPr>
        <w:t xml:space="preserve"> </w:t>
      </w:r>
      <w:r w:rsidRPr="00BB49DA">
        <w:rPr>
          <w:sz w:val="24"/>
          <w:szCs w:val="24"/>
          <w:lang w:val="en-IE"/>
        </w:rPr>
        <w:t>the</w:t>
      </w:r>
      <w:r w:rsidRPr="00BB49DA">
        <w:rPr>
          <w:spacing w:val="18"/>
          <w:sz w:val="24"/>
          <w:szCs w:val="24"/>
          <w:lang w:val="en-IE"/>
        </w:rPr>
        <w:t xml:space="preserve"> </w:t>
      </w:r>
      <w:r w:rsidRPr="00BB49DA">
        <w:rPr>
          <w:sz w:val="24"/>
          <w:szCs w:val="24"/>
          <w:lang w:val="en-IE"/>
        </w:rPr>
        <w:t>m</w:t>
      </w:r>
      <w:r w:rsidRPr="00BB49DA">
        <w:rPr>
          <w:spacing w:val="2"/>
          <w:sz w:val="24"/>
          <w:szCs w:val="24"/>
          <w:lang w:val="en-IE"/>
        </w:rPr>
        <w:t>e</w:t>
      </w:r>
      <w:r w:rsidRPr="00BB49DA">
        <w:rPr>
          <w:spacing w:val="-1"/>
          <w:sz w:val="24"/>
          <w:szCs w:val="24"/>
          <w:lang w:val="en-IE"/>
        </w:rPr>
        <w:t>a</w:t>
      </w:r>
      <w:r w:rsidRPr="00BB49DA">
        <w:rPr>
          <w:spacing w:val="2"/>
          <w:sz w:val="24"/>
          <w:szCs w:val="24"/>
          <w:lang w:val="en-IE"/>
        </w:rPr>
        <w:t>s</w:t>
      </w:r>
      <w:r w:rsidRPr="00BB49DA">
        <w:rPr>
          <w:sz w:val="24"/>
          <w:szCs w:val="24"/>
          <w:lang w:val="en-IE"/>
        </w:rPr>
        <w:t>u</w:t>
      </w:r>
      <w:r w:rsidRPr="00BB49DA">
        <w:rPr>
          <w:spacing w:val="-1"/>
          <w:sz w:val="24"/>
          <w:szCs w:val="24"/>
          <w:lang w:val="en-IE"/>
        </w:rPr>
        <w:t>r</w:t>
      </w:r>
      <w:r w:rsidRPr="00BB49DA">
        <w:rPr>
          <w:sz w:val="24"/>
          <w:szCs w:val="24"/>
          <w:lang w:val="en-IE"/>
        </w:rPr>
        <w:t>e</w:t>
      </w:r>
      <w:r w:rsidRPr="00BB49DA">
        <w:rPr>
          <w:spacing w:val="18"/>
          <w:sz w:val="24"/>
          <w:szCs w:val="24"/>
          <w:lang w:val="en-IE"/>
        </w:rPr>
        <w:t xml:space="preserve"> </w:t>
      </w:r>
      <w:r w:rsidRPr="00BB49DA">
        <w:rPr>
          <w:spacing w:val="1"/>
          <w:sz w:val="24"/>
          <w:szCs w:val="24"/>
          <w:lang w:val="en-IE"/>
        </w:rPr>
        <w:t>c</w:t>
      </w:r>
      <w:r w:rsidRPr="00BB49DA">
        <w:rPr>
          <w:spacing w:val="-1"/>
          <w:sz w:val="24"/>
          <w:szCs w:val="24"/>
          <w:lang w:val="en-IE"/>
        </w:rPr>
        <w:t>a</w:t>
      </w:r>
      <w:r w:rsidRPr="00BB49DA">
        <w:rPr>
          <w:sz w:val="24"/>
          <w:szCs w:val="24"/>
          <w:lang w:val="en-IE"/>
        </w:rPr>
        <w:t>n</w:t>
      </w:r>
      <w:r w:rsidRPr="00BB49DA">
        <w:rPr>
          <w:spacing w:val="19"/>
          <w:sz w:val="24"/>
          <w:szCs w:val="24"/>
          <w:lang w:val="en-IE"/>
        </w:rPr>
        <w:t xml:space="preserve"> </w:t>
      </w:r>
      <w:r w:rsidRPr="00BB49DA">
        <w:rPr>
          <w:sz w:val="24"/>
          <w:szCs w:val="24"/>
          <w:lang w:val="en-IE"/>
        </w:rPr>
        <w:t>be</w:t>
      </w:r>
      <w:r w:rsidRPr="00BB49DA">
        <w:rPr>
          <w:spacing w:val="18"/>
          <w:sz w:val="24"/>
          <w:szCs w:val="24"/>
          <w:lang w:val="en-IE"/>
        </w:rPr>
        <w:t xml:space="preserve"> </w:t>
      </w:r>
      <w:r w:rsidRPr="00BB49DA">
        <w:rPr>
          <w:sz w:val="24"/>
          <w:szCs w:val="24"/>
          <w:lang w:val="en-IE"/>
        </w:rPr>
        <w:t>spent</w:t>
      </w:r>
      <w:r w:rsidRPr="00BB49DA">
        <w:rPr>
          <w:spacing w:val="19"/>
          <w:sz w:val="24"/>
          <w:szCs w:val="24"/>
          <w:lang w:val="en-IE"/>
        </w:rPr>
        <w:t xml:space="preserve"> </w:t>
      </w:r>
      <w:r w:rsidRPr="00BB49DA">
        <w:rPr>
          <w:sz w:val="24"/>
          <w:szCs w:val="24"/>
          <w:lang w:val="en-IE"/>
        </w:rPr>
        <w:t>on pur</w:t>
      </w:r>
      <w:r w:rsidRPr="00BB49DA">
        <w:rPr>
          <w:spacing w:val="-2"/>
          <w:sz w:val="24"/>
          <w:szCs w:val="24"/>
          <w:lang w:val="en-IE"/>
        </w:rPr>
        <w:t>c</w:t>
      </w:r>
      <w:r w:rsidRPr="00BB49DA">
        <w:rPr>
          <w:sz w:val="24"/>
          <w:szCs w:val="24"/>
          <w:lang w:val="en-IE"/>
        </w:rPr>
        <w:t>h</w:t>
      </w:r>
      <w:r w:rsidRPr="00BB49DA">
        <w:rPr>
          <w:spacing w:val="-1"/>
          <w:sz w:val="24"/>
          <w:szCs w:val="24"/>
          <w:lang w:val="en-IE"/>
        </w:rPr>
        <w:t>a</w:t>
      </w:r>
      <w:r w:rsidRPr="00BB49DA">
        <w:rPr>
          <w:sz w:val="24"/>
          <w:szCs w:val="24"/>
          <w:lang w:val="en-IE"/>
        </w:rPr>
        <w:t>se</w:t>
      </w:r>
      <w:r w:rsidRPr="00BB49DA">
        <w:rPr>
          <w:spacing w:val="-1"/>
          <w:sz w:val="24"/>
          <w:szCs w:val="24"/>
          <w:lang w:val="en-IE"/>
        </w:rPr>
        <w:t xml:space="preserve"> </w:t>
      </w:r>
      <w:r w:rsidRPr="00BB49DA">
        <w:rPr>
          <w:spacing w:val="2"/>
          <w:sz w:val="24"/>
          <w:szCs w:val="24"/>
          <w:lang w:val="en-IE"/>
        </w:rPr>
        <w:t>o</w:t>
      </w:r>
      <w:r w:rsidRPr="00BB49DA">
        <w:rPr>
          <w:sz w:val="24"/>
          <w:szCs w:val="24"/>
          <w:lang w:val="en-IE"/>
        </w:rPr>
        <w:t>f tr</w:t>
      </w:r>
      <w:r w:rsidRPr="00BB49DA">
        <w:rPr>
          <w:spacing w:val="1"/>
          <w:sz w:val="24"/>
          <w:szCs w:val="24"/>
          <w:lang w:val="en-IE"/>
        </w:rPr>
        <w:t>a</w:t>
      </w:r>
      <w:r w:rsidRPr="00BB49DA">
        <w:rPr>
          <w:spacing w:val="-1"/>
          <w:sz w:val="24"/>
          <w:szCs w:val="24"/>
          <w:lang w:val="en-IE"/>
        </w:rPr>
        <w:t>c</w:t>
      </w:r>
      <w:r w:rsidRPr="00BB49DA">
        <w:rPr>
          <w:sz w:val="24"/>
          <w:szCs w:val="24"/>
          <w:lang w:val="en-IE"/>
        </w:rPr>
        <w:t>tors.</w:t>
      </w:r>
    </w:p>
    <w:p w:rsidR="0051209D" w:rsidRPr="00BB49DA" w:rsidRDefault="0051209D" w:rsidP="00BC0D9B">
      <w:pPr>
        <w:pStyle w:val="Text3"/>
        <w:rPr>
          <w:lang w:val="en-IE"/>
        </w:rPr>
      </w:pPr>
    </w:p>
    <w:p w:rsidR="00E2435B" w:rsidRPr="00BB49DA" w:rsidRDefault="007A2305" w:rsidP="00BC0D9B">
      <w:pPr>
        <w:tabs>
          <w:tab w:val="left" w:pos="1170"/>
        </w:tabs>
        <w:rPr>
          <w:i/>
          <w:sz w:val="24"/>
          <w:szCs w:val="24"/>
          <w:u w:val="single"/>
          <w:lang w:val="en-IE"/>
        </w:rPr>
      </w:pPr>
      <w:r w:rsidRPr="00BB49DA">
        <w:rPr>
          <w:i/>
          <w:sz w:val="24"/>
          <w:szCs w:val="24"/>
          <w:lang w:val="en-IE"/>
        </w:rPr>
        <w:t xml:space="preserve">8.3.1.12.1. </w:t>
      </w:r>
      <w:r w:rsidR="00656A9C" w:rsidRPr="00BB49DA">
        <w:rPr>
          <w:i/>
          <w:sz w:val="24"/>
          <w:szCs w:val="24"/>
          <w:lang w:val="en-IE"/>
        </w:rPr>
        <w:tab/>
      </w:r>
      <w:r w:rsidRPr="00BB49DA">
        <w:rPr>
          <w:i/>
          <w:sz w:val="24"/>
          <w:szCs w:val="24"/>
          <w:u w:val="single"/>
          <w:lang w:val="en-IE"/>
        </w:rPr>
        <w:t>Indicative budget for non-productive investments</w:t>
      </w:r>
    </w:p>
    <w:tbl>
      <w:tblPr>
        <w:tblW w:w="8317"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63"/>
        <w:gridCol w:w="1296"/>
        <w:gridCol w:w="1109"/>
        <w:gridCol w:w="1003"/>
        <w:gridCol w:w="1067"/>
        <w:gridCol w:w="925"/>
        <w:gridCol w:w="1055"/>
        <w:gridCol w:w="1099"/>
      </w:tblGrid>
      <w:tr w:rsidR="00E2435B" w:rsidRPr="00BB49DA" w:rsidTr="006C1D42">
        <w:trPr>
          <w:trHeight w:val="278"/>
        </w:trPr>
        <w:tc>
          <w:tcPr>
            <w:tcW w:w="763" w:type="dxa"/>
            <w:vMerge w:val="restart"/>
            <w:shd w:val="clear" w:color="auto" w:fill="auto"/>
            <w:noWrap/>
            <w:vAlign w:val="center"/>
          </w:tcPr>
          <w:p w:rsidR="00E2435B" w:rsidRPr="00BB49DA" w:rsidRDefault="00E2435B" w:rsidP="00BC0D9B">
            <w:pPr>
              <w:spacing w:after="0"/>
              <w:jc w:val="center"/>
              <w:rPr>
                <w:b/>
                <w:sz w:val="24"/>
                <w:szCs w:val="24"/>
                <w:lang w:val="en-IE"/>
              </w:rPr>
            </w:pPr>
          </w:p>
          <w:p w:rsidR="00E2435B" w:rsidRPr="00BB49DA" w:rsidRDefault="007A2305" w:rsidP="00BC0D9B">
            <w:pPr>
              <w:spacing w:after="0"/>
              <w:jc w:val="center"/>
              <w:rPr>
                <w:b/>
                <w:sz w:val="24"/>
                <w:szCs w:val="24"/>
                <w:lang w:val="en-IE"/>
              </w:rPr>
            </w:pPr>
            <w:r w:rsidRPr="00BB49DA">
              <w:rPr>
                <w:b/>
                <w:sz w:val="24"/>
                <w:szCs w:val="24"/>
                <w:lang w:val="en-IE"/>
              </w:rPr>
              <w:t>Year</w:t>
            </w:r>
          </w:p>
          <w:p w:rsidR="00E2435B" w:rsidRPr="00BB49DA" w:rsidRDefault="00E2435B" w:rsidP="00BC0D9B">
            <w:pPr>
              <w:spacing w:after="0"/>
              <w:jc w:val="center"/>
              <w:rPr>
                <w:b/>
                <w:sz w:val="24"/>
                <w:szCs w:val="24"/>
                <w:lang w:val="en-IE"/>
              </w:rPr>
            </w:pPr>
          </w:p>
        </w:tc>
        <w:tc>
          <w:tcPr>
            <w:tcW w:w="1296" w:type="dxa"/>
            <w:vMerge w:val="restart"/>
            <w:shd w:val="clear" w:color="auto" w:fill="auto"/>
            <w:noWrap/>
            <w:vAlign w:val="center"/>
          </w:tcPr>
          <w:p w:rsidR="00E2435B" w:rsidRPr="00BB49DA" w:rsidRDefault="007A2305" w:rsidP="00BC0D9B">
            <w:pPr>
              <w:spacing w:after="0"/>
              <w:jc w:val="center"/>
              <w:rPr>
                <w:b/>
                <w:sz w:val="24"/>
                <w:szCs w:val="24"/>
                <w:lang w:val="en-IE"/>
              </w:rPr>
            </w:pPr>
            <w:r w:rsidRPr="00BB49DA">
              <w:rPr>
                <w:b/>
                <w:sz w:val="24"/>
                <w:szCs w:val="24"/>
                <w:lang w:val="en-IE"/>
              </w:rPr>
              <w:t>Total eligible</w:t>
            </w:r>
          </w:p>
          <w:p w:rsidR="00E2435B" w:rsidRPr="00BB49DA" w:rsidRDefault="007A2305" w:rsidP="00BC0D9B">
            <w:pPr>
              <w:spacing w:after="0"/>
              <w:jc w:val="center"/>
              <w:rPr>
                <w:b/>
                <w:sz w:val="24"/>
                <w:szCs w:val="24"/>
                <w:lang w:val="en-IE"/>
              </w:rPr>
            </w:pPr>
            <w:r w:rsidRPr="00BB49DA">
              <w:rPr>
                <w:b/>
                <w:sz w:val="24"/>
                <w:szCs w:val="24"/>
                <w:lang w:val="en-IE"/>
              </w:rPr>
              <w:t>cost</w:t>
            </w:r>
          </w:p>
        </w:tc>
        <w:tc>
          <w:tcPr>
            <w:tcW w:w="6258" w:type="dxa"/>
            <w:gridSpan w:val="6"/>
            <w:shd w:val="clear" w:color="auto" w:fill="auto"/>
            <w:noWrap/>
            <w:vAlign w:val="center"/>
          </w:tcPr>
          <w:p w:rsidR="00E2435B" w:rsidRPr="00BB49DA" w:rsidRDefault="007A2305" w:rsidP="00BC0D9B">
            <w:pPr>
              <w:spacing w:after="0"/>
              <w:jc w:val="center"/>
              <w:rPr>
                <w:b/>
                <w:sz w:val="24"/>
                <w:szCs w:val="24"/>
                <w:lang w:val="en-IE"/>
              </w:rPr>
            </w:pPr>
            <w:r w:rsidRPr="00BB49DA">
              <w:rPr>
                <w:b/>
                <w:sz w:val="24"/>
                <w:szCs w:val="24"/>
                <w:lang w:val="en-IE"/>
              </w:rPr>
              <w:t>Public expenditure</w:t>
            </w:r>
          </w:p>
        </w:tc>
      </w:tr>
      <w:tr w:rsidR="00E2435B" w:rsidRPr="00BB49DA" w:rsidTr="006C1D42">
        <w:trPr>
          <w:trHeight w:val="278"/>
        </w:trPr>
        <w:tc>
          <w:tcPr>
            <w:tcW w:w="763" w:type="dxa"/>
            <w:vMerge/>
            <w:shd w:val="clear" w:color="auto" w:fill="auto"/>
            <w:vAlign w:val="center"/>
          </w:tcPr>
          <w:p w:rsidR="00E2435B" w:rsidRPr="00BB49DA" w:rsidRDefault="00E2435B" w:rsidP="00BC0D9B">
            <w:pPr>
              <w:spacing w:after="0"/>
              <w:rPr>
                <w:b/>
                <w:sz w:val="24"/>
                <w:szCs w:val="24"/>
                <w:lang w:val="en-IE"/>
              </w:rPr>
            </w:pPr>
          </w:p>
        </w:tc>
        <w:tc>
          <w:tcPr>
            <w:tcW w:w="1296" w:type="dxa"/>
            <w:vMerge/>
            <w:shd w:val="clear" w:color="auto" w:fill="auto"/>
            <w:vAlign w:val="center"/>
          </w:tcPr>
          <w:p w:rsidR="00E2435B" w:rsidRPr="00BB49DA" w:rsidRDefault="00E2435B" w:rsidP="00BC0D9B">
            <w:pPr>
              <w:spacing w:after="0"/>
              <w:rPr>
                <w:b/>
                <w:sz w:val="24"/>
                <w:szCs w:val="24"/>
                <w:lang w:val="en-IE"/>
              </w:rPr>
            </w:pPr>
          </w:p>
        </w:tc>
        <w:tc>
          <w:tcPr>
            <w:tcW w:w="2112" w:type="dxa"/>
            <w:gridSpan w:val="2"/>
            <w:shd w:val="clear" w:color="auto" w:fill="auto"/>
            <w:noWrap/>
            <w:vAlign w:val="center"/>
          </w:tcPr>
          <w:p w:rsidR="00E2435B" w:rsidRPr="00BB49DA" w:rsidRDefault="007A2305" w:rsidP="00BC0D9B">
            <w:pPr>
              <w:spacing w:after="0"/>
              <w:jc w:val="center"/>
              <w:rPr>
                <w:b/>
                <w:sz w:val="24"/>
                <w:szCs w:val="24"/>
                <w:lang w:val="en-IE"/>
              </w:rPr>
            </w:pPr>
            <w:r w:rsidRPr="00BB49DA">
              <w:rPr>
                <w:b/>
                <w:sz w:val="24"/>
                <w:szCs w:val="24"/>
                <w:lang w:val="en-IE"/>
              </w:rPr>
              <w:t>Total</w:t>
            </w:r>
          </w:p>
        </w:tc>
        <w:tc>
          <w:tcPr>
            <w:tcW w:w="1992" w:type="dxa"/>
            <w:gridSpan w:val="2"/>
            <w:shd w:val="clear" w:color="auto" w:fill="auto"/>
            <w:noWrap/>
            <w:vAlign w:val="center"/>
          </w:tcPr>
          <w:p w:rsidR="00E2435B" w:rsidRPr="00BB49DA" w:rsidRDefault="007A2305" w:rsidP="00BC0D9B">
            <w:pPr>
              <w:spacing w:after="0"/>
              <w:jc w:val="center"/>
              <w:rPr>
                <w:b/>
                <w:sz w:val="24"/>
                <w:szCs w:val="24"/>
                <w:lang w:val="en-IE"/>
              </w:rPr>
            </w:pPr>
            <w:r w:rsidRPr="00BB49DA">
              <w:rPr>
                <w:b/>
                <w:sz w:val="24"/>
                <w:szCs w:val="24"/>
                <w:lang w:val="en-IE"/>
              </w:rPr>
              <w:t>EU contribution</w:t>
            </w:r>
          </w:p>
        </w:tc>
        <w:tc>
          <w:tcPr>
            <w:tcW w:w="2154" w:type="dxa"/>
            <w:gridSpan w:val="2"/>
            <w:shd w:val="clear" w:color="auto" w:fill="auto"/>
            <w:noWrap/>
            <w:vAlign w:val="center"/>
          </w:tcPr>
          <w:p w:rsidR="00E2435B" w:rsidRPr="00BB49DA" w:rsidRDefault="007A2305" w:rsidP="00BC0D9B">
            <w:pPr>
              <w:spacing w:after="0"/>
              <w:jc w:val="center"/>
              <w:rPr>
                <w:b/>
                <w:sz w:val="24"/>
                <w:szCs w:val="24"/>
                <w:lang w:val="en-IE"/>
              </w:rPr>
            </w:pPr>
            <w:r w:rsidRPr="00BB49DA">
              <w:rPr>
                <w:b/>
                <w:sz w:val="24"/>
                <w:szCs w:val="24"/>
                <w:lang w:val="en-IE"/>
              </w:rPr>
              <w:t>National contribution</w:t>
            </w:r>
          </w:p>
        </w:tc>
      </w:tr>
      <w:tr w:rsidR="00E2435B" w:rsidRPr="00BB49DA" w:rsidTr="006C1D42">
        <w:trPr>
          <w:trHeight w:val="278"/>
        </w:trPr>
        <w:tc>
          <w:tcPr>
            <w:tcW w:w="763" w:type="dxa"/>
            <w:vMerge/>
            <w:shd w:val="clear" w:color="auto" w:fill="auto"/>
            <w:vAlign w:val="center"/>
          </w:tcPr>
          <w:p w:rsidR="00E2435B" w:rsidRPr="00BB49DA" w:rsidRDefault="00E2435B" w:rsidP="00BC0D9B">
            <w:pPr>
              <w:spacing w:after="0"/>
              <w:rPr>
                <w:b/>
                <w:sz w:val="24"/>
                <w:szCs w:val="24"/>
                <w:lang w:val="en-IE"/>
              </w:rPr>
            </w:pPr>
          </w:p>
        </w:tc>
        <w:tc>
          <w:tcPr>
            <w:tcW w:w="1296" w:type="dxa"/>
            <w:shd w:val="clear" w:color="auto" w:fill="auto"/>
            <w:noWrap/>
            <w:vAlign w:val="bottom"/>
          </w:tcPr>
          <w:p w:rsidR="00E2435B" w:rsidRPr="00BB49DA" w:rsidRDefault="007A2305" w:rsidP="00BC0D9B">
            <w:pPr>
              <w:spacing w:after="0"/>
              <w:jc w:val="center"/>
              <w:rPr>
                <w:b/>
                <w:sz w:val="24"/>
                <w:szCs w:val="24"/>
                <w:lang w:val="en-IE"/>
              </w:rPr>
            </w:pPr>
            <w:r w:rsidRPr="00BB49DA">
              <w:rPr>
                <w:b/>
                <w:sz w:val="24"/>
                <w:szCs w:val="24"/>
                <w:lang w:val="en-IE"/>
              </w:rPr>
              <w:t>EUR</w:t>
            </w:r>
          </w:p>
        </w:tc>
        <w:tc>
          <w:tcPr>
            <w:tcW w:w="1109" w:type="dxa"/>
            <w:shd w:val="clear" w:color="auto" w:fill="auto"/>
            <w:noWrap/>
            <w:vAlign w:val="bottom"/>
          </w:tcPr>
          <w:p w:rsidR="00E2435B" w:rsidRPr="00BB49DA" w:rsidRDefault="007A2305" w:rsidP="00BC0D9B">
            <w:pPr>
              <w:spacing w:after="0"/>
              <w:jc w:val="center"/>
              <w:rPr>
                <w:b/>
                <w:sz w:val="24"/>
                <w:szCs w:val="24"/>
                <w:lang w:val="en-IE"/>
              </w:rPr>
            </w:pPr>
            <w:r w:rsidRPr="00BB49DA">
              <w:rPr>
                <w:b/>
                <w:sz w:val="24"/>
                <w:szCs w:val="24"/>
                <w:lang w:val="en-IE"/>
              </w:rPr>
              <w:t>EUR</w:t>
            </w:r>
          </w:p>
        </w:tc>
        <w:tc>
          <w:tcPr>
            <w:tcW w:w="1003" w:type="dxa"/>
            <w:shd w:val="clear" w:color="auto" w:fill="auto"/>
            <w:noWrap/>
            <w:vAlign w:val="bottom"/>
          </w:tcPr>
          <w:p w:rsidR="00E2435B" w:rsidRPr="00BB49DA" w:rsidRDefault="007A2305" w:rsidP="00BC0D9B">
            <w:pPr>
              <w:spacing w:after="0"/>
              <w:jc w:val="center"/>
              <w:rPr>
                <w:b/>
                <w:sz w:val="24"/>
                <w:szCs w:val="24"/>
                <w:lang w:val="en-IE"/>
              </w:rPr>
            </w:pPr>
            <w:r w:rsidRPr="00BB49DA">
              <w:rPr>
                <w:b/>
                <w:sz w:val="24"/>
                <w:szCs w:val="24"/>
                <w:lang w:val="en-IE"/>
              </w:rPr>
              <w:t>%</w:t>
            </w:r>
          </w:p>
        </w:tc>
        <w:tc>
          <w:tcPr>
            <w:tcW w:w="1067" w:type="dxa"/>
            <w:shd w:val="clear" w:color="auto" w:fill="auto"/>
            <w:noWrap/>
            <w:vAlign w:val="bottom"/>
          </w:tcPr>
          <w:p w:rsidR="00E2435B" w:rsidRPr="00BB49DA" w:rsidRDefault="007A2305" w:rsidP="00BC0D9B">
            <w:pPr>
              <w:spacing w:after="0"/>
              <w:jc w:val="center"/>
              <w:rPr>
                <w:b/>
                <w:sz w:val="24"/>
                <w:szCs w:val="24"/>
                <w:lang w:val="en-IE"/>
              </w:rPr>
            </w:pPr>
            <w:r w:rsidRPr="00BB49DA">
              <w:rPr>
                <w:b/>
                <w:sz w:val="24"/>
                <w:szCs w:val="24"/>
                <w:lang w:val="en-IE"/>
              </w:rPr>
              <w:t>EUR</w:t>
            </w:r>
          </w:p>
        </w:tc>
        <w:tc>
          <w:tcPr>
            <w:tcW w:w="925" w:type="dxa"/>
            <w:shd w:val="clear" w:color="auto" w:fill="auto"/>
            <w:noWrap/>
            <w:vAlign w:val="bottom"/>
          </w:tcPr>
          <w:p w:rsidR="00E2435B" w:rsidRPr="00BB49DA" w:rsidRDefault="007A2305" w:rsidP="00BC0D9B">
            <w:pPr>
              <w:spacing w:after="0"/>
              <w:jc w:val="center"/>
              <w:rPr>
                <w:b/>
                <w:sz w:val="24"/>
                <w:szCs w:val="24"/>
                <w:lang w:val="en-IE"/>
              </w:rPr>
            </w:pPr>
            <w:r w:rsidRPr="00BB49DA">
              <w:rPr>
                <w:b/>
                <w:sz w:val="24"/>
                <w:szCs w:val="24"/>
                <w:lang w:val="en-IE"/>
              </w:rPr>
              <w:t>%</w:t>
            </w:r>
          </w:p>
        </w:tc>
        <w:tc>
          <w:tcPr>
            <w:tcW w:w="1055" w:type="dxa"/>
            <w:shd w:val="clear" w:color="auto" w:fill="auto"/>
            <w:noWrap/>
            <w:vAlign w:val="bottom"/>
          </w:tcPr>
          <w:p w:rsidR="00E2435B" w:rsidRPr="00BB49DA" w:rsidRDefault="007A2305" w:rsidP="00BC0D9B">
            <w:pPr>
              <w:spacing w:after="0"/>
              <w:jc w:val="center"/>
              <w:rPr>
                <w:b/>
                <w:sz w:val="24"/>
                <w:szCs w:val="24"/>
                <w:lang w:val="en-IE"/>
              </w:rPr>
            </w:pPr>
            <w:r w:rsidRPr="00BB49DA">
              <w:rPr>
                <w:b/>
                <w:sz w:val="24"/>
                <w:szCs w:val="24"/>
                <w:lang w:val="en-IE"/>
              </w:rPr>
              <w:t>EUR</w:t>
            </w:r>
          </w:p>
        </w:tc>
        <w:tc>
          <w:tcPr>
            <w:tcW w:w="1099" w:type="dxa"/>
            <w:shd w:val="clear" w:color="auto" w:fill="auto"/>
            <w:noWrap/>
            <w:vAlign w:val="bottom"/>
          </w:tcPr>
          <w:p w:rsidR="00E2435B" w:rsidRPr="00BB49DA" w:rsidRDefault="007A2305" w:rsidP="00BC0D9B">
            <w:pPr>
              <w:spacing w:after="0"/>
              <w:jc w:val="center"/>
              <w:rPr>
                <w:b/>
                <w:sz w:val="24"/>
                <w:szCs w:val="24"/>
                <w:lang w:val="en-IE"/>
              </w:rPr>
            </w:pPr>
            <w:r w:rsidRPr="00BB49DA">
              <w:rPr>
                <w:b/>
                <w:sz w:val="24"/>
                <w:szCs w:val="24"/>
                <w:lang w:val="en-IE"/>
              </w:rPr>
              <w:t>%</w:t>
            </w:r>
          </w:p>
        </w:tc>
      </w:tr>
      <w:tr w:rsidR="00E2435B" w:rsidRPr="00BB49DA" w:rsidTr="00E2435B">
        <w:trPr>
          <w:trHeight w:val="295"/>
        </w:trPr>
        <w:tc>
          <w:tcPr>
            <w:tcW w:w="763" w:type="dxa"/>
            <w:noWrap/>
            <w:vAlign w:val="bottom"/>
          </w:tcPr>
          <w:p w:rsidR="00E2435B" w:rsidRPr="00BB49DA" w:rsidRDefault="007A2305" w:rsidP="00BC0D9B">
            <w:pPr>
              <w:spacing w:after="0"/>
              <w:jc w:val="center"/>
              <w:rPr>
                <w:sz w:val="24"/>
                <w:szCs w:val="24"/>
                <w:lang w:val="en-IE"/>
              </w:rPr>
            </w:pPr>
            <w:r w:rsidRPr="00BB49DA">
              <w:rPr>
                <w:sz w:val="24"/>
                <w:szCs w:val="24"/>
                <w:lang w:val="en-IE"/>
              </w:rPr>
              <w:t>1</w:t>
            </w:r>
          </w:p>
        </w:tc>
        <w:tc>
          <w:tcPr>
            <w:tcW w:w="1296" w:type="dxa"/>
            <w:noWrap/>
            <w:vAlign w:val="bottom"/>
          </w:tcPr>
          <w:p w:rsidR="00E2435B" w:rsidRPr="00BB49DA" w:rsidRDefault="007A2305" w:rsidP="00BC0D9B">
            <w:pPr>
              <w:spacing w:after="0"/>
              <w:jc w:val="center"/>
              <w:rPr>
                <w:sz w:val="24"/>
                <w:szCs w:val="24"/>
                <w:lang w:val="en-IE"/>
              </w:rPr>
            </w:pPr>
            <w:r w:rsidRPr="00BB49DA">
              <w:rPr>
                <w:sz w:val="24"/>
                <w:szCs w:val="24"/>
                <w:lang w:val="en-IE"/>
              </w:rPr>
              <w:t>2=3</w:t>
            </w:r>
          </w:p>
        </w:tc>
        <w:tc>
          <w:tcPr>
            <w:tcW w:w="1109" w:type="dxa"/>
            <w:noWrap/>
            <w:vAlign w:val="bottom"/>
          </w:tcPr>
          <w:p w:rsidR="00E2435B" w:rsidRPr="00BB49DA" w:rsidRDefault="007A2305" w:rsidP="00BC0D9B">
            <w:pPr>
              <w:spacing w:after="0"/>
              <w:jc w:val="center"/>
              <w:rPr>
                <w:sz w:val="24"/>
                <w:szCs w:val="24"/>
                <w:lang w:val="en-IE"/>
              </w:rPr>
            </w:pPr>
            <w:r w:rsidRPr="00BB49DA">
              <w:rPr>
                <w:sz w:val="24"/>
                <w:szCs w:val="24"/>
                <w:lang w:val="en-IE"/>
              </w:rPr>
              <w:t>3=5+7</w:t>
            </w:r>
          </w:p>
        </w:tc>
        <w:tc>
          <w:tcPr>
            <w:tcW w:w="1003" w:type="dxa"/>
            <w:noWrap/>
            <w:vAlign w:val="bottom"/>
          </w:tcPr>
          <w:p w:rsidR="00E2435B" w:rsidRPr="00BB49DA" w:rsidRDefault="007A2305" w:rsidP="00BC0D9B">
            <w:pPr>
              <w:spacing w:after="0"/>
              <w:jc w:val="center"/>
              <w:rPr>
                <w:sz w:val="24"/>
                <w:szCs w:val="24"/>
                <w:lang w:val="en-IE"/>
              </w:rPr>
            </w:pPr>
            <w:r w:rsidRPr="00BB49DA">
              <w:rPr>
                <w:sz w:val="24"/>
                <w:szCs w:val="24"/>
                <w:lang w:val="en-IE"/>
              </w:rPr>
              <w:t>4=3/2</w:t>
            </w:r>
          </w:p>
        </w:tc>
        <w:tc>
          <w:tcPr>
            <w:tcW w:w="1067" w:type="dxa"/>
            <w:noWrap/>
            <w:vAlign w:val="bottom"/>
          </w:tcPr>
          <w:p w:rsidR="00E2435B" w:rsidRPr="00BB49DA" w:rsidRDefault="007A2305" w:rsidP="00BC0D9B">
            <w:pPr>
              <w:spacing w:after="0"/>
              <w:jc w:val="center"/>
              <w:rPr>
                <w:sz w:val="24"/>
                <w:szCs w:val="24"/>
                <w:lang w:val="en-IE"/>
              </w:rPr>
            </w:pPr>
            <w:r w:rsidRPr="00BB49DA">
              <w:rPr>
                <w:sz w:val="24"/>
                <w:szCs w:val="24"/>
                <w:lang w:val="en-IE"/>
              </w:rPr>
              <w:t>5</w:t>
            </w:r>
          </w:p>
        </w:tc>
        <w:tc>
          <w:tcPr>
            <w:tcW w:w="925" w:type="dxa"/>
            <w:noWrap/>
            <w:vAlign w:val="bottom"/>
          </w:tcPr>
          <w:p w:rsidR="00E2435B" w:rsidRPr="00BB49DA" w:rsidRDefault="007A2305" w:rsidP="00BC0D9B">
            <w:pPr>
              <w:spacing w:after="0"/>
              <w:jc w:val="center"/>
              <w:rPr>
                <w:sz w:val="24"/>
                <w:szCs w:val="24"/>
                <w:lang w:val="en-IE"/>
              </w:rPr>
            </w:pPr>
            <w:r w:rsidRPr="00BB49DA">
              <w:rPr>
                <w:sz w:val="24"/>
                <w:szCs w:val="24"/>
                <w:lang w:val="en-IE"/>
              </w:rPr>
              <w:t xml:space="preserve">6=5/3 </w:t>
            </w:r>
          </w:p>
        </w:tc>
        <w:tc>
          <w:tcPr>
            <w:tcW w:w="1055" w:type="dxa"/>
            <w:noWrap/>
            <w:vAlign w:val="bottom"/>
          </w:tcPr>
          <w:p w:rsidR="00E2435B" w:rsidRPr="00BB49DA" w:rsidRDefault="007A2305" w:rsidP="00BC0D9B">
            <w:pPr>
              <w:spacing w:after="0"/>
              <w:jc w:val="center"/>
              <w:rPr>
                <w:sz w:val="24"/>
                <w:szCs w:val="24"/>
                <w:lang w:val="en-IE"/>
              </w:rPr>
            </w:pPr>
            <w:r w:rsidRPr="00BB49DA">
              <w:rPr>
                <w:sz w:val="24"/>
                <w:szCs w:val="24"/>
                <w:lang w:val="en-IE"/>
              </w:rPr>
              <w:t>7</w:t>
            </w:r>
          </w:p>
        </w:tc>
        <w:tc>
          <w:tcPr>
            <w:tcW w:w="1099" w:type="dxa"/>
            <w:noWrap/>
            <w:vAlign w:val="bottom"/>
          </w:tcPr>
          <w:p w:rsidR="00E2435B" w:rsidRPr="00BB49DA" w:rsidRDefault="007A2305" w:rsidP="00BC0D9B">
            <w:pPr>
              <w:spacing w:after="0"/>
              <w:jc w:val="center"/>
              <w:rPr>
                <w:sz w:val="24"/>
                <w:szCs w:val="24"/>
                <w:lang w:val="en-IE"/>
              </w:rPr>
            </w:pPr>
            <w:r w:rsidRPr="00BB49DA">
              <w:rPr>
                <w:sz w:val="24"/>
                <w:szCs w:val="24"/>
                <w:lang w:val="en-IE"/>
              </w:rPr>
              <w:t>8=7/3</w:t>
            </w:r>
          </w:p>
        </w:tc>
      </w:tr>
      <w:tr w:rsidR="00E2435B" w:rsidRPr="00BB49DA" w:rsidTr="00E2435B">
        <w:trPr>
          <w:trHeight w:val="323"/>
        </w:trPr>
        <w:tc>
          <w:tcPr>
            <w:tcW w:w="763" w:type="dxa"/>
            <w:noWrap/>
            <w:vAlign w:val="center"/>
          </w:tcPr>
          <w:p w:rsidR="00E2435B" w:rsidRPr="00BB49DA" w:rsidRDefault="007A2305" w:rsidP="00BC0D9B">
            <w:pPr>
              <w:spacing w:after="0"/>
              <w:jc w:val="center"/>
              <w:rPr>
                <w:sz w:val="24"/>
                <w:szCs w:val="24"/>
                <w:lang w:val="en-IE"/>
              </w:rPr>
            </w:pPr>
            <w:r w:rsidRPr="00BB49DA">
              <w:rPr>
                <w:sz w:val="24"/>
                <w:szCs w:val="24"/>
                <w:lang w:val="en-IE"/>
              </w:rPr>
              <w:t>2021</w:t>
            </w:r>
          </w:p>
        </w:tc>
        <w:tc>
          <w:tcPr>
            <w:tcW w:w="1296"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w:t>
            </w:r>
          </w:p>
        </w:tc>
        <w:tc>
          <w:tcPr>
            <w:tcW w:w="1109"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w:t>
            </w:r>
          </w:p>
        </w:tc>
        <w:tc>
          <w:tcPr>
            <w:tcW w:w="1003"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w:t>
            </w:r>
          </w:p>
        </w:tc>
        <w:tc>
          <w:tcPr>
            <w:tcW w:w="1067"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w:t>
            </w:r>
          </w:p>
        </w:tc>
        <w:tc>
          <w:tcPr>
            <w:tcW w:w="925"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w:t>
            </w:r>
          </w:p>
        </w:tc>
        <w:tc>
          <w:tcPr>
            <w:tcW w:w="1055"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w:t>
            </w:r>
          </w:p>
        </w:tc>
        <w:tc>
          <w:tcPr>
            <w:tcW w:w="1099"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w:t>
            </w:r>
          </w:p>
        </w:tc>
      </w:tr>
      <w:tr w:rsidR="00E2435B" w:rsidRPr="00BB49DA" w:rsidTr="00E2435B">
        <w:trPr>
          <w:trHeight w:val="277"/>
        </w:trPr>
        <w:tc>
          <w:tcPr>
            <w:tcW w:w="763" w:type="dxa"/>
            <w:noWrap/>
            <w:vAlign w:val="center"/>
          </w:tcPr>
          <w:p w:rsidR="00E2435B" w:rsidRPr="00BB49DA" w:rsidRDefault="007A2305" w:rsidP="00BC0D9B">
            <w:pPr>
              <w:spacing w:after="0"/>
              <w:jc w:val="center"/>
              <w:rPr>
                <w:sz w:val="24"/>
                <w:szCs w:val="24"/>
                <w:lang w:val="en-IE"/>
              </w:rPr>
            </w:pPr>
            <w:r w:rsidRPr="00BB49DA">
              <w:rPr>
                <w:sz w:val="24"/>
                <w:szCs w:val="24"/>
                <w:lang w:val="en-IE"/>
              </w:rPr>
              <w:t>2022</w:t>
            </w:r>
          </w:p>
        </w:tc>
        <w:tc>
          <w:tcPr>
            <w:tcW w:w="1296"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w:t>
            </w:r>
          </w:p>
        </w:tc>
        <w:tc>
          <w:tcPr>
            <w:tcW w:w="1109"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w:t>
            </w:r>
          </w:p>
        </w:tc>
        <w:tc>
          <w:tcPr>
            <w:tcW w:w="1003"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w:t>
            </w:r>
          </w:p>
        </w:tc>
        <w:tc>
          <w:tcPr>
            <w:tcW w:w="1067"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w:t>
            </w:r>
          </w:p>
        </w:tc>
        <w:tc>
          <w:tcPr>
            <w:tcW w:w="925"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w:t>
            </w:r>
          </w:p>
        </w:tc>
        <w:tc>
          <w:tcPr>
            <w:tcW w:w="1055"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w:t>
            </w:r>
          </w:p>
        </w:tc>
        <w:tc>
          <w:tcPr>
            <w:tcW w:w="1099"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w:t>
            </w:r>
          </w:p>
        </w:tc>
      </w:tr>
      <w:tr w:rsidR="00E2435B" w:rsidRPr="00BB49DA" w:rsidTr="00E2435B">
        <w:trPr>
          <w:trHeight w:val="295"/>
        </w:trPr>
        <w:tc>
          <w:tcPr>
            <w:tcW w:w="763" w:type="dxa"/>
            <w:noWrap/>
            <w:vAlign w:val="center"/>
          </w:tcPr>
          <w:p w:rsidR="00E2435B" w:rsidRPr="00BB49DA" w:rsidRDefault="007A2305" w:rsidP="00BC0D9B">
            <w:pPr>
              <w:spacing w:after="0"/>
              <w:jc w:val="center"/>
              <w:rPr>
                <w:sz w:val="24"/>
                <w:szCs w:val="24"/>
                <w:lang w:val="en-IE"/>
              </w:rPr>
            </w:pPr>
            <w:r w:rsidRPr="00BB49DA">
              <w:rPr>
                <w:sz w:val="24"/>
                <w:szCs w:val="24"/>
                <w:lang w:val="en-IE"/>
              </w:rPr>
              <w:t>2023</w:t>
            </w:r>
          </w:p>
        </w:tc>
        <w:tc>
          <w:tcPr>
            <w:tcW w:w="1296"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10,000</w:t>
            </w:r>
          </w:p>
        </w:tc>
        <w:tc>
          <w:tcPr>
            <w:tcW w:w="1109" w:type="dxa"/>
            <w:noWrap/>
            <w:vAlign w:val="center"/>
          </w:tcPr>
          <w:p w:rsidR="00E2435B" w:rsidRPr="00BB49DA" w:rsidRDefault="007A2305" w:rsidP="00BC0D9B">
            <w:pPr>
              <w:spacing w:after="0"/>
              <w:jc w:val="right"/>
              <w:rPr>
                <w:sz w:val="24"/>
                <w:szCs w:val="24"/>
                <w:lang w:val="en-IE"/>
              </w:rPr>
            </w:pPr>
            <w:r w:rsidRPr="00BB49DA">
              <w:rPr>
                <w:sz w:val="24"/>
                <w:szCs w:val="24"/>
                <w:lang w:val="en-IE"/>
              </w:rPr>
              <w:t>10,000</w:t>
            </w:r>
          </w:p>
        </w:tc>
        <w:tc>
          <w:tcPr>
            <w:tcW w:w="1003"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100%</w:t>
            </w:r>
          </w:p>
        </w:tc>
        <w:tc>
          <w:tcPr>
            <w:tcW w:w="1067"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8,500</w:t>
            </w:r>
          </w:p>
        </w:tc>
        <w:tc>
          <w:tcPr>
            <w:tcW w:w="925"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85%</w:t>
            </w:r>
          </w:p>
        </w:tc>
        <w:tc>
          <w:tcPr>
            <w:tcW w:w="1055"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1,500</w:t>
            </w:r>
          </w:p>
        </w:tc>
        <w:tc>
          <w:tcPr>
            <w:tcW w:w="1099"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15%</w:t>
            </w:r>
          </w:p>
        </w:tc>
      </w:tr>
      <w:tr w:rsidR="00E2435B" w:rsidRPr="00BB49DA" w:rsidTr="00E2435B">
        <w:trPr>
          <w:trHeight w:val="225"/>
        </w:trPr>
        <w:tc>
          <w:tcPr>
            <w:tcW w:w="763" w:type="dxa"/>
            <w:noWrap/>
            <w:vAlign w:val="center"/>
          </w:tcPr>
          <w:p w:rsidR="00E2435B" w:rsidRPr="00BB49DA" w:rsidRDefault="007A2305" w:rsidP="00BC0D9B">
            <w:pPr>
              <w:spacing w:after="0"/>
              <w:jc w:val="center"/>
              <w:rPr>
                <w:sz w:val="24"/>
                <w:szCs w:val="24"/>
                <w:lang w:val="en-IE"/>
              </w:rPr>
            </w:pPr>
            <w:r w:rsidRPr="00BB49DA">
              <w:rPr>
                <w:sz w:val="24"/>
                <w:szCs w:val="24"/>
                <w:lang w:val="en-IE"/>
              </w:rPr>
              <w:t>2024</w:t>
            </w:r>
          </w:p>
        </w:tc>
        <w:tc>
          <w:tcPr>
            <w:tcW w:w="1296"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10,000</w:t>
            </w:r>
          </w:p>
        </w:tc>
        <w:tc>
          <w:tcPr>
            <w:tcW w:w="1109" w:type="dxa"/>
            <w:noWrap/>
            <w:vAlign w:val="center"/>
          </w:tcPr>
          <w:p w:rsidR="00E2435B" w:rsidRPr="00BB49DA" w:rsidRDefault="007A2305" w:rsidP="00BC0D9B">
            <w:pPr>
              <w:spacing w:after="0"/>
              <w:jc w:val="right"/>
              <w:rPr>
                <w:sz w:val="24"/>
                <w:szCs w:val="24"/>
                <w:lang w:val="en-IE"/>
              </w:rPr>
            </w:pPr>
            <w:r w:rsidRPr="00BB49DA">
              <w:rPr>
                <w:sz w:val="24"/>
                <w:szCs w:val="24"/>
                <w:lang w:val="en-IE"/>
              </w:rPr>
              <w:t>10,000</w:t>
            </w:r>
          </w:p>
        </w:tc>
        <w:tc>
          <w:tcPr>
            <w:tcW w:w="1003"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100%</w:t>
            </w:r>
          </w:p>
        </w:tc>
        <w:tc>
          <w:tcPr>
            <w:tcW w:w="1067" w:type="dxa"/>
            <w:shd w:val="clear" w:color="auto" w:fill="auto"/>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8,500</w:t>
            </w:r>
          </w:p>
        </w:tc>
        <w:tc>
          <w:tcPr>
            <w:tcW w:w="925"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85%</w:t>
            </w:r>
          </w:p>
        </w:tc>
        <w:tc>
          <w:tcPr>
            <w:tcW w:w="1055"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1,500</w:t>
            </w:r>
          </w:p>
        </w:tc>
        <w:tc>
          <w:tcPr>
            <w:tcW w:w="1099"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15%</w:t>
            </w:r>
          </w:p>
        </w:tc>
      </w:tr>
      <w:tr w:rsidR="00E2435B" w:rsidRPr="00BB49DA" w:rsidTr="00E2435B">
        <w:trPr>
          <w:trHeight w:val="288"/>
        </w:trPr>
        <w:tc>
          <w:tcPr>
            <w:tcW w:w="763" w:type="dxa"/>
            <w:noWrap/>
            <w:vAlign w:val="center"/>
          </w:tcPr>
          <w:p w:rsidR="00E2435B" w:rsidRPr="00BB49DA" w:rsidRDefault="007A2305" w:rsidP="00BC0D9B">
            <w:pPr>
              <w:spacing w:after="0"/>
              <w:jc w:val="center"/>
              <w:rPr>
                <w:sz w:val="24"/>
                <w:szCs w:val="24"/>
                <w:lang w:val="en-IE"/>
              </w:rPr>
            </w:pPr>
            <w:r w:rsidRPr="00BB49DA">
              <w:rPr>
                <w:sz w:val="24"/>
                <w:szCs w:val="24"/>
                <w:lang w:val="en-IE"/>
              </w:rPr>
              <w:t>2025</w:t>
            </w:r>
          </w:p>
        </w:tc>
        <w:tc>
          <w:tcPr>
            <w:tcW w:w="1296"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10,000</w:t>
            </w:r>
          </w:p>
        </w:tc>
        <w:tc>
          <w:tcPr>
            <w:tcW w:w="1109" w:type="dxa"/>
            <w:noWrap/>
            <w:vAlign w:val="center"/>
          </w:tcPr>
          <w:p w:rsidR="00E2435B" w:rsidRPr="00BB49DA" w:rsidRDefault="007A2305" w:rsidP="00BC0D9B">
            <w:pPr>
              <w:spacing w:after="0"/>
              <w:jc w:val="right"/>
              <w:rPr>
                <w:sz w:val="24"/>
                <w:szCs w:val="24"/>
                <w:lang w:val="en-IE"/>
              </w:rPr>
            </w:pPr>
            <w:r w:rsidRPr="00BB49DA">
              <w:rPr>
                <w:sz w:val="24"/>
                <w:szCs w:val="24"/>
                <w:lang w:val="en-IE"/>
              </w:rPr>
              <w:t>10,000</w:t>
            </w:r>
          </w:p>
        </w:tc>
        <w:tc>
          <w:tcPr>
            <w:tcW w:w="1003"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100%</w:t>
            </w:r>
          </w:p>
        </w:tc>
        <w:tc>
          <w:tcPr>
            <w:tcW w:w="1067" w:type="dxa"/>
            <w:shd w:val="clear" w:color="auto" w:fill="auto"/>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8,500</w:t>
            </w:r>
          </w:p>
        </w:tc>
        <w:tc>
          <w:tcPr>
            <w:tcW w:w="925"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85%</w:t>
            </w:r>
          </w:p>
        </w:tc>
        <w:tc>
          <w:tcPr>
            <w:tcW w:w="1055"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1,500</w:t>
            </w:r>
          </w:p>
        </w:tc>
        <w:tc>
          <w:tcPr>
            <w:tcW w:w="1099"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15%</w:t>
            </w:r>
          </w:p>
        </w:tc>
      </w:tr>
      <w:tr w:rsidR="00E2435B" w:rsidRPr="00BB49DA" w:rsidTr="00E2435B">
        <w:trPr>
          <w:trHeight w:val="288"/>
        </w:trPr>
        <w:tc>
          <w:tcPr>
            <w:tcW w:w="763" w:type="dxa"/>
            <w:noWrap/>
            <w:vAlign w:val="center"/>
          </w:tcPr>
          <w:p w:rsidR="00E2435B" w:rsidRPr="00BB49DA" w:rsidRDefault="007A2305" w:rsidP="00BC0D9B">
            <w:pPr>
              <w:spacing w:after="0"/>
              <w:jc w:val="center"/>
              <w:rPr>
                <w:sz w:val="24"/>
                <w:szCs w:val="24"/>
                <w:lang w:val="en-IE"/>
              </w:rPr>
            </w:pPr>
            <w:r w:rsidRPr="00BB49DA">
              <w:rPr>
                <w:sz w:val="24"/>
                <w:szCs w:val="24"/>
                <w:lang w:val="en-IE"/>
              </w:rPr>
              <w:lastRenderedPageBreak/>
              <w:t>2026</w:t>
            </w:r>
          </w:p>
        </w:tc>
        <w:tc>
          <w:tcPr>
            <w:tcW w:w="1296"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10,000</w:t>
            </w:r>
          </w:p>
        </w:tc>
        <w:tc>
          <w:tcPr>
            <w:tcW w:w="1109" w:type="dxa"/>
            <w:noWrap/>
            <w:vAlign w:val="center"/>
          </w:tcPr>
          <w:p w:rsidR="00E2435B" w:rsidRPr="00BB49DA" w:rsidRDefault="007A2305" w:rsidP="00BC0D9B">
            <w:pPr>
              <w:spacing w:after="0"/>
              <w:jc w:val="right"/>
              <w:rPr>
                <w:sz w:val="24"/>
                <w:szCs w:val="24"/>
                <w:lang w:val="en-IE"/>
              </w:rPr>
            </w:pPr>
            <w:r w:rsidRPr="00BB49DA">
              <w:rPr>
                <w:sz w:val="24"/>
                <w:szCs w:val="24"/>
                <w:lang w:val="en-IE"/>
              </w:rPr>
              <w:t>10,000</w:t>
            </w:r>
          </w:p>
        </w:tc>
        <w:tc>
          <w:tcPr>
            <w:tcW w:w="1003"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100%</w:t>
            </w:r>
          </w:p>
        </w:tc>
        <w:tc>
          <w:tcPr>
            <w:tcW w:w="1067" w:type="dxa"/>
            <w:shd w:val="clear" w:color="auto" w:fill="auto"/>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8,500</w:t>
            </w:r>
          </w:p>
        </w:tc>
        <w:tc>
          <w:tcPr>
            <w:tcW w:w="925"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85%</w:t>
            </w:r>
          </w:p>
        </w:tc>
        <w:tc>
          <w:tcPr>
            <w:tcW w:w="1055"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1,500</w:t>
            </w:r>
          </w:p>
        </w:tc>
        <w:tc>
          <w:tcPr>
            <w:tcW w:w="1099"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15%</w:t>
            </w:r>
          </w:p>
        </w:tc>
      </w:tr>
      <w:tr w:rsidR="00E2435B" w:rsidRPr="00BB49DA" w:rsidTr="00E2435B">
        <w:trPr>
          <w:trHeight w:val="153"/>
        </w:trPr>
        <w:tc>
          <w:tcPr>
            <w:tcW w:w="763" w:type="dxa"/>
            <w:noWrap/>
            <w:vAlign w:val="bottom"/>
          </w:tcPr>
          <w:p w:rsidR="00E2435B" w:rsidRPr="00BB49DA" w:rsidRDefault="007A2305" w:rsidP="00BC0D9B">
            <w:pPr>
              <w:spacing w:after="0"/>
              <w:jc w:val="center"/>
              <w:rPr>
                <w:sz w:val="24"/>
                <w:szCs w:val="24"/>
                <w:lang w:val="en-IE"/>
              </w:rPr>
            </w:pPr>
            <w:r w:rsidRPr="00BB49DA">
              <w:rPr>
                <w:sz w:val="24"/>
                <w:szCs w:val="24"/>
                <w:lang w:val="en-IE"/>
              </w:rPr>
              <w:t>2027</w:t>
            </w:r>
          </w:p>
        </w:tc>
        <w:tc>
          <w:tcPr>
            <w:tcW w:w="1296"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10,000</w:t>
            </w:r>
          </w:p>
        </w:tc>
        <w:tc>
          <w:tcPr>
            <w:tcW w:w="1109" w:type="dxa"/>
            <w:noWrap/>
            <w:vAlign w:val="center"/>
          </w:tcPr>
          <w:p w:rsidR="00E2435B" w:rsidRPr="00BB49DA" w:rsidRDefault="007A2305" w:rsidP="00BC0D9B">
            <w:pPr>
              <w:spacing w:after="0"/>
              <w:jc w:val="right"/>
              <w:rPr>
                <w:sz w:val="24"/>
                <w:szCs w:val="24"/>
                <w:lang w:val="en-IE"/>
              </w:rPr>
            </w:pPr>
            <w:r w:rsidRPr="00BB49DA">
              <w:rPr>
                <w:sz w:val="24"/>
                <w:szCs w:val="24"/>
                <w:lang w:val="en-IE"/>
              </w:rPr>
              <w:t>10,000</w:t>
            </w:r>
          </w:p>
        </w:tc>
        <w:tc>
          <w:tcPr>
            <w:tcW w:w="1003"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100%</w:t>
            </w:r>
          </w:p>
        </w:tc>
        <w:tc>
          <w:tcPr>
            <w:tcW w:w="1067" w:type="dxa"/>
            <w:shd w:val="clear" w:color="auto" w:fill="auto"/>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8,500</w:t>
            </w:r>
          </w:p>
        </w:tc>
        <w:tc>
          <w:tcPr>
            <w:tcW w:w="925"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85%</w:t>
            </w:r>
          </w:p>
        </w:tc>
        <w:tc>
          <w:tcPr>
            <w:tcW w:w="1055" w:type="dxa"/>
            <w:noWrap/>
            <w:vAlign w:val="center"/>
          </w:tcPr>
          <w:p w:rsidR="00E2435B" w:rsidRPr="00BB49DA" w:rsidRDefault="007A2305" w:rsidP="00BC0D9B">
            <w:pPr>
              <w:spacing w:after="0"/>
              <w:jc w:val="right"/>
              <w:rPr>
                <w:sz w:val="24"/>
                <w:szCs w:val="24"/>
                <w:lang w:val="en-IE"/>
              </w:rPr>
            </w:pPr>
            <w:r w:rsidRPr="00BB49DA">
              <w:rPr>
                <w:sz w:val="24"/>
                <w:szCs w:val="24"/>
                <w:lang w:val="en-IE" w:eastAsia="en-GB"/>
              </w:rPr>
              <w:t>1,500</w:t>
            </w:r>
          </w:p>
        </w:tc>
        <w:tc>
          <w:tcPr>
            <w:tcW w:w="1099" w:type="dxa"/>
            <w:noWrap/>
            <w:vAlign w:val="center"/>
          </w:tcPr>
          <w:p w:rsidR="00E2435B" w:rsidRPr="00BB49DA" w:rsidRDefault="007A2305" w:rsidP="00BC0D9B">
            <w:pPr>
              <w:spacing w:after="0"/>
              <w:jc w:val="center"/>
              <w:rPr>
                <w:sz w:val="24"/>
                <w:szCs w:val="24"/>
                <w:lang w:val="en-IE"/>
              </w:rPr>
            </w:pPr>
            <w:r w:rsidRPr="00BB49DA">
              <w:rPr>
                <w:sz w:val="24"/>
                <w:szCs w:val="24"/>
                <w:lang w:val="en-IE" w:eastAsia="en-GB"/>
              </w:rPr>
              <w:t>15%</w:t>
            </w:r>
          </w:p>
        </w:tc>
      </w:tr>
      <w:tr w:rsidR="00E2435B" w:rsidRPr="00BB49DA" w:rsidTr="006C1D42">
        <w:trPr>
          <w:trHeight w:val="187"/>
        </w:trPr>
        <w:tc>
          <w:tcPr>
            <w:tcW w:w="763" w:type="dxa"/>
            <w:shd w:val="clear" w:color="auto" w:fill="auto"/>
            <w:noWrap/>
            <w:vAlign w:val="bottom"/>
          </w:tcPr>
          <w:p w:rsidR="00E2435B" w:rsidRPr="00BB49DA" w:rsidRDefault="007A2305" w:rsidP="00BC0D9B">
            <w:pPr>
              <w:spacing w:after="0"/>
              <w:jc w:val="center"/>
              <w:rPr>
                <w:b/>
                <w:sz w:val="24"/>
                <w:szCs w:val="24"/>
                <w:lang w:val="en-IE"/>
              </w:rPr>
            </w:pPr>
            <w:r w:rsidRPr="00BB49DA">
              <w:rPr>
                <w:b/>
                <w:sz w:val="24"/>
                <w:szCs w:val="24"/>
                <w:lang w:val="en-IE"/>
              </w:rPr>
              <w:t>Total</w:t>
            </w:r>
          </w:p>
        </w:tc>
        <w:tc>
          <w:tcPr>
            <w:tcW w:w="1296" w:type="dxa"/>
            <w:shd w:val="clear" w:color="auto" w:fill="auto"/>
            <w:noWrap/>
            <w:vAlign w:val="center"/>
          </w:tcPr>
          <w:p w:rsidR="00E2435B" w:rsidRPr="00BB49DA" w:rsidRDefault="007A2305" w:rsidP="00BC0D9B">
            <w:pPr>
              <w:spacing w:after="0"/>
              <w:jc w:val="right"/>
              <w:rPr>
                <w:b/>
                <w:bCs/>
                <w:sz w:val="24"/>
                <w:szCs w:val="24"/>
                <w:lang w:val="en-IE"/>
              </w:rPr>
            </w:pPr>
            <w:r w:rsidRPr="00BB49DA">
              <w:rPr>
                <w:b/>
                <w:bCs/>
                <w:sz w:val="24"/>
                <w:szCs w:val="24"/>
                <w:lang w:val="en-IE" w:eastAsia="en-GB"/>
              </w:rPr>
              <w:t>50,000</w:t>
            </w:r>
          </w:p>
        </w:tc>
        <w:tc>
          <w:tcPr>
            <w:tcW w:w="1109" w:type="dxa"/>
            <w:shd w:val="clear" w:color="auto" w:fill="auto"/>
            <w:noWrap/>
            <w:vAlign w:val="center"/>
          </w:tcPr>
          <w:p w:rsidR="00E2435B" w:rsidRPr="00BB49DA" w:rsidRDefault="007A2305" w:rsidP="00BC0D9B">
            <w:pPr>
              <w:spacing w:after="0"/>
              <w:jc w:val="right"/>
              <w:rPr>
                <w:b/>
                <w:bCs/>
                <w:sz w:val="24"/>
                <w:szCs w:val="24"/>
                <w:lang w:val="en-IE"/>
              </w:rPr>
            </w:pPr>
            <w:r w:rsidRPr="00BB49DA">
              <w:rPr>
                <w:b/>
                <w:bCs/>
                <w:sz w:val="24"/>
                <w:szCs w:val="24"/>
                <w:lang w:val="en-IE" w:eastAsia="en-GB"/>
              </w:rPr>
              <w:t>50,000</w:t>
            </w:r>
          </w:p>
        </w:tc>
        <w:tc>
          <w:tcPr>
            <w:tcW w:w="1003" w:type="dxa"/>
            <w:shd w:val="clear" w:color="auto" w:fill="auto"/>
            <w:noWrap/>
            <w:vAlign w:val="center"/>
          </w:tcPr>
          <w:p w:rsidR="00E2435B" w:rsidRPr="00BB49DA" w:rsidRDefault="007A2305" w:rsidP="00BC0D9B">
            <w:pPr>
              <w:spacing w:after="0"/>
              <w:jc w:val="center"/>
              <w:rPr>
                <w:b/>
                <w:bCs/>
                <w:sz w:val="24"/>
                <w:szCs w:val="24"/>
                <w:lang w:val="en-IE"/>
              </w:rPr>
            </w:pPr>
            <w:r w:rsidRPr="00BB49DA">
              <w:rPr>
                <w:b/>
                <w:bCs/>
                <w:sz w:val="24"/>
                <w:szCs w:val="24"/>
                <w:lang w:val="en-IE" w:eastAsia="en-GB"/>
              </w:rPr>
              <w:t>100%</w:t>
            </w:r>
          </w:p>
        </w:tc>
        <w:tc>
          <w:tcPr>
            <w:tcW w:w="1067" w:type="dxa"/>
            <w:shd w:val="clear" w:color="auto" w:fill="auto"/>
            <w:noWrap/>
            <w:vAlign w:val="center"/>
          </w:tcPr>
          <w:p w:rsidR="00E2435B" w:rsidRPr="00BB49DA" w:rsidRDefault="007A2305" w:rsidP="00BC0D9B">
            <w:pPr>
              <w:spacing w:after="0"/>
              <w:jc w:val="right"/>
              <w:rPr>
                <w:b/>
                <w:bCs/>
                <w:sz w:val="24"/>
                <w:szCs w:val="24"/>
                <w:lang w:val="en-IE"/>
              </w:rPr>
            </w:pPr>
            <w:r w:rsidRPr="00BB49DA">
              <w:rPr>
                <w:b/>
                <w:bCs/>
                <w:sz w:val="24"/>
                <w:szCs w:val="24"/>
                <w:lang w:val="en-IE" w:eastAsia="en-GB"/>
              </w:rPr>
              <w:t>42,500</w:t>
            </w:r>
          </w:p>
        </w:tc>
        <w:tc>
          <w:tcPr>
            <w:tcW w:w="925" w:type="dxa"/>
            <w:shd w:val="clear" w:color="auto" w:fill="auto"/>
            <w:noWrap/>
            <w:vAlign w:val="center"/>
          </w:tcPr>
          <w:p w:rsidR="00E2435B" w:rsidRPr="00BB49DA" w:rsidRDefault="007A2305" w:rsidP="00BC0D9B">
            <w:pPr>
              <w:spacing w:after="0"/>
              <w:jc w:val="center"/>
              <w:rPr>
                <w:b/>
                <w:bCs/>
                <w:sz w:val="24"/>
                <w:szCs w:val="24"/>
                <w:lang w:val="en-IE"/>
              </w:rPr>
            </w:pPr>
            <w:r w:rsidRPr="00BB49DA">
              <w:rPr>
                <w:b/>
                <w:bCs/>
                <w:sz w:val="24"/>
                <w:szCs w:val="24"/>
                <w:lang w:val="en-IE" w:eastAsia="en-GB"/>
              </w:rPr>
              <w:t>85%</w:t>
            </w:r>
          </w:p>
        </w:tc>
        <w:tc>
          <w:tcPr>
            <w:tcW w:w="1055" w:type="dxa"/>
            <w:shd w:val="clear" w:color="auto" w:fill="auto"/>
            <w:noWrap/>
            <w:vAlign w:val="center"/>
          </w:tcPr>
          <w:p w:rsidR="00E2435B" w:rsidRPr="00BB49DA" w:rsidRDefault="007A2305" w:rsidP="00BC0D9B">
            <w:pPr>
              <w:spacing w:after="0"/>
              <w:jc w:val="right"/>
              <w:rPr>
                <w:b/>
                <w:bCs/>
                <w:sz w:val="24"/>
                <w:szCs w:val="24"/>
                <w:lang w:val="en-IE"/>
              </w:rPr>
            </w:pPr>
            <w:r w:rsidRPr="00BB49DA">
              <w:rPr>
                <w:b/>
                <w:bCs/>
                <w:sz w:val="24"/>
                <w:szCs w:val="24"/>
                <w:lang w:val="en-IE" w:eastAsia="en-GB"/>
              </w:rPr>
              <w:t>7,500</w:t>
            </w:r>
          </w:p>
        </w:tc>
        <w:tc>
          <w:tcPr>
            <w:tcW w:w="1099" w:type="dxa"/>
            <w:shd w:val="clear" w:color="auto" w:fill="auto"/>
            <w:noWrap/>
            <w:vAlign w:val="center"/>
          </w:tcPr>
          <w:p w:rsidR="00E2435B" w:rsidRPr="00BB49DA" w:rsidRDefault="007A2305" w:rsidP="00BC0D9B">
            <w:pPr>
              <w:spacing w:after="0"/>
              <w:jc w:val="center"/>
              <w:rPr>
                <w:b/>
                <w:bCs/>
                <w:sz w:val="24"/>
                <w:szCs w:val="24"/>
                <w:lang w:val="en-IE"/>
              </w:rPr>
            </w:pPr>
            <w:r w:rsidRPr="00BB49DA">
              <w:rPr>
                <w:b/>
                <w:bCs/>
                <w:sz w:val="24"/>
                <w:szCs w:val="24"/>
                <w:lang w:val="en-IE" w:eastAsia="en-GB"/>
              </w:rPr>
              <w:t>15%</w:t>
            </w:r>
          </w:p>
        </w:tc>
      </w:tr>
    </w:tbl>
    <w:p w:rsidR="00E2435B" w:rsidRPr="00BB49DA" w:rsidRDefault="00E2435B" w:rsidP="00BC0D9B">
      <w:pPr>
        <w:rPr>
          <w:i/>
          <w:sz w:val="24"/>
          <w:szCs w:val="24"/>
          <w:lang w:val="en-IE"/>
        </w:rPr>
      </w:pPr>
    </w:p>
    <w:p w:rsidR="00FB286E" w:rsidRPr="00BB49DA" w:rsidRDefault="007A2305" w:rsidP="00BC0D9B">
      <w:pPr>
        <w:pStyle w:val="Heading30"/>
        <w:numPr>
          <w:ilvl w:val="3"/>
          <w:numId w:val="58"/>
        </w:numPr>
        <w:spacing w:before="0"/>
        <w:ind w:left="1170" w:hanging="1170"/>
        <w:rPr>
          <w:color w:val="000000" w:themeColor="text1"/>
          <w:szCs w:val="24"/>
          <w:lang w:val="en-IE"/>
        </w:rPr>
      </w:pPr>
      <w:bookmarkStart w:id="380" w:name="_Toc89160184"/>
      <w:r w:rsidRPr="00BB49DA">
        <w:rPr>
          <w:color w:val="000000" w:themeColor="text1"/>
          <w:szCs w:val="24"/>
          <w:lang w:val="en-IE"/>
        </w:rPr>
        <w:t>Indicators and targets to be used in the programme</w:t>
      </w:r>
      <w:bookmarkEnd w:id="380"/>
    </w:p>
    <w:tbl>
      <w:tblPr>
        <w:tblStyle w:val="TableGrid"/>
        <w:tblW w:w="8455" w:type="dxa"/>
        <w:tblLook w:val="04A0" w:firstRow="1" w:lastRow="0" w:firstColumn="1" w:lastColumn="0" w:noHBand="0" w:noVBand="1"/>
      </w:tblPr>
      <w:tblGrid>
        <w:gridCol w:w="6295"/>
        <w:gridCol w:w="2160"/>
      </w:tblGrid>
      <w:tr w:rsidR="00B46FF9" w:rsidRPr="00BB49DA" w:rsidTr="005A3085">
        <w:trPr>
          <w:tblHeader/>
        </w:trPr>
        <w:tc>
          <w:tcPr>
            <w:tcW w:w="6295" w:type="dxa"/>
          </w:tcPr>
          <w:p w:rsidR="00B46FF9" w:rsidRPr="00BB49DA" w:rsidRDefault="007A2305" w:rsidP="00BC0D9B">
            <w:pPr>
              <w:pStyle w:val="Text3"/>
              <w:spacing w:after="0"/>
              <w:jc w:val="center"/>
              <w:rPr>
                <w:b/>
                <w:sz w:val="24"/>
                <w:szCs w:val="24"/>
                <w:lang w:val="en-IE"/>
              </w:rPr>
            </w:pPr>
            <w:r w:rsidRPr="00BB49DA">
              <w:rPr>
                <w:b/>
                <w:sz w:val="24"/>
                <w:szCs w:val="24"/>
                <w:lang w:val="en-IE"/>
              </w:rPr>
              <w:t>Indicator</w:t>
            </w:r>
          </w:p>
        </w:tc>
        <w:tc>
          <w:tcPr>
            <w:tcW w:w="2160" w:type="dxa"/>
          </w:tcPr>
          <w:p w:rsidR="00B46FF9" w:rsidRPr="00BB49DA" w:rsidRDefault="007A2305" w:rsidP="00BC0D9B">
            <w:pPr>
              <w:pStyle w:val="Text3"/>
              <w:spacing w:after="0"/>
              <w:jc w:val="center"/>
              <w:rPr>
                <w:b/>
                <w:sz w:val="24"/>
                <w:szCs w:val="24"/>
                <w:lang w:val="en-IE"/>
              </w:rPr>
            </w:pPr>
            <w:r w:rsidRPr="00BB49DA">
              <w:rPr>
                <w:b/>
                <w:sz w:val="24"/>
                <w:szCs w:val="24"/>
                <w:lang w:val="en-IE"/>
              </w:rPr>
              <w:t>Target value by 2027</w:t>
            </w:r>
          </w:p>
        </w:tc>
      </w:tr>
      <w:tr w:rsidR="00B46FF9" w:rsidRPr="00BB49DA" w:rsidTr="005A3085">
        <w:tc>
          <w:tcPr>
            <w:tcW w:w="6295" w:type="dxa"/>
            <w:vAlign w:val="center"/>
          </w:tcPr>
          <w:p w:rsidR="00B46FF9" w:rsidRPr="00BB49DA" w:rsidRDefault="007A2305" w:rsidP="00BC0D9B">
            <w:pPr>
              <w:pStyle w:val="Text3"/>
              <w:rPr>
                <w:lang w:val="en-IE"/>
              </w:rPr>
            </w:pPr>
            <w:r w:rsidRPr="00BB49DA">
              <w:rPr>
                <w:color w:val="000000"/>
                <w:sz w:val="24"/>
                <w:szCs w:val="24"/>
                <w:lang w:val="en-IE"/>
              </w:rPr>
              <w:t>Number of  farms and agri-food processing enterprises supported by IPARD in modernization</w:t>
            </w:r>
          </w:p>
        </w:tc>
        <w:tc>
          <w:tcPr>
            <w:tcW w:w="2160" w:type="dxa"/>
            <w:vAlign w:val="center"/>
          </w:tcPr>
          <w:p w:rsidR="00B46FF9" w:rsidRPr="00BB49DA" w:rsidRDefault="007A2305" w:rsidP="00BC0D9B">
            <w:pPr>
              <w:pStyle w:val="Text3"/>
              <w:jc w:val="center"/>
              <w:rPr>
                <w:lang w:val="en-IE"/>
              </w:rPr>
            </w:pPr>
            <w:r w:rsidRPr="00BB49DA">
              <w:rPr>
                <w:color w:val="000000"/>
                <w:sz w:val="24"/>
                <w:szCs w:val="24"/>
                <w:lang w:val="en-IE"/>
              </w:rPr>
              <w:t>600</w:t>
            </w:r>
          </w:p>
        </w:tc>
      </w:tr>
      <w:tr w:rsidR="00501771" w:rsidRPr="00BB49DA" w:rsidTr="005A3085">
        <w:tc>
          <w:tcPr>
            <w:tcW w:w="6295" w:type="dxa"/>
            <w:vAlign w:val="center"/>
          </w:tcPr>
          <w:p w:rsidR="00501771" w:rsidRPr="00BB49DA" w:rsidRDefault="007A2305" w:rsidP="00BC0D9B">
            <w:pPr>
              <w:pStyle w:val="Text3"/>
              <w:rPr>
                <w:color w:val="000000"/>
                <w:sz w:val="24"/>
                <w:szCs w:val="24"/>
                <w:lang w:val="en-IE"/>
              </w:rPr>
            </w:pPr>
            <w:r w:rsidRPr="00BB49DA">
              <w:rPr>
                <w:color w:val="000000"/>
                <w:sz w:val="24"/>
                <w:szCs w:val="24"/>
                <w:lang w:val="en-IE"/>
              </w:rPr>
              <w:t>Total investment on farms sector in modernization - EUR</w:t>
            </w:r>
          </w:p>
        </w:tc>
        <w:tc>
          <w:tcPr>
            <w:tcW w:w="2160" w:type="dxa"/>
            <w:vAlign w:val="center"/>
          </w:tcPr>
          <w:p w:rsidR="00501771" w:rsidRPr="00BB49DA" w:rsidRDefault="007A2305" w:rsidP="00BC0D9B">
            <w:pPr>
              <w:pStyle w:val="Text3"/>
              <w:jc w:val="center"/>
              <w:rPr>
                <w:lang w:val="en-IE"/>
              </w:rPr>
            </w:pPr>
            <w:r w:rsidRPr="00BB49DA">
              <w:rPr>
                <w:color w:val="000000"/>
                <w:sz w:val="24"/>
                <w:szCs w:val="24"/>
                <w:lang w:val="en-IE"/>
              </w:rPr>
              <w:t>72,600,000.00</w:t>
            </w:r>
          </w:p>
        </w:tc>
      </w:tr>
      <w:tr w:rsidR="00501771" w:rsidRPr="00BB49DA" w:rsidTr="00F0442B">
        <w:tc>
          <w:tcPr>
            <w:tcW w:w="6295" w:type="dxa"/>
            <w:vAlign w:val="center"/>
          </w:tcPr>
          <w:p w:rsidR="00501771" w:rsidRPr="00BB49DA" w:rsidRDefault="007A2305" w:rsidP="00BC0D9B">
            <w:pPr>
              <w:pStyle w:val="Text3"/>
              <w:rPr>
                <w:color w:val="000000"/>
                <w:sz w:val="24"/>
                <w:szCs w:val="24"/>
                <w:lang w:val="en-IE"/>
              </w:rPr>
            </w:pPr>
            <w:r w:rsidRPr="00BB49DA">
              <w:rPr>
                <w:color w:val="000000"/>
                <w:sz w:val="24"/>
                <w:szCs w:val="24"/>
                <w:lang w:val="en-IE"/>
              </w:rPr>
              <w:t>Number of farms receiving IPARD investments support to progressively align with the EU hygiene and animal welfare standards</w:t>
            </w:r>
          </w:p>
        </w:tc>
        <w:tc>
          <w:tcPr>
            <w:tcW w:w="2160" w:type="dxa"/>
            <w:vAlign w:val="center"/>
          </w:tcPr>
          <w:p w:rsidR="00501771" w:rsidRPr="00BB49DA" w:rsidRDefault="007A2305" w:rsidP="00BC0D9B">
            <w:pPr>
              <w:pStyle w:val="Text3"/>
              <w:jc w:val="center"/>
              <w:rPr>
                <w:lang w:val="en-IE"/>
              </w:rPr>
            </w:pPr>
            <w:r w:rsidRPr="00BB49DA">
              <w:rPr>
                <w:color w:val="000000"/>
                <w:sz w:val="24"/>
                <w:szCs w:val="24"/>
                <w:lang w:val="en-IE"/>
              </w:rPr>
              <w:t>40</w:t>
            </w:r>
            <w:r w:rsidR="00EE1A88" w:rsidRPr="00BB49DA">
              <w:rPr>
                <w:color w:val="000000"/>
                <w:sz w:val="24"/>
                <w:szCs w:val="24"/>
                <w:lang w:val="en-IE"/>
              </w:rPr>
              <w:t>0</w:t>
            </w:r>
          </w:p>
        </w:tc>
      </w:tr>
      <w:tr w:rsidR="00501771" w:rsidRPr="00BB49DA" w:rsidTr="00F0442B">
        <w:tc>
          <w:tcPr>
            <w:tcW w:w="6295" w:type="dxa"/>
            <w:vAlign w:val="center"/>
          </w:tcPr>
          <w:p w:rsidR="00501771" w:rsidRPr="00BB49DA" w:rsidRDefault="007A2305" w:rsidP="00BC0D9B">
            <w:pPr>
              <w:pStyle w:val="Text3"/>
              <w:rPr>
                <w:color w:val="000000"/>
                <w:sz w:val="24"/>
                <w:szCs w:val="24"/>
                <w:lang w:val="en-IE"/>
              </w:rPr>
            </w:pPr>
            <w:r w:rsidRPr="00BB49DA">
              <w:rPr>
                <w:color w:val="000000"/>
                <w:sz w:val="24"/>
                <w:szCs w:val="24"/>
                <w:lang w:val="en-IE"/>
              </w:rPr>
              <w:t>Number of new jobs created</w:t>
            </w:r>
          </w:p>
        </w:tc>
        <w:tc>
          <w:tcPr>
            <w:tcW w:w="2160" w:type="dxa"/>
            <w:vAlign w:val="center"/>
          </w:tcPr>
          <w:p w:rsidR="00501771" w:rsidRPr="00BB49DA" w:rsidRDefault="00EE1A88" w:rsidP="00BC0D9B">
            <w:pPr>
              <w:pStyle w:val="Text3"/>
              <w:jc w:val="center"/>
              <w:rPr>
                <w:color w:val="000000"/>
                <w:sz w:val="24"/>
                <w:szCs w:val="24"/>
                <w:lang w:val="en-IE"/>
              </w:rPr>
            </w:pPr>
            <w:r w:rsidRPr="00BB49DA">
              <w:rPr>
                <w:color w:val="000000"/>
                <w:sz w:val="24"/>
                <w:szCs w:val="24"/>
                <w:lang w:val="en-IE"/>
              </w:rPr>
              <w:t>130</w:t>
            </w:r>
          </w:p>
        </w:tc>
      </w:tr>
      <w:tr w:rsidR="00501771" w:rsidRPr="00BB49DA" w:rsidTr="00F0442B">
        <w:tc>
          <w:tcPr>
            <w:tcW w:w="6295" w:type="dxa"/>
            <w:vAlign w:val="center"/>
          </w:tcPr>
          <w:p w:rsidR="00501771" w:rsidRPr="00BB49DA" w:rsidRDefault="007A2305" w:rsidP="00BC0D9B">
            <w:pPr>
              <w:pStyle w:val="Text3"/>
              <w:rPr>
                <w:color w:val="000000"/>
                <w:sz w:val="24"/>
                <w:szCs w:val="24"/>
                <w:lang w:val="en-IE"/>
              </w:rPr>
            </w:pPr>
            <w:r w:rsidRPr="00BB49DA">
              <w:rPr>
                <w:color w:val="000000"/>
                <w:sz w:val="24"/>
                <w:szCs w:val="24"/>
                <w:lang w:val="en-IE"/>
              </w:rPr>
              <w:t>Number of young farmers receiving IPARD support</w:t>
            </w:r>
            <w:r w:rsidR="00DE7223" w:rsidRPr="00BB49DA">
              <w:rPr>
                <w:color w:val="000000"/>
                <w:sz w:val="24"/>
                <w:szCs w:val="24"/>
                <w:lang w:val="en-IE"/>
              </w:rPr>
              <w:t xml:space="preserve"> for</w:t>
            </w:r>
            <w:r w:rsidRPr="00BB49DA">
              <w:rPr>
                <w:color w:val="000000"/>
                <w:sz w:val="24"/>
                <w:szCs w:val="24"/>
                <w:lang w:val="en-IE"/>
              </w:rPr>
              <w:t xml:space="preserve"> investment</w:t>
            </w:r>
          </w:p>
        </w:tc>
        <w:tc>
          <w:tcPr>
            <w:tcW w:w="2160" w:type="dxa"/>
            <w:vAlign w:val="center"/>
          </w:tcPr>
          <w:p w:rsidR="00501771" w:rsidRPr="00BB49DA" w:rsidRDefault="00EE1A88" w:rsidP="00BC0D9B">
            <w:pPr>
              <w:pStyle w:val="Text3"/>
              <w:jc w:val="center"/>
              <w:rPr>
                <w:color w:val="000000"/>
                <w:sz w:val="24"/>
                <w:szCs w:val="24"/>
                <w:lang w:val="en-IE"/>
              </w:rPr>
            </w:pPr>
            <w:r w:rsidRPr="00BB49DA">
              <w:rPr>
                <w:color w:val="000000"/>
                <w:sz w:val="24"/>
                <w:szCs w:val="24"/>
                <w:lang w:val="en-IE"/>
              </w:rPr>
              <w:t>90</w:t>
            </w:r>
          </w:p>
        </w:tc>
      </w:tr>
      <w:tr w:rsidR="00501771" w:rsidRPr="00BB49DA" w:rsidTr="00F0442B">
        <w:tc>
          <w:tcPr>
            <w:tcW w:w="6295" w:type="dxa"/>
            <w:vAlign w:val="center"/>
          </w:tcPr>
          <w:p w:rsidR="00501771" w:rsidRPr="00BB49DA" w:rsidRDefault="007A2305" w:rsidP="00BC0D9B">
            <w:pPr>
              <w:pStyle w:val="Text3"/>
              <w:rPr>
                <w:color w:val="000000"/>
                <w:sz w:val="24"/>
                <w:szCs w:val="24"/>
                <w:lang w:val="en-IE"/>
              </w:rPr>
            </w:pPr>
            <w:r w:rsidRPr="00BB49DA">
              <w:rPr>
                <w:color w:val="000000"/>
                <w:sz w:val="24"/>
                <w:szCs w:val="24"/>
                <w:lang w:val="en-IE"/>
              </w:rPr>
              <w:t>Number of supported producer groups/organisations</w:t>
            </w:r>
          </w:p>
        </w:tc>
        <w:tc>
          <w:tcPr>
            <w:tcW w:w="2160" w:type="dxa"/>
            <w:vAlign w:val="center"/>
          </w:tcPr>
          <w:p w:rsidR="00501771" w:rsidRPr="00BB49DA" w:rsidRDefault="007A2305" w:rsidP="00BC0D9B">
            <w:pPr>
              <w:pStyle w:val="Text3"/>
              <w:jc w:val="center"/>
              <w:rPr>
                <w:color w:val="000000"/>
                <w:sz w:val="24"/>
                <w:szCs w:val="24"/>
                <w:lang w:val="en-IE"/>
              </w:rPr>
            </w:pPr>
            <w:r w:rsidRPr="00BB49DA">
              <w:rPr>
                <w:color w:val="000000"/>
                <w:sz w:val="24"/>
                <w:szCs w:val="24"/>
                <w:lang w:val="en-IE"/>
              </w:rPr>
              <w:t>0</w:t>
            </w:r>
          </w:p>
        </w:tc>
      </w:tr>
      <w:tr w:rsidR="00501771" w:rsidRPr="00BB49DA" w:rsidTr="00F0442B">
        <w:tc>
          <w:tcPr>
            <w:tcW w:w="6295" w:type="dxa"/>
            <w:vAlign w:val="center"/>
          </w:tcPr>
          <w:p w:rsidR="00501771" w:rsidRPr="00BB49DA" w:rsidRDefault="007A2305" w:rsidP="00BC0D9B">
            <w:pPr>
              <w:pStyle w:val="Text3"/>
              <w:rPr>
                <w:color w:val="000000"/>
                <w:sz w:val="24"/>
                <w:szCs w:val="24"/>
                <w:lang w:val="en-IE"/>
              </w:rPr>
            </w:pPr>
            <w:r w:rsidRPr="00BB49DA">
              <w:rPr>
                <w:color w:val="000000"/>
                <w:sz w:val="24"/>
                <w:szCs w:val="24"/>
                <w:lang w:val="en-IE"/>
              </w:rPr>
              <w:t xml:space="preserve">Number of farmers participating in supported Producer Groups, Producer Organisations, local markets, short supply chain circuits and quality schemes </w:t>
            </w:r>
          </w:p>
        </w:tc>
        <w:tc>
          <w:tcPr>
            <w:tcW w:w="2160" w:type="dxa"/>
            <w:vAlign w:val="center"/>
          </w:tcPr>
          <w:p w:rsidR="00501771" w:rsidRPr="00BB49DA" w:rsidRDefault="00EE1A88" w:rsidP="00BC0D9B">
            <w:pPr>
              <w:pStyle w:val="Text3"/>
              <w:jc w:val="center"/>
              <w:rPr>
                <w:color w:val="000000"/>
                <w:sz w:val="24"/>
                <w:szCs w:val="24"/>
                <w:lang w:val="en-IE"/>
              </w:rPr>
            </w:pPr>
            <w:r w:rsidRPr="00BB49DA">
              <w:rPr>
                <w:color w:val="000000"/>
                <w:sz w:val="24"/>
                <w:szCs w:val="24"/>
                <w:lang w:val="en-IE"/>
              </w:rPr>
              <w:t>0</w:t>
            </w:r>
          </w:p>
        </w:tc>
      </w:tr>
      <w:tr w:rsidR="00B46FF9" w:rsidRPr="00BB49DA" w:rsidTr="00F0442B">
        <w:tc>
          <w:tcPr>
            <w:tcW w:w="6295" w:type="dxa"/>
            <w:vAlign w:val="center"/>
          </w:tcPr>
          <w:p w:rsidR="00B46FF9" w:rsidRPr="00BB49DA" w:rsidRDefault="007A2305" w:rsidP="00BC0D9B">
            <w:pPr>
              <w:pStyle w:val="Text3"/>
              <w:rPr>
                <w:color w:val="000000"/>
                <w:sz w:val="24"/>
                <w:szCs w:val="24"/>
                <w:lang w:val="en-IE"/>
              </w:rPr>
            </w:pPr>
            <w:r w:rsidRPr="00BB49DA">
              <w:rPr>
                <w:color w:val="000000"/>
                <w:sz w:val="24"/>
                <w:szCs w:val="24"/>
                <w:lang w:val="en-IE"/>
              </w:rPr>
              <w:t>Number of collective investments</w:t>
            </w:r>
          </w:p>
        </w:tc>
        <w:tc>
          <w:tcPr>
            <w:tcW w:w="2160" w:type="dxa"/>
            <w:vAlign w:val="center"/>
          </w:tcPr>
          <w:p w:rsidR="00B46FF9" w:rsidRPr="00BB49DA" w:rsidRDefault="007A2305" w:rsidP="00BC0D9B">
            <w:pPr>
              <w:pStyle w:val="Text3"/>
              <w:jc w:val="center"/>
              <w:rPr>
                <w:color w:val="000000"/>
                <w:sz w:val="24"/>
                <w:szCs w:val="24"/>
                <w:lang w:val="en-IE"/>
              </w:rPr>
            </w:pPr>
            <w:r w:rsidRPr="00BB49DA">
              <w:rPr>
                <w:color w:val="000000"/>
                <w:sz w:val="24"/>
                <w:szCs w:val="24"/>
                <w:lang w:val="en-IE"/>
              </w:rPr>
              <w:t>0</w:t>
            </w:r>
          </w:p>
        </w:tc>
      </w:tr>
      <w:tr w:rsidR="00501771" w:rsidRPr="00BB49DA" w:rsidTr="00F0442B">
        <w:tc>
          <w:tcPr>
            <w:tcW w:w="6295" w:type="dxa"/>
            <w:vAlign w:val="center"/>
          </w:tcPr>
          <w:p w:rsidR="00501771" w:rsidRPr="00BB49DA" w:rsidRDefault="007A2305" w:rsidP="00BC0D9B">
            <w:pPr>
              <w:pStyle w:val="Text3"/>
              <w:rPr>
                <w:color w:val="000000"/>
                <w:sz w:val="24"/>
                <w:szCs w:val="24"/>
                <w:lang w:val="en-IE"/>
              </w:rPr>
            </w:pPr>
            <w:r w:rsidRPr="00BB49DA">
              <w:rPr>
                <w:color w:val="000000"/>
                <w:sz w:val="24"/>
                <w:szCs w:val="24"/>
                <w:lang w:val="en-IE"/>
              </w:rPr>
              <w:t>Number of IPARD recipients with support in investments related to care for the environment or climate change</w:t>
            </w:r>
          </w:p>
        </w:tc>
        <w:tc>
          <w:tcPr>
            <w:tcW w:w="2160" w:type="dxa"/>
            <w:vAlign w:val="center"/>
          </w:tcPr>
          <w:p w:rsidR="00501771" w:rsidRPr="00BB49DA" w:rsidRDefault="00EE1A88" w:rsidP="00BC0D9B">
            <w:pPr>
              <w:pStyle w:val="Text3"/>
              <w:jc w:val="center"/>
              <w:rPr>
                <w:color w:val="000000"/>
                <w:sz w:val="24"/>
                <w:szCs w:val="24"/>
                <w:lang w:val="en-IE"/>
              </w:rPr>
            </w:pPr>
            <w:r w:rsidRPr="00BB49DA">
              <w:rPr>
                <w:color w:val="000000"/>
                <w:sz w:val="24"/>
                <w:szCs w:val="24"/>
                <w:lang w:val="en-IE"/>
              </w:rPr>
              <w:t>20</w:t>
            </w:r>
          </w:p>
        </w:tc>
      </w:tr>
      <w:tr w:rsidR="00501771" w:rsidRPr="00BB49DA" w:rsidTr="00F0442B">
        <w:tc>
          <w:tcPr>
            <w:tcW w:w="6295" w:type="dxa"/>
            <w:vAlign w:val="center"/>
          </w:tcPr>
          <w:p w:rsidR="00501771" w:rsidRPr="00BB49DA" w:rsidRDefault="007A2305" w:rsidP="00BC0D9B">
            <w:pPr>
              <w:pStyle w:val="Text3"/>
              <w:rPr>
                <w:color w:val="000000"/>
                <w:sz w:val="24"/>
                <w:szCs w:val="24"/>
                <w:lang w:val="en-IE"/>
              </w:rPr>
            </w:pPr>
            <w:r w:rsidRPr="00BB49DA">
              <w:rPr>
                <w:color w:val="000000"/>
                <w:sz w:val="24"/>
                <w:szCs w:val="24"/>
                <w:lang w:val="en-IE"/>
              </w:rPr>
              <w:t>Number of IPARD recipients with support in investments related with manure management</w:t>
            </w:r>
          </w:p>
        </w:tc>
        <w:tc>
          <w:tcPr>
            <w:tcW w:w="2160" w:type="dxa"/>
            <w:vAlign w:val="center"/>
          </w:tcPr>
          <w:p w:rsidR="00501771" w:rsidRPr="00BB49DA" w:rsidRDefault="00EE1A88" w:rsidP="00BC0D9B">
            <w:pPr>
              <w:pStyle w:val="Text3"/>
              <w:jc w:val="center"/>
              <w:rPr>
                <w:color w:val="000000"/>
                <w:sz w:val="24"/>
                <w:szCs w:val="24"/>
                <w:lang w:val="en-IE"/>
              </w:rPr>
            </w:pPr>
            <w:r w:rsidRPr="00BB49DA">
              <w:rPr>
                <w:color w:val="000000"/>
                <w:sz w:val="24"/>
                <w:szCs w:val="24"/>
                <w:lang w:val="en-IE"/>
              </w:rPr>
              <w:t>20</w:t>
            </w:r>
          </w:p>
        </w:tc>
      </w:tr>
      <w:tr w:rsidR="00B44C25" w:rsidRPr="00BB49DA" w:rsidTr="00F0442B">
        <w:tc>
          <w:tcPr>
            <w:tcW w:w="6295" w:type="dxa"/>
            <w:vAlign w:val="center"/>
          </w:tcPr>
          <w:p w:rsidR="00B44C25" w:rsidRPr="00BB49DA" w:rsidRDefault="007A2305" w:rsidP="00BC0D9B">
            <w:pPr>
              <w:pStyle w:val="Text3"/>
              <w:rPr>
                <w:color w:val="000000"/>
                <w:sz w:val="24"/>
                <w:szCs w:val="24"/>
                <w:lang w:val="en-IE"/>
              </w:rPr>
            </w:pPr>
            <w:r w:rsidRPr="00BB49DA">
              <w:rPr>
                <w:color w:val="000000"/>
                <w:sz w:val="24"/>
                <w:szCs w:val="24"/>
                <w:lang w:val="en-IE"/>
              </w:rPr>
              <w:t>Number of  IPARD recipients with support in investments in waste treatment or management</w:t>
            </w:r>
          </w:p>
        </w:tc>
        <w:tc>
          <w:tcPr>
            <w:tcW w:w="2160" w:type="dxa"/>
            <w:vAlign w:val="center"/>
          </w:tcPr>
          <w:p w:rsidR="00B44C25" w:rsidRPr="00BB49DA" w:rsidRDefault="00EE1A88" w:rsidP="00BC0D9B">
            <w:pPr>
              <w:pStyle w:val="Text3"/>
              <w:jc w:val="center"/>
              <w:rPr>
                <w:color w:val="000000"/>
                <w:sz w:val="24"/>
                <w:szCs w:val="24"/>
                <w:lang w:val="en-IE"/>
              </w:rPr>
            </w:pPr>
            <w:r w:rsidRPr="00BB49DA">
              <w:rPr>
                <w:color w:val="000000"/>
                <w:sz w:val="24"/>
                <w:szCs w:val="24"/>
                <w:lang w:val="en-IE"/>
              </w:rPr>
              <w:t>15</w:t>
            </w:r>
          </w:p>
        </w:tc>
      </w:tr>
      <w:tr w:rsidR="00B46FF9" w:rsidRPr="00BB49DA" w:rsidTr="00F0442B">
        <w:tc>
          <w:tcPr>
            <w:tcW w:w="6295" w:type="dxa"/>
            <w:vAlign w:val="center"/>
          </w:tcPr>
          <w:p w:rsidR="00B46FF9" w:rsidRPr="00BB49DA" w:rsidRDefault="007A2305" w:rsidP="00BC0D9B">
            <w:pPr>
              <w:pStyle w:val="Text3"/>
              <w:rPr>
                <w:color w:val="000000"/>
                <w:sz w:val="24"/>
                <w:szCs w:val="24"/>
                <w:lang w:val="en-IE"/>
              </w:rPr>
            </w:pPr>
            <w:r w:rsidRPr="00BB49DA">
              <w:rPr>
                <w:color w:val="000000"/>
                <w:sz w:val="24"/>
                <w:szCs w:val="24"/>
                <w:lang w:val="en-IE"/>
              </w:rPr>
              <w:t>Number of IPARD recipients with support in investments in renewable energy production</w:t>
            </w:r>
          </w:p>
        </w:tc>
        <w:tc>
          <w:tcPr>
            <w:tcW w:w="2160" w:type="dxa"/>
            <w:vAlign w:val="center"/>
          </w:tcPr>
          <w:p w:rsidR="00B46FF9" w:rsidRPr="00BB49DA" w:rsidRDefault="007A2305" w:rsidP="00BC0D9B">
            <w:pPr>
              <w:pStyle w:val="Text3"/>
              <w:jc w:val="center"/>
              <w:rPr>
                <w:color w:val="000000"/>
                <w:sz w:val="24"/>
                <w:szCs w:val="24"/>
                <w:lang w:val="en-IE"/>
              </w:rPr>
            </w:pPr>
            <w:r w:rsidRPr="00BB49DA">
              <w:rPr>
                <w:color w:val="000000"/>
                <w:sz w:val="24"/>
                <w:szCs w:val="24"/>
                <w:lang w:val="en-IE"/>
              </w:rPr>
              <w:t>20</w:t>
            </w:r>
          </w:p>
        </w:tc>
      </w:tr>
      <w:tr w:rsidR="00B44C25" w:rsidRPr="00BB49DA" w:rsidTr="00F0442B">
        <w:tc>
          <w:tcPr>
            <w:tcW w:w="6295" w:type="dxa"/>
            <w:vAlign w:val="center"/>
          </w:tcPr>
          <w:p w:rsidR="00B44C25" w:rsidRPr="00BB49DA" w:rsidRDefault="007A2305" w:rsidP="00BC0D9B">
            <w:pPr>
              <w:pStyle w:val="Text3"/>
              <w:rPr>
                <w:color w:val="000000"/>
                <w:sz w:val="24"/>
                <w:szCs w:val="24"/>
                <w:lang w:val="en-IE"/>
              </w:rPr>
            </w:pPr>
            <w:r w:rsidRPr="00BB49DA">
              <w:rPr>
                <w:color w:val="000000"/>
                <w:sz w:val="24"/>
                <w:szCs w:val="24"/>
                <w:lang w:val="en-IE"/>
              </w:rPr>
              <w:t>Number of projects with circular economy-type investments</w:t>
            </w:r>
          </w:p>
        </w:tc>
        <w:tc>
          <w:tcPr>
            <w:tcW w:w="2160" w:type="dxa"/>
            <w:vAlign w:val="center"/>
          </w:tcPr>
          <w:p w:rsidR="00B44C25" w:rsidRPr="00BB49DA" w:rsidRDefault="00EE1A88" w:rsidP="00BC0D9B">
            <w:pPr>
              <w:pStyle w:val="Text3"/>
              <w:jc w:val="center"/>
              <w:rPr>
                <w:color w:val="000000"/>
                <w:sz w:val="24"/>
                <w:szCs w:val="24"/>
                <w:lang w:val="en-IE"/>
              </w:rPr>
            </w:pPr>
            <w:r w:rsidRPr="00BB49DA">
              <w:rPr>
                <w:color w:val="000000"/>
                <w:sz w:val="24"/>
                <w:szCs w:val="24"/>
                <w:lang w:val="en-IE"/>
              </w:rPr>
              <w:t>0</w:t>
            </w:r>
          </w:p>
        </w:tc>
      </w:tr>
      <w:tr w:rsidR="00B46FF9" w:rsidRPr="00BB49DA" w:rsidTr="00F0442B">
        <w:tc>
          <w:tcPr>
            <w:tcW w:w="6295" w:type="dxa"/>
            <w:vAlign w:val="center"/>
          </w:tcPr>
          <w:p w:rsidR="00B46FF9" w:rsidRPr="00BB49DA" w:rsidRDefault="007A2305" w:rsidP="00BC0D9B">
            <w:pPr>
              <w:pStyle w:val="Text3"/>
              <w:rPr>
                <w:color w:val="000000"/>
                <w:sz w:val="24"/>
                <w:szCs w:val="24"/>
                <w:lang w:val="en-IE"/>
              </w:rPr>
            </w:pPr>
            <w:r w:rsidRPr="00BB49DA">
              <w:rPr>
                <w:color w:val="000000"/>
                <w:sz w:val="24"/>
                <w:szCs w:val="24"/>
                <w:lang w:val="en-IE"/>
              </w:rPr>
              <w:t>Number of IPARD recipients with support for non-productive investments.</w:t>
            </w:r>
          </w:p>
        </w:tc>
        <w:tc>
          <w:tcPr>
            <w:tcW w:w="2160" w:type="dxa"/>
            <w:vAlign w:val="center"/>
          </w:tcPr>
          <w:p w:rsidR="00B46FF9" w:rsidRPr="00BB49DA" w:rsidRDefault="007A2305" w:rsidP="00BC0D9B">
            <w:pPr>
              <w:pStyle w:val="Text3"/>
              <w:jc w:val="center"/>
              <w:rPr>
                <w:color w:val="000000"/>
                <w:sz w:val="24"/>
                <w:szCs w:val="24"/>
                <w:lang w:val="en-IE"/>
              </w:rPr>
            </w:pPr>
            <w:r w:rsidRPr="00BB49DA">
              <w:rPr>
                <w:color w:val="000000"/>
                <w:sz w:val="24"/>
                <w:szCs w:val="24"/>
                <w:lang w:val="en-IE"/>
              </w:rPr>
              <w:t>30</w:t>
            </w:r>
          </w:p>
        </w:tc>
      </w:tr>
      <w:tr w:rsidR="00B46FF9" w:rsidRPr="00BB49DA" w:rsidTr="00F0442B">
        <w:tc>
          <w:tcPr>
            <w:tcW w:w="6295" w:type="dxa"/>
            <w:vAlign w:val="center"/>
          </w:tcPr>
          <w:p w:rsidR="00B46FF9" w:rsidRPr="00BB49DA" w:rsidRDefault="007A2305" w:rsidP="00BC0D9B">
            <w:pPr>
              <w:pStyle w:val="Text3"/>
              <w:rPr>
                <w:color w:val="000000"/>
                <w:sz w:val="24"/>
                <w:szCs w:val="24"/>
                <w:lang w:val="en-IE"/>
              </w:rPr>
            </w:pPr>
            <w:r w:rsidRPr="00BB49DA">
              <w:rPr>
                <w:color w:val="000000"/>
                <w:sz w:val="24"/>
                <w:szCs w:val="24"/>
                <w:lang w:val="en-IE"/>
              </w:rPr>
              <w:t>Number of non-productive investment operations supported in complementarity with M4</w:t>
            </w:r>
          </w:p>
        </w:tc>
        <w:tc>
          <w:tcPr>
            <w:tcW w:w="2160" w:type="dxa"/>
            <w:vAlign w:val="center"/>
          </w:tcPr>
          <w:p w:rsidR="00B46FF9" w:rsidRPr="00BB49DA" w:rsidRDefault="007A2305" w:rsidP="00BC0D9B">
            <w:pPr>
              <w:pStyle w:val="Text3"/>
              <w:jc w:val="center"/>
              <w:rPr>
                <w:color w:val="000000"/>
                <w:sz w:val="24"/>
                <w:szCs w:val="24"/>
                <w:lang w:val="en-IE"/>
              </w:rPr>
            </w:pPr>
            <w:r w:rsidRPr="00BB49DA">
              <w:rPr>
                <w:color w:val="000000"/>
                <w:sz w:val="24"/>
                <w:szCs w:val="24"/>
                <w:lang w:val="en-IE"/>
              </w:rPr>
              <w:t>30</w:t>
            </w:r>
          </w:p>
        </w:tc>
      </w:tr>
    </w:tbl>
    <w:p w:rsidR="00FB286E" w:rsidRPr="00BB49DA" w:rsidRDefault="00FB286E" w:rsidP="00BC0D9B">
      <w:pPr>
        <w:pStyle w:val="Text3"/>
        <w:rPr>
          <w:lang w:val="en-IE"/>
        </w:rPr>
      </w:pPr>
    </w:p>
    <w:p w:rsidR="00FB286E" w:rsidRPr="00BB49DA" w:rsidRDefault="007A2305" w:rsidP="00BC0D9B">
      <w:pPr>
        <w:pStyle w:val="Heading30"/>
        <w:numPr>
          <w:ilvl w:val="3"/>
          <w:numId w:val="58"/>
        </w:numPr>
        <w:spacing w:before="0"/>
        <w:ind w:left="1170" w:hanging="1170"/>
        <w:rPr>
          <w:color w:val="000000" w:themeColor="text1"/>
          <w:szCs w:val="24"/>
          <w:lang w:val="en-IE"/>
        </w:rPr>
      </w:pPr>
      <w:bookmarkStart w:id="381" w:name="_Toc89160185"/>
      <w:r w:rsidRPr="00BB49DA">
        <w:rPr>
          <w:color w:val="000000" w:themeColor="text1"/>
          <w:szCs w:val="24"/>
          <w:lang w:val="en-IE"/>
        </w:rPr>
        <w:t>Administrative procedure</w:t>
      </w:r>
      <w:bookmarkEnd w:id="381"/>
    </w:p>
    <w:p w:rsidR="00E2435B" w:rsidRPr="00BB49DA" w:rsidRDefault="007A2305" w:rsidP="00BC0D9B">
      <w:pPr>
        <w:rPr>
          <w:sz w:val="24"/>
          <w:szCs w:val="24"/>
          <w:lang w:val="en-IE" w:eastAsia="ar-SA"/>
        </w:rPr>
      </w:pPr>
      <w:bookmarkStart w:id="382" w:name="_Hlk86000837"/>
      <w:r w:rsidRPr="00BB49DA">
        <w:rPr>
          <w:sz w:val="24"/>
          <w:szCs w:val="24"/>
          <w:lang w:val="en-IE"/>
        </w:rPr>
        <w:t xml:space="preserve">The selection of projects follows the administrative procedure described in Section </w:t>
      </w:r>
      <w:r w:rsidRPr="00BB49DA">
        <w:rPr>
          <w:sz w:val="24"/>
          <w:szCs w:val="24"/>
          <w:lang w:val="en-IE" w:eastAsia="ar-SA"/>
        </w:rPr>
        <w:t>8.2 of the Programme</w:t>
      </w:r>
      <w:bookmarkEnd w:id="382"/>
      <w:r w:rsidRPr="00BB49DA">
        <w:rPr>
          <w:sz w:val="24"/>
          <w:szCs w:val="24"/>
          <w:lang w:val="en-IE" w:eastAsia="ar-SA"/>
        </w:rPr>
        <w:t>.</w:t>
      </w:r>
    </w:p>
    <w:p w:rsidR="00381328" w:rsidRPr="00BB49DA" w:rsidRDefault="00381328" w:rsidP="00BC0D9B">
      <w:pPr>
        <w:rPr>
          <w:sz w:val="24"/>
          <w:szCs w:val="24"/>
          <w:lang w:val="en-IE"/>
        </w:rPr>
      </w:pPr>
    </w:p>
    <w:p w:rsidR="00FB286E" w:rsidRPr="00BB49DA" w:rsidRDefault="007A2305" w:rsidP="00BC0D9B">
      <w:pPr>
        <w:pStyle w:val="Heading30"/>
        <w:numPr>
          <w:ilvl w:val="3"/>
          <w:numId w:val="58"/>
        </w:numPr>
        <w:spacing w:before="0"/>
        <w:ind w:left="1170" w:hanging="1170"/>
        <w:rPr>
          <w:color w:val="000000" w:themeColor="text1"/>
          <w:szCs w:val="24"/>
          <w:lang w:val="en-IE"/>
        </w:rPr>
      </w:pPr>
      <w:bookmarkStart w:id="383" w:name="_Toc89160186"/>
      <w:r w:rsidRPr="00BB49DA">
        <w:rPr>
          <w:color w:val="000000" w:themeColor="text1"/>
          <w:szCs w:val="24"/>
          <w:lang w:val="en-IE"/>
        </w:rPr>
        <w:lastRenderedPageBreak/>
        <w:t>Geographical scope of the measure</w:t>
      </w:r>
      <w:bookmarkEnd w:id="383"/>
    </w:p>
    <w:p w:rsidR="007C322D" w:rsidRPr="00BB49DA" w:rsidRDefault="007A2305" w:rsidP="00BC0D9B">
      <w:pPr>
        <w:pStyle w:val="Text3"/>
        <w:rPr>
          <w:sz w:val="24"/>
          <w:szCs w:val="24"/>
          <w:lang w:val="en-IE"/>
        </w:rPr>
      </w:pPr>
      <w:r w:rsidRPr="00BB49DA">
        <w:rPr>
          <w:sz w:val="24"/>
          <w:szCs w:val="24"/>
          <w:lang w:val="en-IE"/>
        </w:rPr>
        <w:t>The measure will be applied on the whole territory of the Republic of Albania.</w:t>
      </w:r>
    </w:p>
    <w:p w:rsidR="00FB286E" w:rsidRPr="00BB49DA" w:rsidRDefault="007A2305" w:rsidP="002E3DEC">
      <w:pPr>
        <w:pStyle w:val="Heading30"/>
        <w:numPr>
          <w:ilvl w:val="3"/>
          <w:numId w:val="58"/>
        </w:numPr>
        <w:spacing w:before="240"/>
        <w:ind w:left="1168" w:hanging="1168"/>
        <w:rPr>
          <w:color w:val="000000" w:themeColor="text1"/>
          <w:szCs w:val="24"/>
          <w:lang w:val="en-IE"/>
        </w:rPr>
      </w:pPr>
      <w:bookmarkStart w:id="384" w:name="_Toc89160187"/>
      <w:r w:rsidRPr="00BB49DA">
        <w:rPr>
          <w:color w:val="000000" w:themeColor="text1"/>
          <w:szCs w:val="24"/>
          <w:lang w:val="en-IE"/>
        </w:rPr>
        <w:t>Other information specific to the measure</w:t>
      </w:r>
      <w:bookmarkEnd w:id="384"/>
    </w:p>
    <w:p w:rsidR="007C322D" w:rsidRPr="00BB49DA" w:rsidRDefault="007A2305" w:rsidP="00BC0D9B">
      <w:pPr>
        <w:pStyle w:val="Text3"/>
        <w:rPr>
          <w:sz w:val="24"/>
          <w:szCs w:val="24"/>
          <w:lang w:val="en-IE"/>
        </w:rPr>
      </w:pPr>
      <w:r w:rsidRPr="00BB49DA">
        <w:rPr>
          <w:sz w:val="24"/>
          <w:szCs w:val="24"/>
          <w:lang w:val="en-IE"/>
        </w:rPr>
        <w:t>N/A.</w:t>
      </w:r>
    </w:p>
    <w:p w:rsidR="00D5634D" w:rsidRPr="00BB49DA" w:rsidRDefault="00D5634D" w:rsidP="00BC0D9B">
      <w:pPr>
        <w:spacing w:after="0"/>
        <w:jc w:val="left"/>
        <w:rPr>
          <w:sz w:val="24"/>
          <w:szCs w:val="24"/>
          <w:lang w:val="en-IE"/>
        </w:rPr>
      </w:pPr>
    </w:p>
    <w:p w:rsidR="005A3085" w:rsidRPr="00BB49DA" w:rsidRDefault="005A3085" w:rsidP="00BC0D9B">
      <w:pPr>
        <w:spacing w:after="0"/>
        <w:jc w:val="left"/>
        <w:rPr>
          <w:sz w:val="24"/>
          <w:szCs w:val="24"/>
          <w:lang w:val="en-IE"/>
        </w:rPr>
      </w:pPr>
    </w:p>
    <w:p w:rsidR="00381328" w:rsidRPr="00BB49DA" w:rsidRDefault="00381328" w:rsidP="00BC0D9B">
      <w:pPr>
        <w:pStyle w:val="ListParagraph"/>
        <w:keepNext/>
        <w:numPr>
          <w:ilvl w:val="2"/>
          <w:numId w:val="58"/>
        </w:numPr>
        <w:contextualSpacing w:val="0"/>
        <w:outlineLvl w:val="2"/>
        <w:rPr>
          <w:i/>
          <w:vanish/>
          <w:color w:val="000000" w:themeColor="text1"/>
          <w:sz w:val="24"/>
          <w:szCs w:val="24"/>
          <w:u w:val="single"/>
          <w:lang w:val="en-IE"/>
        </w:rPr>
      </w:pPr>
      <w:bookmarkStart w:id="385" w:name="_Toc85696608"/>
      <w:bookmarkStart w:id="386" w:name="_Toc85729429"/>
      <w:bookmarkStart w:id="387" w:name="_Toc85731448"/>
      <w:bookmarkStart w:id="388" w:name="_Toc85792713"/>
      <w:bookmarkStart w:id="389" w:name="_Toc85796245"/>
      <w:bookmarkStart w:id="390" w:name="_Toc85796743"/>
      <w:bookmarkStart w:id="391" w:name="_Toc85797565"/>
      <w:bookmarkStart w:id="392" w:name="_Toc86005045"/>
      <w:bookmarkStart w:id="393" w:name="_Toc86744376"/>
      <w:bookmarkStart w:id="394" w:name="_Toc89103798"/>
      <w:bookmarkStart w:id="395" w:name="_Toc89104170"/>
      <w:bookmarkStart w:id="396" w:name="_Toc89104531"/>
      <w:bookmarkStart w:id="397" w:name="_Toc89104860"/>
      <w:bookmarkStart w:id="398" w:name="_Toc89105170"/>
      <w:bookmarkStart w:id="399" w:name="_Toc89105453"/>
      <w:bookmarkStart w:id="400" w:name="_Toc89105733"/>
      <w:bookmarkStart w:id="401" w:name="_Toc89106011"/>
      <w:bookmarkStart w:id="402" w:name="_Toc89106288"/>
      <w:bookmarkStart w:id="403" w:name="_Toc89106564"/>
      <w:bookmarkStart w:id="404" w:name="_Toc89106837"/>
      <w:bookmarkStart w:id="405" w:name="_Toc89107111"/>
      <w:bookmarkStart w:id="406" w:name="_Toc89107382"/>
      <w:bookmarkStart w:id="407" w:name="_Toc89107653"/>
      <w:bookmarkStart w:id="408" w:name="_Toc89110396"/>
      <w:bookmarkStart w:id="409" w:name="_Toc89110664"/>
      <w:bookmarkStart w:id="410" w:name="_Toc89110924"/>
      <w:bookmarkStart w:id="411" w:name="_Toc89113447"/>
      <w:bookmarkStart w:id="412" w:name="_Toc89160188"/>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p>
    <w:p w:rsidR="00381328" w:rsidRPr="00BB49DA" w:rsidRDefault="00381328" w:rsidP="00BC0D9B">
      <w:pPr>
        <w:pStyle w:val="ListParagraph"/>
        <w:keepNext/>
        <w:numPr>
          <w:ilvl w:val="2"/>
          <w:numId w:val="58"/>
        </w:numPr>
        <w:contextualSpacing w:val="0"/>
        <w:outlineLvl w:val="2"/>
        <w:rPr>
          <w:i/>
          <w:vanish/>
          <w:color w:val="000000" w:themeColor="text1"/>
          <w:sz w:val="24"/>
          <w:szCs w:val="24"/>
          <w:u w:val="single"/>
          <w:lang w:val="en-IE"/>
        </w:rPr>
      </w:pPr>
      <w:bookmarkStart w:id="413" w:name="_Toc85696609"/>
      <w:bookmarkStart w:id="414" w:name="_Toc85729430"/>
      <w:bookmarkStart w:id="415" w:name="_Toc85731449"/>
      <w:bookmarkStart w:id="416" w:name="_Toc85792714"/>
      <w:bookmarkStart w:id="417" w:name="_Toc85796246"/>
      <w:bookmarkStart w:id="418" w:name="_Toc85796744"/>
      <w:bookmarkStart w:id="419" w:name="_Toc85797566"/>
      <w:bookmarkStart w:id="420" w:name="_Toc86005046"/>
      <w:bookmarkStart w:id="421" w:name="_Toc86744377"/>
      <w:bookmarkStart w:id="422" w:name="_Toc89103799"/>
      <w:bookmarkStart w:id="423" w:name="_Toc89104171"/>
      <w:bookmarkStart w:id="424" w:name="_Toc89104532"/>
      <w:bookmarkStart w:id="425" w:name="_Toc89104861"/>
      <w:bookmarkStart w:id="426" w:name="_Toc89105171"/>
      <w:bookmarkStart w:id="427" w:name="_Toc89105454"/>
      <w:bookmarkStart w:id="428" w:name="_Toc89105734"/>
      <w:bookmarkStart w:id="429" w:name="_Toc89106012"/>
      <w:bookmarkStart w:id="430" w:name="_Toc89106289"/>
      <w:bookmarkStart w:id="431" w:name="_Toc89106565"/>
      <w:bookmarkStart w:id="432" w:name="_Toc89106838"/>
      <w:bookmarkStart w:id="433" w:name="_Toc89107112"/>
      <w:bookmarkStart w:id="434" w:name="_Toc89107383"/>
      <w:bookmarkStart w:id="435" w:name="_Toc89107654"/>
      <w:bookmarkStart w:id="436" w:name="_Toc89110397"/>
      <w:bookmarkStart w:id="437" w:name="_Toc89110665"/>
      <w:bookmarkStart w:id="438" w:name="_Toc89110925"/>
      <w:bookmarkStart w:id="439" w:name="_Toc89113448"/>
      <w:bookmarkStart w:id="440" w:name="_Toc89160189"/>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441" w:name="_Toc85696610"/>
      <w:bookmarkStart w:id="442" w:name="_Toc85729431"/>
      <w:bookmarkStart w:id="443" w:name="_Toc85731450"/>
      <w:bookmarkStart w:id="444" w:name="_Toc85792715"/>
      <w:bookmarkStart w:id="445" w:name="_Toc85796247"/>
      <w:bookmarkStart w:id="446" w:name="_Toc85796745"/>
      <w:bookmarkStart w:id="447" w:name="_Toc85797567"/>
      <w:bookmarkStart w:id="448" w:name="_Toc86005047"/>
      <w:bookmarkStart w:id="449" w:name="_Toc86744378"/>
      <w:bookmarkStart w:id="450" w:name="_Toc89103800"/>
      <w:bookmarkStart w:id="451" w:name="_Toc89104172"/>
      <w:bookmarkStart w:id="452" w:name="_Toc89104533"/>
      <w:bookmarkStart w:id="453" w:name="_Toc89104862"/>
      <w:bookmarkStart w:id="454" w:name="_Toc89105172"/>
      <w:bookmarkStart w:id="455" w:name="_Toc89105455"/>
      <w:bookmarkStart w:id="456" w:name="_Toc89105735"/>
      <w:bookmarkStart w:id="457" w:name="_Toc89106013"/>
      <w:bookmarkStart w:id="458" w:name="_Toc89106290"/>
      <w:bookmarkStart w:id="459" w:name="_Toc89106566"/>
      <w:bookmarkStart w:id="460" w:name="_Toc89106839"/>
      <w:bookmarkStart w:id="461" w:name="_Toc89107113"/>
      <w:bookmarkStart w:id="462" w:name="_Toc89107384"/>
      <w:bookmarkStart w:id="463" w:name="_Toc89107655"/>
      <w:bookmarkStart w:id="464" w:name="_Toc89110398"/>
      <w:bookmarkStart w:id="465" w:name="_Toc89110666"/>
      <w:bookmarkStart w:id="466" w:name="_Toc89110926"/>
      <w:bookmarkStart w:id="467" w:name="_Toc89113449"/>
      <w:bookmarkStart w:id="468" w:name="_Toc8916019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469" w:name="_Toc85696611"/>
      <w:bookmarkStart w:id="470" w:name="_Toc85729432"/>
      <w:bookmarkStart w:id="471" w:name="_Toc85731451"/>
      <w:bookmarkStart w:id="472" w:name="_Toc85792716"/>
      <w:bookmarkStart w:id="473" w:name="_Toc85796248"/>
      <w:bookmarkStart w:id="474" w:name="_Toc85796746"/>
      <w:bookmarkStart w:id="475" w:name="_Toc85797568"/>
      <w:bookmarkStart w:id="476" w:name="_Toc86005048"/>
      <w:bookmarkStart w:id="477" w:name="_Toc86744379"/>
      <w:bookmarkStart w:id="478" w:name="_Toc89103801"/>
      <w:bookmarkStart w:id="479" w:name="_Toc89104173"/>
      <w:bookmarkStart w:id="480" w:name="_Toc89104534"/>
      <w:bookmarkStart w:id="481" w:name="_Toc89104863"/>
      <w:bookmarkStart w:id="482" w:name="_Toc89105173"/>
      <w:bookmarkStart w:id="483" w:name="_Toc89105456"/>
      <w:bookmarkStart w:id="484" w:name="_Toc89105736"/>
      <w:bookmarkStart w:id="485" w:name="_Toc89106014"/>
      <w:bookmarkStart w:id="486" w:name="_Toc89106291"/>
      <w:bookmarkStart w:id="487" w:name="_Toc89106567"/>
      <w:bookmarkStart w:id="488" w:name="_Toc89106840"/>
      <w:bookmarkStart w:id="489" w:name="_Toc89107114"/>
      <w:bookmarkStart w:id="490" w:name="_Toc89107385"/>
      <w:bookmarkStart w:id="491" w:name="_Toc89107656"/>
      <w:bookmarkStart w:id="492" w:name="_Toc89110399"/>
      <w:bookmarkStart w:id="493" w:name="_Toc89110667"/>
      <w:bookmarkStart w:id="494" w:name="_Toc89110927"/>
      <w:bookmarkStart w:id="495" w:name="_Toc89113450"/>
      <w:bookmarkStart w:id="496" w:name="_Toc89160191"/>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497" w:name="_Toc85696612"/>
      <w:bookmarkStart w:id="498" w:name="_Toc85729433"/>
      <w:bookmarkStart w:id="499" w:name="_Toc85731452"/>
      <w:bookmarkStart w:id="500" w:name="_Toc85792717"/>
      <w:bookmarkStart w:id="501" w:name="_Toc85796249"/>
      <w:bookmarkStart w:id="502" w:name="_Toc85796747"/>
      <w:bookmarkStart w:id="503" w:name="_Toc85797569"/>
      <w:bookmarkStart w:id="504" w:name="_Toc86005049"/>
      <w:bookmarkStart w:id="505" w:name="_Toc86744380"/>
      <w:bookmarkStart w:id="506" w:name="_Toc89103802"/>
      <w:bookmarkStart w:id="507" w:name="_Toc89104174"/>
      <w:bookmarkStart w:id="508" w:name="_Toc89104535"/>
      <w:bookmarkStart w:id="509" w:name="_Toc89104864"/>
      <w:bookmarkStart w:id="510" w:name="_Toc89105174"/>
      <w:bookmarkStart w:id="511" w:name="_Toc89105457"/>
      <w:bookmarkStart w:id="512" w:name="_Toc89105737"/>
      <w:bookmarkStart w:id="513" w:name="_Toc89106015"/>
      <w:bookmarkStart w:id="514" w:name="_Toc89106292"/>
      <w:bookmarkStart w:id="515" w:name="_Toc89106568"/>
      <w:bookmarkStart w:id="516" w:name="_Toc89106841"/>
      <w:bookmarkStart w:id="517" w:name="_Toc89107115"/>
      <w:bookmarkStart w:id="518" w:name="_Toc89107386"/>
      <w:bookmarkStart w:id="519" w:name="_Toc89107657"/>
      <w:bookmarkStart w:id="520" w:name="_Toc89110400"/>
      <w:bookmarkStart w:id="521" w:name="_Toc89110668"/>
      <w:bookmarkStart w:id="522" w:name="_Toc89110928"/>
      <w:bookmarkStart w:id="523" w:name="_Toc89113451"/>
      <w:bookmarkStart w:id="524" w:name="_Toc89160192"/>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525" w:name="_Toc85696613"/>
      <w:bookmarkStart w:id="526" w:name="_Toc85729434"/>
      <w:bookmarkStart w:id="527" w:name="_Toc85731453"/>
      <w:bookmarkStart w:id="528" w:name="_Toc85792718"/>
      <w:bookmarkStart w:id="529" w:name="_Toc85796250"/>
      <w:bookmarkStart w:id="530" w:name="_Toc85796748"/>
      <w:bookmarkStart w:id="531" w:name="_Toc85797570"/>
      <w:bookmarkStart w:id="532" w:name="_Toc86005050"/>
      <w:bookmarkStart w:id="533" w:name="_Toc86744381"/>
      <w:bookmarkStart w:id="534" w:name="_Toc89103803"/>
      <w:bookmarkStart w:id="535" w:name="_Toc89104175"/>
      <w:bookmarkStart w:id="536" w:name="_Toc89104536"/>
      <w:bookmarkStart w:id="537" w:name="_Toc89104865"/>
      <w:bookmarkStart w:id="538" w:name="_Toc89105175"/>
      <w:bookmarkStart w:id="539" w:name="_Toc89105458"/>
      <w:bookmarkStart w:id="540" w:name="_Toc89105738"/>
      <w:bookmarkStart w:id="541" w:name="_Toc89106016"/>
      <w:bookmarkStart w:id="542" w:name="_Toc89106293"/>
      <w:bookmarkStart w:id="543" w:name="_Toc89106569"/>
      <w:bookmarkStart w:id="544" w:name="_Toc89106842"/>
      <w:bookmarkStart w:id="545" w:name="_Toc89107116"/>
      <w:bookmarkStart w:id="546" w:name="_Toc89107387"/>
      <w:bookmarkStart w:id="547" w:name="_Toc89107658"/>
      <w:bookmarkStart w:id="548" w:name="_Toc89110401"/>
      <w:bookmarkStart w:id="549" w:name="_Toc89110669"/>
      <w:bookmarkStart w:id="550" w:name="_Toc89110929"/>
      <w:bookmarkStart w:id="551" w:name="_Toc89113452"/>
      <w:bookmarkStart w:id="552" w:name="_Toc89160193"/>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553" w:name="_Toc85696614"/>
      <w:bookmarkStart w:id="554" w:name="_Toc85729435"/>
      <w:bookmarkStart w:id="555" w:name="_Toc85731454"/>
      <w:bookmarkStart w:id="556" w:name="_Toc85792719"/>
      <w:bookmarkStart w:id="557" w:name="_Toc85796251"/>
      <w:bookmarkStart w:id="558" w:name="_Toc85796749"/>
      <w:bookmarkStart w:id="559" w:name="_Toc85797571"/>
      <w:bookmarkStart w:id="560" w:name="_Toc86005051"/>
      <w:bookmarkStart w:id="561" w:name="_Toc86744382"/>
      <w:bookmarkStart w:id="562" w:name="_Toc89103804"/>
      <w:bookmarkStart w:id="563" w:name="_Toc89104176"/>
      <w:bookmarkStart w:id="564" w:name="_Toc89104537"/>
      <w:bookmarkStart w:id="565" w:name="_Toc89104866"/>
      <w:bookmarkStart w:id="566" w:name="_Toc89105176"/>
      <w:bookmarkStart w:id="567" w:name="_Toc89105459"/>
      <w:bookmarkStart w:id="568" w:name="_Toc89105739"/>
      <w:bookmarkStart w:id="569" w:name="_Toc89106017"/>
      <w:bookmarkStart w:id="570" w:name="_Toc89106294"/>
      <w:bookmarkStart w:id="571" w:name="_Toc89106570"/>
      <w:bookmarkStart w:id="572" w:name="_Toc89106843"/>
      <w:bookmarkStart w:id="573" w:name="_Toc89107117"/>
      <w:bookmarkStart w:id="574" w:name="_Toc89107388"/>
      <w:bookmarkStart w:id="575" w:name="_Toc89107659"/>
      <w:bookmarkStart w:id="576" w:name="_Toc89110402"/>
      <w:bookmarkStart w:id="577" w:name="_Toc89110670"/>
      <w:bookmarkStart w:id="578" w:name="_Toc89110930"/>
      <w:bookmarkStart w:id="579" w:name="_Toc89113453"/>
      <w:bookmarkStart w:id="580" w:name="_Toc89160194"/>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581" w:name="_Toc85696615"/>
      <w:bookmarkStart w:id="582" w:name="_Toc85729436"/>
      <w:bookmarkStart w:id="583" w:name="_Toc85731455"/>
      <w:bookmarkStart w:id="584" w:name="_Toc85792720"/>
      <w:bookmarkStart w:id="585" w:name="_Toc85796252"/>
      <w:bookmarkStart w:id="586" w:name="_Toc85796750"/>
      <w:bookmarkStart w:id="587" w:name="_Toc85797572"/>
      <w:bookmarkStart w:id="588" w:name="_Toc86005052"/>
      <w:bookmarkStart w:id="589" w:name="_Toc86744383"/>
      <w:bookmarkStart w:id="590" w:name="_Toc89103805"/>
      <w:bookmarkStart w:id="591" w:name="_Toc89104177"/>
      <w:bookmarkStart w:id="592" w:name="_Toc89104538"/>
      <w:bookmarkStart w:id="593" w:name="_Toc89104867"/>
      <w:bookmarkStart w:id="594" w:name="_Toc89105177"/>
      <w:bookmarkStart w:id="595" w:name="_Toc89105460"/>
      <w:bookmarkStart w:id="596" w:name="_Toc89105740"/>
      <w:bookmarkStart w:id="597" w:name="_Toc89106018"/>
      <w:bookmarkStart w:id="598" w:name="_Toc89106295"/>
      <w:bookmarkStart w:id="599" w:name="_Toc89106571"/>
      <w:bookmarkStart w:id="600" w:name="_Toc89106844"/>
      <w:bookmarkStart w:id="601" w:name="_Toc89107118"/>
      <w:bookmarkStart w:id="602" w:name="_Toc89107389"/>
      <w:bookmarkStart w:id="603" w:name="_Toc89107660"/>
      <w:bookmarkStart w:id="604" w:name="_Toc89110403"/>
      <w:bookmarkStart w:id="605" w:name="_Toc89110671"/>
      <w:bookmarkStart w:id="606" w:name="_Toc89110931"/>
      <w:bookmarkStart w:id="607" w:name="_Toc89113454"/>
      <w:bookmarkStart w:id="608" w:name="_Toc89160195"/>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609" w:name="_Toc85696616"/>
      <w:bookmarkStart w:id="610" w:name="_Toc85729437"/>
      <w:bookmarkStart w:id="611" w:name="_Toc85731456"/>
      <w:bookmarkStart w:id="612" w:name="_Toc85792721"/>
      <w:bookmarkStart w:id="613" w:name="_Toc85796253"/>
      <w:bookmarkStart w:id="614" w:name="_Toc85796751"/>
      <w:bookmarkStart w:id="615" w:name="_Toc85797573"/>
      <w:bookmarkStart w:id="616" w:name="_Toc86005053"/>
      <w:bookmarkStart w:id="617" w:name="_Toc86744384"/>
      <w:bookmarkStart w:id="618" w:name="_Toc89103806"/>
      <w:bookmarkStart w:id="619" w:name="_Toc89104178"/>
      <w:bookmarkStart w:id="620" w:name="_Toc89104539"/>
      <w:bookmarkStart w:id="621" w:name="_Toc89104868"/>
      <w:bookmarkStart w:id="622" w:name="_Toc89105178"/>
      <w:bookmarkStart w:id="623" w:name="_Toc89105461"/>
      <w:bookmarkStart w:id="624" w:name="_Toc89105741"/>
      <w:bookmarkStart w:id="625" w:name="_Toc89106019"/>
      <w:bookmarkStart w:id="626" w:name="_Toc89106296"/>
      <w:bookmarkStart w:id="627" w:name="_Toc89106572"/>
      <w:bookmarkStart w:id="628" w:name="_Toc89106845"/>
      <w:bookmarkStart w:id="629" w:name="_Toc89107119"/>
      <w:bookmarkStart w:id="630" w:name="_Toc89107390"/>
      <w:bookmarkStart w:id="631" w:name="_Toc89107661"/>
      <w:bookmarkStart w:id="632" w:name="_Toc89110404"/>
      <w:bookmarkStart w:id="633" w:name="_Toc89110672"/>
      <w:bookmarkStart w:id="634" w:name="_Toc89110932"/>
      <w:bookmarkStart w:id="635" w:name="_Toc89113455"/>
      <w:bookmarkStart w:id="636" w:name="_Toc89160196"/>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637" w:name="_Toc85696617"/>
      <w:bookmarkStart w:id="638" w:name="_Toc85729438"/>
      <w:bookmarkStart w:id="639" w:name="_Toc85731457"/>
      <w:bookmarkStart w:id="640" w:name="_Toc85792722"/>
      <w:bookmarkStart w:id="641" w:name="_Toc85796254"/>
      <w:bookmarkStart w:id="642" w:name="_Toc85796752"/>
      <w:bookmarkStart w:id="643" w:name="_Toc85797574"/>
      <w:bookmarkStart w:id="644" w:name="_Toc86005054"/>
      <w:bookmarkStart w:id="645" w:name="_Toc86744385"/>
      <w:bookmarkStart w:id="646" w:name="_Toc89103807"/>
      <w:bookmarkStart w:id="647" w:name="_Toc89104179"/>
      <w:bookmarkStart w:id="648" w:name="_Toc89104540"/>
      <w:bookmarkStart w:id="649" w:name="_Toc89104869"/>
      <w:bookmarkStart w:id="650" w:name="_Toc89105179"/>
      <w:bookmarkStart w:id="651" w:name="_Toc89105462"/>
      <w:bookmarkStart w:id="652" w:name="_Toc89105742"/>
      <w:bookmarkStart w:id="653" w:name="_Toc89106020"/>
      <w:bookmarkStart w:id="654" w:name="_Toc89106297"/>
      <w:bookmarkStart w:id="655" w:name="_Toc89106573"/>
      <w:bookmarkStart w:id="656" w:name="_Toc89106846"/>
      <w:bookmarkStart w:id="657" w:name="_Toc89107120"/>
      <w:bookmarkStart w:id="658" w:name="_Toc89107391"/>
      <w:bookmarkStart w:id="659" w:name="_Toc89107662"/>
      <w:bookmarkStart w:id="660" w:name="_Toc89110405"/>
      <w:bookmarkStart w:id="661" w:name="_Toc89110673"/>
      <w:bookmarkStart w:id="662" w:name="_Toc89110933"/>
      <w:bookmarkStart w:id="663" w:name="_Toc89113456"/>
      <w:bookmarkStart w:id="664" w:name="_Toc89160197"/>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665" w:name="_Toc85696618"/>
      <w:bookmarkStart w:id="666" w:name="_Toc85729439"/>
      <w:bookmarkStart w:id="667" w:name="_Toc85731458"/>
      <w:bookmarkStart w:id="668" w:name="_Toc85792723"/>
      <w:bookmarkStart w:id="669" w:name="_Toc85796255"/>
      <w:bookmarkStart w:id="670" w:name="_Toc85796753"/>
      <w:bookmarkStart w:id="671" w:name="_Toc85797575"/>
      <w:bookmarkStart w:id="672" w:name="_Toc86005055"/>
      <w:bookmarkStart w:id="673" w:name="_Toc86744386"/>
      <w:bookmarkStart w:id="674" w:name="_Toc89103808"/>
      <w:bookmarkStart w:id="675" w:name="_Toc89104180"/>
      <w:bookmarkStart w:id="676" w:name="_Toc89104541"/>
      <w:bookmarkStart w:id="677" w:name="_Toc89104870"/>
      <w:bookmarkStart w:id="678" w:name="_Toc89105180"/>
      <w:bookmarkStart w:id="679" w:name="_Toc89105463"/>
      <w:bookmarkStart w:id="680" w:name="_Toc89105743"/>
      <w:bookmarkStart w:id="681" w:name="_Toc89106021"/>
      <w:bookmarkStart w:id="682" w:name="_Toc89106298"/>
      <w:bookmarkStart w:id="683" w:name="_Toc89106574"/>
      <w:bookmarkStart w:id="684" w:name="_Toc89106847"/>
      <w:bookmarkStart w:id="685" w:name="_Toc89107121"/>
      <w:bookmarkStart w:id="686" w:name="_Toc89107392"/>
      <w:bookmarkStart w:id="687" w:name="_Toc89107663"/>
      <w:bookmarkStart w:id="688" w:name="_Toc89110406"/>
      <w:bookmarkStart w:id="689" w:name="_Toc89110674"/>
      <w:bookmarkStart w:id="690" w:name="_Toc89110934"/>
      <w:bookmarkStart w:id="691" w:name="_Toc89113457"/>
      <w:bookmarkStart w:id="692" w:name="_Toc89160198"/>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693" w:name="_Toc85696619"/>
      <w:bookmarkStart w:id="694" w:name="_Toc85729440"/>
      <w:bookmarkStart w:id="695" w:name="_Toc85731459"/>
      <w:bookmarkStart w:id="696" w:name="_Toc85792724"/>
      <w:bookmarkStart w:id="697" w:name="_Toc85796256"/>
      <w:bookmarkStart w:id="698" w:name="_Toc85796754"/>
      <w:bookmarkStart w:id="699" w:name="_Toc85797576"/>
      <w:bookmarkStart w:id="700" w:name="_Toc86005056"/>
      <w:bookmarkStart w:id="701" w:name="_Toc86744387"/>
      <w:bookmarkStart w:id="702" w:name="_Toc89103809"/>
      <w:bookmarkStart w:id="703" w:name="_Toc89104181"/>
      <w:bookmarkStart w:id="704" w:name="_Toc89104542"/>
      <w:bookmarkStart w:id="705" w:name="_Toc89104871"/>
      <w:bookmarkStart w:id="706" w:name="_Toc89105181"/>
      <w:bookmarkStart w:id="707" w:name="_Toc89105464"/>
      <w:bookmarkStart w:id="708" w:name="_Toc89105744"/>
      <w:bookmarkStart w:id="709" w:name="_Toc89106022"/>
      <w:bookmarkStart w:id="710" w:name="_Toc89106299"/>
      <w:bookmarkStart w:id="711" w:name="_Toc89106575"/>
      <w:bookmarkStart w:id="712" w:name="_Toc89106848"/>
      <w:bookmarkStart w:id="713" w:name="_Toc89107122"/>
      <w:bookmarkStart w:id="714" w:name="_Toc89107393"/>
      <w:bookmarkStart w:id="715" w:name="_Toc89107664"/>
      <w:bookmarkStart w:id="716" w:name="_Toc89110407"/>
      <w:bookmarkStart w:id="717" w:name="_Toc89110675"/>
      <w:bookmarkStart w:id="718" w:name="_Toc89110935"/>
      <w:bookmarkStart w:id="719" w:name="_Toc89113458"/>
      <w:bookmarkStart w:id="720" w:name="_Toc89160199"/>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721" w:name="_Toc85696620"/>
      <w:bookmarkStart w:id="722" w:name="_Toc85729441"/>
      <w:bookmarkStart w:id="723" w:name="_Toc85731460"/>
      <w:bookmarkStart w:id="724" w:name="_Toc85792725"/>
      <w:bookmarkStart w:id="725" w:name="_Toc85796257"/>
      <w:bookmarkStart w:id="726" w:name="_Toc85796755"/>
      <w:bookmarkStart w:id="727" w:name="_Toc85797577"/>
      <w:bookmarkStart w:id="728" w:name="_Toc86005057"/>
      <w:bookmarkStart w:id="729" w:name="_Toc86744388"/>
      <w:bookmarkStart w:id="730" w:name="_Toc89103810"/>
      <w:bookmarkStart w:id="731" w:name="_Toc89104182"/>
      <w:bookmarkStart w:id="732" w:name="_Toc89104543"/>
      <w:bookmarkStart w:id="733" w:name="_Toc89104872"/>
      <w:bookmarkStart w:id="734" w:name="_Toc89105182"/>
      <w:bookmarkStart w:id="735" w:name="_Toc89105465"/>
      <w:bookmarkStart w:id="736" w:name="_Toc89105745"/>
      <w:bookmarkStart w:id="737" w:name="_Toc89106023"/>
      <w:bookmarkStart w:id="738" w:name="_Toc89106300"/>
      <w:bookmarkStart w:id="739" w:name="_Toc89106576"/>
      <w:bookmarkStart w:id="740" w:name="_Toc89106849"/>
      <w:bookmarkStart w:id="741" w:name="_Toc89107123"/>
      <w:bookmarkStart w:id="742" w:name="_Toc89107394"/>
      <w:bookmarkStart w:id="743" w:name="_Toc89107665"/>
      <w:bookmarkStart w:id="744" w:name="_Toc89110408"/>
      <w:bookmarkStart w:id="745" w:name="_Toc89110676"/>
      <w:bookmarkStart w:id="746" w:name="_Toc89110936"/>
      <w:bookmarkStart w:id="747" w:name="_Toc89113459"/>
      <w:bookmarkStart w:id="748" w:name="_Toc8916020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749" w:name="_Toc85696621"/>
      <w:bookmarkStart w:id="750" w:name="_Toc85729442"/>
      <w:bookmarkStart w:id="751" w:name="_Toc85731461"/>
      <w:bookmarkStart w:id="752" w:name="_Toc85792726"/>
      <w:bookmarkStart w:id="753" w:name="_Toc85796258"/>
      <w:bookmarkStart w:id="754" w:name="_Toc85796756"/>
      <w:bookmarkStart w:id="755" w:name="_Toc85797578"/>
      <w:bookmarkStart w:id="756" w:name="_Toc86005058"/>
      <w:bookmarkStart w:id="757" w:name="_Toc86744389"/>
      <w:bookmarkStart w:id="758" w:name="_Toc89103811"/>
      <w:bookmarkStart w:id="759" w:name="_Toc89104183"/>
      <w:bookmarkStart w:id="760" w:name="_Toc89104544"/>
      <w:bookmarkStart w:id="761" w:name="_Toc89104873"/>
      <w:bookmarkStart w:id="762" w:name="_Toc89105183"/>
      <w:bookmarkStart w:id="763" w:name="_Toc89105466"/>
      <w:bookmarkStart w:id="764" w:name="_Toc89105746"/>
      <w:bookmarkStart w:id="765" w:name="_Toc89106024"/>
      <w:bookmarkStart w:id="766" w:name="_Toc89106301"/>
      <w:bookmarkStart w:id="767" w:name="_Toc89106577"/>
      <w:bookmarkStart w:id="768" w:name="_Toc89106850"/>
      <w:bookmarkStart w:id="769" w:name="_Toc89107124"/>
      <w:bookmarkStart w:id="770" w:name="_Toc89107395"/>
      <w:bookmarkStart w:id="771" w:name="_Toc89107666"/>
      <w:bookmarkStart w:id="772" w:name="_Toc89110409"/>
      <w:bookmarkStart w:id="773" w:name="_Toc89110677"/>
      <w:bookmarkStart w:id="774" w:name="_Toc89110937"/>
      <w:bookmarkStart w:id="775" w:name="_Toc89113460"/>
      <w:bookmarkStart w:id="776" w:name="_Toc89160201"/>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777" w:name="_Toc85696622"/>
      <w:bookmarkStart w:id="778" w:name="_Toc85729443"/>
      <w:bookmarkStart w:id="779" w:name="_Toc85731462"/>
      <w:bookmarkStart w:id="780" w:name="_Toc85792727"/>
      <w:bookmarkStart w:id="781" w:name="_Toc85796259"/>
      <w:bookmarkStart w:id="782" w:name="_Toc85796757"/>
      <w:bookmarkStart w:id="783" w:name="_Toc85797579"/>
      <w:bookmarkStart w:id="784" w:name="_Toc86005059"/>
      <w:bookmarkStart w:id="785" w:name="_Toc86744390"/>
      <w:bookmarkStart w:id="786" w:name="_Toc89103812"/>
      <w:bookmarkStart w:id="787" w:name="_Toc89104184"/>
      <w:bookmarkStart w:id="788" w:name="_Toc89104545"/>
      <w:bookmarkStart w:id="789" w:name="_Toc89104874"/>
      <w:bookmarkStart w:id="790" w:name="_Toc89105184"/>
      <w:bookmarkStart w:id="791" w:name="_Toc89105467"/>
      <w:bookmarkStart w:id="792" w:name="_Toc89105747"/>
      <w:bookmarkStart w:id="793" w:name="_Toc89106025"/>
      <w:bookmarkStart w:id="794" w:name="_Toc89106302"/>
      <w:bookmarkStart w:id="795" w:name="_Toc89106578"/>
      <w:bookmarkStart w:id="796" w:name="_Toc89106851"/>
      <w:bookmarkStart w:id="797" w:name="_Toc89107125"/>
      <w:bookmarkStart w:id="798" w:name="_Toc89107396"/>
      <w:bookmarkStart w:id="799" w:name="_Toc89107667"/>
      <w:bookmarkStart w:id="800" w:name="_Toc89110410"/>
      <w:bookmarkStart w:id="801" w:name="_Toc89110678"/>
      <w:bookmarkStart w:id="802" w:name="_Toc89110938"/>
      <w:bookmarkStart w:id="803" w:name="_Toc89113461"/>
      <w:bookmarkStart w:id="804" w:name="_Toc89160202"/>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805" w:name="_Toc85696623"/>
      <w:bookmarkStart w:id="806" w:name="_Toc85729444"/>
      <w:bookmarkStart w:id="807" w:name="_Toc85731463"/>
      <w:bookmarkStart w:id="808" w:name="_Toc85792728"/>
      <w:bookmarkStart w:id="809" w:name="_Toc85796260"/>
      <w:bookmarkStart w:id="810" w:name="_Toc85796758"/>
      <w:bookmarkStart w:id="811" w:name="_Toc85797580"/>
      <w:bookmarkStart w:id="812" w:name="_Toc86005060"/>
      <w:bookmarkStart w:id="813" w:name="_Toc86744391"/>
      <w:bookmarkStart w:id="814" w:name="_Toc89103813"/>
      <w:bookmarkStart w:id="815" w:name="_Toc89104185"/>
      <w:bookmarkStart w:id="816" w:name="_Toc89104546"/>
      <w:bookmarkStart w:id="817" w:name="_Toc89104875"/>
      <w:bookmarkStart w:id="818" w:name="_Toc89105185"/>
      <w:bookmarkStart w:id="819" w:name="_Toc89105468"/>
      <w:bookmarkStart w:id="820" w:name="_Toc89105748"/>
      <w:bookmarkStart w:id="821" w:name="_Toc89106026"/>
      <w:bookmarkStart w:id="822" w:name="_Toc89106303"/>
      <w:bookmarkStart w:id="823" w:name="_Toc89106579"/>
      <w:bookmarkStart w:id="824" w:name="_Toc89106852"/>
      <w:bookmarkStart w:id="825" w:name="_Toc89107126"/>
      <w:bookmarkStart w:id="826" w:name="_Toc89107397"/>
      <w:bookmarkStart w:id="827" w:name="_Toc89107668"/>
      <w:bookmarkStart w:id="828" w:name="_Toc89110411"/>
      <w:bookmarkStart w:id="829" w:name="_Toc89110679"/>
      <w:bookmarkStart w:id="830" w:name="_Toc89110939"/>
      <w:bookmarkStart w:id="831" w:name="_Toc89113462"/>
      <w:bookmarkStart w:id="832" w:name="_Toc89160203"/>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833" w:name="_Toc85696624"/>
      <w:bookmarkStart w:id="834" w:name="_Toc85729445"/>
      <w:bookmarkStart w:id="835" w:name="_Toc85731464"/>
      <w:bookmarkStart w:id="836" w:name="_Toc85792729"/>
      <w:bookmarkStart w:id="837" w:name="_Toc85796261"/>
      <w:bookmarkStart w:id="838" w:name="_Toc85796759"/>
      <w:bookmarkStart w:id="839" w:name="_Toc85797581"/>
      <w:bookmarkStart w:id="840" w:name="_Toc86005061"/>
      <w:bookmarkStart w:id="841" w:name="_Toc86744392"/>
      <w:bookmarkStart w:id="842" w:name="_Toc89103814"/>
      <w:bookmarkStart w:id="843" w:name="_Toc89104186"/>
      <w:bookmarkStart w:id="844" w:name="_Toc89104547"/>
      <w:bookmarkStart w:id="845" w:name="_Toc89104876"/>
      <w:bookmarkStart w:id="846" w:name="_Toc89105186"/>
      <w:bookmarkStart w:id="847" w:name="_Toc89105469"/>
      <w:bookmarkStart w:id="848" w:name="_Toc89105749"/>
      <w:bookmarkStart w:id="849" w:name="_Toc89106027"/>
      <w:bookmarkStart w:id="850" w:name="_Toc89106304"/>
      <w:bookmarkStart w:id="851" w:name="_Toc89106580"/>
      <w:bookmarkStart w:id="852" w:name="_Toc89106853"/>
      <w:bookmarkStart w:id="853" w:name="_Toc89107127"/>
      <w:bookmarkStart w:id="854" w:name="_Toc89107398"/>
      <w:bookmarkStart w:id="855" w:name="_Toc89107669"/>
      <w:bookmarkStart w:id="856" w:name="_Toc89110412"/>
      <w:bookmarkStart w:id="857" w:name="_Toc89110680"/>
      <w:bookmarkStart w:id="858" w:name="_Toc89110940"/>
      <w:bookmarkStart w:id="859" w:name="_Toc89113463"/>
      <w:bookmarkStart w:id="860" w:name="_Toc89160204"/>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p>
    <w:p w:rsidR="00381328" w:rsidRPr="00BB49DA" w:rsidRDefault="00381328" w:rsidP="00BC0D9B">
      <w:pPr>
        <w:pStyle w:val="ListParagraph"/>
        <w:keepNext/>
        <w:numPr>
          <w:ilvl w:val="3"/>
          <w:numId w:val="58"/>
        </w:numPr>
        <w:contextualSpacing w:val="0"/>
        <w:outlineLvl w:val="2"/>
        <w:rPr>
          <w:i/>
          <w:vanish/>
          <w:color w:val="000000" w:themeColor="text1"/>
          <w:sz w:val="24"/>
          <w:szCs w:val="24"/>
          <w:u w:val="single"/>
          <w:lang w:val="en-IE"/>
        </w:rPr>
      </w:pPr>
      <w:bookmarkStart w:id="861" w:name="_Toc85696625"/>
      <w:bookmarkStart w:id="862" w:name="_Toc85729446"/>
      <w:bookmarkStart w:id="863" w:name="_Toc85731465"/>
      <w:bookmarkStart w:id="864" w:name="_Toc85792730"/>
      <w:bookmarkStart w:id="865" w:name="_Toc85796262"/>
      <w:bookmarkStart w:id="866" w:name="_Toc85796760"/>
      <w:bookmarkStart w:id="867" w:name="_Toc85797582"/>
      <w:bookmarkStart w:id="868" w:name="_Toc86005062"/>
      <w:bookmarkStart w:id="869" w:name="_Toc86744393"/>
      <w:bookmarkStart w:id="870" w:name="_Toc89103815"/>
      <w:bookmarkStart w:id="871" w:name="_Toc89104187"/>
      <w:bookmarkStart w:id="872" w:name="_Toc89104548"/>
      <w:bookmarkStart w:id="873" w:name="_Toc89104877"/>
      <w:bookmarkStart w:id="874" w:name="_Toc89105187"/>
      <w:bookmarkStart w:id="875" w:name="_Toc89105470"/>
      <w:bookmarkStart w:id="876" w:name="_Toc89105750"/>
      <w:bookmarkStart w:id="877" w:name="_Toc89106028"/>
      <w:bookmarkStart w:id="878" w:name="_Toc89106305"/>
      <w:bookmarkStart w:id="879" w:name="_Toc89106581"/>
      <w:bookmarkStart w:id="880" w:name="_Toc89106854"/>
      <w:bookmarkStart w:id="881" w:name="_Toc89107128"/>
      <w:bookmarkStart w:id="882" w:name="_Toc89107399"/>
      <w:bookmarkStart w:id="883" w:name="_Toc89107670"/>
      <w:bookmarkStart w:id="884" w:name="_Toc89110413"/>
      <w:bookmarkStart w:id="885" w:name="_Toc89110681"/>
      <w:bookmarkStart w:id="886" w:name="_Toc89110941"/>
      <w:bookmarkStart w:id="887" w:name="_Toc89113464"/>
      <w:bookmarkStart w:id="888" w:name="_Toc89160205"/>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p>
    <w:p w:rsidR="00381328" w:rsidRPr="00BB49DA" w:rsidRDefault="007A2305" w:rsidP="00BC0D9B">
      <w:pPr>
        <w:pStyle w:val="Heading30"/>
        <w:numPr>
          <w:ilvl w:val="0"/>
          <w:numId w:val="0"/>
        </w:numPr>
        <w:spacing w:before="0"/>
        <w:ind w:left="1134" w:hanging="1134"/>
        <w:rPr>
          <w:b/>
          <w:i w:val="0"/>
          <w:color w:val="000000" w:themeColor="text1"/>
          <w:szCs w:val="24"/>
          <w:lang w:val="en-IE"/>
        </w:rPr>
      </w:pPr>
      <w:bookmarkStart w:id="889" w:name="_Toc89160206"/>
      <w:r w:rsidRPr="00BB49DA">
        <w:rPr>
          <w:b/>
          <w:i w:val="0"/>
          <w:color w:val="000000" w:themeColor="text1"/>
          <w:szCs w:val="24"/>
          <w:u w:val="none"/>
          <w:lang w:val="en-IE"/>
        </w:rPr>
        <w:t>8.3.2.1.</w:t>
      </w:r>
      <w:r w:rsidRPr="00BB49DA">
        <w:rPr>
          <w:b/>
          <w:i w:val="0"/>
          <w:color w:val="000000" w:themeColor="text1"/>
          <w:szCs w:val="24"/>
          <w:u w:val="none"/>
          <w:lang w:val="en-IE"/>
        </w:rPr>
        <w:tab/>
      </w:r>
      <w:r w:rsidRPr="00BB49DA">
        <w:rPr>
          <w:rFonts w:ascii="Times New Roman Bold" w:hAnsi="Times New Roman Bold"/>
          <w:b/>
          <w:i w:val="0"/>
          <w:smallCaps/>
          <w:color w:val="000000" w:themeColor="text1"/>
          <w:szCs w:val="24"/>
          <w:u w:val="none"/>
          <w:lang w:val="en-IE"/>
        </w:rPr>
        <w:t>Measure ‘Investments in physical assets concerning processing and marketing of agricultural and fishery products’</w:t>
      </w:r>
      <w:bookmarkEnd w:id="889"/>
      <w:r w:rsidRPr="00BB49DA">
        <w:rPr>
          <w:b/>
          <w:i w:val="0"/>
          <w:color w:val="000000" w:themeColor="text1"/>
          <w:szCs w:val="24"/>
          <w:lang w:val="en-IE"/>
        </w:rPr>
        <w:t xml:space="preserve"> </w:t>
      </w:r>
    </w:p>
    <w:p w:rsidR="00381328" w:rsidRPr="00BB49DA" w:rsidRDefault="00381328" w:rsidP="00BC0D9B">
      <w:pPr>
        <w:pStyle w:val="Text3"/>
        <w:rPr>
          <w:lang w:val="en-IE"/>
        </w:rPr>
      </w:pPr>
    </w:p>
    <w:p w:rsidR="00381328" w:rsidRPr="00BB49DA" w:rsidRDefault="007A2305" w:rsidP="00BC0D9B">
      <w:pPr>
        <w:pStyle w:val="Heading30"/>
        <w:numPr>
          <w:ilvl w:val="0"/>
          <w:numId w:val="0"/>
        </w:numPr>
        <w:spacing w:before="0"/>
        <w:ind w:left="1170" w:hanging="1170"/>
        <w:rPr>
          <w:color w:val="000000" w:themeColor="text1"/>
          <w:szCs w:val="24"/>
          <w:lang w:val="en-IE"/>
        </w:rPr>
      </w:pPr>
      <w:bookmarkStart w:id="890" w:name="_Toc89160207"/>
      <w:r w:rsidRPr="00BB49DA">
        <w:rPr>
          <w:color w:val="000000" w:themeColor="text1"/>
          <w:szCs w:val="24"/>
          <w:u w:val="none"/>
          <w:lang w:val="en-IE"/>
        </w:rPr>
        <w:t>8.3.2.2.</w:t>
      </w:r>
      <w:r w:rsidRPr="00BB49DA">
        <w:rPr>
          <w:color w:val="000000" w:themeColor="text1"/>
          <w:szCs w:val="24"/>
          <w:u w:val="none"/>
          <w:lang w:val="en-IE"/>
        </w:rPr>
        <w:tab/>
      </w:r>
      <w:r w:rsidRPr="00BB49DA">
        <w:rPr>
          <w:color w:val="000000" w:themeColor="text1"/>
          <w:szCs w:val="24"/>
          <w:lang w:val="en-IE"/>
        </w:rPr>
        <w:t>Legal basis</w:t>
      </w:r>
      <w:r w:rsidRPr="00BB49DA">
        <w:rPr>
          <w:rStyle w:val="FootnoteReference"/>
          <w:color w:val="000000" w:themeColor="text1"/>
          <w:szCs w:val="24"/>
          <w:lang w:val="en-IE"/>
        </w:rPr>
        <w:footnoteReference w:id="72"/>
      </w:r>
      <w:bookmarkEnd w:id="890"/>
    </w:p>
    <w:p w:rsidR="00381328" w:rsidRPr="00BB49DA" w:rsidRDefault="00381328" w:rsidP="00BC0D9B">
      <w:pPr>
        <w:pStyle w:val="Text3"/>
        <w:rPr>
          <w:sz w:val="24"/>
          <w:szCs w:val="24"/>
          <w:lang w:val="en-IE"/>
        </w:rPr>
      </w:pPr>
    </w:p>
    <w:p w:rsidR="00381328" w:rsidRPr="00BB49DA" w:rsidRDefault="007A2305" w:rsidP="00BC0D9B">
      <w:pPr>
        <w:pStyle w:val="Heading30"/>
        <w:numPr>
          <w:ilvl w:val="0"/>
          <w:numId w:val="0"/>
        </w:numPr>
        <w:spacing w:before="0"/>
        <w:ind w:left="1170" w:hanging="1170"/>
        <w:rPr>
          <w:color w:val="000000" w:themeColor="text1"/>
          <w:szCs w:val="24"/>
          <w:u w:val="none"/>
          <w:lang w:val="en-IE"/>
        </w:rPr>
      </w:pPr>
      <w:bookmarkStart w:id="891" w:name="_Toc89160208"/>
      <w:r w:rsidRPr="00BB49DA">
        <w:rPr>
          <w:color w:val="000000" w:themeColor="text1"/>
          <w:szCs w:val="24"/>
          <w:u w:val="none"/>
          <w:lang w:val="en-IE"/>
        </w:rPr>
        <w:t>8.3.2.3.</w:t>
      </w:r>
      <w:r w:rsidRPr="00BB49DA">
        <w:rPr>
          <w:color w:val="000000" w:themeColor="text1"/>
          <w:szCs w:val="24"/>
          <w:u w:val="none"/>
          <w:lang w:val="en-IE"/>
        </w:rPr>
        <w:tab/>
      </w:r>
      <w:r w:rsidRPr="00BB49DA">
        <w:rPr>
          <w:color w:val="000000" w:themeColor="text1"/>
          <w:szCs w:val="24"/>
          <w:lang w:val="en-IE"/>
        </w:rPr>
        <w:t>Rationale</w:t>
      </w:r>
      <w:bookmarkEnd w:id="891"/>
      <w:r w:rsidRPr="00BB49DA">
        <w:rPr>
          <w:color w:val="000000" w:themeColor="text1"/>
          <w:szCs w:val="24"/>
          <w:u w:val="none"/>
          <w:lang w:val="en-IE"/>
        </w:rPr>
        <w:t xml:space="preserve"> </w:t>
      </w:r>
    </w:p>
    <w:p w:rsidR="000432EC" w:rsidRPr="00BB49DA" w:rsidRDefault="007A2305" w:rsidP="00BC0D9B">
      <w:pPr>
        <w:spacing w:before="120"/>
        <w:rPr>
          <w:sz w:val="24"/>
          <w:szCs w:val="24"/>
          <w:lang w:val="en-IE"/>
        </w:rPr>
      </w:pPr>
      <w:r w:rsidRPr="00BB49DA">
        <w:rPr>
          <w:sz w:val="24"/>
          <w:szCs w:val="24"/>
          <w:lang w:val="en-IE"/>
        </w:rPr>
        <w:t>To compete successfully in an increasingly open market, the Agri- processing industry needs to modernize technologies and to improve food safety management systems. The food industry has to establish safe collection, transport and storage of raw materials to reduce waste and ensure food safety.</w:t>
      </w:r>
    </w:p>
    <w:p w:rsidR="000432EC" w:rsidRPr="00BB49DA" w:rsidRDefault="007A2305" w:rsidP="00BC0D9B">
      <w:pPr>
        <w:spacing w:before="120"/>
        <w:rPr>
          <w:sz w:val="24"/>
          <w:szCs w:val="24"/>
          <w:lang w:val="en-IE"/>
        </w:rPr>
      </w:pPr>
      <w:r w:rsidRPr="00BB49DA">
        <w:rPr>
          <w:i/>
          <w:sz w:val="24"/>
          <w:szCs w:val="24"/>
          <w:lang w:val="en-IE"/>
        </w:rPr>
        <w:t>Milk and dairy</w:t>
      </w:r>
      <w:r w:rsidRPr="00BB49DA">
        <w:rPr>
          <w:sz w:val="24"/>
          <w:szCs w:val="24"/>
          <w:lang w:val="en-IE"/>
        </w:rPr>
        <w:t xml:space="preserve"> sector needs substantial investments to modernize technologies, to improve quality and to comply with Union standards. Closed cooling chains from producer to consumer are still rare. Milk collecting points and appropriate milk transport trucks with cooling systems are missing. </w:t>
      </w:r>
    </w:p>
    <w:p w:rsidR="000432EC" w:rsidRPr="00BB49DA" w:rsidRDefault="007A2305" w:rsidP="00BC0D9B">
      <w:pPr>
        <w:spacing w:before="120"/>
        <w:rPr>
          <w:sz w:val="24"/>
          <w:szCs w:val="24"/>
          <w:lang w:val="en-IE" w:eastAsia="da-DK"/>
        </w:rPr>
      </w:pPr>
      <w:r w:rsidRPr="00BB49DA">
        <w:rPr>
          <w:sz w:val="24"/>
          <w:szCs w:val="24"/>
          <w:lang w:val="en-IE" w:eastAsia="da-DK"/>
        </w:rPr>
        <w:t xml:space="preserve">To increase competitiveness and environmental performance of </w:t>
      </w:r>
      <w:r w:rsidRPr="00BB49DA">
        <w:rPr>
          <w:b/>
          <w:i/>
          <w:sz w:val="24"/>
          <w:szCs w:val="24"/>
          <w:lang w:val="en-IE" w:eastAsia="da-DK"/>
        </w:rPr>
        <w:t>meat processing sector</w:t>
      </w:r>
      <w:r w:rsidRPr="00BB49DA">
        <w:rPr>
          <w:sz w:val="24"/>
          <w:szCs w:val="24"/>
          <w:lang w:val="en-IE" w:eastAsia="da-DK"/>
        </w:rPr>
        <w:t xml:space="preserve"> there is a need to encourage investments in compliance with EU standards and improvement of waste management </w:t>
      </w:r>
      <w:r w:rsidRPr="00BB49DA">
        <w:rPr>
          <w:sz w:val="24"/>
          <w:szCs w:val="24"/>
          <w:lang w:val="en-IE"/>
        </w:rPr>
        <w:t>and processing of by-products</w:t>
      </w:r>
      <w:r w:rsidRPr="00BB49DA">
        <w:rPr>
          <w:sz w:val="24"/>
          <w:szCs w:val="24"/>
          <w:lang w:val="en-IE" w:eastAsia="da-DK"/>
        </w:rPr>
        <w:t>.</w:t>
      </w:r>
      <w:r w:rsidRPr="00BB49DA">
        <w:rPr>
          <w:b/>
          <w:sz w:val="24"/>
          <w:szCs w:val="24"/>
          <w:lang w:val="en-IE" w:eastAsia="da-DK"/>
        </w:rPr>
        <w:t xml:space="preserve"> </w:t>
      </w:r>
      <w:r w:rsidRPr="00BB49DA">
        <w:rPr>
          <w:b/>
          <w:i/>
          <w:sz w:val="24"/>
          <w:szCs w:val="24"/>
          <w:lang w:val="en-IE" w:eastAsia="da-DK"/>
        </w:rPr>
        <w:t>Slaughterhouses</w:t>
      </w:r>
      <w:r w:rsidRPr="00BB49DA">
        <w:rPr>
          <w:sz w:val="24"/>
          <w:szCs w:val="24"/>
          <w:lang w:val="en-IE" w:eastAsia="da-DK"/>
        </w:rPr>
        <w:t xml:space="preserve"> still need to be upgraded and meet the food safety and animal welfare standards.</w:t>
      </w:r>
      <w:r w:rsidRPr="00BB49DA">
        <w:rPr>
          <w:sz w:val="24"/>
          <w:szCs w:val="24"/>
          <w:lang w:val="en-IE"/>
        </w:rPr>
        <w:t xml:space="preserve"> </w:t>
      </w:r>
    </w:p>
    <w:p w:rsidR="000432EC" w:rsidRPr="00BB49DA" w:rsidRDefault="007A2305" w:rsidP="00BC0D9B">
      <w:pPr>
        <w:spacing w:before="120"/>
        <w:rPr>
          <w:sz w:val="24"/>
          <w:szCs w:val="24"/>
          <w:lang w:val="en-IE"/>
        </w:rPr>
      </w:pPr>
      <w:r w:rsidRPr="00BB49DA">
        <w:rPr>
          <w:color w:val="000000"/>
          <w:sz w:val="24"/>
          <w:szCs w:val="24"/>
          <w:lang w:val="en-IE"/>
        </w:rPr>
        <w:t xml:space="preserve">The measure targets all </w:t>
      </w:r>
      <w:r w:rsidRPr="00BB49DA">
        <w:rPr>
          <w:b/>
          <w:i/>
          <w:color w:val="000000"/>
          <w:sz w:val="24"/>
          <w:szCs w:val="24"/>
          <w:lang w:val="en-IE"/>
        </w:rPr>
        <w:t>fruit and vegetables processing enterprises</w:t>
      </w:r>
      <w:r w:rsidRPr="00BB49DA">
        <w:rPr>
          <w:color w:val="000000"/>
          <w:sz w:val="24"/>
          <w:szCs w:val="24"/>
          <w:lang w:val="en-IE"/>
        </w:rPr>
        <w:t xml:space="preserve"> and focuses on boosting investment in improving quality and food safety and reduction of losses in the production process. </w:t>
      </w:r>
      <w:r w:rsidRPr="00BB49DA">
        <w:rPr>
          <w:sz w:val="24"/>
          <w:szCs w:val="24"/>
          <w:lang w:val="en-IE"/>
        </w:rPr>
        <w:t xml:space="preserve">The Albanian </w:t>
      </w:r>
      <w:r w:rsidRPr="00BB49DA">
        <w:rPr>
          <w:b/>
          <w:i/>
          <w:sz w:val="24"/>
          <w:szCs w:val="24"/>
          <w:lang w:val="en-IE"/>
        </w:rPr>
        <w:t>wine sector</w:t>
      </w:r>
      <w:r w:rsidRPr="00BB49DA">
        <w:rPr>
          <w:sz w:val="24"/>
          <w:szCs w:val="24"/>
          <w:lang w:val="en-IE"/>
        </w:rPr>
        <w:t xml:space="preserve"> may seize emerging opportunities of increasing domestic demand for quality wines, if supported for investments in quality improvement, modernization of technologies, upgrading equipment, especially storage tanks, fermenting and laboratory equipment, and developing the quality wines based on local/autochthon grape varieties.</w:t>
      </w:r>
    </w:p>
    <w:p w:rsidR="000432EC" w:rsidRPr="00BB49DA" w:rsidRDefault="007A2305" w:rsidP="00BC0D9B">
      <w:pPr>
        <w:pStyle w:val="ListParagraph"/>
        <w:spacing w:before="120"/>
        <w:ind w:left="0"/>
        <w:contextualSpacing w:val="0"/>
        <w:rPr>
          <w:i/>
          <w:sz w:val="24"/>
          <w:szCs w:val="24"/>
          <w:lang w:val="en-IE"/>
        </w:rPr>
      </w:pPr>
      <w:r w:rsidRPr="00BB49DA">
        <w:rPr>
          <w:i/>
          <w:sz w:val="24"/>
          <w:szCs w:val="24"/>
          <w:lang w:val="en-IE"/>
        </w:rPr>
        <w:t>MAPs sector Consolidator level and Processing/exporting level</w:t>
      </w:r>
    </w:p>
    <w:p w:rsidR="000432EC" w:rsidRPr="00BB49DA" w:rsidRDefault="007A2305" w:rsidP="00BC0D9B">
      <w:pPr>
        <w:spacing w:before="120"/>
        <w:rPr>
          <w:sz w:val="24"/>
          <w:szCs w:val="24"/>
          <w:lang w:val="en-IE"/>
        </w:rPr>
      </w:pPr>
      <w:r w:rsidRPr="00BB49DA">
        <w:rPr>
          <w:sz w:val="24"/>
          <w:szCs w:val="24"/>
          <w:lang w:val="en-IE"/>
        </w:rPr>
        <w:t xml:space="preserve">Consolidators appear to be more inclined to invest primarily in new warehouses, drying facilities, and processing equipment. </w:t>
      </w:r>
    </w:p>
    <w:p w:rsidR="000432EC" w:rsidRPr="00BB49DA" w:rsidRDefault="007A2305" w:rsidP="00BC0D9B">
      <w:pPr>
        <w:pStyle w:val="ListParagraph"/>
        <w:spacing w:before="120"/>
        <w:ind w:left="0"/>
        <w:contextualSpacing w:val="0"/>
        <w:rPr>
          <w:sz w:val="24"/>
          <w:szCs w:val="24"/>
          <w:lang w:val="en-IE"/>
        </w:rPr>
      </w:pPr>
      <w:r w:rsidRPr="00BB49DA">
        <w:rPr>
          <w:sz w:val="24"/>
          <w:szCs w:val="24"/>
          <w:lang w:val="en-IE"/>
        </w:rPr>
        <w:t xml:space="preserve">At the processor/exporting level, competition between Albanian exporting companies and between them and other foreign processors in countries. </w:t>
      </w:r>
    </w:p>
    <w:p w:rsidR="000432EC" w:rsidRPr="00BB49DA" w:rsidRDefault="007A2305" w:rsidP="00BC0D9B">
      <w:pPr>
        <w:pStyle w:val="ListParagraph"/>
        <w:spacing w:before="120"/>
        <w:ind w:left="0"/>
        <w:contextualSpacing w:val="0"/>
        <w:rPr>
          <w:sz w:val="24"/>
          <w:szCs w:val="24"/>
          <w:lang w:val="en-IE"/>
        </w:rPr>
      </w:pPr>
      <w:r w:rsidRPr="00BB49DA">
        <w:rPr>
          <w:b/>
          <w:i/>
          <w:sz w:val="24"/>
          <w:szCs w:val="24"/>
          <w:lang w:val="en-IE"/>
        </w:rPr>
        <w:t>Olive oil</w:t>
      </w:r>
      <w:r w:rsidRPr="00BB49DA">
        <w:rPr>
          <w:sz w:val="24"/>
          <w:szCs w:val="24"/>
          <w:lang w:val="en-IE"/>
        </w:rPr>
        <w:t xml:space="preserve"> production has increased significantly, exceeding 20,000 tons since 2017, while in 2018 it was almost triple the level of production when compared to 2010 – since most olives are used for olive oil, olive oil production increase is triggered by increase in production of raw olives. </w:t>
      </w:r>
    </w:p>
    <w:p w:rsidR="000432EC" w:rsidRPr="00BB49DA" w:rsidRDefault="007A2305" w:rsidP="00BC0D9B">
      <w:pPr>
        <w:widowControl w:val="0"/>
        <w:autoSpaceDE w:val="0"/>
        <w:autoSpaceDN w:val="0"/>
        <w:adjustRightInd w:val="0"/>
        <w:spacing w:before="120"/>
        <w:ind w:right="75"/>
        <w:rPr>
          <w:sz w:val="24"/>
          <w:szCs w:val="24"/>
          <w:lang w:val="en-IE"/>
        </w:rPr>
      </w:pPr>
      <w:r w:rsidRPr="00BB49DA">
        <w:rPr>
          <w:b/>
          <w:i/>
          <w:sz w:val="24"/>
          <w:szCs w:val="24"/>
          <w:lang w:val="en-IE"/>
        </w:rPr>
        <w:lastRenderedPageBreak/>
        <w:t xml:space="preserve">Fish processing </w:t>
      </w:r>
      <w:r w:rsidRPr="00BB49DA">
        <w:rPr>
          <w:sz w:val="24"/>
          <w:szCs w:val="24"/>
          <w:lang w:val="en-IE"/>
        </w:rPr>
        <w:t>-</w:t>
      </w:r>
      <w:r w:rsidRPr="00BB49DA">
        <w:rPr>
          <w:b/>
          <w:i/>
          <w:sz w:val="24"/>
          <w:szCs w:val="24"/>
          <w:lang w:val="en-IE"/>
        </w:rPr>
        <w:t xml:space="preserve"> </w:t>
      </w:r>
      <w:r w:rsidRPr="00BB49DA">
        <w:rPr>
          <w:sz w:val="24"/>
          <w:szCs w:val="24"/>
          <w:lang w:val="en-IE"/>
        </w:rPr>
        <w:t>The fish processing sub-sector is mainly oriented to the export market and it shows a growing trend justified by a growing interest for the domestic production, demonstrated by the increasing of the labour force and supported by the devaluation of the Euro. The export capacity is growing year by year with a very large capacity often over 20% per year.</w:t>
      </w:r>
    </w:p>
    <w:p w:rsidR="00381328" w:rsidRPr="00BB49DA" w:rsidRDefault="00381328" w:rsidP="00BC0D9B">
      <w:pPr>
        <w:spacing w:after="0"/>
        <w:rPr>
          <w:bCs/>
          <w:i/>
          <w:sz w:val="24"/>
          <w:szCs w:val="24"/>
          <w:lang w:val="en-IE"/>
        </w:rPr>
      </w:pPr>
    </w:p>
    <w:p w:rsidR="00381328" w:rsidRPr="00BB49DA" w:rsidRDefault="007A2305" w:rsidP="00BC0D9B">
      <w:pPr>
        <w:pStyle w:val="Heading30"/>
        <w:numPr>
          <w:ilvl w:val="0"/>
          <w:numId w:val="0"/>
        </w:numPr>
        <w:spacing w:before="0"/>
        <w:ind w:left="1170" w:hanging="1170"/>
        <w:rPr>
          <w:color w:val="000000" w:themeColor="text1"/>
          <w:szCs w:val="24"/>
          <w:lang w:val="en-IE"/>
        </w:rPr>
      </w:pPr>
      <w:bookmarkStart w:id="892" w:name="_Toc89160209"/>
      <w:r w:rsidRPr="00BB49DA">
        <w:rPr>
          <w:color w:val="000000" w:themeColor="text1"/>
          <w:szCs w:val="24"/>
          <w:u w:val="none"/>
          <w:lang w:val="en-IE"/>
        </w:rPr>
        <w:t>8.3.2.4.</w:t>
      </w:r>
      <w:r w:rsidRPr="00BB49DA">
        <w:rPr>
          <w:color w:val="000000" w:themeColor="text1"/>
          <w:szCs w:val="24"/>
          <w:u w:val="none"/>
          <w:lang w:val="en-IE"/>
        </w:rPr>
        <w:tab/>
      </w:r>
      <w:r w:rsidRPr="00BB49DA">
        <w:rPr>
          <w:color w:val="000000" w:themeColor="text1"/>
          <w:szCs w:val="24"/>
          <w:lang w:val="en-IE"/>
        </w:rPr>
        <w:t>General objectives</w:t>
      </w:r>
      <w:bookmarkEnd w:id="892"/>
    </w:p>
    <w:p w:rsidR="00591A42" w:rsidRPr="00BB49DA" w:rsidRDefault="007A2305" w:rsidP="00BC0D9B">
      <w:pPr>
        <w:rPr>
          <w:sz w:val="24"/>
          <w:szCs w:val="24"/>
          <w:lang w:val="en-IE"/>
        </w:rPr>
      </w:pPr>
      <w:r w:rsidRPr="00BB49DA">
        <w:rPr>
          <w:sz w:val="24"/>
          <w:szCs w:val="24"/>
          <w:lang w:val="en-IE"/>
        </w:rPr>
        <w:t xml:space="preserve">The </w:t>
      </w:r>
      <w:r w:rsidRPr="00BB49DA">
        <w:rPr>
          <w:i/>
          <w:sz w:val="24"/>
          <w:szCs w:val="24"/>
          <w:lang w:val="en-IE"/>
        </w:rPr>
        <w:t>general objectives</w:t>
      </w:r>
      <w:r w:rsidRPr="00BB49DA">
        <w:rPr>
          <w:sz w:val="24"/>
          <w:szCs w:val="24"/>
          <w:lang w:val="en-IE"/>
        </w:rPr>
        <w:t xml:space="preserve"> of the measure are:</w:t>
      </w:r>
    </w:p>
    <w:p w:rsidR="00591A42" w:rsidRPr="00BB49DA" w:rsidRDefault="007A2305" w:rsidP="00DA633D">
      <w:pPr>
        <w:pStyle w:val="ListParagraph"/>
        <w:numPr>
          <w:ilvl w:val="0"/>
          <w:numId w:val="102"/>
        </w:numPr>
        <w:tabs>
          <w:tab w:val="clear" w:pos="720"/>
          <w:tab w:val="num" w:pos="360"/>
        </w:tabs>
        <w:autoSpaceDE w:val="0"/>
        <w:autoSpaceDN w:val="0"/>
        <w:adjustRightInd w:val="0"/>
        <w:spacing w:after="0"/>
        <w:ind w:left="360"/>
        <w:rPr>
          <w:rFonts w:eastAsia="Calibri"/>
          <w:sz w:val="24"/>
          <w:szCs w:val="24"/>
          <w:lang w:val="en-IE"/>
        </w:rPr>
      </w:pPr>
      <w:r w:rsidRPr="00BB49DA">
        <w:rPr>
          <w:rFonts w:eastAsia="Calibri"/>
          <w:color w:val="000000"/>
          <w:sz w:val="24"/>
          <w:szCs w:val="24"/>
          <w:lang w:val="en-IE"/>
        </w:rPr>
        <w:t xml:space="preserve">To increase the competitiveness of the agri-food sector, improve the efficiency and sustainability of on-farm production, providing a better response of the food sector to societal demands for healthy food, including safe, nutritious and sustainable food, by investments in physical infrastructure in line with the relevant EU standards. </w:t>
      </w:r>
    </w:p>
    <w:p w:rsidR="00591A42" w:rsidRPr="00BB49DA" w:rsidRDefault="007A2305" w:rsidP="00DA633D">
      <w:pPr>
        <w:pStyle w:val="ListParagraph"/>
        <w:numPr>
          <w:ilvl w:val="0"/>
          <w:numId w:val="102"/>
        </w:numPr>
        <w:tabs>
          <w:tab w:val="clear" w:pos="720"/>
          <w:tab w:val="num" w:pos="360"/>
        </w:tabs>
        <w:autoSpaceDE w:val="0"/>
        <w:autoSpaceDN w:val="0"/>
        <w:adjustRightInd w:val="0"/>
        <w:spacing w:after="0"/>
        <w:ind w:left="360"/>
        <w:rPr>
          <w:rFonts w:eastAsia="Calibri"/>
          <w:sz w:val="24"/>
          <w:szCs w:val="24"/>
          <w:lang w:val="en-IE"/>
        </w:rPr>
      </w:pPr>
      <w:r w:rsidRPr="00BB49DA">
        <w:rPr>
          <w:rFonts w:eastAsia="Calibri"/>
          <w:color w:val="000000"/>
          <w:sz w:val="24"/>
          <w:szCs w:val="24"/>
          <w:lang w:val="en-IE"/>
        </w:rPr>
        <w:t xml:space="preserve">To help in addressing the challenge of climate change, by promoting renewable energy and the circular economy. </w:t>
      </w:r>
    </w:p>
    <w:p w:rsidR="00591A42" w:rsidRPr="00BB49DA" w:rsidRDefault="007A2305" w:rsidP="00DA633D">
      <w:pPr>
        <w:pStyle w:val="ListParagraph"/>
        <w:numPr>
          <w:ilvl w:val="0"/>
          <w:numId w:val="101"/>
        </w:numPr>
        <w:tabs>
          <w:tab w:val="clear" w:pos="720"/>
          <w:tab w:val="num" w:pos="360"/>
        </w:tabs>
        <w:autoSpaceDE w:val="0"/>
        <w:autoSpaceDN w:val="0"/>
        <w:adjustRightInd w:val="0"/>
        <w:spacing w:after="0"/>
        <w:ind w:left="360"/>
        <w:rPr>
          <w:sz w:val="24"/>
          <w:szCs w:val="24"/>
          <w:lang w:val="en-IE" w:eastAsia="en-GB"/>
        </w:rPr>
      </w:pPr>
      <w:r w:rsidRPr="00BB49DA">
        <w:rPr>
          <w:rFonts w:eastAsia="Calibri"/>
          <w:color w:val="000000"/>
          <w:sz w:val="24"/>
          <w:szCs w:val="24"/>
          <w:lang w:val="en-IE"/>
        </w:rPr>
        <w:t>To reinforce the farmer’s position in the food chain, by encouraging them to cooperate in short supply chains and produce higher added value products.</w:t>
      </w:r>
    </w:p>
    <w:p w:rsidR="00591A42" w:rsidRPr="00BB49DA" w:rsidRDefault="00591A42" w:rsidP="00BC0D9B">
      <w:pPr>
        <w:spacing w:after="0"/>
        <w:rPr>
          <w:rFonts w:eastAsia="Calibri"/>
          <w:color w:val="000000"/>
          <w:sz w:val="24"/>
          <w:szCs w:val="24"/>
          <w:lang w:val="en-IE"/>
        </w:rPr>
      </w:pPr>
    </w:p>
    <w:p w:rsidR="0002597C" w:rsidRPr="00BB49DA" w:rsidRDefault="007A2305" w:rsidP="00BC0D9B">
      <w:pPr>
        <w:pStyle w:val="Heading30"/>
        <w:numPr>
          <w:ilvl w:val="0"/>
          <w:numId w:val="0"/>
        </w:numPr>
        <w:spacing w:before="0"/>
        <w:ind w:left="1170" w:hanging="1170"/>
        <w:rPr>
          <w:color w:val="000000" w:themeColor="text1"/>
          <w:szCs w:val="24"/>
          <w:u w:val="none"/>
          <w:lang w:val="en-IE"/>
        </w:rPr>
      </w:pPr>
      <w:bookmarkStart w:id="893" w:name="_Toc89160210"/>
      <w:r w:rsidRPr="00BB49DA">
        <w:rPr>
          <w:color w:val="000000" w:themeColor="text1"/>
          <w:szCs w:val="24"/>
          <w:u w:val="none"/>
          <w:lang w:val="en-IE"/>
        </w:rPr>
        <w:t>8.3.2.4.1.</w:t>
      </w:r>
      <w:r w:rsidR="00982E18" w:rsidRPr="00BB49DA">
        <w:rPr>
          <w:color w:val="000000" w:themeColor="text1"/>
          <w:szCs w:val="24"/>
          <w:u w:val="none"/>
          <w:lang w:val="en-IE"/>
        </w:rPr>
        <w:t xml:space="preserve"> </w:t>
      </w:r>
      <w:r w:rsidR="00656A9C" w:rsidRPr="00BB49DA">
        <w:rPr>
          <w:color w:val="000000" w:themeColor="text1"/>
          <w:szCs w:val="24"/>
          <w:u w:val="none"/>
          <w:lang w:val="en-IE"/>
        </w:rPr>
        <w:tab/>
      </w:r>
      <w:r w:rsidR="000F445C" w:rsidRPr="00BB49DA">
        <w:rPr>
          <w:color w:val="000000" w:themeColor="text1"/>
          <w:szCs w:val="24"/>
          <w:lang w:val="en-IE"/>
        </w:rPr>
        <w:t>S</w:t>
      </w:r>
      <w:r w:rsidRPr="00BB49DA">
        <w:rPr>
          <w:color w:val="000000" w:themeColor="text1"/>
          <w:szCs w:val="24"/>
          <w:lang w:val="en-IE"/>
        </w:rPr>
        <w:t>pecific objectives</w:t>
      </w:r>
      <w:bookmarkEnd w:id="893"/>
      <w:r w:rsidRPr="00BB49DA">
        <w:rPr>
          <w:color w:val="000000" w:themeColor="text1"/>
          <w:szCs w:val="24"/>
          <w:u w:val="none"/>
          <w:lang w:val="en-IE"/>
        </w:rPr>
        <w:t xml:space="preserve"> </w:t>
      </w:r>
    </w:p>
    <w:p w:rsidR="00591A42" w:rsidRPr="00BB49DA" w:rsidRDefault="00A96C11" w:rsidP="00BC0D9B">
      <w:pPr>
        <w:spacing w:after="0"/>
        <w:rPr>
          <w:sz w:val="24"/>
          <w:szCs w:val="24"/>
          <w:lang w:val="en-IE"/>
        </w:rPr>
      </w:pPr>
      <w:r w:rsidRPr="00BB49DA">
        <w:rPr>
          <w:sz w:val="24"/>
          <w:szCs w:val="24"/>
          <w:lang w:val="en-IE"/>
        </w:rPr>
        <w:t xml:space="preserve">The </w:t>
      </w:r>
      <w:r w:rsidRPr="00BB49DA">
        <w:rPr>
          <w:i/>
          <w:sz w:val="24"/>
          <w:szCs w:val="24"/>
          <w:lang w:val="en-IE"/>
        </w:rPr>
        <w:t>s</w:t>
      </w:r>
      <w:r w:rsidR="00B45DA5" w:rsidRPr="00BB49DA">
        <w:rPr>
          <w:i/>
          <w:sz w:val="24"/>
          <w:szCs w:val="24"/>
          <w:lang w:val="en-IE"/>
        </w:rPr>
        <w:t>p</w:t>
      </w:r>
      <w:r w:rsidRPr="00BB49DA">
        <w:rPr>
          <w:i/>
          <w:sz w:val="24"/>
          <w:szCs w:val="24"/>
          <w:lang w:val="en-IE"/>
        </w:rPr>
        <w:t>ecific objectives</w:t>
      </w:r>
      <w:r w:rsidRPr="00BB49DA">
        <w:rPr>
          <w:color w:val="000000" w:themeColor="text1"/>
          <w:sz w:val="24"/>
          <w:szCs w:val="24"/>
          <w:lang w:val="en-IE"/>
        </w:rPr>
        <w:t xml:space="preserve"> of the measure are:</w:t>
      </w:r>
    </w:p>
    <w:p w:rsidR="00591A42" w:rsidRPr="00BB49DA" w:rsidRDefault="007A2305" w:rsidP="00DA633D">
      <w:pPr>
        <w:numPr>
          <w:ilvl w:val="0"/>
          <w:numId w:val="101"/>
        </w:numPr>
        <w:tabs>
          <w:tab w:val="clear" w:pos="720"/>
          <w:tab w:val="num" w:pos="450"/>
        </w:tabs>
        <w:spacing w:after="0"/>
        <w:ind w:left="450"/>
        <w:rPr>
          <w:sz w:val="24"/>
          <w:szCs w:val="24"/>
          <w:lang w:val="en-IE"/>
        </w:rPr>
      </w:pPr>
      <w:r w:rsidRPr="00BB49DA">
        <w:rPr>
          <w:sz w:val="24"/>
          <w:szCs w:val="24"/>
          <w:lang w:val="en-IE"/>
        </w:rPr>
        <w:t xml:space="preserve">To modernize physical assets of selected priority food processing sectors in order to improve competitiveness and to gradually align with Union standards in the fields of environmental protection, food safety and public health, animal welfare, and occupational safety; </w:t>
      </w:r>
    </w:p>
    <w:p w:rsidR="00591A42" w:rsidRPr="00BB49DA" w:rsidRDefault="007A2305" w:rsidP="00DA633D">
      <w:pPr>
        <w:numPr>
          <w:ilvl w:val="0"/>
          <w:numId w:val="101"/>
        </w:numPr>
        <w:tabs>
          <w:tab w:val="clear" w:pos="720"/>
          <w:tab w:val="num" w:pos="450"/>
        </w:tabs>
        <w:spacing w:after="0"/>
        <w:ind w:left="450"/>
        <w:rPr>
          <w:sz w:val="24"/>
          <w:szCs w:val="24"/>
          <w:lang w:val="en-IE"/>
        </w:rPr>
      </w:pPr>
      <w:r w:rsidRPr="00BB49DA">
        <w:rPr>
          <w:sz w:val="24"/>
          <w:szCs w:val="24"/>
          <w:lang w:val="en-IE"/>
        </w:rPr>
        <w:t xml:space="preserve">To encourage investments in milk, meat, fruits and vegetable, MAPs, olive oil and wine processing enterprises with the aim to: </w:t>
      </w:r>
    </w:p>
    <w:p w:rsidR="00591A42" w:rsidRPr="00BB49DA" w:rsidRDefault="007A2305" w:rsidP="00DA633D">
      <w:pPr>
        <w:pStyle w:val="ColorfulList-Accent11"/>
        <w:numPr>
          <w:ilvl w:val="1"/>
          <w:numId w:val="100"/>
        </w:numPr>
        <w:tabs>
          <w:tab w:val="clear" w:pos="990"/>
          <w:tab w:val="num" w:pos="810"/>
        </w:tabs>
        <w:spacing w:after="0" w:line="240" w:lineRule="auto"/>
        <w:ind w:left="810"/>
        <w:rPr>
          <w:rFonts w:ascii="Times New Roman" w:hAnsi="Times New Roman"/>
          <w:szCs w:val="24"/>
          <w:lang w:val="en-IE"/>
        </w:rPr>
      </w:pPr>
      <w:r w:rsidRPr="00BB49DA">
        <w:rPr>
          <w:rFonts w:ascii="Times New Roman" w:hAnsi="Times New Roman"/>
          <w:szCs w:val="24"/>
          <w:lang w:val="en-IE"/>
        </w:rPr>
        <w:t>Improve milk hygiene at milk collection points through support to investments in milk cooling tanks and specialised milk transport vehicles;</w:t>
      </w:r>
    </w:p>
    <w:p w:rsidR="00591A42" w:rsidRPr="00BB49DA" w:rsidRDefault="007A2305" w:rsidP="00DA633D">
      <w:pPr>
        <w:pStyle w:val="ColorfulList-Accent11"/>
        <w:numPr>
          <w:ilvl w:val="1"/>
          <w:numId w:val="100"/>
        </w:numPr>
        <w:tabs>
          <w:tab w:val="clear" w:pos="990"/>
          <w:tab w:val="num" w:pos="810"/>
        </w:tabs>
        <w:spacing w:after="0" w:line="240" w:lineRule="auto"/>
        <w:ind w:left="810"/>
        <w:rPr>
          <w:rFonts w:ascii="Times New Roman" w:hAnsi="Times New Roman"/>
          <w:szCs w:val="24"/>
          <w:lang w:val="en-IE"/>
        </w:rPr>
      </w:pPr>
      <w:r w:rsidRPr="00BB49DA">
        <w:rPr>
          <w:rFonts w:ascii="Times New Roman" w:hAnsi="Times New Roman"/>
          <w:szCs w:val="24"/>
          <w:lang w:val="en-IE"/>
        </w:rPr>
        <w:t>Encourage introduction and improvement of technologies and practices at food processing plants, contributing to the production of products gradually meeting Union standards and improving competitiveness;</w:t>
      </w:r>
    </w:p>
    <w:p w:rsidR="00591A42" w:rsidRPr="00BB49DA" w:rsidRDefault="007A2305" w:rsidP="00DA633D">
      <w:pPr>
        <w:pStyle w:val="ColorfulList-Accent11"/>
        <w:numPr>
          <w:ilvl w:val="1"/>
          <w:numId w:val="100"/>
        </w:numPr>
        <w:tabs>
          <w:tab w:val="clear" w:pos="990"/>
          <w:tab w:val="num" w:pos="810"/>
        </w:tabs>
        <w:spacing w:after="0" w:line="240" w:lineRule="auto"/>
        <w:ind w:left="810"/>
        <w:rPr>
          <w:rFonts w:ascii="Times New Roman" w:hAnsi="Times New Roman"/>
          <w:szCs w:val="24"/>
          <w:lang w:val="en-IE"/>
        </w:rPr>
      </w:pPr>
      <w:r w:rsidRPr="00BB49DA">
        <w:rPr>
          <w:rFonts w:ascii="Times New Roman" w:hAnsi="Times New Roman"/>
          <w:szCs w:val="24"/>
          <w:lang w:val="en-IE"/>
        </w:rPr>
        <w:t>Encourage investments in slaughtering facilities, which would comply with the Union standards;</w:t>
      </w:r>
    </w:p>
    <w:p w:rsidR="00591A42" w:rsidRPr="00BB49DA" w:rsidRDefault="007A2305" w:rsidP="00DA633D">
      <w:pPr>
        <w:pStyle w:val="ColorfulList-Accent11"/>
        <w:numPr>
          <w:ilvl w:val="1"/>
          <w:numId w:val="100"/>
        </w:numPr>
        <w:tabs>
          <w:tab w:val="clear" w:pos="990"/>
          <w:tab w:val="num" w:pos="810"/>
        </w:tabs>
        <w:spacing w:after="0" w:line="240" w:lineRule="auto"/>
        <w:ind w:left="810"/>
        <w:rPr>
          <w:rFonts w:ascii="Times New Roman" w:hAnsi="Times New Roman"/>
          <w:szCs w:val="24"/>
          <w:lang w:val="en-IE"/>
        </w:rPr>
      </w:pPr>
      <w:r w:rsidRPr="00BB49DA">
        <w:rPr>
          <w:rFonts w:ascii="Times New Roman" w:hAnsi="Times New Roman"/>
          <w:szCs w:val="24"/>
          <w:lang w:val="en-IE"/>
        </w:rPr>
        <w:t>Reduce the post-harvest loses and improve storage techniques and capacities in fruits and vegetables, olives, MAP</w:t>
      </w:r>
      <w:r w:rsidR="00BF61D8" w:rsidRPr="00BB49DA">
        <w:rPr>
          <w:rFonts w:ascii="Times New Roman" w:hAnsi="Times New Roman"/>
          <w:szCs w:val="24"/>
          <w:lang w:val="en-IE"/>
        </w:rPr>
        <w:t>s</w:t>
      </w:r>
      <w:r w:rsidRPr="00BB49DA">
        <w:rPr>
          <w:rFonts w:ascii="Times New Roman" w:hAnsi="Times New Roman"/>
          <w:szCs w:val="24"/>
          <w:lang w:val="en-IE"/>
        </w:rPr>
        <w:t xml:space="preserve"> and grapes; </w:t>
      </w:r>
    </w:p>
    <w:p w:rsidR="00591A42" w:rsidRPr="00BB49DA" w:rsidRDefault="007A2305" w:rsidP="00DA633D">
      <w:pPr>
        <w:pStyle w:val="ColorfulList-Accent11"/>
        <w:numPr>
          <w:ilvl w:val="1"/>
          <w:numId w:val="100"/>
        </w:numPr>
        <w:tabs>
          <w:tab w:val="clear" w:pos="990"/>
          <w:tab w:val="num" w:pos="810"/>
        </w:tabs>
        <w:spacing w:after="0" w:line="240" w:lineRule="auto"/>
        <w:ind w:left="810"/>
        <w:rPr>
          <w:rFonts w:ascii="Times New Roman" w:hAnsi="Times New Roman"/>
          <w:szCs w:val="24"/>
          <w:lang w:val="en-IE"/>
        </w:rPr>
      </w:pPr>
      <w:r w:rsidRPr="00BB49DA">
        <w:rPr>
          <w:rFonts w:ascii="Times New Roman" w:hAnsi="Times New Roman"/>
          <w:color w:val="000000"/>
          <w:szCs w:val="24"/>
          <w:lang w:val="en-IE"/>
        </w:rPr>
        <w:t>Str</w:t>
      </w:r>
      <w:r w:rsidRPr="00BB49DA">
        <w:rPr>
          <w:rFonts w:ascii="Times New Roman" w:hAnsi="Times New Roman"/>
          <w:color w:val="000000"/>
          <w:spacing w:val="-1"/>
          <w:szCs w:val="24"/>
          <w:lang w:val="en-IE"/>
        </w:rPr>
        <w:t>e</w:t>
      </w:r>
      <w:r w:rsidRPr="00BB49DA">
        <w:rPr>
          <w:rFonts w:ascii="Times New Roman" w:hAnsi="Times New Roman"/>
          <w:color w:val="000000"/>
          <w:szCs w:val="24"/>
          <w:lang w:val="en-IE"/>
        </w:rPr>
        <w:t>n</w:t>
      </w:r>
      <w:r w:rsidRPr="00BB49DA">
        <w:rPr>
          <w:rFonts w:ascii="Times New Roman" w:hAnsi="Times New Roman"/>
          <w:color w:val="000000"/>
          <w:spacing w:val="-2"/>
          <w:szCs w:val="24"/>
          <w:lang w:val="en-IE"/>
        </w:rPr>
        <w:t>g</w:t>
      </w:r>
      <w:r w:rsidRPr="00BB49DA">
        <w:rPr>
          <w:rFonts w:ascii="Times New Roman" w:hAnsi="Times New Roman"/>
          <w:color w:val="000000"/>
          <w:szCs w:val="24"/>
          <w:lang w:val="en-IE"/>
        </w:rPr>
        <w:t>t</w:t>
      </w:r>
      <w:r w:rsidRPr="00BB49DA">
        <w:rPr>
          <w:rFonts w:ascii="Times New Roman" w:hAnsi="Times New Roman"/>
          <w:color w:val="000000"/>
          <w:spacing w:val="3"/>
          <w:szCs w:val="24"/>
          <w:lang w:val="en-IE"/>
        </w:rPr>
        <w:t>h</w:t>
      </w:r>
      <w:r w:rsidRPr="00BB49DA">
        <w:rPr>
          <w:rFonts w:ascii="Times New Roman" w:hAnsi="Times New Roman"/>
          <w:color w:val="000000"/>
          <w:spacing w:val="-1"/>
          <w:szCs w:val="24"/>
          <w:lang w:val="en-IE"/>
        </w:rPr>
        <w:t>e</w:t>
      </w:r>
      <w:r w:rsidRPr="00BB49DA">
        <w:rPr>
          <w:rFonts w:ascii="Times New Roman" w:hAnsi="Times New Roman"/>
          <w:color w:val="000000"/>
          <w:szCs w:val="24"/>
          <w:lang w:val="en-IE"/>
        </w:rPr>
        <w:t>n</w:t>
      </w:r>
      <w:r w:rsidRPr="00BB49DA">
        <w:rPr>
          <w:rFonts w:ascii="Times New Roman" w:hAnsi="Times New Roman"/>
          <w:color w:val="000000"/>
          <w:spacing w:val="46"/>
          <w:szCs w:val="24"/>
          <w:lang w:val="en-IE"/>
        </w:rPr>
        <w:t xml:space="preserve"> </w:t>
      </w:r>
      <w:r w:rsidRPr="00BB49DA">
        <w:rPr>
          <w:rFonts w:ascii="Times New Roman" w:hAnsi="Times New Roman"/>
          <w:color w:val="000000"/>
          <w:szCs w:val="24"/>
          <w:lang w:val="en-IE"/>
        </w:rPr>
        <w:t>the</w:t>
      </w:r>
      <w:r w:rsidRPr="00BB49DA">
        <w:rPr>
          <w:rFonts w:ascii="Times New Roman" w:hAnsi="Times New Roman"/>
          <w:color w:val="000000"/>
          <w:spacing w:val="47"/>
          <w:szCs w:val="24"/>
          <w:lang w:val="en-IE"/>
        </w:rPr>
        <w:t xml:space="preserve"> </w:t>
      </w:r>
      <w:r w:rsidRPr="00BB49DA">
        <w:rPr>
          <w:rFonts w:ascii="Times New Roman" w:hAnsi="Times New Roman"/>
          <w:color w:val="000000"/>
          <w:szCs w:val="24"/>
          <w:lang w:val="en-IE"/>
        </w:rPr>
        <w:t>supp</w:t>
      </w:r>
      <w:r w:rsidRPr="00BB49DA">
        <w:rPr>
          <w:rFonts w:ascii="Times New Roman" w:hAnsi="Times New Roman"/>
          <w:color w:val="000000"/>
          <w:spacing w:val="3"/>
          <w:szCs w:val="24"/>
          <w:lang w:val="en-IE"/>
        </w:rPr>
        <w:t>l</w:t>
      </w:r>
      <w:r w:rsidRPr="00BB49DA">
        <w:rPr>
          <w:rFonts w:ascii="Times New Roman" w:hAnsi="Times New Roman"/>
          <w:color w:val="000000"/>
          <w:szCs w:val="24"/>
          <w:lang w:val="en-IE"/>
        </w:rPr>
        <w:t>y</w:t>
      </w:r>
      <w:r w:rsidRPr="00BB49DA">
        <w:rPr>
          <w:rFonts w:ascii="Times New Roman" w:hAnsi="Times New Roman"/>
          <w:color w:val="000000"/>
          <w:spacing w:val="45"/>
          <w:szCs w:val="24"/>
          <w:lang w:val="en-IE"/>
        </w:rPr>
        <w:t xml:space="preserve"> </w:t>
      </w:r>
      <w:r w:rsidRPr="00BB49DA">
        <w:rPr>
          <w:rFonts w:ascii="Times New Roman" w:hAnsi="Times New Roman"/>
          <w:color w:val="000000"/>
          <w:spacing w:val="-1"/>
          <w:szCs w:val="24"/>
          <w:lang w:val="en-IE"/>
        </w:rPr>
        <w:t>c</w:t>
      </w:r>
      <w:r w:rsidRPr="00BB49DA">
        <w:rPr>
          <w:rFonts w:ascii="Times New Roman" w:hAnsi="Times New Roman"/>
          <w:color w:val="000000"/>
          <w:szCs w:val="24"/>
          <w:lang w:val="en-IE"/>
        </w:rPr>
        <w:t>h</w:t>
      </w:r>
      <w:r w:rsidRPr="00BB49DA">
        <w:rPr>
          <w:rFonts w:ascii="Times New Roman" w:hAnsi="Times New Roman"/>
          <w:color w:val="000000"/>
          <w:spacing w:val="-1"/>
          <w:szCs w:val="24"/>
          <w:lang w:val="en-IE"/>
        </w:rPr>
        <w:t>a</w:t>
      </w:r>
      <w:r w:rsidRPr="00BB49DA">
        <w:rPr>
          <w:rFonts w:ascii="Times New Roman" w:hAnsi="Times New Roman"/>
          <w:color w:val="000000"/>
          <w:szCs w:val="24"/>
          <w:lang w:val="en-IE"/>
        </w:rPr>
        <w:t>in</w:t>
      </w:r>
      <w:r w:rsidRPr="00BB49DA">
        <w:rPr>
          <w:rFonts w:ascii="Times New Roman" w:hAnsi="Times New Roman"/>
          <w:color w:val="000000"/>
          <w:spacing w:val="48"/>
          <w:szCs w:val="24"/>
          <w:lang w:val="en-IE"/>
        </w:rPr>
        <w:t xml:space="preserve"> </w:t>
      </w:r>
      <w:r w:rsidRPr="00BB49DA">
        <w:rPr>
          <w:rFonts w:ascii="Times New Roman" w:hAnsi="Times New Roman"/>
          <w:color w:val="000000"/>
          <w:spacing w:val="-1"/>
          <w:szCs w:val="24"/>
          <w:lang w:val="en-IE"/>
        </w:rPr>
        <w:t>a</w:t>
      </w:r>
      <w:r w:rsidRPr="00BB49DA">
        <w:rPr>
          <w:rFonts w:ascii="Times New Roman" w:hAnsi="Times New Roman"/>
          <w:color w:val="000000"/>
          <w:szCs w:val="24"/>
          <w:lang w:val="en-IE"/>
        </w:rPr>
        <w:t>nd</w:t>
      </w:r>
      <w:r w:rsidRPr="00BB49DA">
        <w:rPr>
          <w:rFonts w:ascii="Times New Roman" w:hAnsi="Times New Roman"/>
          <w:color w:val="000000"/>
          <w:spacing w:val="48"/>
          <w:szCs w:val="24"/>
          <w:lang w:val="en-IE"/>
        </w:rPr>
        <w:t xml:space="preserve"> </w:t>
      </w:r>
      <w:r w:rsidRPr="00BB49DA">
        <w:rPr>
          <w:rFonts w:ascii="Times New Roman" w:hAnsi="Times New Roman"/>
          <w:color w:val="000000"/>
          <w:szCs w:val="24"/>
          <w:lang w:val="en-IE"/>
        </w:rPr>
        <w:t>in</w:t>
      </w:r>
      <w:r w:rsidRPr="00BB49DA">
        <w:rPr>
          <w:rFonts w:ascii="Times New Roman" w:hAnsi="Times New Roman"/>
          <w:color w:val="000000"/>
          <w:spacing w:val="1"/>
          <w:szCs w:val="24"/>
          <w:lang w:val="en-IE"/>
        </w:rPr>
        <w:t>t</w:t>
      </w:r>
      <w:r w:rsidRPr="00BB49DA">
        <w:rPr>
          <w:rFonts w:ascii="Times New Roman" w:hAnsi="Times New Roman"/>
          <w:color w:val="000000"/>
          <w:spacing w:val="-1"/>
          <w:szCs w:val="24"/>
          <w:lang w:val="en-IE"/>
        </w:rPr>
        <w:t>e</w:t>
      </w:r>
      <w:r w:rsidRPr="00BB49DA">
        <w:rPr>
          <w:rFonts w:ascii="Times New Roman" w:hAnsi="Times New Roman"/>
          <w:color w:val="000000"/>
          <w:spacing w:val="-2"/>
          <w:szCs w:val="24"/>
          <w:lang w:val="en-IE"/>
        </w:rPr>
        <w:t>g</w:t>
      </w:r>
      <w:r w:rsidRPr="00BB49DA">
        <w:rPr>
          <w:rFonts w:ascii="Times New Roman" w:hAnsi="Times New Roman"/>
          <w:color w:val="000000"/>
          <w:szCs w:val="24"/>
          <w:lang w:val="en-IE"/>
        </w:rPr>
        <w:t>r</w:t>
      </w:r>
      <w:r w:rsidRPr="00BB49DA">
        <w:rPr>
          <w:rFonts w:ascii="Times New Roman" w:hAnsi="Times New Roman"/>
          <w:color w:val="000000"/>
          <w:spacing w:val="-2"/>
          <w:szCs w:val="24"/>
          <w:lang w:val="en-IE"/>
        </w:rPr>
        <w:t>a</w:t>
      </w:r>
      <w:r w:rsidRPr="00BB49DA">
        <w:rPr>
          <w:rFonts w:ascii="Times New Roman" w:hAnsi="Times New Roman"/>
          <w:color w:val="000000"/>
          <w:szCs w:val="24"/>
          <w:lang w:val="en-IE"/>
        </w:rPr>
        <w:t>t</w:t>
      </w:r>
      <w:r w:rsidRPr="00BB49DA">
        <w:rPr>
          <w:rFonts w:ascii="Times New Roman" w:hAnsi="Times New Roman"/>
          <w:color w:val="000000"/>
          <w:spacing w:val="4"/>
          <w:szCs w:val="24"/>
          <w:lang w:val="en-IE"/>
        </w:rPr>
        <w:t>i</w:t>
      </w:r>
      <w:r w:rsidRPr="00BB49DA">
        <w:rPr>
          <w:rFonts w:ascii="Times New Roman" w:hAnsi="Times New Roman"/>
          <w:color w:val="000000"/>
          <w:szCs w:val="24"/>
          <w:lang w:val="en-IE"/>
        </w:rPr>
        <w:t>on</w:t>
      </w:r>
      <w:r w:rsidRPr="00BB49DA">
        <w:rPr>
          <w:rFonts w:ascii="Times New Roman" w:hAnsi="Times New Roman"/>
          <w:color w:val="000000"/>
          <w:spacing w:val="48"/>
          <w:szCs w:val="24"/>
          <w:lang w:val="en-IE"/>
        </w:rPr>
        <w:t xml:space="preserve"> </w:t>
      </w:r>
      <w:r w:rsidRPr="00BB49DA">
        <w:rPr>
          <w:rFonts w:ascii="Times New Roman" w:hAnsi="Times New Roman"/>
          <w:color w:val="000000"/>
          <w:szCs w:val="24"/>
          <w:lang w:val="en-IE"/>
        </w:rPr>
        <w:t>b</w:t>
      </w:r>
      <w:r w:rsidRPr="00BB49DA">
        <w:rPr>
          <w:rFonts w:ascii="Times New Roman" w:hAnsi="Times New Roman"/>
          <w:color w:val="000000"/>
          <w:spacing w:val="-1"/>
          <w:szCs w:val="24"/>
          <w:lang w:val="en-IE"/>
        </w:rPr>
        <w:t>e</w:t>
      </w:r>
      <w:r w:rsidRPr="00BB49DA">
        <w:rPr>
          <w:rFonts w:ascii="Times New Roman" w:hAnsi="Times New Roman"/>
          <w:color w:val="000000"/>
          <w:szCs w:val="24"/>
          <w:lang w:val="en-IE"/>
        </w:rPr>
        <w:t>tw</w:t>
      </w:r>
      <w:r w:rsidRPr="00BB49DA">
        <w:rPr>
          <w:rFonts w:ascii="Times New Roman" w:hAnsi="Times New Roman"/>
          <w:color w:val="000000"/>
          <w:spacing w:val="-1"/>
          <w:szCs w:val="24"/>
          <w:lang w:val="en-IE"/>
        </w:rPr>
        <w:t>ee</w:t>
      </w:r>
      <w:r w:rsidRPr="00BB49DA">
        <w:rPr>
          <w:rFonts w:ascii="Times New Roman" w:hAnsi="Times New Roman"/>
          <w:color w:val="000000"/>
          <w:szCs w:val="24"/>
          <w:lang w:val="en-IE"/>
        </w:rPr>
        <w:t>n</w:t>
      </w:r>
      <w:r w:rsidRPr="00BB49DA">
        <w:rPr>
          <w:rFonts w:ascii="Times New Roman" w:hAnsi="Times New Roman"/>
          <w:color w:val="000000"/>
          <w:spacing w:val="48"/>
          <w:szCs w:val="24"/>
          <w:lang w:val="en-IE"/>
        </w:rPr>
        <w:t xml:space="preserve"> </w:t>
      </w:r>
      <w:r w:rsidRPr="00BB49DA">
        <w:rPr>
          <w:rFonts w:ascii="Times New Roman" w:hAnsi="Times New Roman"/>
          <w:color w:val="000000"/>
          <w:szCs w:val="24"/>
          <w:lang w:val="en-IE"/>
        </w:rPr>
        <w:t>p</w:t>
      </w:r>
      <w:r w:rsidRPr="00BB49DA">
        <w:rPr>
          <w:rFonts w:ascii="Times New Roman" w:hAnsi="Times New Roman"/>
          <w:color w:val="000000"/>
          <w:spacing w:val="-1"/>
          <w:szCs w:val="24"/>
          <w:lang w:val="en-IE"/>
        </w:rPr>
        <w:t>r</w:t>
      </w:r>
      <w:r w:rsidRPr="00BB49DA">
        <w:rPr>
          <w:rFonts w:ascii="Times New Roman" w:hAnsi="Times New Roman"/>
          <w:color w:val="000000"/>
          <w:szCs w:val="24"/>
          <w:lang w:val="en-IE"/>
        </w:rPr>
        <w:t>o</w:t>
      </w:r>
      <w:r w:rsidRPr="00BB49DA">
        <w:rPr>
          <w:rFonts w:ascii="Times New Roman" w:hAnsi="Times New Roman"/>
          <w:color w:val="000000"/>
          <w:spacing w:val="1"/>
          <w:szCs w:val="24"/>
          <w:lang w:val="en-IE"/>
        </w:rPr>
        <w:t>c</w:t>
      </w:r>
      <w:r w:rsidRPr="00BB49DA">
        <w:rPr>
          <w:rFonts w:ascii="Times New Roman" w:hAnsi="Times New Roman"/>
          <w:color w:val="000000"/>
          <w:spacing w:val="-1"/>
          <w:szCs w:val="24"/>
          <w:lang w:val="en-IE"/>
        </w:rPr>
        <w:t>e</w:t>
      </w:r>
      <w:r w:rsidRPr="00BB49DA">
        <w:rPr>
          <w:rFonts w:ascii="Times New Roman" w:hAnsi="Times New Roman"/>
          <w:color w:val="000000"/>
          <w:szCs w:val="24"/>
          <w:lang w:val="en-IE"/>
        </w:rPr>
        <w:t>ssors</w:t>
      </w:r>
      <w:r w:rsidRPr="00BB49DA">
        <w:rPr>
          <w:rFonts w:ascii="Times New Roman" w:hAnsi="Times New Roman"/>
          <w:color w:val="000000"/>
          <w:spacing w:val="48"/>
          <w:szCs w:val="24"/>
          <w:lang w:val="en-IE"/>
        </w:rPr>
        <w:t xml:space="preserve"> </w:t>
      </w:r>
      <w:r w:rsidRPr="00BB49DA">
        <w:rPr>
          <w:rFonts w:ascii="Times New Roman" w:hAnsi="Times New Roman"/>
          <w:color w:val="000000"/>
          <w:spacing w:val="-1"/>
          <w:szCs w:val="24"/>
          <w:lang w:val="en-IE"/>
        </w:rPr>
        <w:t>a</w:t>
      </w:r>
      <w:r w:rsidRPr="00BB49DA">
        <w:rPr>
          <w:rFonts w:ascii="Times New Roman" w:hAnsi="Times New Roman"/>
          <w:color w:val="000000"/>
          <w:szCs w:val="24"/>
          <w:lang w:val="en-IE"/>
        </w:rPr>
        <w:t>nd</w:t>
      </w:r>
      <w:r w:rsidRPr="00BB49DA">
        <w:rPr>
          <w:rFonts w:ascii="Times New Roman" w:hAnsi="Times New Roman"/>
          <w:color w:val="000000"/>
          <w:spacing w:val="48"/>
          <w:szCs w:val="24"/>
          <w:lang w:val="en-IE"/>
        </w:rPr>
        <w:t xml:space="preserve"> </w:t>
      </w:r>
      <w:r w:rsidRPr="00BB49DA">
        <w:rPr>
          <w:rFonts w:ascii="Times New Roman" w:hAnsi="Times New Roman"/>
          <w:color w:val="000000"/>
          <w:spacing w:val="-1"/>
          <w:szCs w:val="24"/>
          <w:lang w:val="en-IE"/>
        </w:rPr>
        <w:t>a</w:t>
      </w:r>
      <w:r w:rsidRPr="00BB49DA">
        <w:rPr>
          <w:rFonts w:ascii="Times New Roman" w:hAnsi="Times New Roman"/>
          <w:color w:val="000000"/>
          <w:szCs w:val="24"/>
          <w:lang w:val="en-IE"/>
        </w:rPr>
        <w:t>g</w:t>
      </w:r>
      <w:r w:rsidRPr="00BB49DA">
        <w:rPr>
          <w:rFonts w:ascii="Times New Roman" w:hAnsi="Times New Roman"/>
          <w:color w:val="000000"/>
          <w:spacing w:val="-1"/>
          <w:szCs w:val="24"/>
          <w:lang w:val="en-IE"/>
        </w:rPr>
        <w:t>r</w:t>
      </w:r>
      <w:r w:rsidRPr="00BB49DA">
        <w:rPr>
          <w:rFonts w:ascii="Times New Roman" w:hAnsi="Times New Roman"/>
          <w:color w:val="000000"/>
          <w:szCs w:val="24"/>
          <w:lang w:val="en-IE"/>
        </w:rPr>
        <w:t>icultu</w:t>
      </w:r>
      <w:r w:rsidRPr="00BB49DA">
        <w:rPr>
          <w:rFonts w:ascii="Times New Roman" w:hAnsi="Times New Roman"/>
          <w:color w:val="000000"/>
          <w:spacing w:val="2"/>
          <w:szCs w:val="24"/>
          <w:lang w:val="en-IE"/>
        </w:rPr>
        <w:t>r</w:t>
      </w:r>
      <w:r w:rsidRPr="00BB49DA">
        <w:rPr>
          <w:rFonts w:ascii="Times New Roman" w:hAnsi="Times New Roman"/>
          <w:color w:val="000000"/>
          <w:szCs w:val="24"/>
          <w:lang w:val="en-IE"/>
        </w:rPr>
        <w:t>e p</w:t>
      </w:r>
      <w:r w:rsidRPr="00BB49DA">
        <w:rPr>
          <w:rFonts w:ascii="Times New Roman" w:hAnsi="Times New Roman"/>
          <w:color w:val="000000"/>
          <w:spacing w:val="-1"/>
          <w:szCs w:val="24"/>
          <w:lang w:val="en-IE"/>
        </w:rPr>
        <w:t>r</w:t>
      </w:r>
      <w:r w:rsidRPr="00BB49DA">
        <w:rPr>
          <w:rFonts w:ascii="Times New Roman" w:hAnsi="Times New Roman"/>
          <w:color w:val="000000"/>
          <w:szCs w:val="24"/>
          <w:lang w:val="en-IE"/>
        </w:rPr>
        <w:t>odu</w:t>
      </w:r>
      <w:r w:rsidRPr="00BB49DA">
        <w:rPr>
          <w:rFonts w:ascii="Times New Roman" w:hAnsi="Times New Roman"/>
          <w:color w:val="000000"/>
          <w:spacing w:val="-1"/>
          <w:szCs w:val="24"/>
          <w:lang w:val="en-IE"/>
        </w:rPr>
        <w:t>ce</w:t>
      </w:r>
      <w:r w:rsidRPr="00BB49DA">
        <w:rPr>
          <w:rFonts w:ascii="Times New Roman" w:hAnsi="Times New Roman"/>
          <w:color w:val="000000"/>
          <w:szCs w:val="24"/>
          <w:lang w:val="en-IE"/>
        </w:rPr>
        <w:t>rs;</w:t>
      </w:r>
    </w:p>
    <w:p w:rsidR="00591A42" w:rsidRPr="00BB49DA" w:rsidRDefault="007A2305" w:rsidP="00DA633D">
      <w:pPr>
        <w:pStyle w:val="ColorfulList-Accent11"/>
        <w:numPr>
          <w:ilvl w:val="1"/>
          <w:numId w:val="100"/>
        </w:numPr>
        <w:tabs>
          <w:tab w:val="clear" w:pos="990"/>
          <w:tab w:val="num" w:pos="810"/>
        </w:tabs>
        <w:spacing w:after="0" w:line="240" w:lineRule="auto"/>
        <w:ind w:left="810"/>
        <w:rPr>
          <w:rFonts w:ascii="Times New Roman" w:hAnsi="Times New Roman"/>
          <w:szCs w:val="24"/>
          <w:lang w:val="en-IE"/>
        </w:rPr>
      </w:pPr>
      <w:r w:rsidRPr="00BB49DA">
        <w:rPr>
          <w:rFonts w:ascii="Times New Roman" w:hAnsi="Times New Roman"/>
          <w:szCs w:val="24"/>
          <w:lang w:val="en-IE"/>
        </w:rPr>
        <w:t>Support introduction and improvement of food safety, quality systems and traceability;</w:t>
      </w:r>
    </w:p>
    <w:p w:rsidR="00381328" w:rsidRPr="00BB49DA" w:rsidRDefault="007A2305" w:rsidP="00DA633D">
      <w:pPr>
        <w:pStyle w:val="ColorfulList-Accent11"/>
        <w:numPr>
          <w:ilvl w:val="1"/>
          <w:numId w:val="100"/>
        </w:numPr>
        <w:tabs>
          <w:tab w:val="clear" w:pos="990"/>
          <w:tab w:val="num" w:pos="810"/>
        </w:tabs>
        <w:spacing w:after="0" w:line="240" w:lineRule="auto"/>
        <w:ind w:left="810"/>
        <w:rPr>
          <w:rFonts w:ascii="Times New Roman" w:hAnsi="Times New Roman"/>
          <w:szCs w:val="24"/>
          <w:lang w:val="en-IE"/>
        </w:rPr>
      </w:pPr>
      <w:r w:rsidRPr="00BB49DA">
        <w:rPr>
          <w:rFonts w:ascii="Times New Roman" w:hAnsi="Times New Roman"/>
          <w:szCs w:val="24"/>
          <w:lang w:val="en-IE"/>
        </w:rPr>
        <w:t>Improve treatment and handling of waste and utilisation of by-products.</w:t>
      </w:r>
    </w:p>
    <w:p w:rsidR="00591A42" w:rsidRPr="00BB49DA" w:rsidRDefault="00591A42" w:rsidP="00BC0D9B">
      <w:pPr>
        <w:pStyle w:val="ListParagraph"/>
        <w:widowControl w:val="0"/>
        <w:autoSpaceDE w:val="0"/>
        <w:autoSpaceDN w:val="0"/>
        <w:adjustRightInd w:val="0"/>
        <w:spacing w:after="0"/>
        <w:ind w:left="502"/>
        <w:rPr>
          <w:color w:val="000000"/>
          <w:sz w:val="24"/>
          <w:szCs w:val="24"/>
          <w:lang w:val="en-IE"/>
        </w:rPr>
      </w:pPr>
    </w:p>
    <w:p w:rsidR="00381328" w:rsidRPr="00BB49DA" w:rsidRDefault="007A2305" w:rsidP="00BC0D9B">
      <w:pPr>
        <w:pStyle w:val="Heading30"/>
        <w:numPr>
          <w:ilvl w:val="0"/>
          <w:numId w:val="0"/>
        </w:numPr>
        <w:spacing w:before="0"/>
        <w:ind w:left="1170" w:hanging="1170"/>
        <w:rPr>
          <w:color w:val="000000" w:themeColor="text1"/>
          <w:szCs w:val="24"/>
          <w:u w:val="none"/>
          <w:lang w:val="en-IE"/>
        </w:rPr>
      </w:pPr>
      <w:bookmarkStart w:id="894" w:name="_Toc89160211"/>
      <w:r w:rsidRPr="00BB49DA">
        <w:rPr>
          <w:color w:val="000000" w:themeColor="text1"/>
          <w:szCs w:val="24"/>
          <w:u w:val="none"/>
          <w:lang w:val="en-IE"/>
        </w:rPr>
        <w:t xml:space="preserve">8.3.2.5. </w:t>
      </w:r>
      <w:r w:rsidRPr="00BB49DA">
        <w:rPr>
          <w:color w:val="000000" w:themeColor="text1"/>
          <w:szCs w:val="24"/>
          <w:u w:val="none"/>
          <w:lang w:val="en-IE"/>
        </w:rPr>
        <w:tab/>
      </w:r>
      <w:r w:rsidRPr="00BB49DA">
        <w:rPr>
          <w:color w:val="000000" w:themeColor="text1"/>
          <w:szCs w:val="24"/>
          <w:lang w:val="en-IE"/>
        </w:rPr>
        <w:t>Linkage to other IPARD measures in the programme and to national</w:t>
      </w:r>
      <w:r w:rsidR="000B4F8B" w:rsidRPr="00BB49DA">
        <w:rPr>
          <w:color w:val="000000" w:themeColor="text1"/>
          <w:szCs w:val="24"/>
          <w:lang w:val="en-IE"/>
        </w:rPr>
        <w:t xml:space="preserve"> </w:t>
      </w:r>
      <w:r w:rsidRPr="00BB49DA">
        <w:rPr>
          <w:color w:val="000000" w:themeColor="text1"/>
          <w:szCs w:val="24"/>
          <w:lang w:val="en-IE"/>
        </w:rPr>
        <w:t>measures</w:t>
      </w:r>
      <w:bookmarkEnd w:id="894"/>
    </w:p>
    <w:p w:rsidR="00591A42" w:rsidRPr="00BB49DA" w:rsidRDefault="007A2305" w:rsidP="00BC0D9B">
      <w:pPr>
        <w:autoSpaceDE w:val="0"/>
        <w:autoSpaceDN w:val="0"/>
        <w:adjustRightInd w:val="0"/>
        <w:spacing w:after="0"/>
        <w:rPr>
          <w:sz w:val="24"/>
          <w:szCs w:val="24"/>
          <w:lang w:val="en-IE"/>
        </w:rPr>
      </w:pPr>
      <w:r w:rsidRPr="00BB49DA">
        <w:rPr>
          <w:rFonts w:eastAsia="Calibri"/>
          <w:color w:val="000000"/>
          <w:sz w:val="24"/>
          <w:szCs w:val="24"/>
          <w:lang w:val="en-IE"/>
        </w:rPr>
        <w:t>The measure is particularly linked with the measure "Investments in physical assets of agriculture holdings” which ensures the provision of agricultural raw materials.</w:t>
      </w:r>
      <w:r w:rsidRPr="00BB49DA">
        <w:rPr>
          <w:sz w:val="24"/>
          <w:szCs w:val="24"/>
          <w:lang w:val="en-IE"/>
        </w:rPr>
        <w:t xml:space="preserve"> </w:t>
      </w:r>
      <w:r w:rsidR="00EE1A88" w:rsidRPr="00BB49DA">
        <w:rPr>
          <w:sz w:val="24"/>
          <w:szCs w:val="24"/>
          <w:lang w:val="en-IE"/>
        </w:rPr>
        <w:t>MAP</w:t>
      </w:r>
      <w:r w:rsidR="00BF61D8" w:rsidRPr="00BB49DA">
        <w:rPr>
          <w:sz w:val="24"/>
          <w:szCs w:val="24"/>
          <w:lang w:val="en-IE"/>
        </w:rPr>
        <w:t>s</w:t>
      </w:r>
      <w:r w:rsidR="00EE1A88" w:rsidRPr="00BB49DA">
        <w:rPr>
          <w:sz w:val="24"/>
          <w:szCs w:val="24"/>
          <w:lang w:val="en-IE"/>
        </w:rPr>
        <w:t xml:space="preserve"> will be not eligible for the measure 7.</w:t>
      </w:r>
    </w:p>
    <w:p w:rsidR="00591A42" w:rsidRPr="00BB49DA" w:rsidRDefault="00591A42" w:rsidP="00BC0D9B">
      <w:pPr>
        <w:autoSpaceDE w:val="0"/>
        <w:autoSpaceDN w:val="0"/>
        <w:adjustRightInd w:val="0"/>
        <w:spacing w:after="0"/>
        <w:rPr>
          <w:i/>
          <w:sz w:val="24"/>
          <w:szCs w:val="24"/>
          <w:lang w:val="en-IE"/>
        </w:rPr>
      </w:pPr>
    </w:p>
    <w:p w:rsidR="002E3DEC" w:rsidRPr="00BB49DA" w:rsidRDefault="002E3DEC" w:rsidP="00BC0D9B">
      <w:pPr>
        <w:autoSpaceDE w:val="0"/>
        <w:autoSpaceDN w:val="0"/>
        <w:adjustRightInd w:val="0"/>
        <w:spacing w:after="0"/>
        <w:rPr>
          <w:i/>
          <w:sz w:val="24"/>
          <w:szCs w:val="24"/>
          <w:lang w:val="en-IE"/>
        </w:rPr>
      </w:pPr>
    </w:p>
    <w:p w:rsidR="00591A42" w:rsidRPr="00BB49DA" w:rsidRDefault="007A2305" w:rsidP="002E3DEC">
      <w:pPr>
        <w:autoSpaceDE w:val="0"/>
        <w:autoSpaceDN w:val="0"/>
        <w:adjustRightInd w:val="0"/>
        <w:rPr>
          <w:i/>
          <w:sz w:val="24"/>
          <w:szCs w:val="24"/>
          <w:lang w:val="en-IE"/>
        </w:rPr>
      </w:pPr>
      <w:r w:rsidRPr="00BB49DA">
        <w:rPr>
          <w:i/>
          <w:sz w:val="24"/>
          <w:szCs w:val="24"/>
          <w:lang w:val="en-IE"/>
        </w:rPr>
        <w:lastRenderedPageBreak/>
        <w:t>Linkage to national measures.</w:t>
      </w:r>
    </w:p>
    <w:p w:rsidR="00591A42" w:rsidRPr="00BB49DA" w:rsidRDefault="007A2305" w:rsidP="00BC0D9B">
      <w:pPr>
        <w:pStyle w:val="Text3"/>
        <w:rPr>
          <w:sz w:val="24"/>
          <w:szCs w:val="24"/>
          <w:lang w:val="en-IE"/>
        </w:rPr>
      </w:pPr>
      <w:r w:rsidRPr="00BB49DA">
        <w:rPr>
          <w:sz w:val="24"/>
          <w:szCs w:val="24"/>
          <w:lang w:val="en-IE"/>
        </w:rPr>
        <w:t>After the start of the Programme, the national support investment schemes will not overlap with the eligible sectors and investments under this Measure. Further information on complementarily and demarcation is provided in the chapter 10.3.</w:t>
      </w:r>
    </w:p>
    <w:p w:rsidR="00381328" w:rsidRPr="00BB49DA" w:rsidRDefault="007A2305" w:rsidP="00BC0D9B">
      <w:pPr>
        <w:pStyle w:val="Heading30"/>
        <w:numPr>
          <w:ilvl w:val="0"/>
          <w:numId w:val="0"/>
        </w:numPr>
        <w:spacing w:before="0"/>
        <w:ind w:left="1170" w:hanging="1170"/>
        <w:rPr>
          <w:color w:val="000000" w:themeColor="text1"/>
          <w:szCs w:val="24"/>
          <w:u w:val="none"/>
          <w:lang w:val="en-IE"/>
        </w:rPr>
      </w:pPr>
      <w:bookmarkStart w:id="895" w:name="_Toc89160212"/>
      <w:r w:rsidRPr="00BB49DA">
        <w:rPr>
          <w:color w:val="000000" w:themeColor="text1"/>
          <w:szCs w:val="24"/>
          <w:u w:val="none"/>
          <w:lang w:val="en-IE"/>
        </w:rPr>
        <w:t xml:space="preserve">8.3.2.6. </w:t>
      </w:r>
      <w:r w:rsidR="00B45DA5" w:rsidRPr="00BB49DA">
        <w:rPr>
          <w:color w:val="000000" w:themeColor="text1"/>
          <w:szCs w:val="24"/>
          <w:u w:val="none"/>
          <w:lang w:val="en-IE"/>
        </w:rPr>
        <w:tab/>
      </w:r>
      <w:r w:rsidRPr="00BB49DA">
        <w:rPr>
          <w:color w:val="000000" w:themeColor="text1"/>
          <w:szCs w:val="24"/>
          <w:lang w:val="en-IE"/>
        </w:rPr>
        <w:t>Recipients</w:t>
      </w:r>
      <w:bookmarkEnd w:id="895"/>
    </w:p>
    <w:p w:rsidR="00591A42" w:rsidRPr="00BB49DA" w:rsidRDefault="007A2305" w:rsidP="00BC0D9B">
      <w:pPr>
        <w:pStyle w:val="ListParagraph"/>
        <w:spacing w:before="120"/>
        <w:ind w:left="0"/>
        <w:contextualSpacing w:val="0"/>
        <w:rPr>
          <w:sz w:val="24"/>
          <w:szCs w:val="24"/>
          <w:u w:val="single"/>
          <w:lang w:val="en-IE"/>
        </w:rPr>
      </w:pPr>
      <w:r w:rsidRPr="00BB49DA">
        <w:rPr>
          <w:sz w:val="24"/>
          <w:szCs w:val="24"/>
          <w:lang w:val="en-IE" w:eastAsia="ja-JP"/>
        </w:rPr>
        <w:t>Recipients are fo</w:t>
      </w:r>
      <w:r w:rsidRPr="00BB49DA">
        <w:rPr>
          <w:snapToGrid w:val="0"/>
          <w:sz w:val="24"/>
          <w:szCs w:val="24"/>
          <w:lang w:val="en-IE" w:eastAsia="ja-JP"/>
        </w:rPr>
        <w:t xml:space="preserve">od-processing enterprises, </w:t>
      </w:r>
      <w:r w:rsidRPr="00BB49DA">
        <w:rPr>
          <w:sz w:val="24"/>
          <w:szCs w:val="24"/>
          <w:lang w:val="en-IE" w:eastAsia="ja-JP"/>
        </w:rPr>
        <w:t xml:space="preserve">responsible for carrying-out the project in their establishmentm in line with definition of SME provided in Annex 4. </w:t>
      </w:r>
    </w:p>
    <w:p w:rsidR="00591A42" w:rsidRPr="00BB49DA" w:rsidRDefault="007A2305" w:rsidP="00BC0D9B">
      <w:pPr>
        <w:pStyle w:val="ListParagraph"/>
        <w:spacing w:before="120"/>
        <w:ind w:left="0"/>
        <w:contextualSpacing w:val="0"/>
        <w:rPr>
          <w:sz w:val="24"/>
          <w:szCs w:val="24"/>
          <w:lang w:val="en-IE"/>
        </w:rPr>
      </w:pPr>
      <w:r w:rsidRPr="00BB49DA">
        <w:rPr>
          <w:bCs/>
          <w:sz w:val="24"/>
          <w:szCs w:val="24"/>
          <w:lang w:val="en-IE"/>
        </w:rPr>
        <w:t>The size of the c</w:t>
      </w:r>
      <w:r w:rsidRPr="00BB49DA">
        <w:rPr>
          <w:sz w:val="24"/>
          <w:szCs w:val="24"/>
          <w:lang w:val="en-IE"/>
        </w:rPr>
        <w:t>ompany is established considering the linked and partner companies)</w:t>
      </w:r>
      <w:r w:rsidRPr="00BB49DA">
        <w:rPr>
          <w:bCs/>
          <w:sz w:val="24"/>
          <w:szCs w:val="24"/>
          <w:lang w:val="en-IE"/>
        </w:rPr>
        <w:t>, and have to be:</w:t>
      </w:r>
      <w:r w:rsidRPr="00BB49DA">
        <w:rPr>
          <w:sz w:val="24"/>
          <w:szCs w:val="24"/>
          <w:lang w:val="en-IE"/>
        </w:rPr>
        <w:t xml:space="preserve"> </w:t>
      </w:r>
    </w:p>
    <w:p w:rsidR="00591A42" w:rsidRPr="00BB49DA" w:rsidRDefault="007A2305" w:rsidP="00DA633D">
      <w:pPr>
        <w:pStyle w:val="ListParagraph"/>
        <w:numPr>
          <w:ilvl w:val="0"/>
          <w:numId w:val="103"/>
        </w:numPr>
        <w:spacing w:before="120"/>
        <w:contextualSpacing w:val="0"/>
        <w:rPr>
          <w:sz w:val="24"/>
          <w:szCs w:val="24"/>
          <w:lang w:val="en-IE"/>
        </w:rPr>
      </w:pPr>
      <w:r w:rsidRPr="00BB49DA">
        <w:rPr>
          <w:sz w:val="24"/>
          <w:szCs w:val="24"/>
          <w:lang w:val="en-IE"/>
        </w:rPr>
        <w:t>Natural perso</w:t>
      </w:r>
      <w:r w:rsidRPr="00BB49DA">
        <w:rPr>
          <w:snapToGrid w:val="0"/>
          <w:sz w:val="24"/>
          <w:szCs w:val="24"/>
          <w:lang w:val="en-IE"/>
        </w:rPr>
        <w:t>ns</w:t>
      </w:r>
      <w:r w:rsidRPr="00BB49DA">
        <w:rPr>
          <w:bCs/>
          <w:sz w:val="24"/>
          <w:szCs w:val="24"/>
          <w:lang w:val="en-IE"/>
        </w:rPr>
        <w:t xml:space="preserve"> or</w:t>
      </w:r>
      <w:r w:rsidRPr="00BB49DA">
        <w:rPr>
          <w:sz w:val="24"/>
          <w:szCs w:val="24"/>
          <w:lang w:val="en-IE"/>
        </w:rPr>
        <w:t xml:space="preserve"> legal entities, with no more than 25% of the capital held by public body (-is)</w:t>
      </w:r>
      <w:r w:rsidRPr="00BB49DA">
        <w:rPr>
          <w:snapToGrid w:val="0"/>
          <w:sz w:val="24"/>
          <w:szCs w:val="24"/>
          <w:lang w:val="en-IE"/>
        </w:rPr>
        <w:t xml:space="preserve">, </w:t>
      </w:r>
      <w:r w:rsidRPr="00BB49DA">
        <w:rPr>
          <w:bCs/>
          <w:sz w:val="24"/>
          <w:szCs w:val="24"/>
          <w:lang w:val="en-IE"/>
        </w:rPr>
        <w:t>and</w:t>
      </w:r>
    </w:p>
    <w:p w:rsidR="00591A42" w:rsidRPr="00BB49DA" w:rsidRDefault="007A2305" w:rsidP="00DA633D">
      <w:pPr>
        <w:pStyle w:val="ListParagraph"/>
        <w:numPr>
          <w:ilvl w:val="0"/>
          <w:numId w:val="103"/>
        </w:numPr>
        <w:spacing w:before="120"/>
        <w:contextualSpacing w:val="0"/>
        <w:rPr>
          <w:snapToGrid w:val="0"/>
          <w:sz w:val="24"/>
          <w:szCs w:val="24"/>
          <w:lang w:val="en-IE"/>
        </w:rPr>
      </w:pPr>
      <w:r w:rsidRPr="00BB49DA">
        <w:rPr>
          <w:sz w:val="24"/>
          <w:szCs w:val="24"/>
          <w:lang w:val="en-IE"/>
        </w:rPr>
        <w:t>E</w:t>
      </w:r>
      <w:r w:rsidRPr="00BB49DA">
        <w:rPr>
          <w:snapToGrid w:val="0"/>
          <w:sz w:val="24"/>
          <w:szCs w:val="24"/>
          <w:lang w:val="en-IE"/>
        </w:rPr>
        <w:t xml:space="preserve">stablished according to the national legislation in force, and registered in accordance with the Albanian legislation in force at the National Business Centre and licensed, if required in accordance with the Albanian legislation in force for the eligible processing activity (eligible investments) under this measure. </w:t>
      </w:r>
    </w:p>
    <w:p w:rsidR="00381328" w:rsidRPr="00BB49DA" w:rsidRDefault="007A2305" w:rsidP="00A04603">
      <w:pPr>
        <w:pStyle w:val="Heading30"/>
        <w:numPr>
          <w:ilvl w:val="0"/>
          <w:numId w:val="0"/>
        </w:numPr>
        <w:tabs>
          <w:tab w:val="left" w:pos="1170"/>
        </w:tabs>
        <w:spacing w:before="240"/>
        <w:rPr>
          <w:color w:val="000000" w:themeColor="text1"/>
          <w:szCs w:val="24"/>
          <w:u w:val="none"/>
          <w:lang w:val="en-IE"/>
        </w:rPr>
      </w:pPr>
      <w:bookmarkStart w:id="896" w:name="_Toc89160213"/>
      <w:r w:rsidRPr="00BB49DA">
        <w:rPr>
          <w:color w:val="000000" w:themeColor="text1"/>
          <w:szCs w:val="24"/>
          <w:u w:val="none"/>
          <w:lang w:val="en-IE"/>
        </w:rPr>
        <w:t>8.3.2.7.</w:t>
      </w:r>
      <w:r w:rsidRPr="00BB49DA">
        <w:rPr>
          <w:color w:val="000000" w:themeColor="text1"/>
          <w:szCs w:val="24"/>
          <w:u w:val="none"/>
          <w:lang w:val="en-IE"/>
        </w:rPr>
        <w:tab/>
      </w:r>
      <w:r w:rsidRPr="00BB49DA">
        <w:rPr>
          <w:color w:val="000000" w:themeColor="text1"/>
          <w:szCs w:val="24"/>
          <w:lang w:val="en-IE"/>
        </w:rPr>
        <w:t>Common eligibility criteria</w:t>
      </w:r>
      <w:bookmarkEnd w:id="896"/>
    </w:p>
    <w:p w:rsidR="002F030A" w:rsidRPr="00BB49DA" w:rsidRDefault="007A2305" w:rsidP="00BC0D9B">
      <w:pPr>
        <w:spacing w:after="0"/>
        <w:ind w:left="1170" w:hanging="1170"/>
        <w:rPr>
          <w:i/>
          <w:iCs/>
          <w:sz w:val="24"/>
          <w:szCs w:val="24"/>
          <w:lang w:val="en-IE"/>
        </w:rPr>
      </w:pPr>
      <w:r w:rsidRPr="00BB49DA">
        <w:rPr>
          <w:i/>
          <w:iCs/>
          <w:sz w:val="24"/>
          <w:szCs w:val="24"/>
          <w:lang w:val="en-IE"/>
        </w:rPr>
        <w:t>8.3.2.7.1.</w:t>
      </w:r>
      <w:r w:rsidR="000B4F8B" w:rsidRPr="00BB49DA">
        <w:rPr>
          <w:i/>
          <w:iCs/>
          <w:sz w:val="24"/>
          <w:szCs w:val="24"/>
          <w:lang w:val="en-IE"/>
        </w:rPr>
        <w:tab/>
      </w:r>
      <w:r w:rsidRPr="00BB49DA">
        <w:rPr>
          <w:i/>
          <w:iCs/>
          <w:sz w:val="24"/>
          <w:szCs w:val="24"/>
          <w:lang w:val="en-IE"/>
        </w:rPr>
        <w:t>Types of enterprises and producer organisations supported</w:t>
      </w:r>
    </w:p>
    <w:p w:rsidR="002F030A" w:rsidRPr="00BB49DA" w:rsidRDefault="007A2305" w:rsidP="00A04603">
      <w:pPr>
        <w:autoSpaceDE w:val="0"/>
        <w:autoSpaceDN w:val="0"/>
        <w:adjustRightInd w:val="0"/>
        <w:spacing w:before="120" w:after="0"/>
        <w:rPr>
          <w:rFonts w:eastAsia="Calibri"/>
          <w:color w:val="000000"/>
          <w:sz w:val="24"/>
          <w:szCs w:val="24"/>
          <w:lang w:val="en-IE"/>
        </w:rPr>
      </w:pPr>
      <w:r w:rsidRPr="00BB49DA">
        <w:rPr>
          <w:rFonts w:eastAsia="Calibri"/>
          <w:color w:val="000000"/>
          <w:sz w:val="24"/>
          <w:szCs w:val="24"/>
          <w:lang w:val="en-IE"/>
        </w:rPr>
        <w:t xml:space="preserve">Enterprises not covered by the SME definition, but with fewer than 750 employees or an annual turnover not exceeding EUR 200 million, can also be eligible, however in this case support can only be granted for investments specifically intended to make the entire establishment fully compliant with the relevant EU standards. </w:t>
      </w:r>
    </w:p>
    <w:p w:rsidR="0002597C" w:rsidRPr="00BB49DA" w:rsidRDefault="007A2305" w:rsidP="00BC0D9B">
      <w:pPr>
        <w:autoSpaceDE w:val="0"/>
        <w:autoSpaceDN w:val="0"/>
        <w:adjustRightInd w:val="0"/>
        <w:spacing w:before="120"/>
        <w:rPr>
          <w:rFonts w:eastAsia="Calibri"/>
          <w:color w:val="000000"/>
          <w:sz w:val="24"/>
          <w:szCs w:val="24"/>
          <w:lang w:val="en-IE"/>
        </w:rPr>
      </w:pPr>
      <w:r w:rsidRPr="00BB49DA">
        <w:rPr>
          <w:rFonts w:eastAsia="Calibri"/>
          <w:color w:val="000000"/>
          <w:sz w:val="24"/>
          <w:szCs w:val="24"/>
          <w:lang w:val="en-IE"/>
        </w:rPr>
        <w:t xml:space="preserve">The Commission may, on the basis of a duly substantiated request from the beneficiary country, decide that assistance can also be provided to other enterprises other than those mentioned above only for investments necessary to meet specific EU standards, which involve particularly costly investments.  </w:t>
      </w:r>
    </w:p>
    <w:p w:rsidR="0002597C" w:rsidRPr="00BB49DA" w:rsidRDefault="007A2305" w:rsidP="00BC0D9B">
      <w:pPr>
        <w:pStyle w:val="ListParagraph"/>
        <w:spacing w:before="120"/>
        <w:ind w:left="0"/>
        <w:contextualSpacing w:val="0"/>
        <w:rPr>
          <w:sz w:val="24"/>
          <w:szCs w:val="24"/>
          <w:lang w:val="en-IE"/>
        </w:rPr>
      </w:pPr>
      <w:r w:rsidRPr="00BB49DA">
        <w:rPr>
          <w:sz w:val="24"/>
          <w:szCs w:val="24"/>
          <w:lang w:val="en-IE"/>
        </w:rPr>
        <w:t xml:space="preserve">Such support may be granted only to enterprises identified in the national plan for upgrading to EU standards for investments specifically intended to make the entire establishment compliant with the relevant EU standards. </w:t>
      </w:r>
    </w:p>
    <w:p w:rsidR="0002597C" w:rsidRPr="00BB49DA" w:rsidRDefault="007A2305" w:rsidP="00BC0D9B">
      <w:pPr>
        <w:pStyle w:val="ListParagraph"/>
        <w:spacing w:before="120"/>
        <w:ind w:left="0"/>
        <w:contextualSpacing w:val="0"/>
        <w:rPr>
          <w:sz w:val="24"/>
          <w:szCs w:val="24"/>
          <w:lang w:val="en-IE"/>
        </w:rPr>
      </w:pPr>
      <w:r w:rsidRPr="00BB49DA">
        <w:rPr>
          <w:sz w:val="24"/>
          <w:szCs w:val="24"/>
          <w:lang w:val="en-IE"/>
        </w:rPr>
        <w:t xml:space="preserve">The national plan is prepared by the Albanians responsible authorities and supervised by DG SANTE as part of the accession process. In such cases, the country authorities shall submit a specific request to the Commission to consider this type of company as eligible. This can only be done after the national plan for upgrading establishments to EU standards has been drawn up. The national plan is subject to negotiations with DG SANTE (in the framework of the accession negotiations). The country authorities must identify the type of investments necessary to meet the EU standards as well as the type of companies with 750 employees or more and with an annual turnover exceeding EUR 200 million justifying why such companies cannot conduct the investments without IPARD assistance. </w:t>
      </w:r>
    </w:p>
    <w:p w:rsidR="002F030A" w:rsidRPr="00BB49DA" w:rsidRDefault="007A2305" w:rsidP="00BC0D9B">
      <w:pPr>
        <w:spacing w:before="120"/>
        <w:rPr>
          <w:sz w:val="24"/>
          <w:szCs w:val="24"/>
          <w:lang w:val="en-IE"/>
        </w:rPr>
      </w:pPr>
      <w:r w:rsidRPr="00BB49DA">
        <w:rPr>
          <w:sz w:val="24"/>
          <w:szCs w:val="24"/>
          <w:lang w:val="en-IE"/>
        </w:rPr>
        <w:t>For investments in renewable energy or the circular economy, the establishments, which already are on the SANTE list of non-EU establishments authorized to export food of animal origin to the EU can apply irrespective of the national plan.</w:t>
      </w:r>
    </w:p>
    <w:p w:rsidR="002F030A" w:rsidRPr="00BB49DA" w:rsidRDefault="007A2305" w:rsidP="00BC0D9B">
      <w:pPr>
        <w:spacing w:before="120"/>
        <w:contextualSpacing/>
        <w:rPr>
          <w:rFonts w:eastAsia="MS Mincho"/>
          <w:sz w:val="24"/>
          <w:szCs w:val="24"/>
          <w:lang w:val="en-IE" w:eastAsia="ja-JP"/>
        </w:rPr>
      </w:pPr>
      <w:r w:rsidRPr="00BB49DA">
        <w:rPr>
          <w:rFonts w:eastAsia="MS Mincho"/>
          <w:sz w:val="24"/>
          <w:szCs w:val="24"/>
          <w:lang w:val="en-IE" w:eastAsia="ja-JP"/>
        </w:rPr>
        <w:t xml:space="preserve">Before submission of application to the IPARD Agency, the relevant national authorities (technical bodies) must analyse if the proposed project gives sufficient </w:t>
      </w:r>
      <w:r w:rsidRPr="00BB49DA">
        <w:rPr>
          <w:rFonts w:eastAsia="MS Mincho"/>
          <w:sz w:val="24"/>
          <w:szCs w:val="24"/>
          <w:lang w:val="en-IE" w:eastAsia="ja-JP"/>
        </w:rPr>
        <w:lastRenderedPageBreak/>
        <w:t xml:space="preserve">grounds to expect that the recipient enterprise will be able to meet the relevant national main minimum standards at the end of the project. </w:t>
      </w:r>
    </w:p>
    <w:p w:rsidR="002F030A" w:rsidRPr="00BB49DA" w:rsidRDefault="007A2305" w:rsidP="00A04603">
      <w:pPr>
        <w:pStyle w:val="CommentText"/>
        <w:spacing w:before="120"/>
        <w:rPr>
          <w:sz w:val="24"/>
          <w:szCs w:val="24"/>
          <w:lang w:val="en-IE"/>
        </w:rPr>
      </w:pPr>
      <w:r w:rsidRPr="00BB49DA">
        <w:rPr>
          <w:sz w:val="24"/>
          <w:szCs w:val="24"/>
          <w:lang w:val="en-IE"/>
        </w:rPr>
        <w:t>In case the collective investment is implemented by a legally established entity on behalf of their members, the national standards apply to the assets of the entity and not to the assets owned by each participant/member of this entity.</w:t>
      </w:r>
    </w:p>
    <w:p w:rsidR="002F030A" w:rsidRPr="00BB49DA" w:rsidRDefault="007A2305" w:rsidP="00A04603">
      <w:pPr>
        <w:spacing w:before="120"/>
        <w:rPr>
          <w:sz w:val="24"/>
          <w:szCs w:val="24"/>
          <w:lang w:val="en-IE"/>
        </w:rPr>
      </w:pPr>
      <w:r w:rsidRPr="00BB49DA">
        <w:rPr>
          <w:sz w:val="24"/>
          <w:szCs w:val="24"/>
          <w:lang w:val="en-IE"/>
        </w:rPr>
        <w:t>Investments supported must concern the processing and/or marketing of products covered by Annex I to the Treaty, including fishery products, and/or the development of new products, processes and technologies linked to products covered by Annex I to the Treaty, including fishery products.</w:t>
      </w:r>
    </w:p>
    <w:p w:rsidR="00590554" w:rsidRPr="00BB49DA" w:rsidRDefault="007A2305" w:rsidP="00A04603">
      <w:pPr>
        <w:pStyle w:val="ListParagraph"/>
        <w:shd w:val="clear" w:color="auto" w:fill="FFFFFF"/>
        <w:spacing w:before="120"/>
        <w:ind w:left="0"/>
        <w:contextualSpacing w:val="0"/>
        <w:rPr>
          <w:sz w:val="24"/>
          <w:szCs w:val="24"/>
          <w:lang w:val="en-IE"/>
        </w:rPr>
      </w:pPr>
      <w:r w:rsidRPr="00BB49DA">
        <w:rPr>
          <w:sz w:val="24"/>
          <w:szCs w:val="24"/>
          <w:lang w:val="en-IE"/>
        </w:rPr>
        <w:t xml:space="preserve">Processing of tobacco is not eligible under IPARD. </w:t>
      </w:r>
    </w:p>
    <w:p w:rsidR="00590554" w:rsidRPr="00BB49DA" w:rsidRDefault="007A2305" w:rsidP="00A04603">
      <w:pPr>
        <w:pStyle w:val="ListParagraph"/>
        <w:shd w:val="clear" w:color="auto" w:fill="FFFFFF"/>
        <w:spacing w:before="120"/>
        <w:ind w:left="0"/>
        <w:contextualSpacing w:val="0"/>
        <w:rPr>
          <w:sz w:val="24"/>
          <w:szCs w:val="24"/>
          <w:lang w:val="en-IE"/>
        </w:rPr>
      </w:pPr>
      <w:r w:rsidRPr="00BB49DA">
        <w:rPr>
          <w:sz w:val="24"/>
          <w:szCs w:val="24"/>
          <w:lang w:val="en-IE"/>
        </w:rPr>
        <w:t>The applicants must have fulfilled all obligations relating to the payment of taxes, including land tax, and social security (pension and health) contributions and must not be on the bad debtor list of ARDA.</w:t>
      </w:r>
    </w:p>
    <w:p w:rsidR="00590554" w:rsidRPr="00BB49DA" w:rsidRDefault="007A2305" w:rsidP="00A04603">
      <w:pPr>
        <w:spacing w:before="120"/>
        <w:rPr>
          <w:sz w:val="24"/>
          <w:szCs w:val="24"/>
          <w:lang w:val="en-IE"/>
        </w:rPr>
      </w:pPr>
      <w:r w:rsidRPr="00BB49DA">
        <w:rPr>
          <w:sz w:val="24"/>
          <w:szCs w:val="24"/>
          <w:lang w:val="en-IE"/>
        </w:rPr>
        <w:t>An applicant may not submit a new application under this measure before a final payment on previous grant contract.</w:t>
      </w:r>
    </w:p>
    <w:p w:rsidR="00FE01FC" w:rsidRPr="00BB49DA" w:rsidRDefault="007A2305" w:rsidP="00A04603">
      <w:pPr>
        <w:spacing w:before="240"/>
        <w:ind w:left="1168" w:hanging="1168"/>
        <w:rPr>
          <w:i/>
          <w:iCs/>
          <w:sz w:val="24"/>
          <w:szCs w:val="24"/>
          <w:lang w:val="en-IE"/>
        </w:rPr>
      </w:pPr>
      <w:r w:rsidRPr="00BB49DA">
        <w:rPr>
          <w:i/>
          <w:iCs/>
          <w:sz w:val="24"/>
          <w:szCs w:val="24"/>
          <w:lang w:val="en-IE"/>
        </w:rPr>
        <w:t xml:space="preserve">8.3.2.7.2. </w:t>
      </w:r>
      <w:r w:rsidR="005A3085" w:rsidRPr="00BB49DA">
        <w:rPr>
          <w:i/>
          <w:iCs/>
          <w:sz w:val="24"/>
          <w:szCs w:val="24"/>
          <w:lang w:val="en-IE"/>
        </w:rPr>
        <w:tab/>
      </w:r>
      <w:r w:rsidRPr="00BB49DA">
        <w:rPr>
          <w:i/>
          <w:iCs/>
          <w:sz w:val="24"/>
          <w:szCs w:val="24"/>
          <w:u w:val="single"/>
          <w:lang w:val="en-IE"/>
        </w:rPr>
        <w:t>Economic viability of the recipient</w:t>
      </w:r>
    </w:p>
    <w:p w:rsidR="00590554" w:rsidRPr="00BB49DA" w:rsidRDefault="007A2305" w:rsidP="00BC0D9B">
      <w:pPr>
        <w:pStyle w:val="ListParagraph"/>
        <w:shd w:val="clear" w:color="auto" w:fill="FFFFFF"/>
        <w:spacing w:before="120"/>
        <w:ind w:left="0"/>
        <w:rPr>
          <w:sz w:val="24"/>
          <w:szCs w:val="24"/>
          <w:lang w:val="en-IE"/>
        </w:rPr>
      </w:pPr>
      <w:r w:rsidRPr="00BB49DA">
        <w:rPr>
          <w:sz w:val="24"/>
          <w:szCs w:val="24"/>
          <w:lang w:val="en-IE"/>
        </w:rPr>
        <w:t xml:space="preserve">The applicants must present a business plan proving the economic viability of the project at the end of the investment. Requirements for the business plan are set in Annex </w:t>
      </w:r>
      <w:r w:rsidR="000932CD" w:rsidRPr="00BB49DA">
        <w:rPr>
          <w:sz w:val="24"/>
          <w:szCs w:val="24"/>
          <w:lang w:val="en-IE"/>
        </w:rPr>
        <w:t>3</w:t>
      </w:r>
      <w:r w:rsidRPr="00BB49DA">
        <w:rPr>
          <w:sz w:val="24"/>
          <w:szCs w:val="24"/>
          <w:lang w:val="en-IE"/>
        </w:rPr>
        <w:t>.</w:t>
      </w:r>
    </w:p>
    <w:p w:rsidR="00590554" w:rsidRPr="00BB49DA" w:rsidRDefault="007A2305" w:rsidP="00A04603">
      <w:pPr>
        <w:spacing w:before="240"/>
        <w:ind w:left="1168" w:hanging="1168"/>
        <w:rPr>
          <w:i/>
          <w:iCs/>
          <w:sz w:val="24"/>
          <w:szCs w:val="24"/>
          <w:lang w:val="en-IE"/>
        </w:rPr>
      </w:pPr>
      <w:r w:rsidRPr="00BB49DA">
        <w:rPr>
          <w:i/>
          <w:iCs/>
          <w:sz w:val="24"/>
          <w:szCs w:val="24"/>
          <w:lang w:val="en-IE"/>
        </w:rPr>
        <w:t xml:space="preserve">8.3.2.7.3. </w:t>
      </w:r>
      <w:r w:rsidR="005A3085" w:rsidRPr="00BB49DA">
        <w:rPr>
          <w:i/>
          <w:iCs/>
          <w:sz w:val="24"/>
          <w:szCs w:val="24"/>
          <w:lang w:val="en-IE"/>
        </w:rPr>
        <w:tab/>
      </w:r>
      <w:r w:rsidRPr="00BB49DA">
        <w:rPr>
          <w:i/>
          <w:iCs/>
          <w:sz w:val="24"/>
          <w:szCs w:val="24"/>
          <w:u w:val="single"/>
          <w:lang w:val="en-IE"/>
        </w:rPr>
        <w:t>National standards/EU standards</w:t>
      </w:r>
    </w:p>
    <w:p w:rsidR="002F030A" w:rsidRPr="00BB49DA" w:rsidRDefault="007A2305" w:rsidP="00BC0D9B">
      <w:pPr>
        <w:pStyle w:val="ListParagraph"/>
        <w:spacing w:before="120"/>
        <w:ind w:left="0"/>
        <w:rPr>
          <w:rFonts w:eastAsia="MS Mincho"/>
          <w:sz w:val="24"/>
          <w:szCs w:val="24"/>
          <w:lang w:val="en-IE" w:eastAsia="ja-JP"/>
        </w:rPr>
      </w:pPr>
      <w:r w:rsidRPr="00BB49DA">
        <w:rPr>
          <w:snapToGrid w:val="0"/>
          <w:sz w:val="24"/>
          <w:szCs w:val="24"/>
          <w:lang w:val="en-IE"/>
        </w:rPr>
        <w:t xml:space="preserve">The recipient must submit with the final payment claim a </w:t>
      </w:r>
      <w:r w:rsidRPr="00BB49DA">
        <w:rPr>
          <w:rFonts w:eastAsia="MS Mincho"/>
          <w:sz w:val="24"/>
          <w:szCs w:val="24"/>
          <w:lang w:val="en-IE" w:eastAsia="ja-JP"/>
        </w:rPr>
        <w:t xml:space="preserve">certificate from the relevant national authorities confirming that all applicable national minimum standards (see Annex </w:t>
      </w:r>
      <w:r w:rsidR="000932CD" w:rsidRPr="00BB49DA">
        <w:rPr>
          <w:rFonts w:eastAsia="MS Mincho"/>
          <w:sz w:val="24"/>
          <w:szCs w:val="24"/>
          <w:lang w:val="en-IE" w:eastAsia="ja-JP"/>
        </w:rPr>
        <w:t>1</w:t>
      </w:r>
      <w:r w:rsidRPr="00BB49DA">
        <w:rPr>
          <w:rFonts w:eastAsia="MS Mincho"/>
          <w:sz w:val="24"/>
          <w:szCs w:val="24"/>
          <w:lang w:val="en-IE" w:eastAsia="ja-JP"/>
        </w:rPr>
        <w:t xml:space="preserve">) are respected on the </w:t>
      </w:r>
      <w:r w:rsidRPr="00BB49DA">
        <w:rPr>
          <w:rFonts w:eastAsia="MS Mincho"/>
          <w:i/>
          <w:sz w:val="24"/>
          <w:szCs w:val="24"/>
          <w:lang w:val="en-IE" w:eastAsia="ja-JP"/>
        </w:rPr>
        <w:t>enterprise</w:t>
      </w:r>
      <w:r w:rsidRPr="00BB49DA">
        <w:rPr>
          <w:rFonts w:eastAsia="MS Mincho"/>
          <w:sz w:val="24"/>
          <w:szCs w:val="24"/>
          <w:lang w:val="en-IE" w:eastAsia="ja-JP"/>
        </w:rPr>
        <w:t xml:space="preserve"> and that the </w:t>
      </w:r>
      <w:r w:rsidRPr="00BB49DA">
        <w:rPr>
          <w:rFonts w:eastAsia="MS Mincho"/>
          <w:i/>
          <w:sz w:val="24"/>
          <w:szCs w:val="24"/>
          <w:lang w:val="en-IE" w:eastAsia="ja-JP"/>
        </w:rPr>
        <w:t xml:space="preserve">investment </w:t>
      </w:r>
      <w:r w:rsidRPr="00BB49DA">
        <w:rPr>
          <w:rFonts w:eastAsia="MS Mincho"/>
          <w:sz w:val="24"/>
          <w:szCs w:val="24"/>
          <w:lang w:val="en-IE" w:eastAsia="ja-JP"/>
        </w:rPr>
        <w:t xml:space="preserve">meets the relevant EU standards.  </w:t>
      </w:r>
    </w:p>
    <w:p w:rsidR="00381328" w:rsidRPr="00BB49DA" w:rsidRDefault="007A2305" w:rsidP="00A04603">
      <w:pPr>
        <w:pStyle w:val="Heading30"/>
        <w:numPr>
          <w:ilvl w:val="0"/>
          <w:numId w:val="0"/>
        </w:numPr>
        <w:spacing w:before="240"/>
        <w:ind w:left="1168" w:hanging="1168"/>
        <w:rPr>
          <w:color w:val="000000" w:themeColor="text1"/>
          <w:szCs w:val="24"/>
          <w:lang w:val="en-IE"/>
        </w:rPr>
      </w:pPr>
      <w:bookmarkStart w:id="897" w:name="_Toc89160214"/>
      <w:r w:rsidRPr="00BB49DA">
        <w:rPr>
          <w:color w:val="000000" w:themeColor="text1"/>
          <w:szCs w:val="24"/>
          <w:u w:val="none"/>
          <w:lang w:val="en-IE"/>
        </w:rPr>
        <w:t>8.3.2.8.</w:t>
      </w:r>
      <w:r w:rsidRPr="00BB49DA">
        <w:rPr>
          <w:color w:val="000000" w:themeColor="text1"/>
          <w:szCs w:val="24"/>
          <w:u w:val="none"/>
          <w:lang w:val="en-IE"/>
        </w:rPr>
        <w:tab/>
      </w:r>
      <w:r w:rsidRPr="00BB49DA">
        <w:rPr>
          <w:color w:val="000000" w:themeColor="text1"/>
          <w:szCs w:val="24"/>
          <w:lang w:val="en-IE"/>
        </w:rPr>
        <w:t>Specific eligibility criteria (per sector)</w:t>
      </w:r>
      <w:bookmarkEnd w:id="897"/>
    </w:p>
    <w:p w:rsidR="002F030A" w:rsidRPr="00BB49DA" w:rsidRDefault="007A2305" w:rsidP="00BC0D9B">
      <w:pPr>
        <w:spacing w:before="120"/>
        <w:rPr>
          <w:sz w:val="24"/>
          <w:szCs w:val="24"/>
          <w:lang w:val="en-IE"/>
        </w:rPr>
      </w:pPr>
      <w:r w:rsidRPr="00BB49DA">
        <w:rPr>
          <w:sz w:val="24"/>
          <w:szCs w:val="24"/>
          <w:lang w:val="en-IE"/>
        </w:rPr>
        <w:t>At the end of the investment (before final payment) the recipient must have the following minimum</w:t>
      </w:r>
      <w:r w:rsidRPr="00BB49DA">
        <w:rPr>
          <w:rFonts w:eastAsia="Calibri"/>
          <w:sz w:val="24"/>
          <w:szCs w:val="24"/>
          <w:lang w:val="en-IE"/>
        </w:rPr>
        <w:t xml:space="preserve"> capacities</w:t>
      </w:r>
      <w:r w:rsidRPr="00BB49DA">
        <w:rPr>
          <w:sz w:val="24"/>
          <w:szCs w:val="24"/>
          <w:lang w:val="en-IE"/>
        </w:rPr>
        <w:t>:</w:t>
      </w:r>
    </w:p>
    <w:p w:rsidR="002F030A" w:rsidRPr="00BB49DA" w:rsidRDefault="007A2305" w:rsidP="00BC0D9B">
      <w:pPr>
        <w:rPr>
          <w:i/>
          <w:sz w:val="24"/>
          <w:szCs w:val="24"/>
          <w:lang w:val="en-IE"/>
        </w:rPr>
      </w:pPr>
      <w:r w:rsidRPr="00BB49DA">
        <w:rPr>
          <w:i/>
          <w:sz w:val="24"/>
          <w:szCs w:val="24"/>
          <w:lang w:val="en-IE"/>
        </w:rPr>
        <w:t xml:space="preserve">Milk processing </w:t>
      </w:r>
    </w:p>
    <w:p w:rsidR="002F030A" w:rsidRPr="00BB49DA" w:rsidRDefault="00A04603" w:rsidP="00DA633D">
      <w:pPr>
        <w:pStyle w:val="ListParagraph"/>
        <w:numPr>
          <w:ilvl w:val="0"/>
          <w:numId w:val="239"/>
        </w:numPr>
        <w:rPr>
          <w:sz w:val="24"/>
          <w:szCs w:val="24"/>
          <w:lang w:val="en-IE"/>
        </w:rPr>
      </w:pPr>
      <w:r w:rsidRPr="00BB49DA">
        <w:rPr>
          <w:rFonts w:eastAsia="Calibri"/>
          <w:sz w:val="24"/>
          <w:szCs w:val="24"/>
          <w:lang w:val="en-IE"/>
        </w:rPr>
        <w:t>m</w:t>
      </w:r>
      <w:r w:rsidR="007A2305" w:rsidRPr="00BB49DA">
        <w:rPr>
          <w:rFonts w:eastAsia="Calibri"/>
          <w:sz w:val="24"/>
          <w:szCs w:val="24"/>
          <w:lang w:val="en-IE"/>
        </w:rPr>
        <w:t>ilk processing capacity of 1500 litres per day/750 litres in mountain areas</w:t>
      </w:r>
      <w:r w:rsidR="007A2305" w:rsidRPr="00BB49DA">
        <w:rPr>
          <w:sz w:val="24"/>
          <w:szCs w:val="24"/>
          <w:lang w:val="en-IE"/>
        </w:rPr>
        <w:t xml:space="preserve">; </w:t>
      </w:r>
    </w:p>
    <w:p w:rsidR="002F030A" w:rsidRPr="00BB49DA" w:rsidRDefault="007A2305" w:rsidP="00BC0D9B">
      <w:pPr>
        <w:rPr>
          <w:i/>
          <w:sz w:val="24"/>
          <w:szCs w:val="24"/>
          <w:lang w:val="en-IE"/>
        </w:rPr>
      </w:pPr>
      <w:r w:rsidRPr="00BB49DA">
        <w:rPr>
          <w:i/>
          <w:sz w:val="24"/>
          <w:szCs w:val="24"/>
          <w:lang w:val="en-IE"/>
        </w:rPr>
        <w:t>Slaughtering</w:t>
      </w:r>
    </w:p>
    <w:p w:rsidR="002F030A" w:rsidRPr="00BB49DA" w:rsidRDefault="00A04603" w:rsidP="00DA633D">
      <w:pPr>
        <w:pStyle w:val="ListParagraph"/>
        <w:numPr>
          <w:ilvl w:val="0"/>
          <w:numId w:val="239"/>
        </w:numPr>
        <w:rPr>
          <w:rFonts w:eastAsia="Calibri"/>
          <w:sz w:val="24"/>
          <w:szCs w:val="24"/>
          <w:lang w:val="en-IE"/>
        </w:rPr>
      </w:pPr>
      <w:r w:rsidRPr="00BB49DA">
        <w:rPr>
          <w:rFonts w:eastAsia="Calibri"/>
          <w:sz w:val="24"/>
          <w:szCs w:val="24"/>
          <w:lang w:val="en-IE"/>
        </w:rPr>
        <w:t>b</w:t>
      </w:r>
      <w:r w:rsidR="007A2305" w:rsidRPr="00BB49DA">
        <w:rPr>
          <w:rFonts w:eastAsia="Calibri"/>
          <w:sz w:val="24"/>
          <w:szCs w:val="24"/>
          <w:lang w:val="en-IE"/>
        </w:rPr>
        <w:t xml:space="preserve">ovines slaughtering: minimum 10 heads per day; or </w:t>
      </w:r>
    </w:p>
    <w:p w:rsidR="002F030A" w:rsidRPr="00BB49DA" w:rsidRDefault="00A04603" w:rsidP="00DA633D">
      <w:pPr>
        <w:pStyle w:val="ListParagraph"/>
        <w:numPr>
          <w:ilvl w:val="0"/>
          <w:numId w:val="239"/>
        </w:numPr>
        <w:rPr>
          <w:rFonts w:eastAsia="Calibri"/>
          <w:sz w:val="24"/>
          <w:szCs w:val="24"/>
          <w:lang w:val="en-IE"/>
        </w:rPr>
      </w:pPr>
      <w:r w:rsidRPr="00BB49DA">
        <w:rPr>
          <w:rFonts w:eastAsia="Calibri"/>
          <w:sz w:val="24"/>
          <w:szCs w:val="24"/>
          <w:lang w:val="en-IE"/>
        </w:rPr>
        <w:t>s</w:t>
      </w:r>
      <w:r w:rsidR="007A2305" w:rsidRPr="00BB49DA">
        <w:rPr>
          <w:rFonts w:eastAsia="Calibri"/>
          <w:sz w:val="24"/>
          <w:szCs w:val="24"/>
          <w:lang w:val="en-IE"/>
        </w:rPr>
        <w:t>mall ruminants slaughtering: minimum 40 heads per day; or</w:t>
      </w:r>
    </w:p>
    <w:p w:rsidR="002F030A" w:rsidRPr="00BB49DA" w:rsidRDefault="00A04603" w:rsidP="00DA633D">
      <w:pPr>
        <w:pStyle w:val="ListParagraph"/>
        <w:numPr>
          <w:ilvl w:val="0"/>
          <w:numId w:val="239"/>
        </w:numPr>
        <w:rPr>
          <w:rFonts w:eastAsia="Calibri"/>
          <w:sz w:val="24"/>
          <w:szCs w:val="24"/>
          <w:lang w:val="en-IE"/>
        </w:rPr>
      </w:pPr>
      <w:r w:rsidRPr="00BB49DA">
        <w:rPr>
          <w:rFonts w:eastAsia="Calibri"/>
          <w:sz w:val="24"/>
          <w:szCs w:val="24"/>
          <w:lang w:val="en-IE"/>
        </w:rPr>
        <w:t>p</w:t>
      </w:r>
      <w:r w:rsidR="007A2305" w:rsidRPr="00BB49DA">
        <w:rPr>
          <w:rFonts w:eastAsia="Calibri"/>
          <w:sz w:val="24"/>
          <w:szCs w:val="24"/>
          <w:lang w:val="en-IE"/>
        </w:rPr>
        <w:t xml:space="preserve">igs slaughtering: minimum 15 heads per day; or </w:t>
      </w:r>
    </w:p>
    <w:p w:rsidR="002F030A" w:rsidRPr="00BB49DA" w:rsidRDefault="00A04603" w:rsidP="00DA633D">
      <w:pPr>
        <w:pStyle w:val="ListParagraph"/>
        <w:numPr>
          <w:ilvl w:val="0"/>
          <w:numId w:val="239"/>
        </w:numPr>
        <w:rPr>
          <w:rFonts w:eastAsia="Calibri"/>
          <w:sz w:val="24"/>
          <w:szCs w:val="24"/>
          <w:lang w:val="en-IE"/>
        </w:rPr>
      </w:pPr>
      <w:r w:rsidRPr="00BB49DA">
        <w:rPr>
          <w:rFonts w:eastAsia="Calibri"/>
          <w:sz w:val="24"/>
          <w:szCs w:val="24"/>
          <w:lang w:val="en-IE"/>
        </w:rPr>
        <w:t>p</w:t>
      </w:r>
      <w:r w:rsidR="007A2305" w:rsidRPr="00BB49DA">
        <w:rPr>
          <w:rFonts w:eastAsia="Calibri"/>
          <w:sz w:val="24"/>
          <w:szCs w:val="24"/>
          <w:lang w:val="en-IE"/>
        </w:rPr>
        <w:t>oultry slaughtering: minimum 5,000 birds per day.</w:t>
      </w:r>
    </w:p>
    <w:p w:rsidR="002F030A" w:rsidRPr="00BB49DA" w:rsidRDefault="007A2305" w:rsidP="00BC0D9B">
      <w:pPr>
        <w:rPr>
          <w:i/>
          <w:sz w:val="24"/>
          <w:szCs w:val="24"/>
          <w:lang w:val="en-IE"/>
        </w:rPr>
      </w:pPr>
      <w:r w:rsidRPr="00BB49DA">
        <w:rPr>
          <w:i/>
          <w:sz w:val="24"/>
          <w:szCs w:val="24"/>
          <w:lang w:val="en-IE"/>
        </w:rPr>
        <w:t xml:space="preserve">Wine processing </w:t>
      </w:r>
    </w:p>
    <w:p w:rsidR="002F030A" w:rsidRPr="00BB49DA" w:rsidRDefault="00A04603" w:rsidP="00DA633D">
      <w:pPr>
        <w:pStyle w:val="ListParagraph"/>
        <w:numPr>
          <w:ilvl w:val="0"/>
          <w:numId w:val="243"/>
        </w:numPr>
        <w:ind w:left="709"/>
        <w:rPr>
          <w:sz w:val="24"/>
          <w:szCs w:val="24"/>
          <w:lang w:val="en-IE"/>
        </w:rPr>
      </w:pPr>
      <w:r w:rsidRPr="00BB49DA">
        <w:rPr>
          <w:sz w:val="24"/>
          <w:szCs w:val="24"/>
          <w:lang w:val="en-IE"/>
        </w:rPr>
        <w:t>w</w:t>
      </w:r>
      <w:r w:rsidR="007A2305" w:rsidRPr="00BB49DA">
        <w:rPr>
          <w:sz w:val="24"/>
          <w:szCs w:val="24"/>
          <w:lang w:val="en-IE"/>
        </w:rPr>
        <w:t>ine processing capacity: 200 hectolitres per year.</w:t>
      </w:r>
    </w:p>
    <w:p w:rsidR="002F030A" w:rsidRPr="00BB49DA" w:rsidRDefault="007A2305" w:rsidP="00BC0D9B">
      <w:pPr>
        <w:rPr>
          <w:sz w:val="24"/>
          <w:szCs w:val="24"/>
          <w:lang w:val="en-IE"/>
        </w:rPr>
      </w:pPr>
      <w:r w:rsidRPr="00BB49DA">
        <w:rPr>
          <w:sz w:val="24"/>
          <w:szCs w:val="24"/>
          <w:lang w:val="en-IE"/>
        </w:rPr>
        <w:t xml:space="preserve">The measure will support only investments in renewable energy technologies for self-consumption (see chapter 8.1). </w:t>
      </w:r>
    </w:p>
    <w:p w:rsidR="00381328" w:rsidRPr="00BB49DA" w:rsidRDefault="007A2305" w:rsidP="00BC0D9B">
      <w:pPr>
        <w:pStyle w:val="Text3"/>
        <w:rPr>
          <w:color w:val="000000"/>
          <w:sz w:val="24"/>
          <w:szCs w:val="24"/>
          <w:lang w:val="en-IE"/>
        </w:rPr>
      </w:pPr>
      <w:r w:rsidRPr="00BB49DA">
        <w:rPr>
          <w:color w:val="000000"/>
          <w:sz w:val="24"/>
          <w:szCs w:val="24"/>
          <w:lang w:val="en-IE"/>
        </w:rPr>
        <w:t>For meat processing plants, the entire establishment must comply with EU standards at the end of the investment.</w:t>
      </w:r>
    </w:p>
    <w:p w:rsidR="00381328" w:rsidRPr="00BB49DA" w:rsidRDefault="007A2305" w:rsidP="00A04603">
      <w:pPr>
        <w:pStyle w:val="Heading30"/>
        <w:numPr>
          <w:ilvl w:val="0"/>
          <w:numId w:val="0"/>
        </w:numPr>
        <w:spacing w:before="240"/>
        <w:ind w:left="1168" w:hanging="1168"/>
        <w:rPr>
          <w:color w:val="000000" w:themeColor="text1"/>
          <w:szCs w:val="24"/>
          <w:u w:val="none"/>
          <w:lang w:val="en-IE"/>
        </w:rPr>
      </w:pPr>
      <w:bookmarkStart w:id="898" w:name="_Toc89160215"/>
      <w:r w:rsidRPr="00BB49DA">
        <w:rPr>
          <w:color w:val="000000" w:themeColor="text1"/>
          <w:szCs w:val="24"/>
          <w:u w:val="none"/>
          <w:lang w:val="en-IE"/>
        </w:rPr>
        <w:lastRenderedPageBreak/>
        <w:t>8.3.2.9.</w:t>
      </w:r>
      <w:r w:rsidRPr="00BB49DA">
        <w:rPr>
          <w:color w:val="000000" w:themeColor="text1"/>
          <w:szCs w:val="24"/>
          <w:u w:val="none"/>
          <w:lang w:val="en-IE"/>
        </w:rPr>
        <w:tab/>
      </w:r>
      <w:r w:rsidRPr="00BB49DA">
        <w:rPr>
          <w:color w:val="000000" w:themeColor="text1"/>
          <w:szCs w:val="24"/>
          <w:lang w:val="en-IE"/>
        </w:rPr>
        <w:t>Eligible expenditure</w:t>
      </w:r>
      <w:bookmarkEnd w:id="898"/>
    </w:p>
    <w:p w:rsidR="002F030A" w:rsidRPr="00BB49DA" w:rsidRDefault="007A2305" w:rsidP="00BC0D9B">
      <w:pPr>
        <w:rPr>
          <w:sz w:val="24"/>
          <w:szCs w:val="24"/>
          <w:lang w:val="en-IE"/>
        </w:rPr>
      </w:pPr>
      <w:r w:rsidRPr="00BB49DA">
        <w:rPr>
          <w:sz w:val="24"/>
          <w:szCs w:val="24"/>
          <w:lang w:val="en-IE"/>
        </w:rPr>
        <w:t>Eligible expenditure are limited to expenditures related to investments in tangible and intangible fixed assets specified in Section 8.1.3 point 1. To be eligible for support investments must comply with all provisions stated in Section 8.1.3.</w:t>
      </w:r>
    </w:p>
    <w:p w:rsidR="002F030A" w:rsidRPr="00BB49DA" w:rsidRDefault="007A2305" w:rsidP="00BC0D9B">
      <w:pPr>
        <w:keepNext/>
        <w:spacing w:before="120"/>
        <w:rPr>
          <w:i/>
          <w:sz w:val="24"/>
          <w:szCs w:val="24"/>
          <w:lang w:val="en-IE"/>
        </w:rPr>
      </w:pPr>
      <w:r w:rsidRPr="00BB49DA">
        <w:rPr>
          <w:i/>
          <w:sz w:val="24"/>
          <w:szCs w:val="24"/>
          <w:lang w:val="en-IE"/>
        </w:rPr>
        <w:t>Type of eligible investments</w:t>
      </w:r>
    </w:p>
    <w:p w:rsidR="002F030A" w:rsidRPr="00BB49DA" w:rsidRDefault="007A2305" w:rsidP="00BC0D9B">
      <w:pPr>
        <w:keepNext/>
        <w:spacing w:before="120"/>
        <w:rPr>
          <w:i/>
          <w:sz w:val="24"/>
          <w:szCs w:val="24"/>
          <w:lang w:val="en-IE"/>
        </w:rPr>
      </w:pPr>
      <w:r w:rsidRPr="00BB49DA">
        <w:rPr>
          <w:i/>
          <w:sz w:val="24"/>
          <w:szCs w:val="24"/>
          <w:lang w:val="en-IE"/>
        </w:rPr>
        <w:t>Milk sector,</w:t>
      </w:r>
      <w:r w:rsidRPr="00BB49DA">
        <w:rPr>
          <w:i/>
          <w:snapToGrid w:val="0"/>
          <w:sz w:val="24"/>
          <w:szCs w:val="24"/>
          <w:lang w:val="en-IE"/>
        </w:rPr>
        <w:t xml:space="preserve"> Meat sector,</w:t>
      </w:r>
      <w:r w:rsidRPr="00BB49DA">
        <w:rPr>
          <w:i/>
          <w:sz w:val="24"/>
          <w:szCs w:val="24"/>
          <w:lang w:val="en-IE"/>
        </w:rPr>
        <w:t xml:space="preserve"> Fruit and vegetables sector, Wine sector, Olive Oil sector, MAPs sector and Fish Processing sector are:</w:t>
      </w:r>
    </w:p>
    <w:p w:rsidR="002F030A" w:rsidRPr="00BB49DA" w:rsidRDefault="007A2305" w:rsidP="00DA633D">
      <w:pPr>
        <w:pStyle w:val="ListParagraph"/>
        <w:keepNext/>
        <w:numPr>
          <w:ilvl w:val="0"/>
          <w:numId w:val="104"/>
        </w:numPr>
        <w:spacing w:after="0"/>
        <w:contextualSpacing w:val="0"/>
        <w:rPr>
          <w:sz w:val="24"/>
          <w:szCs w:val="24"/>
          <w:lang w:val="en-IE"/>
        </w:rPr>
      </w:pPr>
      <w:r w:rsidRPr="00BB49DA">
        <w:rPr>
          <w:sz w:val="24"/>
          <w:szCs w:val="24"/>
          <w:lang w:val="en-IE"/>
        </w:rPr>
        <w:t>Construction and/or reconstruction of facilities and premises for milk collection, storage and processing.</w:t>
      </w:r>
    </w:p>
    <w:p w:rsidR="002F030A" w:rsidRPr="00BB49DA" w:rsidRDefault="007A2305" w:rsidP="00DA633D">
      <w:pPr>
        <w:pStyle w:val="ListParagraph"/>
        <w:numPr>
          <w:ilvl w:val="0"/>
          <w:numId w:val="104"/>
        </w:numPr>
        <w:spacing w:after="0"/>
        <w:contextualSpacing w:val="0"/>
        <w:rPr>
          <w:snapToGrid w:val="0"/>
          <w:sz w:val="24"/>
          <w:szCs w:val="24"/>
          <w:lang w:val="en-IE"/>
        </w:rPr>
      </w:pPr>
      <w:r w:rsidRPr="00BB49DA">
        <w:rPr>
          <w:snapToGrid w:val="0"/>
          <w:sz w:val="24"/>
          <w:szCs w:val="24"/>
          <w:lang w:val="en-IE"/>
        </w:rPr>
        <w:t>Equipment, machinery and devices for milk collection, storage and processing.</w:t>
      </w:r>
    </w:p>
    <w:p w:rsidR="0002597C" w:rsidRPr="00BB49DA" w:rsidRDefault="0002597C" w:rsidP="00BC0D9B">
      <w:pPr>
        <w:pStyle w:val="ListParagraph"/>
        <w:spacing w:after="0"/>
        <w:ind w:left="360"/>
        <w:contextualSpacing w:val="0"/>
        <w:rPr>
          <w:snapToGrid w:val="0"/>
          <w:sz w:val="24"/>
          <w:szCs w:val="24"/>
          <w:lang w:val="en-IE"/>
        </w:rPr>
      </w:pPr>
    </w:p>
    <w:p w:rsidR="00381328" w:rsidRPr="00BB49DA" w:rsidRDefault="007A2305" w:rsidP="00BC0D9B">
      <w:pPr>
        <w:pStyle w:val="Text3"/>
        <w:tabs>
          <w:tab w:val="left" w:pos="2302"/>
        </w:tabs>
        <w:spacing w:after="240"/>
        <w:rPr>
          <w:sz w:val="24"/>
          <w:szCs w:val="24"/>
          <w:lang w:val="en-IE"/>
        </w:rPr>
      </w:pPr>
      <w:r w:rsidRPr="00BB49DA">
        <w:rPr>
          <w:sz w:val="24"/>
          <w:szCs w:val="24"/>
          <w:lang w:val="en-IE"/>
        </w:rPr>
        <w:t>Further details are given in the List of eligible expenditure.</w:t>
      </w:r>
    </w:p>
    <w:p w:rsidR="00381328" w:rsidRPr="00BB49DA" w:rsidRDefault="007A2305" w:rsidP="00BC0D9B">
      <w:pPr>
        <w:pStyle w:val="Heading30"/>
        <w:numPr>
          <w:ilvl w:val="0"/>
          <w:numId w:val="0"/>
        </w:numPr>
        <w:spacing w:before="120"/>
        <w:ind w:left="1170" w:hanging="1170"/>
        <w:rPr>
          <w:color w:val="000000" w:themeColor="text1"/>
          <w:szCs w:val="24"/>
          <w:u w:val="none"/>
          <w:lang w:val="en-IE"/>
        </w:rPr>
      </w:pPr>
      <w:bookmarkStart w:id="899" w:name="_Toc89160216"/>
      <w:r w:rsidRPr="00BB49DA">
        <w:rPr>
          <w:color w:val="000000" w:themeColor="text1"/>
          <w:szCs w:val="24"/>
          <w:u w:val="none"/>
          <w:lang w:val="en-IE"/>
        </w:rPr>
        <w:t>8.3.2.10.</w:t>
      </w:r>
      <w:r w:rsidRPr="00BB49DA">
        <w:rPr>
          <w:color w:val="000000" w:themeColor="text1"/>
          <w:szCs w:val="24"/>
          <w:u w:val="none"/>
          <w:lang w:val="en-IE"/>
        </w:rPr>
        <w:tab/>
      </w:r>
      <w:r w:rsidRPr="00BB49DA">
        <w:rPr>
          <w:color w:val="000000" w:themeColor="text1"/>
          <w:szCs w:val="24"/>
          <w:lang w:val="en-IE"/>
        </w:rPr>
        <w:t>Selection criteria</w:t>
      </w:r>
      <w:bookmarkEnd w:id="899"/>
    </w:p>
    <w:tbl>
      <w:tblPr>
        <w:tblW w:w="7470" w:type="dxa"/>
        <w:tblInd w:w="-5" w:type="dxa"/>
        <w:tblLook w:val="04A0" w:firstRow="1" w:lastRow="0" w:firstColumn="1" w:lastColumn="0" w:noHBand="0" w:noVBand="1"/>
      </w:tblPr>
      <w:tblGrid>
        <w:gridCol w:w="640"/>
        <w:gridCol w:w="5390"/>
        <w:gridCol w:w="1440"/>
      </w:tblGrid>
      <w:tr w:rsidR="002F030A" w:rsidRPr="00BB49DA" w:rsidTr="00B45DA5">
        <w:trPr>
          <w:trHeight w:val="435"/>
          <w:tblHeader/>
        </w:trPr>
        <w:tc>
          <w:tcPr>
            <w:tcW w:w="640" w:type="dxa"/>
            <w:tcBorders>
              <w:top w:val="single" w:sz="4" w:space="0" w:color="auto"/>
              <w:left w:val="single" w:sz="4" w:space="0" w:color="auto"/>
              <w:bottom w:val="single" w:sz="4" w:space="0" w:color="auto"/>
              <w:right w:val="single" w:sz="4" w:space="0" w:color="auto"/>
            </w:tcBorders>
            <w:shd w:val="clear" w:color="auto" w:fill="auto"/>
            <w:noWrap/>
            <w:hideMark/>
          </w:tcPr>
          <w:p w:rsidR="002F030A" w:rsidRPr="00BB49DA" w:rsidRDefault="007A2305" w:rsidP="00BC0D9B">
            <w:pPr>
              <w:spacing w:after="0"/>
              <w:jc w:val="left"/>
              <w:rPr>
                <w:b/>
                <w:color w:val="000000"/>
                <w:sz w:val="24"/>
                <w:szCs w:val="24"/>
                <w:lang w:val="en-IE"/>
              </w:rPr>
            </w:pPr>
            <w:r w:rsidRPr="00BB49DA">
              <w:rPr>
                <w:b/>
                <w:color w:val="000000"/>
                <w:sz w:val="24"/>
                <w:szCs w:val="24"/>
                <w:lang w:val="en-IE"/>
              </w:rPr>
              <w:t> </w:t>
            </w:r>
          </w:p>
        </w:tc>
        <w:tc>
          <w:tcPr>
            <w:tcW w:w="5390" w:type="dxa"/>
            <w:tcBorders>
              <w:top w:val="single" w:sz="4" w:space="0" w:color="auto"/>
              <w:left w:val="nil"/>
              <w:bottom w:val="single" w:sz="4" w:space="0" w:color="auto"/>
              <w:right w:val="single" w:sz="4" w:space="0" w:color="auto"/>
            </w:tcBorders>
            <w:shd w:val="clear" w:color="auto" w:fill="auto"/>
            <w:noWrap/>
            <w:vAlign w:val="center"/>
            <w:hideMark/>
          </w:tcPr>
          <w:p w:rsidR="002F030A" w:rsidRPr="00BB49DA" w:rsidRDefault="007A2305" w:rsidP="00BC0D9B">
            <w:pPr>
              <w:spacing w:after="0"/>
              <w:jc w:val="left"/>
              <w:rPr>
                <w:b/>
                <w:color w:val="000000"/>
                <w:sz w:val="24"/>
                <w:szCs w:val="24"/>
                <w:lang w:val="en-IE"/>
              </w:rPr>
            </w:pPr>
            <w:r w:rsidRPr="00BB49DA">
              <w:rPr>
                <w:b/>
                <w:color w:val="000000"/>
                <w:sz w:val="24"/>
                <w:szCs w:val="24"/>
                <w:lang w:val="en-IE"/>
              </w:rPr>
              <w:t xml:space="preserve">Criteria </w:t>
            </w:r>
          </w:p>
        </w:tc>
        <w:tc>
          <w:tcPr>
            <w:tcW w:w="1440" w:type="dxa"/>
            <w:tcBorders>
              <w:top w:val="single" w:sz="4" w:space="0" w:color="auto"/>
              <w:left w:val="nil"/>
              <w:bottom w:val="single" w:sz="4" w:space="0" w:color="auto"/>
              <w:right w:val="single" w:sz="4" w:space="0" w:color="auto"/>
            </w:tcBorders>
            <w:shd w:val="clear" w:color="auto" w:fill="auto"/>
            <w:noWrap/>
            <w:vAlign w:val="center"/>
            <w:hideMark/>
          </w:tcPr>
          <w:p w:rsidR="002F030A" w:rsidRPr="00BB49DA" w:rsidRDefault="007A2305" w:rsidP="00BC0D9B">
            <w:pPr>
              <w:spacing w:after="0"/>
              <w:jc w:val="center"/>
              <w:rPr>
                <w:b/>
                <w:color w:val="000000"/>
                <w:sz w:val="24"/>
                <w:szCs w:val="24"/>
                <w:lang w:val="en-IE"/>
              </w:rPr>
            </w:pPr>
            <w:r w:rsidRPr="00BB49DA">
              <w:rPr>
                <w:b/>
                <w:color w:val="000000"/>
                <w:sz w:val="24"/>
                <w:szCs w:val="24"/>
                <w:lang w:val="en-IE"/>
              </w:rPr>
              <w:t xml:space="preserve">Points </w:t>
            </w:r>
          </w:p>
        </w:tc>
      </w:tr>
      <w:tr w:rsidR="002F030A" w:rsidRPr="00BB49DA" w:rsidTr="00B45DA5">
        <w:trPr>
          <w:trHeight w:val="60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F030A" w:rsidRPr="00BB49DA" w:rsidRDefault="007A2305" w:rsidP="00BC0D9B">
            <w:pPr>
              <w:spacing w:after="0"/>
              <w:jc w:val="center"/>
              <w:rPr>
                <w:color w:val="000000"/>
                <w:sz w:val="24"/>
                <w:szCs w:val="24"/>
                <w:lang w:val="en-IE"/>
              </w:rPr>
            </w:pPr>
            <w:r w:rsidRPr="00BB49DA">
              <w:rPr>
                <w:color w:val="000000"/>
                <w:sz w:val="24"/>
                <w:szCs w:val="24"/>
                <w:lang w:val="en-IE"/>
              </w:rPr>
              <w:t>1</w:t>
            </w:r>
          </w:p>
        </w:tc>
        <w:tc>
          <w:tcPr>
            <w:tcW w:w="5390" w:type="dxa"/>
            <w:tcBorders>
              <w:top w:val="nil"/>
              <w:left w:val="nil"/>
              <w:bottom w:val="single" w:sz="4" w:space="0" w:color="auto"/>
              <w:right w:val="single" w:sz="4" w:space="0" w:color="auto"/>
            </w:tcBorders>
            <w:shd w:val="clear" w:color="auto" w:fill="auto"/>
            <w:noWrap/>
            <w:vAlign w:val="center"/>
            <w:hideMark/>
          </w:tcPr>
          <w:p w:rsidR="002F030A" w:rsidRPr="00BB49DA" w:rsidRDefault="007A2305" w:rsidP="00BC0D9B">
            <w:pPr>
              <w:spacing w:after="0"/>
              <w:rPr>
                <w:color w:val="000000"/>
                <w:sz w:val="24"/>
                <w:szCs w:val="24"/>
                <w:lang w:val="en-IE"/>
              </w:rPr>
            </w:pPr>
            <w:r w:rsidRPr="00BB49DA">
              <w:rPr>
                <w:color w:val="000000"/>
                <w:sz w:val="24"/>
                <w:szCs w:val="24"/>
                <w:lang w:val="en-IE"/>
              </w:rPr>
              <w:t>The investment involves the establishment of food safety standard systems</w:t>
            </w:r>
          </w:p>
        </w:tc>
        <w:tc>
          <w:tcPr>
            <w:tcW w:w="1440" w:type="dxa"/>
            <w:tcBorders>
              <w:top w:val="nil"/>
              <w:left w:val="nil"/>
              <w:bottom w:val="single" w:sz="4" w:space="0" w:color="auto"/>
              <w:right w:val="single" w:sz="4" w:space="0" w:color="auto"/>
            </w:tcBorders>
            <w:shd w:val="clear" w:color="auto" w:fill="auto"/>
            <w:vAlign w:val="center"/>
            <w:hideMark/>
          </w:tcPr>
          <w:p w:rsidR="002F030A" w:rsidRPr="00BB49DA" w:rsidRDefault="007A2305" w:rsidP="00BC0D9B">
            <w:pPr>
              <w:spacing w:after="0"/>
              <w:jc w:val="center"/>
              <w:rPr>
                <w:color w:val="000000"/>
                <w:sz w:val="24"/>
                <w:szCs w:val="24"/>
                <w:lang w:val="en-IE"/>
              </w:rPr>
            </w:pPr>
            <w:r w:rsidRPr="00BB49DA">
              <w:rPr>
                <w:color w:val="000000"/>
                <w:sz w:val="24"/>
                <w:szCs w:val="24"/>
                <w:lang w:val="en-IE"/>
              </w:rPr>
              <w:t>20</w:t>
            </w:r>
          </w:p>
        </w:tc>
      </w:tr>
      <w:tr w:rsidR="002F030A" w:rsidRPr="00BB49DA" w:rsidTr="00B45DA5">
        <w:trPr>
          <w:trHeight w:val="90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F030A" w:rsidRPr="00BB49DA" w:rsidRDefault="007A2305" w:rsidP="00BC0D9B">
            <w:pPr>
              <w:spacing w:after="0"/>
              <w:jc w:val="center"/>
              <w:rPr>
                <w:color w:val="000000"/>
                <w:sz w:val="24"/>
                <w:szCs w:val="24"/>
                <w:lang w:val="en-IE"/>
              </w:rPr>
            </w:pPr>
            <w:r w:rsidRPr="00BB49DA">
              <w:rPr>
                <w:color w:val="000000"/>
                <w:sz w:val="24"/>
                <w:szCs w:val="24"/>
                <w:lang w:val="en-IE"/>
              </w:rPr>
              <w:t>2</w:t>
            </w:r>
          </w:p>
        </w:tc>
        <w:tc>
          <w:tcPr>
            <w:tcW w:w="5390" w:type="dxa"/>
            <w:tcBorders>
              <w:top w:val="nil"/>
              <w:left w:val="nil"/>
              <w:bottom w:val="single" w:sz="4" w:space="0" w:color="auto"/>
              <w:right w:val="single" w:sz="4" w:space="0" w:color="auto"/>
            </w:tcBorders>
            <w:shd w:val="clear" w:color="auto" w:fill="auto"/>
            <w:vAlign w:val="center"/>
            <w:hideMark/>
          </w:tcPr>
          <w:p w:rsidR="002F030A" w:rsidRPr="00BB49DA" w:rsidRDefault="007A2305" w:rsidP="00BC0D9B">
            <w:pPr>
              <w:spacing w:after="0"/>
              <w:rPr>
                <w:color w:val="000000"/>
                <w:sz w:val="24"/>
                <w:szCs w:val="24"/>
                <w:lang w:val="en-IE"/>
              </w:rPr>
            </w:pPr>
            <w:r w:rsidRPr="00BB49DA">
              <w:rPr>
                <w:color w:val="000000"/>
                <w:sz w:val="24"/>
                <w:szCs w:val="24"/>
                <w:lang w:val="en-IE"/>
              </w:rPr>
              <w:t>Investments concern waste treatment, water purification, and/ or utilization of waste products - circular economy</w:t>
            </w:r>
          </w:p>
        </w:tc>
        <w:tc>
          <w:tcPr>
            <w:tcW w:w="1440" w:type="dxa"/>
            <w:tcBorders>
              <w:top w:val="nil"/>
              <w:left w:val="nil"/>
              <w:bottom w:val="single" w:sz="4" w:space="0" w:color="auto"/>
              <w:right w:val="single" w:sz="4" w:space="0" w:color="auto"/>
            </w:tcBorders>
            <w:shd w:val="clear" w:color="auto" w:fill="auto"/>
            <w:vAlign w:val="center"/>
            <w:hideMark/>
          </w:tcPr>
          <w:p w:rsidR="002F030A" w:rsidRPr="00BB49DA" w:rsidRDefault="007A2305" w:rsidP="00BC0D9B">
            <w:pPr>
              <w:spacing w:after="0"/>
              <w:jc w:val="center"/>
              <w:rPr>
                <w:color w:val="000000"/>
                <w:sz w:val="24"/>
                <w:szCs w:val="24"/>
                <w:lang w:val="en-IE"/>
              </w:rPr>
            </w:pPr>
            <w:r w:rsidRPr="00BB49DA">
              <w:rPr>
                <w:color w:val="000000"/>
                <w:sz w:val="24"/>
                <w:szCs w:val="24"/>
                <w:lang w:val="en-IE"/>
              </w:rPr>
              <w:t>20</w:t>
            </w:r>
          </w:p>
        </w:tc>
      </w:tr>
      <w:tr w:rsidR="002F030A" w:rsidRPr="00BB49DA" w:rsidTr="00B45DA5">
        <w:trPr>
          <w:trHeight w:val="60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F030A" w:rsidRPr="00BB49DA" w:rsidRDefault="007A2305" w:rsidP="00BC0D9B">
            <w:pPr>
              <w:spacing w:after="0"/>
              <w:jc w:val="center"/>
              <w:rPr>
                <w:color w:val="000000"/>
                <w:sz w:val="24"/>
                <w:szCs w:val="24"/>
                <w:lang w:val="en-IE"/>
              </w:rPr>
            </w:pPr>
            <w:r w:rsidRPr="00BB49DA">
              <w:rPr>
                <w:color w:val="000000"/>
                <w:sz w:val="24"/>
                <w:szCs w:val="24"/>
                <w:lang w:val="en-IE"/>
              </w:rPr>
              <w:t>3</w:t>
            </w:r>
          </w:p>
        </w:tc>
        <w:tc>
          <w:tcPr>
            <w:tcW w:w="5390" w:type="dxa"/>
            <w:tcBorders>
              <w:top w:val="nil"/>
              <w:left w:val="nil"/>
              <w:bottom w:val="single" w:sz="4" w:space="0" w:color="auto"/>
              <w:right w:val="single" w:sz="4" w:space="0" w:color="auto"/>
            </w:tcBorders>
            <w:shd w:val="clear" w:color="auto" w:fill="auto"/>
            <w:vAlign w:val="center"/>
            <w:hideMark/>
          </w:tcPr>
          <w:p w:rsidR="002F030A" w:rsidRPr="00BB49DA" w:rsidRDefault="007A2305" w:rsidP="00BC0D9B">
            <w:pPr>
              <w:spacing w:after="0"/>
              <w:rPr>
                <w:color w:val="000000"/>
                <w:sz w:val="24"/>
                <w:szCs w:val="24"/>
                <w:lang w:val="en-IE"/>
              </w:rPr>
            </w:pPr>
            <w:r w:rsidRPr="00BB49DA">
              <w:rPr>
                <w:color w:val="000000"/>
                <w:sz w:val="24"/>
                <w:szCs w:val="24"/>
                <w:lang w:val="en-IE"/>
              </w:rPr>
              <w:t>The investment in renewable energy production and technologies</w:t>
            </w:r>
          </w:p>
        </w:tc>
        <w:tc>
          <w:tcPr>
            <w:tcW w:w="1440" w:type="dxa"/>
            <w:tcBorders>
              <w:top w:val="nil"/>
              <w:left w:val="nil"/>
              <w:bottom w:val="single" w:sz="4" w:space="0" w:color="auto"/>
              <w:right w:val="single" w:sz="4" w:space="0" w:color="auto"/>
            </w:tcBorders>
            <w:shd w:val="clear" w:color="auto" w:fill="auto"/>
            <w:vAlign w:val="center"/>
            <w:hideMark/>
          </w:tcPr>
          <w:p w:rsidR="002F030A" w:rsidRPr="00BB49DA" w:rsidRDefault="007A2305" w:rsidP="00BC0D9B">
            <w:pPr>
              <w:spacing w:after="0"/>
              <w:jc w:val="center"/>
              <w:rPr>
                <w:color w:val="000000"/>
                <w:sz w:val="24"/>
                <w:szCs w:val="24"/>
                <w:lang w:val="en-IE"/>
              </w:rPr>
            </w:pPr>
            <w:r w:rsidRPr="00BB49DA">
              <w:rPr>
                <w:color w:val="000000"/>
                <w:sz w:val="24"/>
                <w:szCs w:val="24"/>
                <w:lang w:val="en-IE"/>
              </w:rPr>
              <w:t>20</w:t>
            </w:r>
          </w:p>
        </w:tc>
      </w:tr>
      <w:tr w:rsidR="002F030A" w:rsidRPr="00BB49DA" w:rsidTr="00B45DA5">
        <w:trPr>
          <w:trHeight w:val="90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F030A" w:rsidRPr="00BB49DA" w:rsidRDefault="007A2305" w:rsidP="00BC0D9B">
            <w:pPr>
              <w:spacing w:after="0"/>
              <w:jc w:val="center"/>
              <w:rPr>
                <w:color w:val="000000"/>
                <w:sz w:val="24"/>
                <w:szCs w:val="24"/>
                <w:lang w:val="en-IE"/>
              </w:rPr>
            </w:pPr>
            <w:r w:rsidRPr="00BB49DA">
              <w:rPr>
                <w:color w:val="000000"/>
                <w:sz w:val="24"/>
                <w:szCs w:val="24"/>
                <w:lang w:val="en-IE"/>
              </w:rPr>
              <w:t>4</w:t>
            </w:r>
          </w:p>
        </w:tc>
        <w:tc>
          <w:tcPr>
            <w:tcW w:w="5390" w:type="dxa"/>
            <w:tcBorders>
              <w:top w:val="nil"/>
              <w:left w:val="nil"/>
              <w:bottom w:val="single" w:sz="4" w:space="0" w:color="auto"/>
              <w:right w:val="single" w:sz="4" w:space="0" w:color="auto"/>
            </w:tcBorders>
            <w:shd w:val="clear" w:color="auto" w:fill="auto"/>
            <w:vAlign w:val="center"/>
            <w:hideMark/>
          </w:tcPr>
          <w:p w:rsidR="002F030A" w:rsidRPr="00BB49DA" w:rsidRDefault="007A2305" w:rsidP="00BC0D9B">
            <w:pPr>
              <w:spacing w:after="0"/>
              <w:rPr>
                <w:color w:val="000000"/>
                <w:sz w:val="24"/>
                <w:szCs w:val="24"/>
                <w:lang w:val="en-IE"/>
              </w:rPr>
            </w:pPr>
            <w:r w:rsidRPr="00BB49DA">
              <w:rPr>
                <w:color w:val="000000"/>
                <w:sz w:val="24"/>
                <w:szCs w:val="24"/>
                <w:lang w:val="en-IE"/>
              </w:rPr>
              <w:t>The investment targets alignment of the entire establishment with all relevant Union standards</w:t>
            </w:r>
          </w:p>
        </w:tc>
        <w:tc>
          <w:tcPr>
            <w:tcW w:w="1440" w:type="dxa"/>
            <w:tcBorders>
              <w:top w:val="nil"/>
              <w:left w:val="nil"/>
              <w:bottom w:val="single" w:sz="4" w:space="0" w:color="auto"/>
              <w:right w:val="single" w:sz="4" w:space="0" w:color="auto"/>
            </w:tcBorders>
            <w:shd w:val="clear" w:color="auto" w:fill="auto"/>
            <w:vAlign w:val="center"/>
            <w:hideMark/>
          </w:tcPr>
          <w:p w:rsidR="002F030A" w:rsidRPr="00BB49DA" w:rsidRDefault="007A2305" w:rsidP="00BC0D9B">
            <w:pPr>
              <w:spacing w:after="0"/>
              <w:jc w:val="center"/>
              <w:rPr>
                <w:color w:val="000000"/>
                <w:sz w:val="24"/>
                <w:szCs w:val="24"/>
                <w:lang w:val="en-IE"/>
              </w:rPr>
            </w:pPr>
            <w:r w:rsidRPr="00BB49DA">
              <w:rPr>
                <w:color w:val="000000"/>
                <w:sz w:val="24"/>
                <w:szCs w:val="24"/>
                <w:lang w:val="en-IE"/>
              </w:rPr>
              <w:t>20</w:t>
            </w:r>
          </w:p>
        </w:tc>
      </w:tr>
      <w:tr w:rsidR="002F030A" w:rsidRPr="00BB49DA" w:rsidTr="00B45DA5">
        <w:trPr>
          <w:trHeight w:val="60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F030A" w:rsidRPr="00BB49DA" w:rsidRDefault="007A2305" w:rsidP="00BC0D9B">
            <w:pPr>
              <w:spacing w:after="0"/>
              <w:jc w:val="center"/>
              <w:rPr>
                <w:color w:val="000000"/>
                <w:sz w:val="24"/>
                <w:szCs w:val="24"/>
                <w:lang w:val="en-IE"/>
              </w:rPr>
            </w:pPr>
            <w:r w:rsidRPr="00BB49DA">
              <w:rPr>
                <w:color w:val="000000"/>
                <w:sz w:val="24"/>
                <w:szCs w:val="24"/>
                <w:lang w:val="en-IE"/>
              </w:rPr>
              <w:t>5</w:t>
            </w:r>
          </w:p>
        </w:tc>
        <w:tc>
          <w:tcPr>
            <w:tcW w:w="5390" w:type="dxa"/>
            <w:tcBorders>
              <w:top w:val="nil"/>
              <w:left w:val="nil"/>
              <w:bottom w:val="single" w:sz="4" w:space="0" w:color="auto"/>
              <w:right w:val="single" w:sz="4" w:space="0" w:color="auto"/>
            </w:tcBorders>
            <w:shd w:val="clear" w:color="auto" w:fill="auto"/>
            <w:vAlign w:val="center"/>
            <w:hideMark/>
          </w:tcPr>
          <w:p w:rsidR="002F030A" w:rsidRPr="00BB49DA" w:rsidRDefault="007A2305" w:rsidP="00BC0D9B">
            <w:pPr>
              <w:spacing w:after="0"/>
              <w:rPr>
                <w:color w:val="000000"/>
                <w:sz w:val="24"/>
                <w:szCs w:val="24"/>
                <w:lang w:val="en-IE"/>
              </w:rPr>
            </w:pPr>
            <w:r w:rsidRPr="00BB49DA">
              <w:rPr>
                <w:color w:val="000000"/>
                <w:sz w:val="24"/>
                <w:szCs w:val="24"/>
                <w:lang w:val="en-IE"/>
              </w:rPr>
              <w:t>Investment involves the creation of new jobs based on the business plan</w:t>
            </w:r>
          </w:p>
        </w:tc>
        <w:tc>
          <w:tcPr>
            <w:tcW w:w="1440" w:type="dxa"/>
            <w:tcBorders>
              <w:top w:val="nil"/>
              <w:left w:val="nil"/>
              <w:bottom w:val="single" w:sz="4" w:space="0" w:color="auto"/>
              <w:right w:val="single" w:sz="4" w:space="0" w:color="auto"/>
            </w:tcBorders>
            <w:shd w:val="clear" w:color="auto" w:fill="auto"/>
            <w:vAlign w:val="center"/>
            <w:hideMark/>
          </w:tcPr>
          <w:p w:rsidR="002F030A" w:rsidRPr="00BB49DA" w:rsidRDefault="007A2305" w:rsidP="00BC0D9B">
            <w:pPr>
              <w:spacing w:after="0"/>
              <w:jc w:val="center"/>
              <w:rPr>
                <w:color w:val="000000"/>
                <w:sz w:val="24"/>
                <w:szCs w:val="24"/>
                <w:lang w:val="en-IE"/>
              </w:rPr>
            </w:pPr>
            <w:r w:rsidRPr="00BB49DA">
              <w:rPr>
                <w:color w:val="000000"/>
                <w:sz w:val="24"/>
                <w:szCs w:val="24"/>
                <w:lang w:val="en-IE"/>
              </w:rPr>
              <w:t>10</w:t>
            </w:r>
          </w:p>
        </w:tc>
      </w:tr>
      <w:tr w:rsidR="002F030A" w:rsidRPr="00BB49DA" w:rsidTr="00B45DA5">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F030A" w:rsidRPr="00BB49DA" w:rsidRDefault="007A2305" w:rsidP="00BC0D9B">
            <w:pPr>
              <w:spacing w:after="0"/>
              <w:jc w:val="center"/>
              <w:rPr>
                <w:color w:val="000000"/>
                <w:sz w:val="24"/>
                <w:szCs w:val="24"/>
                <w:lang w:val="en-IE"/>
              </w:rPr>
            </w:pPr>
            <w:r w:rsidRPr="00BB49DA">
              <w:rPr>
                <w:color w:val="000000"/>
                <w:sz w:val="24"/>
                <w:szCs w:val="24"/>
                <w:lang w:val="en-IE"/>
              </w:rPr>
              <w:t>6</w:t>
            </w:r>
          </w:p>
        </w:tc>
        <w:tc>
          <w:tcPr>
            <w:tcW w:w="5390" w:type="dxa"/>
            <w:tcBorders>
              <w:top w:val="nil"/>
              <w:left w:val="nil"/>
              <w:bottom w:val="single" w:sz="4" w:space="0" w:color="auto"/>
              <w:right w:val="single" w:sz="4" w:space="0" w:color="auto"/>
            </w:tcBorders>
            <w:shd w:val="clear" w:color="auto" w:fill="auto"/>
            <w:vAlign w:val="center"/>
            <w:hideMark/>
          </w:tcPr>
          <w:p w:rsidR="002F030A" w:rsidRPr="00BB49DA" w:rsidRDefault="007A2305" w:rsidP="00BC0D9B">
            <w:pPr>
              <w:spacing w:after="0"/>
              <w:jc w:val="left"/>
              <w:rPr>
                <w:color w:val="000000"/>
                <w:sz w:val="24"/>
                <w:szCs w:val="24"/>
                <w:lang w:val="en-IE"/>
              </w:rPr>
            </w:pPr>
            <w:r w:rsidRPr="00BB49DA">
              <w:rPr>
                <w:color w:val="000000"/>
                <w:sz w:val="24"/>
                <w:szCs w:val="24"/>
                <w:lang w:val="en-IE"/>
              </w:rPr>
              <w:t>Applicant for the first time</w:t>
            </w:r>
            <w:r w:rsidR="00EE1A88" w:rsidRPr="00BB49DA">
              <w:rPr>
                <w:color w:val="000000"/>
                <w:sz w:val="24"/>
                <w:szCs w:val="24"/>
                <w:lang w:val="en-IE"/>
              </w:rPr>
              <w:t xml:space="preserve"> </w:t>
            </w:r>
            <w:r w:rsidR="000932CD" w:rsidRPr="00BB49DA">
              <w:rPr>
                <w:color w:val="000000"/>
                <w:sz w:val="24"/>
                <w:szCs w:val="24"/>
                <w:lang w:val="en-IE"/>
              </w:rPr>
              <w:t>in</w:t>
            </w:r>
            <w:r w:rsidR="00EE1A88" w:rsidRPr="00BB49DA">
              <w:rPr>
                <w:color w:val="000000"/>
                <w:sz w:val="24"/>
                <w:szCs w:val="24"/>
                <w:lang w:val="en-IE"/>
              </w:rPr>
              <w:t xml:space="preserve"> IPARD program</w:t>
            </w:r>
            <w:r w:rsidR="00D9298F" w:rsidRPr="00BB49DA">
              <w:rPr>
                <w:color w:val="000000"/>
                <w:sz w:val="24"/>
                <w:szCs w:val="24"/>
                <w:lang w:val="en-IE"/>
              </w:rPr>
              <w:t>me</w:t>
            </w:r>
          </w:p>
        </w:tc>
        <w:tc>
          <w:tcPr>
            <w:tcW w:w="1440" w:type="dxa"/>
            <w:tcBorders>
              <w:top w:val="nil"/>
              <w:left w:val="nil"/>
              <w:bottom w:val="single" w:sz="4" w:space="0" w:color="auto"/>
              <w:right w:val="single" w:sz="4" w:space="0" w:color="auto"/>
            </w:tcBorders>
            <w:shd w:val="clear" w:color="auto" w:fill="auto"/>
            <w:vAlign w:val="center"/>
            <w:hideMark/>
          </w:tcPr>
          <w:p w:rsidR="002F030A" w:rsidRPr="00BB49DA" w:rsidRDefault="007A2305" w:rsidP="00BC0D9B">
            <w:pPr>
              <w:spacing w:after="0"/>
              <w:jc w:val="center"/>
              <w:rPr>
                <w:color w:val="000000"/>
                <w:sz w:val="24"/>
                <w:szCs w:val="24"/>
                <w:lang w:val="en-IE"/>
              </w:rPr>
            </w:pPr>
            <w:r w:rsidRPr="00BB49DA">
              <w:rPr>
                <w:color w:val="000000"/>
                <w:sz w:val="24"/>
                <w:szCs w:val="24"/>
                <w:lang w:val="en-IE"/>
              </w:rPr>
              <w:t>10</w:t>
            </w:r>
          </w:p>
        </w:tc>
      </w:tr>
      <w:tr w:rsidR="002F030A" w:rsidRPr="00BB49DA" w:rsidTr="00B45DA5">
        <w:trPr>
          <w:trHeight w:val="435"/>
        </w:trPr>
        <w:tc>
          <w:tcPr>
            <w:tcW w:w="640" w:type="dxa"/>
            <w:tcBorders>
              <w:top w:val="nil"/>
              <w:left w:val="single" w:sz="4" w:space="0" w:color="auto"/>
              <w:bottom w:val="single" w:sz="4" w:space="0" w:color="auto"/>
              <w:right w:val="single" w:sz="4" w:space="0" w:color="auto"/>
            </w:tcBorders>
            <w:shd w:val="clear" w:color="auto" w:fill="auto"/>
            <w:noWrap/>
            <w:hideMark/>
          </w:tcPr>
          <w:p w:rsidR="002F030A" w:rsidRPr="00BB49DA" w:rsidRDefault="007A2305" w:rsidP="00BC0D9B">
            <w:pPr>
              <w:spacing w:after="0"/>
              <w:jc w:val="left"/>
              <w:rPr>
                <w:color w:val="000000"/>
                <w:sz w:val="24"/>
                <w:szCs w:val="24"/>
                <w:lang w:val="en-IE"/>
              </w:rPr>
            </w:pPr>
            <w:r w:rsidRPr="00BB49DA">
              <w:rPr>
                <w:color w:val="000000"/>
                <w:sz w:val="24"/>
                <w:szCs w:val="24"/>
                <w:lang w:val="en-IE"/>
              </w:rPr>
              <w:t> </w:t>
            </w:r>
          </w:p>
        </w:tc>
        <w:tc>
          <w:tcPr>
            <w:tcW w:w="5390" w:type="dxa"/>
            <w:tcBorders>
              <w:top w:val="nil"/>
              <w:left w:val="nil"/>
              <w:bottom w:val="single" w:sz="4" w:space="0" w:color="auto"/>
              <w:right w:val="single" w:sz="4" w:space="0" w:color="auto"/>
            </w:tcBorders>
            <w:shd w:val="clear" w:color="auto" w:fill="auto"/>
            <w:vAlign w:val="center"/>
            <w:hideMark/>
          </w:tcPr>
          <w:p w:rsidR="002F030A" w:rsidRPr="00BB49DA" w:rsidRDefault="007A2305" w:rsidP="00BC0D9B">
            <w:pPr>
              <w:spacing w:after="0"/>
              <w:jc w:val="left"/>
              <w:rPr>
                <w:b/>
                <w:bCs/>
                <w:color w:val="000000"/>
                <w:sz w:val="24"/>
                <w:szCs w:val="24"/>
                <w:lang w:val="en-IE"/>
              </w:rPr>
            </w:pPr>
            <w:r w:rsidRPr="00BB49DA">
              <w:rPr>
                <w:b/>
                <w:bCs/>
                <w:color w:val="000000"/>
                <w:sz w:val="24"/>
                <w:szCs w:val="24"/>
                <w:lang w:val="en-IE"/>
              </w:rPr>
              <w:t>Total (maximum)</w:t>
            </w:r>
          </w:p>
        </w:tc>
        <w:tc>
          <w:tcPr>
            <w:tcW w:w="1440" w:type="dxa"/>
            <w:tcBorders>
              <w:top w:val="nil"/>
              <w:left w:val="nil"/>
              <w:bottom w:val="single" w:sz="4" w:space="0" w:color="auto"/>
              <w:right w:val="single" w:sz="4" w:space="0" w:color="auto"/>
            </w:tcBorders>
            <w:shd w:val="clear" w:color="auto" w:fill="auto"/>
            <w:vAlign w:val="center"/>
            <w:hideMark/>
          </w:tcPr>
          <w:p w:rsidR="002F030A" w:rsidRPr="00BB49DA" w:rsidRDefault="007A2305" w:rsidP="00BC0D9B">
            <w:pPr>
              <w:spacing w:after="0"/>
              <w:jc w:val="center"/>
              <w:rPr>
                <w:b/>
                <w:bCs/>
                <w:color w:val="000000"/>
                <w:sz w:val="24"/>
                <w:szCs w:val="24"/>
                <w:lang w:val="en-IE"/>
              </w:rPr>
            </w:pPr>
            <w:r w:rsidRPr="00BB49DA">
              <w:rPr>
                <w:b/>
                <w:bCs/>
                <w:color w:val="000000"/>
                <w:sz w:val="24"/>
                <w:szCs w:val="24"/>
                <w:lang w:val="en-IE"/>
              </w:rPr>
              <w:t>100</w:t>
            </w:r>
          </w:p>
        </w:tc>
      </w:tr>
    </w:tbl>
    <w:p w:rsidR="00381328" w:rsidRPr="00BB49DA" w:rsidRDefault="00381328" w:rsidP="00BC0D9B">
      <w:pPr>
        <w:pStyle w:val="Text3"/>
        <w:rPr>
          <w:sz w:val="24"/>
          <w:szCs w:val="24"/>
          <w:lang w:val="en-IE"/>
        </w:rPr>
      </w:pPr>
    </w:p>
    <w:p w:rsidR="00381328" w:rsidRPr="00BB49DA" w:rsidRDefault="007A2305" w:rsidP="00BC0D9B">
      <w:pPr>
        <w:pStyle w:val="Heading30"/>
        <w:numPr>
          <w:ilvl w:val="0"/>
          <w:numId w:val="0"/>
        </w:numPr>
        <w:spacing w:before="120"/>
        <w:ind w:left="1170" w:hanging="1170"/>
        <w:rPr>
          <w:color w:val="000000" w:themeColor="text1"/>
          <w:szCs w:val="24"/>
          <w:u w:val="none"/>
          <w:lang w:val="en-IE"/>
        </w:rPr>
      </w:pPr>
      <w:bookmarkStart w:id="900" w:name="_Toc89160217"/>
      <w:r w:rsidRPr="00BB49DA">
        <w:rPr>
          <w:color w:val="000000" w:themeColor="text1"/>
          <w:szCs w:val="24"/>
          <w:u w:val="none"/>
          <w:lang w:val="en-IE"/>
        </w:rPr>
        <w:t>8.3.2.11.</w:t>
      </w:r>
      <w:r w:rsidRPr="00BB49DA">
        <w:rPr>
          <w:color w:val="000000" w:themeColor="text1"/>
          <w:szCs w:val="24"/>
          <w:u w:val="none"/>
          <w:lang w:val="en-IE"/>
        </w:rPr>
        <w:tab/>
      </w:r>
      <w:r w:rsidRPr="00BB49DA">
        <w:rPr>
          <w:color w:val="000000" w:themeColor="text1"/>
          <w:szCs w:val="24"/>
          <w:lang w:val="en-IE"/>
        </w:rPr>
        <w:t>Aid intensity and EU contribution rate</w:t>
      </w:r>
      <w:bookmarkEnd w:id="900"/>
    </w:p>
    <w:p w:rsidR="002F030A" w:rsidRPr="00BB49DA" w:rsidRDefault="007A2305" w:rsidP="002E3DEC">
      <w:pPr>
        <w:spacing w:before="120"/>
        <w:rPr>
          <w:sz w:val="24"/>
          <w:szCs w:val="24"/>
          <w:lang w:val="en-IE"/>
        </w:rPr>
      </w:pPr>
      <w:r w:rsidRPr="00BB49DA">
        <w:rPr>
          <w:sz w:val="24"/>
          <w:szCs w:val="24"/>
          <w:lang w:val="en-IE"/>
        </w:rPr>
        <w:t xml:space="preserve">The minimum </w:t>
      </w:r>
      <w:r w:rsidRPr="00BB49DA">
        <w:rPr>
          <w:rFonts w:eastAsia="MS Mincho"/>
          <w:sz w:val="24"/>
          <w:szCs w:val="24"/>
          <w:lang w:val="en-IE"/>
        </w:rPr>
        <w:t xml:space="preserve">total eligible cost of the investment </w:t>
      </w:r>
      <w:r w:rsidRPr="00BB49DA">
        <w:rPr>
          <w:sz w:val="24"/>
          <w:szCs w:val="24"/>
          <w:lang w:val="en-IE"/>
        </w:rPr>
        <w:t xml:space="preserve">is EUR 25,000 and the maximum – EUR 2,000,000. One applicant may be granted more than one project, but the total eligible cost of the investments per recipient under this measure may not exceed EUR 3,000,000 for the whole programming period. </w:t>
      </w:r>
    </w:p>
    <w:p w:rsidR="002F030A" w:rsidRPr="00BB49DA" w:rsidRDefault="007A2305" w:rsidP="002E3DEC">
      <w:pPr>
        <w:spacing w:before="120"/>
        <w:rPr>
          <w:rFonts w:eastAsia="MS Mincho"/>
          <w:sz w:val="24"/>
          <w:szCs w:val="24"/>
          <w:lang w:val="en-IE"/>
        </w:rPr>
      </w:pPr>
      <w:r w:rsidRPr="00BB49DA">
        <w:rPr>
          <w:rFonts w:eastAsia="MS Mincho"/>
          <w:sz w:val="24"/>
          <w:szCs w:val="24"/>
          <w:lang w:val="en-IE"/>
        </w:rPr>
        <w:t xml:space="preserve">Aid intensity is up to 50% of the total eligible cost of the investment. In case of investments </w:t>
      </w:r>
      <w:r w:rsidRPr="00BB49DA">
        <w:rPr>
          <w:sz w:val="24"/>
          <w:szCs w:val="24"/>
          <w:lang w:val="en-IE"/>
        </w:rPr>
        <w:t xml:space="preserve">related to effluent and waste management it may be up to </w:t>
      </w:r>
      <w:r w:rsidRPr="00BB49DA">
        <w:rPr>
          <w:rFonts w:eastAsia="MS Mincho"/>
          <w:sz w:val="24"/>
          <w:szCs w:val="24"/>
          <w:lang w:val="en-IE"/>
        </w:rPr>
        <w:t xml:space="preserve">60% of the total eligible cost of the investment. </w:t>
      </w:r>
    </w:p>
    <w:p w:rsidR="00381328" w:rsidRPr="00BB49DA" w:rsidRDefault="007A2305" w:rsidP="002E3DEC">
      <w:pPr>
        <w:pStyle w:val="Text3"/>
        <w:spacing w:before="120"/>
        <w:rPr>
          <w:sz w:val="24"/>
          <w:szCs w:val="24"/>
          <w:lang w:val="en-IE"/>
        </w:rPr>
      </w:pPr>
      <w:r w:rsidRPr="00BB49DA">
        <w:rPr>
          <w:sz w:val="24"/>
          <w:szCs w:val="24"/>
          <w:lang w:val="en-IE"/>
        </w:rPr>
        <w:t>EU contribution rate is 75 % of the public aid.</w:t>
      </w:r>
    </w:p>
    <w:p w:rsidR="00A04603" w:rsidRPr="00BB49DA" w:rsidRDefault="00A04603">
      <w:pPr>
        <w:spacing w:after="0"/>
        <w:jc w:val="left"/>
        <w:rPr>
          <w:i/>
          <w:color w:val="000000" w:themeColor="text1"/>
          <w:sz w:val="24"/>
          <w:szCs w:val="24"/>
          <w:lang w:val="en-IE"/>
        </w:rPr>
      </w:pPr>
      <w:bookmarkStart w:id="901" w:name="_Toc89160218"/>
      <w:r w:rsidRPr="00BB49DA">
        <w:rPr>
          <w:color w:val="000000" w:themeColor="text1"/>
          <w:szCs w:val="24"/>
          <w:lang w:val="en-IE"/>
        </w:rPr>
        <w:br w:type="page"/>
      </w:r>
    </w:p>
    <w:p w:rsidR="00381328" w:rsidRPr="00BB49DA" w:rsidRDefault="007A2305" w:rsidP="00A04603">
      <w:pPr>
        <w:pStyle w:val="Heading30"/>
        <w:numPr>
          <w:ilvl w:val="0"/>
          <w:numId w:val="0"/>
        </w:numPr>
        <w:spacing w:before="240"/>
        <w:ind w:left="1168" w:hanging="1168"/>
        <w:rPr>
          <w:color w:val="000000" w:themeColor="text1"/>
          <w:szCs w:val="24"/>
          <w:lang w:val="en-IE"/>
        </w:rPr>
      </w:pPr>
      <w:r w:rsidRPr="00BB49DA">
        <w:rPr>
          <w:color w:val="000000" w:themeColor="text1"/>
          <w:szCs w:val="24"/>
          <w:u w:val="none"/>
          <w:lang w:val="en-IE"/>
        </w:rPr>
        <w:lastRenderedPageBreak/>
        <w:t>8.3.2.12.</w:t>
      </w:r>
      <w:r w:rsidRPr="00BB49DA">
        <w:rPr>
          <w:color w:val="000000" w:themeColor="text1"/>
          <w:szCs w:val="24"/>
          <w:u w:val="none"/>
          <w:lang w:val="en-IE"/>
        </w:rPr>
        <w:tab/>
      </w:r>
      <w:r w:rsidRPr="00BB49DA">
        <w:rPr>
          <w:color w:val="000000" w:themeColor="text1"/>
          <w:szCs w:val="24"/>
          <w:lang w:val="en-IE"/>
        </w:rPr>
        <w:t>Indicative budget per measure</w:t>
      </w:r>
      <w:bookmarkEnd w:id="901"/>
    </w:p>
    <w:tbl>
      <w:tblPr>
        <w:tblW w:w="10516" w:type="dxa"/>
        <w:tblInd w:w="-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3"/>
        <w:gridCol w:w="1296"/>
        <w:gridCol w:w="1296"/>
        <w:gridCol w:w="816"/>
        <w:gridCol w:w="1296"/>
        <w:gridCol w:w="779"/>
        <w:gridCol w:w="1296"/>
        <w:gridCol w:w="779"/>
        <w:gridCol w:w="1296"/>
        <w:gridCol w:w="899"/>
      </w:tblGrid>
      <w:tr w:rsidR="002F030A" w:rsidRPr="00BB49DA" w:rsidTr="005A0D93">
        <w:trPr>
          <w:trHeight w:val="360"/>
        </w:trPr>
        <w:tc>
          <w:tcPr>
            <w:tcW w:w="0" w:type="auto"/>
            <w:vMerge w:val="restart"/>
            <w:shd w:val="clear" w:color="auto" w:fill="auto"/>
            <w:vAlign w:val="center"/>
            <w:hideMark/>
          </w:tcPr>
          <w:p w:rsidR="002F030A" w:rsidRPr="00BB49DA" w:rsidRDefault="007A2305" w:rsidP="00BC0D9B">
            <w:pPr>
              <w:keepNext/>
              <w:spacing w:after="0"/>
              <w:jc w:val="center"/>
              <w:rPr>
                <w:b/>
                <w:bCs/>
                <w:color w:val="000000"/>
                <w:sz w:val="24"/>
                <w:szCs w:val="24"/>
                <w:lang w:val="en-IE"/>
              </w:rPr>
            </w:pPr>
            <w:r w:rsidRPr="00BB49DA">
              <w:rPr>
                <w:b/>
                <w:bCs/>
                <w:color w:val="000000"/>
                <w:sz w:val="24"/>
                <w:szCs w:val="24"/>
                <w:lang w:val="en-IE"/>
              </w:rPr>
              <w:t>Year</w:t>
            </w:r>
          </w:p>
        </w:tc>
        <w:tc>
          <w:tcPr>
            <w:tcW w:w="1296" w:type="dxa"/>
            <w:vMerge w:val="restart"/>
            <w:shd w:val="clear" w:color="auto" w:fill="auto"/>
            <w:vAlign w:val="center"/>
            <w:hideMark/>
          </w:tcPr>
          <w:p w:rsidR="002F030A" w:rsidRPr="00BB49DA" w:rsidRDefault="007A2305" w:rsidP="00BC0D9B">
            <w:pPr>
              <w:keepNext/>
              <w:spacing w:after="0"/>
              <w:jc w:val="center"/>
              <w:rPr>
                <w:b/>
                <w:bCs/>
                <w:color w:val="000000"/>
                <w:sz w:val="24"/>
                <w:szCs w:val="24"/>
                <w:lang w:val="en-IE"/>
              </w:rPr>
            </w:pPr>
            <w:r w:rsidRPr="00BB49DA">
              <w:rPr>
                <w:b/>
                <w:bCs/>
                <w:color w:val="000000"/>
                <w:sz w:val="24"/>
                <w:szCs w:val="24"/>
                <w:lang w:val="en-IE"/>
              </w:rPr>
              <w:t>Total eligible cost</w:t>
            </w:r>
          </w:p>
        </w:tc>
        <w:tc>
          <w:tcPr>
            <w:tcW w:w="6262" w:type="dxa"/>
            <w:gridSpan w:val="6"/>
            <w:shd w:val="clear" w:color="auto" w:fill="auto"/>
            <w:hideMark/>
          </w:tcPr>
          <w:p w:rsidR="002F030A" w:rsidRPr="00BB49DA" w:rsidRDefault="007A2305" w:rsidP="00BC0D9B">
            <w:pPr>
              <w:keepNext/>
              <w:spacing w:after="0"/>
              <w:jc w:val="center"/>
              <w:rPr>
                <w:b/>
                <w:bCs/>
                <w:color w:val="000000"/>
                <w:sz w:val="24"/>
                <w:szCs w:val="24"/>
                <w:lang w:val="en-IE"/>
              </w:rPr>
            </w:pPr>
            <w:r w:rsidRPr="00BB49DA">
              <w:rPr>
                <w:b/>
                <w:bCs/>
                <w:color w:val="000000"/>
                <w:sz w:val="24"/>
                <w:szCs w:val="24"/>
                <w:lang w:val="en-IE"/>
              </w:rPr>
              <w:t>Public aid</w:t>
            </w:r>
          </w:p>
        </w:tc>
        <w:tc>
          <w:tcPr>
            <w:tcW w:w="2195" w:type="dxa"/>
            <w:gridSpan w:val="2"/>
            <w:vMerge w:val="restart"/>
            <w:shd w:val="clear" w:color="auto" w:fill="auto"/>
            <w:hideMark/>
          </w:tcPr>
          <w:p w:rsidR="002F030A" w:rsidRPr="00BB49DA" w:rsidRDefault="007A2305" w:rsidP="00BC0D9B">
            <w:pPr>
              <w:pStyle w:val="Default"/>
              <w:keepNext/>
              <w:spacing w:after="0" w:line="240" w:lineRule="auto"/>
              <w:jc w:val="center"/>
              <w:rPr>
                <w:rFonts w:ascii="Times New Roman" w:hAnsi="Times New Roman"/>
                <w:b/>
                <w:bCs/>
                <w:lang w:val="en-IE"/>
              </w:rPr>
            </w:pPr>
            <w:r w:rsidRPr="00BB49DA">
              <w:rPr>
                <w:rFonts w:ascii="Times New Roman" w:hAnsi="Times New Roman"/>
                <w:b/>
                <w:bCs/>
                <w:lang w:val="en-IE"/>
              </w:rPr>
              <w:t xml:space="preserve">Private contribution </w:t>
            </w:r>
          </w:p>
        </w:tc>
      </w:tr>
      <w:tr w:rsidR="002F030A" w:rsidRPr="00BB49DA" w:rsidTr="005A0D93">
        <w:trPr>
          <w:trHeight w:val="360"/>
        </w:trPr>
        <w:tc>
          <w:tcPr>
            <w:tcW w:w="0" w:type="auto"/>
            <w:vMerge/>
            <w:shd w:val="clear" w:color="auto" w:fill="auto"/>
            <w:vAlign w:val="center"/>
            <w:hideMark/>
          </w:tcPr>
          <w:p w:rsidR="002F030A" w:rsidRPr="00BB49DA" w:rsidRDefault="002F030A" w:rsidP="00BC0D9B">
            <w:pPr>
              <w:spacing w:after="0"/>
              <w:jc w:val="left"/>
              <w:rPr>
                <w:b/>
                <w:bCs/>
                <w:color w:val="000000"/>
                <w:sz w:val="24"/>
                <w:szCs w:val="24"/>
                <w:lang w:val="en-IE"/>
              </w:rPr>
            </w:pPr>
          </w:p>
        </w:tc>
        <w:tc>
          <w:tcPr>
            <w:tcW w:w="0" w:type="auto"/>
            <w:vMerge/>
            <w:shd w:val="clear" w:color="auto" w:fill="auto"/>
            <w:vAlign w:val="center"/>
            <w:hideMark/>
          </w:tcPr>
          <w:p w:rsidR="002F030A" w:rsidRPr="00BB49DA" w:rsidRDefault="002F030A" w:rsidP="00BC0D9B">
            <w:pPr>
              <w:spacing w:after="0"/>
              <w:jc w:val="left"/>
              <w:rPr>
                <w:b/>
                <w:bCs/>
                <w:color w:val="000000"/>
                <w:sz w:val="24"/>
                <w:szCs w:val="24"/>
                <w:lang w:val="en-IE"/>
              </w:rPr>
            </w:pPr>
          </w:p>
        </w:tc>
        <w:tc>
          <w:tcPr>
            <w:tcW w:w="2112" w:type="dxa"/>
            <w:gridSpan w:val="2"/>
            <w:shd w:val="clear" w:color="auto" w:fill="auto"/>
            <w:hideMark/>
          </w:tcPr>
          <w:p w:rsidR="002F030A" w:rsidRPr="00BB49DA" w:rsidRDefault="007A2305" w:rsidP="00BC0D9B">
            <w:pPr>
              <w:keepNext/>
              <w:spacing w:after="0"/>
              <w:jc w:val="center"/>
              <w:rPr>
                <w:b/>
                <w:bCs/>
                <w:color w:val="000000"/>
                <w:sz w:val="24"/>
                <w:szCs w:val="24"/>
                <w:lang w:val="en-IE"/>
              </w:rPr>
            </w:pPr>
            <w:r w:rsidRPr="00BB49DA">
              <w:rPr>
                <w:b/>
                <w:bCs/>
                <w:color w:val="000000"/>
                <w:sz w:val="24"/>
                <w:szCs w:val="24"/>
                <w:lang w:val="en-IE"/>
              </w:rPr>
              <w:t xml:space="preserve">Total </w:t>
            </w:r>
          </w:p>
        </w:tc>
        <w:tc>
          <w:tcPr>
            <w:tcW w:w="2075" w:type="dxa"/>
            <w:gridSpan w:val="2"/>
            <w:shd w:val="clear" w:color="auto" w:fill="auto"/>
            <w:vAlign w:val="center"/>
            <w:hideMark/>
          </w:tcPr>
          <w:p w:rsidR="002F030A" w:rsidRPr="00BB49DA" w:rsidRDefault="007A2305" w:rsidP="00BC0D9B">
            <w:pPr>
              <w:keepNext/>
              <w:spacing w:after="0"/>
              <w:jc w:val="center"/>
              <w:rPr>
                <w:b/>
                <w:bCs/>
                <w:color w:val="000000"/>
                <w:sz w:val="24"/>
                <w:szCs w:val="24"/>
                <w:lang w:val="en-IE"/>
              </w:rPr>
            </w:pPr>
            <w:r w:rsidRPr="00BB49DA">
              <w:rPr>
                <w:b/>
                <w:bCs/>
                <w:color w:val="000000"/>
                <w:sz w:val="24"/>
                <w:szCs w:val="24"/>
                <w:lang w:val="en-IE"/>
              </w:rPr>
              <w:t xml:space="preserve">EU contribution </w:t>
            </w:r>
          </w:p>
        </w:tc>
        <w:tc>
          <w:tcPr>
            <w:tcW w:w="2075" w:type="dxa"/>
            <w:gridSpan w:val="2"/>
            <w:shd w:val="clear" w:color="auto" w:fill="auto"/>
            <w:vAlign w:val="center"/>
            <w:hideMark/>
          </w:tcPr>
          <w:p w:rsidR="002F030A" w:rsidRPr="00BB49DA" w:rsidRDefault="007A2305" w:rsidP="00BC0D9B">
            <w:pPr>
              <w:keepNext/>
              <w:spacing w:after="0"/>
              <w:jc w:val="center"/>
              <w:rPr>
                <w:b/>
                <w:bCs/>
                <w:color w:val="000000"/>
                <w:sz w:val="24"/>
                <w:szCs w:val="24"/>
                <w:lang w:val="en-IE"/>
              </w:rPr>
            </w:pPr>
            <w:r w:rsidRPr="00BB49DA">
              <w:rPr>
                <w:b/>
                <w:bCs/>
                <w:color w:val="000000"/>
                <w:sz w:val="24"/>
                <w:szCs w:val="24"/>
                <w:lang w:val="en-IE"/>
              </w:rPr>
              <w:t xml:space="preserve">National contribution </w:t>
            </w:r>
          </w:p>
        </w:tc>
        <w:tc>
          <w:tcPr>
            <w:tcW w:w="0" w:type="auto"/>
            <w:gridSpan w:val="2"/>
            <w:vMerge/>
            <w:shd w:val="clear" w:color="auto" w:fill="auto"/>
            <w:vAlign w:val="center"/>
            <w:hideMark/>
          </w:tcPr>
          <w:p w:rsidR="002F030A" w:rsidRPr="00BB49DA" w:rsidRDefault="002F030A" w:rsidP="00BC0D9B">
            <w:pPr>
              <w:spacing w:after="0"/>
              <w:jc w:val="left"/>
              <w:rPr>
                <w:b/>
                <w:bCs/>
                <w:color w:val="000000"/>
                <w:sz w:val="24"/>
                <w:szCs w:val="24"/>
                <w:lang w:val="en-IE"/>
              </w:rPr>
            </w:pPr>
          </w:p>
        </w:tc>
      </w:tr>
      <w:tr w:rsidR="002F030A" w:rsidRPr="00BB49DA" w:rsidTr="005A0D93">
        <w:trPr>
          <w:trHeight w:val="360"/>
        </w:trPr>
        <w:tc>
          <w:tcPr>
            <w:tcW w:w="0" w:type="auto"/>
            <w:shd w:val="clear" w:color="auto" w:fill="auto"/>
            <w:vAlign w:val="center"/>
          </w:tcPr>
          <w:p w:rsidR="002F030A" w:rsidRPr="00BB49DA" w:rsidRDefault="002F030A" w:rsidP="00BC0D9B">
            <w:pPr>
              <w:keepNext/>
              <w:spacing w:after="0"/>
              <w:jc w:val="center"/>
              <w:rPr>
                <w:color w:val="000000"/>
                <w:sz w:val="24"/>
                <w:szCs w:val="24"/>
                <w:lang w:val="en-IE" w:eastAsia="bg-BG"/>
              </w:rPr>
            </w:pPr>
          </w:p>
        </w:tc>
        <w:tc>
          <w:tcPr>
            <w:tcW w:w="1296" w:type="dxa"/>
            <w:shd w:val="clear" w:color="auto" w:fill="auto"/>
            <w:vAlign w:val="center"/>
            <w:hideMark/>
          </w:tcPr>
          <w:p w:rsidR="002F030A" w:rsidRPr="00BB49DA" w:rsidRDefault="007A2305" w:rsidP="00BC0D9B">
            <w:pPr>
              <w:keepNext/>
              <w:spacing w:after="0"/>
              <w:jc w:val="center"/>
              <w:rPr>
                <w:color w:val="000000"/>
                <w:sz w:val="24"/>
                <w:szCs w:val="24"/>
                <w:lang w:val="en-IE"/>
              </w:rPr>
            </w:pPr>
            <w:r w:rsidRPr="00BB49DA">
              <w:rPr>
                <w:b/>
                <w:bCs/>
                <w:color w:val="000000"/>
                <w:sz w:val="24"/>
                <w:szCs w:val="24"/>
                <w:lang w:val="en-IE"/>
              </w:rPr>
              <w:t>(EUR)</w:t>
            </w:r>
          </w:p>
        </w:tc>
        <w:tc>
          <w:tcPr>
            <w:tcW w:w="1296" w:type="dxa"/>
            <w:shd w:val="clear" w:color="auto" w:fill="auto"/>
            <w:vAlign w:val="center"/>
            <w:hideMark/>
          </w:tcPr>
          <w:p w:rsidR="002F030A" w:rsidRPr="00BB49DA" w:rsidRDefault="007A2305" w:rsidP="00BC0D9B">
            <w:pPr>
              <w:keepNext/>
              <w:spacing w:after="0"/>
              <w:jc w:val="center"/>
              <w:rPr>
                <w:color w:val="000000"/>
                <w:sz w:val="24"/>
                <w:szCs w:val="24"/>
                <w:lang w:val="en-IE"/>
              </w:rPr>
            </w:pPr>
            <w:r w:rsidRPr="00BB49DA">
              <w:rPr>
                <w:b/>
                <w:bCs/>
                <w:color w:val="000000"/>
                <w:sz w:val="24"/>
                <w:szCs w:val="24"/>
                <w:lang w:val="en-IE"/>
              </w:rPr>
              <w:t>(EUR)</w:t>
            </w:r>
          </w:p>
        </w:tc>
        <w:tc>
          <w:tcPr>
            <w:tcW w:w="0" w:type="auto"/>
            <w:shd w:val="clear" w:color="auto" w:fill="auto"/>
            <w:vAlign w:val="center"/>
            <w:hideMark/>
          </w:tcPr>
          <w:p w:rsidR="002F030A" w:rsidRPr="00BB49DA" w:rsidRDefault="007A2305" w:rsidP="00BC0D9B">
            <w:pPr>
              <w:keepNext/>
              <w:spacing w:after="0"/>
              <w:jc w:val="center"/>
              <w:rPr>
                <w:color w:val="000000"/>
                <w:sz w:val="24"/>
                <w:szCs w:val="24"/>
                <w:lang w:val="en-IE"/>
              </w:rPr>
            </w:pPr>
            <w:r w:rsidRPr="00BB49DA">
              <w:rPr>
                <w:b/>
                <w:bCs/>
                <w:color w:val="000000"/>
                <w:sz w:val="24"/>
                <w:szCs w:val="24"/>
                <w:lang w:val="en-IE"/>
              </w:rPr>
              <w:t>(%)</w:t>
            </w:r>
          </w:p>
        </w:tc>
        <w:tc>
          <w:tcPr>
            <w:tcW w:w="1296" w:type="dxa"/>
            <w:shd w:val="clear" w:color="auto" w:fill="auto"/>
            <w:vAlign w:val="center"/>
            <w:hideMark/>
          </w:tcPr>
          <w:p w:rsidR="002F030A" w:rsidRPr="00BB49DA" w:rsidRDefault="007A2305" w:rsidP="00BC0D9B">
            <w:pPr>
              <w:keepNext/>
              <w:spacing w:after="0"/>
              <w:jc w:val="center"/>
              <w:rPr>
                <w:color w:val="000000"/>
                <w:sz w:val="24"/>
                <w:szCs w:val="24"/>
                <w:lang w:val="en-IE"/>
              </w:rPr>
            </w:pPr>
            <w:r w:rsidRPr="00BB49DA">
              <w:rPr>
                <w:b/>
                <w:bCs/>
                <w:color w:val="000000"/>
                <w:sz w:val="24"/>
                <w:szCs w:val="24"/>
                <w:lang w:val="en-IE"/>
              </w:rPr>
              <w:t>(EUR)</w:t>
            </w:r>
          </w:p>
        </w:tc>
        <w:tc>
          <w:tcPr>
            <w:tcW w:w="0" w:type="auto"/>
            <w:shd w:val="clear" w:color="auto" w:fill="auto"/>
            <w:vAlign w:val="center"/>
            <w:hideMark/>
          </w:tcPr>
          <w:p w:rsidR="002F030A" w:rsidRPr="00BB49DA" w:rsidRDefault="007A2305" w:rsidP="00BC0D9B">
            <w:pPr>
              <w:keepNext/>
              <w:spacing w:after="0"/>
              <w:jc w:val="center"/>
              <w:rPr>
                <w:color w:val="000000"/>
                <w:sz w:val="24"/>
                <w:szCs w:val="24"/>
                <w:lang w:val="en-IE"/>
              </w:rPr>
            </w:pPr>
            <w:r w:rsidRPr="00BB49DA">
              <w:rPr>
                <w:b/>
                <w:bCs/>
                <w:color w:val="000000"/>
                <w:sz w:val="24"/>
                <w:szCs w:val="24"/>
                <w:lang w:val="en-IE"/>
              </w:rPr>
              <w:t>(%)</w:t>
            </w:r>
          </w:p>
        </w:tc>
        <w:tc>
          <w:tcPr>
            <w:tcW w:w="1296" w:type="dxa"/>
            <w:shd w:val="clear" w:color="auto" w:fill="auto"/>
            <w:vAlign w:val="center"/>
            <w:hideMark/>
          </w:tcPr>
          <w:p w:rsidR="002F030A" w:rsidRPr="00BB49DA" w:rsidRDefault="007A2305" w:rsidP="00BC0D9B">
            <w:pPr>
              <w:keepNext/>
              <w:spacing w:after="0"/>
              <w:jc w:val="center"/>
              <w:rPr>
                <w:color w:val="000000"/>
                <w:sz w:val="24"/>
                <w:szCs w:val="24"/>
                <w:lang w:val="en-IE"/>
              </w:rPr>
            </w:pPr>
            <w:r w:rsidRPr="00BB49DA">
              <w:rPr>
                <w:b/>
                <w:bCs/>
                <w:color w:val="000000"/>
                <w:sz w:val="24"/>
                <w:szCs w:val="24"/>
                <w:lang w:val="en-IE"/>
              </w:rPr>
              <w:t>(EUR)</w:t>
            </w:r>
          </w:p>
        </w:tc>
        <w:tc>
          <w:tcPr>
            <w:tcW w:w="0" w:type="auto"/>
            <w:shd w:val="clear" w:color="auto" w:fill="auto"/>
            <w:vAlign w:val="center"/>
            <w:hideMark/>
          </w:tcPr>
          <w:p w:rsidR="002F030A" w:rsidRPr="00BB49DA" w:rsidRDefault="007A2305" w:rsidP="00BC0D9B">
            <w:pPr>
              <w:keepNext/>
              <w:spacing w:after="0"/>
              <w:jc w:val="center"/>
              <w:rPr>
                <w:color w:val="000000"/>
                <w:sz w:val="24"/>
                <w:szCs w:val="24"/>
                <w:lang w:val="en-IE"/>
              </w:rPr>
            </w:pPr>
            <w:r w:rsidRPr="00BB49DA">
              <w:rPr>
                <w:b/>
                <w:bCs/>
                <w:color w:val="000000"/>
                <w:sz w:val="24"/>
                <w:szCs w:val="24"/>
                <w:lang w:val="en-IE"/>
              </w:rPr>
              <w:t>(%)</w:t>
            </w:r>
          </w:p>
        </w:tc>
        <w:tc>
          <w:tcPr>
            <w:tcW w:w="1296" w:type="dxa"/>
            <w:shd w:val="clear" w:color="auto" w:fill="auto"/>
            <w:vAlign w:val="center"/>
            <w:hideMark/>
          </w:tcPr>
          <w:p w:rsidR="002F030A" w:rsidRPr="00BB49DA" w:rsidRDefault="007A2305" w:rsidP="00BC0D9B">
            <w:pPr>
              <w:keepNext/>
              <w:spacing w:after="0"/>
              <w:jc w:val="center"/>
              <w:rPr>
                <w:color w:val="000000"/>
                <w:sz w:val="24"/>
                <w:szCs w:val="24"/>
                <w:lang w:val="en-IE"/>
              </w:rPr>
            </w:pPr>
            <w:r w:rsidRPr="00BB49DA">
              <w:rPr>
                <w:b/>
                <w:bCs/>
                <w:color w:val="000000"/>
                <w:sz w:val="24"/>
                <w:szCs w:val="24"/>
                <w:lang w:val="en-IE"/>
              </w:rPr>
              <w:t>(EUR)</w:t>
            </w:r>
          </w:p>
        </w:tc>
        <w:tc>
          <w:tcPr>
            <w:tcW w:w="0" w:type="auto"/>
            <w:shd w:val="clear" w:color="auto" w:fill="auto"/>
            <w:vAlign w:val="center"/>
            <w:hideMark/>
          </w:tcPr>
          <w:p w:rsidR="002F030A" w:rsidRPr="00BB49DA" w:rsidRDefault="007A2305" w:rsidP="00BC0D9B">
            <w:pPr>
              <w:keepNext/>
              <w:spacing w:after="0"/>
              <w:jc w:val="center"/>
              <w:rPr>
                <w:color w:val="000000"/>
                <w:sz w:val="24"/>
                <w:szCs w:val="24"/>
                <w:lang w:val="en-IE"/>
              </w:rPr>
            </w:pPr>
            <w:r w:rsidRPr="00BB49DA">
              <w:rPr>
                <w:b/>
                <w:bCs/>
                <w:color w:val="000000"/>
                <w:sz w:val="24"/>
                <w:szCs w:val="24"/>
                <w:lang w:val="en-IE"/>
              </w:rPr>
              <w:t>(%)</w:t>
            </w:r>
          </w:p>
        </w:tc>
      </w:tr>
      <w:tr w:rsidR="00B45DA5" w:rsidRPr="00BB49DA" w:rsidTr="005A0D93">
        <w:trPr>
          <w:trHeight w:val="360"/>
        </w:trPr>
        <w:tc>
          <w:tcPr>
            <w:tcW w:w="0" w:type="auto"/>
            <w:shd w:val="clear" w:color="auto" w:fill="auto"/>
            <w:vAlign w:val="center"/>
          </w:tcPr>
          <w:p w:rsidR="00B45DA5" w:rsidRPr="00BB49DA" w:rsidRDefault="00B45DA5" w:rsidP="00BC0D9B">
            <w:pPr>
              <w:keepNext/>
              <w:spacing w:after="0"/>
              <w:jc w:val="center"/>
              <w:rPr>
                <w:color w:val="000000"/>
                <w:sz w:val="24"/>
                <w:szCs w:val="24"/>
                <w:lang w:val="en-IE" w:eastAsia="bg-BG"/>
              </w:rPr>
            </w:pPr>
            <w:r w:rsidRPr="00BB49DA">
              <w:rPr>
                <w:sz w:val="24"/>
                <w:szCs w:val="24"/>
                <w:lang w:val="en-IE"/>
              </w:rPr>
              <w:t>1</w:t>
            </w:r>
          </w:p>
        </w:tc>
        <w:tc>
          <w:tcPr>
            <w:tcW w:w="1296" w:type="dxa"/>
            <w:shd w:val="clear" w:color="auto" w:fill="auto"/>
            <w:vAlign w:val="center"/>
          </w:tcPr>
          <w:p w:rsidR="00B45DA5" w:rsidRPr="00BB49DA" w:rsidRDefault="00B45DA5" w:rsidP="00BC0D9B">
            <w:pPr>
              <w:keepNext/>
              <w:spacing w:after="0"/>
              <w:jc w:val="center"/>
              <w:rPr>
                <w:b/>
                <w:bCs/>
                <w:color w:val="000000"/>
                <w:sz w:val="24"/>
                <w:szCs w:val="24"/>
                <w:lang w:val="en-IE"/>
              </w:rPr>
            </w:pPr>
            <w:r w:rsidRPr="00BB49DA">
              <w:rPr>
                <w:sz w:val="24"/>
                <w:szCs w:val="24"/>
                <w:lang w:val="en-IE"/>
              </w:rPr>
              <w:t>2=3+9</w:t>
            </w:r>
          </w:p>
        </w:tc>
        <w:tc>
          <w:tcPr>
            <w:tcW w:w="1296" w:type="dxa"/>
            <w:shd w:val="clear" w:color="auto" w:fill="auto"/>
            <w:vAlign w:val="center"/>
          </w:tcPr>
          <w:p w:rsidR="00B45DA5" w:rsidRPr="00BB49DA" w:rsidRDefault="00B45DA5" w:rsidP="00BC0D9B">
            <w:pPr>
              <w:keepNext/>
              <w:spacing w:after="0"/>
              <w:jc w:val="center"/>
              <w:rPr>
                <w:b/>
                <w:bCs/>
                <w:color w:val="000000"/>
                <w:sz w:val="24"/>
                <w:szCs w:val="24"/>
                <w:lang w:val="en-IE"/>
              </w:rPr>
            </w:pPr>
            <w:r w:rsidRPr="00BB49DA">
              <w:rPr>
                <w:sz w:val="24"/>
                <w:szCs w:val="24"/>
                <w:lang w:val="en-IE"/>
              </w:rPr>
              <w:t>3=5+7</w:t>
            </w:r>
          </w:p>
        </w:tc>
        <w:tc>
          <w:tcPr>
            <w:tcW w:w="0" w:type="auto"/>
            <w:shd w:val="clear" w:color="auto" w:fill="auto"/>
            <w:vAlign w:val="center"/>
          </w:tcPr>
          <w:p w:rsidR="00B45DA5" w:rsidRPr="00BB49DA" w:rsidRDefault="00B45DA5" w:rsidP="00BC0D9B">
            <w:pPr>
              <w:keepNext/>
              <w:spacing w:after="0"/>
              <w:jc w:val="center"/>
              <w:rPr>
                <w:b/>
                <w:bCs/>
                <w:color w:val="000000"/>
                <w:sz w:val="24"/>
                <w:szCs w:val="24"/>
                <w:lang w:val="en-IE"/>
              </w:rPr>
            </w:pPr>
            <w:r w:rsidRPr="00BB49DA">
              <w:rPr>
                <w:sz w:val="24"/>
                <w:szCs w:val="24"/>
                <w:lang w:val="en-IE"/>
              </w:rPr>
              <w:t>4=3/2</w:t>
            </w:r>
          </w:p>
        </w:tc>
        <w:tc>
          <w:tcPr>
            <w:tcW w:w="1296" w:type="dxa"/>
            <w:shd w:val="clear" w:color="auto" w:fill="auto"/>
            <w:vAlign w:val="center"/>
          </w:tcPr>
          <w:p w:rsidR="00B45DA5" w:rsidRPr="00BB49DA" w:rsidRDefault="00B45DA5" w:rsidP="00BC0D9B">
            <w:pPr>
              <w:keepNext/>
              <w:spacing w:after="0"/>
              <w:jc w:val="center"/>
              <w:rPr>
                <w:b/>
                <w:bCs/>
                <w:color w:val="000000"/>
                <w:sz w:val="24"/>
                <w:szCs w:val="24"/>
                <w:lang w:val="en-IE"/>
              </w:rPr>
            </w:pPr>
            <w:r w:rsidRPr="00BB49DA">
              <w:rPr>
                <w:sz w:val="24"/>
                <w:szCs w:val="24"/>
                <w:lang w:val="en-IE"/>
              </w:rPr>
              <w:t>5</w:t>
            </w:r>
          </w:p>
        </w:tc>
        <w:tc>
          <w:tcPr>
            <w:tcW w:w="0" w:type="auto"/>
            <w:shd w:val="clear" w:color="auto" w:fill="auto"/>
            <w:vAlign w:val="center"/>
          </w:tcPr>
          <w:p w:rsidR="00B45DA5" w:rsidRPr="00BB49DA" w:rsidRDefault="00B45DA5" w:rsidP="00BC0D9B">
            <w:pPr>
              <w:keepNext/>
              <w:spacing w:after="0"/>
              <w:jc w:val="center"/>
              <w:rPr>
                <w:b/>
                <w:bCs/>
                <w:color w:val="000000"/>
                <w:sz w:val="24"/>
                <w:szCs w:val="24"/>
                <w:lang w:val="en-IE"/>
              </w:rPr>
            </w:pPr>
            <w:r w:rsidRPr="00BB49DA">
              <w:rPr>
                <w:sz w:val="24"/>
                <w:szCs w:val="24"/>
                <w:lang w:val="en-IE"/>
              </w:rPr>
              <w:t>6=5/3</w:t>
            </w:r>
          </w:p>
        </w:tc>
        <w:tc>
          <w:tcPr>
            <w:tcW w:w="1296" w:type="dxa"/>
            <w:shd w:val="clear" w:color="auto" w:fill="auto"/>
            <w:vAlign w:val="center"/>
          </w:tcPr>
          <w:p w:rsidR="00B45DA5" w:rsidRPr="00BB49DA" w:rsidRDefault="00B45DA5" w:rsidP="00BC0D9B">
            <w:pPr>
              <w:keepNext/>
              <w:spacing w:after="0"/>
              <w:jc w:val="center"/>
              <w:rPr>
                <w:b/>
                <w:bCs/>
                <w:color w:val="000000"/>
                <w:sz w:val="24"/>
                <w:szCs w:val="24"/>
                <w:lang w:val="en-IE"/>
              </w:rPr>
            </w:pPr>
            <w:r w:rsidRPr="00BB49DA">
              <w:rPr>
                <w:sz w:val="24"/>
                <w:szCs w:val="24"/>
                <w:lang w:val="en-IE"/>
              </w:rPr>
              <w:t>7</w:t>
            </w:r>
          </w:p>
        </w:tc>
        <w:tc>
          <w:tcPr>
            <w:tcW w:w="0" w:type="auto"/>
            <w:shd w:val="clear" w:color="auto" w:fill="auto"/>
            <w:vAlign w:val="center"/>
          </w:tcPr>
          <w:p w:rsidR="00B45DA5" w:rsidRPr="00BB49DA" w:rsidRDefault="00B45DA5" w:rsidP="00BC0D9B">
            <w:pPr>
              <w:keepNext/>
              <w:spacing w:after="0"/>
              <w:jc w:val="center"/>
              <w:rPr>
                <w:b/>
                <w:bCs/>
                <w:color w:val="000000"/>
                <w:sz w:val="24"/>
                <w:szCs w:val="24"/>
                <w:lang w:val="en-IE"/>
              </w:rPr>
            </w:pPr>
            <w:r w:rsidRPr="00BB49DA">
              <w:rPr>
                <w:sz w:val="24"/>
                <w:szCs w:val="24"/>
                <w:lang w:val="en-IE"/>
              </w:rPr>
              <w:t>8=7/3</w:t>
            </w:r>
          </w:p>
        </w:tc>
        <w:tc>
          <w:tcPr>
            <w:tcW w:w="1296" w:type="dxa"/>
            <w:shd w:val="clear" w:color="auto" w:fill="auto"/>
            <w:vAlign w:val="center"/>
          </w:tcPr>
          <w:p w:rsidR="00B45DA5" w:rsidRPr="00BB49DA" w:rsidRDefault="00B45DA5" w:rsidP="00BC0D9B">
            <w:pPr>
              <w:keepNext/>
              <w:spacing w:after="0"/>
              <w:jc w:val="center"/>
              <w:rPr>
                <w:b/>
                <w:bCs/>
                <w:color w:val="000000"/>
                <w:sz w:val="24"/>
                <w:szCs w:val="24"/>
                <w:lang w:val="en-IE"/>
              </w:rPr>
            </w:pPr>
            <w:r w:rsidRPr="00BB49DA">
              <w:rPr>
                <w:sz w:val="24"/>
                <w:szCs w:val="24"/>
                <w:lang w:val="en-IE"/>
              </w:rPr>
              <w:t>9</w:t>
            </w:r>
          </w:p>
        </w:tc>
        <w:tc>
          <w:tcPr>
            <w:tcW w:w="0" w:type="auto"/>
            <w:shd w:val="clear" w:color="auto" w:fill="auto"/>
            <w:vAlign w:val="center"/>
          </w:tcPr>
          <w:p w:rsidR="00B45DA5" w:rsidRPr="00BB49DA" w:rsidRDefault="00B45DA5" w:rsidP="00BC0D9B">
            <w:pPr>
              <w:keepNext/>
              <w:spacing w:after="0"/>
              <w:jc w:val="center"/>
              <w:rPr>
                <w:b/>
                <w:bCs/>
                <w:color w:val="000000"/>
                <w:sz w:val="24"/>
                <w:szCs w:val="24"/>
                <w:lang w:val="en-IE"/>
              </w:rPr>
            </w:pPr>
            <w:r w:rsidRPr="00BB49DA">
              <w:rPr>
                <w:sz w:val="24"/>
                <w:szCs w:val="24"/>
                <w:lang w:val="en-IE"/>
              </w:rPr>
              <w:t>10=9/2</w:t>
            </w:r>
          </w:p>
        </w:tc>
      </w:tr>
      <w:tr w:rsidR="002F030A" w:rsidRPr="00BB49DA" w:rsidTr="005A0D93">
        <w:trPr>
          <w:trHeight w:val="360"/>
        </w:trPr>
        <w:tc>
          <w:tcPr>
            <w:tcW w:w="0" w:type="auto"/>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2021</w:t>
            </w:r>
          </w:p>
        </w:tc>
        <w:tc>
          <w:tcPr>
            <w:tcW w:w="1296" w:type="dxa"/>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8,000,000</w:t>
            </w:r>
          </w:p>
        </w:tc>
        <w:tc>
          <w:tcPr>
            <w:tcW w:w="1296" w:type="dxa"/>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4,000,000</w:t>
            </w:r>
          </w:p>
        </w:tc>
        <w:tc>
          <w:tcPr>
            <w:tcW w:w="0" w:type="auto"/>
            <w:shd w:val="clear" w:color="auto" w:fill="auto"/>
            <w:vAlign w:val="center"/>
            <w:hideMark/>
          </w:tcPr>
          <w:p w:rsidR="002F030A"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w:t>
            </w:r>
            <w:r w:rsidR="007A2305" w:rsidRPr="00BB49DA">
              <w:rPr>
                <w:color w:val="000000"/>
                <w:sz w:val="24"/>
                <w:szCs w:val="24"/>
                <w:lang w:val="en-IE" w:eastAsia="bg-BG"/>
              </w:rPr>
              <w:t>0%</w:t>
            </w:r>
          </w:p>
        </w:tc>
        <w:tc>
          <w:tcPr>
            <w:tcW w:w="1296" w:type="dxa"/>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3,000,000</w:t>
            </w:r>
          </w:p>
        </w:tc>
        <w:tc>
          <w:tcPr>
            <w:tcW w:w="0" w:type="auto"/>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75%</w:t>
            </w:r>
          </w:p>
        </w:tc>
        <w:tc>
          <w:tcPr>
            <w:tcW w:w="1296" w:type="dxa"/>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1,000,000</w:t>
            </w:r>
          </w:p>
        </w:tc>
        <w:tc>
          <w:tcPr>
            <w:tcW w:w="0" w:type="auto"/>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25%</w:t>
            </w:r>
          </w:p>
        </w:tc>
        <w:tc>
          <w:tcPr>
            <w:tcW w:w="1296" w:type="dxa"/>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4,000,000</w:t>
            </w:r>
          </w:p>
        </w:tc>
        <w:tc>
          <w:tcPr>
            <w:tcW w:w="0" w:type="auto"/>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50%</w:t>
            </w:r>
          </w:p>
        </w:tc>
      </w:tr>
      <w:tr w:rsidR="002F030A" w:rsidRPr="00BB49DA" w:rsidTr="005A0D93">
        <w:trPr>
          <w:trHeight w:val="360"/>
        </w:trPr>
        <w:tc>
          <w:tcPr>
            <w:tcW w:w="0" w:type="auto"/>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2022</w:t>
            </w:r>
          </w:p>
        </w:tc>
        <w:tc>
          <w:tcPr>
            <w:tcW w:w="1296" w:type="dxa"/>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8,000,000</w:t>
            </w:r>
          </w:p>
        </w:tc>
        <w:tc>
          <w:tcPr>
            <w:tcW w:w="1296" w:type="dxa"/>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4,000,000</w:t>
            </w:r>
          </w:p>
        </w:tc>
        <w:tc>
          <w:tcPr>
            <w:tcW w:w="0" w:type="auto"/>
            <w:shd w:val="clear" w:color="auto" w:fill="auto"/>
            <w:vAlign w:val="center"/>
            <w:hideMark/>
          </w:tcPr>
          <w:p w:rsidR="002F030A"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w:t>
            </w:r>
            <w:r w:rsidR="007A2305" w:rsidRPr="00BB49DA">
              <w:rPr>
                <w:color w:val="000000"/>
                <w:sz w:val="24"/>
                <w:szCs w:val="24"/>
                <w:lang w:val="en-IE" w:eastAsia="bg-BG"/>
              </w:rPr>
              <w:t>0%</w:t>
            </w:r>
          </w:p>
        </w:tc>
        <w:tc>
          <w:tcPr>
            <w:tcW w:w="1296" w:type="dxa"/>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3,000,000</w:t>
            </w:r>
          </w:p>
        </w:tc>
        <w:tc>
          <w:tcPr>
            <w:tcW w:w="0" w:type="auto"/>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75%</w:t>
            </w:r>
          </w:p>
        </w:tc>
        <w:tc>
          <w:tcPr>
            <w:tcW w:w="1296" w:type="dxa"/>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1,000,000</w:t>
            </w:r>
          </w:p>
        </w:tc>
        <w:tc>
          <w:tcPr>
            <w:tcW w:w="0" w:type="auto"/>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25%</w:t>
            </w:r>
          </w:p>
        </w:tc>
        <w:tc>
          <w:tcPr>
            <w:tcW w:w="1296" w:type="dxa"/>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4,000,000</w:t>
            </w:r>
          </w:p>
        </w:tc>
        <w:tc>
          <w:tcPr>
            <w:tcW w:w="0" w:type="auto"/>
            <w:shd w:val="clear" w:color="auto" w:fill="auto"/>
            <w:vAlign w:val="center"/>
            <w:hideMark/>
          </w:tcPr>
          <w:p w:rsidR="002F030A"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50%</w:t>
            </w:r>
          </w:p>
        </w:tc>
      </w:tr>
      <w:tr w:rsidR="005A0D93" w:rsidRPr="00BB49DA" w:rsidTr="005A0D93">
        <w:trPr>
          <w:trHeight w:val="360"/>
        </w:trPr>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2023</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10,453,333</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5,226,667</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50%</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3,920,000</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75%</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1,306,667</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25%</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5,226,667</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50%</w:t>
            </w:r>
          </w:p>
        </w:tc>
      </w:tr>
      <w:tr w:rsidR="005A0D93" w:rsidRPr="00BB49DA" w:rsidTr="005A0D93">
        <w:trPr>
          <w:trHeight w:val="360"/>
        </w:trPr>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2024</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10,335,805</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5,167,903</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50%</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3,875,927</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75%</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1,291,976</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25%</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5,167,903</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50%</w:t>
            </w:r>
          </w:p>
        </w:tc>
      </w:tr>
      <w:tr w:rsidR="005A0D93" w:rsidRPr="00BB49DA" w:rsidTr="005A0D93">
        <w:trPr>
          <w:trHeight w:val="360"/>
        </w:trPr>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2025</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12,533,333</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6,266,667</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50%</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4,700,000</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75%</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1,566,667</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25%</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6,266,667</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50%</w:t>
            </w:r>
          </w:p>
        </w:tc>
      </w:tr>
      <w:tr w:rsidR="005A0D93" w:rsidRPr="00BB49DA" w:rsidTr="005A0D93">
        <w:trPr>
          <w:trHeight w:val="360"/>
        </w:trPr>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2026</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16,266,667</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8,133,333</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50%</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6,100,000</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75%</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2,033,333</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25%</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8,133,333</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50%</w:t>
            </w:r>
          </w:p>
        </w:tc>
      </w:tr>
      <w:tr w:rsidR="005A0D93" w:rsidRPr="00BB49DA" w:rsidTr="005A0D93">
        <w:trPr>
          <w:trHeight w:val="360"/>
        </w:trPr>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2027</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15,370,861</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7,685,431</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50%</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5,764,073</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75%</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1,921,358</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25%</w:t>
            </w:r>
          </w:p>
        </w:tc>
        <w:tc>
          <w:tcPr>
            <w:tcW w:w="1296" w:type="dxa"/>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7,685,431</w:t>
            </w:r>
          </w:p>
        </w:tc>
        <w:tc>
          <w:tcPr>
            <w:tcW w:w="0" w:type="auto"/>
            <w:shd w:val="clear" w:color="auto" w:fill="auto"/>
            <w:vAlign w:val="center"/>
            <w:hideMark/>
          </w:tcPr>
          <w:p w:rsidR="005A0D93" w:rsidRPr="00BB49DA" w:rsidRDefault="005A0D93" w:rsidP="00BC0D9B">
            <w:pPr>
              <w:keepNext/>
              <w:spacing w:after="0"/>
              <w:jc w:val="center"/>
              <w:rPr>
                <w:color w:val="000000"/>
                <w:sz w:val="24"/>
                <w:szCs w:val="24"/>
                <w:lang w:val="en-IE" w:eastAsia="bg-BG"/>
              </w:rPr>
            </w:pPr>
            <w:r w:rsidRPr="00BB49DA">
              <w:rPr>
                <w:color w:val="000000"/>
                <w:sz w:val="24"/>
                <w:szCs w:val="24"/>
                <w:lang w:val="en-IE" w:eastAsia="bg-BG"/>
              </w:rPr>
              <w:t>50%</w:t>
            </w:r>
          </w:p>
        </w:tc>
      </w:tr>
      <w:tr w:rsidR="002F030A" w:rsidRPr="00BB49DA" w:rsidTr="005A0D93">
        <w:trPr>
          <w:trHeight w:val="360"/>
        </w:trPr>
        <w:tc>
          <w:tcPr>
            <w:tcW w:w="0" w:type="auto"/>
            <w:shd w:val="clear" w:color="auto" w:fill="auto"/>
            <w:vAlign w:val="center"/>
            <w:hideMark/>
          </w:tcPr>
          <w:p w:rsidR="002F030A" w:rsidRPr="00BB49DA" w:rsidRDefault="007A2305" w:rsidP="00BC0D9B">
            <w:pPr>
              <w:keepNext/>
              <w:spacing w:after="0"/>
              <w:jc w:val="center"/>
              <w:rPr>
                <w:b/>
                <w:bCs/>
                <w:color w:val="000000"/>
                <w:sz w:val="24"/>
                <w:szCs w:val="24"/>
                <w:lang w:val="en-IE" w:eastAsia="bg-BG"/>
              </w:rPr>
            </w:pPr>
            <w:r w:rsidRPr="00BB49DA">
              <w:rPr>
                <w:b/>
                <w:bCs/>
                <w:color w:val="000000"/>
                <w:sz w:val="24"/>
                <w:szCs w:val="24"/>
                <w:lang w:val="en-IE" w:eastAsia="bg-BG"/>
              </w:rPr>
              <w:t>Total</w:t>
            </w:r>
          </w:p>
        </w:tc>
        <w:tc>
          <w:tcPr>
            <w:tcW w:w="1296" w:type="dxa"/>
            <w:shd w:val="clear" w:color="auto" w:fill="auto"/>
            <w:vAlign w:val="center"/>
            <w:hideMark/>
          </w:tcPr>
          <w:p w:rsidR="002F030A" w:rsidRPr="00BB49DA" w:rsidRDefault="007A2305" w:rsidP="00BC0D9B">
            <w:pPr>
              <w:keepNext/>
              <w:spacing w:after="0"/>
              <w:jc w:val="center"/>
              <w:rPr>
                <w:b/>
                <w:bCs/>
                <w:color w:val="000000"/>
                <w:sz w:val="24"/>
                <w:szCs w:val="24"/>
                <w:lang w:val="en-IE" w:eastAsia="bg-BG"/>
              </w:rPr>
            </w:pPr>
            <w:r w:rsidRPr="00BB49DA">
              <w:rPr>
                <w:b/>
                <w:bCs/>
                <w:color w:val="000000"/>
                <w:sz w:val="24"/>
                <w:szCs w:val="24"/>
                <w:lang w:val="en-IE" w:eastAsia="bg-BG"/>
              </w:rPr>
              <w:t>80,960,000</w:t>
            </w:r>
          </w:p>
        </w:tc>
        <w:tc>
          <w:tcPr>
            <w:tcW w:w="1296" w:type="dxa"/>
            <w:shd w:val="clear" w:color="auto" w:fill="auto"/>
            <w:vAlign w:val="center"/>
            <w:hideMark/>
          </w:tcPr>
          <w:p w:rsidR="002F030A" w:rsidRPr="00BB49DA" w:rsidRDefault="007A2305" w:rsidP="00BC0D9B">
            <w:pPr>
              <w:keepNext/>
              <w:spacing w:after="0"/>
              <w:jc w:val="center"/>
              <w:rPr>
                <w:b/>
                <w:bCs/>
                <w:color w:val="000000"/>
                <w:sz w:val="24"/>
                <w:szCs w:val="24"/>
                <w:lang w:val="en-IE" w:eastAsia="bg-BG"/>
              </w:rPr>
            </w:pPr>
            <w:r w:rsidRPr="00BB49DA">
              <w:rPr>
                <w:b/>
                <w:bCs/>
                <w:color w:val="000000"/>
                <w:sz w:val="24"/>
                <w:szCs w:val="24"/>
                <w:lang w:val="en-IE" w:eastAsia="bg-BG"/>
              </w:rPr>
              <w:t>40,480,000</w:t>
            </w:r>
          </w:p>
        </w:tc>
        <w:tc>
          <w:tcPr>
            <w:tcW w:w="0" w:type="auto"/>
            <w:shd w:val="clear" w:color="auto" w:fill="auto"/>
            <w:vAlign w:val="center"/>
            <w:hideMark/>
          </w:tcPr>
          <w:p w:rsidR="002F030A" w:rsidRPr="00BB49DA" w:rsidRDefault="005A0D93" w:rsidP="00BC0D9B">
            <w:pPr>
              <w:keepNext/>
              <w:spacing w:after="0"/>
              <w:jc w:val="center"/>
              <w:rPr>
                <w:b/>
                <w:bCs/>
                <w:color w:val="000000"/>
                <w:sz w:val="24"/>
                <w:szCs w:val="24"/>
                <w:lang w:val="en-IE" w:eastAsia="bg-BG"/>
              </w:rPr>
            </w:pPr>
            <w:r w:rsidRPr="00BB49DA">
              <w:rPr>
                <w:b/>
                <w:bCs/>
                <w:color w:val="000000"/>
                <w:sz w:val="24"/>
                <w:szCs w:val="24"/>
                <w:lang w:val="en-IE" w:eastAsia="bg-BG"/>
              </w:rPr>
              <w:t>5</w:t>
            </w:r>
            <w:r w:rsidR="007A2305" w:rsidRPr="00BB49DA">
              <w:rPr>
                <w:b/>
                <w:bCs/>
                <w:color w:val="000000"/>
                <w:sz w:val="24"/>
                <w:szCs w:val="24"/>
                <w:lang w:val="en-IE" w:eastAsia="bg-BG"/>
              </w:rPr>
              <w:t>0%</w:t>
            </w:r>
          </w:p>
        </w:tc>
        <w:tc>
          <w:tcPr>
            <w:tcW w:w="1296" w:type="dxa"/>
            <w:shd w:val="clear" w:color="auto" w:fill="auto"/>
            <w:vAlign w:val="center"/>
            <w:hideMark/>
          </w:tcPr>
          <w:p w:rsidR="002F030A" w:rsidRPr="00BB49DA" w:rsidRDefault="007A2305" w:rsidP="00BC0D9B">
            <w:pPr>
              <w:keepNext/>
              <w:spacing w:after="0"/>
              <w:jc w:val="center"/>
              <w:rPr>
                <w:b/>
                <w:bCs/>
                <w:color w:val="000000"/>
                <w:sz w:val="24"/>
                <w:szCs w:val="24"/>
                <w:lang w:val="en-IE" w:eastAsia="bg-BG"/>
              </w:rPr>
            </w:pPr>
            <w:r w:rsidRPr="00BB49DA">
              <w:rPr>
                <w:b/>
                <w:bCs/>
                <w:color w:val="000000"/>
                <w:sz w:val="24"/>
                <w:szCs w:val="24"/>
                <w:lang w:val="en-IE" w:eastAsia="bg-BG"/>
              </w:rPr>
              <w:t>30,360,000</w:t>
            </w:r>
          </w:p>
        </w:tc>
        <w:tc>
          <w:tcPr>
            <w:tcW w:w="0" w:type="auto"/>
            <w:shd w:val="clear" w:color="auto" w:fill="auto"/>
            <w:vAlign w:val="center"/>
            <w:hideMark/>
          </w:tcPr>
          <w:p w:rsidR="002F030A" w:rsidRPr="00BB49DA" w:rsidRDefault="007A2305" w:rsidP="00BC0D9B">
            <w:pPr>
              <w:keepNext/>
              <w:spacing w:after="0"/>
              <w:jc w:val="center"/>
              <w:rPr>
                <w:b/>
                <w:bCs/>
                <w:color w:val="000000"/>
                <w:sz w:val="24"/>
                <w:szCs w:val="24"/>
                <w:lang w:val="en-IE" w:eastAsia="bg-BG"/>
              </w:rPr>
            </w:pPr>
            <w:r w:rsidRPr="00BB49DA">
              <w:rPr>
                <w:b/>
                <w:bCs/>
                <w:color w:val="000000"/>
                <w:sz w:val="24"/>
                <w:szCs w:val="24"/>
                <w:lang w:val="en-IE" w:eastAsia="bg-BG"/>
              </w:rPr>
              <w:t>75%</w:t>
            </w:r>
          </w:p>
        </w:tc>
        <w:tc>
          <w:tcPr>
            <w:tcW w:w="1296" w:type="dxa"/>
            <w:shd w:val="clear" w:color="auto" w:fill="auto"/>
            <w:vAlign w:val="center"/>
            <w:hideMark/>
          </w:tcPr>
          <w:p w:rsidR="002F030A" w:rsidRPr="00BB49DA" w:rsidRDefault="007A2305" w:rsidP="00BC0D9B">
            <w:pPr>
              <w:keepNext/>
              <w:spacing w:after="0"/>
              <w:jc w:val="center"/>
              <w:rPr>
                <w:b/>
                <w:bCs/>
                <w:color w:val="000000"/>
                <w:sz w:val="24"/>
                <w:szCs w:val="24"/>
                <w:lang w:val="en-IE" w:eastAsia="bg-BG"/>
              </w:rPr>
            </w:pPr>
            <w:r w:rsidRPr="00BB49DA">
              <w:rPr>
                <w:b/>
                <w:bCs/>
                <w:color w:val="000000"/>
                <w:sz w:val="24"/>
                <w:szCs w:val="24"/>
                <w:lang w:val="en-IE" w:eastAsia="bg-BG"/>
              </w:rPr>
              <w:t>10,120,000</w:t>
            </w:r>
          </w:p>
        </w:tc>
        <w:tc>
          <w:tcPr>
            <w:tcW w:w="0" w:type="auto"/>
            <w:shd w:val="clear" w:color="auto" w:fill="auto"/>
            <w:vAlign w:val="center"/>
            <w:hideMark/>
          </w:tcPr>
          <w:p w:rsidR="002F030A" w:rsidRPr="00BB49DA" w:rsidRDefault="007A2305" w:rsidP="00BC0D9B">
            <w:pPr>
              <w:keepNext/>
              <w:spacing w:after="0"/>
              <w:jc w:val="center"/>
              <w:rPr>
                <w:b/>
                <w:bCs/>
                <w:color w:val="000000"/>
                <w:sz w:val="24"/>
                <w:szCs w:val="24"/>
                <w:lang w:val="en-IE" w:eastAsia="bg-BG"/>
              </w:rPr>
            </w:pPr>
            <w:r w:rsidRPr="00BB49DA">
              <w:rPr>
                <w:b/>
                <w:bCs/>
                <w:color w:val="000000"/>
                <w:sz w:val="24"/>
                <w:szCs w:val="24"/>
                <w:lang w:val="en-IE" w:eastAsia="bg-BG"/>
              </w:rPr>
              <w:t>25%</w:t>
            </w:r>
          </w:p>
        </w:tc>
        <w:tc>
          <w:tcPr>
            <w:tcW w:w="1296" w:type="dxa"/>
            <w:shd w:val="clear" w:color="auto" w:fill="auto"/>
            <w:vAlign w:val="center"/>
            <w:hideMark/>
          </w:tcPr>
          <w:p w:rsidR="002F030A" w:rsidRPr="00BB49DA" w:rsidRDefault="007A2305" w:rsidP="00BC0D9B">
            <w:pPr>
              <w:keepNext/>
              <w:spacing w:after="0"/>
              <w:jc w:val="center"/>
              <w:rPr>
                <w:b/>
                <w:bCs/>
                <w:color w:val="000000"/>
                <w:sz w:val="24"/>
                <w:szCs w:val="24"/>
                <w:lang w:val="en-IE" w:eastAsia="bg-BG"/>
              </w:rPr>
            </w:pPr>
            <w:r w:rsidRPr="00BB49DA">
              <w:rPr>
                <w:b/>
                <w:bCs/>
                <w:color w:val="000000"/>
                <w:sz w:val="24"/>
                <w:szCs w:val="24"/>
                <w:lang w:val="en-IE" w:eastAsia="bg-BG"/>
              </w:rPr>
              <w:t>40,480,000</w:t>
            </w:r>
          </w:p>
        </w:tc>
        <w:tc>
          <w:tcPr>
            <w:tcW w:w="0" w:type="auto"/>
            <w:shd w:val="clear" w:color="auto" w:fill="auto"/>
            <w:vAlign w:val="center"/>
            <w:hideMark/>
          </w:tcPr>
          <w:p w:rsidR="002F030A" w:rsidRPr="00BB49DA" w:rsidRDefault="007A2305" w:rsidP="00BC0D9B">
            <w:pPr>
              <w:keepNext/>
              <w:spacing w:after="0"/>
              <w:jc w:val="center"/>
              <w:rPr>
                <w:b/>
                <w:bCs/>
                <w:color w:val="000000"/>
                <w:sz w:val="24"/>
                <w:szCs w:val="24"/>
                <w:lang w:val="en-IE" w:eastAsia="bg-BG"/>
              </w:rPr>
            </w:pPr>
            <w:r w:rsidRPr="00BB49DA">
              <w:rPr>
                <w:b/>
                <w:bCs/>
                <w:color w:val="000000"/>
                <w:sz w:val="24"/>
                <w:szCs w:val="24"/>
                <w:lang w:val="en-IE" w:eastAsia="bg-BG"/>
              </w:rPr>
              <w:t>50%</w:t>
            </w:r>
          </w:p>
        </w:tc>
      </w:tr>
    </w:tbl>
    <w:p w:rsidR="00381328" w:rsidRPr="00BB49DA" w:rsidRDefault="00381328" w:rsidP="00BC0D9B">
      <w:pPr>
        <w:pStyle w:val="Text3"/>
        <w:rPr>
          <w:lang w:val="en-IE"/>
        </w:rPr>
      </w:pPr>
    </w:p>
    <w:p w:rsidR="00381328" w:rsidRPr="00BB49DA" w:rsidRDefault="007A2305" w:rsidP="00BC0D9B">
      <w:pPr>
        <w:pStyle w:val="Heading30"/>
        <w:numPr>
          <w:ilvl w:val="0"/>
          <w:numId w:val="0"/>
        </w:numPr>
        <w:spacing w:before="120"/>
        <w:ind w:left="1170" w:hanging="1170"/>
        <w:rPr>
          <w:color w:val="000000" w:themeColor="text1"/>
          <w:szCs w:val="24"/>
          <w:u w:val="none"/>
          <w:lang w:val="en-IE"/>
        </w:rPr>
      </w:pPr>
      <w:bookmarkStart w:id="902" w:name="_Toc89160219"/>
      <w:r w:rsidRPr="00BB49DA">
        <w:rPr>
          <w:color w:val="000000" w:themeColor="text1"/>
          <w:szCs w:val="24"/>
          <w:u w:val="none"/>
          <w:lang w:val="en-IE"/>
        </w:rPr>
        <w:t>8.3.2.13.</w:t>
      </w:r>
      <w:r w:rsidRPr="00BB49DA">
        <w:rPr>
          <w:color w:val="000000" w:themeColor="text1"/>
          <w:szCs w:val="24"/>
          <w:u w:val="none"/>
          <w:lang w:val="en-IE"/>
        </w:rPr>
        <w:tab/>
      </w:r>
      <w:r w:rsidRPr="00BB49DA">
        <w:rPr>
          <w:color w:val="000000" w:themeColor="text1"/>
          <w:szCs w:val="24"/>
          <w:lang w:val="en-IE"/>
        </w:rPr>
        <w:t>Indicators and targets to be used in the programme</w:t>
      </w:r>
      <w:bookmarkEnd w:id="902"/>
    </w:p>
    <w:tbl>
      <w:tblPr>
        <w:tblW w:w="8796" w:type="dxa"/>
        <w:tblInd w:w="-113" w:type="dxa"/>
        <w:tblLook w:val="04A0" w:firstRow="1" w:lastRow="0" w:firstColumn="1" w:lastColumn="0" w:noHBand="0" w:noVBand="1"/>
      </w:tblPr>
      <w:tblGrid>
        <w:gridCol w:w="6678"/>
        <w:gridCol w:w="2118"/>
      </w:tblGrid>
      <w:tr w:rsidR="004B33F7" w:rsidRPr="00BB49DA" w:rsidTr="005A3085">
        <w:trPr>
          <w:trHeight w:val="585"/>
        </w:trPr>
        <w:tc>
          <w:tcPr>
            <w:tcW w:w="6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B33F7" w:rsidRPr="00BB49DA" w:rsidRDefault="007A2305" w:rsidP="00BC0D9B">
            <w:pPr>
              <w:spacing w:after="0"/>
              <w:jc w:val="center"/>
              <w:rPr>
                <w:b/>
                <w:bCs/>
                <w:color w:val="000000"/>
                <w:sz w:val="24"/>
                <w:szCs w:val="24"/>
                <w:lang w:val="en-IE"/>
              </w:rPr>
            </w:pPr>
            <w:r w:rsidRPr="00BB49DA">
              <w:rPr>
                <w:b/>
                <w:bCs/>
                <w:color w:val="000000"/>
                <w:sz w:val="24"/>
                <w:szCs w:val="24"/>
                <w:lang w:val="en-IE"/>
              </w:rPr>
              <w:t>Indicator</w:t>
            </w:r>
          </w:p>
        </w:tc>
        <w:tc>
          <w:tcPr>
            <w:tcW w:w="2118" w:type="dxa"/>
            <w:tcBorders>
              <w:top w:val="single" w:sz="4" w:space="0" w:color="auto"/>
              <w:left w:val="nil"/>
              <w:bottom w:val="single" w:sz="4" w:space="0" w:color="auto"/>
              <w:right w:val="single" w:sz="4" w:space="0" w:color="auto"/>
            </w:tcBorders>
            <w:shd w:val="clear" w:color="auto" w:fill="auto"/>
            <w:vAlign w:val="center"/>
            <w:hideMark/>
          </w:tcPr>
          <w:p w:rsidR="004B33F7" w:rsidRPr="00BB49DA" w:rsidRDefault="007A2305" w:rsidP="00BC0D9B">
            <w:pPr>
              <w:spacing w:after="0"/>
              <w:jc w:val="center"/>
              <w:rPr>
                <w:b/>
                <w:bCs/>
                <w:color w:val="000000"/>
                <w:sz w:val="24"/>
                <w:szCs w:val="24"/>
                <w:lang w:val="en-IE"/>
              </w:rPr>
            </w:pPr>
            <w:r w:rsidRPr="00BB49DA">
              <w:rPr>
                <w:b/>
                <w:bCs/>
                <w:color w:val="000000"/>
                <w:sz w:val="24"/>
                <w:szCs w:val="24"/>
                <w:lang w:val="en-IE"/>
              </w:rPr>
              <w:t>Target</w:t>
            </w:r>
            <w:r w:rsidR="005A3085" w:rsidRPr="00BB49DA">
              <w:rPr>
                <w:b/>
                <w:bCs/>
                <w:color w:val="000000"/>
                <w:sz w:val="24"/>
                <w:szCs w:val="24"/>
                <w:lang w:val="en-IE"/>
              </w:rPr>
              <w:t xml:space="preserve"> value by </w:t>
            </w:r>
            <w:r w:rsidRPr="00BB49DA">
              <w:rPr>
                <w:b/>
                <w:bCs/>
                <w:color w:val="000000"/>
                <w:sz w:val="24"/>
                <w:szCs w:val="24"/>
                <w:lang w:val="en-IE"/>
              </w:rPr>
              <w:t xml:space="preserve"> 2027</w:t>
            </w:r>
          </w:p>
        </w:tc>
      </w:tr>
      <w:tr w:rsidR="004B33F7" w:rsidRPr="00BB49DA" w:rsidTr="005A3085">
        <w:trPr>
          <w:trHeight w:val="510"/>
        </w:trPr>
        <w:tc>
          <w:tcPr>
            <w:tcW w:w="6678" w:type="dxa"/>
            <w:tcBorders>
              <w:top w:val="nil"/>
              <w:left w:val="single" w:sz="4" w:space="0" w:color="auto"/>
              <w:bottom w:val="single" w:sz="4" w:space="0" w:color="auto"/>
              <w:right w:val="single" w:sz="4" w:space="0" w:color="auto"/>
            </w:tcBorders>
            <w:shd w:val="clear" w:color="auto" w:fill="auto"/>
            <w:vAlign w:val="center"/>
            <w:hideMark/>
          </w:tcPr>
          <w:p w:rsidR="004B33F7" w:rsidRPr="00BB49DA" w:rsidRDefault="007A2305" w:rsidP="00BC0D9B">
            <w:pPr>
              <w:widowControl w:val="0"/>
              <w:autoSpaceDE w:val="0"/>
              <w:autoSpaceDN w:val="0"/>
              <w:adjustRightInd w:val="0"/>
              <w:spacing w:after="0"/>
              <w:rPr>
                <w:color w:val="000000"/>
                <w:sz w:val="24"/>
                <w:szCs w:val="24"/>
                <w:lang w:val="en-IE"/>
              </w:rPr>
            </w:pPr>
            <w:r w:rsidRPr="00BB49DA">
              <w:rPr>
                <w:sz w:val="24"/>
                <w:szCs w:val="24"/>
                <w:lang w:val="en-IE"/>
              </w:rPr>
              <w:t>Numb</w:t>
            </w:r>
            <w:r w:rsidRPr="00BB49DA">
              <w:rPr>
                <w:spacing w:val="-1"/>
                <w:sz w:val="24"/>
                <w:szCs w:val="24"/>
                <w:lang w:val="en-IE"/>
              </w:rPr>
              <w:t>e</w:t>
            </w:r>
            <w:r w:rsidRPr="00BB49DA">
              <w:rPr>
                <w:sz w:val="24"/>
                <w:szCs w:val="24"/>
                <w:lang w:val="en-IE"/>
              </w:rPr>
              <w:t>r of</w:t>
            </w:r>
            <w:r w:rsidRPr="00BB49DA">
              <w:rPr>
                <w:spacing w:val="-1"/>
                <w:sz w:val="24"/>
                <w:szCs w:val="24"/>
                <w:lang w:val="en-IE"/>
              </w:rPr>
              <w:t xml:space="preserve"> </w:t>
            </w:r>
            <w:r w:rsidRPr="00BB49DA">
              <w:rPr>
                <w:spacing w:val="1"/>
                <w:sz w:val="24"/>
                <w:szCs w:val="24"/>
                <w:lang w:val="en-IE"/>
              </w:rPr>
              <w:t>f</w:t>
            </w:r>
            <w:r w:rsidRPr="00BB49DA">
              <w:rPr>
                <w:spacing w:val="-1"/>
                <w:sz w:val="24"/>
                <w:szCs w:val="24"/>
                <w:lang w:val="en-IE"/>
              </w:rPr>
              <w:t>a</w:t>
            </w:r>
            <w:r w:rsidRPr="00BB49DA">
              <w:rPr>
                <w:sz w:val="24"/>
                <w:szCs w:val="24"/>
                <w:lang w:val="en-IE"/>
              </w:rPr>
              <w:t xml:space="preserve">rms </w:t>
            </w:r>
            <w:r w:rsidRPr="00BB49DA">
              <w:rPr>
                <w:spacing w:val="-1"/>
                <w:sz w:val="24"/>
                <w:szCs w:val="24"/>
                <w:lang w:val="en-IE"/>
              </w:rPr>
              <w:t>a</w:t>
            </w:r>
            <w:r w:rsidRPr="00BB49DA">
              <w:rPr>
                <w:sz w:val="24"/>
                <w:szCs w:val="24"/>
                <w:lang w:val="en-IE"/>
              </w:rPr>
              <w:t>nd</w:t>
            </w:r>
            <w:r w:rsidRPr="00BB49DA">
              <w:rPr>
                <w:spacing w:val="2"/>
                <w:sz w:val="24"/>
                <w:szCs w:val="24"/>
                <w:lang w:val="en-IE"/>
              </w:rPr>
              <w:t xml:space="preserve"> </w:t>
            </w:r>
            <w:r w:rsidRPr="00BB49DA">
              <w:rPr>
                <w:spacing w:val="1"/>
                <w:sz w:val="24"/>
                <w:szCs w:val="24"/>
                <w:lang w:val="en-IE"/>
              </w:rPr>
              <w:t>a</w:t>
            </w:r>
            <w:r w:rsidRPr="00BB49DA">
              <w:rPr>
                <w:spacing w:val="-2"/>
                <w:sz w:val="24"/>
                <w:szCs w:val="24"/>
                <w:lang w:val="en-IE"/>
              </w:rPr>
              <w:t>g</w:t>
            </w:r>
            <w:r w:rsidRPr="00BB49DA">
              <w:rPr>
                <w:spacing w:val="1"/>
                <w:sz w:val="24"/>
                <w:szCs w:val="24"/>
                <w:lang w:val="en-IE"/>
              </w:rPr>
              <w:t>r</w:t>
            </w:r>
            <w:r w:rsidRPr="00BB49DA">
              <w:rPr>
                <w:spacing w:val="2"/>
                <w:sz w:val="24"/>
                <w:szCs w:val="24"/>
                <w:lang w:val="en-IE"/>
              </w:rPr>
              <w:t>i</w:t>
            </w:r>
            <w:r w:rsidRPr="00BB49DA">
              <w:rPr>
                <w:spacing w:val="-1"/>
                <w:sz w:val="24"/>
                <w:szCs w:val="24"/>
                <w:lang w:val="en-IE"/>
              </w:rPr>
              <w:t>-</w:t>
            </w:r>
            <w:r w:rsidRPr="00BB49DA">
              <w:rPr>
                <w:sz w:val="24"/>
                <w:szCs w:val="24"/>
                <w:lang w:val="en-IE"/>
              </w:rPr>
              <w:t>food p</w:t>
            </w:r>
            <w:r w:rsidRPr="00BB49DA">
              <w:rPr>
                <w:spacing w:val="-1"/>
                <w:sz w:val="24"/>
                <w:szCs w:val="24"/>
                <w:lang w:val="en-IE"/>
              </w:rPr>
              <w:t>r</w:t>
            </w:r>
            <w:r w:rsidRPr="00BB49DA">
              <w:rPr>
                <w:sz w:val="24"/>
                <w:szCs w:val="24"/>
                <w:lang w:val="en-IE"/>
              </w:rPr>
              <w:t>o</w:t>
            </w:r>
            <w:r w:rsidRPr="00BB49DA">
              <w:rPr>
                <w:spacing w:val="-1"/>
                <w:sz w:val="24"/>
                <w:szCs w:val="24"/>
                <w:lang w:val="en-IE"/>
              </w:rPr>
              <w:t>ce</w:t>
            </w:r>
            <w:r w:rsidRPr="00BB49DA">
              <w:rPr>
                <w:sz w:val="24"/>
                <w:szCs w:val="24"/>
                <w:lang w:val="en-IE"/>
              </w:rPr>
              <w:t>ss</w:t>
            </w:r>
            <w:r w:rsidRPr="00BB49DA">
              <w:rPr>
                <w:spacing w:val="1"/>
                <w:sz w:val="24"/>
                <w:szCs w:val="24"/>
                <w:lang w:val="en-IE"/>
              </w:rPr>
              <w:t>i</w:t>
            </w:r>
            <w:r w:rsidRPr="00BB49DA">
              <w:rPr>
                <w:spacing w:val="2"/>
                <w:sz w:val="24"/>
                <w:szCs w:val="24"/>
                <w:lang w:val="en-IE"/>
              </w:rPr>
              <w:t>n</w:t>
            </w:r>
            <w:r w:rsidRPr="00BB49DA">
              <w:rPr>
                <w:sz w:val="24"/>
                <w:szCs w:val="24"/>
                <w:lang w:val="en-IE"/>
              </w:rPr>
              <w:t>g</w:t>
            </w:r>
            <w:r w:rsidRPr="00BB49DA">
              <w:rPr>
                <w:spacing w:val="-2"/>
                <w:sz w:val="24"/>
                <w:szCs w:val="24"/>
                <w:lang w:val="en-IE"/>
              </w:rPr>
              <w:t xml:space="preserve"> </w:t>
            </w:r>
            <w:r w:rsidRPr="00BB49DA">
              <w:rPr>
                <w:spacing w:val="-1"/>
                <w:sz w:val="24"/>
                <w:szCs w:val="24"/>
                <w:lang w:val="en-IE"/>
              </w:rPr>
              <w:t>e</w:t>
            </w:r>
            <w:r w:rsidRPr="00BB49DA">
              <w:rPr>
                <w:sz w:val="24"/>
                <w:szCs w:val="24"/>
                <w:lang w:val="en-IE"/>
              </w:rPr>
              <w:t>nt</w:t>
            </w:r>
            <w:r w:rsidRPr="00BB49DA">
              <w:rPr>
                <w:spacing w:val="2"/>
                <w:sz w:val="24"/>
                <w:szCs w:val="24"/>
                <w:lang w:val="en-IE"/>
              </w:rPr>
              <w:t>e</w:t>
            </w:r>
            <w:r w:rsidRPr="00BB49DA">
              <w:rPr>
                <w:sz w:val="24"/>
                <w:szCs w:val="24"/>
                <w:lang w:val="en-IE"/>
              </w:rPr>
              <w:t>rp</w:t>
            </w:r>
            <w:r w:rsidRPr="00BB49DA">
              <w:rPr>
                <w:spacing w:val="-1"/>
                <w:sz w:val="24"/>
                <w:szCs w:val="24"/>
                <w:lang w:val="en-IE"/>
              </w:rPr>
              <w:t>r</w:t>
            </w:r>
            <w:r w:rsidRPr="00BB49DA">
              <w:rPr>
                <w:sz w:val="24"/>
                <w:szCs w:val="24"/>
                <w:lang w:val="en-IE"/>
              </w:rPr>
              <w:t>ises</w:t>
            </w:r>
            <w:r w:rsidRPr="00BB49DA">
              <w:rPr>
                <w:spacing w:val="1"/>
                <w:sz w:val="24"/>
                <w:szCs w:val="24"/>
                <w:lang w:val="en-IE"/>
              </w:rPr>
              <w:t xml:space="preserve"> </w:t>
            </w:r>
            <w:r w:rsidRPr="00BB49DA">
              <w:rPr>
                <w:sz w:val="24"/>
                <w:szCs w:val="24"/>
                <w:lang w:val="en-IE"/>
              </w:rPr>
              <w:t>s</w:t>
            </w:r>
            <w:r w:rsidRPr="00BB49DA">
              <w:rPr>
                <w:spacing w:val="2"/>
                <w:sz w:val="24"/>
                <w:szCs w:val="24"/>
                <w:lang w:val="en-IE"/>
              </w:rPr>
              <w:t>u</w:t>
            </w:r>
            <w:r w:rsidRPr="00BB49DA">
              <w:rPr>
                <w:sz w:val="24"/>
                <w:szCs w:val="24"/>
                <w:lang w:val="en-IE"/>
              </w:rPr>
              <w:t>pport</w:t>
            </w:r>
            <w:r w:rsidRPr="00BB49DA">
              <w:rPr>
                <w:spacing w:val="-1"/>
                <w:sz w:val="24"/>
                <w:szCs w:val="24"/>
                <w:lang w:val="en-IE"/>
              </w:rPr>
              <w:t>e</w:t>
            </w:r>
            <w:r w:rsidRPr="00BB49DA">
              <w:rPr>
                <w:sz w:val="24"/>
                <w:szCs w:val="24"/>
                <w:lang w:val="en-IE"/>
              </w:rPr>
              <w:t xml:space="preserve">d </w:t>
            </w:r>
            <w:r w:rsidRPr="00BB49DA">
              <w:rPr>
                <w:spacing w:val="5"/>
                <w:sz w:val="24"/>
                <w:szCs w:val="24"/>
                <w:lang w:val="en-IE"/>
              </w:rPr>
              <w:t>b</w:t>
            </w:r>
            <w:r w:rsidRPr="00BB49DA">
              <w:rPr>
                <w:sz w:val="24"/>
                <w:szCs w:val="24"/>
                <w:lang w:val="en-IE"/>
              </w:rPr>
              <w:t xml:space="preserve">y </w:t>
            </w:r>
            <w:r w:rsidRPr="00BB49DA">
              <w:rPr>
                <w:spacing w:val="-3"/>
                <w:sz w:val="24"/>
                <w:szCs w:val="24"/>
                <w:lang w:val="en-IE"/>
              </w:rPr>
              <w:t>I</w:t>
            </w:r>
            <w:r w:rsidRPr="00BB49DA">
              <w:rPr>
                <w:spacing w:val="1"/>
                <w:sz w:val="24"/>
                <w:szCs w:val="24"/>
                <w:lang w:val="en-IE"/>
              </w:rPr>
              <w:t>P</w:t>
            </w:r>
            <w:r w:rsidRPr="00BB49DA">
              <w:rPr>
                <w:sz w:val="24"/>
                <w:szCs w:val="24"/>
                <w:lang w:val="en-IE"/>
              </w:rPr>
              <w:t>ARD in</w:t>
            </w:r>
            <w:r w:rsidRPr="00BB49DA">
              <w:rPr>
                <w:spacing w:val="1"/>
                <w:sz w:val="24"/>
                <w:szCs w:val="24"/>
                <w:lang w:val="en-IE"/>
              </w:rPr>
              <w:t xml:space="preserve"> </w:t>
            </w:r>
            <w:r w:rsidRPr="00BB49DA">
              <w:rPr>
                <w:sz w:val="24"/>
                <w:szCs w:val="24"/>
                <w:lang w:val="en-IE"/>
              </w:rPr>
              <w:t>mode</w:t>
            </w:r>
            <w:r w:rsidRPr="00BB49DA">
              <w:rPr>
                <w:spacing w:val="-1"/>
                <w:sz w:val="24"/>
                <w:szCs w:val="24"/>
                <w:lang w:val="en-IE"/>
              </w:rPr>
              <w:t>r</w:t>
            </w:r>
            <w:r w:rsidRPr="00BB49DA">
              <w:rPr>
                <w:sz w:val="24"/>
                <w:szCs w:val="24"/>
                <w:lang w:val="en-IE"/>
              </w:rPr>
              <w:t>nisation</w:t>
            </w:r>
          </w:p>
        </w:tc>
        <w:tc>
          <w:tcPr>
            <w:tcW w:w="2118" w:type="dxa"/>
            <w:tcBorders>
              <w:top w:val="nil"/>
              <w:left w:val="nil"/>
              <w:bottom w:val="single" w:sz="4" w:space="0" w:color="auto"/>
              <w:right w:val="single" w:sz="4" w:space="0" w:color="auto"/>
            </w:tcBorders>
            <w:shd w:val="clear" w:color="auto" w:fill="auto"/>
            <w:vAlign w:val="center"/>
            <w:hideMark/>
          </w:tcPr>
          <w:p w:rsidR="004B33F7" w:rsidRPr="00BB49DA" w:rsidRDefault="007A2305" w:rsidP="00BC0D9B">
            <w:pPr>
              <w:spacing w:after="0"/>
              <w:jc w:val="center"/>
              <w:rPr>
                <w:color w:val="000000"/>
                <w:sz w:val="24"/>
                <w:szCs w:val="24"/>
                <w:lang w:val="en-IE"/>
              </w:rPr>
            </w:pPr>
            <w:r w:rsidRPr="00BB49DA">
              <w:rPr>
                <w:color w:val="000000"/>
                <w:sz w:val="24"/>
                <w:szCs w:val="24"/>
                <w:lang w:val="en-IE"/>
              </w:rPr>
              <w:t>300</w:t>
            </w:r>
          </w:p>
        </w:tc>
      </w:tr>
      <w:tr w:rsidR="00B44C25" w:rsidRPr="00BB49DA" w:rsidTr="005A3085">
        <w:trPr>
          <w:trHeight w:val="660"/>
        </w:trPr>
        <w:tc>
          <w:tcPr>
            <w:tcW w:w="6678" w:type="dxa"/>
            <w:tcBorders>
              <w:top w:val="nil"/>
              <w:left w:val="single" w:sz="4" w:space="0" w:color="auto"/>
              <w:bottom w:val="single" w:sz="4" w:space="0" w:color="auto"/>
              <w:right w:val="single" w:sz="4" w:space="0" w:color="auto"/>
            </w:tcBorders>
            <w:shd w:val="clear" w:color="auto" w:fill="auto"/>
            <w:vAlign w:val="center"/>
            <w:hideMark/>
          </w:tcPr>
          <w:p w:rsidR="00B44C25" w:rsidRPr="00BB49DA" w:rsidRDefault="007A2305" w:rsidP="00BC0D9B">
            <w:pPr>
              <w:spacing w:after="0"/>
              <w:jc w:val="left"/>
              <w:rPr>
                <w:color w:val="000000"/>
                <w:sz w:val="24"/>
                <w:szCs w:val="24"/>
                <w:lang w:val="en-IE"/>
              </w:rPr>
            </w:pPr>
            <w:r w:rsidRPr="00BB49DA">
              <w:rPr>
                <w:color w:val="000000"/>
                <w:sz w:val="24"/>
                <w:szCs w:val="24"/>
                <w:lang w:val="en-IE"/>
              </w:rPr>
              <w:t xml:space="preserve">Total investment in physical capital by enterprises supported (EUR) </w:t>
            </w:r>
          </w:p>
        </w:tc>
        <w:tc>
          <w:tcPr>
            <w:tcW w:w="2118" w:type="dxa"/>
            <w:tcBorders>
              <w:top w:val="nil"/>
              <w:left w:val="nil"/>
              <w:bottom w:val="single" w:sz="4" w:space="0" w:color="auto"/>
              <w:right w:val="single" w:sz="4" w:space="0" w:color="auto"/>
            </w:tcBorders>
            <w:shd w:val="clear" w:color="auto" w:fill="auto"/>
            <w:vAlign w:val="center"/>
            <w:hideMark/>
          </w:tcPr>
          <w:p w:rsidR="00B44C25" w:rsidRPr="00BB49DA" w:rsidRDefault="007A2305" w:rsidP="00BC0D9B">
            <w:pPr>
              <w:spacing w:after="0"/>
              <w:jc w:val="center"/>
              <w:rPr>
                <w:color w:val="000000"/>
                <w:sz w:val="24"/>
                <w:szCs w:val="24"/>
                <w:lang w:val="en-IE"/>
              </w:rPr>
            </w:pPr>
            <w:r w:rsidRPr="00BB49DA">
              <w:rPr>
                <w:color w:val="000000"/>
                <w:sz w:val="24"/>
                <w:szCs w:val="24"/>
                <w:lang w:val="en-IE"/>
              </w:rPr>
              <w:t>118,000,000</w:t>
            </w:r>
          </w:p>
        </w:tc>
      </w:tr>
      <w:tr w:rsidR="004B33F7" w:rsidRPr="00BB49DA" w:rsidTr="005A3085">
        <w:trPr>
          <w:trHeight w:val="615"/>
        </w:trPr>
        <w:tc>
          <w:tcPr>
            <w:tcW w:w="6678" w:type="dxa"/>
            <w:tcBorders>
              <w:top w:val="nil"/>
              <w:left w:val="single" w:sz="4" w:space="0" w:color="auto"/>
              <w:bottom w:val="single" w:sz="4" w:space="0" w:color="auto"/>
              <w:right w:val="single" w:sz="4" w:space="0" w:color="auto"/>
            </w:tcBorders>
            <w:shd w:val="clear" w:color="auto" w:fill="auto"/>
            <w:vAlign w:val="center"/>
            <w:hideMark/>
          </w:tcPr>
          <w:p w:rsidR="004B33F7" w:rsidRPr="00BB49DA" w:rsidRDefault="007A2305" w:rsidP="00BC0D9B">
            <w:pPr>
              <w:widowControl w:val="0"/>
              <w:autoSpaceDE w:val="0"/>
              <w:autoSpaceDN w:val="0"/>
              <w:adjustRightInd w:val="0"/>
              <w:spacing w:after="0"/>
              <w:rPr>
                <w:color w:val="000000"/>
                <w:sz w:val="24"/>
                <w:szCs w:val="24"/>
                <w:lang w:val="en-IE"/>
              </w:rPr>
            </w:pPr>
            <w:r w:rsidRPr="00BB49DA">
              <w:rPr>
                <w:sz w:val="24"/>
                <w:szCs w:val="24"/>
                <w:lang w:val="en-IE"/>
              </w:rPr>
              <w:t>Numb</w:t>
            </w:r>
            <w:r w:rsidRPr="00BB49DA">
              <w:rPr>
                <w:spacing w:val="-1"/>
                <w:sz w:val="24"/>
                <w:szCs w:val="24"/>
                <w:lang w:val="en-IE"/>
              </w:rPr>
              <w:t>e</w:t>
            </w:r>
            <w:r w:rsidRPr="00BB49DA">
              <w:rPr>
                <w:sz w:val="24"/>
                <w:szCs w:val="24"/>
                <w:lang w:val="en-IE"/>
              </w:rPr>
              <w:t>r of</w:t>
            </w:r>
            <w:r w:rsidRPr="00BB49DA">
              <w:rPr>
                <w:spacing w:val="-1"/>
                <w:sz w:val="24"/>
                <w:szCs w:val="24"/>
                <w:lang w:val="en-IE"/>
              </w:rPr>
              <w:t xml:space="preserve"> </w:t>
            </w:r>
            <w:r w:rsidRPr="00BB49DA">
              <w:rPr>
                <w:spacing w:val="1"/>
                <w:sz w:val="24"/>
                <w:szCs w:val="24"/>
                <w:lang w:val="en-IE"/>
              </w:rPr>
              <w:t>f</w:t>
            </w:r>
            <w:r w:rsidRPr="00BB49DA">
              <w:rPr>
                <w:spacing w:val="-1"/>
                <w:sz w:val="24"/>
                <w:szCs w:val="24"/>
                <w:lang w:val="en-IE"/>
              </w:rPr>
              <w:t>a</w:t>
            </w:r>
            <w:r w:rsidRPr="00BB49DA">
              <w:rPr>
                <w:sz w:val="24"/>
                <w:szCs w:val="24"/>
                <w:lang w:val="en-IE"/>
              </w:rPr>
              <w:t xml:space="preserve">rms </w:t>
            </w:r>
            <w:r w:rsidRPr="00BB49DA">
              <w:rPr>
                <w:spacing w:val="-1"/>
                <w:sz w:val="24"/>
                <w:szCs w:val="24"/>
                <w:lang w:val="en-IE"/>
              </w:rPr>
              <w:t>a</w:t>
            </w:r>
            <w:r w:rsidRPr="00BB49DA">
              <w:rPr>
                <w:sz w:val="24"/>
                <w:szCs w:val="24"/>
                <w:lang w:val="en-IE"/>
              </w:rPr>
              <w:t>nd f</w:t>
            </w:r>
            <w:r w:rsidRPr="00BB49DA">
              <w:rPr>
                <w:spacing w:val="-1"/>
                <w:sz w:val="24"/>
                <w:szCs w:val="24"/>
                <w:lang w:val="en-IE"/>
              </w:rPr>
              <w:t>o</w:t>
            </w:r>
            <w:r w:rsidRPr="00BB49DA">
              <w:rPr>
                <w:spacing w:val="2"/>
                <w:sz w:val="24"/>
                <w:szCs w:val="24"/>
                <w:lang w:val="en-IE"/>
              </w:rPr>
              <w:t>o</w:t>
            </w:r>
            <w:r w:rsidRPr="00BB49DA">
              <w:rPr>
                <w:sz w:val="24"/>
                <w:szCs w:val="24"/>
                <w:lang w:val="en-IE"/>
              </w:rPr>
              <w:t>d pr</w:t>
            </w:r>
            <w:r w:rsidRPr="00BB49DA">
              <w:rPr>
                <w:spacing w:val="-1"/>
                <w:sz w:val="24"/>
                <w:szCs w:val="24"/>
                <w:lang w:val="en-IE"/>
              </w:rPr>
              <w:t>oce</w:t>
            </w:r>
            <w:r w:rsidRPr="00BB49DA">
              <w:rPr>
                <w:sz w:val="24"/>
                <w:szCs w:val="24"/>
                <w:lang w:val="en-IE"/>
              </w:rPr>
              <w:t>ss</w:t>
            </w:r>
            <w:r w:rsidRPr="00BB49DA">
              <w:rPr>
                <w:spacing w:val="1"/>
                <w:sz w:val="24"/>
                <w:szCs w:val="24"/>
                <w:lang w:val="en-IE"/>
              </w:rPr>
              <w:t>i</w:t>
            </w:r>
            <w:r w:rsidRPr="00BB49DA">
              <w:rPr>
                <w:spacing w:val="2"/>
                <w:sz w:val="24"/>
                <w:szCs w:val="24"/>
                <w:lang w:val="en-IE"/>
              </w:rPr>
              <w:t>n</w:t>
            </w:r>
            <w:r w:rsidRPr="00BB49DA">
              <w:rPr>
                <w:sz w:val="24"/>
                <w:szCs w:val="24"/>
                <w:lang w:val="en-IE"/>
              </w:rPr>
              <w:t xml:space="preserve">g </w:t>
            </w:r>
            <w:r w:rsidRPr="00BB49DA">
              <w:rPr>
                <w:spacing w:val="-1"/>
                <w:sz w:val="24"/>
                <w:szCs w:val="24"/>
                <w:lang w:val="en-IE"/>
              </w:rPr>
              <w:t>e</w:t>
            </w:r>
            <w:r w:rsidRPr="00BB49DA">
              <w:rPr>
                <w:sz w:val="24"/>
                <w:szCs w:val="24"/>
                <w:lang w:val="en-IE"/>
              </w:rPr>
              <w:t>nte</w:t>
            </w:r>
            <w:r w:rsidRPr="00BB49DA">
              <w:rPr>
                <w:spacing w:val="-1"/>
                <w:sz w:val="24"/>
                <w:szCs w:val="24"/>
                <w:lang w:val="en-IE"/>
              </w:rPr>
              <w:t>r</w:t>
            </w:r>
            <w:r w:rsidRPr="00BB49DA">
              <w:rPr>
                <w:sz w:val="24"/>
                <w:szCs w:val="24"/>
                <w:lang w:val="en-IE"/>
              </w:rPr>
              <w:t>p</w:t>
            </w:r>
            <w:r w:rsidRPr="00BB49DA">
              <w:rPr>
                <w:spacing w:val="-1"/>
                <w:sz w:val="24"/>
                <w:szCs w:val="24"/>
                <w:lang w:val="en-IE"/>
              </w:rPr>
              <w:t>r</w:t>
            </w:r>
            <w:r w:rsidRPr="00BB49DA">
              <w:rPr>
                <w:sz w:val="24"/>
                <w:szCs w:val="24"/>
                <w:lang w:val="en-IE"/>
              </w:rPr>
              <w:t xml:space="preserve">ises </w:t>
            </w:r>
            <w:r w:rsidRPr="00BB49DA">
              <w:rPr>
                <w:spacing w:val="1"/>
                <w:sz w:val="24"/>
                <w:szCs w:val="24"/>
                <w:lang w:val="en-IE"/>
              </w:rPr>
              <w:t>r</w:t>
            </w:r>
            <w:r w:rsidRPr="00BB49DA">
              <w:rPr>
                <w:spacing w:val="-1"/>
                <w:sz w:val="24"/>
                <w:szCs w:val="24"/>
                <w:lang w:val="en-IE"/>
              </w:rPr>
              <w:t>e</w:t>
            </w:r>
            <w:r w:rsidRPr="00BB49DA">
              <w:rPr>
                <w:spacing w:val="1"/>
                <w:sz w:val="24"/>
                <w:szCs w:val="24"/>
                <w:lang w:val="en-IE"/>
              </w:rPr>
              <w:t>c</w:t>
            </w:r>
            <w:r w:rsidRPr="00BB49DA">
              <w:rPr>
                <w:spacing w:val="-1"/>
                <w:sz w:val="24"/>
                <w:szCs w:val="24"/>
                <w:lang w:val="en-IE"/>
              </w:rPr>
              <w:t>e</w:t>
            </w:r>
            <w:r w:rsidRPr="00BB49DA">
              <w:rPr>
                <w:sz w:val="24"/>
                <w:szCs w:val="24"/>
                <w:lang w:val="en-IE"/>
              </w:rPr>
              <w:t>iv</w:t>
            </w:r>
            <w:r w:rsidRPr="00BB49DA">
              <w:rPr>
                <w:spacing w:val="1"/>
                <w:sz w:val="24"/>
                <w:szCs w:val="24"/>
                <w:lang w:val="en-IE"/>
              </w:rPr>
              <w:t>i</w:t>
            </w:r>
            <w:r w:rsidRPr="00BB49DA">
              <w:rPr>
                <w:sz w:val="24"/>
                <w:szCs w:val="24"/>
                <w:lang w:val="en-IE"/>
              </w:rPr>
              <w:t>ng</w:t>
            </w:r>
            <w:r w:rsidRPr="00BB49DA">
              <w:rPr>
                <w:spacing w:val="2"/>
                <w:sz w:val="24"/>
                <w:szCs w:val="24"/>
                <w:lang w:val="en-IE"/>
              </w:rPr>
              <w:t xml:space="preserve"> </w:t>
            </w:r>
            <w:r w:rsidRPr="00BB49DA">
              <w:rPr>
                <w:spacing w:val="-6"/>
                <w:sz w:val="24"/>
                <w:szCs w:val="24"/>
                <w:lang w:val="en-IE"/>
              </w:rPr>
              <w:t>I</w:t>
            </w:r>
            <w:r w:rsidRPr="00BB49DA">
              <w:rPr>
                <w:spacing w:val="1"/>
                <w:sz w:val="24"/>
                <w:szCs w:val="24"/>
                <w:lang w:val="en-IE"/>
              </w:rPr>
              <w:t>P</w:t>
            </w:r>
            <w:r w:rsidRPr="00BB49DA">
              <w:rPr>
                <w:spacing w:val="2"/>
                <w:sz w:val="24"/>
                <w:szCs w:val="24"/>
                <w:lang w:val="en-IE"/>
              </w:rPr>
              <w:t>A</w:t>
            </w:r>
            <w:r w:rsidRPr="00BB49DA">
              <w:rPr>
                <w:sz w:val="24"/>
                <w:szCs w:val="24"/>
                <w:lang w:val="en-IE"/>
              </w:rPr>
              <w:t>RD investm</w:t>
            </w:r>
            <w:r w:rsidRPr="00BB49DA">
              <w:rPr>
                <w:spacing w:val="-1"/>
                <w:sz w:val="24"/>
                <w:szCs w:val="24"/>
                <w:lang w:val="en-IE"/>
              </w:rPr>
              <w:t>e</w:t>
            </w:r>
            <w:r w:rsidRPr="00BB49DA">
              <w:rPr>
                <w:sz w:val="24"/>
                <w:szCs w:val="24"/>
                <w:lang w:val="en-IE"/>
              </w:rPr>
              <w:t>nt support to</w:t>
            </w:r>
            <w:r w:rsidRPr="00BB49DA">
              <w:rPr>
                <w:spacing w:val="1"/>
                <w:sz w:val="24"/>
                <w:szCs w:val="24"/>
                <w:lang w:val="en-IE"/>
              </w:rPr>
              <w:t xml:space="preserve"> </w:t>
            </w:r>
            <w:r w:rsidRPr="00BB49DA">
              <w:rPr>
                <w:sz w:val="24"/>
                <w:szCs w:val="24"/>
                <w:lang w:val="en-IE"/>
              </w:rPr>
              <w:t>p</w:t>
            </w:r>
            <w:r w:rsidRPr="00BB49DA">
              <w:rPr>
                <w:spacing w:val="-1"/>
                <w:sz w:val="24"/>
                <w:szCs w:val="24"/>
                <w:lang w:val="en-IE"/>
              </w:rPr>
              <w:t>r</w:t>
            </w:r>
            <w:r w:rsidRPr="00BB49DA">
              <w:rPr>
                <w:sz w:val="24"/>
                <w:szCs w:val="24"/>
                <w:lang w:val="en-IE"/>
              </w:rPr>
              <w:t>o</w:t>
            </w:r>
            <w:r w:rsidRPr="00BB49DA">
              <w:rPr>
                <w:spacing w:val="-2"/>
                <w:sz w:val="24"/>
                <w:szCs w:val="24"/>
                <w:lang w:val="en-IE"/>
              </w:rPr>
              <w:t>g</w:t>
            </w:r>
            <w:r w:rsidRPr="00BB49DA">
              <w:rPr>
                <w:spacing w:val="1"/>
                <w:sz w:val="24"/>
                <w:szCs w:val="24"/>
                <w:lang w:val="en-IE"/>
              </w:rPr>
              <w:t>r</w:t>
            </w:r>
            <w:r w:rsidRPr="00BB49DA">
              <w:rPr>
                <w:spacing w:val="-1"/>
                <w:sz w:val="24"/>
                <w:szCs w:val="24"/>
                <w:lang w:val="en-IE"/>
              </w:rPr>
              <w:t>e</w:t>
            </w:r>
            <w:r w:rsidRPr="00BB49DA">
              <w:rPr>
                <w:sz w:val="24"/>
                <w:szCs w:val="24"/>
                <w:lang w:val="en-IE"/>
              </w:rPr>
              <w:t>ss</w:t>
            </w:r>
            <w:r w:rsidRPr="00BB49DA">
              <w:rPr>
                <w:spacing w:val="1"/>
                <w:sz w:val="24"/>
                <w:szCs w:val="24"/>
                <w:lang w:val="en-IE"/>
              </w:rPr>
              <w:t>i</w:t>
            </w:r>
            <w:r w:rsidRPr="00BB49DA">
              <w:rPr>
                <w:sz w:val="24"/>
                <w:szCs w:val="24"/>
                <w:lang w:val="en-IE"/>
              </w:rPr>
              <w:t>v</w:t>
            </w:r>
            <w:r w:rsidRPr="00BB49DA">
              <w:rPr>
                <w:spacing w:val="-1"/>
                <w:sz w:val="24"/>
                <w:szCs w:val="24"/>
                <w:lang w:val="en-IE"/>
              </w:rPr>
              <w:t>e</w:t>
            </w:r>
            <w:r w:rsidRPr="00BB49DA">
              <w:rPr>
                <w:spacing w:val="5"/>
                <w:sz w:val="24"/>
                <w:szCs w:val="24"/>
                <w:lang w:val="en-IE"/>
              </w:rPr>
              <w:t>l</w:t>
            </w:r>
            <w:r w:rsidRPr="00BB49DA">
              <w:rPr>
                <w:sz w:val="24"/>
                <w:szCs w:val="24"/>
                <w:lang w:val="en-IE"/>
              </w:rPr>
              <w:t xml:space="preserve">y </w:t>
            </w:r>
            <w:r w:rsidRPr="00BB49DA">
              <w:rPr>
                <w:spacing w:val="-1"/>
                <w:sz w:val="24"/>
                <w:szCs w:val="24"/>
                <w:lang w:val="en-IE"/>
              </w:rPr>
              <w:t>a</w:t>
            </w:r>
            <w:r w:rsidRPr="00BB49DA">
              <w:rPr>
                <w:sz w:val="24"/>
                <w:szCs w:val="24"/>
                <w:lang w:val="en-IE"/>
              </w:rPr>
              <w:t>l</w:t>
            </w:r>
            <w:r w:rsidRPr="00BB49DA">
              <w:rPr>
                <w:spacing w:val="1"/>
                <w:sz w:val="24"/>
                <w:szCs w:val="24"/>
                <w:lang w:val="en-IE"/>
              </w:rPr>
              <w:t>i</w:t>
            </w:r>
            <w:r w:rsidRPr="00BB49DA">
              <w:rPr>
                <w:sz w:val="24"/>
                <w:szCs w:val="24"/>
                <w:lang w:val="en-IE"/>
              </w:rPr>
              <w:t>ng</w:t>
            </w:r>
            <w:r w:rsidRPr="00BB49DA">
              <w:rPr>
                <w:spacing w:val="-2"/>
                <w:sz w:val="24"/>
                <w:szCs w:val="24"/>
                <w:lang w:val="en-IE"/>
              </w:rPr>
              <w:t xml:space="preserve"> </w:t>
            </w:r>
            <w:r w:rsidRPr="00BB49DA">
              <w:rPr>
                <w:sz w:val="24"/>
                <w:szCs w:val="24"/>
                <w:lang w:val="en-IE"/>
              </w:rPr>
              <w:t>with</w:t>
            </w:r>
            <w:r w:rsidRPr="00BB49DA">
              <w:rPr>
                <w:spacing w:val="1"/>
                <w:sz w:val="24"/>
                <w:szCs w:val="24"/>
                <w:lang w:val="en-IE"/>
              </w:rPr>
              <w:t xml:space="preserve"> </w:t>
            </w:r>
            <w:r w:rsidRPr="00BB49DA">
              <w:rPr>
                <w:sz w:val="24"/>
                <w:szCs w:val="24"/>
                <w:lang w:val="en-IE"/>
              </w:rPr>
              <w:t xml:space="preserve">the </w:t>
            </w:r>
            <w:r w:rsidRPr="00BB49DA">
              <w:rPr>
                <w:spacing w:val="-1"/>
                <w:sz w:val="24"/>
                <w:szCs w:val="24"/>
                <w:lang w:val="en-IE"/>
              </w:rPr>
              <w:t>E</w:t>
            </w:r>
            <w:r w:rsidRPr="00BB49DA">
              <w:rPr>
                <w:sz w:val="24"/>
                <w:szCs w:val="24"/>
                <w:lang w:val="en-IE"/>
              </w:rPr>
              <w:t xml:space="preserve">U </w:t>
            </w:r>
            <w:r w:rsidRPr="00BB49DA">
              <w:rPr>
                <w:spacing w:val="4"/>
                <w:sz w:val="24"/>
                <w:szCs w:val="24"/>
                <w:lang w:val="en-IE"/>
              </w:rPr>
              <w:t>h</w:t>
            </w:r>
            <w:r w:rsidRPr="00BB49DA">
              <w:rPr>
                <w:spacing w:val="-5"/>
                <w:sz w:val="24"/>
                <w:szCs w:val="24"/>
                <w:lang w:val="en-IE"/>
              </w:rPr>
              <w:t>y</w:t>
            </w:r>
            <w:r w:rsidRPr="00BB49DA">
              <w:rPr>
                <w:sz w:val="24"/>
                <w:szCs w:val="24"/>
                <w:lang w:val="en-IE"/>
              </w:rPr>
              <w:t>gie</w:t>
            </w:r>
            <w:r w:rsidRPr="00BB49DA">
              <w:rPr>
                <w:spacing w:val="2"/>
                <w:sz w:val="24"/>
                <w:szCs w:val="24"/>
                <w:lang w:val="en-IE"/>
              </w:rPr>
              <w:t>n</w:t>
            </w:r>
            <w:r w:rsidRPr="00BB49DA">
              <w:rPr>
                <w:sz w:val="24"/>
                <w:szCs w:val="24"/>
                <w:lang w:val="en-IE"/>
              </w:rPr>
              <w:t>e</w:t>
            </w:r>
            <w:r w:rsidRPr="00BB49DA">
              <w:rPr>
                <w:spacing w:val="-1"/>
                <w:sz w:val="24"/>
                <w:szCs w:val="24"/>
                <w:lang w:val="en-IE"/>
              </w:rPr>
              <w:t xml:space="preserve"> a</w:t>
            </w:r>
            <w:r w:rsidRPr="00BB49DA">
              <w:rPr>
                <w:sz w:val="24"/>
                <w:szCs w:val="24"/>
                <w:lang w:val="en-IE"/>
              </w:rPr>
              <w:t xml:space="preserve">nd </w:t>
            </w:r>
            <w:r w:rsidRPr="00BB49DA">
              <w:rPr>
                <w:spacing w:val="-1"/>
                <w:sz w:val="24"/>
                <w:szCs w:val="24"/>
                <w:lang w:val="en-IE"/>
              </w:rPr>
              <w:t>a</w:t>
            </w:r>
            <w:r w:rsidRPr="00BB49DA">
              <w:rPr>
                <w:sz w:val="24"/>
                <w:szCs w:val="24"/>
                <w:lang w:val="en-IE"/>
              </w:rPr>
              <w:t>ni</w:t>
            </w:r>
            <w:r w:rsidRPr="00BB49DA">
              <w:rPr>
                <w:spacing w:val="1"/>
                <w:sz w:val="24"/>
                <w:szCs w:val="24"/>
                <w:lang w:val="en-IE"/>
              </w:rPr>
              <w:t>m</w:t>
            </w:r>
            <w:r w:rsidRPr="00BB49DA">
              <w:rPr>
                <w:spacing w:val="-1"/>
                <w:sz w:val="24"/>
                <w:szCs w:val="24"/>
                <w:lang w:val="en-IE"/>
              </w:rPr>
              <w:t>a</w:t>
            </w:r>
            <w:r w:rsidRPr="00BB49DA">
              <w:rPr>
                <w:sz w:val="24"/>
                <w:szCs w:val="24"/>
                <w:lang w:val="en-IE"/>
              </w:rPr>
              <w:t>l w</w:t>
            </w:r>
            <w:r w:rsidRPr="00BB49DA">
              <w:rPr>
                <w:spacing w:val="-1"/>
                <w:sz w:val="24"/>
                <w:szCs w:val="24"/>
                <w:lang w:val="en-IE"/>
              </w:rPr>
              <w:t>e</w:t>
            </w:r>
            <w:r w:rsidRPr="00BB49DA">
              <w:rPr>
                <w:sz w:val="24"/>
                <w:szCs w:val="24"/>
                <w:lang w:val="en-IE"/>
              </w:rPr>
              <w:t>lf</w:t>
            </w:r>
            <w:r w:rsidRPr="00BB49DA">
              <w:rPr>
                <w:spacing w:val="-1"/>
                <w:sz w:val="24"/>
                <w:szCs w:val="24"/>
                <w:lang w:val="en-IE"/>
              </w:rPr>
              <w:t>a</w:t>
            </w:r>
            <w:r w:rsidRPr="00BB49DA">
              <w:rPr>
                <w:spacing w:val="1"/>
                <w:sz w:val="24"/>
                <w:szCs w:val="24"/>
                <w:lang w:val="en-IE"/>
              </w:rPr>
              <w:t>r</w:t>
            </w:r>
            <w:r w:rsidRPr="00BB49DA">
              <w:rPr>
                <w:sz w:val="24"/>
                <w:szCs w:val="24"/>
                <w:lang w:val="en-IE"/>
              </w:rPr>
              <w:t>e</w:t>
            </w:r>
            <w:r w:rsidRPr="00BB49DA">
              <w:rPr>
                <w:spacing w:val="-1"/>
                <w:sz w:val="24"/>
                <w:szCs w:val="24"/>
                <w:lang w:val="en-IE"/>
              </w:rPr>
              <w:t xml:space="preserve"> </w:t>
            </w:r>
            <w:r w:rsidRPr="00BB49DA">
              <w:rPr>
                <w:sz w:val="24"/>
                <w:szCs w:val="24"/>
                <w:lang w:val="en-IE"/>
              </w:rPr>
              <w:t>stand</w:t>
            </w:r>
            <w:r w:rsidRPr="00BB49DA">
              <w:rPr>
                <w:spacing w:val="1"/>
                <w:sz w:val="24"/>
                <w:szCs w:val="24"/>
                <w:lang w:val="en-IE"/>
              </w:rPr>
              <w:t>a</w:t>
            </w:r>
            <w:r w:rsidRPr="00BB49DA">
              <w:rPr>
                <w:sz w:val="24"/>
                <w:szCs w:val="24"/>
                <w:lang w:val="en-IE"/>
              </w:rPr>
              <w:t>rds</w:t>
            </w:r>
          </w:p>
        </w:tc>
        <w:tc>
          <w:tcPr>
            <w:tcW w:w="2118" w:type="dxa"/>
            <w:tcBorders>
              <w:top w:val="nil"/>
              <w:left w:val="nil"/>
              <w:bottom w:val="single" w:sz="4" w:space="0" w:color="auto"/>
              <w:right w:val="single" w:sz="4" w:space="0" w:color="auto"/>
            </w:tcBorders>
            <w:shd w:val="clear" w:color="auto" w:fill="auto"/>
            <w:vAlign w:val="center"/>
            <w:hideMark/>
          </w:tcPr>
          <w:p w:rsidR="004B33F7" w:rsidRPr="00BB49DA" w:rsidRDefault="007A2305" w:rsidP="00BC0D9B">
            <w:pPr>
              <w:spacing w:after="0"/>
              <w:jc w:val="center"/>
              <w:rPr>
                <w:color w:val="000000"/>
                <w:sz w:val="24"/>
                <w:szCs w:val="24"/>
                <w:lang w:val="en-IE"/>
              </w:rPr>
            </w:pPr>
            <w:r w:rsidRPr="00BB49DA">
              <w:rPr>
                <w:color w:val="000000"/>
                <w:sz w:val="24"/>
                <w:szCs w:val="24"/>
                <w:lang w:val="en-IE"/>
              </w:rPr>
              <w:t>300</w:t>
            </w:r>
          </w:p>
        </w:tc>
      </w:tr>
      <w:tr w:rsidR="00DE1649" w:rsidRPr="00BB49DA" w:rsidTr="005A3085">
        <w:trPr>
          <w:trHeight w:val="510"/>
        </w:trPr>
        <w:tc>
          <w:tcPr>
            <w:tcW w:w="6678" w:type="dxa"/>
            <w:tcBorders>
              <w:top w:val="nil"/>
              <w:left w:val="single" w:sz="4" w:space="0" w:color="auto"/>
              <w:bottom w:val="single" w:sz="4" w:space="0" w:color="auto"/>
              <w:right w:val="single" w:sz="4" w:space="0" w:color="auto"/>
            </w:tcBorders>
            <w:shd w:val="clear" w:color="auto" w:fill="auto"/>
            <w:vAlign w:val="center"/>
            <w:hideMark/>
          </w:tcPr>
          <w:p w:rsidR="00DE1649" w:rsidRPr="00BB49DA" w:rsidRDefault="007A2305" w:rsidP="00BC0D9B">
            <w:pPr>
              <w:spacing w:after="0"/>
              <w:jc w:val="left"/>
              <w:rPr>
                <w:color w:val="000000"/>
                <w:sz w:val="24"/>
                <w:szCs w:val="24"/>
                <w:lang w:val="en-IE"/>
              </w:rPr>
            </w:pPr>
            <w:r w:rsidRPr="00BB49DA">
              <w:rPr>
                <w:color w:val="000000"/>
                <w:sz w:val="24"/>
                <w:szCs w:val="24"/>
                <w:lang w:val="en-IE"/>
              </w:rPr>
              <w:t>Number of jobs created (gross)</w:t>
            </w:r>
          </w:p>
        </w:tc>
        <w:tc>
          <w:tcPr>
            <w:tcW w:w="2118" w:type="dxa"/>
            <w:tcBorders>
              <w:top w:val="nil"/>
              <w:left w:val="nil"/>
              <w:bottom w:val="single" w:sz="4" w:space="0" w:color="auto"/>
              <w:right w:val="single" w:sz="4" w:space="0" w:color="auto"/>
            </w:tcBorders>
            <w:shd w:val="clear" w:color="auto" w:fill="auto"/>
            <w:vAlign w:val="center"/>
            <w:hideMark/>
          </w:tcPr>
          <w:p w:rsidR="00DE1649" w:rsidRPr="00BB49DA" w:rsidRDefault="007A2305" w:rsidP="00BC0D9B">
            <w:pPr>
              <w:spacing w:after="0"/>
              <w:jc w:val="center"/>
              <w:rPr>
                <w:color w:val="000000"/>
                <w:sz w:val="24"/>
                <w:szCs w:val="24"/>
                <w:lang w:val="en-IE"/>
              </w:rPr>
            </w:pPr>
            <w:r w:rsidRPr="00BB49DA">
              <w:rPr>
                <w:color w:val="000000"/>
                <w:sz w:val="24"/>
                <w:szCs w:val="24"/>
                <w:lang w:val="en-IE"/>
              </w:rPr>
              <w:t>500</w:t>
            </w:r>
          </w:p>
        </w:tc>
      </w:tr>
      <w:tr w:rsidR="00B44C25" w:rsidRPr="00BB49DA" w:rsidTr="005A3085">
        <w:trPr>
          <w:trHeight w:val="615"/>
        </w:trPr>
        <w:tc>
          <w:tcPr>
            <w:tcW w:w="6678" w:type="dxa"/>
            <w:tcBorders>
              <w:top w:val="nil"/>
              <w:left w:val="single" w:sz="4" w:space="0" w:color="auto"/>
              <w:bottom w:val="single" w:sz="4" w:space="0" w:color="auto"/>
              <w:right w:val="single" w:sz="4" w:space="0" w:color="auto"/>
            </w:tcBorders>
            <w:shd w:val="clear" w:color="auto" w:fill="auto"/>
            <w:vAlign w:val="center"/>
          </w:tcPr>
          <w:p w:rsidR="00B44C25" w:rsidRPr="00BB49DA" w:rsidRDefault="00BC2CBB" w:rsidP="00BC0D9B">
            <w:pPr>
              <w:widowControl w:val="0"/>
              <w:autoSpaceDE w:val="0"/>
              <w:autoSpaceDN w:val="0"/>
              <w:adjustRightInd w:val="0"/>
              <w:spacing w:after="0"/>
              <w:rPr>
                <w:sz w:val="24"/>
                <w:szCs w:val="24"/>
                <w:lang w:val="en-IE"/>
              </w:rPr>
            </w:pPr>
            <w:r w:rsidRPr="00BB49DA">
              <w:rPr>
                <w:sz w:val="24"/>
                <w:szCs w:val="24"/>
                <w:lang w:val="en-IE"/>
              </w:rPr>
              <w:t>Numb</w:t>
            </w:r>
            <w:r w:rsidRPr="00BB49DA">
              <w:rPr>
                <w:spacing w:val="-1"/>
                <w:sz w:val="24"/>
                <w:szCs w:val="24"/>
                <w:lang w:val="en-IE"/>
              </w:rPr>
              <w:t>e</w:t>
            </w:r>
            <w:r w:rsidRPr="00BB49DA">
              <w:rPr>
                <w:sz w:val="24"/>
                <w:szCs w:val="24"/>
                <w:lang w:val="en-IE"/>
              </w:rPr>
              <w:t>r of</w:t>
            </w:r>
            <w:r w:rsidRPr="00BB49DA">
              <w:rPr>
                <w:spacing w:val="-1"/>
                <w:sz w:val="24"/>
                <w:szCs w:val="24"/>
                <w:lang w:val="en-IE"/>
              </w:rPr>
              <w:t xml:space="preserve"> </w:t>
            </w:r>
            <w:r w:rsidRPr="00BB49DA">
              <w:rPr>
                <w:sz w:val="24"/>
                <w:szCs w:val="24"/>
                <w:lang w:val="en-IE"/>
              </w:rPr>
              <w:t>support</w:t>
            </w:r>
            <w:r w:rsidRPr="00BB49DA">
              <w:rPr>
                <w:spacing w:val="-1"/>
                <w:sz w:val="24"/>
                <w:szCs w:val="24"/>
                <w:lang w:val="en-IE"/>
              </w:rPr>
              <w:t>e</w:t>
            </w:r>
            <w:r w:rsidRPr="00BB49DA">
              <w:rPr>
                <w:sz w:val="24"/>
                <w:szCs w:val="24"/>
                <w:lang w:val="en-IE"/>
              </w:rPr>
              <w:t xml:space="preserve">d </w:t>
            </w:r>
            <w:r w:rsidRPr="00BB49DA">
              <w:rPr>
                <w:spacing w:val="2"/>
                <w:sz w:val="24"/>
                <w:szCs w:val="24"/>
                <w:lang w:val="en-IE"/>
              </w:rPr>
              <w:t>p</w:t>
            </w:r>
            <w:r w:rsidRPr="00BB49DA">
              <w:rPr>
                <w:sz w:val="24"/>
                <w:szCs w:val="24"/>
                <w:lang w:val="en-IE"/>
              </w:rPr>
              <w:t>r</w:t>
            </w:r>
            <w:r w:rsidRPr="00BB49DA">
              <w:rPr>
                <w:spacing w:val="1"/>
                <w:sz w:val="24"/>
                <w:szCs w:val="24"/>
                <w:lang w:val="en-IE"/>
              </w:rPr>
              <w:t>o</w:t>
            </w:r>
            <w:r w:rsidRPr="00BB49DA">
              <w:rPr>
                <w:sz w:val="24"/>
                <w:szCs w:val="24"/>
                <w:lang w:val="en-IE"/>
              </w:rPr>
              <w:t>du</w:t>
            </w:r>
            <w:r w:rsidRPr="00BB49DA">
              <w:rPr>
                <w:spacing w:val="-1"/>
                <w:sz w:val="24"/>
                <w:szCs w:val="24"/>
                <w:lang w:val="en-IE"/>
              </w:rPr>
              <w:t>ce</w:t>
            </w:r>
            <w:r w:rsidRPr="00BB49DA">
              <w:rPr>
                <w:sz w:val="24"/>
                <w:szCs w:val="24"/>
                <w:lang w:val="en-IE"/>
              </w:rPr>
              <w:t xml:space="preserve">r </w:t>
            </w:r>
            <w:r w:rsidRPr="00BB49DA">
              <w:rPr>
                <w:spacing w:val="-2"/>
                <w:sz w:val="24"/>
                <w:szCs w:val="24"/>
                <w:lang w:val="en-IE"/>
              </w:rPr>
              <w:t>g</w:t>
            </w:r>
            <w:r w:rsidRPr="00BB49DA">
              <w:rPr>
                <w:sz w:val="24"/>
                <w:szCs w:val="24"/>
                <w:lang w:val="en-IE"/>
              </w:rPr>
              <w:t>roups/o</w:t>
            </w:r>
            <w:r w:rsidRPr="00BB49DA">
              <w:rPr>
                <w:spacing w:val="1"/>
                <w:sz w:val="24"/>
                <w:szCs w:val="24"/>
                <w:lang w:val="en-IE"/>
              </w:rPr>
              <w:t>r</w:t>
            </w:r>
            <w:r w:rsidRPr="00BB49DA">
              <w:rPr>
                <w:sz w:val="24"/>
                <w:szCs w:val="24"/>
                <w:lang w:val="en-IE"/>
              </w:rPr>
              <w:t>g</w:t>
            </w:r>
            <w:r w:rsidRPr="00BB49DA">
              <w:rPr>
                <w:spacing w:val="-1"/>
                <w:sz w:val="24"/>
                <w:szCs w:val="24"/>
                <w:lang w:val="en-IE"/>
              </w:rPr>
              <w:t>a</w:t>
            </w:r>
            <w:r w:rsidRPr="00BB49DA">
              <w:rPr>
                <w:sz w:val="24"/>
                <w:szCs w:val="24"/>
                <w:lang w:val="en-IE"/>
              </w:rPr>
              <w:t>nisations</w:t>
            </w:r>
          </w:p>
        </w:tc>
        <w:tc>
          <w:tcPr>
            <w:tcW w:w="2118" w:type="dxa"/>
            <w:tcBorders>
              <w:top w:val="nil"/>
              <w:left w:val="nil"/>
              <w:bottom w:val="single" w:sz="4" w:space="0" w:color="auto"/>
              <w:right w:val="single" w:sz="4" w:space="0" w:color="auto"/>
            </w:tcBorders>
            <w:shd w:val="clear" w:color="auto" w:fill="auto"/>
            <w:vAlign w:val="center"/>
          </w:tcPr>
          <w:p w:rsidR="00B44C25" w:rsidRPr="00BB49DA" w:rsidRDefault="00EE1A88" w:rsidP="00BC0D9B">
            <w:pPr>
              <w:spacing w:after="0"/>
              <w:jc w:val="center"/>
              <w:rPr>
                <w:color w:val="000000"/>
                <w:sz w:val="24"/>
                <w:szCs w:val="24"/>
                <w:lang w:val="en-IE"/>
              </w:rPr>
            </w:pPr>
            <w:r w:rsidRPr="00BB49DA">
              <w:rPr>
                <w:color w:val="000000"/>
                <w:sz w:val="24"/>
                <w:szCs w:val="24"/>
                <w:lang w:val="en-IE"/>
              </w:rPr>
              <w:t>0</w:t>
            </w:r>
          </w:p>
        </w:tc>
      </w:tr>
      <w:tr w:rsidR="00DE1649" w:rsidRPr="00BB49DA" w:rsidTr="005A3085">
        <w:trPr>
          <w:trHeight w:val="980"/>
        </w:trPr>
        <w:tc>
          <w:tcPr>
            <w:tcW w:w="6678" w:type="dxa"/>
            <w:tcBorders>
              <w:top w:val="nil"/>
              <w:left w:val="single" w:sz="4" w:space="0" w:color="auto"/>
              <w:bottom w:val="single" w:sz="4" w:space="0" w:color="auto"/>
              <w:right w:val="single" w:sz="4" w:space="0" w:color="auto"/>
            </w:tcBorders>
            <w:shd w:val="clear" w:color="auto" w:fill="auto"/>
            <w:vAlign w:val="center"/>
          </w:tcPr>
          <w:p w:rsidR="00DE1649" w:rsidRPr="00BB49DA" w:rsidRDefault="007A2305" w:rsidP="00BC0D9B">
            <w:pPr>
              <w:widowControl w:val="0"/>
              <w:autoSpaceDE w:val="0"/>
              <w:autoSpaceDN w:val="0"/>
              <w:adjustRightInd w:val="0"/>
              <w:spacing w:after="0"/>
              <w:rPr>
                <w:sz w:val="24"/>
                <w:szCs w:val="24"/>
                <w:lang w:val="en-IE"/>
              </w:rPr>
            </w:pPr>
            <w:r w:rsidRPr="00BB49DA">
              <w:rPr>
                <w:sz w:val="24"/>
                <w:szCs w:val="24"/>
                <w:lang w:val="en-IE"/>
              </w:rPr>
              <w:t>Numb</w:t>
            </w:r>
            <w:r w:rsidRPr="00BB49DA">
              <w:rPr>
                <w:spacing w:val="-1"/>
                <w:sz w:val="24"/>
                <w:szCs w:val="24"/>
                <w:lang w:val="en-IE"/>
              </w:rPr>
              <w:t>e</w:t>
            </w:r>
            <w:r w:rsidRPr="00BB49DA">
              <w:rPr>
                <w:sz w:val="24"/>
                <w:szCs w:val="24"/>
                <w:lang w:val="en-IE"/>
              </w:rPr>
              <w:t>r of</w:t>
            </w:r>
            <w:r w:rsidRPr="00BB49DA">
              <w:rPr>
                <w:spacing w:val="-1"/>
                <w:sz w:val="24"/>
                <w:szCs w:val="24"/>
                <w:lang w:val="en-IE"/>
              </w:rPr>
              <w:t xml:space="preserve"> </w:t>
            </w:r>
            <w:r w:rsidRPr="00BB49DA">
              <w:rPr>
                <w:spacing w:val="1"/>
                <w:sz w:val="24"/>
                <w:szCs w:val="24"/>
                <w:lang w:val="en-IE"/>
              </w:rPr>
              <w:t>f</w:t>
            </w:r>
            <w:r w:rsidRPr="00BB49DA">
              <w:rPr>
                <w:spacing w:val="-1"/>
                <w:sz w:val="24"/>
                <w:szCs w:val="24"/>
                <w:lang w:val="en-IE"/>
              </w:rPr>
              <w:t>a</w:t>
            </w:r>
            <w:r w:rsidRPr="00BB49DA">
              <w:rPr>
                <w:sz w:val="24"/>
                <w:szCs w:val="24"/>
                <w:lang w:val="en-IE"/>
              </w:rPr>
              <w:t>rm</w:t>
            </w:r>
            <w:r w:rsidRPr="00BB49DA">
              <w:rPr>
                <w:spacing w:val="-1"/>
                <w:sz w:val="24"/>
                <w:szCs w:val="24"/>
                <w:lang w:val="en-IE"/>
              </w:rPr>
              <w:t>e</w:t>
            </w:r>
            <w:r w:rsidRPr="00BB49DA">
              <w:rPr>
                <w:sz w:val="24"/>
                <w:szCs w:val="24"/>
                <w:lang w:val="en-IE"/>
              </w:rPr>
              <w:t xml:space="preserve">rs </w:t>
            </w:r>
            <w:r w:rsidRPr="00BB49DA">
              <w:rPr>
                <w:spacing w:val="2"/>
                <w:sz w:val="24"/>
                <w:szCs w:val="24"/>
                <w:lang w:val="en-IE"/>
              </w:rPr>
              <w:t>p</w:t>
            </w:r>
            <w:r w:rsidRPr="00BB49DA">
              <w:rPr>
                <w:spacing w:val="-1"/>
                <w:sz w:val="24"/>
                <w:szCs w:val="24"/>
                <w:lang w:val="en-IE"/>
              </w:rPr>
              <w:t>a</w:t>
            </w:r>
            <w:r w:rsidRPr="00BB49DA">
              <w:rPr>
                <w:sz w:val="24"/>
                <w:szCs w:val="24"/>
                <w:lang w:val="en-IE"/>
              </w:rPr>
              <w:t>rti</w:t>
            </w:r>
            <w:r w:rsidRPr="00BB49DA">
              <w:rPr>
                <w:spacing w:val="1"/>
                <w:sz w:val="24"/>
                <w:szCs w:val="24"/>
                <w:lang w:val="en-IE"/>
              </w:rPr>
              <w:t>c</w:t>
            </w:r>
            <w:r w:rsidRPr="00BB49DA">
              <w:rPr>
                <w:sz w:val="24"/>
                <w:szCs w:val="24"/>
                <w:lang w:val="en-IE"/>
              </w:rPr>
              <w:t>ipating</w:t>
            </w:r>
            <w:r w:rsidRPr="00BB49DA">
              <w:rPr>
                <w:spacing w:val="-2"/>
                <w:sz w:val="24"/>
                <w:szCs w:val="24"/>
                <w:lang w:val="en-IE"/>
              </w:rPr>
              <w:t xml:space="preserve"> </w:t>
            </w:r>
            <w:r w:rsidRPr="00BB49DA">
              <w:rPr>
                <w:sz w:val="24"/>
                <w:szCs w:val="24"/>
                <w:lang w:val="en-IE"/>
              </w:rPr>
              <w:t>in support</w:t>
            </w:r>
            <w:r w:rsidRPr="00BB49DA">
              <w:rPr>
                <w:spacing w:val="-1"/>
                <w:sz w:val="24"/>
                <w:szCs w:val="24"/>
                <w:lang w:val="en-IE"/>
              </w:rPr>
              <w:t>e</w:t>
            </w:r>
            <w:r w:rsidRPr="00BB49DA">
              <w:rPr>
                <w:sz w:val="24"/>
                <w:szCs w:val="24"/>
                <w:lang w:val="en-IE"/>
              </w:rPr>
              <w:t xml:space="preserve">d </w:t>
            </w:r>
            <w:r w:rsidRPr="00BB49DA">
              <w:rPr>
                <w:spacing w:val="1"/>
                <w:sz w:val="24"/>
                <w:szCs w:val="24"/>
                <w:lang w:val="en-IE"/>
              </w:rPr>
              <w:t>P</w:t>
            </w:r>
            <w:r w:rsidRPr="00BB49DA">
              <w:rPr>
                <w:sz w:val="24"/>
                <w:szCs w:val="24"/>
                <w:lang w:val="en-IE"/>
              </w:rPr>
              <w:t>rodu</w:t>
            </w:r>
            <w:r w:rsidRPr="00BB49DA">
              <w:rPr>
                <w:spacing w:val="-2"/>
                <w:sz w:val="24"/>
                <w:szCs w:val="24"/>
                <w:lang w:val="en-IE"/>
              </w:rPr>
              <w:t>c</w:t>
            </w:r>
            <w:r w:rsidRPr="00BB49DA">
              <w:rPr>
                <w:spacing w:val="-1"/>
                <w:sz w:val="24"/>
                <w:szCs w:val="24"/>
                <w:lang w:val="en-IE"/>
              </w:rPr>
              <w:t>e</w:t>
            </w:r>
            <w:r w:rsidRPr="00BB49DA">
              <w:rPr>
                <w:sz w:val="24"/>
                <w:szCs w:val="24"/>
                <w:lang w:val="en-IE"/>
              </w:rPr>
              <w:t>r</w:t>
            </w:r>
            <w:r w:rsidRPr="00BB49DA">
              <w:rPr>
                <w:spacing w:val="1"/>
                <w:sz w:val="24"/>
                <w:szCs w:val="24"/>
                <w:lang w:val="en-IE"/>
              </w:rPr>
              <w:t xml:space="preserve"> </w:t>
            </w:r>
            <w:r w:rsidRPr="00BB49DA">
              <w:rPr>
                <w:sz w:val="24"/>
                <w:szCs w:val="24"/>
                <w:lang w:val="en-IE"/>
              </w:rPr>
              <w:t>G</w:t>
            </w:r>
            <w:r w:rsidRPr="00BB49DA">
              <w:rPr>
                <w:spacing w:val="-1"/>
                <w:sz w:val="24"/>
                <w:szCs w:val="24"/>
                <w:lang w:val="en-IE"/>
              </w:rPr>
              <w:t>r</w:t>
            </w:r>
            <w:r w:rsidRPr="00BB49DA">
              <w:rPr>
                <w:sz w:val="24"/>
                <w:szCs w:val="24"/>
                <w:lang w:val="en-IE"/>
              </w:rPr>
              <w:t>o</w:t>
            </w:r>
            <w:r w:rsidRPr="00BB49DA">
              <w:rPr>
                <w:spacing w:val="2"/>
                <w:sz w:val="24"/>
                <w:szCs w:val="24"/>
                <w:lang w:val="en-IE"/>
              </w:rPr>
              <w:t>u</w:t>
            </w:r>
            <w:r w:rsidRPr="00BB49DA">
              <w:rPr>
                <w:sz w:val="24"/>
                <w:szCs w:val="24"/>
                <w:lang w:val="en-IE"/>
              </w:rPr>
              <w:t>ps,</w:t>
            </w:r>
            <w:r w:rsidRPr="00BB49DA">
              <w:rPr>
                <w:spacing w:val="1"/>
                <w:sz w:val="24"/>
                <w:szCs w:val="24"/>
                <w:lang w:val="en-IE"/>
              </w:rPr>
              <w:t xml:space="preserve"> P</w:t>
            </w:r>
            <w:r w:rsidRPr="00BB49DA">
              <w:rPr>
                <w:sz w:val="24"/>
                <w:szCs w:val="24"/>
                <w:lang w:val="en-IE"/>
              </w:rPr>
              <w:t>rodu</w:t>
            </w:r>
            <w:r w:rsidRPr="00BB49DA">
              <w:rPr>
                <w:spacing w:val="-2"/>
                <w:sz w:val="24"/>
                <w:szCs w:val="24"/>
                <w:lang w:val="en-IE"/>
              </w:rPr>
              <w:t>c</w:t>
            </w:r>
            <w:r w:rsidRPr="00BB49DA">
              <w:rPr>
                <w:spacing w:val="-1"/>
                <w:sz w:val="24"/>
                <w:szCs w:val="24"/>
                <w:lang w:val="en-IE"/>
              </w:rPr>
              <w:t>e</w:t>
            </w:r>
            <w:r w:rsidRPr="00BB49DA">
              <w:rPr>
                <w:sz w:val="24"/>
                <w:szCs w:val="24"/>
                <w:lang w:val="en-IE"/>
              </w:rPr>
              <w:t>r O</w:t>
            </w:r>
            <w:r w:rsidRPr="00BB49DA">
              <w:rPr>
                <w:spacing w:val="1"/>
                <w:sz w:val="24"/>
                <w:szCs w:val="24"/>
                <w:lang w:val="en-IE"/>
              </w:rPr>
              <w:t>r</w:t>
            </w:r>
            <w:r w:rsidRPr="00BB49DA">
              <w:rPr>
                <w:spacing w:val="-2"/>
                <w:sz w:val="24"/>
                <w:szCs w:val="24"/>
                <w:lang w:val="en-IE"/>
              </w:rPr>
              <w:t>g</w:t>
            </w:r>
            <w:r w:rsidRPr="00BB49DA">
              <w:rPr>
                <w:spacing w:val="-1"/>
                <w:sz w:val="24"/>
                <w:szCs w:val="24"/>
                <w:lang w:val="en-IE"/>
              </w:rPr>
              <w:t>a</w:t>
            </w:r>
            <w:r w:rsidRPr="00BB49DA">
              <w:rPr>
                <w:sz w:val="24"/>
                <w:szCs w:val="24"/>
                <w:lang w:val="en-IE"/>
              </w:rPr>
              <w:t>nisations, lo</w:t>
            </w:r>
            <w:r w:rsidRPr="00BB49DA">
              <w:rPr>
                <w:spacing w:val="-1"/>
                <w:sz w:val="24"/>
                <w:szCs w:val="24"/>
                <w:lang w:val="en-IE"/>
              </w:rPr>
              <w:t>ca</w:t>
            </w:r>
            <w:r w:rsidRPr="00BB49DA">
              <w:rPr>
                <w:sz w:val="24"/>
                <w:szCs w:val="24"/>
                <w:lang w:val="en-IE"/>
              </w:rPr>
              <w:t xml:space="preserve">l </w:t>
            </w:r>
            <w:r w:rsidRPr="00BB49DA">
              <w:rPr>
                <w:spacing w:val="1"/>
                <w:sz w:val="24"/>
                <w:szCs w:val="24"/>
                <w:lang w:val="en-IE"/>
              </w:rPr>
              <w:t>m</w:t>
            </w:r>
            <w:r w:rsidRPr="00BB49DA">
              <w:rPr>
                <w:spacing w:val="-1"/>
                <w:sz w:val="24"/>
                <w:szCs w:val="24"/>
                <w:lang w:val="en-IE"/>
              </w:rPr>
              <w:t>a</w:t>
            </w:r>
            <w:r w:rsidRPr="00BB49DA">
              <w:rPr>
                <w:spacing w:val="1"/>
                <w:sz w:val="24"/>
                <w:szCs w:val="24"/>
                <w:lang w:val="en-IE"/>
              </w:rPr>
              <w:t>r</w:t>
            </w:r>
            <w:r w:rsidRPr="00BB49DA">
              <w:rPr>
                <w:sz w:val="24"/>
                <w:szCs w:val="24"/>
                <w:lang w:val="en-IE"/>
              </w:rPr>
              <w:t>k</w:t>
            </w:r>
            <w:r w:rsidRPr="00BB49DA">
              <w:rPr>
                <w:spacing w:val="-1"/>
                <w:sz w:val="24"/>
                <w:szCs w:val="24"/>
                <w:lang w:val="en-IE"/>
              </w:rPr>
              <w:t>e</w:t>
            </w:r>
            <w:r w:rsidRPr="00BB49DA">
              <w:rPr>
                <w:sz w:val="24"/>
                <w:szCs w:val="24"/>
                <w:lang w:val="en-IE"/>
              </w:rPr>
              <w:t xml:space="preserve">ts, </w:t>
            </w:r>
            <w:r w:rsidRPr="00BB49DA">
              <w:rPr>
                <w:spacing w:val="1"/>
                <w:sz w:val="24"/>
                <w:szCs w:val="24"/>
                <w:lang w:val="en-IE"/>
              </w:rPr>
              <w:t>s</w:t>
            </w:r>
            <w:r w:rsidRPr="00BB49DA">
              <w:rPr>
                <w:sz w:val="24"/>
                <w:szCs w:val="24"/>
                <w:lang w:val="en-IE"/>
              </w:rPr>
              <w:t>hort supp</w:t>
            </w:r>
            <w:r w:rsidRPr="00BB49DA">
              <w:rPr>
                <w:spacing w:val="3"/>
                <w:sz w:val="24"/>
                <w:szCs w:val="24"/>
                <w:lang w:val="en-IE"/>
              </w:rPr>
              <w:t>l</w:t>
            </w:r>
            <w:r w:rsidRPr="00BB49DA">
              <w:rPr>
                <w:sz w:val="24"/>
                <w:szCs w:val="24"/>
                <w:lang w:val="en-IE"/>
              </w:rPr>
              <w:t>y</w:t>
            </w:r>
            <w:r w:rsidRPr="00BB49DA">
              <w:rPr>
                <w:spacing w:val="-5"/>
                <w:sz w:val="24"/>
                <w:szCs w:val="24"/>
                <w:lang w:val="en-IE"/>
              </w:rPr>
              <w:t xml:space="preserve"> </w:t>
            </w:r>
            <w:r w:rsidRPr="00BB49DA">
              <w:rPr>
                <w:spacing w:val="-1"/>
                <w:sz w:val="24"/>
                <w:szCs w:val="24"/>
                <w:lang w:val="en-IE"/>
              </w:rPr>
              <w:t>c</w:t>
            </w:r>
            <w:r w:rsidRPr="00BB49DA">
              <w:rPr>
                <w:spacing w:val="2"/>
                <w:sz w:val="24"/>
                <w:szCs w:val="24"/>
                <w:lang w:val="en-IE"/>
              </w:rPr>
              <w:t>h</w:t>
            </w:r>
            <w:r w:rsidRPr="00BB49DA">
              <w:rPr>
                <w:spacing w:val="-1"/>
                <w:sz w:val="24"/>
                <w:szCs w:val="24"/>
                <w:lang w:val="en-IE"/>
              </w:rPr>
              <w:t>a</w:t>
            </w:r>
            <w:r w:rsidRPr="00BB49DA">
              <w:rPr>
                <w:sz w:val="24"/>
                <w:szCs w:val="24"/>
                <w:lang w:val="en-IE"/>
              </w:rPr>
              <w:t>in ci</w:t>
            </w:r>
            <w:r w:rsidRPr="00BB49DA">
              <w:rPr>
                <w:spacing w:val="-1"/>
                <w:sz w:val="24"/>
                <w:szCs w:val="24"/>
                <w:lang w:val="en-IE"/>
              </w:rPr>
              <w:t>rc</w:t>
            </w:r>
            <w:r w:rsidRPr="00BB49DA">
              <w:rPr>
                <w:sz w:val="24"/>
                <w:szCs w:val="24"/>
                <w:lang w:val="en-IE"/>
              </w:rPr>
              <w:t>ui</w:t>
            </w:r>
            <w:r w:rsidRPr="00BB49DA">
              <w:rPr>
                <w:spacing w:val="1"/>
                <w:sz w:val="24"/>
                <w:szCs w:val="24"/>
                <w:lang w:val="en-IE"/>
              </w:rPr>
              <w:t>t</w:t>
            </w:r>
            <w:r w:rsidRPr="00BB49DA">
              <w:rPr>
                <w:sz w:val="24"/>
                <w:szCs w:val="24"/>
                <w:lang w:val="en-IE"/>
              </w:rPr>
              <w:t>s and</w:t>
            </w:r>
            <w:r w:rsidRPr="00BB49DA">
              <w:rPr>
                <w:spacing w:val="1"/>
                <w:sz w:val="24"/>
                <w:szCs w:val="24"/>
                <w:lang w:val="en-IE"/>
              </w:rPr>
              <w:t xml:space="preserve"> </w:t>
            </w:r>
            <w:r w:rsidRPr="00BB49DA">
              <w:rPr>
                <w:sz w:val="24"/>
                <w:szCs w:val="24"/>
                <w:lang w:val="en-IE"/>
              </w:rPr>
              <w:t>qu</w:t>
            </w:r>
            <w:r w:rsidRPr="00BB49DA">
              <w:rPr>
                <w:spacing w:val="-1"/>
                <w:sz w:val="24"/>
                <w:szCs w:val="24"/>
                <w:lang w:val="en-IE"/>
              </w:rPr>
              <w:t>a</w:t>
            </w:r>
            <w:r w:rsidRPr="00BB49DA">
              <w:rPr>
                <w:sz w:val="24"/>
                <w:szCs w:val="24"/>
                <w:lang w:val="en-IE"/>
              </w:rPr>
              <w:t>l</w:t>
            </w:r>
            <w:r w:rsidRPr="00BB49DA">
              <w:rPr>
                <w:spacing w:val="1"/>
                <w:sz w:val="24"/>
                <w:szCs w:val="24"/>
                <w:lang w:val="en-IE"/>
              </w:rPr>
              <w:t>i</w:t>
            </w:r>
            <w:r w:rsidRPr="00BB49DA">
              <w:rPr>
                <w:spacing w:val="3"/>
                <w:sz w:val="24"/>
                <w:szCs w:val="24"/>
                <w:lang w:val="en-IE"/>
              </w:rPr>
              <w:t>t</w:t>
            </w:r>
            <w:r w:rsidRPr="00BB49DA">
              <w:rPr>
                <w:sz w:val="24"/>
                <w:szCs w:val="24"/>
                <w:lang w:val="en-IE"/>
              </w:rPr>
              <w:t>y s</w:t>
            </w:r>
            <w:r w:rsidRPr="00BB49DA">
              <w:rPr>
                <w:spacing w:val="-1"/>
                <w:sz w:val="24"/>
                <w:szCs w:val="24"/>
                <w:lang w:val="en-IE"/>
              </w:rPr>
              <w:t>c</w:t>
            </w:r>
            <w:r w:rsidRPr="00BB49DA">
              <w:rPr>
                <w:sz w:val="24"/>
                <w:szCs w:val="24"/>
                <w:lang w:val="en-IE"/>
              </w:rPr>
              <w:t>h</w:t>
            </w:r>
            <w:r w:rsidRPr="00BB49DA">
              <w:rPr>
                <w:spacing w:val="-1"/>
                <w:sz w:val="24"/>
                <w:szCs w:val="24"/>
                <w:lang w:val="en-IE"/>
              </w:rPr>
              <w:t>e</w:t>
            </w:r>
            <w:r w:rsidRPr="00BB49DA">
              <w:rPr>
                <w:sz w:val="24"/>
                <w:szCs w:val="24"/>
                <w:lang w:val="en-IE"/>
              </w:rPr>
              <w:t>mes</w:t>
            </w:r>
          </w:p>
        </w:tc>
        <w:tc>
          <w:tcPr>
            <w:tcW w:w="2118" w:type="dxa"/>
            <w:tcBorders>
              <w:top w:val="nil"/>
              <w:left w:val="nil"/>
              <w:bottom w:val="single" w:sz="4" w:space="0" w:color="auto"/>
              <w:right w:val="single" w:sz="4" w:space="0" w:color="auto"/>
            </w:tcBorders>
            <w:shd w:val="clear" w:color="auto" w:fill="auto"/>
            <w:vAlign w:val="center"/>
          </w:tcPr>
          <w:p w:rsidR="00DE1649" w:rsidRPr="00BB49DA" w:rsidRDefault="00EE1A88" w:rsidP="00BC0D9B">
            <w:pPr>
              <w:spacing w:after="0"/>
              <w:jc w:val="center"/>
              <w:rPr>
                <w:color w:val="000000"/>
                <w:sz w:val="24"/>
                <w:szCs w:val="24"/>
                <w:lang w:val="en-IE"/>
              </w:rPr>
            </w:pPr>
            <w:r w:rsidRPr="00BB49DA">
              <w:rPr>
                <w:color w:val="000000"/>
                <w:sz w:val="24"/>
                <w:szCs w:val="24"/>
                <w:lang w:val="en-IE"/>
              </w:rPr>
              <w:t>0</w:t>
            </w:r>
          </w:p>
        </w:tc>
      </w:tr>
      <w:tr w:rsidR="00DE1649" w:rsidRPr="00BB49DA" w:rsidTr="005A3085">
        <w:trPr>
          <w:trHeight w:val="440"/>
        </w:trPr>
        <w:tc>
          <w:tcPr>
            <w:tcW w:w="6678" w:type="dxa"/>
            <w:tcBorders>
              <w:top w:val="nil"/>
              <w:left w:val="single" w:sz="4" w:space="0" w:color="auto"/>
              <w:bottom w:val="single" w:sz="4" w:space="0" w:color="auto"/>
              <w:right w:val="single" w:sz="4" w:space="0" w:color="auto"/>
            </w:tcBorders>
            <w:shd w:val="clear" w:color="auto" w:fill="auto"/>
            <w:vAlign w:val="center"/>
          </w:tcPr>
          <w:p w:rsidR="00DE1649" w:rsidRPr="00BB49DA" w:rsidRDefault="007A2305" w:rsidP="00BC0D9B">
            <w:pPr>
              <w:widowControl w:val="0"/>
              <w:autoSpaceDE w:val="0"/>
              <w:autoSpaceDN w:val="0"/>
              <w:adjustRightInd w:val="0"/>
              <w:spacing w:after="0"/>
              <w:rPr>
                <w:sz w:val="24"/>
                <w:szCs w:val="24"/>
                <w:lang w:val="en-IE"/>
              </w:rPr>
            </w:pPr>
            <w:r w:rsidRPr="00BB49DA">
              <w:rPr>
                <w:sz w:val="24"/>
                <w:szCs w:val="24"/>
                <w:lang w:val="en-IE"/>
              </w:rPr>
              <w:t>Numb</w:t>
            </w:r>
            <w:r w:rsidRPr="00BB49DA">
              <w:rPr>
                <w:spacing w:val="-1"/>
                <w:sz w:val="24"/>
                <w:szCs w:val="24"/>
                <w:lang w:val="en-IE"/>
              </w:rPr>
              <w:t>e</w:t>
            </w:r>
            <w:r w:rsidRPr="00BB49DA">
              <w:rPr>
                <w:sz w:val="24"/>
                <w:szCs w:val="24"/>
                <w:lang w:val="en-IE"/>
              </w:rPr>
              <w:t>r of</w:t>
            </w:r>
            <w:r w:rsidRPr="00BB49DA">
              <w:rPr>
                <w:spacing w:val="-1"/>
                <w:sz w:val="24"/>
                <w:szCs w:val="24"/>
                <w:lang w:val="en-IE"/>
              </w:rPr>
              <w:t xml:space="preserve"> c</w:t>
            </w:r>
            <w:r w:rsidRPr="00BB49DA">
              <w:rPr>
                <w:sz w:val="24"/>
                <w:szCs w:val="24"/>
                <w:lang w:val="en-IE"/>
              </w:rPr>
              <w:t>ol</w:t>
            </w:r>
            <w:r w:rsidRPr="00BB49DA">
              <w:rPr>
                <w:spacing w:val="1"/>
                <w:sz w:val="24"/>
                <w:szCs w:val="24"/>
                <w:lang w:val="en-IE"/>
              </w:rPr>
              <w:t>le</w:t>
            </w:r>
            <w:r w:rsidRPr="00BB49DA">
              <w:rPr>
                <w:spacing w:val="-1"/>
                <w:sz w:val="24"/>
                <w:szCs w:val="24"/>
                <w:lang w:val="en-IE"/>
              </w:rPr>
              <w:t>c</w:t>
            </w:r>
            <w:r w:rsidRPr="00BB49DA">
              <w:rPr>
                <w:sz w:val="24"/>
                <w:szCs w:val="24"/>
                <w:lang w:val="en-IE"/>
              </w:rPr>
              <w:t>t</w:t>
            </w:r>
            <w:r w:rsidRPr="00BB49DA">
              <w:rPr>
                <w:spacing w:val="1"/>
                <w:sz w:val="24"/>
                <w:szCs w:val="24"/>
                <w:lang w:val="en-IE"/>
              </w:rPr>
              <w:t>i</w:t>
            </w:r>
            <w:r w:rsidRPr="00BB49DA">
              <w:rPr>
                <w:sz w:val="24"/>
                <w:szCs w:val="24"/>
                <w:lang w:val="en-IE"/>
              </w:rPr>
              <w:t>ve</w:t>
            </w:r>
            <w:r w:rsidRPr="00BB49DA">
              <w:rPr>
                <w:spacing w:val="-1"/>
                <w:sz w:val="24"/>
                <w:szCs w:val="24"/>
                <w:lang w:val="en-IE"/>
              </w:rPr>
              <w:t xml:space="preserve"> </w:t>
            </w:r>
            <w:r w:rsidRPr="00BB49DA">
              <w:rPr>
                <w:sz w:val="24"/>
                <w:szCs w:val="24"/>
                <w:lang w:val="en-IE"/>
              </w:rPr>
              <w:t>in</w:t>
            </w:r>
            <w:r w:rsidRPr="00BB49DA">
              <w:rPr>
                <w:spacing w:val="3"/>
                <w:sz w:val="24"/>
                <w:szCs w:val="24"/>
                <w:lang w:val="en-IE"/>
              </w:rPr>
              <w:t>v</w:t>
            </w:r>
            <w:r w:rsidRPr="00BB49DA">
              <w:rPr>
                <w:spacing w:val="-1"/>
                <w:sz w:val="24"/>
                <w:szCs w:val="24"/>
                <w:lang w:val="en-IE"/>
              </w:rPr>
              <w:t>e</w:t>
            </w:r>
            <w:r w:rsidRPr="00BB49DA">
              <w:rPr>
                <w:sz w:val="24"/>
                <w:szCs w:val="24"/>
                <w:lang w:val="en-IE"/>
              </w:rPr>
              <w:t>st</w:t>
            </w:r>
            <w:r w:rsidRPr="00BB49DA">
              <w:rPr>
                <w:spacing w:val="1"/>
                <w:sz w:val="24"/>
                <w:szCs w:val="24"/>
                <w:lang w:val="en-IE"/>
              </w:rPr>
              <w:t>m</w:t>
            </w:r>
            <w:r w:rsidRPr="00BB49DA">
              <w:rPr>
                <w:spacing w:val="-1"/>
                <w:sz w:val="24"/>
                <w:szCs w:val="24"/>
                <w:lang w:val="en-IE"/>
              </w:rPr>
              <w:t>e</w:t>
            </w:r>
            <w:r w:rsidRPr="00BB49DA">
              <w:rPr>
                <w:sz w:val="24"/>
                <w:szCs w:val="24"/>
                <w:lang w:val="en-IE"/>
              </w:rPr>
              <w:t>nts</w:t>
            </w:r>
          </w:p>
        </w:tc>
        <w:tc>
          <w:tcPr>
            <w:tcW w:w="2118" w:type="dxa"/>
            <w:tcBorders>
              <w:top w:val="nil"/>
              <w:left w:val="nil"/>
              <w:bottom w:val="single" w:sz="4" w:space="0" w:color="auto"/>
              <w:right w:val="single" w:sz="4" w:space="0" w:color="auto"/>
            </w:tcBorders>
            <w:shd w:val="clear" w:color="auto" w:fill="auto"/>
            <w:vAlign w:val="center"/>
          </w:tcPr>
          <w:p w:rsidR="00DE1649" w:rsidRPr="00BB49DA" w:rsidRDefault="00EE1A88" w:rsidP="00BC0D9B">
            <w:pPr>
              <w:spacing w:after="0"/>
              <w:jc w:val="center"/>
              <w:rPr>
                <w:color w:val="000000"/>
                <w:sz w:val="24"/>
                <w:szCs w:val="24"/>
                <w:lang w:val="en-IE"/>
              </w:rPr>
            </w:pPr>
            <w:r w:rsidRPr="00BB49DA">
              <w:rPr>
                <w:color w:val="000000"/>
                <w:sz w:val="24"/>
                <w:szCs w:val="24"/>
                <w:lang w:val="en-IE"/>
              </w:rPr>
              <w:t>0</w:t>
            </w:r>
          </w:p>
        </w:tc>
      </w:tr>
      <w:tr w:rsidR="00DE1649" w:rsidRPr="00BB49DA" w:rsidTr="005A3085">
        <w:trPr>
          <w:trHeight w:val="615"/>
        </w:trPr>
        <w:tc>
          <w:tcPr>
            <w:tcW w:w="6678" w:type="dxa"/>
            <w:tcBorders>
              <w:top w:val="nil"/>
              <w:left w:val="single" w:sz="4" w:space="0" w:color="auto"/>
              <w:bottom w:val="single" w:sz="4" w:space="0" w:color="auto"/>
              <w:right w:val="single" w:sz="4" w:space="0" w:color="auto"/>
            </w:tcBorders>
            <w:shd w:val="clear" w:color="auto" w:fill="auto"/>
            <w:vAlign w:val="center"/>
          </w:tcPr>
          <w:p w:rsidR="00DE1649" w:rsidRPr="00BB49DA" w:rsidRDefault="007A2305" w:rsidP="00BC0D9B">
            <w:pPr>
              <w:widowControl w:val="0"/>
              <w:autoSpaceDE w:val="0"/>
              <w:autoSpaceDN w:val="0"/>
              <w:adjustRightInd w:val="0"/>
              <w:spacing w:after="0"/>
              <w:rPr>
                <w:sz w:val="24"/>
                <w:szCs w:val="24"/>
                <w:lang w:val="en-IE"/>
              </w:rPr>
            </w:pPr>
            <w:r w:rsidRPr="00BB49DA">
              <w:rPr>
                <w:sz w:val="24"/>
                <w:szCs w:val="24"/>
                <w:lang w:val="en-IE"/>
              </w:rPr>
              <w:t>Numb</w:t>
            </w:r>
            <w:r w:rsidRPr="00BB49DA">
              <w:rPr>
                <w:spacing w:val="-1"/>
                <w:sz w:val="24"/>
                <w:szCs w:val="24"/>
                <w:lang w:val="en-IE"/>
              </w:rPr>
              <w:t>e</w:t>
            </w:r>
            <w:r w:rsidRPr="00BB49DA">
              <w:rPr>
                <w:sz w:val="24"/>
                <w:szCs w:val="24"/>
                <w:lang w:val="en-IE"/>
              </w:rPr>
              <w:t>r</w:t>
            </w:r>
            <w:r w:rsidRPr="00BB49DA">
              <w:rPr>
                <w:spacing w:val="-1"/>
                <w:sz w:val="24"/>
                <w:szCs w:val="24"/>
                <w:lang w:val="en-IE"/>
              </w:rPr>
              <w:t xml:space="preserve"> </w:t>
            </w:r>
            <w:r w:rsidRPr="00BB49DA">
              <w:rPr>
                <w:sz w:val="24"/>
                <w:szCs w:val="24"/>
                <w:lang w:val="en-IE"/>
              </w:rPr>
              <w:t>of</w:t>
            </w:r>
            <w:r w:rsidRPr="00BB49DA">
              <w:rPr>
                <w:spacing w:val="1"/>
                <w:sz w:val="24"/>
                <w:szCs w:val="24"/>
                <w:lang w:val="en-IE"/>
              </w:rPr>
              <w:t xml:space="preserve"> </w:t>
            </w:r>
            <w:r w:rsidRPr="00BB49DA">
              <w:rPr>
                <w:spacing w:val="-3"/>
                <w:sz w:val="24"/>
                <w:szCs w:val="24"/>
                <w:lang w:val="en-IE"/>
              </w:rPr>
              <w:t>I</w:t>
            </w:r>
            <w:r w:rsidRPr="00BB49DA">
              <w:rPr>
                <w:spacing w:val="1"/>
                <w:sz w:val="24"/>
                <w:szCs w:val="24"/>
                <w:lang w:val="en-IE"/>
              </w:rPr>
              <w:t>P</w:t>
            </w:r>
            <w:r w:rsidRPr="00BB49DA">
              <w:rPr>
                <w:sz w:val="24"/>
                <w:szCs w:val="24"/>
                <w:lang w:val="en-IE"/>
              </w:rPr>
              <w:t xml:space="preserve">ARD </w:t>
            </w:r>
            <w:r w:rsidRPr="00BB49DA">
              <w:rPr>
                <w:spacing w:val="1"/>
                <w:sz w:val="24"/>
                <w:szCs w:val="24"/>
                <w:lang w:val="en-IE"/>
              </w:rPr>
              <w:t>r</w:t>
            </w:r>
            <w:r w:rsidRPr="00BB49DA">
              <w:rPr>
                <w:spacing w:val="-1"/>
                <w:sz w:val="24"/>
                <w:szCs w:val="24"/>
                <w:lang w:val="en-IE"/>
              </w:rPr>
              <w:t>ec</w:t>
            </w:r>
            <w:r w:rsidRPr="00BB49DA">
              <w:rPr>
                <w:sz w:val="24"/>
                <w:szCs w:val="24"/>
                <w:lang w:val="en-IE"/>
              </w:rPr>
              <w:t>ip</w:t>
            </w:r>
            <w:r w:rsidRPr="00BB49DA">
              <w:rPr>
                <w:spacing w:val="3"/>
                <w:sz w:val="24"/>
                <w:szCs w:val="24"/>
                <w:lang w:val="en-IE"/>
              </w:rPr>
              <w:t>i</w:t>
            </w:r>
            <w:r w:rsidRPr="00BB49DA">
              <w:rPr>
                <w:spacing w:val="-1"/>
                <w:sz w:val="24"/>
                <w:szCs w:val="24"/>
                <w:lang w:val="en-IE"/>
              </w:rPr>
              <w:t>e</w:t>
            </w:r>
            <w:r w:rsidRPr="00BB49DA">
              <w:rPr>
                <w:sz w:val="24"/>
                <w:szCs w:val="24"/>
                <w:lang w:val="en-IE"/>
              </w:rPr>
              <w:t xml:space="preserve">nts with support in </w:t>
            </w:r>
            <w:r w:rsidRPr="00BB49DA">
              <w:rPr>
                <w:spacing w:val="1"/>
                <w:sz w:val="24"/>
                <w:szCs w:val="24"/>
                <w:lang w:val="en-IE"/>
              </w:rPr>
              <w:t>i</w:t>
            </w:r>
            <w:r w:rsidRPr="00BB49DA">
              <w:rPr>
                <w:sz w:val="24"/>
                <w:szCs w:val="24"/>
                <w:lang w:val="en-IE"/>
              </w:rPr>
              <w:t>nv</w:t>
            </w:r>
            <w:r w:rsidRPr="00BB49DA">
              <w:rPr>
                <w:spacing w:val="-1"/>
                <w:sz w:val="24"/>
                <w:szCs w:val="24"/>
                <w:lang w:val="en-IE"/>
              </w:rPr>
              <w:t>e</w:t>
            </w:r>
            <w:r w:rsidRPr="00BB49DA">
              <w:rPr>
                <w:sz w:val="24"/>
                <w:szCs w:val="24"/>
                <w:lang w:val="en-IE"/>
              </w:rPr>
              <w:t>st</w:t>
            </w:r>
            <w:r w:rsidRPr="00BB49DA">
              <w:rPr>
                <w:spacing w:val="1"/>
                <w:sz w:val="24"/>
                <w:szCs w:val="24"/>
                <w:lang w:val="en-IE"/>
              </w:rPr>
              <w:t>m</w:t>
            </w:r>
            <w:r w:rsidRPr="00BB49DA">
              <w:rPr>
                <w:spacing w:val="-1"/>
                <w:sz w:val="24"/>
                <w:szCs w:val="24"/>
                <w:lang w:val="en-IE"/>
              </w:rPr>
              <w:t>e</w:t>
            </w:r>
            <w:r w:rsidRPr="00BB49DA">
              <w:rPr>
                <w:sz w:val="24"/>
                <w:szCs w:val="24"/>
                <w:lang w:val="en-IE"/>
              </w:rPr>
              <w:t>nts r</w:t>
            </w:r>
            <w:r w:rsidRPr="00BB49DA">
              <w:rPr>
                <w:spacing w:val="-1"/>
                <w:sz w:val="24"/>
                <w:szCs w:val="24"/>
                <w:lang w:val="en-IE"/>
              </w:rPr>
              <w:t>e</w:t>
            </w:r>
            <w:r w:rsidRPr="00BB49DA">
              <w:rPr>
                <w:sz w:val="24"/>
                <w:szCs w:val="24"/>
                <w:lang w:val="en-IE"/>
              </w:rPr>
              <w:t>lat</w:t>
            </w:r>
            <w:r w:rsidRPr="00BB49DA">
              <w:rPr>
                <w:spacing w:val="-1"/>
                <w:sz w:val="24"/>
                <w:szCs w:val="24"/>
                <w:lang w:val="en-IE"/>
              </w:rPr>
              <w:t>e</w:t>
            </w:r>
            <w:r w:rsidRPr="00BB49DA">
              <w:rPr>
                <w:sz w:val="24"/>
                <w:szCs w:val="24"/>
                <w:lang w:val="en-IE"/>
              </w:rPr>
              <w:t>d</w:t>
            </w:r>
            <w:r w:rsidRPr="00BB49DA">
              <w:rPr>
                <w:spacing w:val="1"/>
                <w:sz w:val="24"/>
                <w:szCs w:val="24"/>
                <w:lang w:val="en-IE"/>
              </w:rPr>
              <w:t xml:space="preserve"> </w:t>
            </w:r>
            <w:r w:rsidRPr="00BB49DA">
              <w:rPr>
                <w:sz w:val="24"/>
                <w:szCs w:val="24"/>
                <w:lang w:val="en-IE"/>
              </w:rPr>
              <w:t>to c</w:t>
            </w:r>
            <w:r w:rsidRPr="00BB49DA">
              <w:rPr>
                <w:spacing w:val="-1"/>
                <w:sz w:val="24"/>
                <w:szCs w:val="24"/>
                <w:lang w:val="en-IE"/>
              </w:rPr>
              <w:t>a</w:t>
            </w:r>
            <w:r w:rsidRPr="00BB49DA">
              <w:rPr>
                <w:spacing w:val="1"/>
                <w:sz w:val="24"/>
                <w:szCs w:val="24"/>
                <w:lang w:val="en-IE"/>
              </w:rPr>
              <w:t>r</w:t>
            </w:r>
            <w:r w:rsidRPr="00BB49DA">
              <w:rPr>
                <w:sz w:val="24"/>
                <w:szCs w:val="24"/>
                <w:lang w:val="en-IE"/>
              </w:rPr>
              <w:t>e for</w:t>
            </w:r>
            <w:r w:rsidRPr="00BB49DA">
              <w:rPr>
                <w:spacing w:val="-1"/>
                <w:sz w:val="24"/>
                <w:szCs w:val="24"/>
                <w:lang w:val="en-IE"/>
              </w:rPr>
              <w:t xml:space="preserve"> </w:t>
            </w:r>
            <w:r w:rsidRPr="00BB49DA">
              <w:rPr>
                <w:sz w:val="24"/>
                <w:szCs w:val="24"/>
                <w:lang w:val="en-IE"/>
              </w:rPr>
              <w:t xml:space="preserve">the </w:t>
            </w:r>
            <w:r w:rsidRPr="00BB49DA">
              <w:rPr>
                <w:spacing w:val="-1"/>
                <w:sz w:val="24"/>
                <w:szCs w:val="24"/>
                <w:lang w:val="en-IE"/>
              </w:rPr>
              <w:t>e</w:t>
            </w:r>
            <w:r w:rsidRPr="00BB49DA">
              <w:rPr>
                <w:sz w:val="24"/>
                <w:szCs w:val="24"/>
                <w:lang w:val="en-IE"/>
              </w:rPr>
              <w:t>nvironme</w:t>
            </w:r>
            <w:r w:rsidRPr="00BB49DA">
              <w:rPr>
                <w:spacing w:val="-1"/>
                <w:sz w:val="24"/>
                <w:szCs w:val="24"/>
                <w:lang w:val="en-IE"/>
              </w:rPr>
              <w:t>n</w:t>
            </w:r>
            <w:r w:rsidRPr="00BB49DA">
              <w:rPr>
                <w:sz w:val="24"/>
                <w:szCs w:val="24"/>
                <w:lang w:val="en-IE"/>
              </w:rPr>
              <w:t xml:space="preserve">t </w:t>
            </w:r>
            <w:r w:rsidRPr="00BB49DA">
              <w:rPr>
                <w:spacing w:val="3"/>
                <w:sz w:val="24"/>
                <w:szCs w:val="24"/>
                <w:lang w:val="en-IE"/>
              </w:rPr>
              <w:t>o</w:t>
            </w:r>
            <w:r w:rsidRPr="00BB49DA">
              <w:rPr>
                <w:sz w:val="24"/>
                <w:szCs w:val="24"/>
                <w:lang w:val="en-IE"/>
              </w:rPr>
              <w:t xml:space="preserve">r </w:t>
            </w:r>
            <w:r w:rsidRPr="00BB49DA">
              <w:rPr>
                <w:spacing w:val="-2"/>
                <w:sz w:val="24"/>
                <w:szCs w:val="24"/>
                <w:lang w:val="en-IE"/>
              </w:rPr>
              <w:t>c</w:t>
            </w:r>
            <w:r w:rsidRPr="00BB49DA">
              <w:rPr>
                <w:spacing w:val="3"/>
                <w:sz w:val="24"/>
                <w:szCs w:val="24"/>
                <w:lang w:val="en-IE"/>
              </w:rPr>
              <w:t>l</w:t>
            </w:r>
            <w:r w:rsidRPr="00BB49DA">
              <w:rPr>
                <w:sz w:val="24"/>
                <w:szCs w:val="24"/>
                <w:lang w:val="en-IE"/>
              </w:rPr>
              <w:t>i</w:t>
            </w:r>
            <w:r w:rsidRPr="00BB49DA">
              <w:rPr>
                <w:spacing w:val="1"/>
                <w:sz w:val="24"/>
                <w:szCs w:val="24"/>
                <w:lang w:val="en-IE"/>
              </w:rPr>
              <w:t>m</w:t>
            </w:r>
            <w:r w:rsidRPr="00BB49DA">
              <w:rPr>
                <w:spacing w:val="-1"/>
                <w:sz w:val="24"/>
                <w:szCs w:val="24"/>
                <w:lang w:val="en-IE"/>
              </w:rPr>
              <w:t>a</w:t>
            </w:r>
            <w:r w:rsidRPr="00BB49DA">
              <w:rPr>
                <w:sz w:val="24"/>
                <w:szCs w:val="24"/>
                <w:lang w:val="en-IE"/>
              </w:rPr>
              <w:t xml:space="preserve">te </w:t>
            </w:r>
            <w:r w:rsidRPr="00BB49DA">
              <w:rPr>
                <w:spacing w:val="-1"/>
                <w:sz w:val="24"/>
                <w:szCs w:val="24"/>
                <w:lang w:val="en-IE"/>
              </w:rPr>
              <w:t>c</w:t>
            </w:r>
            <w:r w:rsidRPr="00BB49DA">
              <w:rPr>
                <w:sz w:val="24"/>
                <w:szCs w:val="24"/>
                <w:lang w:val="en-IE"/>
              </w:rPr>
              <w:t>h</w:t>
            </w:r>
            <w:r w:rsidRPr="00BB49DA">
              <w:rPr>
                <w:spacing w:val="-1"/>
                <w:sz w:val="24"/>
                <w:szCs w:val="24"/>
                <w:lang w:val="en-IE"/>
              </w:rPr>
              <w:t>a</w:t>
            </w:r>
            <w:r w:rsidRPr="00BB49DA">
              <w:rPr>
                <w:spacing w:val="2"/>
                <w:sz w:val="24"/>
                <w:szCs w:val="24"/>
                <w:lang w:val="en-IE"/>
              </w:rPr>
              <w:t>n</w:t>
            </w:r>
            <w:r w:rsidRPr="00BB49DA">
              <w:rPr>
                <w:spacing w:val="-2"/>
                <w:sz w:val="24"/>
                <w:szCs w:val="24"/>
                <w:lang w:val="en-IE"/>
              </w:rPr>
              <w:t>g</w:t>
            </w:r>
            <w:r w:rsidRPr="00BB49DA">
              <w:rPr>
                <w:sz w:val="24"/>
                <w:szCs w:val="24"/>
                <w:lang w:val="en-IE"/>
              </w:rPr>
              <w:t>e</w:t>
            </w:r>
          </w:p>
        </w:tc>
        <w:tc>
          <w:tcPr>
            <w:tcW w:w="2118" w:type="dxa"/>
            <w:tcBorders>
              <w:top w:val="nil"/>
              <w:left w:val="nil"/>
              <w:bottom w:val="single" w:sz="4" w:space="0" w:color="auto"/>
              <w:right w:val="single" w:sz="4" w:space="0" w:color="auto"/>
            </w:tcBorders>
            <w:shd w:val="clear" w:color="auto" w:fill="auto"/>
            <w:vAlign w:val="center"/>
          </w:tcPr>
          <w:p w:rsidR="00DE1649" w:rsidRPr="00BB49DA" w:rsidRDefault="00D9298F" w:rsidP="00BC0D9B">
            <w:pPr>
              <w:spacing w:after="0"/>
              <w:jc w:val="center"/>
              <w:rPr>
                <w:color w:val="000000"/>
                <w:sz w:val="24"/>
                <w:szCs w:val="24"/>
                <w:lang w:val="en-IE"/>
              </w:rPr>
            </w:pPr>
            <w:r w:rsidRPr="00BB49DA">
              <w:rPr>
                <w:color w:val="000000"/>
                <w:sz w:val="24"/>
                <w:szCs w:val="24"/>
                <w:lang w:val="en-IE"/>
              </w:rPr>
              <w:t>12</w:t>
            </w:r>
          </w:p>
        </w:tc>
      </w:tr>
      <w:tr w:rsidR="00DE1649" w:rsidRPr="00BB49DA" w:rsidTr="005A3085">
        <w:trPr>
          <w:trHeight w:val="615"/>
        </w:trPr>
        <w:tc>
          <w:tcPr>
            <w:tcW w:w="6678" w:type="dxa"/>
            <w:tcBorders>
              <w:top w:val="nil"/>
              <w:left w:val="single" w:sz="4" w:space="0" w:color="auto"/>
              <w:bottom w:val="single" w:sz="4" w:space="0" w:color="auto"/>
              <w:right w:val="single" w:sz="4" w:space="0" w:color="auto"/>
            </w:tcBorders>
            <w:shd w:val="clear" w:color="auto" w:fill="auto"/>
            <w:vAlign w:val="center"/>
          </w:tcPr>
          <w:p w:rsidR="00DE1649" w:rsidRPr="00BB49DA" w:rsidRDefault="007A2305" w:rsidP="00BC0D9B">
            <w:pPr>
              <w:widowControl w:val="0"/>
              <w:autoSpaceDE w:val="0"/>
              <w:autoSpaceDN w:val="0"/>
              <w:adjustRightInd w:val="0"/>
              <w:spacing w:after="0"/>
              <w:rPr>
                <w:sz w:val="24"/>
                <w:szCs w:val="24"/>
                <w:lang w:val="en-IE"/>
              </w:rPr>
            </w:pPr>
            <w:r w:rsidRPr="00BB49DA">
              <w:rPr>
                <w:sz w:val="24"/>
                <w:szCs w:val="24"/>
                <w:lang w:val="en-IE"/>
              </w:rPr>
              <w:t>Numb</w:t>
            </w:r>
            <w:r w:rsidRPr="00BB49DA">
              <w:rPr>
                <w:spacing w:val="-1"/>
                <w:sz w:val="24"/>
                <w:szCs w:val="24"/>
                <w:lang w:val="en-IE"/>
              </w:rPr>
              <w:t>e</w:t>
            </w:r>
            <w:r w:rsidRPr="00BB49DA">
              <w:rPr>
                <w:sz w:val="24"/>
                <w:szCs w:val="24"/>
                <w:lang w:val="en-IE"/>
              </w:rPr>
              <w:t xml:space="preserve">r of </w:t>
            </w:r>
            <w:r w:rsidRPr="00BB49DA">
              <w:rPr>
                <w:spacing w:val="1"/>
                <w:sz w:val="24"/>
                <w:szCs w:val="24"/>
                <w:lang w:val="en-IE"/>
              </w:rPr>
              <w:t xml:space="preserve"> </w:t>
            </w:r>
            <w:r w:rsidRPr="00BB49DA">
              <w:rPr>
                <w:spacing w:val="-3"/>
                <w:sz w:val="24"/>
                <w:szCs w:val="24"/>
                <w:lang w:val="en-IE"/>
              </w:rPr>
              <w:t>I</w:t>
            </w:r>
            <w:r w:rsidRPr="00BB49DA">
              <w:rPr>
                <w:spacing w:val="1"/>
                <w:sz w:val="24"/>
                <w:szCs w:val="24"/>
                <w:lang w:val="en-IE"/>
              </w:rPr>
              <w:t>P</w:t>
            </w:r>
            <w:r w:rsidRPr="00BB49DA">
              <w:rPr>
                <w:sz w:val="24"/>
                <w:szCs w:val="24"/>
                <w:lang w:val="en-IE"/>
              </w:rPr>
              <w:t xml:space="preserve">ARD </w:t>
            </w:r>
            <w:r w:rsidRPr="00BB49DA">
              <w:rPr>
                <w:spacing w:val="1"/>
                <w:sz w:val="24"/>
                <w:szCs w:val="24"/>
                <w:lang w:val="en-IE"/>
              </w:rPr>
              <w:t>r</w:t>
            </w:r>
            <w:r w:rsidRPr="00BB49DA">
              <w:rPr>
                <w:spacing w:val="-1"/>
                <w:sz w:val="24"/>
                <w:szCs w:val="24"/>
                <w:lang w:val="en-IE"/>
              </w:rPr>
              <w:t>ec</w:t>
            </w:r>
            <w:r w:rsidRPr="00BB49DA">
              <w:rPr>
                <w:sz w:val="24"/>
                <w:szCs w:val="24"/>
                <w:lang w:val="en-IE"/>
              </w:rPr>
              <w:t>i</w:t>
            </w:r>
            <w:r w:rsidRPr="00BB49DA">
              <w:rPr>
                <w:spacing w:val="3"/>
                <w:sz w:val="24"/>
                <w:szCs w:val="24"/>
                <w:lang w:val="en-IE"/>
              </w:rPr>
              <w:t>p</w:t>
            </w:r>
            <w:r w:rsidRPr="00BB49DA">
              <w:rPr>
                <w:sz w:val="24"/>
                <w:szCs w:val="24"/>
                <w:lang w:val="en-IE"/>
              </w:rPr>
              <w:t xml:space="preserve">ients with support in </w:t>
            </w:r>
            <w:r w:rsidRPr="00BB49DA">
              <w:rPr>
                <w:spacing w:val="1"/>
                <w:sz w:val="24"/>
                <w:szCs w:val="24"/>
                <w:lang w:val="en-IE"/>
              </w:rPr>
              <w:t>i</w:t>
            </w:r>
            <w:r w:rsidRPr="00BB49DA">
              <w:rPr>
                <w:sz w:val="24"/>
                <w:szCs w:val="24"/>
                <w:lang w:val="en-IE"/>
              </w:rPr>
              <w:t>nv</w:t>
            </w:r>
            <w:r w:rsidRPr="00BB49DA">
              <w:rPr>
                <w:spacing w:val="-1"/>
                <w:sz w:val="24"/>
                <w:szCs w:val="24"/>
                <w:lang w:val="en-IE"/>
              </w:rPr>
              <w:t>e</w:t>
            </w:r>
            <w:r w:rsidRPr="00BB49DA">
              <w:rPr>
                <w:sz w:val="24"/>
                <w:szCs w:val="24"/>
                <w:lang w:val="en-IE"/>
              </w:rPr>
              <w:t>st</w:t>
            </w:r>
            <w:r w:rsidRPr="00BB49DA">
              <w:rPr>
                <w:spacing w:val="1"/>
                <w:sz w:val="24"/>
                <w:szCs w:val="24"/>
                <w:lang w:val="en-IE"/>
              </w:rPr>
              <w:t>m</w:t>
            </w:r>
            <w:r w:rsidRPr="00BB49DA">
              <w:rPr>
                <w:spacing w:val="-1"/>
                <w:sz w:val="24"/>
                <w:szCs w:val="24"/>
                <w:lang w:val="en-IE"/>
              </w:rPr>
              <w:t>e</w:t>
            </w:r>
            <w:r w:rsidRPr="00BB49DA">
              <w:rPr>
                <w:sz w:val="24"/>
                <w:szCs w:val="24"/>
                <w:lang w:val="en-IE"/>
              </w:rPr>
              <w:t xml:space="preserve">nts </w:t>
            </w:r>
            <w:r w:rsidRPr="00BB49DA">
              <w:rPr>
                <w:spacing w:val="1"/>
                <w:sz w:val="24"/>
                <w:szCs w:val="24"/>
                <w:lang w:val="en-IE"/>
              </w:rPr>
              <w:t>i</w:t>
            </w:r>
            <w:r w:rsidRPr="00BB49DA">
              <w:rPr>
                <w:sz w:val="24"/>
                <w:szCs w:val="24"/>
                <w:lang w:val="en-IE"/>
              </w:rPr>
              <w:t>n</w:t>
            </w:r>
            <w:r w:rsidRPr="00BB49DA">
              <w:rPr>
                <w:spacing w:val="-2"/>
                <w:sz w:val="24"/>
                <w:szCs w:val="24"/>
                <w:lang w:val="en-IE"/>
              </w:rPr>
              <w:t xml:space="preserve"> </w:t>
            </w:r>
            <w:r w:rsidRPr="00BB49DA">
              <w:rPr>
                <w:sz w:val="24"/>
                <w:szCs w:val="24"/>
                <w:lang w:val="en-IE"/>
              </w:rPr>
              <w:t>w</w:t>
            </w:r>
            <w:r w:rsidRPr="00BB49DA">
              <w:rPr>
                <w:spacing w:val="-1"/>
                <w:sz w:val="24"/>
                <w:szCs w:val="24"/>
                <w:lang w:val="en-IE"/>
              </w:rPr>
              <w:t>a</w:t>
            </w:r>
            <w:r w:rsidRPr="00BB49DA">
              <w:rPr>
                <w:sz w:val="24"/>
                <w:szCs w:val="24"/>
                <w:lang w:val="en-IE"/>
              </w:rPr>
              <w:t>ste tr</w:t>
            </w:r>
            <w:r w:rsidRPr="00BB49DA">
              <w:rPr>
                <w:spacing w:val="-1"/>
                <w:sz w:val="24"/>
                <w:szCs w:val="24"/>
                <w:lang w:val="en-IE"/>
              </w:rPr>
              <w:t>ea</w:t>
            </w:r>
            <w:r w:rsidRPr="00BB49DA">
              <w:rPr>
                <w:sz w:val="24"/>
                <w:szCs w:val="24"/>
                <w:lang w:val="en-IE"/>
              </w:rPr>
              <w:t>t</w:t>
            </w:r>
            <w:r w:rsidRPr="00BB49DA">
              <w:rPr>
                <w:spacing w:val="1"/>
                <w:sz w:val="24"/>
                <w:szCs w:val="24"/>
                <w:lang w:val="en-IE"/>
              </w:rPr>
              <w:t>m</w:t>
            </w:r>
            <w:r w:rsidRPr="00BB49DA">
              <w:rPr>
                <w:spacing w:val="-1"/>
                <w:sz w:val="24"/>
                <w:szCs w:val="24"/>
                <w:lang w:val="en-IE"/>
              </w:rPr>
              <w:t>e</w:t>
            </w:r>
            <w:r w:rsidRPr="00BB49DA">
              <w:rPr>
                <w:sz w:val="24"/>
                <w:szCs w:val="24"/>
                <w:lang w:val="en-IE"/>
              </w:rPr>
              <w:t>nt or manag</w:t>
            </w:r>
            <w:r w:rsidRPr="00BB49DA">
              <w:rPr>
                <w:spacing w:val="-1"/>
                <w:sz w:val="24"/>
                <w:szCs w:val="24"/>
                <w:lang w:val="en-IE"/>
              </w:rPr>
              <w:t>e</w:t>
            </w:r>
            <w:r w:rsidRPr="00BB49DA">
              <w:rPr>
                <w:sz w:val="24"/>
                <w:szCs w:val="24"/>
                <w:lang w:val="en-IE"/>
              </w:rPr>
              <w:t>ment</w:t>
            </w:r>
          </w:p>
        </w:tc>
        <w:tc>
          <w:tcPr>
            <w:tcW w:w="2118" w:type="dxa"/>
            <w:tcBorders>
              <w:top w:val="nil"/>
              <w:left w:val="nil"/>
              <w:bottom w:val="single" w:sz="4" w:space="0" w:color="auto"/>
              <w:right w:val="single" w:sz="4" w:space="0" w:color="auto"/>
            </w:tcBorders>
            <w:shd w:val="clear" w:color="auto" w:fill="auto"/>
            <w:vAlign w:val="center"/>
          </w:tcPr>
          <w:p w:rsidR="00DE1649" w:rsidRPr="00BB49DA" w:rsidRDefault="00EE1A88" w:rsidP="00BC0D9B">
            <w:pPr>
              <w:spacing w:after="0"/>
              <w:jc w:val="center"/>
              <w:rPr>
                <w:color w:val="000000"/>
                <w:sz w:val="24"/>
                <w:szCs w:val="24"/>
                <w:lang w:val="en-IE"/>
              </w:rPr>
            </w:pPr>
            <w:r w:rsidRPr="00BB49DA">
              <w:rPr>
                <w:color w:val="000000"/>
                <w:sz w:val="24"/>
                <w:szCs w:val="24"/>
                <w:lang w:val="en-IE"/>
              </w:rPr>
              <w:t>12</w:t>
            </w:r>
          </w:p>
        </w:tc>
      </w:tr>
      <w:tr w:rsidR="00DE1649" w:rsidRPr="00BB49DA" w:rsidTr="005A3085">
        <w:trPr>
          <w:trHeight w:val="728"/>
        </w:trPr>
        <w:tc>
          <w:tcPr>
            <w:tcW w:w="6678" w:type="dxa"/>
            <w:tcBorders>
              <w:top w:val="nil"/>
              <w:left w:val="single" w:sz="4" w:space="0" w:color="auto"/>
              <w:bottom w:val="single" w:sz="4" w:space="0" w:color="auto"/>
              <w:right w:val="single" w:sz="4" w:space="0" w:color="auto"/>
            </w:tcBorders>
            <w:shd w:val="clear" w:color="auto" w:fill="auto"/>
            <w:vAlign w:val="center"/>
          </w:tcPr>
          <w:p w:rsidR="00DE1649" w:rsidRPr="00BB49DA" w:rsidRDefault="007A2305" w:rsidP="00BC0D9B">
            <w:pPr>
              <w:widowControl w:val="0"/>
              <w:autoSpaceDE w:val="0"/>
              <w:autoSpaceDN w:val="0"/>
              <w:adjustRightInd w:val="0"/>
              <w:spacing w:after="0"/>
              <w:rPr>
                <w:sz w:val="24"/>
                <w:szCs w:val="24"/>
                <w:lang w:val="en-IE"/>
              </w:rPr>
            </w:pPr>
            <w:r w:rsidRPr="00BB49DA">
              <w:rPr>
                <w:sz w:val="24"/>
                <w:szCs w:val="24"/>
                <w:lang w:val="en-IE"/>
              </w:rPr>
              <w:t>Numb</w:t>
            </w:r>
            <w:r w:rsidRPr="00BB49DA">
              <w:rPr>
                <w:spacing w:val="-1"/>
                <w:sz w:val="24"/>
                <w:szCs w:val="24"/>
                <w:lang w:val="en-IE"/>
              </w:rPr>
              <w:t>e</w:t>
            </w:r>
            <w:r w:rsidRPr="00BB49DA">
              <w:rPr>
                <w:sz w:val="24"/>
                <w:szCs w:val="24"/>
                <w:lang w:val="en-IE"/>
              </w:rPr>
              <w:t>r of</w:t>
            </w:r>
            <w:r w:rsidRPr="00BB49DA">
              <w:rPr>
                <w:spacing w:val="1"/>
                <w:sz w:val="24"/>
                <w:szCs w:val="24"/>
                <w:lang w:val="en-IE"/>
              </w:rPr>
              <w:t xml:space="preserve"> </w:t>
            </w:r>
            <w:r w:rsidRPr="00BB49DA">
              <w:rPr>
                <w:spacing w:val="-3"/>
                <w:sz w:val="24"/>
                <w:szCs w:val="24"/>
                <w:lang w:val="en-IE"/>
              </w:rPr>
              <w:t>I</w:t>
            </w:r>
            <w:r w:rsidRPr="00BB49DA">
              <w:rPr>
                <w:spacing w:val="1"/>
                <w:sz w:val="24"/>
                <w:szCs w:val="24"/>
                <w:lang w:val="en-IE"/>
              </w:rPr>
              <w:t>P</w:t>
            </w:r>
            <w:r w:rsidRPr="00BB49DA">
              <w:rPr>
                <w:sz w:val="24"/>
                <w:szCs w:val="24"/>
                <w:lang w:val="en-IE"/>
              </w:rPr>
              <w:t xml:space="preserve">ARD </w:t>
            </w:r>
            <w:r w:rsidRPr="00BB49DA">
              <w:rPr>
                <w:spacing w:val="1"/>
                <w:sz w:val="24"/>
                <w:szCs w:val="24"/>
                <w:lang w:val="en-IE"/>
              </w:rPr>
              <w:t>r</w:t>
            </w:r>
            <w:r w:rsidRPr="00BB49DA">
              <w:rPr>
                <w:spacing w:val="-1"/>
                <w:sz w:val="24"/>
                <w:szCs w:val="24"/>
                <w:lang w:val="en-IE"/>
              </w:rPr>
              <w:t>ec</w:t>
            </w:r>
            <w:r w:rsidRPr="00BB49DA">
              <w:rPr>
                <w:sz w:val="24"/>
                <w:szCs w:val="24"/>
                <w:lang w:val="en-IE"/>
              </w:rPr>
              <w:t>ip</w:t>
            </w:r>
            <w:r w:rsidRPr="00BB49DA">
              <w:rPr>
                <w:spacing w:val="3"/>
                <w:sz w:val="24"/>
                <w:szCs w:val="24"/>
                <w:lang w:val="en-IE"/>
              </w:rPr>
              <w:t>i</w:t>
            </w:r>
            <w:r w:rsidRPr="00BB49DA">
              <w:rPr>
                <w:spacing w:val="-1"/>
                <w:sz w:val="24"/>
                <w:szCs w:val="24"/>
                <w:lang w:val="en-IE"/>
              </w:rPr>
              <w:t>e</w:t>
            </w:r>
            <w:r w:rsidRPr="00BB49DA">
              <w:rPr>
                <w:sz w:val="24"/>
                <w:szCs w:val="24"/>
                <w:lang w:val="en-IE"/>
              </w:rPr>
              <w:t xml:space="preserve">nts with support in </w:t>
            </w:r>
            <w:r w:rsidRPr="00BB49DA">
              <w:rPr>
                <w:spacing w:val="1"/>
                <w:sz w:val="24"/>
                <w:szCs w:val="24"/>
                <w:lang w:val="en-IE"/>
              </w:rPr>
              <w:t>i</w:t>
            </w:r>
            <w:r w:rsidRPr="00BB49DA">
              <w:rPr>
                <w:sz w:val="24"/>
                <w:szCs w:val="24"/>
                <w:lang w:val="en-IE"/>
              </w:rPr>
              <w:t>nv</w:t>
            </w:r>
            <w:r w:rsidRPr="00BB49DA">
              <w:rPr>
                <w:spacing w:val="-1"/>
                <w:sz w:val="24"/>
                <w:szCs w:val="24"/>
                <w:lang w:val="en-IE"/>
              </w:rPr>
              <w:t>e</w:t>
            </w:r>
            <w:r w:rsidRPr="00BB49DA">
              <w:rPr>
                <w:sz w:val="24"/>
                <w:szCs w:val="24"/>
                <w:lang w:val="en-IE"/>
              </w:rPr>
              <w:t>st</w:t>
            </w:r>
            <w:r w:rsidRPr="00BB49DA">
              <w:rPr>
                <w:spacing w:val="1"/>
                <w:sz w:val="24"/>
                <w:szCs w:val="24"/>
                <w:lang w:val="en-IE"/>
              </w:rPr>
              <w:t>m</w:t>
            </w:r>
            <w:r w:rsidRPr="00BB49DA">
              <w:rPr>
                <w:spacing w:val="-1"/>
                <w:sz w:val="24"/>
                <w:szCs w:val="24"/>
                <w:lang w:val="en-IE"/>
              </w:rPr>
              <w:t>e</w:t>
            </w:r>
            <w:r w:rsidRPr="00BB49DA">
              <w:rPr>
                <w:sz w:val="24"/>
                <w:szCs w:val="24"/>
                <w:lang w:val="en-IE"/>
              </w:rPr>
              <w:t xml:space="preserve">nts </w:t>
            </w:r>
            <w:r w:rsidRPr="00BB49DA">
              <w:rPr>
                <w:spacing w:val="1"/>
                <w:sz w:val="24"/>
                <w:szCs w:val="24"/>
                <w:lang w:val="en-IE"/>
              </w:rPr>
              <w:t>i</w:t>
            </w:r>
            <w:r w:rsidRPr="00BB49DA">
              <w:rPr>
                <w:sz w:val="24"/>
                <w:szCs w:val="24"/>
                <w:lang w:val="en-IE"/>
              </w:rPr>
              <w:t>n</w:t>
            </w:r>
            <w:r w:rsidRPr="00BB49DA">
              <w:rPr>
                <w:spacing w:val="-2"/>
                <w:sz w:val="24"/>
                <w:szCs w:val="24"/>
                <w:lang w:val="en-IE"/>
              </w:rPr>
              <w:t xml:space="preserve"> </w:t>
            </w:r>
            <w:r w:rsidRPr="00BB49DA">
              <w:rPr>
                <w:spacing w:val="-1"/>
                <w:sz w:val="24"/>
                <w:szCs w:val="24"/>
                <w:lang w:val="en-IE"/>
              </w:rPr>
              <w:t>re</w:t>
            </w:r>
            <w:r w:rsidRPr="00BB49DA">
              <w:rPr>
                <w:sz w:val="24"/>
                <w:szCs w:val="24"/>
                <w:lang w:val="en-IE"/>
              </w:rPr>
              <w:t>n</w:t>
            </w:r>
            <w:r w:rsidRPr="00BB49DA">
              <w:rPr>
                <w:spacing w:val="-1"/>
                <w:sz w:val="24"/>
                <w:szCs w:val="24"/>
                <w:lang w:val="en-IE"/>
              </w:rPr>
              <w:t>e</w:t>
            </w:r>
            <w:r w:rsidRPr="00BB49DA">
              <w:rPr>
                <w:spacing w:val="2"/>
                <w:sz w:val="24"/>
                <w:szCs w:val="24"/>
                <w:lang w:val="en-IE"/>
              </w:rPr>
              <w:t>w</w:t>
            </w:r>
            <w:r w:rsidRPr="00BB49DA">
              <w:rPr>
                <w:spacing w:val="-1"/>
                <w:sz w:val="24"/>
                <w:szCs w:val="24"/>
                <w:lang w:val="en-IE"/>
              </w:rPr>
              <w:t>a</w:t>
            </w:r>
            <w:r w:rsidRPr="00BB49DA">
              <w:rPr>
                <w:sz w:val="24"/>
                <w:szCs w:val="24"/>
                <w:lang w:val="en-IE"/>
              </w:rPr>
              <w:t xml:space="preserve">ble </w:t>
            </w:r>
            <w:r w:rsidRPr="00BB49DA">
              <w:rPr>
                <w:spacing w:val="-1"/>
                <w:sz w:val="24"/>
                <w:szCs w:val="24"/>
                <w:lang w:val="en-IE"/>
              </w:rPr>
              <w:t>e</w:t>
            </w:r>
            <w:r w:rsidRPr="00BB49DA">
              <w:rPr>
                <w:sz w:val="24"/>
                <w:szCs w:val="24"/>
                <w:lang w:val="en-IE"/>
              </w:rPr>
              <w:t>n</w:t>
            </w:r>
            <w:r w:rsidRPr="00BB49DA">
              <w:rPr>
                <w:spacing w:val="-1"/>
                <w:sz w:val="24"/>
                <w:szCs w:val="24"/>
                <w:lang w:val="en-IE"/>
              </w:rPr>
              <w:t>e</w:t>
            </w:r>
            <w:r w:rsidRPr="00BB49DA">
              <w:rPr>
                <w:spacing w:val="1"/>
                <w:sz w:val="24"/>
                <w:szCs w:val="24"/>
                <w:lang w:val="en-IE"/>
              </w:rPr>
              <w:t>r</w:t>
            </w:r>
            <w:r w:rsidRPr="00BB49DA">
              <w:rPr>
                <w:spacing w:val="2"/>
                <w:sz w:val="24"/>
                <w:szCs w:val="24"/>
                <w:lang w:val="en-IE"/>
              </w:rPr>
              <w:t>g</w:t>
            </w:r>
            <w:r w:rsidRPr="00BB49DA">
              <w:rPr>
                <w:sz w:val="24"/>
                <w:szCs w:val="24"/>
                <w:lang w:val="en-IE"/>
              </w:rPr>
              <w:t>y</w:t>
            </w:r>
            <w:r w:rsidRPr="00BB49DA">
              <w:rPr>
                <w:spacing w:val="-4"/>
                <w:sz w:val="24"/>
                <w:szCs w:val="24"/>
                <w:lang w:val="en-IE"/>
              </w:rPr>
              <w:t xml:space="preserve"> </w:t>
            </w:r>
            <w:r w:rsidRPr="00BB49DA">
              <w:rPr>
                <w:sz w:val="24"/>
                <w:szCs w:val="24"/>
                <w:lang w:val="en-IE"/>
              </w:rPr>
              <w:t>p</w:t>
            </w:r>
            <w:r w:rsidRPr="00BB49DA">
              <w:rPr>
                <w:spacing w:val="-1"/>
                <w:sz w:val="24"/>
                <w:szCs w:val="24"/>
                <w:lang w:val="en-IE"/>
              </w:rPr>
              <w:t>r</w:t>
            </w:r>
            <w:r w:rsidRPr="00BB49DA">
              <w:rPr>
                <w:sz w:val="24"/>
                <w:szCs w:val="24"/>
                <w:lang w:val="en-IE"/>
              </w:rPr>
              <w:t>od</w:t>
            </w:r>
            <w:r w:rsidRPr="00BB49DA">
              <w:rPr>
                <w:spacing w:val="2"/>
                <w:sz w:val="24"/>
                <w:szCs w:val="24"/>
                <w:lang w:val="en-IE"/>
              </w:rPr>
              <w:t>u</w:t>
            </w:r>
            <w:r w:rsidRPr="00BB49DA">
              <w:rPr>
                <w:spacing w:val="-1"/>
                <w:sz w:val="24"/>
                <w:szCs w:val="24"/>
                <w:lang w:val="en-IE"/>
              </w:rPr>
              <w:t>c</w:t>
            </w:r>
            <w:r w:rsidRPr="00BB49DA">
              <w:rPr>
                <w:sz w:val="24"/>
                <w:szCs w:val="24"/>
                <w:lang w:val="en-IE"/>
              </w:rPr>
              <w:t>t</w:t>
            </w:r>
            <w:r w:rsidRPr="00BB49DA">
              <w:rPr>
                <w:spacing w:val="1"/>
                <w:sz w:val="24"/>
                <w:szCs w:val="24"/>
                <w:lang w:val="en-IE"/>
              </w:rPr>
              <w:t>i</w:t>
            </w:r>
            <w:r w:rsidRPr="00BB49DA">
              <w:rPr>
                <w:sz w:val="24"/>
                <w:szCs w:val="24"/>
                <w:lang w:val="en-IE"/>
              </w:rPr>
              <w:t>on</w:t>
            </w:r>
          </w:p>
        </w:tc>
        <w:tc>
          <w:tcPr>
            <w:tcW w:w="2118" w:type="dxa"/>
            <w:tcBorders>
              <w:top w:val="nil"/>
              <w:left w:val="nil"/>
              <w:bottom w:val="single" w:sz="4" w:space="0" w:color="auto"/>
              <w:right w:val="single" w:sz="4" w:space="0" w:color="auto"/>
            </w:tcBorders>
            <w:shd w:val="clear" w:color="auto" w:fill="auto"/>
            <w:vAlign w:val="center"/>
          </w:tcPr>
          <w:p w:rsidR="00DE1649" w:rsidRPr="00BB49DA" w:rsidRDefault="007A2305" w:rsidP="00BC0D9B">
            <w:pPr>
              <w:spacing w:after="0"/>
              <w:jc w:val="center"/>
              <w:rPr>
                <w:color w:val="000000"/>
                <w:sz w:val="24"/>
                <w:szCs w:val="24"/>
                <w:lang w:val="en-IE"/>
              </w:rPr>
            </w:pPr>
            <w:r w:rsidRPr="00BB49DA">
              <w:rPr>
                <w:color w:val="000000"/>
                <w:sz w:val="24"/>
                <w:szCs w:val="24"/>
                <w:lang w:val="en-IE"/>
              </w:rPr>
              <w:t>20</w:t>
            </w:r>
          </w:p>
        </w:tc>
      </w:tr>
      <w:tr w:rsidR="00EA1A0A" w:rsidRPr="00BB49DA" w:rsidTr="005A3085">
        <w:trPr>
          <w:trHeight w:val="647"/>
        </w:trPr>
        <w:tc>
          <w:tcPr>
            <w:tcW w:w="6678" w:type="dxa"/>
            <w:tcBorders>
              <w:top w:val="nil"/>
              <w:left w:val="single" w:sz="4" w:space="0" w:color="auto"/>
              <w:bottom w:val="single" w:sz="4" w:space="0" w:color="auto"/>
              <w:right w:val="single" w:sz="4" w:space="0" w:color="auto"/>
            </w:tcBorders>
            <w:shd w:val="clear" w:color="auto" w:fill="auto"/>
            <w:vAlign w:val="center"/>
          </w:tcPr>
          <w:p w:rsidR="00EA1A0A" w:rsidRPr="00BB49DA" w:rsidRDefault="00BC2CBB" w:rsidP="00BC0D9B">
            <w:pPr>
              <w:widowControl w:val="0"/>
              <w:autoSpaceDE w:val="0"/>
              <w:autoSpaceDN w:val="0"/>
              <w:adjustRightInd w:val="0"/>
              <w:spacing w:after="0"/>
              <w:rPr>
                <w:sz w:val="24"/>
                <w:szCs w:val="24"/>
                <w:lang w:val="en-IE"/>
              </w:rPr>
            </w:pPr>
            <w:r w:rsidRPr="00BB49DA">
              <w:rPr>
                <w:sz w:val="24"/>
                <w:szCs w:val="24"/>
                <w:lang w:val="en-IE"/>
              </w:rPr>
              <w:t>Number of projects with circular economy-type investments</w:t>
            </w:r>
          </w:p>
        </w:tc>
        <w:tc>
          <w:tcPr>
            <w:tcW w:w="2118" w:type="dxa"/>
            <w:tcBorders>
              <w:top w:val="nil"/>
              <w:left w:val="nil"/>
              <w:bottom w:val="single" w:sz="4" w:space="0" w:color="auto"/>
              <w:right w:val="single" w:sz="4" w:space="0" w:color="auto"/>
            </w:tcBorders>
            <w:shd w:val="clear" w:color="auto" w:fill="auto"/>
            <w:vAlign w:val="center"/>
          </w:tcPr>
          <w:p w:rsidR="00EA1A0A" w:rsidRPr="00BB49DA" w:rsidRDefault="00EE1A88" w:rsidP="00BC0D9B">
            <w:pPr>
              <w:spacing w:after="0"/>
              <w:jc w:val="center"/>
              <w:rPr>
                <w:color w:val="000000"/>
                <w:sz w:val="24"/>
                <w:szCs w:val="24"/>
                <w:lang w:val="en-IE"/>
              </w:rPr>
            </w:pPr>
            <w:r w:rsidRPr="00BB49DA">
              <w:rPr>
                <w:color w:val="000000"/>
                <w:sz w:val="24"/>
                <w:szCs w:val="24"/>
                <w:lang w:val="en-IE"/>
              </w:rPr>
              <w:t>0</w:t>
            </w:r>
          </w:p>
        </w:tc>
      </w:tr>
    </w:tbl>
    <w:p w:rsidR="00381328" w:rsidRPr="00BB49DA" w:rsidRDefault="00381328" w:rsidP="00BC0D9B">
      <w:pPr>
        <w:pStyle w:val="Text3"/>
        <w:rPr>
          <w:lang w:val="en-IE"/>
        </w:rPr>
      </w:pPr>
    </w:p>
    <w:p w:rsidR="00381328" w:rsidRPr="00BB49DA" w:rsidRDefault="007A2305" w:rsidP="00BC0D9B">
      <w:pPr>
        <w:pStyle w:val="Heading30"/>
        <w:numPr>
          <w:ilvl w:val="0"/>
          <w:numId w:val="0"/>
        </w:numPr>
        <w:spacing w:before="120"/>
        <w:ind w:left="1170" w:hanging="1170"/>
        <w:rPr>
          <w:color w:val="000000" w:themeColor="text1"/>
          <w:szCs w:val="24"/>
          <w:u w:val="none"/>
          <w:lang w:val="en-IE"/>
        </w:rPr>
      </w:pPr>
      <w:bookmarkStart w:id="903" w:name="_Toc89160220"/>
      <w:r w:rsidRPr="00BB49DA">
        <w:rPr>
          <w:color w:val="000000" w:themeColor="text1"/>
          <w:szCs w:val="24"/>
          <w:u w:val="none"/>
          <w:lang w:val="en-IE"/>
        </w:rPr>
        <w:t>8.3.2.14.</w:t>
      </w:r>
      <w:r w:rsidRPr="00BB49DA">
        <w:rPr>
          <w:color w:val="000000" w:themeColor="text1"/>
          <w:szCs w:val="24"/>
          <w:u w:val="none"/>
          <w:lang w:val="en-IE"/>
        </w:rPr>
        <w:tab/>
      </w:r>
      <w:r w:rsidRPr="00BB49DA">
        <w:rPr>
          <w:color w:val="000000" w:themeColor="text1"/>
          <w:szCs w:val="24"/>
          <w:lang w:val="en-IE"/>
        </w:rPr>
        <w:t>Administrative procedure</w:t>
      </w:r>
      <w:bookmarkEnd w:id="903"/>
    </w:p>
    <w:p w:rsidR="004B33F7" w:rsidRPr="00BB49DA" w:rsidRDefault="007A2305" w:rsidP="00BC0D9B">
      <w:pPr>
        <w:pStyle w:val="Text3"/>
        <w:rPr>
          <w:lang w:val="en-IE"/>
        </w:rPr>
      </w:pPr>
      <w:r w:rsidRPr="00BB49DA">
        <w:rPr>
          <w:sz w:val="24"/>
          <w:szCs w:val="24"/>
          <w:lang w:val="en-IE"/>
        </w:rPr>
        <w:t xml:space="preserve">The selection of projects follows the administrative procedure described in Section </w:t>
      </w:r>
      <w:r w:rsidRPr="00BB49DA">
        <w:rPr>
          <w:sz w:val="24"/>
          <w:szCs w:val="24"/>
          <w:lang w:val="en-IE" w:eastAsia="ar-SA"/>
        </w:rPr>
        <w:t>8.2 of the Programme</w:t>
      </w:r>
    </w:p>
    <w:p w:rsidR="00381328" w:rsidRPr="00BB49DA" w:rsidRDefault="007A2305" w:rsidP="00A04603">
      <w:pPr>
        <w:pStyle w:val="Heading30"/>
        <w:numPr>
          <w:ilvl w:val="0"/>
          <w:numId w:val="0"/>
        </w:numPr>
        <w:spacing w:before="240"/>
        <w:ind w:left="1168" w:hanging="1168"/>
        <w:rPr>
          <w:color w:val="000000" w:themeColor="text1"/>
          <w:szCs w:val="24"/>
          <w:u w:val="none"/>
          <w:lang w:val="en-IE"/>
        </w:rPr>
      </w:pPr>
      <w:bookmarkStart w:id="904" w:name="_Toc89160221"/>
      <w:r w:rsidRPr="00BB49DA">
        <w:rPr>
          <w:color w:val="000000" w:themeColor="text1"/>
          <w:szCs w:val="24"/>
          <w:u w:val="none"/>
          <w:lang w:val="en-IE"/>
        </w:rPr>
        <w:t>8.3.2.15.</w:t>
      </w:r>
      <w:r w:rsidRPr="00BB49DA">
        <w:rPr>
          <w:color w:val="000000" w:themeColor="text1"/>
          <w:szCs w:val="24"/>
          <w:u w:val="none"/>
          <w:lang w:val="en-IE"/>
        </w:rPr>
        <w:tab/>
      </w:r>
      <w:r w:rsidRPr="00BB49DA">
        <w:rPr>
          <w:color w:val="000000" w:themeColor="text1"/>
          <w:szCs w:val="24"/>
          <w:lang w:val="en-IE"/>
        </w:rPr>
        <w:t>Geographical scope of the measure</w:t>
      </w:r>
      <w:bookmarkEnd w:id="904"/>
    </w:p>
    <w:p w:rsidR="00381328" w:rsidRPr="00BB49DA" w:rsidRDefault="007A2305" w:rsidP="00BC0D9B">
      <w:pPr>
        <w:pStyle w:val="Text3"/>
        <w:rPr>
          <w:sz w:val="24"/>
          <w:szCs w:val="24"/>
          <w:lang w:val="en-IE"/>
        </w:rPr>
      </w:pPr>
      <w:r w:rsidRPr="00BB49DA">
        <w:rPr>
          <w:sz w:val="24"/>
          <w:szCs w:val="24"/>
          <w:lang w:val="en-IE"/>
        </w:rPr>
        <w:t>The measure will be applied on the whole territory of the Republic of Albania.</w:t>
      </w:r>
    </w:p>
    <w:p w:rsidR="00381328" w:rsidRPr="00BB49DA" w:rsidRDefault="007A2305" w:rsidP="00A04603">
      <w:pPr>
        <w:pStyle w:val="Heading30"/>
        <w:numPr>
          <w:ilvl w:val="0"/>
          <w:numId w:val="0"/>
        </w:numPr>
        <w:spacing w:before="240"/>
        <w:ind w:left="1168" w:hanging="1168"/>
        <w:rPr>
          <w:color w:val="000000" w:themeColor="text1"/>
          <w:szCs w:val="24"/>
          <w:u w:val="none"/>
          <w:lang w:val="en-IE"/>
        </w:rPr>
      </w:pPr>
      <w:bookmarkStart w:id="905" w:name="_Toc89160222"/>
      <w:r w:rsidRPr="00BB49DA">
        <w:rPr>
          <w:color w:val="000000" w:themeColor="text1"/>
          <w:szCs w:val="24"/>
          <w:u w:val="none"/>
          <w:lang w:val="en-IE"/>
        </w:rPr>
        <w:t>8.3.2.16.</w:t>
      </w:r>
      <w:r w:rsidRPr="00BB49DA">
        <w:rPr>
          <w:color w:val="000000" w:themeColor="text1"/>
          <w:szCs w:val="24"/>
          <w:u w:val="none"/>
          <w:lang w:val="en-IE"/>
        </w:rPr>
        <w:tab/>
      </w:r>
      <w:r w:rsidRPr="00BB49DA">
        <w:rPr>
          <w:color w:val="000000" w:themeColor="text1"/>
          <w:szCs w:val="24"/>
          <w:lang w:val="en-IE"/>
        </w:rPr>
        <w:t>Other information specific to the measure</w:t>
      </w:r>
      <w:bookmarkEnd w:id="905"/>
    </w:p>
    <w:p w:rsidR="00381328" w:rsidRPr="00BB49DA" w:rsidRDefault="007A2305" w:rsidP="00BC0D9B">
      <w:pPr>
        <w:pStyle w:val="Text3"/>
        <w:rPr>
          <w:sz w:val="24"/>
          <w:szCs w:val="24"/>
          <w:lang w:val="en-IE"/>
        </w:rPr>
      </w:pPr>
      <w:r w:rsidRPr="00BB49DA">
        <w:rPr>
          <w:sz w:val="24"/>
          <w:szCs w:val="24"/>
          <w:lang w:val="en-IE"/>
        </w:rPr>
        <w:t>N/A.</w:t>
      </w:r>
    </w:p>
    <w:p w:rsidR="00381328" w:rsidRPr="00BB49DA" w:rsidRDefault="00381328" w:rsidP="00BC0D9B">
      <w:pPr>
        <w:pStyle w:val="Text3"/>
        <w:rPr>
          <w:sz w:val="24"/>
          <w:szCs w:val="24"/>
          <w:lang w:val="en-IE"/>
        </w:rPr>
      </w:pPr>
    </w:p>
    <w:p w:rsidR="00591A42" w:rsidRPr="00BB49DA" w:rsidRDefault="007A2305" w:rsidP="00BC0D9B">
      <w:pPr>
        <w:pStyle w:val="Heading30"/>
        <w:numPr>
          <w:ilvl w:val="0"/>
          <w:numId w:val="0"/>
        </w:numPr>
        <w:spacing w:before="0"/>
        <w:ind w:left="1276" w:hanging="1276"/>
        <w:rPr>
          <w:b/>
          <w:i w:val="0"/>
          <w:color w:val="000000" w:themeColor="text1"/>
          <w:szCs w:val="24"/>
          <w:lang w:val="en-IE"/>
        </w:rPr>
      </w:pPr>
      <w:bookmarkStart w:id="906" w:name="_Toc89160223"/>
      <w:r w:rsidRPr="00BB49DA">
        <w:rPr>
          <w:b/>
          <w:i w:val="0"/>
          <w:color w:val="000000" w:themeColor="text1"/>
          <w:szCs w:val="24"/>
          <w:u w:val="none"/>
          <w:lang w:val="en-IE"/>
        </w:rPr>
        <w:t>8.3.3.1.</w:t>
      </w:r>
      <w:r w:rsidRPr="00BB49DA">
        <w:rPr>
          <w:b/>
          <w:i w:val="0"/>
          <w:color w:val="000000" w:themeColor="text1"/>
          <w:szCs w:val="24"/>
          <w:u w:val="none"/>
          <w:lang w:val="en-IE"/>
        </w:rPr>
        <w:tab/>
      </w:r>
      <w:r w:rsidRPr="00BB49DA">
        <w:rPr>
          <w:rFonts w:ascii="Times New Roman Bold" w:hAnsi="Times New Roman Bold"/>
          <w:b/>
          <w:i w:val="0"/>
          <w:smallCaps/>
          <w:color w:val="000000" w:themeColor="text1"/>
          <w:szCs w:val="24"/>
          <w:u w:val="none"/>
          <w:lang w:val="en-IE"/>
        </w:rPr>
        <w:t>Measure ‘Agri-Environment – Climate and Organic Farming’</w:t>
      </w:r>
      <w:r w:rsidRPr="00BB49DA">
        <w:rPr>
          <w:rStyle w:val="FootnoteReference"/>
          <w:rFonts w:ascii="Times New Roman Bold" w:hAnsi="Times New Roman Bold"/>
          <w:b/>
          <w:i w:val="0"/>
          <w:smallCaps/>
          <w:color w:val="000000" w:themeColor="text1"/>
          <w:szCs w:val="24"/>
          <w:u w:val="none"/>
          <w:lang w:val="en-IE"/>
        </w:rPr>
        <w:footnoteReference w:id="73"/>
      </w:r>
      <w:bookmarkEnd w:id="906"/>
      <w:r w:rsidRPr="00BB49DA">
        <w:rPr>
          <w:b/>
          <w:i w:val="0"/>
          <w:color w:val="000000" w:themeColor="text1"/>
          <w:szCs w:val="24"/>
          <w:lang w:val="en-IE"/>
        </w:rPr>
        <w:t xml:space="preserve"> </w:t>
      </w:r>
    </w:p>
    <w:p w:rsidR="00591A42" w:rsidRPr="00BB49DA" w:rsidRDefault="00591A42" w:rsidP="00BC0D9B">
      <w:pPr>
        <w:pStyle w:val="Text3"/>
        <w:rPr>
          <w:lang w:val="en-IE"/>
        </w:rPr>
      </w:pPr>
    </w:p>
    <w:p w:rsidR="00591A42" w:rsidRPr="00BB49DA" w:rsidRDefault="007A2305" w:rsidP="00BC0D9B">
      <w:pPr>
        <w:pStyle w:val="Heading30"/>
        <w:numPr>
          <w:ilvl w:val="0"/>
          <w:numId w:val="0"/>
        </w:numPr>
        <w:spacing w:before="120"/>
        <w:ind w:left="1170" w:hanging="1170"/>
        <w:rPr>
          <w:color w:val="000000" w:themeColor="text1"/>
          <w:szCs w:val="24"/>
          <w:lang w:val="en-IE"/>
        </w:rPr>
      </w:pPr>
      <w:bookmarkStart w:id="907" w:name="_Toc89160224"/>
      <w:r w:rsidRPr="00BB49DA">
        <w:rPr>
          <w:color w:val="000000" w:themeColor="text1"/>
          <w:szCs w:val="24"/>
          <w:u w:val="none"/>
          <w:lang w:val="en-IE"/>
        </w:rPr>
        <w:t>8.3.3.2.</w:t>
      </w:r>
      <w:r w:rsidRPr="00BB49DA">
        <w:rPr>
          <w:color w:val="000000" w:themeColor="text1"/>
          <w:szCs w:val="24"/>
          <w:u w:val="none"/>
          <w:lang w:val="en-IE"/>
        </w:rPr>
        <w:tab/>
      </w:r>
      <w:r w:rsidRPr="00BB49DA">
        <w:rPr>
          <w:color w:val="000000" w:themeColor="text1"/>
          <w:szCs w:val="24"/>
          <w:lang w:val="en-IE"/>
        </w:rPr>
        <w:t>Legal basis</w:t>
      </w:r>
      <w:r w:rsidRPr="00BB49DA">
        <w:rPr>
          <w:color w:val="000000" w:themeColor="text1"/>
          <w:szCs w:val="24"/>
          <w:vertAlign w:val="superscript"/>
          <w:lang w:val="en-IE"/>
        </w:rPr>
        <w:footnoteReference w:id="74"/>
      </w:r>
      <w:bookmarkEnd w:id="907"/>
    </w:p>
    <w:p w:rsidR="008A0079" w:rsidRPr="00BB49DA" w:rsidRDefault="008A0079" w:rsidP="00BC0D9B">
      <w:pPr>
        <w:pStyle w:val="Text3"/>
        <w:rPr>
          <w:sz w:val="24"/>
          <w:szCs w:val="24"/>
          <w:lang w:val="en-IE"/>
        </w:rPr>
      </w:pPr>
    </w:p>
    <w:p w:rsidR="00591A42" w:rsidRPr="00BB49DA" w:rsidRDefault="007A2305" w:rsidP="00BC0D9B">
      <w:pPr>
        <w:pStyle w:val="Heading30"/>
        <w:numPr>
          <w:ilvl w:val="0"/>
          <w:numId w:val="0"/>
        </w:numPr>
        <w:spacing w:before="120"/>
        <w:ind w:left="1170" w:hanging="1170"/>
        <w:rPr>
          <w:color w:val="000000" w:themeColor="text1"/>
          <w:szCs w:val="24"/>
          <w:u w:val="none"/>
          <w:lang w:val="en-IE"/>
        </w:rPr>
      </w:pPr>
      <w:bookmarkStart w:id="908" w:name="_Toc89160225"/>
      <w:r w:rsidRPr="00BB49DA">
        <w:rPr>
          <w:color w:val="000000" w:themeColor="text1"/>
          <w:szCs w:val="24"/>
          <w:u w:val="none"/>
          <w:lang w:val="en-IE"/>
        </w:rPr>
        <w:t>8.3.3.3.</w:t>
      </w:r>
      <w:r w:rsidRPr="00BB49DA">
        <w:rPr>
          <w:color w:val="000000" w:themeColor="text1"/>
          <w:szCs w:val="24"/>
          <w:u w:val="none"/>
          <w:lang w:val="en-IE"/>
        </w:rPr>
        <w:tab/>
      </w:r>
      <w:r w:rsidRPr="00BB49DA">
        <w:rPr>
          <w:color w:val="000000" w:themeColor="text1"/>
          <w:szCs w:val="24"/>
          <w:lang w:val="en-IE"/>
        </w:rPr>
        <w:t>Rationale</w:t>
      </w:r>
      <w:bookmarkEnd w:id="908"/>
      <w:r w:rsidRPr="00BB49DA">
        <w:rPr>
          <w:color w:val="000000" w:themeColor="text1"/>
          <w:szCs w:val="24"/>
          <w:u w:val="none"/>
          <w:lang w:val="en-IE"/>
        </w:rPr>
        <w:t xml:space="preserve"> </w:t>
      </w:r>
    </w:p>
    <w:p w:rsidR="0075343E" w:rsidRPr="00BB49DA" w:rsidRDefault="007A2305" w:rsidP="00BC0D9B">
      <w:pPr>
        <w:spacing w:before="120"/>
        <w:rPr>
          <w:sz w:val="24"/>
          <w:szCs w:val="24"/>
          <w:lang w:val="en-IE"/>
        </w:rPr>
      </w:pPr>
      <w:r w:rsidRPr="00BB49DA">
        <w:rPr>
          <w:sz w:val="24"/>
          <w:szCs w:val="24"/>
          <w:lang w:val="en-IE"/>
        </w:rPr>
        <w:t xml:space="preserve">Albanian agriculture and environment are closely linked with the natural resources, traditional landscapes and biodiversity of rural areas. The available agriculture and forestry resources are still managed in a traditional way in certain parts of Albania while in other regions intensification is overtaking the management systems. </w:t>
      </w:r>
    </w:p>
    <w:p w:rsidR="0075343E" w:rsidRPr="00BB49DA" w:rsidRDefault="007A2305" w:rsidP="00BC0D9B">
      <w:pPr>
        <w:spacing w:before="120"/>
        <w:rPr>
          <w:sz w:val="24"/>
          <w:szCs w:val="24"/>
          <w:lang w:val="en-IE"/>
        </w:rPr>
      </w:pPr>
      <w:r w:rsidRPr="00BB49DA">
        <w:rPr>
          <w:sz w:val="24"/>
          <w:szCs w:val="24"/>
          <w:lang w:val="en-IE"/>
        </w:rPr>
        <w:t xml:space="preserve">Albania is a small country, but it is very rich in biological and landscape diversity. This is due to its geographical position, geological factors, and hydrology, climate, and soil conditions. The country is known for the high diversity of ecosystems and habitats (marine and coastal ecosystems, wetlands, river deltas, sand dunes, lakes, rivers, Mediterranean shrubs, broadleaf, conifers and mixed forests, alpine and subalpine pastures and meadows, and high mountain ecosystems) with rich species variety of plants and animals. </w:t>
      </w:r>
    </w:p>
    <w:p w:rsidR="0075343E" w:rsidRPr="00BB49DA" w:rsidRDefault="007A2305" w:rsidP="00BC0D9B">
      <w:pPr>
        <w:spacing w:before="120"/>
        <w:rPr>
          <w:sz w:val="24"/>
          <w:szCs w:val="24"/>
          <w:lang w:val="en-IE"/>
        </w:rPr>
      </w:pPr>
      <w:r w:rsidRPr="00BB49DA">
        <w:rPr>
          <w:sz w:val="24"/>
          <w:szCs w:val="24"/>
          <w:lang w:val="en-IE"/>
        </w:rPr>
        <w:t xml:space="preserve">In Albania, there are around 3,250 species of vascular plants and 756 vertebrate species. Approximately 32% of all European floras occur in Albania. There are 27 endemic and 160 sub-endemic species of vascular plants, which have a special protection importance for the country. Forests cover 33% of the Albanian territory where the communities of large mammals such as wolf, bear, lynx, and wild goat, and bird communities are maintained. Pastures are around 15% and are still managed in a traditional way with extensive grazing and mowing depending on the natural conditions. </w:t>
      </w:r>
    </w:p>
    <w:p w:rsidR="0075343E" w:rsidRPr="00BB49DA" w:rsidRDefault="007A2305" w:rsidP="00BC0D9B">
      <w:pPr>
        <w:spacing w:before="120"/>
        <w:rPr>
          <w:sz w:val="24"/>
          <w:szCs w:val="24"/>
          <w:lang w:val="en-IE"/>
        </w:rPr>
      </w:pPr>
      <w:r w:rsidRPr="00BB49DA">
        <w:rPr>
          <w:sz w:val="24"/>
          <w:szCs w:val="24"/>
          <w:lang w:val="en-IE"/>
        </w:rPr>
        <w:t xml:space="preserve">According to the Albanian Biodiversity strategy and action plan (2015-2020) the main threats to biodiversity are related industrial development, urbanization, illegal hunting, fishing, soil erosion; energy and mining, transport and tourism are the sectors that have an impact on biological diversity. The main factors for biodiversity loss are anthropogenic activities where deforestation and desertification of arable land, destruction and abandonment of meadows and pastures have big impact on habitat </w:t>
      </w:r>
      <w:r w:rsidRPr="00BB49DA">
        <w:rPr>
          <w:sz w:val="24"/>
          <w:szCs w:val="24"/>
          <w:lang w:val="en-IE"/>
        </w:rPr>
        <w:lastRenderedPageBreak/>
        <w:t xml:space="preserve">changes. Animal husbandry and especially small ruminants’ activities have a long tradition in Albania due to the favourable natural resources for both large and small ruminants. </w:t>
      </w:r>
    </w:p>
    <w:p w:rsidR="0075343E" w:rsidRPr="00BB49DA" w:rsidRDefault="007A2305" w:rsidP="00BC0D9B">
      <w:pPr>
        <w:spacing w:before="120"/>
        <w:rPr>
          <w:sz w:val="24"/>
          <w:szCs w:val="24"/>
          <w:lang w:val="en-IE"/>
        </w:rPr>
      </w:pPr>
      <w:r w:rsidRPr="00BB49DA">
        <w:rPr>
          <w:sz w:val="24"/>
          <w:szCs w:val="24"/>
          <w:lang w:val="en-IE"/>
        </w:rPr>
        <w:t xml:space="preserve">In the plains, cattle production is dominant, while the pastures and meadows in the hills and mountains are more suitable for sheep and goat production. Livestock production is seen as the backbone of Albania's agriculture. Livestock products constitute a main source of food and a high share of production still serves subsistence purposes. Local indigenous breeds still exist, but the pure breeds are threatened by extinction and specific efforts and measures need to be taken to support this genetic diversity. </w:t>
      </w:r>
    </w:p>
    <w:p w:rsidR="0075343E" w:rsidRPr="00BB49DA" w:rsidRDefault="007A2305" w:rsidP="00BC0D9B">
      <w:pPr>
        <w:spacing w:before="120"/>
        <w:rPr>
          <w:sz w:val="24"/>
          <w:szCs w:val="24"/>
          <w:lang w:val="en-IE"/>
        </w:rPr>
      </w:pPr>
      <w:r w:rsidRPr="00BB49DA">
        <w:rPr>
          <w:sz w:val="24"/>
          <w:szCs w:val="24"/>
          <w:lang w:val="en-IE"/>
        </w:rPr>
        <w:t xml:space="preserve">According to the Albanian biodiversity strategy and action plan concrete actions are needed for the conservation and sustainable use of genetic resources for agriculture that include: (1) primarily conservation of species - local varieties and animal breeds, and (2) development of adequate gene banks useful for ex-situ conservation of genetic resources. </w:t>
      </w:r>
    </w:p>
    <w:p w:rsidR="008A0079" w:rsidRPr="00BB49DA" w:rsidRDefault="007A2305" w:rsidP="00BC0D9B">
      <w:pPr>
        <w:spacing w:before="120"/>
        <w:rPr>
          <w:sz w:val="24"/>
          <w:szCs w:val="24"/>
          <w:lang w:val="en-IE"/>
        </w:rPr>
      </w:pPr>
      <w:r w:rsidRPr="00BB49DA">
        <w:rPr>
          <w:sz w:val="24"/>
          <w:szCs w:val="24"/>
          <w:lang w:val="en-IE"/>
        </w:rPr>
        <w:t>Organic production is still not developed and is dominated by wild collection. In 2018 there are 82 organic operators from which 75 producers, 58 processors and 30 exporters. The operators that collect or cultivate and process the medicine and aromatic plants (MAP-s) account for 60% of total number of operators. The total area under organic certification is 614,632.04, of which the cultivated area is 739.04 ha. The main organic products are organic herbs, olive oil, fruits, grapes, vegetables, forest fruits and mushrooms. Also, smaller amounts of produced products are dairy products, wine and meat. Organic certification is more common for MAPs, under which 599,747 ha are under certification process, mostly for wild collection in rural areas and introduction of support for organic cultivation of MAPs can decrease the pressure and the uncontrolled gathering.</w:t>
      </w:r>
    </w:p>
    <w:p w:rsidR="008A0079" w:rsidRPr="00BB49DA" w:rsidRDefault="007A2305" w:rsidP="00BC0D9B">
      <w:pPr>
        <w:spacing w:before="120"/>
        <w:rPr>
          <w:sz w:val="24"/>
          <w:szCs w:val="24"/>
          <w:lang w:val="en-IE"/>
        </w:rPr>
      </w:pPr>
      <w:r w:rsidRPr="00BB49DA">
        <w:rPr>
          <w:sz w:val="24"/>
          <w:szCs w:val="24"/>
          <w:lang w:val="en-IE"/>
        </w:rPr>
        <w:t>Olive cultivation has always been an important one for Albanian agriculture. Taking advantage of the olive tree features, farmers living in pre-mountainous areas of the country have always attempted to cultivate it. In many areas, especially in the south part of Albania, olive trees are grown outside the arable land on the poor hilly soils and even on the rocks typical for the southern coastal area. This has given a high landscape value by changing the massive bare hills and mountain foothills. A typical example is the “crown of Tirana”:  large plantations around the capital which half a century ago was bare land full of shrubs. In most such interventions, terraces were constructed to avoid erosion. Traditional olive plantations are also home of different species and habitats. Nowadays around 50% of the olive plantations are not managed due to inefficiency, population emigration and land clearance to open construction sites. This led to various shrubs and vegetation invasion that causes biodiversity loss and significantly increases the risk of bush fires. Introducing a pilot agri-environmental scheme for support of traditional olive groves will help reducing the risk of fires, prevention of soil erosion and biodiversity loss.</w:t>
      </w:r>
    </w:p>
    <w:p w:rsidR="00591A42" w:rsidRPr="00BB49DA" w:rsidRDefault="007A2305" w:rsidP="00BC0D9B">
      <w:pPr>
        <w:spacing w:before="120"/>
        <w:rPr>
          <w:bCs/>
          <w:sz w:val="24"/>
          <w:szCs w:val="24"/>
          <w:lang w:val="en-IE"/>
        </w:rPr>
      </w:pPr>
      <w:r w:rsidRPr="00BB49DA">
        <w:rPr>
          <w:sz w:val="24"/>
          <w:szCs w:val="24"/>
          <w:lang w:val="en-IE"/>
        </w:rPr>
        <w:t>Implementation of effective agri-environmental-climate measure has the capacity to decrease and prevent degradation of Albanian biodiversity and natural resources caused by intensification or abandonment of agricultural practices. The implementation of the agri-environmental measure will also contribute to capacity building in Albanian administration and farmers and enable it to develop and implement agri-environmental schemes.</w:t>
      </w:r>
    </w:p>
    <w:p w:rsidR="00591A42" w:rsidRPr="00BB49DA" w:rsidRDefault="007A2305" w:rsidP="00BC0D9B">
      <w:pPr>
        <w:pStyle w:val="Heading30"/>
        <w:numPr>
          <w:ilvl w:val="0"/>
          <w:numId w:val="0"/>
        </w:numPr>
        <w:spacing w:before="120"/>
        <w:ind w:left="1170" w:hanging="1170"/>
        <w:rPr>
          <w:color w:val="000000" w:themeColor="text1"/>
          <w:szCs w:val="24"/>
          <w:u w:val="none"/>
          <w:lang w:val="en-IE"/>
        </w:rPr>
      </w:pPr>
      <w:bookmarkStart w:id="909" w:name="_Toc89160226"/>
      <w:r w:rsidRPr="00BB49DA">
        <w:rPr>
          <w:color w:val="000000" w:themeColor="text1"/>
          <w:szCs w:val="24"/>
          <w:u w:val="none"/>
          <w:lang w:val="en-IE"/>
        </w:rPr>
        <w:lastRenderedPageBreak/>
        <w:t>8.3.3.4.</w:t>
      </w:r>
      <w:r w:rsidRPr="00BB49DA">
        <w:rPr>
          <w:color w:val="000000" w:themeColor="text1"/>
          <w:szCs w:val="24"/>
          <w:u w:val="none"/>
          <w:lang w:val="en-IE"/>
        </w:rPr>
        <w:tab/>
      </w:r>
      <w:r w:rsidRPr="00BB49DA">
        <w:rPr>
          <w:color w:val="000000" w:themeColor="text1"/>
          <w:szCs w:val="24"/>
          <w:lang w:val="en-IE"/>
        </w:rPr>
        <w:t>General objectives</w:t>
      </w:r>
      <w:bookmarkEnd w:id="909"/>
    </w:p>
    <w:p w:rsidR="00591A42" w:rsidRPr="00BB49DA" w:rsidRDefault="007A2305" w:rsidP="00BC0D9B">
      <w:pPr>
        <w:widowControl w:val="0"/>
        <w:autoSpaceDE w:val="0"/>
        <w:autoSpaceDN w:val="0"/>
        <w:adjustRightInd w:val="0"/>
        <w:spacing w:after="0"/>
        <w:rPr>
          <w:sz w:val="24"/>
          <w:szCs w:val="24"/>
          <w:lang w:val="en-IE"/>
        </w:rPr>
      </w:pPr>
      <w:r w:rsidRPr="00BB49DA">
        <w:rPr>
          <w:sz w:val="24"/>
          <w:szCs w:val="24"/>
          <w:lang w:val="en-IE"/>
        </w:rPr>
        <w:t>The overall objective of the agri-environmental measure is to contribute to the sustainable management of Albanian natural resources and to reduce the negative impacts from agricultural activity. This will be achieved by testing agri-environment management options through a set of pilot schemes in order to gain practical experience for the roll out of a full agri-environment programme in Albania.</w:t>
      </w:r>
    </w:p>
    <w:p w:rsidR="008A0079" w:rsidRPr="00BB49DA" w:rsidRDefault="00506562" w:rsidP="00A04603">
      <w:pPr>
        <w:pStyle w:val="Heading30"/>
        <w:numPr>
          <w:ilvl w:val="0"/>
          <w:numId w:val="0"/>
        </w:numPr>
        <w:spacing w:before="240"/>
        <w:ind w:left="1168" w:hanging="1168"/>
        <w:rPr>
          <w:color w:val="000000" w:themeColor="text1"/>
          <w:szCs w:val="24"/>
          <w:u w:val="none"/>
          <w:lang w:val="en-IE"/>
        </w:rPr>
      </w:pPr>
      <w:bookmarkStart w:id="910" w:name="_Toc89160227"/>
      <w:r w:rsidRPr="00BB49DA">
        <w:rPr>
          <w:color w:val="000000" w:themeColor="text1"/>
          <w:szCs w:val="24"/>
          <w:u w:val="none"/>
          <w:lang w:val="en-IE"/>
        </w:rPr>
        <w:t>8.3.3.4.1.</w:t>
      </w:r>
      <w:r w:rsidR="00F0442B" w:rsidRPr="00BB49DA">
        <w:rPr>
          <w:color w:val="000000" w:themeColor="text1"/>
          <w:szCs w:val="24"/>
          <w:u w:val="none"/>
          <w:lang w:val="en-IE"/>
        </w:rPr>
        <w:tab/>
      </w:r>
      <w:r w:rsidR="00BC2CBB" w:rsidRPr="00BB49DA">
        <w:rPr>
          <w:color w:val="000000" w:themeColor="text1"/>
          <w:szCs w:val="24"/>
          <w:lang w:val="en-IE"/>
        </w:rPr>
        <w:t>Specific objectives</w:t>
      </w:r>
      <w:bookmarkEnd w:id="910"/>
    </w:p>
    <w:p w:rsidR="008A0079" w:rsidRPr="00BB49DA" w:rsidRDefault="00BC2CBB" w:rsidP="00BC0D9B">
      <w:pPr>
        <w:pStyle w:val="CommentText"/>
        <w:rPr>
          <w:sz w:val="24"/>
          <w:szCs w:val="24"/>
          <w:lang w:val="en-IE"/>
        </w:rPr>
      </w:pPr>
      <w:r w:rsidRPr="00BB49DA">
        <w:rPr>
          <w:sz w:val="24"/>
          <w:szCs w:val="24"/>
          <w:lang w:val="en-IE"/>
        </w:rPr>
        <w:t>The pilot agri-environment schemes will contribute to:</w:t>
      </w:r>
    </w:p>
    <w:p w:rsidR="008A0079" w:rsidRPr="00BB49DA" w:rsidRDefault="007A2305" w:rsidP="00DA633D">
      <w:pPr>
        <w:pStyle w:val="CommentText"/>
        <w:numPr>
          <w:ilvl w:val="0"/>
          <w:numId w:val="106"/>
        </w:numPr>
        <w:spacing w:after="0"/>
        <w:ind w:left="360"/>
        <w:rPr>
          <w:sz w:val="24"/>
          <w:szCs w:val="24"/>
          <w:lang w:val="en-IE"/>
        </w:rPr>
      </w:pPr>
      <w:r w:rsidRPr="00BB49DA">
        <w:rPr>
          <w:sz w:val="24"/>
          <w:szCs w:val="24"/>
          <w:lang w:val="en-IE"/>
        </w:rPr>
        <w:t>Better understanding amongst different stakeholders and groups of stakeholders from public authorities to local farmers how the agricultural practices and sustainable use of resources can contribute to nature conservation and protection of the environment;</w:t>
      </w:r>
    </w:p>
    <w:p w:rsidR="008A0079" w:rsidRPr="00BB49DA" w:rsidRDefault="007A2305" w:rsidP="00DA633D">
      <w:pPr>
        <w:pStyle w:val="CommentText"/>
        <w:numPr>
          <w:ilvl w:val="0"/>
          <w:numId w:val="106"/>
        </w:numPr>
        <w:spacing w:after="0"/>
        <w:ind w:left="360"/>
        <w:rPr>
          <w:sz w:val="24"/>
          <w:szCs w:val="24"/>
          <w:lang w:val="en-IE"/>
        </w:rPr>
      </w:pPr>
      <w:r w:rsidRPr="00BB49DA">
        <w:rPr>
          <w:sz w:val="24"/>
          <w:szCs w:val="24"/>
          <w:lang w:val="en-IE"/>
        </w:rPr>
        <w:t>Conservation of soil quality by introducing organic farming practices;</w:t>
      </w:r>
    </w:p>
    <w:p w:rsidR="008A0079" w:rsidRPr="00BB49DA" w:rsidRDefault="007A2305" w:rsidP="00DA633D">
      <w:pPr>
        <w:pStyle w:val="CommentText"/>
        <w:numPr>
          <w:ilvl w:val="0"/>
          <w:numId w:val="105"/>
        </w:numPr>
        <w:spacing w:before="120" w:after="0"/>
        <w:ind w:left="360"/>
        <w:contextualSpacing/>
        <w:rPr>
          <w:sz w:val="24"/>
          <w:szCs w:val="24"/>
          <w:lang w:val="en-IE"/>
        </w:rPr>
      </w:pPr>
      <w:r w:rsidRPr="00BB49DA">
        <w:rPr>
          <w:sz w:val="24"/>
          <w:szCs w:val="24"/>
          <w:lang w:val="en-IE"/>
        </w:rPr>
        <w:t>Prevent further erosion of genetic resources by supporting conservation of local breeds and organic production of medical and aromatic plants (MAPs);</w:t>
      </w:r>
    </w:p>
    <w:p w:rsidR="008A0079" w:rsidRPr="00BB49DA" w:rsidRDefault="007A2305" w:rsidP="00DA633D">
      <w:pPr>
        <w:pStyle w:val="CommentText"/>
        <w:numPr>
          <w:ilvl w:val="0"/>
          <w:numId w:val="105"/>
        </w:numPr>
        <w:spacing w:before="120" w:after="0"/>
        <w:ind w:left="360"/>
        <w:contextualSpacing/>
        <w:rPr>
          <w:sz w:val="24"/>
          <w:szCs w:val="24"/>
          <w:lang w:val="en-IE"/>
        </w:rPr>
      </w:pPr>
      <w:r w:rsidRPr="00BB49DA">
        <w:rPr>
          <w:sz w:val="24"/>
          <w:szCs w:val="24"/>
          <w:lang w:val="en-IE"/>
        </w:rPr>
        <w:t>Reduce biodiversity loss and risk of bushes fires by maintaining traditional olive plantations;</w:t>
      </w:r>
    </w:p>
    <w:p w:rsidR="008A0079" w:rsidRPr="00BB49DA" w:rsidRDefault="007A2305" w:rsidP="00DA633D">
      <w:pPr>
        <w:pStyle w:val="CommentText"/>
        <w:numPr>
          <w:ilvl w:val="0"/>
          <w:numId w:val="105"/>
        </w:numPr>
        <w:spacing w:before="120" w:after="0"/>
        <w:ind w:left="360"/>
        <w:contextualSpacing/>
        <w:rPr>
          <w:sz w:val="24"/>
          <w:szCs w:val="24"/>
          <w:lang w:val="en-IE"/>
        </w:rPr>
      </w:pPr>
      <w:r w:rsidRPr="00BB49DA">
        <w:rPr>
          <w:sz w:val="24"/>
          <w:szCs w:val="24"/>
          <w:lang w:val="en-IE"/>
        </w:rPr>
        <w:t>Build capacity and gain practical experience for implementation, monitoring and control of agri-environmental payments both in the state administration and farm advisors as well as farmers and farmers’ associations.</w:t>
      </w:r>
    </w:p>
    <w:p w:rsidR="00A412E7" w:rsidRPr="00BB49DA" w:rsidRDefault="00A412E7" w:rsidP="00BC0D9B">
      <w:pPr>
        <w:pStyle w:val="CommentText"/>
        <w:spacing w:before="120" w:after="0"/>
        <w:contextualSpacing/>
        <w:rPr>
          <w:sz w:val="24"/>
          <w:szCs w:val="24"/>
          <w:lang w:val="en-IE"/>
        </w:rPr>
      </w:pPr>
    </w:p>
    <w:p w:rsidR="00A412E7" w:rsidRPr="00BB49DA" w:rsidRDefault="007A2305" w:rsidP="002E3DEC">
      <w:pPr>
        <w:pStyle w:val="CommentText"/>
        <w:spacing w:before="120"/>
        <w:rPr>
          <w:i/>
          <w:sz w:val="24"/>
          <w:szCs w:val="24"/>
          <w:lang w:val="en-IE"/>
        </w:rPr>
      </w:pPr>
      <w:r w:rsidRPr="00BB49DA">
        <w:rPr>
          <w:i/>
          <w:sz w:val="24"/>
          <w:szCs w:val="24"/>
          <w:lang w:val="en-IE"/>
        </w:rPr>
        <w:t>Dissemination of results and experiences</w:t>
      </w:r>
    </w:p>
    <w:p w:rsidR="00A412E7" w:rsidRPr="00BB49DA" w:rsidRDefault="007A2305" w:rsidP="002E3DEC">
      <w:pPr>
        <w:pStyle w:val="CommentText"/>
        <w:spacing w:before="120"/>
        <w:rPr>
          <w:sz w:val="24"/>
          <w:szCs w:val="24"/>
          <w:lang w:val="en-IE"/>
        </w:rPr>
      </w:pPr>
      <w:r w:rsidRPr="00BB49DA">
        <w:rPr>
          <w:sz w:val="24"/>
          <w:szCs w:val="24"/>
          <w:lang w:val="en-IE"/>
        </w:rPr>
        <w:t>Regular information and awareness activities and dissemination of the best practices, results and experience gained during the implementation of the measure will be organised through Public extension service and the Agriculture Technology Transfer Centres and their structures at both central and regional level.</w:t>
      </w:r>
    </w:p>
    <w:p w:rsidR="00591A42" w:rsidRPr="00BB49DA" w:rsidRDefault="00591A42" w:rsidP="00BC0D9B">
      <w:pPr>
        <w:pStyle w:val="ListParagraph"/>
        <w:widowControl w:val="0"/>
        <w:autoSpaceDE w:val="0"/>
        <w:autoSpaceDN w:val="0"/>
        <w:adjustRightInd w:val="0"/>
        <w:spacing w:after="0"/>
        <w:ind w:left="502"/>
        <w:rPr>
          <w:color w:val="000000"/>
          <w:sz w:val="24"/>
          <w:szCs w:val="24"/>
          <w:lang w:val="en-IE"/>
        </w:rPr>
      </w:pPr>
    </w:p>
    <w:p w:rsidR="00591A42" w:rsidRPr="00BB49DA" w:rsidRDefault="007A2305" w:rsidP="00BC0D9B">
      <w:pPr>
        <w:pStyle w:val="Heading30"/>
        <w:numPr>
          <w:ilvl w:val="0"/>
          <w:numId w:val="0"/>
        </w:numPr>
        <w:spacing w:before="0"/>
        <w:ind w:left="1170" w:hanging="1170"/>
        <w:rPr>
          <w:color w:val="000000" w:themeColor="text1"/>
          <w:szCs w:val="24"/>
          <w:lang w:val="en-IE"/>
        </w:rPr>
      </w:pPr>
      <w:bookmarkStart w:id="911" w:name="_Toc89160228"/>
      <w:r w:rsidRPr="00BB49DA">
        <w:rPr>
          <w:color w:val="000000" w:themeColor="text1"/>
          <w:szCs w:val="24"/>
          <w:u w:val="none"/>
          <w:lang w:val="en-IE"/>
        </w:rPr>
        <w:t>8.3.3.5.</w:t>
      </w:r>
      <w:r w:rsidR="00F0442B" w:rsidRPr="00BB49DA">
        <w:rPr>
          <w:color w:val="000000" w:themeColor="text1"/>
          <w:szCs w:val="24"/>
          <w:u w:val="none"/>
          <w:lang w:val="en-IE"/>
        </w:rPr>
        <w:tab/>
      </w:r>
      <w:r w:rsidRPr="00BB49DA">
        <w:rPr>
          <w:color w:val="000000" w:themeColor="text1"/>
          <w:szCs w:val="24"/>
          <w:lang w:val="en-IE"/>
        </w:rPr>
        <w:t>Linkage to other IPARD measures in the programme and to national</w:t>
      </w:r>
      <w:r w:rsidR="00E86587" w:rsidRPr="00BB49DA">
        <w:rPr>
          <w:color w:val="000000" w:themeColor="text1"/>
          <w:szCs w:val="24"/>
          <w:lang w:val="en-IE"/>
        </w:rPr>
        <w:t xml:space="preserve"> </w:t>
      </w:r>
      <w:r w:rsidRPr="00BB49DA">
        <w:rPr>
          <w:color w:val="000000" w:themeColor="text1"/>
          <w:szCs w:val="24"/>
          <w:lang w:val="en-IE"/>
        </w:rPr>
        <w:t>measures</w:t>
      </w:r>
      <w:bookmarkEnd w:id="911"/>
    </w:p>
    <w:p w:rsidR="00A412E7" w:rsidRPr="00BB49DA" w:rsidRDefault="007A2305" w:rsidP="00BC0D9B">
      <w:pPr>
        <w:pStyle w:val="SRARDPText"/>
        <w:spacing w:line="240" w:lineRule="auto"/>
        <w:rPr>
          <w:rFonts w:ascii="Times New Roman" w:eastAsia="Times New Roman" w:hAnsi="Times New Roman"/>
          <w:sz w:val="24"/>
          <w:szCs w:val="24"/>
          <w:lang w:val="en-IE" w:bidi="ar-SA"/>
        </w:rPr>
      </w:pPr>
      <w:r w:rsidRPr="00BB49DA">
        <w:rPr>
          <w:rFonts w:ascii="Times New Roman" w:eastAsia="Times New Roman" w:hAnsi="Times New Roman"/>
          <w:sz w:val="24"/>
          <w:szCs w:val="24"/>
          <w:lang w:val="en-IE" w:bidi="ar-SA"/>
        </w:rPr>
        <w:t>This measure is linked to the measure "Investments in physical assets concerning agricultural holdings" and "Investments in physical assets concerning processing and marketing of agricultural and fishery products". In its selection criteria, the measure "Investments in physical assets, concerning agricultural holdings" provides priority to investment projects of certified organic producers and thus contributes to implementation of the agri-environmental measure.</w:t>
      </w:r>
    </w:p>
    <w:p w:rsidR="00A412E7" w:rsidRPr="00BB49DA" w:rsidRDefault="007A2305" w:rsidP="00BC0D9B">
      <w:pPr>
        <w:pStyle w:val="SRARDPText"/>
        <w:spacing w:line="240" w:lineRule="auto"/>
        <w:rPr>
          <w:rFonts w:ascii="Times New Roman" w:eastAsia="Times New Roman" w:hAnsi="Times New Roman"/>
          <w:sz w:val="24"/>
          <w:szCs w:val="24"/>
          <w:lang w:val="en-IE" w:bidi="ar-SA"/>
        </w:rPr>
      </w:pPr>
      <w:r w:rsidRPr="00BB49DA">
        <w:rPr>
          <w:rFonts w:ascii="Times New Roman" w:eastAsia="Times New Roman" w:hAnsi="Times New Roman"/>
          <w:sz w:val="24"/>
          <w:szCs w:val="24"/>
          <w:lang w:val="en-IE" w:bidi="ar-SA"/>
        </w:rPr>
        <w:t xml:space="preserve">Upgraded processing and marketing conditions could act as a driver to improve primary production of specific products with added value. This should lead to the improved quality and food safety of raw materials needed for the processing industry and which should increase potentials for export. Hence, it will be followed by rational and efficient processing, which results in a synergistic effect on both sides. This measure is also linked with the measure ‘Farm Diversification and Business Development’, where selection criteria also give priority to farmers involved in organic production. Additionally, the measure will support the investments related to the cultivation of the MAPs while the agri-environment-climate and organic farming measure will support the organic production of such MAPs. The investments in rural </w:t>
      </w:r>
      <w:r w:rsidRPr="00BB49DA">
        <w:rPr>
          <w:rFonts w:ascii="Times New Roman" w:eastAsia="Times New Roman" w:hAnsi="Times New Roman"/>
          <w:sz w:val="24"/>
          <w:szCs w:val="24"/>
          <w:lang w:val="en-IE" w:bidi="ar-SA"/>
        </w:rPr>
        <w:lastRenderedPageBreak/>
        <w:t>tourism will indirectly stimulate the consumption of the traditional local products that are produced from local autochthonic breeds and varieties (olives).</w:t>
      </w:r>
    </w:p>
    <w:p w:rsidR="00A412E7" w:rsidRPr="00BB49DA" w:rsidRDefault="007A2305" w:rsidP="00BC0D9B">
      <w:pPr>
        <w:pStyle w:val="SRARDPText"/>
        <w:spacing w:line="240" w:lineRule="auto"/>
        <w:rPr>
          <w:rFonts w:ascii="Times New Roman" w:eastAsia="Times New Roman" w:hAnsi="Times New Roman"/>
          <w:sz w:val="24"/>
          <w:szCs w:val="24"/>
          <w:lang w:val="en-IE" w:bidi="ar-SA"/>
        </w:rPr>
      </w:pPr>
      <w:r w:rsidRPr="00BB49DA">
        <w:rPr>
          <w:rFonts w:ascii="Times New Roman" w:eastAsia="Times New Roman" w:hAnsi="Times New Roman"/>
          <w:sz w:val="24"/>
          <w:szCs w:val="24"/>
          <w:lang w:val="en-IE" w:bidi="ar-SA"/>
        </w:rPr>
        <w:t xml:space="preserve">The preparation of the applications (application forms plus agri-environmental plans) will be supported by IPARD measure </w:t>
      </w:r>
      <w:r w:rsidR="005A0D93" w:rsidRPr="00BB49DA">
        <w:rPr>
          <w:rFonts w:ascii="Times New Roman" w:eastAsia="Times New Roman" w:hAnsi="Times New Roman"/>
          <w:sz w:val="24"/>
          <w:szCs w:val="24"/>
          <w:lang w:val="en-IE" w:bidi="ar-SA"/>
        </w:rPr>
        <w:t>‘</w:t>
      </w:r>
      <w:r w:rsidRPr="00BB49DA">
        <w:rPr>
          <w:rFonts w:ascii="Times New Roman" w:eastAsia="Times New Roman" w:hAnsi="Times New Roman"/>
          <w:sz w:val="24"/>
          <w:szCs w:val="24"/>
          <w:lang w:val="en-IE" w:bidi="ar-SA"/>
        </w:rPr>
        <w:t>Advisory service</w:t>
      </w:r>
      <w:r w:rsidR="005A0D93" w:rsidRPr="00BB49DA">
        <w:rPr>
          <w:rFonts w:ascii="Times New Roman" w:eastAsia="Times New Roman" w:hAnsi="Times New Roman"/>
          <w:sz w:val="24"/>
          <w:szCs w:val="24"/>
          <w:lang w:val="en-IE" w:bidi="ar-SA"/>
        </w:rPr>
        <w:t>’</w:t>
      </w:r>
      <w:r w:rsidRPr="00BB49DA">
        <w:rPr>
          <w:rFonts w:ascii="Times New Roman" w:eastAsia="Times New Roman" w:hAnsi="Times New Roman"/>
          <w:sz w:val="24"/>
          <w:szCs w:val="24"/>
          <w:lang w:val="en-IE" w:bidi="ar-SA"/>
        </w:rPr>
        <w:t xml:space="preserve"> measure, once the measure is implemented. The advice offered will be free of charge for the farmers.</w:t>
      </w:r>
    </w:p>
    <w:p w:rsidR="00591A42" w:rsidRPr="00BB49DA" w:rsidRDefault="007A2305" w:rsidP="00BC0D9B">
      <w:pPr>
        <w:pStyle w:val="Text3"/>
        <w:rPr>
          <w:sz w:val="24"/>
          <w:szCs w:val="24"/>
          <w:lang w:val="en-IE"/>
        </w:rPr>
      </w:pPr>
      <w:r w:rsidRPr="00BB49DA">
        <w:rPr>
          <w:sz w:val="24"/>
          <w:szCs w:val="24"/>
          <w:lang w:val="en-IE"/>
        </w:rPr>
        <w:t>The Technical assistance measure will support the implementation and the dissemination of the results of the agri-environment-climate and organic farming measure.</w:t>
      </w:r>
    </w:p>
    <w:p w:rsidR="00591A42" w:rsidRPr="00BB49DA" w:rsidRDefault="007A2305" w:rsidP="00A04603">
      <w:pPr>
        <w:pStyle w:val="Heading30"/>
        <w:numPr>
          <w:ilvl w:val="0"/>
          <w:numId w:val="0"/>
        </w:numPr>
        <w:spacing w:before="240"/>
        <w:ind w:left="1168" w:hanging="1168"/>
        <w:rPr>
          <w:color w:val="000000" w:themeColor="text1"/>
          <w:szCs w:val="24"/>
          <w:u w:val="none"/>
          <w:lang w:val="en-IE"/>
        </w:rPr>
      </w:pPr>
      <w:bookmarkStart w:id="912" w:name="_Toc89160229"/>
      <w:r w:rsidRPr="00BB49DA">
        <w:rPr>
          <w:color w:val="000000" w:themeColor="text1"/>
          <w:szCs w:val="24"/>
          <w:u w:val="none"/>
          <w:lang w:val="en-IE"/>
        </w:rPr>
        <w:t>8.3.3.6.</w:t>
      </w:r>
      <w:r w:rsidR="00F0442B" w:rsidRPr="00BB49DA">
        <w:rPr>
          <w:color w:val="000000" w:themeColor="text1"/>
          <w:szCs w:val="24"/>
          <w:u w:val="none"/>
          <w:lang w:val="en-IE"/>
        </w:rPr>
        <w:tab/>
      </w:r>
      <w:r w:rsidRPr="00BB49DA">
        <w:rPr>
          <w:color w:val="000000" w:themeColor="text1"/>
          <w:szCs w:val="24"/>
          <w:lang w:val="en-IE"/>
        </w:rPr>
        <w:t>Recipients</w:t>
      </w:r>
      <w:bookmarkEnd w:id="912"/>
    </w:p>
    <w:p w:rsidR="00A412E7" w:rsidRPr="00BB49DA" w:rsidRDefault="007A2305" w:rsidP="00BC0D9B">
      <w:pPr>
        <w:spacing w:after="0"/>
        <w:rPr>
          <w:sz w:val="24"/>
          <w:szCs w:val="24"/>
          <w:lang w:val="en-IE"/>
        </w:rPr>
      </w:pPr>
      <w:r w:rsidRPr="00BB49DA">
        <w:rPr>
          <w:sz w:val="24"/>
          <w:szCs w:val="24"/>
          <w:lang w:val="en-IE"/>
        </w:rPr>
        <w:t>Eligible beneficiaries are farmers (physical persons and legal entities).</w:t>
      </w:r>
    </w:p>
    <w:p w:rsidR="00591A42" w:rsidRPr="00BB49DA" w:rsidRDefault="007A2305" w:rsidP="00BC0D9B">
      <w:pPr>
        <w:pStyle w:val="Text3"/>
        <w:spacing w:before="120"/>
        <w:rPr>
          <w:sz w:val="24"/>
          <w:szCs w:val="24"/>
          <w:lang w:val="en-IE"/>
        </w:rPr>
      </w:pPr>
      <w:r w:rsidRPr="00BB49DA">
        <w:rPr>
          <w:sz w:val="24"/>
          <w:szCs w:val="24"/>
          <w:lang w:val="en-IE"/>
        </w:rPr>
        <w:t>The final recipients for the measure are farmers that undertake the agri-environment commitments for at least 5 years. The beneficiaries will have to respect the relevant mandatory standards on the entire holding.</w:t>
      </w:r>
    </w:p>
    <w:p w:rsidR="00591A42" w:rsidRPr="00BB49DA" w:rsidRDefault="007A2305" w:rsidP="00A04603">
      <w:pPr>
        <w:pStyle w:val="Heading30"/>
        <w:numPr>
          <w:ilvl w:val="0"/>
          <w:numId w:val="0"/>
        </w:numPr>
        <w:spacing w:before="240"/>
        <w:ind w:left="1168" w:hanging="1168"/>
        <w:rPr>
          <w:color w:val="000000" w:themeColor="text1"/>
          <w:szCs w:val="24"/>
          <w:u w:val="none"/>
          <w:lang w:val="en-IE"/>
        </w:rPr>
      </w:pPr>
      <w:bookmarkStart w:id="913" w:name="_Toc89160230"/>
      <w:r w:rsidRPr="00BB49DA">
        <w:rPr>
          <w:color w:val="000000" w:themeColor="text1"/>
          <w:szCs w:val="24"/>
          <w:u w:val="none"/>
          <w:lang w:val="en-IE"/>
        </w:rPr>
        <w:t>8.3.3.7.</w:t>
      </w:r>
      <w:r w:rsidR="00F0442B" w:rsidRPr="00BB49DA">
        <w:rPr>
          <w:color w:val="000000" w:themeColor="text1"/>
          <w:szCs w:val="24"/>
          <w:u w:val="none"/>
          <w:lang w:val="en-IE"/>
        </w:rPr>
        <w:tab/>
      </w:r>
      <w:r w:rsidRPr="00BB49DA">
        <w:rPr>
          <w:color w:val="000000" w:themeColor="text1"/>
          <w:szCs w:val="24"/>
          <w:lang w:val="en-IE"/>
        </w:rPr>
        <w:t>Common eligibility criteria</w:t>
      </w:r>
      <w:bookmarkEnd w:id="913"/>
    </w:p>
    <w:p w:rsidR="00A412E7" w:rsidRPr="00BB49DA" w:rsidRDefault="007A2305" w:rsidP="00BC0D9B">
      <w:pPr>
        <w:spacing w:after="0"/>
        <w:ind w:firstLine="708"/>
        <w:rPr>
          <w:i/>
          <w:sz w:val="24"/>
          <w:szCs w:val="24"/>
          <w:lang w:val="en-IE"/>
        </w:rPr>
      </w:pPr>
      <w:r w:rsidRPr="00BB49DA">
        <w:rPr>
          <w:i/>
          <w:sz w:val="24"/>
          <w:szCs w:val="24"/>
          <w:lang w:val="en-IE"/>
        </w:rPr>
        <w:t>Minimum size of farming operations</w:t>
      </w:r>
    </w:p>
    <w:p w:rsidR="00A412E7" w:rsidRPr="00BB49DA" w:rsidRDefault="007A2305" w:rsidP="00BC0D9B">
      <w:pPr>
        <w:spacing w:after="0"/>
        <w:rPr>
          <w:sz w:val="24"/>
          <w:szCs w:val="24"/>
          <w:lang w:val="en-IE"/>
        </w:rPr>
      </w:pPr>
      <w:r w:rsidRPr="00BB49DA">
        <w:rPr>
          <w:sz w:val="24"/>
          <w:szCs w:val="24"/>
          <w:lang w:val="en-IE"/>
        </w:rPr>
        <w:t>To be eligible for support, applicants have to ensure that they meet the minimum requirements for the farming operations expressed as minimum area of land or minimum number of livestock per each scheme.</w:t>
      </w:r>
    </w:p>
    <w:p w:rsidR="00A412E7" w:rsidRPr="00BB49DA" w:rsidRDefault="00A412E7" w:rsidP="00BC0D9B">
      <w:pPr>
        <w:spacing w:after="0"/>
        <w:ind w:firstLine="708"/>
        <w:rPr>
          <w:i/>
          <w:sz w:val="24"/>
          <w:szCs w:val="24"/>
          <w:lang w:val="en-IE"/>
        </w:rPr>
      </w:pPr>
    </w:p>
    <w:p w:rsidR="00A412E7" w:rsidRPr="00BB49DA" w:rsidRDefault="007A2305" w:rsidP="00BC0D9B">
      <w:pPr>
        <w:spacing w:after="0"/>
        <w:ind w:firstLine="708"/>
        <w:rPr>
          <w:i/>
          <w:sz w:val="24"/>
          <w:szCs w:val="24"/>
          <w:lang w:val="en-IE"/>
        </w:rPr>
      </w:pPr>
      <w:r w:rsidRPr="00BB49DA">
        <w:rPr>
          <w:i/>
          <w:sz w:val="24"/>
          <w:szCs w:val="24"/>
          <w:lang w:val="en-IE"/>
        </w:rPr>
        <w:t>Duration of agri-environmental commitment</w:t>
      </w:r>
    </w:p>
    <w:p w:rsidR="00A412E7" w:rsidRPr="00BB49DA" w:rsidRDefault="007A2305" w:rsidP="00BC0D9B">
      <w:pPr>
        <w:spacing w:after="0"/>
        <w:rPr>
          <w:sz w:val="24"/>
          <w:szCs w:val="24"/>
          <w:lang w:val="en-IE"/>
        </w:rPr>
      </w:pPr>
      <w:r w:rsidRPr="00BB49DA">
        <w:rPr>
          <w:sz w:val="24"/>
          <w:szCs w:val="24"/>
          <w:lang w:val="en-IE"/>
        </w:rPr>
        <w:t>The recipient commits contractually to implement Agri-environmental activities for a minimum 5 years’ period.</w:t>
      </w:r>
    </w:p>
    <w:p w:rsidR="00A412E7" w:rsidRPr="00BB49DA" w:rsidRDefault="00A412E7" w:rsidP="00BC0D9B">
      <w:pPr>
        <w:autoSpaceDE w:val="0"/>
        <w:spacing w:after="0"/>
        <w:ind w:left="709"/>
        <w:rPr>
          <w:i/>
          <w:sz w:val="24"/>
          <w:szCs w:val="24"/>
          <w:lang w:val="en-IE"/>
        </w:rPr>
      </w:pPr>
    </w:p>
    <w:p w:rsidR="00A412E7" w:rsidRPr="00BB49DA" w:rsidRDefault="007A2305" w:rsidP="00BC0D9B">
      <w:pPr>
        <w:autoSpaceDE w:val="0"/>
        <w:spacing w:after="0"/>
        <w:ind w:left="709"/>
        <w:rPr>
          <w:i/>
          <w:sz w:val="24"/>
          <w:szCs w:val="24"/>
          <w:lang w:val="en-IE"/>
        </w:rPr>
      </w:pPr>
      <w:r w:rsidRPr="00BB49DA">
        <w:rPr>
          <w:i/>
          <w:sz w:val="24"/>
          <w:szCs w:val="24"/>
          <w:lang w:val="en-IE"/>
        </w:rPr>
        <w:t>Keep a Farm diary</w:t>
      </w:r>
    </w:p>
    <w:p w:rsidR="00A412E7" w:rsidRPr="00BB49DA" w:rsidRDefault="007A2305" w:rsidP="00BC0D9B">
      <w:pPr>
        <w:pStyle w:val="Text1"/>
        <w:spacing w:after="0"/>
        <w:rPr>
          <w:sz w:val="24"/>
          <w:szCs w:val="24"/>
          <w:lang w:val="en-IE"/>
        </w:rPr>
      </w:pPr>
      <w:r w:rsidRPr="00BB49DA">
        <w:rPr>
          <w:sz w:val="24"/>
          <w:szCs w:val="24"/>
          <w:lang w:val="en-IE"/>
        </w:rPr>
        <w:t>The recipient has to keep a Farm diary describing each activity performed on the farm relevant to the commitment, including e.g. mowing, ploughing, fertilisation, pruning, etc.</w:t>
      </w:r>
    </w:p>
    <w:p w:rsidR="00A412E7" w:rsidRPr="00BB49DA" w:rsidRDefault="00A412E7" w:rsidP="00BC0D9B">
      <w:pPr>
        <w:spacing w:after="0"/>
        <w:ind w:firstLine="708"/>
        <w:rPr>
          <w:i/>
          <w:sz w:val="24"/>
          <w:szCs w:val="24"/>
          <w:lang w:val="en-IE"/>
        </w:rPr>
      </w:pPr>
    </w:p>
    <w:p w:rsidR="00A412E7" w:rsidRPr="00BB49DA" w:rsidRDefault="007A2305" w:rsidP="00BC0D9B">
      <w:pPr>
        <w:spacing w:after="0"/>
        <w:ind w:firstLine="708"/>
        <w:rPr>
          <w:b/>
          <w:i/>
          <w:sz w:val="24"/>
          <w:szCs w:val="24"/>
          <w:lang w:val="en-IE"/>
        </w:rPr>
      </w:pPr>
      <w:r w:rsidRPr="00BB49DA">
        <w:rPr>
          <w:i/>
          <w:sz w:val="24"/>
          <w:szCs w:val="24"/>
          <w:lang w:val="en-IE"/>
        </w:rPr>
        <w:t>Baseline (Respect of the Minimum Mandatory Standards</w:t>
      </w:r>
      <w:r w:rsidRPr="00BB49DA">
        <w:rPr>
          <w:b/>
          <w:i/>
          <w:sz w:val="24"/>
          <w:szCs w:val="24"/>
          <w:lang w:val="en-IE"/>
        </w:rPr>
        <w:t>)</w:t>
      </w:r>
    </w:p>
    <w:p w:rsidR="00A412E7" w:rsidRPr="00BB49DA" w:rsidRDefault="007A2305" w:rsidP="00BC0D9B">
      <w:pPr>
        <w:spacing w:after="0"/>
        <w:rPr>
          <w:sz w:val="24"/>
          <w:szCs w:val="24"/>
          <w:lang w:val="en-IE"/>
        </w:rPr>
      </w:pPr>
      <w:r w:rsidRPr="00BB49DA">
        <w:rPr>
          <w:sz w:val="24"/>
          <w:szCs w:val="24"/>
          <w:lang w:val="en-IE"/>
        </w:rPr>
        <w:t>The recipient shall respect the minimum mandatory standards as established by the national legislation that refer to the specific AEC scheme.</w:t>
      </w:r>
    </w:p>
    <w:p w:rsidR="004A11DE" w:rsidRPr="00BB49DA" w:rsidRDefault="004A11DE" w:rsidP="00BC0D9B">
      <w:pPr>
        <w:spacing w:after="0"/>
        <w:rPr>
          <w:sz w:val="24"/>
          <w:szCs w:val="24"/>
          <w:lang w:val="en-IE"/>
        </w:rPr>
      </w:pPr>
    </w:p>
    <w:p w:rsidR="00A412E7" w:rsidRPr="00BB49DA" w:rsidRDefault="007A2305" w:rsidP="00BC0D9B">
      <w:pPr>
        <w:spacing w:after="0"/>
        <w:ind w:firstLine="720"/>
        <w:rPr>
          <w:i/>
          <w:sz w:val="24"/>
          <w:szCs w:val="24"/>
          <w:lang w:val="en-IE"/>
        </w:rPr>
      </w:pPr>
      <w:r w:rsidRPr="00BB49DA">
        <w:rPr>
          <w:i/>
          <w:sz w:val="24"/>
          <w:szCs w:val="24"/>
          <w:lang w:val="en-IE"/>
        </w:rPr>
        <w:t>Relevant knowledge</w:t>
      </w:r>
    </w:p>
    <w:p w:rsidR="00591A42" w:rsidRPr="00BB49DA" w:rsidRDefault="007A2305" w:rsidP="00BC0D9B">
      <w:pPr>
        <w:spacing w:after="0"/>
        <w:rPr>
          <w:sz w:val="24"/>
          <w:szCs w:val="24"/>
          <w:lang w:val="en-IE"/>
        </w:rPr>
      </w:pPr>
      <w:r w:rsidRPr="00BB49DA">
        <w:rPr>
          <w:sz w:val="24"/>
          <w:szCs w:val="24"/>
          <w:lang w:val="en-IE"/>
        </w:rPr>
        <w:t>All of the recipients will be required to undertake training for the commitment that they will be implementing. The duration of the training is specified for each type of operation.</w:t>
      </w:r>
    </w:p>
    <w:p w:rsidR="00F0442B" w:rsidRPr="00BB49DA" w:rsidRDefault="00F0442B" w:rsidP="00BC0D9B">
      <w:pPr>
        <w:spacing w:after="0"/>
        <w:rPr>
          <w:sz w:val="24"/>
          <w:szCs w:val="24"/>
          <w:lang w:val="en-IE"/>
        </w:rPr>
      </w:pPr>
    </w:p>
    <w:p w:rsidR="00591A42" w:rsidRPr="00BB49DA" w:rsidRDefault="007A2305" w:rsidP="00BC0D9B">
      <w:pPr>
        <w:pStyle w:val="Heading30"/>
        <w:numPr>
          <w:ilvl w:val="0"/>
          <w:numId w:val="0"/>
        </w:numPr>
        <w:spacing w:before="0"/>
        <w:ind w:left="1170" w:hanging="1170"/>
        <w:rPr>
          <w:color w:val="000000" w:themeColor="text1"/>
          <w:szCs w:val="24"/>
          <w:lang w:val="en-IE"/>
        </w:rPr>
      </w:pPr>
      <w:bookmarkStart w:id="914" w:name="_Toc89160231"/>
      <w:r w:rsidRPr="00BB49DA">
        <w:rPr>
          <w:color w:val="000000" w:themeColor="text1"/>
          <w:szCs w:val="24"/>
          <w:u w:val="none"/>
          <w:lang w:val="en-IE"/>
        </w:rPr>
        <w:t>8.3.3.8.</w:t>
      </w:r>
      <w:r w:rsidRPr="00BB49DA">
        <w:rPr>
          <w:color w:val="000000" w:themeColor="text1"/>
          <w:szCs w:val="24"/>
          <w:u w:val="none"/>
          <w:lang w:val="en-IE"/>
        </w:rPr>
        <w:tab/>
      </w:r>
      <w:r w:rsidRPr="00BB49DA">
        <w:rPr>
          <w:color w:val="000000" w:themeColor="text1"/>
          <w:szCs w:val="24"/>
          <w:lang w:val="en-IE"/>
        </w:rPr>
        <w:t xml:space="preserve">Specific eligibility criteria (per sector), </w:t>
      </w:r>
      <w:r w:rsidRPr="00BB49DA">
        <w:rPr>
          <w:szCs w:val="24"/>
          <w:lang w:val="en-IE"/>
        </w:rPr>
        <w:t>type of operations, baseline</w:t>
      </w:r>
      <w:bookmarkEnd w:id="914"/>
    </w:p>
    <w:p w:rsidR="00FE4388" w:rsidRPr="00BB49DA" w:rsidRDefault="007A2305" w:rsidP="00BC0D9B">
      <w:pPr>
        <w:spacing w:before="240"/>
        <w:rPr>
          <w:b/>
          <w:sz w:val="24"/>
          <w:szCs w:val="24"/>
          <w:lang w:val="en-IE"/>
        </w:rPr>
      </w:pPr>
      <w:r w:rsidRPr="00BB49DA">
        <w:rPr>
          <w:b/>
          <w:sz w:val="24"/>
          <w:szCs w:val="24"/>
          <w:lang w:val="en-IE"/>
        </w:rPr>
        <w:t>Scheme 1: Organic Farming (OF)</w:t>
      </w:r>
    </w:p>
    <w:tbl>
      <w:tblPr>
        <w:tblW w:w="5164" w:type="pct"/>
        <w:tblBorders>
          <w:top w:val="double" w:sz="4" w:space="0" w:color="auto"/>
          <w:left w:val="single" w:sz="4" w:space="0" w:color="auto"/>
          <w:bottom w:val="doub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3"/>
        <w:gridCol w:w="7040"/>
      </w:tblGrid>
      <w:tr w:rsidR="00FE4388" w:rsidRPr="00BB49DA" w:rsidTr="00F441C6">
        <w:trPr>
          <w:trHeight w:val="416"/>
        </w:trPr>
        <w:tc>
          <w:tcPr>
            <w:tcW w:w="909" w:type="pct"/>
            <w:tcBorders>
              <w:top w:val="single" w:sz="4" w:space="0" w:color="auto"/>
              <w:left w:val="single" w:sz="4" w:space="0" w:color="auto"/>
              <w:bottom w:val="single" w:sz="4" w:space="0" w:color="auto"/>
              <w:right w:val="single" w:sz="4" w:space="0" w:color="auto"/>
            </w:tcBorders>
            <w:shd w:val="clear" w:color="auto" w:fill="auto"/>
            <w:hideMark/>
          </w:tcPr>
          <w:p w:rsidR="00FE4388" w:rsidRPr="00BB49DA" w:rsidRDefault="007A2305" w:rsidP="00BC0D9B">
            <w:pPr>
              <w:spacing w:after="0"/>
              <w:rPr>
                <w:b/>
                <w:bCs/>
                <w:sz w:val="24"/>
                <w:szCs w:val="24"/>
                <w:highlight w:val="yellow"/>
                <w:lang w:val="en-IE" w:eastAsia="de-DE"/>
              </w:rPr>
            </w:pPr>
            <w:r w:rsidRPr="00BB49DA">
              <w:rPr>
                <w:b/>
                <w:bCs/>
                <w:sz w:val="24"/>
                <w:szCs w:val="24"/>
                <w:lang w:val="en-IE"/>
              </w:rPr>
              <w:t>Rationale</w:t>
            </w:r>
          </w:p>
        </w:tc>
        <w:tc>
          <w:tcPr>
            <w:tcW w:w="4091" w:type="pct"/>
            <w:tcBorders>
              <w:top w:val="single" w:sz="4" w:space="0" w:color="auto"/>
              <w:left w:val="single" w:sz="4" w:space="0" w:color="auto"/>
              <w:bottom w:val="single" w:sz="4" w:space="0" w:color="auto"/>
              <w:right w:val="single" w:sz="4" w:space="0" w:color="auto"/>
            </w:tcBorders>
            <w:shd w:val="clear" w:color="auto" w:fill="auto"/>
            <w:hideMark/>
          </w:tcPr>
          <w:p w:rsidR="00FE4388" w:rsidRPr="00BB49DA" w:rsidRDefault="007A2305" w:rsidP="00BC0D9B">
            <w:pPr>
              <w:spacing w:after="0"/>
              <w:rPr>
                <w:sz w:val="24"/>
                <w:szCs w:val="24"/>
                <w:lang w:val="en-IE"/>
              </w:rPr>
            </w:pPr>
            <w:r w:rsidRPr="00BB49DA">
              <w:rPr>
                <w:sz w:val="24"/>
                <w:szCs w:val="24"/>
                <w:lang w:val="en-IE"/>
              </w:rPr>
              <w:t xml:space="preserve">Organic farming improves the natural balance of plant nutrients by using crop rotations and the integration of crop and livestock production. Due to limited use of fertilisers and pesticides, organic farming improves soil and water quality, plays a positive role in biodiversity conservation, and contributes to the sustainable management of the soil, crops and livestock. </w:t>
            </w:r>
          </w:p>
          <w:p w:rsidR="00FE4388" w:rsidRPr="00BB49DA" w:rsidRDefault="007A2305" w:rsidP="00BC0D9B">
            <w:pPr>
              <w:spacing w:after="0"/>
              <w:rPr>
                <w:sz w:val="24"/>
                <w:szCs w:val="24"/>
                <w:highlight w:val="yellow"/>
                <w:lang w:val="en-IE"/>
              </w:rPr>
            </w:pPr>
            <w:r w:rsidRPr="00BB49DA">
              <w:rPr>
                <w:sz w:val="24"/>
                <w:szCs w:val="24"/>
                <w:lang w:val="en-IE"/>
              </w:rPr>
              <w:t xml:space="preserve">The pilot implementation of the OF scheme will contribute to the </w:t>
            </w:r>
            <w:r w:rsidRPr="00BB49DA">
              <w:rPr>
                <w:sz w:val="24"/>
                <w:szCs w:val="24"/>
                <w:lang w:val="en-IE"/>
              </w:rPr>
              <w:lastRenderedPageBreak/>
              <w:t>development of organic farming in Albania.</w:t>
            </w:r>
          </w:p>
        </w:tc>
      </w:tr>
      <w:tr w:rsidR="00FE4388" w:rsidRPr="00BB49DA" w:rsidTr="00F441C6">
        <w:trPr>
          <w:trHeight w:val="105"/>
        </w:trPr>
        <w:tc>
          <w:tcPr>
            <w:tcW w:w="909" w:type="pct"/>
            <w:tcBorders>
              <w:top w:val="single" w:sz="4" w:space="0" w:color="auto"/>
              <w:left w:val="single" w:sz="4" w:space="0" w:color="auto"/>
              <w:bottom w:val="single" w:sz="4" w:space="0" w:color="auto"/>
              <w:right w:val="single" w:sz="4" w:space="0" w:color="auto"/>
            </w:tcBorders>
            <w:shd w:val="clear" w:color="auto" w:fill="auto"/>
            <w:hideMark/>
          </w:tcPr>
          <w:p w:rsidR="00FE4388" w:rsidRPr="00BB49DA" w:rsidRDefault="007A2305" w:rsidP="00BC0D9B">
            <w:pPr>
              <w:spacing w:after="0"/>
              <w:rPr>
                <w:b/>
                <w:bCs/>
                <w:sz w:val="24"/>
                <w:szCs w:val="24"/>
                <w:highlight w:val="yellow"/>
                <w:lang w:val="en-IE" w:eastAsia="de-DE"/>
              </w:rPr>
            </w:pPr>
            <w:r w:rsidRPr="00BB49DA">
              <w:rPr>
                <w:b/>
                <w:bCs/>
                <w:sz w:val="24"/>
                <w:szCs w:val="24"/>
                <w:lang w:val="en-IE"/>
              </w:rPr>
              <w:lastRenderedPageBreak/>
              <w:t>Environmental Objectives</w:t>
            </w:r>
          </w:p>
        </w:tc>
        <w:tc>
          <w:tcPr>
            <w:tcW w:w="4091" w:type="pct"/>
            <w:tcBorders>
              <w:top w:val="single" w:sz="4" w:space="0" w:color="auto"/>
              <w:left w:val="single" w:sz="4" w:space="0" w:color="auto"/>
              <w:bottom w:val="single" w:sz="4" w:space="0" w:color="auto"/>
              <w:right w:val="single" w:sz="4" w:space="0" w:color="auto"/>
            </w:tcBorders>
            <w:shd w:val="clear" w:color="auto" w:fill="auto"/>
          </w:tcPr>
          <w:p w:rsidR="00FE4388" w:rsidRPr="00BB49DA" w:rsidRDefault="007A2305" w:rsidP="00BC0D9B">
            <w:pPr>
              <w:spacing w:after="0"/>
              <w:rPr>
                <w:sz w:val="24"/>
                <w:szCs w:val="24"/>
                <w:lang w:val="en-IE"/>
              </w:rPr>
            </w:pPr>
            <w:r w:rsidRPr="00BB49DA">
              <w:rPr>
                <w:sz w:val="24"/>
                <w:szCs w:val="24"/>
                <w:lang w:val="en-IE"/>
              </w:rPr>
              <w:t>The support to organic farming practices in Albania will contribute to:</w:t>
            </w:r>
          </w:p>
          <w:p w:rsidR="00FE4388" w:rsidRPr="00BB49DA" w:rsidRDefault="007A2305" w:rsidP="00BC0D9B">
            <w:pPr>
              <w:spacing w:after="0"/>
              <w:ind w:left="360"/>
              <w:rPr>
                <w:sz w:val="24"/>
                <w:szCs w:val="24"/>
                <w:lang w:val="en-IE"/>
              </w:rPr>
            </w:pPr>
            <w:r w:rsidRPr="00BB49DA">
              <w:rPr>
                <w:sz w:val="24"/>
                <w:szCs w:val="24"/>
                <w:lang w:val="en-IE"/>
              </w:rPr>
              <w:t>Reduction of the use of fertilizers and pesticides on agricultural land;</w:t>
            </w:r>
          </w:p>
          <w:p w:rsidR="00FE4388" w:rsidRPr="00BB49DA" w:rsidRDefault="007A2305" w:rsidP="00BC0D9B">
            <w:pPr>
              <w:spacing w:after="0"/>
              <w:ind w:left="360"/>
              <w:rPr>
                <w:sz w:val="24"/>
                <w:szCs w:val="24"/>
                <w:lang w:val="en-IE"/>
              </w:rPr>
            </w:pPr>
            <w:r w:rsidRPr="00BB49DA">
              <w:rPr>
                <w:sz w:val="24"/>
                <w:szCs w:val="24"/>
                <w:lang w:val="en-IE"/>
              </w:rPr>
              <w:t>Sustainable management of soils;</w:t>
            </w:r>
          </w:p>
          <w:p w:rsidR="00FE4388" w:rsidRPr="00BB49DA" w:rsidRDefault="007A2305" w:rsidP="00BC0D9B">
            <w:pPr>
              <w:spacing w:after="0"/>
              <w:ind w:left="360"/>
              <w:rPr>
                <w:sz w:val="24"/>
                <w:szCs w:val="24"/>
                <w:lang w:val="en-IE"/>
              </w:rPr>
            </w:pPr>
            <w:r w:rsidRPr="00BB49DA">
              <w:rPr>
                <w:sz w:val="24"/>
                <w:szCs w:val="24"/>
                <w:lang w:val="en-IE"/>
              </w:rPr>
              <w:t>Reduction of soil and water pollution;</w:t>
            </w:r>
          </w:p>
          <w:p w:rsidR="00FE4388" w:rsidRPr="00BB49DA" w:rsidRDefault="007A2305" w:rsidP="00BC0D9B">
            <w:pPr>
              <w:spacing w:after="0"/>
              <w:ind w:left="360"/>
              <w:rPr>
                <w:sz w:val="24"/>
                <w:szCs w:val="24"/>
                <w:lang w:val="en-IE"/>
              </w:rPr>
            </w:pPr>
            <w:r w:rsidRPr="00BB49DA">
              <w:rPr>
                <w:sz w:val="24"/>
                <w:szCs w:val="24"/>
                <w:lang w:val="en-IE"/>
              </w:rPr>
              <w:t>Reduction of the uncontrolled gathering of wild herbs and forest fruits, by introducing support for cultivation of MAPs.</w:t>
            </w:r>
          </w:p>
        </w:tc>
      </w:tr>
      <w:tr w:rsidR="00FE4388" w:rsidRPr="00BB49DA" w:rsidTr="00F441C6">
        <w:trPr>
          <w:trHeight w:val="105"/>
        </w:trPr>
        <w:tc>
          <w:tcPr>
            <w:tcW w:w="909" w:type="pct"/>
            <w:tcBorders>
              <w:top w:val="single" w:sz="4" w:space="0" w:color="auto"/>
              <w:left w:val="single" w:sz="4" w:space="0" w:color="auto"/>
              <w:bottom w:val="single" w:sz="4" w:space="0" w:color="auto"/>
              <w:right w:val="single" w:sz="4" w:space="0" w:color="auto"/>
            </w:tcBorders>
            <w:shd w:val="clear" w:color="auto" w:fill="auto"/>
            <w:hideMark/>
          </w:tcPr>
          <w:p w:rsidR="00FE4388" w:rsidRPr="00BB49DA" w:rsidRDefault="007A2305" w:rsidP="00BC0D9B">
            <w:pPr>
              <w:keepNext/>
              <w:spacing w:after="0"/>
              <w:rPr>
                <w:b/>
                <w:bCs/>
                <w:sz w:val="24"/>
                <w:szCs w:val="24"/>
                <w:highlight w:val="yellow"/>
                <w:lang w:val="en-IE" w:eastAsia="de-DE"/>
              </w:rPr>
            </w:pPr>
            <w:r w:rsidRPr="00BB49DA">
              <w:rPr>
                <w:b/>
                <w:bCs/>
                <w:sz w:val="24"/>
                <w:szCs w:val="24"/>
                <w:lang w:val="en-IE"/>
              </w:rPr>
              <w:t>Pilot Scope</w:t>
            </w:r>
          </w:p>
        </w:tc>
        <w:tc>
          <w:tcPr>
            <w:tcW w:w="4091" w:type="pct"/>
            <w:tcBorders>
              <w:top w:val="single" w:sz="4" w:space="0" w:color="auto"/>
              <w:left w:val="single" w:sz="4" w:space="0" w:color="auto"/>
              <w:bottom w:val="single" w:sz="4" w:space="0" w:color="auto"/>
              <w:right w:val="single" w:sz="4" w:space="0" w:color="auto"/>
            </w:tcBorders>
            <w:shd w:val="clear" w:color="auto" w:fill="auto"/>
          </w:tcPr>
          <w:p w:rsidR="00FE4388" w:rsidRPr="00BB49DA" w:rsidRDefault="007A2305" w:rsidP="00BC0D9B">
            <w:pPr>
              <w:keepNext/>
              <w:spacing w:after="0"/>
              <w:rPr>
                <w:sz w:val="24"/>
                <w:szCs w:val="24"/>
                <w:lang w:val="en-IE"/>
              </w:rPr>
            </w:pPr>
            <w:r w:rsidRPr="00BB49DA">
              <w:rPr>
                <w:sz w:val="24"/>
                <w:szCs w:val="24"/>
                <w:lang w:val="en-IE"/>
              </w:rPr>
              <w:t>Support will be provided only to vegetables, orchards`(including vineyards) and MAPs that are certified as organic or are in conversion on the whole territory of Albania.</w:t>
            </w:r>
          </w:p>
        </w:tc>
      </w:tr>
      <w:tr w:rsidR="00FE4388" w:rsidRPr="00BB49DA" w:rsidTr="00F441C6">
        <w:trPr>
          <w:trHeight w:val="105"/>
        </w:trPr>
        <w:tc>
          <w:tcPr>
            <w:tcW w:w="909" w:type="pct"/>
            <w:tcBorders>
              <w:top w:val="single" w:sz="4" w:space="0" w:color="auto"/>
              <w:left w:val="single" w:sz="4" w:space="0" w:color="auto"/>
              <w:bottom w:val="single" w:sz="4" w:space="0" w:color="auto"/>
              <w:right w:val="single" w:sz="4" w:space="0" w:color="auto"/>
            </w:tcBorders>
            <w:shd w:val="clear" w:color="auto" w:fill="auto"/>
            <w:hideMark/>
          </w:tcPr>
          <w:p w:rsidR="00FE4388" w:rsidRPr="00BB49DA" w:rsidRDefault="007A2305" w:rsidP="00BC0D9B">
            <w:pPr>
              <w:keepNext/>
              <w:spacing w:after="0"/>
              <w:rPr>
                <w:b/>
                <w:bCs/>
                <w:sz w:val="24"/>
                <w:szCs w:val="24"/>
                <w:lang w:val="en-IE" w:eastAsia="de-DE"/>
              </w:rPr>
            </w:pPr>
            <w:r w:rsidRPr="00BB49DA">
              <w:rPr>
                <w:b/>
                <w:bCs/>
                <w:sz w:val="24"/>
                <w:szCs w:val="24"/>
                <w:lang w:val="en-IE"/>
              </w:rPr>
              <w:t>Specific eligibility requirements</w:t>
            </w:r>
          </w:p>
        </w:tc>
        <w:tc>
          <w:tcPr>
            <w:tcW w:w="4091" w:type="pct"/>
            <w:tcBorders>
              <w:top w:val="single" w:sz="4" w:space="0" w:color="auto"/>
              <w:left w:val="single" w:sz="4" w:space="0" w:color="auto"/>
              <w:bottom w:val="single" w:sz="4" w:space="0" w:color="auto"/>
              <w:right w:val="single" w:sz="4" w:space="0" w:color="auto"/>
            </w:tcBorders>
            <w:shd w:val="clear" w:color="auto" w:fill="auto"/>
            <w:hideMark/>
          </w:tcPr>
          <w:p w:rsidR="00FE4388" w:rsidRPr="00BB49DA" w:rsidRDefault="007A2305" w:rsidP="00BC0D9B">
            <w:pPr>
              <w:pStyle w:val="ListParagraph"/>
              <w:shd w:val="clear" w:color="auto" w:fill="FFFFFF"/>
              <w:spacing w:after="0"/>
              <w:ind w:left="0"/>
              <w:rPr>
                <w:sz w:val="24"/>
                <w:szCs w:val="24"/>
                <w:lang w:val="en-IE"/>
              </w:rPr>
            </w:pPr>
            <w:r w:rsidRPr="00BB49DA">
              <w:rPr>
                <w:sz w:val="24"/>
                <w:szCs w:val="24"/>
                <w:lang w:val="en-IE"/>
              </w:rPr>
              <w:t>The minimum size of the area under certification is at least 0.1 ha;</w:t>
            </w:r>
          </w:p>
          <w:p w:rsidR="00FE4388" w:rsidRPr="00BB49DA" w:rsidRDefault="00FE4388" w:rsidP="00BC0D9B">
            <w:pPr>
              <w:pStyle w:val="ListParagraph"/>
              <w:shd w:val="clear" w:color="auto" w:fill="FFFFFF"/>
              <w:spacing w:after="0"/>
              <w:ind w:left="0"/>
              <w:rPr>
                <w:sz w:val="24"/>
                <w:szCs w:val="24"/>
                <w:lang w:val="en-IE"/>
              </w:rPr>
            </w:pPr>
          </w:p>
        </w:tc>
      </w:tr>
      <w:tr w:rsidR="00FE4388" w:rsidRPr="00BB49DA" w:rsidTr="00F441C6">
        <w:trPr>
          <w:trHeight w:val="105"/>
        </w:trPr>
        <w:tc>
          <w:tcPr>
            <w:tcW w:w="909" w:type="pct"/>
            <w:tcBorders>
              <w:top w:val="single" w:sz="4" w:space="0" w:color="auto"/>
              <w:left w:val="single" w:sz="4" w:space="0" w:color="auto"/>
              <w:bottom w:val="single" w:sz="4" w:space="0" w:color="auto"/>
              <w:right w:val="single" w:sz="4" w:space="0" w:color="auto"/>
            </w:tcBorders>
            <w:shd w:val="clear" w:color="auto" w:fill="auto"/>
            <w:hideMark/>
          </w:tcPr>
          <w:p w:rsidR="00FE4388" w:rsidRPr="00BB49DA" w:rsidRDefault="007A2305" w:rsidP="00BC0D9B">
            <w:pPr>
              <w:keepNext/>
              <w:spacing w:after="0"/>
              <w:rPr>
                <w:b/>
                <w:bCs/>
                <w:sz w:val="24"/>
                <w:szCs w:val="24"/>
                <w:lang w:val="en-IE" w:eastAsia="de-DE"/>
              </w:rPr>
            </w:pPr>
            <w:r w:rsidRPr="00BB49DA">
              <w:rPr>
                <w:b/>
                <w:bCs/>
                <w:sz w:val="24"/>
                <w:szCs w:val="24"/>
                <w:lang w:val="en-IE"/>
              </w:rPr>
              <w:t>Minimum mandatory standards</w:t>
            </w:r>
          </w:p>
        </w:tc>
        <w:tc>
          <w:tcPr>
            <w:tcW w:w="4091" w:type="pct"/>
            <w:tcBorders>
              <w:top w:val="single" w:sz="4" w:space="0" w:color="auto"/>
              <w:left w:val="single" w:sz="4" w:space="0" w:color="auto"/>
              <w:bottom w:val="single" w:sz="4" w:space="0" w:color="auto"/>
              <w:right w:val="single" w:sz="4" w:space="0" w:color="auto"/>
            </w:tcBorders>
            <w:shd w:val="clear" w:color="auto" w:fill="auto"/>
            <w:hideMark/>
          </w:tcPr>
          <w:p w:rsidR="00FE4388" w:rsidRPr="00BB49DA" w:rsidRDefault="007A2305" w:rsidP="00DA633D">
            <w:pPr>
              <w:pStyle w:val="ListParagraph"/>
              <w:numPr>
                <w:ilvl w:val="0"/>
                <w:numId w:val="107"/>
              </w:numPr>
              <w:spacing w:after="0"/>
              <w:rPr>
                <w:sz w:val="24"/>
                <w:szCs w:val="24"/>
                <w:lang w:val="en-IE"/>
              </w:rPr>
            </w:pPr>
            <w:r w:rsidRPr="00BB49DA">
              <w:rPr>
                <w:sz w:val="24"/>
                <w:szCs w:val="24"/>
                <w:lang w:val="en-IE"/>
              </w:rPr>
              <w:t>The owners and users of the agricultural land are obliged to conduct agriculture in a way that erosion is prevented or minimized;</w:t>
            </w:r>
          </w:p>
          <w:p w:rsidR="00FE4388" w:rsidRPr="00BB49DA" w:rsidRDefault="007A2305" w:rsidP="00BC0D9B">
            <w:pPr>
              <w:pStyle w:val="ListParagraph"/>
              <w:spacing w:after="0"/>
              <w:ind w:left="360"/>
              <w:rPr>
                <w:sz w:val="24"/>
                <w:szCs w:val="24"/>
                <w:lang w:val="en-IE"/>
              </w:rPr>
            </w:pPr>
            <w:r w:rsidRPr="00BB49DA">
              <w:rPr>
                <w:sz w:val="24"/>
                <w:szCs w:val="24"/>
                <w:lang w:val="en-IE"/>
              </w:rPr>
              <w:t>It is forbidden to burn the arable stubble on the fields;</w:t>
            </w:r>
          </w:p>
          <w:p w:rsidR="00FE4388" w:rsidRPr="00BB49DA" w:rsidRDefault="007A2305" w:rsidP="00BC0D9B">
            <w:pPr>
              <w:pStyle w:val="ListParagraph"/>
              <w:spacing w:after="0"/>
              <w:ind w:left="360"/>
              <w:rPr>
                <w:sz w:val="24"/>
                <w:szCs w:val="24"/>
                <w:lang w:val="en-IE"/>
              </w:rPr>
            </w:pPr>
            <w:r w:rsidRPr="00BB49DA">
              <w:rPr>
                <w:sz w:val="24"/>
                <w:szCs w:val="24"/>
                <w:lang w:val="en-IE"/>
              </w:rPr>
              <w:t>Trees, shrubs, woodlands, hedges and shelterbelts on the agricultural land (outside of the Forest Law) shall be preserved as important landscape elements reducingwind and water erosion (removal is subject to written permission from the Municipal competent body);</w:t>
            </w:r>
          </w:p>
          <w:p w:rsidR="00FE4388" w:rsidRPr="00BB49DA" w:rsidRDefault="007A2305" w:rsidP="00BC0D9B">
            <w:pPr>
              <w:pStyle w:val="ListParagraph"/>
              <w:spacing w:after="0"/>
              <w:ind w:left="360"/>
              <w:rPr>
                <w:sz w:val="24"/>
                <w:szCs w:val="24"/>
                <w:lang w:val="en-IE"/>
              </w:rPr>
            </w:pPr>
            <w:r w:rsidRPr="00BB49DA">
              <w:rPr>
                <w:sz w:val="24"/>
                <w:szCs w:val="24"/>
                <w:lang w:val="en-IE"/>
              </w:rPr>
              <w:t>It is prohibited to remove humus and topsoil from agricultural land without written permission.</w:t>
            </w:r>
          </w:p>
        </w:tc>
      </w:tr>
      <w:tr w:rsidR="00FE4388" w:rsidRPr="00BB49DA" w:rsidTr="00F441C6">
        <w:trPr>
          <w:trHeight w:val="105"/>
        </w:trPr>
        <w:tc>
          <w:tcPr>
            <w:tcW w:w="909" w:type="pct"/>
            <w:tcBorders>
              <w:top w:val="single" w:sz="4" w:space="0" w:color="auto"/>
              <w:left w:val="single" w:sz="4" w:space="0" w:color="auto"/>
              <w:bottom w:val="single" w:sz="4" w:space="0" w:color="auto"/>
              <w:right w:val="single" w:sz="4" w:space="0" w:color="auto"/>
            </w:tcBorders>
            <w:shd w:val="clear" w:color="auto" w:fill="auto"/>
          </w:tcPr>
          <w:p w:rsidR="00FE4388" w:rsidRPr="00BB49DA" w:rsidRDefault="007A2305" w:rsidP="00BC0D9B">
            <w:pPr>
              <w:keepNext/>
              <w:spacing w:after="0"/>
              <w:rPr>
                <w:sz w:val="24"/>
                <w:szCs w:val="24"/>
                <w:lang w:val="en-IE" w:eastAsia="de-DE"/>
              </w:rPr>
            </w:pPr>
            <w:r w:rsidRPr="00BB49DA">
              <w:rPr>
                <w:b/>
                <w:bCs/>
                <w:sz w:val="24"/>
                <w:szCs w:val="24"/>
                <w:lang w:val="en-IE"/>
              </w:rPr>
              <w:t>Management Requirements</w:t>
            </w:r>
          </w:p>
          <w:p w:rsidR="00FE4388" w:rsidRPr="00BB49DA" w:rsidRDefault="00FE4388" w:rsidP="00BC0D9B">
            <w:pPr>
              <w:keepNext/>
              <w:spacing w:after="0"/>
              <w:rPr>
                <w:b/>
                <w:bCs/>
                <w:sz w:val="24"/>
                <w:szCs w:val="24"/>
                <w:highlight w:val="yellow"/>
                <w:lang w:val="en-IE" w:eastAsia="de-DE"/>
              </w:rPr>
            </w:pPr>
          </w:p>
        </w:tc>
        <w:tc>
          <w:tcPr>
            <w:tcW w:w="4091" w:type="pct"/>
            <w:tcBorders>
              <w:top w:val="single" w:sz="4" w:space="0" w:color="auto"/>
              <w:left w:val="single" w:sz="4" w:space="0" w:color="auto"/>
              <w:bottom w:val="single" w:sz="4" w:space="0" w:color="auto"/>
              <w:right w:val="single" w:sz="4" w:space="0" w:color="auto"/>
            </w:tcBorders>
            <w:shd w:val="clear" w:color="auto" w:fill="auto"/>
            <w:hideMark/>
          </w:tcPr>
          <w:p w:rsidR="00FE4388" w:rsidRPr="00BB49DA" w:rsidRDefault="007A2305" w:rsidP="00BC0D9B">
            <w:pPr>
              <w:shd w:val="clear" w:color="auto" w:fill="FFFFFF"/>
              <w:spacing w:after="0"/>
              <w:ind w:left="360"/>
              <w:rPr>
                <w:sz w:val="24"/>
                <w:szCs w:val="24"/>
                <w:lang w:val="en-IE"/>
              </w:rPr>
            </w:pPr>
            <w:r w:rsidRPr="00BB49DA">
              <w:rPr>
                <w:sz w:val="24"/>
                <w:szCs w:val="24"/>
                <w:lang w:val="en-IE"/>
              </w:rPr>
              <w:t>To undertake a 5 days training on organic farming, organised by the Institute for Organic farming or another institution approved by MARD by the end of the 1</w:t>
            </w:r>
            <w:r w:rsidRPr="00BB49DA">
              <w:rPr>
                <w:sz w:val="24"/>
                <w:szCs w:val="24"/>
                <w:vertAlign w:val="superscript"/>
                <w:lang w:val="en-IE"/>
              </w:rPr>
              <w:t>st</w:t>
            </w:r>
            <w:r w:rsidRPr="00BB49DA">
              <w:rPr>
                <w:sz w:val="24"/>
                <w:szCs w:val="24"/>
                <w:lang w:val="en-IE"/>
              </w:rPr>
              <w:t xml:space="preserve"> year;</w:t>
            </w:r>
          </w:p>
          <w:p w:rsidR="00FE4388" w:rsidRPr="00BB49DA" w:rsidRDefault="007A2305" w:rsidP="00BC0D9B">
            <w:pPr>
              <w:shd w:val="clear" w:color="auto" w:fill="FFFFFF"/>
              <w:spacing w:after="0"/>
              <w:ind w:left="360"/>
              <w:rPr>
                <w:sz w:val="24"/>
                <w:szCs w:val="24"/>
                <w:lang w:val="en-IE"/>
              </w:rPr>
            </w:pPr>
            <w:r w:rsidRPr="00BB49DA">
              <w:rPr>
                <w:sz w:val="24"/>
                <w:szCs w:val="24"/>
                <w:lang w:val="en-IE"/>
              </w:rPr>
              <w:t>To manage the land in compliance with the Law on Organic farming (106/2016) and corresponding by laws;</w:t>
            </w:r>
          </w:p>
          <w:p w:rsidR="00FE4388" w:rsidRPr="00BB49DA" w:rsidRDefault="007A2305" w:rsidP="00BC0D9B">
            <w:pPr>
              <w:shd w:val="clear" w:color="auto" w:fill="FFFFFF"/>
              <w:spacing w:after="0"/>
              <w:ind w:left="360"/>
              <w:rPr>
                <w:sz w:val="24"/>
                <w:szCs w:val="24"/>
                <w:lang w:val="en-IE"/>
              </w:rPr>
            </w:pPr>
            <w:r w:rsidRPr="00BB49DA">
              <w:rPr>
                <w:sz w:val="24"/>
                <w:szCs w:val="24"/>
                <w:lang w:val="en-IE"/>
              </w:rPr>
              <w:t>To have a contract on control and certification of organic production with the authorized control body in compliance with the Law on Organic farming for the area they are applying with.</w:t>
            </w:r>
          </w:p>
          <w:p w:rsidR="00FE4388" w:rsidRPr="00BB49DA" w:rsidRDefault="007A2305" w:rsidP="00BC0D9B">
            <w:pPr>
              <w:shd w:val="clear" w:color="auto" w:fill="FFFFFF"/>
              <w:spacing w:after="0"/>
              <w:ind w:left="360"/>
              <w:rPr>
                <w:sz w:val="24"/>
                <w:szCs w:val="24"/>
                <w:lang w:val="en-IE"/>
              </w:rPr>
            </w:pPr>
            <w:r w:rsidRPr="00BB49DA">
              <w:rPr>
                <w:sz w:val="24"/>
                <w:szCs w:val="24"/>
                <w:lang w:val="en-IE"/>
              </w:rPr>
              <w:t>At least once for the five years to receive a certificate for organic production.</w:t>
            </w:r>
          </w:p>
        </w:tc>
      </w:tr>
      <w:tr w:rsidR="00FE4388" w:rsidRPr="00BB49DA" w:rsidTr="00F441C6">
        <w:trPr>
          <w:trHeight w:val="718"/>
        </w:trPr>
        <w:tc>
          <w:tcPr>
            <w:tcW w:w="909" w:type="pct"/>
            <w:tcBorders>
              <w:top w:val="single" w:sz="4" w:space="0" w:color="auto"/>
              <w:left w:val="single" w:sz="4" w:space="0" w:color="auto"/>
              <w:bottom w:val="single" w:sz="4" w:space="0" w:color="auto"/>
              <w:right w:val="single" w:sz="4" w:space="0" w:color="auto"/>
            </w:tcBorders>
            <w:shd w:val="clear" w:color="auto" w:fill="auto"/>
            <w:hideMark/>
          </w:tcPr>
          <w:p w:rsidR="00FE4388" w:rsidRPr="00BB49DA" w:rsidRDefault="007A2305" w:rsidP="00BC0D9B">
            <w:pPr>
              <w:spacing w:after="0"/>
              <w:rPr>
                <w:b/>
                <w:bCs/>
                <w:sz w:val="24"/>
                <w:szCs w:val="24"/>
                <w:lang w:val="en-IE" w:eastAsia="de-DE"/>
              </w:rPr>
            </w:pPr>
            <w:r w:rsidRPr="00BB49DA">
              <w:rPr>
                <w:b/>
                <w:bCs/>
                <w:sz w:val="24"/>
                <w:szCs w:val="24"/>
                <w:lang w:val="en-IE"/>
              </w:rPr>
              <w:t>Payment rates</w:t>
            </w:r>
          </w:p>
        </w:tc>
        <w:tc>
          <w:tcPr>
            <w:tcW w:w="4091" w:type="pct"/>
            <w:tcBorders>
              <w:top w:val="single" w:sz="4" w:space="0" w:color="auto"/>
              <w:left w:val="single" w:sz="4" w:space="0" w:color="auto"/>
              <w:bottom w:val="single" w:sz="4" w:space="0" w:color="auto"/>
              <w:right w:val="single" w:sz="4" w:space="0" w:color="auto"/>
            </w:tcBorders>
            <w:shd w:val="clear" w:color="auto" w:fill="auto"/>
            <w:hideMark/>
          </w:tcPr>
          <w:p w:rsidR="00FE4388" w:rsidRPr="00BB49DA" w:rsidRDefault="007A2305" w:rsidP="00BC0D9B">
            <w:pPr>
              <w:spacing w:after="0"/>
              <w:rPr>
                <w:sz w:val="24"/>
                <w:szCs w:val="24"/>
                <w:lang w:val="en-IE"/>
              </w:rPr>
            </w:pPr>
            <w:r w:rsidRPr="00BB49DA">
              <w:rPr>
                <w:sz w:val="24"/>
                <w:szCs w:val="24"/>
                <w:lang w:val="en-IE"/>
              </w:rPr>
              <w:t>Estimated payment rates:</w:t>
            </w:r>
          </w:p>
          <w:p w:rsidR="00FE4388" w:rsidRPr="00BB49DA" w:rsidRDefault="007A2305" w:rsidP="00BC0D9B">
            <w:pPr>
              <w:spacing w:after="0"/>
              <w:ind w:left="335"/>
              <w:rPr>
                <w:sz w:val="24"/>
                <w:szCs w:val="24"/>
                <w:lang w:val="en-IE"/>
              </w:rPr>
            </w:pPr>
            <w:r w:rsidRPr="00BB49DA">
              <w:rPr>
                <w:sz w:val="24"/>
                <w:szCs w:val="24"/>
                <w:lang w:val="en-IE"/>
              </w:rPr>
              <w:t>Organic vegetables – 410 Euro/ha</w:t>
            </w:r>
          </w:p>
          <w:p w:rsidR="00FE4388" w:rsidRPr="00BB49DA" w:rsidRDefault="007A2305" w:rsidP="00BC0D9B">
            <w:pPr>
              <w:spacing w:after="0"/>
              <w:ind w:left="335"/>
              <w:rPr>
                <w:sz w:val="24"/>
                <w:szCs w:val="24"/>
                <w:lang w:val="en-IE"/>
              </w:rPr>
            </w:pPr>
            <w:r w:rsidRPr="00BB49DA">
              <w:rPr>
                <w:sz w:val="24"/>
                <w:szCs w:val="24"/>
                <w:lang w:val="en-IE"/>
              </w:rPr>
              <w:t>Organic orchards and vineyards – 843 Euro /ha</w:t>
            </w:r>
          </w:p>
          <w:p w:rsidR="00FE4388" w:rsidRPr="00BB49DA" w:rsidRDefault="007A2305" w:rsidP="00BC0D9B">
            <w:pPr>
              <w:spacing w:after="0"/>
              <w:ind w:left="335"/>
              <w:rPr>
                <w:sz w:val="24"/>
                <w:szCs w:val="24"/>
                <w:lang w:val="en-IE"/>
              </w:rPr>
            </w:pPr>
            <w:r w:rsidRPr="00BB49DA">
              <w:rPr>
                <w:sz w:val="24"/>
                <w:szCs w:val="24"/>
                <w:lang w:val="en-IE"/>
              </w:rPr>
              <w:t>Organic medical and aromatic plants– 300 Euro /ha</w:t>
            </w:r>
          </w:p>
          <w:p w:rsidR="00FE4388" w:rsidRPr="00BB49DA" w:rsidRDefault="007A2305" w:rsidP="00BC0D9B">
            <w:pPr>
              <w:spacing w:after="0"/>
              <w:rPr>
                <w:sz w:val="24"/>
                <w:szCs w:val="24"/>
                <w:lang w:val="en-IE"/>
              </w:rPr>
            </w:pPr>
            <w:r w:rsidRPr="00BB49DA">
              <w:rPr>
                <w:sz w:val="24"/>
                <w:szCs w:val="24"/>
                <w:lang w:val="en-IE"/>
              </w:rPr>
              <w:t xml:space="preserve">The methodology for payment calculations is presented in Annex </w:t>
            </w:r>
            <w:r w:rsidR="00480E23" w:rsidRPr="00BB49DA">
              <w:rPr>
                <w:sz w:val="24"/>
                <w:szCs w:val="24"/>
                <w:lang w:val="en-IE"/>
              </w:rPr>
              <w:t>6</w:t>
            </w:r>
            <w:r w:rsidRPr="00BB49DA">
              <w:rPr>
                <w:sz w:val="24"/>
                <w:szCs w:val="24"/>
                <w:lang w:val="en-IE"/>
              </w:rPr>
              <w:t>.</w:t>
            </w:r>
          </w:p>
        </w:tc>
      </w:tr>
      <w:tr w:rsidR="00FE4388" w:rsidRPr="00BB49DA" w:rsidTr="00F441C6">
        <w:trPr>
          <w:trHeight w:val="718"/>
        </w:trPr>
        <w:tc>
          <w:tcPr>
            <w:tcW w:w="909" w:type="pct"/>
            <w:tcBorders>
              <w:top w:val="single" w:sz="4" w:space="0" w:color="auto"/>
              <w:left w:val="single" w:sz="4" w:space="0" w:color="auto"/>
              <w:bottom w:val="single" w:sz="4" w:space="0" w:color="auto"/>
              <w:right w:val="single" w:sz="4" w:space="0" w:color="auto"/>
            </w:tcBorders>
            <w:shd w:val="clear" w:color="auto" w:fill="auto"/>
            <w:hideMark/>
          </w:tcPr>
          <w:p w:rsidR="00FE4388" w:rsidRPr="00BB49DA" w:rsidRDefault="007A2305" w:rsidP="00BC0D9B">
            <w:pPr>
              <w:spacing w:after="0"/>
              <w:rPr>
                <w:b/>
                <w:bCs/>
                <w:sz w:val="24"/>
                <w:szCs w:val="24"/>
                <w:lang w:val="en-IE" w:eastAsia="de-DE"/>
              </w:rPr>
            </w:pPr>
            <w:r w:rsidRPr="00BB49DA">
              <w:rPr>
                <w:b/>
                <w:bCs/>
                <w:sz w:val="24"/>
                <w:szCs w:val="24"/>
                <w:lang w:val="en-IE"/>
              </w:rPr>
              <w:t>Indicators:</w:t>
            </w:r>
          </w:p>
        </w:tc>
        <w:tc>
          <w:tcPr>
            <w:tcW w:w="4091" w:type="pct"/>
            <w:tcBorders>
              <w:top w:val="single" w:sz="4" w:space="0" w:color="auto"/>
              <w:left w:val="single" w:sz="4" w:space="0" w:color="auto"/>
              <w:bottom w:val="single" w:sz="4" w:space="0" w:color="auto"/>
              <w:right w:val="single" w:sz="4" w:space="0" w:color="auto"/>
            </w:tcBorders>
            <w:shd w:val="clear" w:color="auto" w:fill="auto"/>
            <w:hideMark/>
          </w:tcPr>
          <w:p w:rsidR="00FE4388" w:rsidRPr="00BB49DA" w:rsidRDefault="007A2305" w:rsidP="00BC0D9B">
            <w:pPr>
              <w:spacing w:after="0"/>
              <w:rPr>
                <w:b/>
                <w:i/>
                <w:sz w:val="24"/>
                <w:szCs w:val="24"/>
                <w:lang w:val="en-IE"/>
              </w:rPr>
            </w:pPr>
            <w:r w:rsidRPr="00BB49DA">
              <w:rPr>
                <w:b/>
                <w:i/>
                <w:sz w:val="24"/>
                <w:szCs w:val="24"/>
                <w:lang w:val="en-IE"/>
              </w:rPr>
              <w:t>Baseline (2018)</w:t>
            </w:r>
            <w:r w:rsidRPr="00BB49DA">
              <w:rPr>
                <w:rStyle w:val="FootnoteReference"/>
                <w:b/>
                <w:i/>
                <w:sz w:val="24"/>
                <w:szCs w:val="24"/>
                <w:lang w:val="en-IE"/>
              </w:rPr>
              <w:footnoteReference w:id="75"/>
            </w:r>
          </w:p>
          <w:p w:rsidR="00FE4388" w:rsidRPr="00BB49DA" w:rsidRDefault="007A2305" w:rsidP="00BC0D9B">
            <w:pPr>
              <w:pStyle w:val="ListParagraph"/>
              <w:spacing w:after="0"/>
              <w:ind w:left="360"/>
              <w:rPr>
                <w:sz w:val="24"/>
                <w:szCs w:val="24"/>
                <w:lang w:val="en-IE"/>
              </w:rPr>
            </w:pPr>
            <w:r w:rsidRPr="00BB49DA">
              <w:rPr>
                <w:sz w:val="24"/>
                <w:szCs w:val="24"/>
                <w:lang w:val="en-IE"/>
              </w:rPr>
              <w:t>740 ha under organic certification or in conversion (orchards, vegetables and MAP)</w:t>
            </w:r>
          </w:p>
          <w:p w:rsidR="00FE4388" w:rsidRPr="00BB49DA" w:rsidRDefault="007A2305" w:rsidP="00BC0D9B">
            <w:pPr>
              <w:pStyle w:val="ListParagraph"/>
              <w:spacing w:after="0"/>
              <w:ind w:left="360"/>
              <w:rPr>
                <w:sz w:val="24"/>
                <w:szCs w:val="24"/>
                <w:lang w:val="en-IE"/>
              </w:rPr>
            </w:pPr>
            <w:r w:rsidRPr="00BB49DA">
              <w:rPr>
                <w:sz w:val="24"/>
                <w:szCs w:val="24"/>
                <w:lang w:val="en-IE"/>
              </w:rPr>
              <w:t>71 farms with certified organic land or in conversion (orchards, vegetables and MAP)</w:t>
            </w:r>
          </w:p>
          <w:p w:rsidR="00FE4388" w:rsidRPr="00BB49DA" w:rsidRDefault="007A2305" w:rsidP="00BC0D9B">
            <w:pPr>
              <w:spacing w:after="0"/>
              <w:rPr>
                <w:sz w:val="24"/>
                <w:szCs w:val="24"/>
                <w:lang w:val="en-IE"/>
              </w:rPr>
            </w:pPr>
            <w:r w:rsidRPr="00BB49DA">
              <w:rPr>
                <w:b/>
                <w:i/>
                <w:sz w:val="24"/>
                <w:szCs w:val="24"/>
                <w:lang w:val="en-IE"/>
              </w:rPr>
              <w:t>Output</w:t>
            </w:r>
          </w:p>
          <w:p w:rsidR="00FE4388" w:rsidRPr="00BB49DA" w:rsidRDefault="007A2305" w:rsidP="00BC0D9B">
            <w:pPr>
              <w:spacing w:after="0"/>
              <w:ind w:left="357"/>
              <w:rPr>
                <w:sz w:val="24"/>
                <w:szCs w:val="24"/>
                <w:lang w:val="en-IE"/>
              </w:rPr>
            </w:pPr>
            <w:r w:rsidRPr="00BB49DA">
              <w:rPr>
                <w:sz w:val="24"/>
                <w:szCs w:val="24"/>
                <w:lang w:val="en-IE"/>
              </w:rPr>
              <w:t xml:space="preserve">410 ha under organic certification or conversion supported by the </w:t>
            </w:r>
            <w:r w:rsidRPr="00BB49DA">
              <w:rPr>
                <w:sz w:val="24"/>
                <w:szCs w:val="24"/>
                <w:lang w:val="en-IE"/>
              </w:rPr>
              <w:lastRenderedPageBreak/>
              <w:t>measure</w:t>
            </w:r>
          </w:p>
          <w:p w:rsidR="00FE4388" w:rsidRPr="00BB49DA" w:rsidRDefault="007A2305" w:rsidP="00BC0D9B">
            <w:pPr>
              <w:pStyle w:val="ListParagraph"/>
              <w:spacing w:after="0"/>
              <w:ind w:left="360"/>
              <w:contextualSpacing w:val="0"/>
              <w:rPr>
                <w:i/>
                <w:sz w:val="24"/>
                <w:szCs w:val="24"/>
                <w:lang w:val="en-IE" w:eastAsia="de-DE"/>
              </w:rPr>
            </w:pPr>
            <w:r w:rsidRPr="00BB49DA">
              <w:rPr>
                <w:sz w:val="24"/>
                <w:szCs w:val="24"/>
                <w:lang w:val="en-IE"/>
              </w:rPr>
              <w:t>150 farms with organic production or in conversion supported by the measure</w:t>
            </w:r>
          </w:p>
        </w:tc>
      </w:tr>
    </w:tbl>
    <w:p w:rsidR="002E3DEC" w:rsidRPr="00BB49DA" w:rsidRDefault="002E3DEC" w:rsidP="00BC0D9B">
      <w:pPr>
        <w:spacing w:after="0"/>
        <w:rPr>
          <w:b/>
          <w:sz w:val="24"/>
          <w:szCs w:val="24"/>
          <w:lang w:val="en-IE"/>
        </w:rPr>
      </w:pPr>
    </w:p>
    <w:p w:rsidR="00FE4388" w:rsidRPr="00BB49DA" w:rsidRDefault="007A2305" w:rsidP="00BC0D9B">
      <w:pPr>
        <w:spacing w:after="0"/>
        <w:rPr>
          <w:b/>
          <w:sz w:val="24"/>
          <w:szCs w:val="24"/>
          <w:lang w:val="en-IE"/>
        </w:rPr>
      </w:pPr>
      <w:r w:rsidRPr="00BB49DA">
        <w:rPr>
          <w:b/>
          <w:sz w:val="24"/>
          <w:szCs w:val="24"/>
          <w:lang w:val="en-IE"/>
        </w:rPr>
        <w:t>Scheme 2: Conservation of Local breeds of Small Ruminants (goats and sheep)</w:t>
      </w:r>
    </w:p>
    <w:tbl>
      <w:tblPr>
        <w:tblW w:w="5149" w:type="pct"/>
        <w:tblBorders>
          <w:top w:val="double" w:sz="4" w:space="0" w:color="auto"/>
          <w:left w:val="single" w:sz="4" w:space="0" w:color="auto"/>
          <w:bottom w:val="doub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2"/>
        <w:gridCol w:w="6965"/>
      </w:tblGrid>
      <w:tr w:rsidR="00FE4388" w:rsidRPr="00BB49DA" w:rsidTr="00F706A3">
        <w:trPr>
          <w:trHeight w:val="1158"/>
        </w:trPr>
        <w:tc>
          <w:tcPr>
            <w:tcW w:w="1032" w:type="pct"/>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b/>
                <w:bCs/>
                <w:sz w:val="24"/>
                <w:szCs w:val="24"/>
                <w:lang w:val="en-IE" w:eastAsia="de-DE"/>
              </w:rPr>
            </w:pPr>
            <w:r w:rsidRPr="00BB49DA">
              <w:rPr>
                <w:b/>
                <w:bCs/>
                <w:sz w:val="24"/>
                <w:szCs w:val="24"/>
                <w:lang w:val="en-IE"/>
              </w:rPr>
              <w:t xml:space="preserve">Rationale </w:t>
            </w:r>
          </w:p>
        </w:tc>
        <w:tc>
          <w:tcPr>
            <w:tcW w:w="3968" w:type="pct"/>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sz w:val="24"/>
                <w:szCs w:val="24"/>
                <w:lang w:val="en-IE"/>
              </w:rPr>
            </w:pPr>
            <w:r w:rsidRPr="00BB49DA">
              <w:rPr>
                <w:sz w:val="24"/>
                <w:szCs w:val="24"/>
                <w:lang w:val="en-IE"/>
              </w:rPr>
              <w:t>Small ruminants are important for the Albanian economy, as they produce about 34.6% (2018, Instat data) of the meat and 15% (2018, Instat data) of milk. The local breeds account for over 90% of goat population and 40% of sheep population. Local breeds are important from economic, social, cultural and environmental perspectives as they help sustaining rural livelihoods, especially for people in remote areas.</w:t>
            </w:r>
          </w:p>
          <w:p w:rsidR="00FE4388" w:rsidRPr="00BB49DA" w:rsidRDefault="007A2305" w:rsidP="00BC0D9B">
            <w:pPr>
              <w:spacing w:after="0"/>
              <w:rPr>
                <w:sz w:val="24"/>
                <w:szCs w:val="24"/>
                <w:lang w:val="en-IE"/>
              </w:rPr>
            </w:pPr>
            <w:r w:rsidRPr="00BB49DA">
              <w:rPr>
                <w:sz w:val="24"/>
                <w:szCs w:val="24"/>
                <w:lang w:val="en-IE"/>
              </w:rPr>
              <w:t>The pilot implementation of the Conservation of Local breeds of small ruminants’ scheme will contribute to the protection and increase of their numbers in Albania.</w:t>
            </w:r>
          </w:p>
        </w:tc>
      </w:tr>
      <w:tr w:rsidR="00FE4388" w:rsidRPr="00BB49DA" w:rsidTr="00F706A3">
        <w:trPr>
          <w:trHeight w:val="105"/>
        </w:trPr>
        <w:tc>
          <w:tcPr>
            <w:tcW w:w="1032" w:type="pct"/>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b/>
                <w:bCs/>
                <w:sz w:val="24"/>
                <w:szCs w:val="24"/>
                <w:highlight w:val="yellow"/>
                <w:lang w:val="en-IE" w:eastAsia="de-DE"/>
              </w:rPr>
            </w:pPr>
            <w:r w:rsidRPr="00BB49DA">
              <w:rPr>
                <w:b/>
                <w:bCs/>
                <w:sz w:val="24"/>
                <w:szCs w:val="24"/>
                <w:lang w:val="en-IE"/>
              </w:rPr>
              <w:t>Environmental Objectives</w:t>
            </w:r>
          </w:p>
        </w:tc>
        <w:tc>
          <w:tcPr>
            <w:tcW w:w="3968" w:type="pct"/>
            <w:tcBorders>
              <w:top w:val="single" w:sz="4" w:space="0" w:color="auto"/>
              <w:left w:val="single" w:sz="4" w:space="0" w:color="auto"/>
              <w:bottom w:val="single" w:sz="4" w:space="0" w:color="auto"/>
              <w:right w:val="single" w:sz="4" w:space="0" w:color="auto"/>
            </w:tcBorders>
          </w:tcPr>
          <w:p w:rsidR="00FE4388" w:rsidRPr="00BB49DA" w:rsidRDefault="007A2305" w:rsidP="00BC0D9B">
            <w:pPr>
              <w:spacing w:after="0"/>
              <w:rPr>
                <w:sz w:val="24"/>
                <w:szCs w:val="24"/>
                <w:lang w:val="en-IE"/>
              </w:rPr>
            </w:pPr>
            <w:r w:rsidRPr="00BB49DA">
              <w:rPr>
                <w:sz w:val="24"/>
                <w:szCs w:val="24"/>
                <w:lang w:val="en-IE"/>
              </w:rPr>
              <w:t>To maintain genetic resources by increasing the numbers of breeding animals of specified local traditional breeds which are in danger of further decline in numbers and, in some cases could be lost for farming;</w:t>
            </w:r>
          </w:p>
          <w:p w:rsidR="00FE4388" w:rsidRPr="00BB49DA" w:rsidRDefault="007A2305" w:rsidP="00BC0D9B">
            <w:pPr>
              <w:spacing w:after="0"/>
              <w:rPr>
                <w:sz w:val="24"/>
                <w:szCs w:val="24"/>
                <w:lang w:val="en-IE"/>
              </w:rPr>
            </w:pPr>
            <w:r w:rsidRPr="00BB49DA">
              <w:rPr>
                <w:sz w:val="24"/>
                <w:szCs w:val="24"/>
                <w:lang w:val="en-IE"/>
              </w:rPr>
              <w:t>To preserve genetic resources naturally adapted to the local and regional conditions;</w:t>
            </w:r>
          </w:p>
          <w:p w:rsidR="00FE4388" w:rsidRPr="00BB49DA" w:rsidRDefault="007A2305" w:rsidP="00BC0D9B">
            <w:pPr>
              <w:spacing w:after="0"/>
              <w:rPr>
                <w:sz w:val="24"/>
                <w:szCs w:val="24"/>
                <w:lang w:val="en-IE"/>
              </w:rPr>
            </w:pPr>
            <w:r w:rsidRPr="00BB49DA">
              <w:rPr>
                <w:sz w:val="24"/>
                <w:szCs w:val="24"/>
                <w:lang w:val="en-IE"/>
              </w:rPr>
              <w:t>To contribute to sustainable management of natural and semi-natural pastures.</w:t>
            </w:r>
          </w:p>
        </w:tc>
      </w:tr>
      <w:tr w:rsidR="00FE4388" w:rsidRPr="00BB49DA" w:rsidTr="00F706A3">
        <w:trPr>
          <w:trHeight w:val="105"/>
        </w:trPr>
        <w:tc>
          <w:tcPr>
            <w:tcW w:w="1032" w:type="pct"/>
            <w:tcBorders>
              <w:top w:val="single" w:sz="4" w:space="0" w:color="auto"/>
              <w:left w:val="single" w:sz="4" w:space="0" w:color="auto"/>
              <w:bottom w:val="single" w:sz="4" w:space="0" w:color="auto"/>
              <w:right w:val="single" w:sz="4" w:space="0" w:color="auto"/>
            </w:tcBorders>
            <w:hideMark/>
          </w:tcPr>
          <w:p w:rsidR="00FE4388" w:rsidRPr="00BB49DA" w:rsidRDefault="002E3DEC" w:rsidP="00BC0D9B">
            <w:pPr>
              <w:keepNext/>
              <w:spacing w:after="0"/>
              <w:rPr>
                <w:b/>
                <w:bCs/>
                <w:sz w:val="24"/>
                <w:szCs w:val="24"/>
                <w:highlight w:val="yellow"/>
                <w:lang w:val="en-IE" w:eastAsia="de-DE"/>
              </w:rPr>
            </w:pPr>
            <w:r w:rsidRPr="00BB49DA">
              <w:rPr>
                <w:b/>
                <w:bCs/>
                <w:sz w:val="24"/>
                <w:szCs w:val="24"/>
                <w:lang w:val="en-IE"/>
              </w:rPr>
              <w:lastRenderedPageBreak/>
              <w:t>P</w:t>
            </w:r>
            <w:r w:rsidR="007A2305" w:rsidRPr="00BB49DA">
              <w:rPr>
                <w:b/>
                <w:bCs/>
                <w:sz w:val="24"/>
                <w:szCs w:val="24"/>
                <w:lang w:val="en-IE"/>
              </w:rPr>
              <w:t>ilot Scope</w:t>
            </w:r>
          </w:p>
        </w:tc>
        <w:tc>
          <w:tcPr>
            <w:tcW w:w="3968" w:type="pct"/>
            <w:tcBorders>
              <w:top w:val="single" w:sz="4" w:space="0" w:color="auto"/>
              <w:left w:val="single" w:sz="4" w:space="0" w:color="auto"/>
              <w:bottom w:val="single" w:sz="4" w:space="0" w:color="auto"/>
              <w:right w:val="single" w:sz="4" w:space="0" w:color="auto"/>
            </w:tcBorders>
          </w:tcPr>
          <w:p w:rsidR="00FE4388" w:rsidRPr="00BB49DA" w:rsidRDefault="007A2305" w:rsidP="00BC0D9B">
            <w:pPr>
              <w:keepNext/>
              <w:spacing w:after="0"/>
              <w:rPr>
                <w:sz w:val="24"/>
                <w:szCs w:val="24"/>
                <w:lang w:val="en-IE"/>
              </w:rPr>
            </w:pPr>
            <w:r w:rsidRPr="00BB49DA">
              <w:rPr>
                <w:sz w:val="24"/>
                <w:szCs w:val="24"/>
                <w:lang w:val="en-IE"/>
              </w:rPr>
              <w:t>Support will be provided only to the herds that are endangered and are certified by ATTC in Korca and/ or Department of Animal Production of University of Tirana, or another institution approved by MARD, as listed below:</w:t>
            </w:r>
          </w:p>
          <w:p w:rsidR="00FE4388" w:rsidRPr="00BB49DA" w:rsidRDefault="007A2305" w:rsidP="00BC0D9B">
            <w:pPr>
              <w:pStyle w:val="ListParagraph"/>
              <w:keepNext/>
              <w:spacing w:after="0"/>
              <w:ind w:left="0"/>
              <w:rPr>
                <w:sz w:val="24"/>
                <w:szCs w:val="24"/>
                <w:lang w:val="en-IE" w:eastAsia="de-DE"/>
              </w:rPr>
            </w:pPr>
            <w:r w:rsidRPr="00BB49DA">
              <w:rPr>
                <w:sz w:val="24"/>
                <w:szCs w:val="24"/>
                <w:lang w:val="en-IE"/>
              </w:rPr>
              <w:t xml:space="preserve">Goat breeds: "Capore e Mokres", "Lara e Kallmetit",  “dhia e Hasit", "dhia e Velipojes", "dhia e Dukatit", "dhia e Liqenasit", "Capore e Dragobise"; </w:t>
            </w:r>
          </w:p>
          <w:p w:rsidR="00FE4388" w:rsidRPr="00BB49DA" w:rsidRDefault="007A2305" w:rsidP="00BC0D9B">
            <w:pPr>
              <w:pStyle w:val="ListParagraph"/>
              <w:keepNext/>
              <w:spacing w:after="0"/>
              <w:ind w:left="0"/>
              <w:rPr>
                <w:sz w:val="24"/>
                <w:szCs w:val="24"/>
                <w:lang w:val="en-IE" w:eastAsia="de-DE"/>
              </w:rPr>
            </w:pPr>
            <w:r w:rsidRPr="00BB49DA">
              <w:rPr>
                <w:sz w:val="24"/>
                <w:szCs w:val="24"/>
                <w:lang w:val="en-IE"/>
              </w:rPr>
              <w:t>Sheep breeds: “Lara e Polisit”, “Shkodrane” and Syska e Matit”</w:t>
            </w:r>
          </w:p>
        </w:tc>
      </w:tr>
      <w:tr w:rsidR="00FE4388" w:rsidRPr="00BB49DA" w:rsidTr="00F706A3">
        <w:trPr>
          <w:trHeight w:val="105"/>
        </w:trPr>
        <w:tc>
          <w:tcPr>
            <w:tcW w:w="1032" w:type="pct"/>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keepNext/>
              <w:spacing w:after="0"/>
              <w:rPr>
                <w:b/>
                <w:bCs/>
                <w:sz w:val="24"/>
                <w:szCs w:val="24"/>
                <w:lang w:val="en-IE" w:eastAsia="de-DE"/>
              </w:rPr>
            </w:pPr>
            <w:r w:rsidRPr="00BB49DA">
              <w:rPr>
                <w:b/>
                <w:bCs/>
                <w:sz w:val="24"/>
                <w:szCs w:val="24"/>
                <w:lang w:val="en-IE"/>
              </w:rPr>
              <w:t>Specific eligibility requirements</w:t>
            </w:r>
          </w:p>
        </w:tc>
        <w:tc>
          <w:tcPr>
            <w:tcW w:w="3968" w:type="pct"/>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pStyle w:val="ListParagraph"/>
              <w:shd w:val="clear" w:color="auto" w:fill="FFFFFF"/>
              <w:spacing w:after="0"/>
              <w:ind w:left="0"/>
              <w:rPr>
                <w:i/>
                <w:sz w:val="24"/>
                <w:szCs w:val="24"/>
                <w:lang w:val="en-IE" w:eastAsia="de-DE"/>
              </w:rPr>
            </w:pPr>
            <w:r w:rsidRPr="00BB49DA">
              <w:rPr>
                <w:sz w:val="24"/>
                <w:szCs w:val="24"/>
                <w:lang w:val="en-IE"/>
              </w:rPr>
              <w:t>Herds have to have at least 10 heads per sheep or goat breed per  recipient</w:t>
            </w:r>
          </w:p>
        </w:tc>
      </w:tr>
      <w:tr w:rsidR="00FE4388" w:rsidRPr="00BB49DA" w:rsidTr="00F706A3">
        <w:trPr>
          <w:trHeight w:val="105"/>
        </w:trPr>
        <w:tc>
          <w:tcPr>
            <w:tcW w:w="1032" w:type="pct"/>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keepNext/>
              <w:spacing w:after="0"/>
              <w:rPr>
                <w:b/>
                <w:bCs/>
                <w:sz w:val="24"/>
                <w:szCs w:val="24"/>
                <w:lang w:val="en-IE" w:eastAsia="de-DE"/>
              </w:rPr>
            </w:pPr>
            <w:r w:rsidRPr="00BB49DA">
              <w:rPr>
                <w:b/>
                <w:bCs/>
                <w:sz w:val="24"/>
                <w:szCs w:val="24"/>
                <w:lang w:val="en-IE"/>
              </w:rPr>
              <w:t>Minimum mandatory standards</w:t>
            </w:r>
          </w:p>
        </w:tc>
        <w:tc>
          <w:tcPr>
            <w:tcW w:w="3968" w:type="pct"/>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pStyle w:val="ListParagraph"/>
              <w:spacing w:after="0"/>
              <w:ind w:left="0"/>
              <w:contextualSpacing w:val="0"/>
              <w:jc w:val="left"/>
              <w:rPr>
                <w:rStyle w:val="longtext"/>
                <w:sz w:val="24"/>
                <w:szCs w:val="24"/>
                <w:lang w:val="en-IE"/>
              </w:rPr>
            </w:pPr>
            <w:r w:rsidRPr="00BB49DA">
              <w:rPr>
                <w:sz w:val="24"/>
                <w:szCs w:val="24"/>
                <w:lang w:val="en-IE"/>
              </w:rPr>
              <w:t>All animals of a farm should be identified with an ear tag in each ear. Each animal bearing its unique code</w:t>
            </w:r>
          </w:p>
          <w:p w:rsidR="00FE4388" w:rsidRPr="00BB49DA" w:rsidRDefault="007A2305" w:rsidP="00BC0D9B">
            <w:pPr>
              <w:spacing w:after="0"/>
              <w:jc w:val="left"/>
              <w:rPr>
                <w:rStyle w:val="longtext"/>
                <w:sz w:val="24"/>
                <w:szCs w:val="24"/>
                <w:shd w:val="clear" w:color="auto" w:fill="FFFFFF"/>
                <w:lang w:val="en-IE"/>
              </w:rPr>
            </w:pPr>
            <w:r w:rsidRPr="00BB49DA">
              <w:rPr>
                <w:sz w:val="24"/>
                <w:szCs w:val="24"/>
                <w:lang w:val="en-IE"/>
              </w:rPr>
              <w:t>The owner (keeper) of the animal maintains records of identification and registration of animals and provides traceability in the event of movement.</w:t>
            </w:r>
          </w:p>
          <w:p w:rsidR="00FE4388" w:rsidRPr="00BB49DA" w:rsidRDefault="007A2305" w:rsidP="00BC0D9B">
            <w:pPr>
              <w:spacing w:after="0"/>
              <w:jc w:val="left"/>
              <w:rPr>
                <w:sz w:val="24"/>
                <w:szCs w:val="24"/>
                <w:lang w:val="en-IE"/>
              </w:rPr>
            </w:pPr>
            <w:r w:rsidRPr="00BB49DA">
              <w:rPr>
                <w:sz w:val="24"/>
                <w:szCs w:val="24"/>
                <w:lang w:val="en-IE"/>
              </w:rPr>
              <w:t xml:space="preserve">Animals are being kept in good condition in compliance with legal requirements of animal welfare. </w:t>
            </w:r>
          </w:p>
        </w:tc>
      </w:tr>
      <w:tr w:rsidR="00FE4388" w:rsidRPr="00BB49DA" w:rsidTr="00F706A3">
        <w:trPr>
          <w:trHeight w:val="105"/>
        </w:trPr>
        <w:tc>
          <w:tcPr>
            <w:tcW w:w="1032" w:type="pct"/>
            <w:tcBorders>
              <w:top w:val="single" w:sz="4" w:space="0" w:color="auto"/>
              <w:left w:val="single" w:sz="4" w:space="0" w:color="auto"/>
              <w:bottom w:val="single" w:sz="4" w:space="0" w:color="auto"/>
              <w:right w:val="single" w:sz="4" w:space="0" w:color="auto"/>
            </w:tcBorders>
          </w:tcPr>
          <w:p w:rsidR="00FE4388" w:rsidRPr="00BB49DA" w:rsidRDefault="007A2305" w:rsidP="00BC0D9B">
            <w:pPr>
              <w:keepNext/>
              <w:spacing w:after="0"/>
              <w:rPr>
                <w:sz w:val="24"/>
                <w:szCs w:val="24"/>
                <w:lang w:val="en-IE" w:eastAsia="de-DE"/>
              </w:rPr>
            </w:pPr>
            <w:r w:rsidRPr="00BB49DA">
              <w:rPr>
                <w:b/>
                <w:bCs/>
                <w:sz w:val="24"/>
                <w:szCs w:val="24"/>
                <w:lang w:val="en-IE"/>
              </w:rPr>
              <w:t>Management Requirements</w:t>
            </w:r>
          </w:p>
          <w:p w:rsidR="00FE4388" w:rsidRPr="00BB49DA" w:rsidRDefault="00FE4388" w:rsidP="00BC0D9B">
            <w:pPr>
              <w:keepNext/>
              <w:spacing w:after="0"/>
              <w:rPr>
                <w:b/>
                <w:bCs/>
                <w:sz w:val="24"/>
                <w:szCs w:val="24"/>
                <w:highlight w:val="yellow"/>
                <w:lang w:val="en-IE" w:eastAsia="de-DE"/>
              </w:rPr>
            </w:pPr>
          </w:p>
        </w:tc>
        <w:tc>
          <w:tcPr>
            <w:tcW w:w="3968" w:type="pct"/>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hd w:val="clear" w:color="auto" w:fill="FFFFFF"/>
              <w:spacing w:after="0"/>
              <w:rPr>
                <w:sz w:val="24"/>
                <w:szCs w:val="24"/>
                <w:lang w:val="en-IE"/>
              </w:rPr>
            </w:pPr>
            <w:r w:rsidRPr="00BB49DA">
              <w:rPr>
                <w:sz w:val="24"/>
                <w:szCs w:val="24"/>
                <w:lang w:val="en-IE"/>
              </w:rPr>
              <w:t>By the end of the 1</w:t>
            </w:r>
            <w:r w:rsidRPr="00BB49DA">
              <w:rPr>
                <w:sz w:val="24"/>
                <w:szCs w:val="24"/>
                <w:vertAlign w:val="superscript"/>
                <w:lang w:val="en-IE"/>
              </w:rPr>
              <w:t>st</w:t>
            </w:r>
            <w:r w:rsidRPr="00BB49DA">
              <w:rPr>
                <w:sz w:val="24"/>
                <w:szCs w:val="24"/>
                <w:lang w:val="en-IE"/>
              </w:rPr>
              <w:t xml:space="preserve"> year to undertake a 3-days training on pasture management and good livestock practices, organized by the Department of Agriculture of University of Tirana and/or ATTC in Korca, or another institution approved by MARD;</w:t>
            </w:r>
          </w:p>
          <w:p w:rsidR="00FE4388" w:rsidRPr="00BB49DA" w:rsidRDefault="007A2305" w:rsidP="00BC0D9B">
            <w:pPr>
              <w:shd w:val="clear" w:color="auto" w:fill="FFFFFF"/>
              <w:spacing w:after="0"/>
              <w:rPr>
                <w:sz w:val="24"/>
                <w:szCs w:val="24"/>
                <w:lang w:val="en-IE"/>
              </w:rPr>
            </w:pPr>
            <w:r w:rsidRPr="00BB49DA">
              <w:rPr>
                <w:sz w:val="24"/>
                <w:szCs w:val="24"/>
                <w:lang w:val="en-IE"/>
              </w:rPr>
              <w:t>To manage the flock in accordance with the Law on Livestock Management (Law No 9426 date 06.10.2005) and veterinary legislation requirements (farm book, treatment book)</w:t>
            </w:r>
          </w:p>
          <w:p w:rsidR="00FE4388" w:rsidRPr="00BB49DA" w:rsidRDefault="007A2305" w:rsidP="00BC0D9B">
            <w:pPr>
              <w:shd w:val="clear" w:color="auto" w:fill="FFFFFF"/>
              <w:spacing w:after="0"/>
              <w:rPr>
                <w:sz w:val="24"/>
                <w:szCs w:val="24"/>
                <w:lang w:val="en-IE"/>
              </w:rPr>
            </w:pPr>
            <w:r w:rsidRPr="00BB49DA">
              <w:rPr>
                <w:color w:val="000000"/>
                <w:sz w:val="24"/>
                <w:szCs w:val="24"/>
                <w:lang w:val="en-IE"/>
              </w:rPr>
              <w:t>By the end of the 5</w:t>
            </w:r>
            <w:r w:rsidRPr="00BB49DA">
              <w:rPr>
                <w:color w:val="000000"/>
                <w:sz w:val="24"/>
                <w:szCs w:val="24"/>
                <w:vertAlign w:val="superscript"/>
                <w:lang w:val="en-IE"/>
              </w:rPr>
              <w:t>th</w:t>
            </w:r>
            <w:r w:rsidRPr="00BB49DA">
              <w:rPr>
                <w:color w:val="000000"/>
                <w:sz w:val="24"/>
                <w:szCs w:val="24"/>
                <w:lang w:val="en-IE"/>
              </w:rPr>
              <w:t xml:space="preserve"> year to have the same or increased number of the animals per supported breed </w:t>
            </w:r>
          </w:p>
        </w:tc>
      </w:tr>
      <w:tr w:rsidR="00FE4388" w:rsidRPr="00BB49DA" w:rsidTr="0051209D">
        <w:trPr>
          <w:trHeight w:val="620"/>
        </w:trPr>
        <w:tc>
          <w:tcPr>
            <w:tcW w:w="1032" w:type="pct"/>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b/>
                <w:bCs/>
                <w:sz w:val="24"/>
                <w:szCs w:val="24"/>
                <w:lang w:val="en-IE" w:eastAsia="de-DE"/>
              </w:rPr>
            </w:pPr>
            <w:r w:rsidRPr="00BB49DA">
              <w:rPr>
                <w:b/>
                <w:bCs/>
                <w:sz w:val="24"/>
                <w:szCs w:val="24"/>
                <w:lang w:val="en-IE"/>
              </w:rPr>
              <w:t>Payment rates</w:t>
            </w:r>
          </w:p>
        </w:tc>
        <w:tc>
          <w:tcPr>
            <w:tcW w:w="3968" w:type="pct"/>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sz w:val="24"/>
                <w:szCs w:val="24"/>
                <w:lang w:val="en-IE"/>
              </w:rPr>
            </w:pPr>
            <w:r w:rsidRPr="00BB49DA">
              <w:rPr>
                <w:sz w:val="24"/>
                <w:szCs w:val="24"/>
                <w:lang w:val="en-IE"/>
              </w:rPr>
              <w:t>Estimated  payment rates:</w:t>
            </w:r>
          </w:p>
          <w:p w:rsidR="00FE4388" w:rsidRPr="00BB49DA" w:rsidRDefault="007A2305" w:rsidP="00BC0D9B">
            <w:pPr>
              <w:spacing w:after="0"/>
              <w:ind w:left="360"/>
              <w:rPr>
                <w:sz w:val="24"/>
                <w:szCs w:val="24"/>
                <w:lang w:val="en-IE"/>
              </w:rPr>
            </w:pPr>
            <w:r w:rsidRPr="00BB49DA">
              <w:rPr>
                <w:sz w:val="24"/>
                <w:szCs w:val="24"/>
                <w:lang w:val="en-IE"/>
              </w:rPr>
              <w:t>Sheep: 126 EUR/LU (18 EUR/sheep)</w:t>
            </w:r>
          </w:p>
          <w:p w:rsidR="00FE4388" w:rsidRPr="004B672F" w:rsidRDefault="00BC2CBB" w:rsidP="00BC0D9B">
            <w:pPr>
              <w:spacing w:after="0"/>
              <w:ind w:left="360"/>
              <w:rPr>
                <w:sz w:val="24"/>
                <w:szCs w:val="24"/>
                <w:lang w:val="fr-BE" w:eastAsia="de-DE"/>
              </w:rPr>
            </w:pPr>
            <w:r w:rsidRPr="004B672F">
              <w:rPr>
                <w:sz w:val="24"/>
                <w:szCs w:val="24"/>
                <w:lang w:val="fr-BE"/>
              </w:rPr>
              <w:t>Goats: 133 EUR/LU (19 EUR/goat)</w:t>
            </w:r>
          </w:p>
          <w:p w:rsidR="00FE4388" w:rsidRPr="00BB49DA" w:rsidRDefault="007A2305" w:rsidP="00BC0D9B">
            <w:pPr>
              <w:spacing w:after="0"/>
              <w:ind w:left="360"/>
              <w:rPr>
                <w:sz w:val="24"/>
                <w:szCs w:val="24"/>
                <w:lang w:val="en-IE" w:eastAsia="de-DE"/>
              </w:rPr>
            </w:pPr>
            <w:r w:rsidRPr="00BB49DA">
              <w:rPr>
                <w:sz w:val="24"/>
                <w:szCs w:val="24"/>
                <w:lang w:val="en-IE"/>
              </w:rPr>
              <w:t>Certificates of origin – 10 EUR/head</w:t>
            </w:r>
          </w:p>
          <w:p w:rsidR="00FE4388" w:rsidRPr="00BB49DA" w:rsidRDefault="007A2305" w:rsidP="00BC0D9B">
            <w:pPr>
              <w:spacing w:after="0"/>
              <w:rPr>
                <w:sz w:val="24"/>
                <w:szCs w:val="24"/>
                <w:lang w:val="en-IE" w:eastAsia="de-DE"/>
              </w:rPr>
            </w:pPr>
            <w:r w:rsidRPr="00BB49DA">
              <w:rPr>
                <w:sz w:val="24"/>
                <w:szCs w:val="24"/>
                <w:lang w:val="en-IE"/>
              </w:rPr>
              <w:t xml:space="preserve">The methodology for payment calculations is presented in Annex </w:t>
            </w:r>
            <w:r w:rsidR="00480E23" w:rsidRPr="00BB49DA">
              <w:rPr>
                <w:sz w:val="24"/>
                <w:szCs w:val="24"/>
                <w:lang w:val="en-IE"/>
              </w:rPr>
              <w:t>6</w:t>
            </w:r>
            <w:r w:rsidRPr="00BB49DA">
              <w:rPr>
                <w:sz w:val="24"/>
                <w:szCs w:val="24"/>
                <w:lang w:val="en-IE"/>
              </w:rPr>
              <w:t>.</w:t>
            </w:r>
          </w:p>
        </w:tc>
      </w:tr>
      <w:tr w:rsidR="00FE4388" w:rsidRPr="00BB49DA" w:rsidTr="00F706A3">
        <w:trPr>
          <w:trHeight w:val="718"/>
        </w:trPr>
        <w:tc>
          <w:tcPr>
            <w:tcW w:w="1032" w:type="pct"/>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b/>
                <w:bCs/>
                <w:sz w:val="24"/>
                <w:szCs w:val="24"/>
                <w:lang w:val="en-IE" w:eastAsia="de-DE"/>
              </w:rPr>
            </w:pPr>
            <w:r w:rsidRPr="00BB49DA">
              <w:rPr>
                <w:b/>
                <w:bCs/>
                <w:sz w:val="24"/>
                <w:szCs w:val="24"/>
                <w:lang w:val="en-IE"/>
              </w:rPr>
              <w:t>Indicators:</w:t>
            </w:r>
          </w:p>
        </w:tc>
        <w:tc>
          <w:tcPr>
            <w:tcW w:w="3968" w:type="pct"/>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b/>
                <w:i/>
                <w:sz w:val="24"/>
                <w:szCs w:val="24"/>
                <w:lang w:val="en-IE"/>
              </w:rPr>
            </w:pPr>
            <w:r w:rsidRPr="00BB49DA">
              <w:rPr>
                <w:b/>
                <w:i/>
                <w:sz w:val="24"/>
                <w:szCs w:val="24"/>
                <w:lang w:val="en-IE"/>
              </w:rPr>
              <w:t>Baseline (2020)</w:t>
            </w:r>
            <w:r w:rsidRPr="00BB49DA">
              <w:rPr>
                <w:rStyle w:val="FootnoteReference"/>
                <w:b/>
                <w:i/>
                <w:sz w:val="24"/>
                <w:szCs w:val="24"/>
                <w:lang w:val="en-IE"/>
              </w:rPr>
              <w:footnoteReference w:id="76"/>
            </w:r>
          </w:p>
          <w:p w:rsidR="00FE4388" w:rsidRPr="00BB49DA" w:rsidRDefault="007A2305" w:rsidP="00BC0D9B">
            <w:pPr>
              <w:pStyle w:val="ListParagraph"/>
              <w:spacing w:after="0"/>
              <w:ind w:left="360"/>
              <w:rPr>
                <w:sz w:val="24"/>
                <w:szCs w:val="24"/>
                <w:lang w:val="en-IE"/>
              </w:rPr>
            </w:pPr>
            <w:r w:rsidRPr="00BB49DA">
              <w:rPr>
                <w:sz w:val="24"/>
                <w:szCs w:val="24"/>
                <w:lang w:val="en-IE"/>
              </w:rPr>
              <w:t xml:space="preserve">436 heads of sheep breed  “Lara e Polisit” </w:t>
            </w:r>
          </w:p>
          <w:p w:rsidR="00FE4388" w:rsidRPr="00BB49DA" w:rsidRDefault="007A2305" w:rsidP="00BC0D9B">
            <w:pPr>
              <w:pStyle w:val="ListParagraph"/>
              <w:spacing w:after="0"/>
              <w:ind w:left="360"/>
              <w:rPr>
                <w:sz w:val="24"/>
                <w:szCs w:val="24"/>
                <w:lang w:val="en-IE"/>
              </w:rPr>
            </w:pPr>
            <w:r w:rsidRPr="00BB49DA">
              <w:rPr>
                <w:sz w:val="24"/>
                <w:szCs w:val="24"/>
                <w:lang w:val="en-IE"/>
              </w:rPr>
              <w:t>481 heads of sheep breed “Shkodrane”</w:t>
            </w:r>
          </w:p>
          <w:p w:rsidR="00FE4388" w:rsidRPr="00BB49DA" w:rsidRDefault="007A2305" w:rsidP="00BC0D9B">
            <w:pPr>
              <w:pStyle w:val="ListParagraph"/>
              <w:spacing w:after="0"/>
              <w:ind w:left="360"/>
              <w:rPr>
                <w:sz w:val="24"/>
                <w:szCs w:val="24"/>
                <w:lang w:val="en-IE"/>
              </w:rPr>
            </w:pPr>
            <w:r w:rsidRPr="00BB49DA">
              <w:rPr>
                <w:sz w:val="24"/>
                <w:szCs w:val="24"/>
                <w:lang w:val="en-IE"/>
              </w:rPr>
              <w:t>689 heads of sheep breed “Syska e Matit”</w:t>
            </w:r>
          </w:p>
          <w:p w:rsidR="00FE4388" w:rsidRPr="00BB49DA" w:rsidRDefault="007A2305" w:rsidP="00BC0D9B">
            <w:pPr>
              <w:pStyle w:val="ListParagraph"/>
              <w:spacing w:after="0"/>
              <w:ind w:left="360"/>
              <w:rPr>
                <w:sz w:val="24"/>
                <w:szCs w:val="24"/>
                <w:lang w:val="en-IE"/>
              </w:rPr>
            </w:pPr>
            <w:r w:rsidRPr="00BB49DA">
              <w:rPr>
                <w:sz w:val="24"/>
                <w:szCs w:val="24"/>
                <w:lang w:val="en-IE"/>
              </w:rPr>
              <w:t xml:space="preserve">223 heads of goats breed “Caporeof Mokrra” </w:t>
            </w:r>
          </w:p>
          <w:p w:rsidR="00FE4388" w:rsidRPr="00BB49DA" w:rsidRDefault="007A2305" w:rsidP="00BC0D9B">
            <w:pPr>
              <w:pStyle w:val="ListParagraph"/>
              <w:spacing w:after="0"/>
              <w:ind w:left="360"/>
              <w:rPr>
                <w:sz w:val="24"/>
                <w:szCs w:val="24"/>
                <w:lang w:val="en-IE"/>
              </w:rPr>
            </w:pPr>
            <w:r w:rsidRPr="00BB49DA">
              <w:rPr>
                <w:sz w:val="24"/>
                <w:szCs w:val="24"/>
                <w:lang w:val="en-IE"/>
              </w:rPr>
              <w:t xml:space="preserve">5425 heads of goats breed “Dukati” </w:t>
            </w:r>
          </w:p>
          <w:p w:rsidR="00FE4388" w:rsidRPr="00BB49DA" w:rsidRDefault="007A2305" w:rsidP="00BC0D9B">
            <w:pPr>
              <w:pStyle w:val="ListParagraph"/>
              <w:spacing w:after="0"/>
              <w:ind w:left="360"/>
              <w:rPr>
                <w:sz w:val="24"/>
                <w:szCs w:val="24"/>
                <w:lang w:val="en-IE"/>
              </w:rPr>
            </w:pPr>
            <w:r w:rsidRPr="00BB49DA">
              <w:rPr>
                <w:sz w:val="24"/>
                <w:szCs w:val="24"/>
                <w:lang w:val="en-IE"/>
              </w:rPr>
              <w:t xml:space="preserve">5442 heads of goats breed “Capore of Dragobia” </w:t>
            </w:r>
          </w:p>
          <w:p w:rsidR="00FE4388" w:rsidRPr="00BB49DA" w:rsidRDefault="007A2305" w:rsidP="00BC0D9B">
            <w:pPr>
              <w:pStyle w:val="ListParagraph"/>
              <w:spacing w:after="0"/>
              <w:ind w:left="360"/>
              <w:rPr>
                <w:sz w:val="24"/>
                <w:szCs w:val="24"/>
                <w:lang w:val="en-IE"/>
              </w:rPr>
            </w:pPr>
            <w:r w:rsidRPr="00BB49DA">
              <w:rPr>
                <w:sz w:val="24"/>
                <w:szCs w:val="24"/>
                <w:lang w:val="en-IE"/>
              </w:rPr>
              <w:t>866 heads of goats breed “Liqenasi”</w:t>
            </w:r>
          </w:p>
          <w:p w:rsidR="00FE4388" w:rsidRPr="00BB49DA" w:rsidRDefault="007A2305" w:rsidP="00BC0D9B">
            <w:pPr>
              <w:pStyle w:val="ListParagraph"/>
              <w:spacing w:after="0"/>
              <w:ind w:left="360"/>
              <w:rPr>
                <w:sz w:val="24"/>
                <w:szCs w:val="24"/>
                <w:lang w:val="en-IE"/>
              </w:rPr>
            </w:pPr>
            <w:r w:rsidRPr="00BB49DA">
              <w:rPr>
                <w:sz w:val="24"/>
                <w:szCs w:val="24"/>
                <w:lang w:val="en-IE"/>
              </w:rPr>
              <w:t>4900 heads of goat breed „dhia e Hasit</w:t>
            </w:r>
          </w:p>
          <w:p w:rsidR="00FE4388" w:rsidRPr="00BB49DA" w:rsidRDefault="007A2305" w:rsidP="00BC0D9B">
            <w:pPr>
              <w:pStyle w:val="ListParagraph"/>
              <w:spacing w:after="0"/>
              <w:ind w:left="360"/>
              <w:rPr>
                <w:sz w:val="24"/>
                <w:szCs w:val="24"/>
                <w:lang w:val="en-IE"/>
              </w:rPr>
            </w:pPr>
            <w:r w:rsidRPr="00BB49DA">
              <w:rPr>
                <w:sz w:val="24"/>
                <w:szCs w:val="24"/>
                <w:lang w:val="en-IE"/>
              </w:rPr>
              <w:t>170 heads of “Lara e Kallmetit” goat</w:t>
            </w:r>
          </w:p>
          <w:p w:rsidR="00FE4388" w:rsidRPr="00BB49DA" w:rsidRDefault="007A2305" w:rsidP="00BC0D9B">
            <w:pPr>
              <w:pStyle w:val="ListParagraph"/>
              <w:spacing w:after="0"/>
              <w:ind w:left="360"/>
              <w:rPr>
                <w:sz w:val="24"/>
                <w:szCs w:val="24"/>
                <w:lang w:val="en-IE"/>
              </w:rPr>
            </w:pPr>
            <w:r w:rsidRPr="00BB49DA">
              <w:rPr>
                <w:sz w:val="24"/>
                <w:szCs w:val="24"/>
                <w:lang w:val="en-IE"/>
              </w:rPr>
              <w:t>930 heads of “Velipojes” goat</w:t>
            </w:r>
          </w:p>
          <w:p w:rsidR="00FE4388" w:rsidRPr="00BB49DA" w:rsidRDefault="007A2305" w:rsidP="00BC0D9B">
            <w:pPr>
              <w:spacing w:after="0"/>
              <w:rPr>
                <w:b/>
                <w:i/>
                <w:sz w:val="24"/>
                <w:szCs w:val="24"/>
                <w:lang w:val="en-IE"/>
              </w:rPr>
            </w:pPr>
            <w:r w:rsidRPr="00BB49DA">
              <w:rPr>
                <w:b/>
                <w:i/>
                <w:sz w:val="24"/>
                <w:szCs w:val="24"/>
                <w:lang w:val="en-IE"/>
              </w:rPr>
              <w:t>Output</w:t>
            </w:r>
          </w:p>
          <w:p w:rsidR="00FE4388" w:rsidRPr="00BB49DA" w:rsidRDefault="007A2305" w:rsidP="00BC0D9B">
            <w:pPr>
              <w:spacing w:after="0"/>
              <w:ind w:left="360"/>
              <w:jc w:val="left"/>
              <w:rPr>
                <w:sz w:val="24"/>
                <w:szCs w:val="24"/>
                <w:lang w:val="en-IE"/>
              </w:rPr>
            </w:pPr>
            <w:r w:rsidRPr="00BB49DA">
              <w:rPr>
                <w:sz w:val="24"/>
                <w:szCs w:val="24"/>
                <w:lang w:val="en-IE"/>
              </w:rPr>
              <w:t>1100sheep supported by the measure.</w:t>
            </w:r>
          </w:p>
          <w:p w:rsidR="00FE4388" w:rsidRPr="00BB49DA" w:rsidRDefault="007A2305" w:rsidP="00BC0D9B">
            <w:pPr>
              <w:spacing w:after="0"/>
              <w:ind w:left="360"/>
              <w:jc w:val="left"/>
              <w:rPr>
                <w:sz w:val="24"/>
                <w:szCs w:val="24"/>
                <w:lang w:val="en-IE"/>
              </w:rPr>
            </w:pPr>
            <w:r w:rsidRPr="00BB49DA">
              <w:rPr>
                <w:sz w:val="24"/>
                <w:szCs w:val="24"/>
                <w:lang w:val="en-IE"/>
              </w:rPr>
              <w:t>3000 goats supported by the measure.</w:t>
            </w:r>
          </w:p>
        </w:tc>
      </w:tr>
    </w:tbl>
    <w:p w:rsidR="0051209D" w:rsidRPr="00BB49DA" w:rsidRDefault="0051209D" w:rsidP="00BC0D9B">
      <w:pPr>
        <w:spacing w:after="0"/>
        <w:rPr>
          <w:b/>
          <w:sz w:val="24"/>
          <w:szCs w:val="24"/>
          <w:lang w:val="en-IE"/>
        </w:rPr>
      </w:pPr>
    </w:p>
    <w:p w:rsidR="00FE4388" w:rsidRPr="00BB49DA" w:rsidRDefault="007A2305" w:rsidP="00BC0D9B">
      <w:pPr>
        <w:spacing w:after="0"/>
        <w:rPr>
          <w:b/>
          <w:sz w:val="24"/>
          <w:szCs w:val="24"/>
          <w:lang w:val="en-IE"/>
        </w:rPr>
      </w:pPr>
      <w:r w:rsidRPr="00BB49DA">
        <w:rPr>
          <w:b/>
          <w:sz w:val="24"/>
          <w:szCs w:val="24"/>
          <w:lang w:val="en-IE"/>
        </w:rPr>
        <w:lastRenderedPageBreak/>
        <w:t>Scheme 3: Maintenance of the traditional olive groves</w:t>
      </w:r>
    </w:p>
    <w:p w:rsidR="002E3DEC" w:rsidRPr="00BB49DA" w:rsidRDefault="002E3DEC" w:rsidP="00BC0D9B">
      <w:pPr>
        <w:spacing w:after="0"/>
        <w:rPr>
          <w:b/>
          <w:sz w:val="24"/>
          <w:szCs w:val="24"/>
          <w:lang w:val="en-IE"/>
        </w:rPr>
      </w:pPr>
    </w:p>
    <w:tbl>
      <w:tblPr>
        <w:tblW w:w="8545" w:type="dxa"/>
        <w:tblBorders>
          <w:top w:val="double" w:sz="4" w:space="0" w:color="auto"/>
          <w:left w:val="single" w:sz="4" w:space="0" w:color="auto"/>
          <w:bottom w:val="doub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3"/>
        <w:gridCol w:w="6782"/>
      </w:tblGrid>
      <w:tr w:rsidR="00FE4388" w:rsidRPr="00BB49DA" w:rsidTr="00F706A3">
        <w:trPr>
          <w:trHeight w:val="992"/>
        </w:trPr>
        <w:tc>
          <w:tcPr>
            <w:tcW w:w="1763" w:type="dxa"/>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b/>
                <w:bCs/>
                <w:sz w:val="24"/>
                <w:szCs w:val="24"/>
                <w:lang w:val="en-IE"/>
              </w:rPr>
            </w:pPr>
            <w:r w:rsidRPr="00BB49DA">
              <w:rPr>
                <w:b/>
                <w:bCs/>
                <w:sz w:val="24"/>
                <w:szCs w:val="24"/>
                <w:lang w:val="en-IE"/>
              </w:rPr>
              <w:t xml:space="preserve">Rationale </w:t>
            </w:r>
          </w:p>
        </w:tc>
        <w:tc>
          <w:tcPr>
            <w:tcW w:w="6782" w:type="dxa"/>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sz w:val="24"/>
                <w:szCs w:val="24"/>
                <w:lang w:val="en-IE" w:eastAsia="bg-BG"/>
              </w:rPr>
            </w:pPr>
            <w:r w:rsidRPr="00BB49DA">
              <w:rPr>
                <w:sz w:val="24"/>
                <w:szCs w:val="24"/>
                <w:lang w:val="en-IE" w:eastAsia="bg-BG"/>
              </w:rPr>
              <w:t xml:space="preserve">Traditional, low-input types of olive farming are well placed to provide multiple public benefits, </w:t>
            </w:r>
            <w:r w:rsidRPr="00BB49DA">
              <w:rPr>
                <w:sz w:val="24"/>
                <w:szCs w:val="24"/>
                <w:lang w:val="en-IE"/>
              </w:rPr>
              <w:t xml:space="preserve">especially in upland areas where they predominate. </w:t>
            </w:r>
            <w:r w:rsidRPr="00BB49DA">
              <w:rPr>
                <w:sz w:val="24"/>
                <w:szCs w:val="24"/>
                <w:lang w:val="en-IE" w:eastAsia="bg-BG"/>
              </w:rPr>
              <w:t xml:space="preserve">Unfortunately, this type of farming, mostly on very small holdings, generates almost no income under the current market and policy framework. Understandably, farmers intensify their production in hope of improved income, or increasingly they choose abandonment as a simpler option. Abandonment of low-input olive farming leads to the loss of open habitats of great value for some of the declining species, such as certain butterflies and reptiles. The resulting closed landscapes of dense scrub and forest are highly vulnerable to destructive wild fires, which can lead to significant loss of ecosystems and biodiversity. </w:t>
            </w:r>
          </w:p>
          <w:p w:rsidR="00FE4388" w:rsidRPr="00BB49DA" w:rsidRDefault="007A2305" w:rsidP="00BC0D9B">
            <w:pPr>
              <w:spacing w:after="0"/>
              <w:rPr>
                <w:sz w:val="24"/>
                <w:szCs w:val="24"/>
                <w:lang w:val="en-IE" w:eastAsia="bg-BG"/>
              </w:rPr>
            </w:pPr>
            <w:r w:rsidRPr="00BB49DA">
              <w:rPr>
                <w:sz w:val="24"/>
                <w:szCs w:val="24"/>
                <w:lang w:val="en-IE" w:eastAsia="bg-BG"/>
              </w:rPr>
              <w:t>National survey data in Albania show the state of the olive trees by age, in three categories: (i) centuries-old trees, (ii) less than a century and (iii) planted after 1990.</w:t>
            </w:r>
          </w:p>
          <w:p w:rsidR="00FE4388" w:rsidRPr="00BB49DA" w:rsidRDefault="007A2305" w:rsidP="00BC0D9B">
            <w:pPr>
              <w:spacing w:after="0"/>
              <w:rPr>
                <w:rFonts w:eastAsia="Calibri"/>
                <w:sz w:val="24"/>
                <w:szCs w:val="24"/>
                <w:lang w:val="en-IE"/>
              </w:rPr>
            </w:pPr>
            <w:r w:rsidRPr="00BB49DA">
              <w:rPr>
                <w:sz w:val="24"/>
                <w:szCs w:val="24"/>
                <w:lang w:val="en-IE" w:eastAsia="bg-BG"/>
              </w:rPr>
              <w:t>Most olive groves are located in hilly and mountainous areas, raising problems for timely harvesting, handling and processing.</w:t>
            </w:r>
            <w:r w:rsidRPr="00BB49DA">
              <w:rPr>
                <w:sz w:val="24"/>
                <w:szCs w:val="24"/>
                <w:lang w:val="en-IE"/>
              </w:rPr>
              <w:t xml:space="preserve"> In many areas, especially in the south of Albania, olive trees are grown outside the arable land, even beyond the poor hilly soils, on the rocks typical of land in the southern coastal area. This has given a high landscape value to massive bare hills and mountain foothills. A typical example is the “crown of Tirana”; large plantations around the capital which half a century ago was bare land full of shrubs. In most such interventions, terraces were constructed to avoid erosion. Moreover, the plantation of large areas has also created and maintains rich biodiversity.</w:t>
            </w:r>
          </w:p>
        </w:tc>
      </w:tr>
      <w:tr w:rsidR="00FE4388" w:rsidRPr="00BB49DA" w:rsidTr="00F706A3">
        <w:trPr>
          <w:trHeight w:val="105"/>
        </w:trPr>
        <w:tc>
          <w:tcPr>
            <w:tcW w:w="1763" w:type="dxa"/>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b/>
                <w:bCs/>
                <w:sz w:val="24"/>
                <w:szCs w:val="24"/>
                <w:lang w:val="en-IE"/>
              </w:rPr>
            </w:pPr>
            <w:r w:rsidRPr="00BB49DA">
              <w:rPr>
                <w:b/>
                <w:bCs/>
                <w:sz w:val="24"/>
                <w:szCs w:val="24"/>
                <w:lang w:val="en-IE"/>
              </w:rPr>
              <w:t>Environmental Objectives</w:t>
            </w:r>
          </w:p>
        </w:tc>
        <w:tc>
          <w:tcPr>
            <w:tcW w:w="6782" w:type="dxa"/>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autoSpaceDE w:val="0"/>
              <w:autoSpaceDN w:val="0"/>
              <w:adjustRightInd w:val="0"/>
              <w:spacing w:after="0"/>
              <w:rPr>
                <w:sz w:val="24"/>
                <w:szCs w:val="24"/>
                <w:lang w:val="en-IE"/>
              </w:rPr>
            </w:pPr>
            <w:r w:rsidRPr="00BB49DA">
              <w:rPr>
                <w:sz w:val="24"/>
                <w:szCs w:val="24"/>
                <w:lang w:val="en-IE"/>
              </w:rPr>
              <w:t>To prevent the abandonment of olive plantations where these make a positive contribution to natural and landscape values, mainly low-input traditional systems;</w:t>
            </w:r>
          </w:p>
          <w:p w:rsidR="00FE4388" w:rsidRPr="00BB49DA" w:rsidRDefault="007A2305" w:rsidP="00BC0D9B">
            <w:pPr>
              <w:autoSpaceDE w:val="0"/>
              <w:autoSpaceDN w:val="0"/>
              <w:adjustRightInd w:val="0"/>
              <w:spacing w:after="0"/>
              <w:rPr>
                <w:sz w:val="24"/>
                <w:szCs w:val="24"/>
                <w:lang w:val="en-IE"/>
              </w:rPr>
            </w:pPr>
            <w:r w:rsidRPr="00BB49DA">
              <w:rPr>
                <w:sz w:val="24"/>
                <w:szCs w:val="24"/>
                <w:lang w:val="en-IE"/>
              </w:rPr>
              <w:t>To promote the maintenance and improvement of natural values in olive plantations(maintenance and restoration of habitats and landscape features);</w:t>
            </w:r>
          </w:p>
          <w:p w:rsidR="00FE4388" w:rsidRPr="00BB49DA" w:rsidRDefault="007A2305" w:rsidP="00BC0D9B">
            <w:pPr>
              <w:autoSpaceDE w:val="0"/>
              <w:autoSpaceDN w:val="0"/>
              <w:adjustRightInd w:val="0"/>
              <w:spacing w:after="0"/>
              <w:rPr>
                <w:sz w:val="24"/>
                <w:szCs w:val="24"/>
                <w:lang w:val="en-IE"/>
              </w:rPr>
            </w:pPr>
            <w:r w:rsidRPr="00BB49DA">
              <w:rPr>
                <w:sz w:val="24"/>
                <w:szCs w:val="24"/>
                <w:lang w:val="en-IE"/>
              </w:rPr>
              <w:t>To prevent soil erosion and run-off to water courses, mainly in intensified-traditional plantations.</w:t>
            </w:r>
          </w:p>
        </w:tc>
      </w:tr>
      <w:tr w:rsidR="00FE4388" w:rsidRPr="00BB49DA" w:rsidTr="00F706A3">
        <w:trPr>
          <w:trHeight w:val="105"/>
        </w:trPr>
        <w:tc>
          <w:tcPr>
            <w:tcW w:w="1763" w:type="dxa"/>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b/>
                <w:bCs/>
                <w:sz w:val="24"/>
                <w:szCs w:val="24"/>
                <w:lang w:val="en-IE"/>
              </w:rPr>
            </w:pPr>
            <w:r w:rsidRPr="00BB49DA">
              <w:rPr>
                <w:b/>
                <w:bCs/>
                <w:sz w:val="24"/>
                <w:szCs w:val="24"/>
                <w:lang w:val="en-IE"/>
              </w:rPr>
              <w:t>Pilot Scope</w:t>
            </w:r>
          </w:p>
        </w:tc>
        <w:tc>
          <w:tcPr>
            <w:tcW w:w="6782" w:type="dxa"/>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sz w:val="24"/>
                <w:szCs w:val="24"/>
                <w:lang w:val="en-IE"/>
              </w:rPr>
            </w:pPr>
            <w:r w:rsidRPr="00BB49DA">
              <w:rPr>
                <w:sz w:val="24"/>
                <w:szCs w:val="24"/>
                <w:lang w:val="en-IE"/>
              </w:rPr>
              <w:t>Support will be provided to farmers that have traditional olive groves in Tirana, Vlora, and Berat regions.</w:t>
            </w:r>
          </w:p>
        </w:tc>
      </w:tr>
      <w:tr w:rsidR="00FE4388" w:rsidRPr="00BB49DA" w:rsidTr="00F706A3">
        <w:trPr>
          <w:trHeight w:val="105"/>
        </w:trPr>
        <w:tc>
          <w:tcPr>
            <w:tcW w:w="1763" w:type="dxa"/>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b/>
                <w:bCs/>
                <w:sz w:val="24"/>
                <w:szCs w:val="24"/>
                <w:lang w:val="en-IE"/>
              </w:rPr>
            </w:pPr>
            <w:r w:rsidRPr="00BB49DA">
              <w:rPr>
                <w:b/>
                <w:bCs/>
                <w:sz w:val="24"/>
                <w:szCs w:val="24"/>
                <w:lang w:val="en-IE"/>
              </w:rPr>
              <w:t>Specific eligibility requirements</w:t>
            </w:r>
          </w:p>
        </w:tc>
        <w:tc>
          <w:tcPr>
            <w:tcW w:w="6782" w:type="dxa"/>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hd w:val="clear" w:color="auto" w:fill="FFFFFF"/>
              <w:spacing w:after="0"/>
              <w:rPr>
                <w:sz w:val="24"/>
                <w:szCs w:val="24"/>
                <w:lang w:val="en-IE"/>
              </w:rPr>
            </w:pPr>
            <w:r w:rsidRPr="00BB49DA">
              <w:rPr>
                <w:sz w:val="24"/>
                <w:szCs w:val="24"/>
                <w:lang w:val="en-IE"/>
              </w:rPr>
              <w:t>Recipients (physical persons or legal entities) have to have at least 0.2 ha of traditional olive groves (more than 50 years old), approved by ATTC in Vlora. Eligible are parcels in which the olive trees over 50 years are minimum 50 trees/ha. The minimum size for application should be 0,2 ha with minimum 10 trees over 50 years.</w:t>
            </w:r>
          </w:p>
        </w:tc>
      </w:tr>
      <w:tr w:rsidR="00FE4388" w:rsidRPr="00BB49DA" w:rsidTr="00F706A3">
        <w:trPr>
          <w:trHeight w:val="1149"/>
        </w:trPr>
        <w:tc>
          <w:tcPr>
            <w:tcW w:w="1763" w:type="dxa"/>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b/>
                <w:bCs/>
                <w:sz w:val="24"/>
                <w:szCs w:val="24"/>
                <w:lang w:val="en-IE"/>
              </w:rPr>
            </w:pPr>
            <w:r w:rsidRPr="00BB49DA">
              <w:rPr>
                <w:b/>
                <w:bCs/>
                <w:sz w:val="24"/>
                <w:szCs w:val="24"/>
                <w:lang w:val="en-IE"/>
              </w:rPr>
              <w:t>Minimum mandatory standards</w:t>
            </w:r>
          </w:p>
        </w:tc>
        <w:tc>
          <w:tcPr>
            <w:tcW w:w="6782" w:type="dxa"/>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sz w:val="24"/>
                <w:szCs w:val="24"/>
                <w:lang w:val="en-IE"/>
              </w:rPr>
            </w:pPr>
            <w:r w:rsidRPr="00BB49DA">
              <w:rPr>
                <w:sz w:val="24"/>
                <w:szCs w:val="24"/>
                <w:lang w:val="en-IE"/>
              </w:rPr>
              <w:t xml:space="preserve">Olives and other tree crops grown on un-terraced slopes should not be left with just bare land underneath them. </w:t>
            </w:r>
          </w:p>
          <w:p w:rsidR="00FE4388" w:rsidRPr="00BB49DA" w:rsidRDefault="007A2305" w:rsidP="00BC0D9B">
            <w:pPr>
              <w:spacing w:after="0"/>
              <w:rPr>
                <w:sz w:val="24"/>
                <w:szCs w:val="24"/>
                <w:lang w:val="en-IE"/>
              </w:rPr>
            </w:pPr>
            <w:r w:rsidRPr="00BB49DA">
              <w:rPr>
                <w:sz w:val="24"/>
                <w:szCs w:val="24"/>
                <w:lang w:val="en-IE"/>
              </w:rPr>
              <w:t>If the soil is to be kept clear of weeds by cultivation - strips of grass should be left running across the slope to reduce erosion.</w:t>
            </w:r>
          </w:p>
        </w:tc>
      </w:tr>
      <w:tr w:rsidR="00FE4388" w:rsidRPr="00BB49DA" w:rsidTr="00F706A3">
        <w:trPr>
          <w:trHeight w:val="105"/>
        </w:trPr>
        <w:tc>
          <w:tcPr>
            <w:tcW w:w="1763" w:type="dxa"/>
            <w:tcBorders>
              <w:top w:val="single" w:sz="4" w:space="0" w:color="auto"/>
              <w:left w:val="single" w:sz="4" w:space="0" w:color="auto"/>
              <w:bottom w:val="single" w:sz="4" w:space="0" w:color="auto"/>
              <w:right w:val="single" w:sz="4" w:space="0" w:color="auto"/>
            </w:tcBorders>
          </w:tcPr>
          <w:p w:rsidR="00FE4388" w:rsidRPr="00BB49DA" w:rsidRDefault="007A2305" w:rsidP="00BC0D9B">
            <w:pPr>
              <w:spacing w:after="0"/>
              <w:rPr>
                <w:sz w:val="24"/>
                <w:szCs w:val="24"/>
                <w:lang w:val="en-IE"/>
              </w:rPr>
            </w:pPr>
            <w:r w:rsidRPr="00BB49DA">
              <w:rPr>
                <w:b/>
                <w:bCs/>
                <w:sz w:val="24"/>
                <w:szCs w:val="24"/>
                <w:lang w:val="en-IE"/>
              </w:rPr>
              <w:t>Management Requirements</w:t>
            </w:r>
          </w:p>
          <w:p w:rsidR="00FE4388" w:rsidRPr="00BB49DA" w:rsidRDefault="00FE4388" w:rsidP="00BC0D9B">
            <w:pPr>
              <w:spacing w:after="0"/>
              <w:rPr>
                <w:b/>
                <w:bCs/>
                <w:sz w:val="24"/>
                <w:szCs w:val="24"/>
                <w:lang w:val="en-IE"/>
              </w:rPr>
            </w:pPr>
          </w:p>
        </w:tc>
        <w:tc>
          <w:tcPr>
            <w:tcW w:w="6782" w:type="dxa"/>
            <w:tcBorders>
              <w:top w:val="single" w:sz="4" w:space="0" w:color="auto"/>
              <w:left w:val="single" w:sz="4" w:space="0" w:color="auto"/>
              <w:bottom w:val="single" w:sz="4" w:space="0" w:color="auto"/>
              <w:right w:val="single" w:sz="4" w:space="0" w:color="auto"/>
            </w:tcBorders>
          </w:tcPr>
          <w:p w:rsidR="00FE4388" w:rsidRPr="00BB49DA" w:rsidRDefault="007A2305" w:rsidP="00BC0D9B">
            <w:pPr>
              <w:spacing w:after="0"/>
              <w:rPr>
                <w:sz w:val="24"/>
                <w:szCs w:val="24"/>
                <w:lang w:val="en-IE"/>
              </w:rPr>
            </w:pPr>
            <w:r w:rsidRPr="00BB49DA">
              <w:rPr>
                <w:sz w:val="24"/>
                <w:szCs w:val="24"/>
                <w:lang w:val="en-IE"/>
              </w:rPr>
              <w:t>Regular pruning of the olive trees (at least 1 per year);</w:t>
            </w:r>
          </w:p>
          <w:p w:rsidR="00FE4388" w:rsidRPr="00BB49DA" w:rsidRDefault="007A2305" w:rsidP="00BC0D9B">
            <w:pPr>
              <w:spacing w:after="0"/>
              <w:rPr>
                <w:sz w:val="24"/>
                <w:szCs w:val="24"/>
                <w:lang w:val="en-IE"/>
              </w:rPr>
            </w:pPr>
            <w:r w:rsidRPr="00BB49DA">
              <w:rPr>
                <w:sz w:val="24"/>
                <w:szCs w:val="24"/>
                <w:lang w:val="en-IE"/>
              </w:rPr>
              <w:t>Maintain the vegetation between the trees;</w:t>
            </w:r>
          </w:p>
          <w:p w:rsidR="00FE4388" w:rsidRPr="00BB49DA" w:rsidRDefault="007A2305" w:rsidP="00BC0D9B">
            <w:pPr>
              <w:spacing w:after="0"/>
              <w:rPr>
                <w:sz w:val="24"/>
                <w:szCs w:val="24"/>
                <w:lang w:val="en-IE"/>
              </w:rPr>
            </w:pPr>
            <w:r w:rsidRPr="00BB49DA">
              <w:rPr>
                <w:sz w:val="24"/>
                <w:szCs w:val="24"/>
                <w:lang w:val="en-IE"/>
              </w:rPr>
              <w:t xml:space="preserve">Keep the specific landscape features, terraces, hedges and </w:t>
            </w:r>
            <w:r w:rsidRPr="00BB49DA">
              <w:rPr>
                <w:sz w:val="24"/>
                <w:szCs w:val="24"/>
                <w:lang w:val="en-IE"/>
              </w:rPr>
              <w:lastRenderedPageBreak/>
              <w:t>stonewalls;</w:t>
            </w:r>
          </w:p>
          <w:p w:rsidR="00FE4388" w:rsidRPr="00BB49DA" w:rsidRDefault="007A2305" w:rsidP="00BC0D9B">
            <w:pPr>
              <w:spacing w:after="0"/>
              <w:rPr>
                <w:sz w:val="24"/>
                <w:szCs w:val="24"/>
                <w:lang w:val="en-IE"/>
              </w:rPr>
            </w:pPr>
            <w:r w:rsidRPr="00BB49DA">
              <w:rPr>
                <w:sz w:val="24"/>
                <w:szCs w:val="24"/>
                <w:lang w:val="en-IE"/>
              </w:rPr>
              <w:t>No use of chemicals for prevention of sucklers on the tree trunks.</w:t>
            </w:r>
          </w:p>
          <w:p w:rsidR="00FE4388" w:rsidRPr="00BB49DA" w:rsidRDefault="007A2305" w:rsidP="00BC0D9B">
            <w:pPr>
              <w:spacing w:after="0"/>
              <w:rPr>
                <w:sz w:val="24"/>
                <w:szCs w:val="24"/>
                <w:lang w:val="en-IE"/>
              </w:rPr>
            </w:pPr>
            <w:r w:rsidRPr="00BB49DA">
              <w:rPr>
                <w:sz w:val="24"/>
                <w:szCs w:val="24"/>
                <w:lang w:val="en-IE"/>
              </w:rPr>
              <w:t>Undertake a 2-day training by the end of the 1</w:t>
            </w:r>
            <w:r w:rsidRPr="00BB49DA">
              <w:rPr>
                <w:sz w:val="24"/>
                <w:szCs w:val="24"/>
                <w:vertAlign w:val="superscript"/>
                <w:lang w:val="en-IE"/>
              </w:rPr>
              <w:t>st</w:t>
            </w:r>
            <w:r w:rsidRPr="00BB49DA">
              <w:rPr>
                <w:sz w:val="24"/>
                <w:szCs w:val="24"/>
                <w:lang w:val="en-IE"/>
              </w:rPr>
              <w:t xml:space="preserve"> year organized by the ATCC in Vlora or another institution approved by MARD</w:t>
            </w:r>
          </w:p>
        </w:tc>
      </w:tr>
      <w:tr w:rsidR="00FE4388" w:rsidRPr="00BB49DA" w:rsidTr="00F706A3">
        <w:trPr>
          <w:trHeight w:val="718"/>
        </w:trPr>
        <w:tc>
          <w:tcPr>
            <w:tcW w:w="1763" w:type="dxa"/>
            <w:tcBorders>
              <w:top w:val="single" w:sz="4" w:space="0" w:color="auto"/>
              <w:left w:val="single" w:sz="4" w:space="0" w:color="auto"/>
              <w:bottom w:val="single" w:sz="4" w:space="0" w:color="auto"/>
              <w:right w:val="single" w:sz="4" w:space="0" w:color="auto"/>
            </w:tcBorders>
            <w:shd w:val="clear" w:color="auto" w:fill="auto"/>
            <w:hideMark/>
          </w:tcPr>
          <w:p w:rsidR="00FE4388" w:rsidRPr="00BB49DA" w:rsidRDefault="007A2305" w:rsidP="00BC0D9B">
            <w:pPr>
              <w:spacing w:after="0"/>
              <w:rPr>
                <w:b/>
                <w:bCs/>
                <w:sz w:val="24"/>
                <w:szCs w:val="24"/>
                <w:lang w:val="en-IE"/>
              </w:rPr>
            </w:pPr>
            <w:r w:rsidRPr="00BB49DA">
              <w:rPr>
                <w:b/>
                <w:bCs/>
                <w:sz w:val="24"/>
                <w:szCs w:val="24"/>
                <w:lang w:val="en-IE"/>
              </w:rPr>
              <w:lastRenderedPageBreak/>
              <w:t>Payment rates</w:t>
            </w:r>
          </w:p>
        </w:tc>
        <w:tc>
          <w:tcPr>
            <w:tcW w:w="6782" w:type="dxa"/>
            <w:tcBorders>
              <w:top w:val="single" w:sz="4" w:space="0" w:color="auto"/>
              <w:left w:val="single" w:sz="4" w:space="0" w:color="auto"/>
              <w:bottom w:val="single" w:sz="4" w:space="0" w:color="auto"/>
              <w:right w:val="single" w:sz="4" w:space="0" w:color="auto"/>
            </w:tcBorders>
            <w:shd w:val="clear" w:color="auto" w:fill="auto"/>
            <w:hideMark/>
          </w:tcPr>
          <w:p w:rsidR="00FE4388" w:rsidRPr="00BB49DA" w:rsidRDefault="007A2305" w:rsidP="00BC0D9B">
            <w:pPr>
              <w:spacing w:after="0"/>
              <w:rPr>
                <w:sz w:val="24"/>
                <w:szCs w:val="24"/>
                <w:lang w:val="en-IE"/>
              </w:rPr>
            </w:pPr>
            <w:r w:rsidRPr="00BB49DA">
              <w:rPr>
                <w:sz w:val="24"/>
                <w:szCs w:val="24"/>
                <w:lang w:val="en-IE"/>
              </w:rPr>
              <w:t>Estimated payment rates: 344EUR/ha</w:t>
            </w:r>
          </w:p>
          <w:p w:rsidR="00FE4388" w:rsidRPr="00BB49DA" w:rsidRDefault="007A2305" w:rsidP="00BC0D9B">
            <w:pPr>
              <w:spacing w:after="0"/>
              <w:rPr>
                <w:sz w:val="24"/>
                <w:szCs w:val="24"/>
                <w:lang w:val="en-IE"/>
              </w:rPr>
            </w:pPr>
            <w:r w:rsidRPr="00BB49DA">
              <w:rPr>
                <w:sz w:val="24"/>
                <w:szCs w:val="24"/>
                <w:lang w:val="en-IE"/>
              </w:rPr>
              <w:t xml:space="preserve">The methodology for payment calculations is presented in Annex </w:t>
            </w:r>
            <w:r w:rsidR="00480E23" w:rsidRPr="00BB49DA">
              <w:rPr>
                <w:sz w:val="24"/>
                <w:szCs w:val="24"/>
                <w:lang w:val="en-IE"/>
              </w:rPr>
              <w:t>6</w:t>
            </w:r>
            <w:r w:rsidRPr="00BB49DA">
              <w:rPr>
                <w:sz w:val="24"/>
                <w:szCs w:val="24"/>
                <w:lang w:val="en-IE"/>
              </w:rPr>
              <w:t>.</w:t>
            </w:r>
          </w:p>
        </w:tc>
      </w:tr>
      <w:tr w:rsidR="00FE4388" w:rsidRPr="00BB49DA" w:rsidTr="00F706A3">
        <w:trPr>
          <w:trHeight w:val="718"/>
        </w:trPr>
        <w:tc>
          <w:tcPr>
            <w:tcW w:w="1763" w:type="dxa"/>
            <w:tcBorders>
              <w:top w:val="single" w:sz="4" w:space="0" w:color="auto"/>
              <w:left w:val="single" w:sz="4" w:space="0" w:color="auto"/>
              <w:bottom w:val="single" w:sz="4" w:space="0" w:color="auto"/>
              <w:right w:val="single" w:sz="4" w:space="0" w:color="auto"/>
            </w:tcBorders>
            <w:hideMark/>
          </w:tcPr>
          <w:p w:rsidR="00FE4388" w:rsidRPr="00BB49DA" w:rsidRDefault="007A2305" w:rsidP="00BC0D9B">
            <w:pPr>
              <w:spacing w:after="0"/>
              <w:rPr>
                <w:b/>
                <w:bCs/>
                <w:sz w:val="24"/>
                <w:szCs w:val="24"/>
                <w:lang w:val="en-IE"/>
              </w:rPr>
            </w:pPr>
            <w:r w:rsidRPr="00BB49DA">
              <w:rPr>
                <w:b/>
                <w:bCs/>
                <w:sz w:val="24"/>
                <w:szCs w:val="24"/>
                <w:lang w:val="en-IE"/>
              </w:rPr>
              <w:t>Indicators:</w:t>
            </w:r>
          </w:p>
        </w:tc>
        <w:tc>
          <w:tcPr>
            <w:tcW w:w="6782" w:type="dxa"/>
            <w:tcBorders>
              <w:top w:val="single" w:sz="4" w:space="0" w:color="auto"/>
              <w:left w:val="single" w:sz="4" w:space="0" w:color="auto"/>
              <w:bottom w:val="single" w:sz="4" w:space="0" w:color="auto"/>
              <w:right w:val="single" w:sz="4" w:space="0" w:color="auto"/>
            </w:tcBorders>
          </w:tcPr>
          <w:p w:rsidR="00FE4388" w:rsidRPr="00BB49DA" w:rsidRDefault="007A2305" w:rsidP="00BC0D9B">
            <w:pPr>
              <w:spacing w:after="0"/>
              <w:rPr>
                <w:b/>
                <w:i/>
                <w:sz w:val="24"/>
                <w:szCs w:val="24"/>
                <w:lang w:val="en-IE"/>
              </w:rPr>
            </w:pPr>
            <w:r w:rsidRPr="00BB49DA">
              <w:rPr>
                <w:b/>
                <w:i/>
                <w:sz w:val="24"/>
                <w:szCs w:val="24"/>
                <w:lang w:val="en-IE"/>
              </w:rPr>
              <w:t xml:space="preserve">Baseline (year and source) </w:t>
            </w:r>
          </w:p>
          <w:p w:rsidR="00FE4388" w:rsidRPr="00BB49DA" w:rsidRDefault="007A2305" w:rsidP="00BC0D9B">
            <w:pPr>
              <w:spacing w:after="0"/>
              <w:ind w:left="391"/>
              <w:rPr>
                <w:sz w:val="24"/>
                <w:szCs w:val="24"/>
                <w:lang w:val="en-IE"/>
              </w:rPr>
            </w:pPr>
            <w:r w:rsidRPr="00BB49DA">
              <w:rPr>
                <w:sz w:val="24"/>
                <w:szCs w:val="24"/>
                <w:lang w:val="en-IE"/>
              </w:rPr>
              <w:t>4022 ha with old olive groves in  Tirana region</w:t>
            </w:r>
          </w:p>
          <w:p w:rsidR="00FE4388" w:rsidRPr="00BB49DA" w:rsidRDefault="007A2305" w:rsidP="00BC0D9B">
            <w:pPr>
              <w:spacing w:after="0"/>
              <w:ind w:left="391"/>
              <w:rPr>
                <w:sz w:val="24"/>
                <w:szCs w:val="24"/>
                <w:lang w:val="en-IE"/>
              </w:rPr>
            </w:pPr>
            <w:r w:rsidRPr="00BB49DA">
              <w:rPr>
                <w:sz w:val="24"/>
                <w:szCs w:val="24"/>
                <w:lang w:val="en-IE"/>
              </w:rPr>
              <w:t>3576 ha with old olive groves in Berat region</w:t>
            </w:r>
          </w:p>
          <w:p w:rsidR="00FE4388" w:rsidRPr="00BB49DA" w:rsidRDefault="007A2305" w:rsidP="00BC0D9B">
            <w:pPr>
              <w:spacing w:after="0"/>
              <w:ind w:left="391"/>
              <w:rPr>
                <w:sz w:val="24"/>
                <w:szCs w:val="24"/>
                <w:lang w:val="en-IE"/>
              </w:rPr>
            </w:pPr>
            <w:r w:rsidRPr="00BB49DA">
              <w:rPr>
                <w:sz w:val="24"/>
                <w:szCs w:val="24"/>
                <w:lang w:val="en-IE"/>
              </w:rPr>
              <w:t>9386 ha with old olive groves in Vlora region</w:t>
            </w:r>
          </w:p>
          <w:p w:rsidR="00FE4388" w:rsidRPr="00BB49DA" w:rsidRDefault="007A2305" w:rsidP="00BC0D9B">
            <w:pPr>
              <w:spacing w:after="0"/>
              <w:rPr>
                <w:sz w:val="24"/>
                <w:szCs w:val="24"/>
                <w:lang w:val="en-IE"/>
              </w:rPr>
            </w:pPr>
            <w:r w:rsidRPr="00BB49DA">
              <w:rPr>
                <w:b/>
                <w:i/>
                <w:sz w:val="24"/>
                <w:szCs w:val="24"/>
                <w:lang w:val="en-IE"/>
              </w:rPr>
              <w:t>Output</w:t>
            </w:r>
          </w:p>
          <w:p w:rsidR="00FE4388" w:rsidRPr="00BB49DA" w:rsidRDefault="007A2305" w:rsidP="00BC0D9B">
            <w:pPr>
              <w:spacing w:after="0"/>
              <w:ind w:left="360"/>
              <w:rPr>
                <w:i/>
                <w:sz w:val="24"/>
                <w:szCs w:val="24"/>
                <w:lang w:val="en-IE"/>
              </w:rPr>
            </w:pPr>
            <w:r w:rsidRPr="00BB49DA">
              <w:rPr>
                <w:sz w:val="24"/>
                <w:szCs w:val="24"/>
                <w:lang w:val="en-IE"/>
              </w:rPr>
              <w:t>500 ha of traditional olive groves supported by the measure</w:t>
            </w:r>
          </w:p>
          <w:p w:rsidR="00FE4388" w:rsidRPr="00BB49DA" w:rsidRDefault="007A2305" w:rsidP="00BC0D9B">
            <w:pPr>
              <w:spacing w:after="0"/>
              <w:ind w:left="360"/>
              <w:rPr>
                <w:i/>
                <w:sz w:val="24"/>
                <w:szCs w:val="24"/>
                <w:lang w:val="en-IE"/>
              </w:rPr>
            </w:pPr>
            <w:r w:rsidRPr="00BB49DA">
              <w:rPr>
                <w:sz w:val="24"/>
                <w:szCs w:val="24"/>
                <w:lang w:val="en-IE"/>
              </w:rPr>
              <w:t>150 farms with traditional olive groves supported by the measure</w:t>
            </w:r>
          </w:p>
        </w:tc>
      </w:tr>
    </w:tbl>
    <w:p w:rsidR="00591A42" w:rsidRPr="00BB49DA" w:rsidRDefault="007A2305" w:rsidP="00A04603">
      <w:pPr>
        <w:pStyle w:val="Heading30"/>
        <w:numPr>
          <w:ilvl w:val="0"/>
          <w:numId w:val="0"/>
        </w:numPr>
        <w:spacing w:before="240"/>
        <w:ind w:left="1168" w:hanging="1168"/>
        <w:rPr>
          <w:color w:val="000000" w:themeColor="text1"/>
          <w:szCs w:val="24"/>
          <w:u w:val="none"/>
          <w:lang w:val="en-IE"/>
        </w:rPr>
      </w:pPr>
      <w:bookmarkStart w:id="915" w:name="_Toc89160232"/>
      <w:r w:rsidRPr="00BB49DA">
        <w:rPr>
          <w:color w:val="000000" w:themeColor="text1"/>
          <w:szCs w:val="24"/>
          <w:u w:val="none"/>
          <w:lang w:val="en-IE"/>
        </w:rPr>
        <w:t>8.3.3.9.</w:t>
      </w:r>
      <w:r w:rsidRPr="00BB49DA">
        <w:rPr>
          <w:color w:val="000000" w:themeColor="text1"/>
          <w:szCs w:val="24"/>
          <w:u w:val="none"/>
          <w:lang w:val="en-IE"/>
        </w:rPr>
        <w:tab/>
      </w:r>
      <w:r w:rsidRPr="00BB49DA">
        <w:rPr>
          <w:color w:val="000000" w:themeColor="text1"/>
          <w:szCs w:val="24"/>
          <w:lang w:val="en-IE"/>
        </w:rPr>
        <w:t>Eligible expenditure</w:t>
      </w:r>
      <w:bookmarkEnd w:id="915"/>
    </w:p>
    <w:p w:rsidR="00591A42" w:rsidRPr="00BB49DA" w:rsidRDefault="007A2305" w:rsidP="00BC0D9B">
      <w:pPr>
        <w:pStyle w:val="Text3"/>
        <w:tabs>
          <w:tab w:val="left" w:pos="2302"/>
        </w:tabs>
        <w:spacing w:after="240"/>
        <w:rPr>
          <w:sz w:val="24"/>
          <w:szCs w:val="24"/>
          <w:lang w:val="en-IE"/>
        </w:rPr>
      </w:pPr>
      <w:r w:rsidRPr="00BB49DA">
        <w:rPr>
          <w:sz w:val="24"/>
          <w:szCs w:val="24"/>
          <w:lang w:val="en-IE"/>
        </w:rPr>
        <w:t>Final recipients will be supported for additional costs and income forgone resulting from the commitment made within selected schemes. Detailed description of the payment calculation for each management option is presented as an annex to the measure fiche following consultation of the proposed management options with local stakeholders. The methodology of the calculation made for each scheme based on realistic elements is presented in Annex 6. The methodology is confirmed by a competent scientific institution for each scheme.</w:t>
      </w:r>
    </w:p>
    <w:p w:rsidR="00591A42" w:rsidRPr="00BB49DA" w:rsidRDefault="007A2305" w:rsidP="002E3DEC">
      <w:pPr>
        <w:spacing w:after="0"/>
        <w:jc w:val="left"/>
        <w:rPr>
          <w:i/>
          <w:color w:val="000000" w:themeColor="text1"/>
          <w:sz w:val="24"/>
          <w:szCs w:val="24"/>
          <w:lang w:val="en-IE"/>
        </w:rPr>
      </w:pPr>
      <w:bookmarkStart w:id="916" w:name="_Toc89160233"/>
      <w:r w:rsidRPr="00BB49DA">
        <w:rPr>
          <w:i/>
          <w:color w:val="000000" w:themeColor="text1"/>
          <w:sz w:val="24"/>
          <w:szCs w:val="24"/>
          <w:lang w:val="en-IE"/>
        </w:rPr>
        <w:t>8.3.3.10.</w:t>
      </w:r>
      <w:r w:rsidRPr="00BB49DA">
        <w:rPr>
          <w:i/>
          <w:color w:val="000000" w:themeColor="text1"/>
          <w:sz w:val="24"/>
          <w:szCs w:val="24"/>
          <w:lang w:val="en-IE"/>
        </w:rPr>
        <w:tab/>
      </w:r>
      <w:r w:rsidRPr="00BB49DA">
        <w:rPr>
          <w:i/>
          <w:color w:val="000000" w:themeColor="text1"/>
          <w:sz w:val="24"/>
          <w:szCs w:val="24"/>
          <w:u w:val="single"/>
          <w:lang w:val="en-IE"/>
        </w:rPr>
        <w:t>Selected agri-environmental schemes and their pilot character</w:t>
      </w:r>
      <w:bookmarkEnd w:id="916"/>
    </w:p>
    <w:p w:rsidR="002E3DEC" w:rsidRPr="00BB49DA" w:rsidRDefault="002E3DEC" w:rsidP="002E3DEC">
      <w:pPr>
        <w:spacing w:after="0"/>
        <w:jc w:val="left"/>
        <w:rPr>
          <w:color w:val="000000" w:themeColor="text1"/>
          <w:szCs w:val="24"/>
          <w:lang w:val="en-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3"/>
        <w:gridCol w:w="5860"/>
      </w:tblGrid>
      <w:tr w:rsidR="00EE3882" w:rsidRPr="00BB49DA" w:rsidTr="00A04603">
        <w:trPr>
          <w:trHeight w:val="643"/>
        </w:trPr>
        <w:tc>
          <w:tcPr>
            <w:tcW w:w="2663" w:type="dxa"/>
          </w:tcPr>
          <w:p w:rsidR="00EE3882" w:rsidRPr="00BB49DA" w:rsidRDefault="007A2305" w:rsidP="00BC0D9B">
            <w:pPr>
              <w:spacing w:after="0"/>
              <w:rPr>
                <w:b/>
                <w:sz w:val="24"/>
                <w:szCs w:val="24"/>
                <w:lang w:val="en-IE"/>
              </w:rPr>
            </w:pPr>
            <w:r w:rsidRPr="00BB49DA">
              <w:rPr>
                <w:b/>
                <w:sz w:val="24"/>
                <w:szCs w:val="24"/>
                <w:lang w:val="en-IE"/>
              </w:rPr>
              <w:t>Agri-environmental scheme</w:t>
            </w:r>
          </w:p>
        </w:tc>
        <w:tc>
          <w:tcPr>
            <w:tcW w:w="5860" w:type="dxa"/>
          </w:tcPr>
          <w:p w:rsidR="00EE3882" w:rsidRPr="00BB49DA" w:rsidRDefault="007A2305" w:rsidP="00BC0D9B">
            <w:pPr>
              <w:spacing w:after="0"/>
              <w:rPr>
                <w:b/>
                <w:sz w:val="24"/>
                <w:szCs w:val="24"/>
                <w:lang w:val="en-IE"/>
              </w:rPr>
            </w:pPr>
            <w:r w:rsidRPr="00BB49DA">
              <w:rPr>
                <w:b/>
                <w:sz w:val="24"/>
                <w:szCs w:val="24"/>
                <w:lang w:val="en-IE"/>
              </w:rPr>
              <w:t>Pilot level</w:t>
            </w:r>
          </w:p>
        </w:tc>
      </w:tr>
      <w:tr w:rsidR="00EE3882" w:rsidRPr="00BB49DA" w:rsidTr="00A04603">
        <w:trPr>
          <w:trHeight w:val="112"/>
        </w:trPr>
        <w:tc>
          <w:tcPr>
            <w:tcW w:w="2663" w:type="dxa"/>
          </w:tcPr>
          <w:p w:rsidR="00EE3882" w:rsidRPr="00BB49DA" w:rsidRDefault="007A2305" w:rsidP="00BC0D9B">
            <w:pPr>
              <w:spacing w:after="0"/>
              <w:rPr>
                <w:sz w:val="24"/>
                <w:szCs w:val="24"/>
                <w:lang w:val="en-IE"/>
              </w:rPr>
            </w:pPr>
            <w:r w:rsidRPr="00BB49DA">
              <w:rPr>
                <w:sz w:val="24"/>
                <w:szCs w:val="24"/>
                <w:lang w:val="en-IE"/>
              </w:rPr>
              <w:t>Scheme 1: Organic farming</w:t>
            </w:r>
          </w:p>
        </w:tc>
        <w:tc>
          <w:tcPr>
            <w:tcW w:w="5860" w:type="dxa"/>
            <w:shd w:val="clear" w:color="auto" w:fill="auto"/>
          </w:tcPr>
          <w:p w:rsidR="00EE3882" w:rsidRPr="00BB49DA" w:rsidRDefault="007A2305" w:rsidP="00BC0D9B">
            <w:pPr>
              <w:spacing w:after="0"/>
              <w:rPr>
                <w:sz w:val="24"/>
                <w:szCs w:val="24"/>
                <w:lang w:val="en-IE"/>
              </w:rPr>
            </w:pPr>
            <w:r w:rsidRPr="00BB49DA">
              <w:rPr>
                <w:sz w:val="24"/>
                <w:szCs w:val="24"/>
                <w:lang w:val="en-IE"/>
              </w:rPr>
              <w:t xml:space="preserve">To be implemented on the whole territory of Albania for pilot sub-sectors – orchards,  vegetables and MAPs on the entire territory of Albania </w:t>
            </w:r>
          </w:p>
        </w:tc>
      </w:tr>
      <w:tr w:rsidR="00EE3882" w:rsidRPr="00BB49DA" w:rsidTr="00A04603">
        <w:trPr>
          <w:trHeight w:val="1145"/>
        </w:trPr>
        <w:tc>
          <w:tcPr>
            <w:tcW w:w="2663" w:type="dxa"/>
          </w:tcPr>
          <w:p w:rsidR="00EE3882" w:rsidRPr="00BB49DA" w:rsidRDefault="007A2305" w:rsidP="00BC0D9B">
            <w:pPr>
              <w:spacing w:after="0"/>
              <w:rPr>
                <w:sz w:val="24"/>
                <w:szCs w:val="24"/>
                <w:lang w:val="en-IE"/>
              </w:rPr>
            </w:pPr>
            <w:r w:rsidRPr="00BB49DA">
              <w:rPr>
                <w:sz w:val="24"/>
                <w:szCs w:val="24"/>
                <w:lang w:val="en-IE"/>
              </w:rPr>
              <w:t xml:space="preserve">Scheme 2: Conservation of local breeds of small ruminants: sheep and goats </w:t>
            </w:r>
          </w:p>
        </w:tc>
        <w:tc>
          <w:tcPr>
            <w:tcW w:w="5860" w:type="dxa"/>
            <w:shd w:val="clear" w:color="auto" w:fill="auto"/>
          </w:tcPr>
          <w:p w:rsidR="00EE3882" w:rsidRPr="00BB49DA" w:rsidRDefault="007A2305" w:rsidP="00BC0D9B">
            <w:pPr>
              <w:spacing w:after="0"/>
              <w:rPr>
                <w:sz w:val="24"/>
                <w:szCs w:val="24"/>
                <w:lang w:val="en-IE"/>
              </w:rPr>
            </w:pPr>
            <w:r w:rsidRPr="00BB49DA">
              <w:rPr>
                <w:sz w:val="24"/>
                <w:szCs w:val="24"/>
                <w:lang w:val="en-IE"/>
              </w:rPr>
              <w:t>To be implemented on the whole territory of Albania for endangered local breeds of sheep and goats</w:t>
            </w:r>
          </w:p>
        </w:tc>
      </w:tr>
      <w:tr w:rsidR="00EE3882" w:rsidRPr="00BB49DA" w:rsidTr="00A04603">
        <w:trPr>
          <w:trHeight w:val="2633"/>
        </w:trPr>
        <w:tc>
          <w:tcPr>
            <w:tcW w:w="2663" w:type="dxa"/>
          </w:tcPr>
          <w:p w:rsidR="00EE3882" w:rsidRPr="00BB49DA" w:rsidRDefault="007A2305" w:rsidP="00BC0D9B">
            <w:pPr>
              <w:spacing w:after="0"/>
              <w:rPr>
                <w:sz w:val="24"/>
                <w:szCs w:val="24"/>
                <w:lang w:val="en-IE"/>
              </w:rPr>
            </w:pPr>
            <w:r w:rsidRPr="00BB49DA">
              <w:rPr>
                <w:sz w:val="24"/>
                <w:szCs w:val="24"/>
                <w:lang w:val="en-IE"/>
              </w:rPr>
              <w:t>Scheme 3: Maintenance of traditional olive groves</w:t>
            </w:r>
          </w:p>
        </w:tc>
        <w:tc>
          <w:tcPr>
            <w:tcW w:w="5860" w:type="dxa"/>
            <w:shd w:val="clear" w:color="auto" w:fill="auto"/>
          </w:tcPr>
          <w:p w:rsidR="00EE3882" w:rsidRPr="00BB49DA" w:rsidRDefault="007A2305" w:rsidP="00BC0D9B">
            <w:pPr>
              <w:spacing w:after="0"/>
              <w:rPr>
                <w:color w:val="FF0000"/>
                <w:sz w:val="24"/>
                <w:szCs w:val="24"/>
                <w:lang w:val="en-IE"/>
              </w:rPr>
            </w:pPr>
            <w:r w:rsidRPr="00BB49DA">
              <w:rPr>
                <w:sz w:val="24"/>
                <w:szCs w:val="24"/>
                <w:lang w:val="en-IE"/>
              </w:rPr>
              <w:t>The scheme will be implemented for the plantations in the so-called Tirana, Vlora and Berat regions. The regions were selected because of their importance for the olive production in Albania. Traditional olive groves (more that century old) are concentrated in Vlora (32%) and Tirana (22%) regions. The traditional olive groves in Berat region are 6%, but the region is important because the only table variety of olives in Albania is produced there. Berat is the 1</w:t>
            </w:r>
            <w:r w:rsidRPr="00BB49DA">
              <w:rPr>
                <w:sz w:val="24"/>
                <w:szCs w:val="24"/>
                <w:vertAlign w:val="superscript"/>
                <w:lang w:val="en-IE"/>
              </w:rPr>
              <w:t>st</w:t>
            </w:r>
            <w:r w:rsidRPr="00BB49DA">
              <w:rPr>
                <w:sz w:val="24"/>
                <w:szCs w:val="24"/>
                <w:lang w:val="en-IE"/>
              </w:rPr>
              <w:t xml:space="preserve"> region in Albania with regards to olive production, approximately 32% of the total olive production (2018, Instat data).</w:t>
            </w:r>
          </w:p>
        </w:tc>
      </w:tr>
    </w:tbl>
    <w:p w:rsidR="00591A42" w:rsidRPr="00BB49DA" w:rsidRDefault="00591A42" w:rsidP="00BC0D9B">
      <w:pPr>
        <w:pStyle w:val="Text3"/>
        <w:rPr>
          <w:sz w:val="24"/>
          <w:szCs w:val="24"/>
          <w:lang w:val="en-IE"/>
        </w:rPr>
      </w:pPr>
    </w:p>
    <w:p w:rsidR="00591A42" w:rsidRPr="00BB49DA" w:rsidRDefault="007A2305" w:rsidP="00BC0D9B">
      <w:pPr>
        <w:pStyle w:val="Heading30"/>
        <w:numPr>
          <w:ilvl w:val="0"/>
          <w:numId w:val="0"/>
        </w:numPr>
        <w:spacing w:before="0"/>
        <w:ind w:left="1170" w:hanging="1170"/>
        <w:rPr>
          <w:color w:val="000000" w:themeColor="text1"/>
          <w:szCs w:val="24"/>
          <w:u w:val="none"/>
          <w:lang w:val="en-IE"/>
        </w:rPr>
      </w:pPr>
      <w:bookmarkStart w:id="917" w:name="_Toc89160234"/>
      <w:r w:rsidRPr="00BB49DA">
        <w:rPr>
          <w:color w:val="000000" w:themeColor="text1"/>
          <w:szCs w:val="24"/>
          <w:u w:val="none"/>
          <w:lang w:val="en-IE"/>
        </w:rPr>
        <w:lastRenderedPageBreak/>
        <w:t>8.3.3.11.</w:t>
      </w:r>
      <w:r w:rsidRPr="00BB49DA">
        <w:rPr>
          <w:color w:val="000000" w:themeColor="text1"/>
          <w:szCs w:val="24"/>
          <w:u w:val="none"/>
          <w:lang w:val="en-IE"/>
        </w:rPr>
        <w:tab/>
      </w:r>
      <w:r w:rsidRPr="00BB49DA">
        <w:rPr>
          <w:color w:val="000000" w:themeColor="text1"/>
          <w:szCs w:val="24"/>
          <w:lang w:val="en-IE"/>
        </w:rPr>
        <w:t>Aid intensity and EU contribution rate</w:t>
      </w:r>
      <w:bookmarkEnd w:id="917"/>
    </w:p>
    <w:p w:rsidR="00EE3882" w:rsidRPr="00BB49DA" w:rsidRDefault="007A2305" w:rsidP="00BC0D9B">
      <w:pPr>
        <w:spacing w:before="120" w:after="240"/>
        <w:rPr>
          <w:sz w:val="24"/>
          <w:szCs w:val="24"/>
          <w:lang w:val="en-IE"/>
        </w:rPr>
      </w:pPr>
      <w:r w:rsidRPr="00BB49DA">
        <w:rPr>
          <w:sz w:val="24"/>
          <w:szCs w:val="24"/>
          <w:lang w:val="en-IE"/>
        </w:rPr>
        <w:t>Aid intensity (public aid) will be at the level of 100% of the total eligible costs. The EU contribution rate shall be 85% of public expenditure; the remaining 15% will be covered by the national budget.</w:t>
      </w:r>
    </w:p>
    <w:p w:rsidR="00591A42" w:rsidRPr="00BB49DA" w:rsidRDefault="007A2305" w:rsidP="00A04603">
      <w:pPr>
        <w:pStyle w:val="Heading30"/>
        <w:numPr>
          <w:ilvl w:val="0"/>
          <w:numId w:val="0"/>
        </w:numPr>
        <w:spacing w:before="240"/>
        <w:ind w:left="1168" w:hanging="1168"/>
        <w:rPr>
          <w:color w:val="000000" w:themeColor="text1"/>
          <w:szCs w:val="24"/>
          <w:u w:val="none"/>
          <w:lang w:val="en-IE"/>
        </w:rPr>
      </w:pPr>
      <w:bookmarkStart w:id="918" w:name="_Toc89160235"/>
      <w:r w:rsidRPr="00BB49DA">
        <w:rPr>
          <w:color w:val="000000" w:themeColor="text1"/>
          <w:szCs w:val="24"/>
          <w:u w:val="none"/>
          <w:lang w:val="en-IE"/>
        </w:rPr>
        <w:t>8.3.3.12.</w:t>
      </w:r>
      <w:r w:rsidRPr="00BB49DA">
        <w:rPr>
          <w:color w:val="000000" w:themeColor="text1"/>
          <w:szCs w:val="24"/>
          <w:u w:val="none"/>
          <w:lang w:val="en-IE"/>
        </w:rPr>
        <w:tab/>
      </w:r>
      <w:r w:rsidRPr="00BB49DA">
        <w:rPr>
          <w:color w:val="000000" w:themeColor="text1"/>
          <w:szCs w:val="24"/>
          <w:lang w:val="en-IE"/>
        </w:rPr>
        <w:t>Indicative budget per measure</w:t>
      </w:r>
      <w:bookmarkEnd w:id="918"/>
    </w:p>
    <w:tbl>
      <w:tblPr>
        <w:tblW w:w="9234"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490"/>
        <w:gridCol w:w="1176"/>
        <w:gridCol w:w="905"/>
        <w:gridCol w:w="1471"/>
        <w:gridCol w:w="875"/>
        <w:gridCol w:w="1465"/>
        <w:gridCol w:w="870"/>
      </w:tblGrid>
      <w:tr w:rsidR="005A0D93" w:rsidRPr="00BB49DA" w:rsidTr="005A0D93">
        <w:trPr>
          <w:trHeight w:val="360"/>
        </w:trPr>
        <w:tc>
          <w:tcPr>
            <w:tcW w:w="982" w:type="dxa"/>
            <w:vMerge w:val="restart"/>
            <w:vAlign w:val="center"/>
          </w:tcPr>
          <w:p w:rsidR="005A0D93" w:rsidRPr="00BB49DA" w:rsidRDefault="005A0D93" w:rsidP="00BC0D9B">
            <w:pPr>
              <w:keepNext/>
              <w:jc w:val="center"/>
              <w:rPr>
                <w:b/>
                <w:bCs/>
                <w:color w:val="000000"/>
                <w:sz w:val="24"/>
                <w:szCs w:val="24"/>
                <w:lang w:val="en-IE"/>
              </w:rPr>
            </w:pPr>
            <w:r w:rsidRPr="00BB49DA">
              <w:rPr>
                <w:b/>
                <w:bCs/>
                <w:color w:val="000000"/>
                <w:sz w:val="24"/>
                <w:szCs w:val="24"/>
                <w:lang w:val="en-IE"/>
              </w:rPr>
              <w:t>Year</w:t>
            </w:r>
          </w:p>
        </w:tc>
        <w:tc>
          <w:tcPr>
            <w:tcW w:w="1490" w:type="dxa"/>
            <w:vMerge w:val="restart"/>
            <w:vAlign w:val="center"/>
          </w:tcPr>
          <w:p w:rsidR="005A0D93" w:rsidRPr="00BB49DA" w:rsidRDefault="005A0D93" w:rsidP="00BC0D9B">
            <w:pPr>
              <w:keepNext/>
              <w:spacing w:after="0"/>
              <w:jc w:val="center"/>
              <w:rPr>
                <w:b/>
                <w:bCs/>
                <w:color w:val="000000"/>
                <w:sz w:val="24"/>
                <w:szCs w:val="24"/>
                <w:lang w:val="en-IE"/>
              </w:rPr>
            </w:pPr>
            <w:r w:rsidRPr="00BB49DA">
              <w:rPr>
                <w:b/>
                <w:bCs/>
                <w:color w:val="000000"/>
                <w:sz w:val="24"/>
                <w:szCs w:val="24"/>
                <w:lang w:val="en-IE"/>
              </w:rPr>
              <w:t>Total eligible Costs</w:t>
            </w:r>
          </w:p>
          <w:p w:rsidR="005A0D93" w:rsidRPr="00BB49DA" w:rsidRDefault="005A0D93" w:rsidP="00BC0D9B">
            <w:pPr>
              <w:keepNext/>
              <w:spacing w:after="0"/>
              <w:jc w:val="center"/>
              <w:rPr>
                <w:b/>
                <w:bCs/>
                <w:color w:val="000000"/>
                <w:sz w:val="24"/>
                <w:szCs w:val="24"/>
                <w:lang w:val="en-IE"/>
              </w:rPr>
            </w:pPr>
            <w:r w:rsidRPr="00BB49DA">
              <w:rPr>
                <w:b/>
                <w:bCs/>
                <w:color w:val="000000"/>
                <w:sz w:val="24"/>
                <w:szCs w:val="24"/>
                <w:lang w:val="en-IE"/>
              </w:rPr>
              <w:t>(EUR)</w:t>
            </w:r>
          </w:p>
        </w:tc>
        <w:tc>
          <w:tcPr>
            <w:tcW w:w="6762" w:type="dxa"/>
            <w:gridSpan w:val="6"/>
            <w:vAlign w:val="center"/>
          </w:tcPr>
          <w:p w:rsidR="005A0D93" w:rsidRPr="00BB49DA" w:rsidRDefault="005A0D93" w:rsidP="00BC0D9B">
            <w:pPr>
              <w:keepNext/>
              <w:spacing w:after="0"/>
              <w:jc w:val="center"/>
              <w:rPr>
                <w:b/>
                <w:bCs/>
                <w:color w:val="000000"/>
                <w:sz w:val="24"/>
                <w:szCs w:val="24"/>
                <w:lang w:val="en-IE"/>
              </w:rPr>
            </w:pPr>
            <w:r w:rsidRPr="00BB49DA">
              <w:rPr>
                <w:b/>
                <w:bCs/>
                <w:color w:val="000000"/>
                <w:sz w:val="24"/>
                <w:szCs w:val="24"/>
                <w:lang w:val="en-IE"/>
              </w:rPr>
              <w:t>Public expenditure</w:t>
            </w:r>
          </w:p>
        </w:tc>
      </w:tr>
      <w:tr w:rsidR="005A0D93" w:rsidRPr="00BB49DA" w:rsidTr="000365E8">
        <w:trPr>
          <w:trHeight w:val="360"/>
        </w:trPr>
        <w:tc>
          <w:tcPr>
            <w:tcW w:w="982" w:type="dxa"/>
            <w:vMerge/>
          </w:tcPr>
          <w:p w:rsidR="005A0D93" w:rsidRPr="00BB49DA" w:rsidRDefault="005A0D93" w:rsidP="00BC0D9B">
            <w:pPr>
              <w:keepNext/>
              <w:spacing w:after="0"/>
              <w:jc w:val="center"/>
              <w:rPr>
                <w:b/>
                <w:bCs/>
                <w:color w:val="000000"/>
                <w:sz w:val="24"/>
                <w:szCs w:val="24"/>
                <w:lang w:val="en-IE"/>
              </w:rPr>
            </w:pPr>
          </w:p>
        </w:tc>
        <w:tc>
          <w:tcPr>
            <w:tcW w:w="1490" w:type="dxa"/>
            <w:vMerge/>
          </w:tcPr>
          <w:p w:rsidR="005A0D93" w:rsidRPr="00BB49DA" w:rsidRDefault="005A0D93" w:rsidP="00BC0D9B">
            <w:pPr>
              <w:keepNext/>
              <w:spacing w:after="0"/>
              <w:jc w:val="center"/>
              <w:rPr>
                <w:b/>
                <w:bCs/>
                <w:color w:val="000000"/>
                <w:sz w:val="24"/>
                <w:szCs w:val="24"/>
                <w:lang w:val="en-IE"/>
              </w:rPr>
            </w:pPr>
          </w:p>
        </w:tc>
        <w:tc>
          <w:tcPr>
            <w:tcW w:w="2081" w:type="dxa"/>
            <w:gridSpan w:val="2"/>
            <w:vAlign w:val="center"/>
          </w:tcPr>
          <w:p w:rsidR="005A0D93" w:rsidRPr="00BB49DA" w:rsidRDefault="005A0D93" w:rsidP="00BC0D9B">
            <w:pPr>
              <w:keepNext/>
              <w:spacing w:after="0"/>
              <w:jc w:val="center"/>
              <w:rPr>
                <w:b/>
                <w:bCs/>
                <w:color w:val="000000"/>
                <w:sz w:val="24"/>
                <w:szCs w:val="24"/>
                <w:lang w:val="en-IE"/>
              </w:rPr>
            </w:pPr>
            <w:r w:rsidRPr="00BB49DA">
              <w:rPr>
                <w:b/>
                <w:bCs/>
                <w:color w:val="000000"/>
                <w:sz w:val="24"/>
                <w:szCs w:val="24"/>
                <w:lang w:val="en-IE"/>
              </w:rPr>
              <w:t>Total</w:t>
            </w:r>
          </w:p>
        </w:tc>
        <w:tc>
          <w:tcPr>
            <w:tcW w:w="2346" w:type="dxa"/>
            <w:gridSpan w:val="2"/>
            <w:vAlign w:val="center"/>
          </w:tcPr>
          <w:p w:rsidR="005A0D93" w:rsidRPr="00BB49DA" w:rsidRDefault="005A0D93" w:rsidP="00BC0D9B">
            <w:pPr>
              <w:keepNext/>
              <w:spacing w:after="0"/>
              <w:jc w:val="center"/>
              <w:rPr>
                <w:b/>
                <w:bCs/>
                <w:color w:val="000000"/>
                <w:sz w:val="24"/>
                <w:szCs w:val="24"/>
                <w:lang w:val="en-IE"/>
              </w:rPr>
            </w:pPr>
            <w:r w:rsidRPr="00BB49DA">
              <w:rPr>
                <w:b/>
                <w:bCs/>
                <w:color w:val="000000"/>
                <w:sz w:val="24"/>
                <w:szCs w:val="24"/>
                <w:lang w:val="en-IE"/>
              </w:rPr>
              <w:t>EU contribution</w:t>
            </w:r>
          </w:p>
        </w:tc>
        <w:tc>
          <w:tcPr>
            <w:tcW w:w="2335" w:type="dxa"/>
            <w:gridSpan w:val="2"/>
            <w:vAlign w:val="center"/>
          </w:tcPr>
          <w:p w:rsidR="005A0D93" w:rsidRPr="00BB49DA" w:rsidRDefault="005A0D93" w:rsidP="00BC0D9B">
            <w:pPr>
              <w:keepNext/>
              <w:spacing w:after="0"/>
              <w:jc w:val="center"/>
              <w:rPr>
                <w:b/>
                <w:bCs/>
                <w:color w:val="000000"/>
                <w:sz w:val="24"/>
                <w:szCs w:val="24"/>
                <w:lang w:val="en-IE"/>
              </w:rPr>
            </w:pPr>
            <w:r w:rsidRPr="00BB49DA">
              <w:rPr>
                <w:b/>
                <w:bCs/>
                <w:color w:val="000000"/>
                <w:sz w:val="24"/>
                <w:szCs w:val="24"/>
                <w:lang w:val="en-IE"/>
              </w:rPr>
              <w:t>National contribution</w:t>
            </w:r>
          </w:p>
        </w:tc>
      </w:tr>
      <w:tr w:rsidR="005A0D93" w:rsidRPr="00BB49DA" w:rsidTr="000365E8">
        <w:trPr>
          <w:trHeight w:val="360"/>
        </w:trPr>
        <w:tc>
          <w:tcPr>
            <w:tcW w:w="982" w:type="dxa"/>
            <w:vMerge/>
            <w:vAlign w:val="center"/>
          </w:tcPr>
          <w:p w:rsidR="005A0D93" w:rsidRPr="00BB49DA" w:rsidRDefault="005A0D93" w:rsidP="00BC0D9B">
            <w:pPr>
              <w:keepNext/>
              <w:spacing w:after="0"/>
              <w:jc w:val="center"/>
              <w:rPr>
                <w:b/>
                <w:bCs/>
                <w:color w:val="000000"/>
                <w:sz w:val="24"/>
                <w:szCs w:val="24"/>
                <w:lang w:val="en-IE"/>
              </w:rPr>
            </w:pPr>
          </w:p>
        </w:tc>
        <w:tc>
          <w:tcPr>
            <w:tcW w:w="1490" w:type="dxa"/>
            <w:vMerge/>
            <w:vAlign w:val="center"/>
          </w:tcPr>
          <w:p w:rsidR="005A0D93" w:rsidRPr="00BB49DA" w:rsidRDefault="005A0D93" w:rsidP="00BC0D9B">
            <w:pPr>
              <w:keepNext/>
              <w:spacing w:after="0"/>
              <w:jc w:val="center"/>
              <w:rPr>
                <w:b/>
                <w:bCs/>
                <w:color w:val="000000"/>
                <w:sz w:val="24"/>
                <w:szCs w:val="24"/>
                <w:lang w:val="en-IE"/>
              </w:rPr>
            </w:pPr>
          </w:p>
        </w:tc>
        <w:tc>
          <w:tcPr>
            <w:tcW w:w="1176" w:type="dxa"/>
            <w:vAlign w:val="center"/>
          </w:tcPr>
          <w:p w:rsidR="005A0D93" w:rsidRPr="00BB49DA" w:rsidRDefault="005A0D93" w:rsidP="00BC0D9B">
            <w:pPr>
              <w:keepNext/>
              <w:spacing w:after="0"/>
              <w:jc w:val="center"/>
              <w:rPr>
                <w:b/>
                <w:bCs/>
                <w:color w:val="000000"/>
                <w:sz w:val="24"/>
                <w:szCs w:val="24"/>
                <w:lang w:val="en-IE"/>
              </w:rPr>
            </w:pPr>
            <w:r w:rsidRPr="00BB49DA">
              <w:rPr>
                <w:b/>
                <w:bCs/>
                <w:color w:val="000000"/>
                <w:sz w:val="24"/>
                <w:szCs w:val="24"/>
                <w:lang w:val="en-IE"/>
              </w:rPr>
              <w:t>Costs (EUR)</w:t>
            </w:r>
          </w:p>
        </w:tc>
        <w:tc>
          <w:tcPr>
            <w:tcW w:w="905" w:type="dxa"/>
            <w:vAlign w:val="center"/>
          </w:tcPr>
          <w:p w:rsidR="005A0D93" w:rsidRPr="00BB49DA" w:rsidRDefault="005A0D93" w:rsidP="00BC0D9B">
            <w:pPr>
              <w:keepNext/>
              <w:spacing w:after="0"/>
              <w:jc w:val="center"/>
              <w:rPr>
                <w:b/>
                <w:bCs/>
                <w:color w:val="000000"/>
                <w:sz w:val="24"/>
                <w:szCs w:val="24"/>
                <w:lang w:val="en-IE"/>
              </w:rPr>
            </w:pPr>
            <w:r w:rsidRPr="00BB49DA">
              <w:rPr>
                <w:b/>
                <w:bCs/>
                <w:color w:val="000000"/>
                <w:sz w:val="24"/>
                <w:szCs w:val="24"/>
                <w:lang w:val="en-IE"/>
              </w:rPr>
              <w:t>%</w:t>
            </w:r>
          </w:p>
        </w:tc>
        <w:tc>
          <w:tcPr>
            <w:tcW w:w="1471" w:type="dxa"/>
            <w:vAlign w:val="center"/>
          </w:tcPr>
          <w:p w:rsidR="005A0D93" w:rsidRPr="00BB49DA" w:rsidRDefault="005A0D93" w:rsidP="00BC0D9B">
            <w:pPr>
              <w:keepNext/>
              <w:spacing w:after="0"/>
              <w:jc w:val="center"/>
              <w:rPr>
                <w:b/>
                <w:bCs/>
                <w:color w:val="000000"/>
                <w:sz w:val="24"/>
                <w:szCs w:val="24"/>
                <w:lang w:val="en-IE"/>
              </w:rPr>
            </w:pPr>
            <w:r w:rsidRPr="00BB49DA">
              <w:rPr>
                <w:b/>
                <w:bCs/>
                <w:color w:val="000000"/>
                <w:sz w:val="24"/>
                <w:szCs w:val="24"/>
                <w:lang w:val="en-IE"/>
              </w:rPr>
              <w:t>Cost</w:t>
            </w:r>
          </w:p>
          <w:p w:rsidR="005A0D93" w:rsidRPr="00BB49DA" w:rsidRDefault="005A0D93" w:rsidP="00BC0D9B">
            <w:pPr>
              <w:keepNext/>
              <w:spacing w:after="0"/>
              <w:jc w:val="center"/>
              <w:rPr>
                <w:b/>
                <w:bCs/>
                <w:color w:val="000000"/>
                <w:sz w:val="24"/>
                <w:szCs w:val="24"/>
                <w:lang w:val="en-IE"/>
              </w:rPr>
            </w:pPr>
            <w:r w:rsidRPr="00BB49DA">
              <w:rPr>
                <w:b/>
                <w:bCs/>
                <w:color w:val="000000"/>
                <w:sz w:val="24"/>
                <w:szCs w:val="24"/>
                <w:lang w:val="en-IE"/>
              </w:rPr>
              <w:t>(EUR)</w:t>
            </w:r>
          </w:p>
        </w:tc>
        <w:tc>
          <w:tcPr>
            <w:tcW w:w="875" w:type="dxa"/>
            <w:vAlign w:val="center"/>
          </w:tcPr>
          <w:p w:rsidR="005A0D93" w:rsidRPr="00BB49DA" w:rsidRDefault="005A0D93" w:rsidP="00BC0D9B">
            <w:pPr>
              <w:keepNext/>
              <w:spacing w:after="0"/>
              <w:jc w:val="center"/>
              <w:rPr>
                <w:b/>
                <w:bCs/>
                <w:color w:val="000000"/>
                <w:sz w:val="24"/>
                <w:szCs w:val="24"/>
                <w:lang w:val="en-IE"/>
              </w:rPr>
            </w:pPr>
            <w:r w:rsidRPr="00BB49DA">
              <w:rPr>
                <w:b/>
                <w:bCs/>
                <w:color w:val="000000"/>
                <w:sz w:val="24"/>
                <w:szCs w:val="24"/>
                <w:lang w:val="en-IE"/>
              </w:rPr>
              <w:t>%</w:t>
            </w:r>
          </w:p>
        </w:tc>
        <w:tc>
          <w:tcPr>
            <w:tcW w:w="1465" w:type="dxa"/>
            <w:vAlign w:val="center"/>
          </w:tcPr>
          <w:p w:rsidR="005A0D93" w:rsidRPr="00BB49DA" w:rsidRDefault="005A0D93" w:rsidP="00BC0D9B">
            <w:pPr>
              <w:keepNext/>
              <w:spacing w:after="0"/>
              <w:jc w:val="center"/>
              <w:rPr>
                <w:b/>
                <w:bCs/>
                <w:color w:val="000000"/>
                <w:sz w:val="24"/>
                <w:szCs w:val="24"/>
                <w:lang w:val="en-IE"/>
              </w:rPr>
            </w:pPr>
            <w:r w:rsidRPr="00BB49DA">
              <w:rPr>
                <w:b/>
                <w:bCs/>
                <w:color w:val="000000"/>
                <w:sz w:val="24"/>
                <w:szCs w:val="24"/>
                <w:lang w:val="en-IE"/>
              </w:rPr>
              <w:t>Costs</w:t>
            </w:r>
          </w:p>
          <w:p w:rsidR="005A0D93" w:rsidRPr="00BB49DA" w:rsidRDefault="005A0D93" w:rsidP="00BC0D9B">
            <w:pPr>
              <w:keepNext/>
              <w:spacing w:after="0"/>
              <w:jc w:val="center"/>
              <w:rPr>
                <w:b/>
                <w:bCs/>
                <w:color w:val="000000"/>
                <w:sz w:val="24"/>
                <w:szCs w:val="24"/>
                <w:lang w:val="en-IE"/>
              </w:rPr>
            </w:pPr>
            <w:r w:rsidRPr="00BB49DA">
              <w:rPr>
                <w:b/>
                <w:bCs/>
                <w:color w:val="000000"/>
                <w:sz w:val="24"/>
                <w:szCs w:val="24"/>
                <w:lang w:val="en-IE"/>
              </w:rPr>
              <w:t>(EUR)</w:t>
            </w:r>
          </w:p>
        </w:tc>
        <w:tc>
          <w:tcPr>
            <w:tcW w:w="870" w:type="dxa"/>
            <w:vAlign w:val="center"/>
          </w:tcPr>
          <w:p w:rsidR="005A0D93" w:rsidRPr="00BB49DA" w:rsidRDefault="005A0D93" w:rsidP="00BC0D9B">
            <w:pPr>
              <w:keepNext/>
              <w:spacing w:after="0"/>
              <w:jc w:val="center"/>
              <w:rPr>
                <w:b/>
                <w:bCs/>
                <w:color w:val="000000"/>
                <w:sz w:val="24"/>
                <w:szCs w:val="24"/>
                <w:lang w:val="en-IE"/>
              </w:rPr>
            </w:pPr>
            <w:r w:rsidRPr="00BB49DA">
              <w:rPr>
                <w:b/>
                <w:bCs/>
                <w:color w:val="000000"/>
                <w:sz w:val="24"/>
                <w:szCs w:val="24"/>
                <w:lang w:val="en-IE"/>
              </w:rPr>
              <w:t>%</w:t>
            </w:r>
          </w:p>
        </w:tc>
      </w:tr>
      <w:tr w:rsidR="00EE3882" w:rsidRPr="00BB49DA" w:rsidTr="000365E8">
        <w:trPr>
          <w:trHeight w:val="360"/>
        </w:trPr>
        <w:tc>
          <w:tcPr>
            <w:tcW w:w="982" w:type="dxa"/>
            <w:vAlign w:val="center"/>
          </w:tcPr>
          <w:p w:rsidR="00EE3882"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2021</w:t>
            </w:r>
          </w:p>
        </w:tc>
        <w:tc>
          <w:tcPr>
            <w:tcW w:w="1490" w:type="dxa"/>
            <w:vAlign w:val="center"/>
          </w:tcPr>
          <w:p w:rsidR="00EE3882" w:rsidRPr="00BB49DA" w:rsidRDefault="00EE3882" w:rsidP="00BC0D9B">
            <w:pPr>
              <w:keepNext/>
              <w:spacing w:after="0"/>
              <w:jc w:val="center"/>
              <w:rPr>
                <w:sz w:val="24"/>
                <w:szCs w:val="24"/>
                <w:lang w:val="en-IE" w:eastAsia="bg-BG"/>
              </w:rPr>
            </w:pPr>
          </w:p>
        </w:tc>
        <w:tc>
          <w:tcPr>
            <w:tcW w:w="1176" w:type="dxa"/>
            <w:vAlign w:val="center"/>
          </w:tcPr>
          <w:p w:rsidR="00EE3882" w:rsidRPr="00BB49DA" w:rsidRDefault="00EE3882" w:rsidP="00BC0D9B">
            <w:pPr>
              <w:keepNext/>
              <w:spacing w:after="0"/>
              <w:jc w:val="center"/>
              <w:rPr>
                <w:sz w:val="24"/>
                <w:szCs w:val="24"/>
                <w:lang w:val="en-IE" w:eastAsia="bg-BG"/>
              </w:rPr>
            </w:pPr>
          </w:p>
        </w:tc>
        <w:tc>
          <w:tcPr>
            <w:tcW w:w="905" w:type="dxa"/>
            <w:vAlign w:val="center"/>
          </w:tcPr>
          <w:p w:rsidR="00EE3882" w:rsidRPr="00BB49DA" w:rsidRDefault="00EE3882" w:rsidP="00BC0D9B">
            <w:pPr>
              <w:keepNext/>
              <w:spacing w:after="0"/>
              <w:jc w:val="center"/>
              <w:rPr>
                <w:sz w:val="24"/>
                <w:szCs w:val="24"/>
                <w:lang w:val="en-IE" w:eastAsia="bg-BG"/>
              </w:rPr>
            </w:pPr>
          </w:p>
        </w:tc>
        <w:tc>
          <w:tcPr>
            <w:tcW w:w="1471" w:type="dxa"/>
            <w:vAlign w:val="center"/>
          </w:tcPr>
          <w:p w:rsidR="00EE3882" w:rsidRPr="00BB49DA" w:rsidRDefault="00EE3882" w:rsidP="00BC0D9B">
            <w:pPr>
              <w:keepNext/>
              <w:spacing w:after="0"/>
              <w:jc w:val="center"/>
              <w:rPr>
                <w:sz w:val="24"/>
                <w:szCs w:val="24"/>
                <w:lang w:val="en-IE" w:eastAsia="bg-BG"/>
              </w:rPr>
            </w:pPr>
          </w:p>
        </w:tc>
        <w:tc>
          <w:tcPr>
            <w:tcW w:w="875" w:type="dxa"/>
            <w:vAlign w:val="center"/>
          </w:tcPr>
          <w:p w:rsidR="00EE3882" w:rsidRPr="00BB49DA" w:rsidRDefault="00EE3882" w:rsidP="00BC0D9B">
            <w:pPr>
              <w:keepNext/>
              <w:spacing w:after="0"/>
              <w:jc w:val="center"/>
              <w:rPr>
                <w:sz w:val="24"/>
                <w:szCs w:val="24"/>
                <w:lang w:val="en-IE" w:eastAsia="bg-BG"/>
              </w:rPr>
            </w:pPr>
          </w:p>
        </w:tc>
        <w:tc>
          <w:tcPr>
            <w:tcW w:w="1465" w:type="dxa"/>
            <w:vAlign w:val="center"/>
          </w:tcPr>
          <w:p w:rsidR="00EE3882" w:rsidRPr="00BB49DA" w:rsidRDefault="00EE3882" w:rsidP="00BC0D9B">
            <w:pPr>
              <w:keepNext/>
              <w:spacing w:after="0"/>
              <w:jc w:val="center"/>
              <w:rPr>
                <w:sz w:val="24"/>
                <w:szCs w:val="24"/>
                <w:lang w:val="en-IE" w:eastAsia="bg-BG"/>
              </w:rPr>
            </w:pPr>
          </w:p>
        </w:tc>
        <w:tc>
          <w:tcPr>
            <w:tcW w:w="870" w:type="dxa"/>
            <w:vAlign w:val="center"/>
          </w:tcPr>
          <w:p w:rsidR="00EE3882" w:rsidRPr="00BB49DA" w:rsidRDefault="00EE3882" w:rsidP="00BC0D9B">
            <w:pPr>
              <w:keepNext/>
              <w:spacing w:after="0"/>
              <w:jc w:val="center"/>
              <w:rPr>
                <w:sz w:val="24"/>
                <w:szCs w:val="24"/>
                <w:lang w:val="en-IE" w:eastAsia="bg-BG"/>
              </w:rPr>
            </w:pPr>
          </w:p>
        </w:tc>
      </w:tr>
      <w:tr w:rsidR="00B80F11" w:rsidRPr="00BB49DA" w:rsidTr="000365E8">
        <w:trPr>
          <w:trHeight w:val="360"/>
        </w:trPr>
        <w:tc>
          <w:tcPr>
            <w:tcW w:w="982" w:type="dxa"/>
            <w:vAlign w:val="center"/>
          </w:tcPr>
          <w:p w:rsidR="00B80F11"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2022</w:t>
            </w:r>
          </w:p>
        </w:tc>
        <w:tc>
          <w:tcPr>
            <w:tcW w:w="1490" w:type="dxa"/>
            <w:vAlign w:val="center"/>
          </w:tcPr>
          <w:p w:rsidR="00B80F11" w:rsidRPr="00BB49DA" w:rsidRDefault="00B80F11" w:rsidP="00BC0D9B">
            <w:pPr>
              <w:keepNext/>
              <w:spacing w:after="0"/>
              <w:jc w:val="center"/>
              <w:rPr>
                <w:sz w:val="24"/>
                <w:szCs w:val="24"/>
                <w:lang w:val="en-IE" w:eastAsia="bg-BG"/>
              </w:rPr>
            </w:pPr>
          </w:p>
        </w:tc>
        <w:tc>
          <w:tcPr>
            <w:tcW w:w="1176" w:type="dxa"/>
            <w:vAlign w:val="center"/>
          </w:tcPr>
          <w:p w:rsidR="00B80F11" w:rsidRPr="00BB49DA" w:rsidRDefault="00B80F11" w:rsidP="00BC0D9B">
            <w:pPr>
              <w:keepNext/>
              <w:spacing w:after="0"/>
              <w:jc w:val="center"/>
              <w:rPr>
                <w:sz w:val="24"/>
                <w:szCs w:val="24"/>
                <w:lang w:val="en-IE" w:eastAsia="bg-BG"/>
              </w:rPr>
            </w:pPr>
          </w:p>
        </w:tc>
        <w:tc>
          <w:tcPr>
            <w:tcW w:w="905" w:type="dxa"/>
            <w:vAlign w:val="center"/>
          </w:tcPr>
          <w:p w:rsidR="00B80F11" w:rsidRPr="00BB49DA" w:rsidRDefault="00B80F11" w:rsidP="00BC0D9B">
            <w:pPr>
              <w:keepNext/>
              <w:spacing w:after="0"/>
              <w:jc w:val="center"/>
              <w:rPr>
                <w:sz w:val="24"/>
                <w:szCs w:val="24"/>
                <w:lang w:val="en-IE" w:eastAsia="bg-BG"/>
              </w:rPr>
            </w:pPr>
          </w:p>
        </w:tc>
        <w:tc>
          <w:tcPr>
            <w:tcW w:w="1471" w:type="dxa"/>
            <w:vAlign w:val="center"/>
          </w:tcPr>
          <w:p w:rsidR="00B80F11" w:rsidRPr="00BB49DA" w:rsidRDefault="00B80F11" w:rsidP="00BC0D9B">
            <w:pPr>
              <w:keepNext/>
              <w:spacing w:after="0"/>
              <w:jc w:val="center"/>
              <w:rPr>
                <w:sz w:val="24"/>
                <w:szCs w:val="24"/>
                <w:lang w:val="en-IE" w:eastAsia="bg-BG"/>
              </w:rPr>
            </w:pPr>
          </w:p>
        </w:tc>
        <w:tc>
          <w:tcPr>
            <w:tcW w:w="875" w:type="dxa"/>
            <w:vAlign w:val="center"/>
          </w:tcPr>
          <w:p w:rsidR="00B80F11" w:rsidRPr="00BB49DA" w:rsidRDefault="00B80F11" w:rsidP="00BC0D9B">
            <w:pPr>
              <w:keepNext/>
              <w:spacing w:after="0"/>
              <w:jc w:val="center"/>
              <w:rPr>
                <w:sz w:val="24"/>
                <w:szCs w:val="24"/>
                <w:lang w:val="en-IE" w:eastAsia="bg-BG"/>
              </w:rPr>
            </w:pPr>
          </w:p>
        </w:tc>
        <w:tc>
          <w:tcPr>
            <w:tcW w:w="1465" w:type="dxa"/>
            <w:vAlign w:val="center"/>
          </w:tcPr>
          <w:p w:rsidR="00B80F11" w:rsidRPr="00BB49DA" w:rsidRDefault="00B80F11" w:rsidP="00BC0D9B">
            <w:pPr>
              <w:keepNext/>
              <w:spacing w:after="0"/>
              <w:jc w:val="center"/>
              <w:rPr>
                <w:sz w:val="24"/>
                <w:szCs w:val="24"/>
                <w:lang w:val="en-IE" w:eastAsia="bg-BG"/>
              </w:rPr>
            </w:pPr>
          </w:p>
        </w:tc>
        <w:tc>
          <w:tcPr>
            <w:tcW w:w="870" w:type="dxa"/>
            <w:vAlign w:val="center"/>
          </w:tcPr>
          <w:p w:rsidR="00B80F11" w:rsidRPr="00BB49DA" w:rsidRDefault="00B80F11" w:rsidP="00BC0D9B">
            <w:pPr>
              <w:keepNext/>
              <w:spacing w:after="0"/>
              <w:jc w:val="center"/>
              <w:rPr>
                <w:sz w:val="24"/>
                <w:szCs w:val="24"/>
                <w:lang w:val="en-IE" w:eastAsia="bg-BG"/>
              </w:rPr>
            </w:pPr>
          </w:p>
        </w:tc>
      </w:tr>
      <w:tr w:rsidR="00B80F11" w:rsidRPr="00BB49DA" w:rsidTr="000365E8">
        <w:trPr>
          <w:trHeight w:val="360"/>
        </w:trPr>
        <w:tc>
          <w:tcPr>
            <w:tcW w:w="982" w:type="dxa"/>
            <w:vAlign w:val="center"/>
          </w:tcPr>
          <w:p w:rsidR="00B80F11"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2023</w:t>
            </w:r>
          </w:p>
        </w:tc>
        <w:tc>
          <w:tcPr>
            <w:tcW w:w="1490"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113,360</w:t>
            </w:r>
          </w:p>
        </w:tc>
        <w:tc>
          <w:tcPr>
            <w:tcW w:w="1176"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113,360</w:t>
            </w:r>
          </w:p>
        </w:tc>
        <w:tc>
          <w:tcPr>
            <w:tcW w:w="905" w:type="dxa"/>
            <w:vAlign w:val="center"/>
          </w:tcPr>
          <w:p w:rsidR="00B80F11" w:rsidRPr="00BB49DA" w:rsidRDefault="007A2305" w:rsidP="00BC0D9B">
            <w:pPr>
              <w:keepNext/>
              <w:spacing w:after="0"/>
              <w:jc w:val="center"/>
              <w:rPr>
                <w:sz w:val="24"/>
                <w:szCs w:val="24"/>
                <w:lang w:val="en-IE" w:eastAsia="bg-BG"/>
              </w:rPr>
            </w:pPr>
            <w:r w:rsidRPr="00BB49DA">
              <w:rPr>
                <w:sz w:val="24"/>
                <w:szCs w:val="24"/>
                <w:lang w:val="en-IE" w:eastAsia="bg-BG"/>
              </w:rPr>
              <w:t>100</w:t>
            </w:r>
          </w:p>
        </w:tc>
        <w:tc>
          <w:tcPr>
            <w:tcW w:w="1471"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96,356</w:t>
            </w:r>
          </w:p>
        </w:tc>
        <w:tc>
          <w:tcPr>
            <w:tcW w:w="875" w:type="dxa"/>
            <w:vAlign w:val="center"/>
          </w:tcPr>
          <w:p w:rsidR="00B80F11" w:rsidRPr="00BB49DA" w:rsidRDefault="007A2305" w:rsidP="00BC0D9B">
            <w:pPr>
              <w:keepNext/>
              <w:spacing w:after="0"/>
              <w:jc w:val="center"/>
              <w:rPr>
                <w:sz w:val="24"/>
                <w:szCs w:val="24"/>
                <w:lang w:val="en-IE" w:eastAsia="bg-BG"/>
              </w:rPr>
            </w:pPr>
            <w:r w:rsidRPr="00BB49DA">
              <w:rPr>
                <w:sz w:val="24"/>
                <w:szCs w:val="24"/>
                <w:lang w:val="en-IE" w:eastAsia="bg-BG"/>
              </w:rPr>
              <w:t>85</w:t>
            </w:r>
          </w:p>
        </w:tc>
        <w:tc>
          <w:tcPr>
            <w:tcW w:w="1465"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17,004</w:t>
            </w:r>
          </w:p>
        </w:tc>
        <w:tc>
          <w:tcPr>
            <w:tcW w:w="870" w:type="dxa"/>
            <w:vAlign w:val="center"/>
          </w:tcPr>
          <w:p w:rsidR="00B80F11" w:rsidRPr="00BB49DA" w:rsidRDefault="007A2305" w:rsidP="00BC0D9B">
            <w:pPr>
              <w:keepNext/>
              <w:spacing w:after="0"/>
              <w:jc w:val="center"/>
              <w:rPr>
                <w:sz w:val="24"/>
                <w:szCs w:val="24"/>
                <w:lang w:val="en-IE" w:eastAsia="bg-BG"/>
              </w:rPr>
            </w:pPr>
            <w:r w:rsidRPr="00BB49DA">
              <w:rPr>
                <w:sz w:val="24"/>
                <w:szCs w:val="24"/>
                <w:lang w:val="en-IE" w:eastAsia="bg-BG"/>
              </w:rPr>
              <w:t>15</w:t>
            </w:r>
          </w:p>
        </w:tc>
      </w:tr>
      <w:tr w:rsidR="00B80F11" w:rsidRPr="00BB49DA" w:rsidTr="000365E8">
        <w:trPr>
          <w:trHeight w:val="360"/>
        </w:trPr>
        <w:tc>
          <w:tcPr>
            <w:tcW w:w="982" w:type="dxa"/>
            <w:vAlign w:val="center"/>
          </w:tcPr>
          <w:p w:rsidR="00B80F11"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2024</w:t>
            </w:r>
          </w:p>
        </w:tc>
        <w:tc>
          <w:tcPr>
            <w:tcW w:w="1490"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166,690</w:t>
            </w:r>
          </w:p>
        </w:tc>
        <w:tc>
          <w:tcPr>
            <w:tcW w:w="1176"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166,690</w:t>
            </w:r>
          </w:p>
        </w:tc>
        <w:tc>
          <w:tcPr>
            <w:tcW w:w="905" w:type="dxa"/>
            <w:vAlign w:val="center"/>
          </w:tcPr>
          <w:p w:rsidR="00B80F11" w:rsidRPr="00BB49DA" w:rsidRDefault="007A2305" w:rsidP="00BC0D9B">
            <w:pPr>
              <w:keepNext/>
              <w:spacing w:after="0"/>
              <w:jc w:val="center"/>
              <w:rPr>
                <w:sz w:val="24"/>
                <w:szCs w:val="24"/>
                <w:lang w:val="en-IE" w:eastAsia="bg-BG"/>
              </w:rPr>
            </w:pPr>
            <w:r w:rsidRPr="00BB49DA">
              <w:rPr>
                <w:sz w:val="24"/>
                <w:szCs w:val="24"/>
                <w:lang w:val="en-IE" w:eastAsia="bg-BG"/>
              </w:rPr>
              <w:t>100</w:t>
            </w:r>
          </w:p>
        </w:tc>
        <w:tc>
          <w:tcPr>
            <w:tcW w:w="1471"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141,687</w:t>
            </w:r>
          </w:p>
        </w:tc>
        <w:tc>
          <w:tcPr>
            <w:tcW w:w="875" w:type="dxa"/>
            <w:vAlign w:val="center"/>
          </w:tcPr>
          <w:p w:rsidR="00B80F11" w:rsidRPr="00BB49DA" w:rsidRDefault="007A2305" w:rsidP="00BC0D9B">
            <w:pPr>
              <w:keepNext/>
              <w:spacing w:after="0"/>
              <w:jc w:val="center"/>
              <w:rPr>
                <w:sz w:val="24"/>
                <w:szCs w:val="24"/>
                <w:lang w:val="en-IE" w:eastAsia="bg-BG"/>
              </w:rPr>
            </w:pPr>
            <w:r w:rsidRPr="00BB49DA">
              <w:rPr>
                <w:sz w:val="24"/>
                <w:szCs w:val="24"/>
                <w:lang w:val="en-IE" w:eastAsia="bg-BG"/>
              </w:rPr>
              <w:t>85</w:t>
            </w:r>
          </w:p>
        </w:tc>
        <w:tc>
          <w:tcPr>
            <w:tcW w:w="1465"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25,004</w:t>
            </w:r>
          </w:p>
        </w:tc>
        <w:tc>
          <w:tcPr>
            <w:tcW w:w="870" w:type="dxa"/>
            <w:vAlign w:val="center"/>
          </w:tcPr>
          <w:p w:rsidR="00B80F11" w:rsidRPr="00BB49DA" w:rsidRDefault="007A2305" w:rsidP="00BC0D9B">
            <w:pPr>
              <w:keepNext/>
              <w:spacing w:after="0"/>
              <w:jc w:val="center"/>
              <w:rPr>
                <w:sz w:val="24"/>
                <w:szCs w:val="24"/>
                <w:lang w:val="en-IE" w:eastAsia="bg-BG"/>
              </w:rPr>
            </w:pPr>
            <w:r w:rsidRPr="00BB49DA">
              <w:rPr>
                <w:sz w:val="24"/>
                <w:szCs w:val="24"/>
                <w:lang w:val="en-IE" w:eastAsia="bg-BG"/>
              </w:rPr>
              <w:t>15</w:t>
            </w:r>
          </w:p>
        </w:tc>
      </w:tr>
      <w:tr w:rsidR="00B80F11" w:rsidRPr="00BB49DA" w:rsidTr="000365E8">
        <w:trPr>
          <w:trHeight w:val="360"/>
        </w:trPr>
        <w:tc>
          <w:tcPr>
            <w:tcW w:w="982" w:type="dxa"/>
            <w:vAlign w:val="center"/>
          </w:tcPr>
          <w:p w:rsidR="00B80F11"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2025</w:t>
            </w:r>
          </w:p>
        </w:tc>
        <w:tc>
          <w:tcPr>
            <w:tcW w:w="1490"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265,820</w:t>
            </w:r>
          </w:p>
        </w:tc>
        <w:tc>
          <w:tcPr>
            <w:tcW w:w="1176"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265,820</w:t>
            </w:r>
          </w:p>
        </w:tc>
        <w:tc>
          <w:tcPr>
            <w:tcW w:w="905" w:type="dxa"/>
            <w:vAlign w:val="center"/>
          </w:tcPr>
          <w:p w:rsidR="00B80F11" w:rsidRPr="00BB49DA" w:rsidRDefault="007A2305" w:rsidP="00BC0D9B">
            <w:pPr>
              <w:keepNext/>
              <w:spacing w:after="0"/>
              <w:jc w:val="center"/>
              <w:rPr>
                <w:sz w:val="24"/>
                <w:szCs w:val="24"/>
                <w:lang w:val="en-IE" w:eastAsia="bg-BG"/>
              </w:rPr>
            </w:pPr>
            <w:r w:rsidRPr="00BB49DA">
              <w:rPr>
                <w:sz w:val="24"/>
                <w:szCs w:val="24"/>
                <w:lang w:val="en-IE" w:eastAsia="bg-BG"/>
              </w:rPr>
              <w:t>100</w:t>
            </w:r>
          </w:p>
        </w:tc>
        <w:tc>
          <w:tcPr>
            <w:tcW w:w="1471"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225,947</w:t>
            </w:r>
          </w:p>
        </w:tc>
        <w:tc>
          <w:tcPr>
            <w:tcW w:w="875" w:type="dxa"/>
            <w:vAlign w:val="center"/>
          </w:tcPr>
          <w:p w:rsidR="00B80F11" w:rsidRPr="00BB49DA" w:rsidRDefault="007A2305" w:rsidP="00BC0D9B">
            <w:pPr>
              <w:keepNext/>
              <w:spacing w:after="0"/>
              <w:jc w:val="center"/>
              <w:rPr>
                <w:sz w:val="24"/>
                <w:szCs w:val="24"/>
                <w:lang w:val="en-IE" w:eastAsia="bg-BG"/>
              </w:rPr>
            </w:pPr>
            <w:r w:rsidRPr="00BB49DA">
              <w:rPr>
                <w:sz w:val="24"/>
                <w:szCs w:val="24"/>
                <w:lang w:val="en-IE" w:eastAsia="bg-BG"/>
              </w:rPr>
              <w:t>85</w:t>
            </w:r>
          </w:p>
        </w:tc>
        <w:tc>
          <w:tcPr>
            <w:tcW w:w="1465"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39,873</w:t>
            </w:r>
          </w:p>
        </w:tc>
        <w:tc>
          <w:tcPr>
            <w:tcW w:w="870" w:type="dxa"/>
            <w:vAlign w:val="center"/>
          </w:tcPr>
          <w:p w:rsidR="00B80F11" w:rsidRPr="00BB49DA" w:rsidRDefault="007A2305" w:rsidP="00BC0D9B">
            <w:pPr>
              <w:keepNext/>
              <w:spacing w:after="0"/>
              <w:jc w:val="center"/>
              <w:rPr>
                <w:sz w:val="24"/>
                <w:szCs w:val="24"/>
                <w:lang w:val="en-IE" w:eastAsia="bg-BG"/>
              </w:rPr>
            </w:pPr>
            <w:r w:rsidRPr="00BB49DA">
              <w:rPr>
                <w:sz w:val="24"/>
                <w:szCs w:val="24"/>
                <w:lang w:val="en-IE" w:eastAsia="bg-BG"/>
              </w:rPr>
              <w:t>15</w:t>
            </w:r>
          </w:p>
        </w:tc>
      </w:tr>
      <w:tr w:rsidR="00B80F11" w:rsidRPr="00BB49DA" w:rsidTr="000365E8">
        <w:trPr>
          <w:trHeight w:val="360"/>
        </w:trPr>
        <w:tc>
          <w:tcPr>
            <w:tcW w:w="982" w:type="dxa"/>
            <w:vAlign w:val="center"/>
          </w:tcPr>
          <w:p w:rsidR="00B80F11"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2026</w:t>
            </w:r>
          </w:p>
        </w:tc>
        <w:tc>
          <w:tcPr>
            <w:tcW w:w="1490"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346,850</w:t>
            </w:r>
          </w:p>
        </w:tc>
        <w:tc>
          <w:tcPr>
            <w:tcW w:w="1176"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346,850</w:t>
            </w:r>
          </w:p>
        </w:tc>
        <w:tc>
          <w:tcPr>
            <w:tcW w:w="905" w:type="dxa"/>
            <w:vAlign w:val="center"/>
          </w:tcPr>
          <w:p w:rsidR="00B80F11" w:rsidRPr="00BB49DA" w:rsidRDefault="007A2305" w:rsidP="00BC0D9B">
            <w:pPr>
              <w:keepNext/>
              <w:spacing w:after="0"/>
              <w:jc w:val="center"/>
              <w:rPr>
                <w:sz w:val="24"/>
                <w:szCs w:val="24"/>
                <w:lang w:val="en-IE" w:eastAsia="bg-BG"/>
              </w:rPr>
            </w:pPr>
            <w:r w:rsidRPr="00BB49DA">
              <w:rPr>
                <w:sz w:val="24"/>
                <w:szCs w:val="24"/>
                <w:lang w:val="en-IE" w:eastAsia="bg-BG"/>
              </w:rPr>
              <w:t>100</w:t>
            </w:r>
          </w:p>
        </w:tc>
        <w:tc>
          <w:tcPr>
            <w:tcW w:w="1471"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294,823</w:t>
            </w:r>
          </w:p>
        </w:tc>
        <w:tc>
          <w:tcPr>
            <w:tcW w:w="875" w:type="dxa"/>
          </w:tcPr>
          <w:p w:rsidR="00B80F11" w:rsidRPr="00BB49DA" w:rsidRDefault="007A2305" w:rsidP="00BC0D9B">
            <w:pPr>
              <w:keepNext/>
              <w:spacing w:after="0"/>
              <w:jc w:val="center"/>
              <w:rPr>
                <w:sz w:val="24"/>
                <w:szCs w:val="24"/>
                <w:lang w:val="en-IE" w:eastAsia="bg-BG"/>
              </w:rPr>
            </w:pPr>
            <w:r w:rsidRPr="00BB49DA">
              <w:rPr>
                <w:sz w:val="24"/>
                <w:szCs w:val="24"/>
                <w:lang w:val="en-IE" w:eastAsia="bg-BG"/>
              </w:rPr>
              <w:t>85</w:t>
            </w:r>
          </w:p>
        </w:tc>
        <w:tc>
          <w:tcPr>
            <w:tcW w:w="1465"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52,028</w:t>
            </w:r>
          </w:p>
        </w:tc>
        <w:tc>
          <w:tcPr>
            <w:tcW w:w="870" w:type="dxa"/>
          </w:tcPr>
          <w:p w:rsidR="00B80F11" w:rsidRPr="00BB49DA" w:rsidRDefault="007A2305" w:rsidP="00BC0D9B">
            <w:pPr>
              <w:keepNext/>
              <w:spacing w:after="0"/>
              <w:jc w:val="center"/>
              <w:rPr>
                <w:sz w:val="24"/>
                <w:szCs w:val="24"/>
                <w:lang w:val="en-IE" w:eastAsia="bg-BG"/>
              </w:rPr>
            </w:pPr>
            <w:r w:rsidRPr="00BB49DA">
              <w:rPr>
                <w:sz w:val="24"/>
                <w:szCs w:val="24"/>
                <w:lang w:val="en-IE" w:eastAsia="bg-BG"/>
              </w:rPr>
              <w:t>15</w:t>
            </w:r>
          </w:p>
        </w:tc>
      </w:tr>
      <w:tr w:rsidR="00B80F11" w:rsidRPr="00BB49DA" w:rsidTr="000365E8">
        <w:trPr>
          <w:trHeight w:val="360"/>
        </w:trPr>
        <w:tc>
          <w:tcPr>
            <w:tcW w:w="982" w:type="dxa"/>
            <w:vAlign w:val="center"/>
          </w:tcPr>
          <w:p w:rsidR="00B80F11" w:rsidRPr="00BB49DA" w:rsidRDefault="007A2305" w:rsidP="00BC0D9B">
            <w:pPr>
              <w:keepNext/>
              <w:spacing w:after="0"/>
              <w:jc w:val="center"/>
              <w:rPr>
                <w:color w:val="000000"/>
                <w:sz w:val="24"/>
                <w:szCs w:val="24"/>
                <w:lang w:val="en-IE" w:eastAsia="bg-BG"/>
              </w:rPr>
            </w:pPr>
            <w:r w:rsidRPr="00BB49DA">
              <w:rPr>
                <w:color w:val="000000"/>
                <w:sz w:val="24"/>
                <w:szCs w:val="24"/>
                <w:lang w:val="en-IE" w:eastAsia="bg-BG"/>
              </w:rPr>
              <w:t>2027</w:t>
            </w:r>
          </w:p>
        </w:tc>
        <w:tc>
          <w:tcPr>
            <w:tcW w:w="1490"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1,635,860</w:t>
            </w:r>
          </w:p>
        </w:tc>
        <w:tc>
          <w:tcPr>
            <w:tcW w:w="1176"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1,635,860</w:t>
            </w:r>
          </w:p>
        </w:tc>
        <w:tc>
          <w:tcPr>
            <w:tcW w:w="905" w:type="dxa"/>
            <w:vAlign w:val="center"/>
          </w:tcPr>
          <w:p w:rsidR="00B80F11" w:rsidRPr="00BB49DA" w:rsidRDefault="007A2305" w:rsidP="00BC0D9B">
            <w:pPr>
              <w:keepNext/>
              <w:spacing w:after="0"/>
              <w:jc w:val="center"/>
              <w:rPr>
                <w:sz w:val="24"/>
                <w:szCs w:val="24"/>
                <w:lang w:val="en-IE" w:eastAsia="bg-BG"/>
              </w:rPr>
            </w:pPr>
            <w:r w:rsidRPr="00BB49DA">
              <w:rPr>
                <w:sz w:val="24"/>
                <w:szCs w:val="24"/>
                <w:lang w:val="en-IE" w:eastAsia="bg-BG"/>
              </w:rPr>
              <w:t>100</w:t>
            </w:r>
          </w:p>
        </w:tc>
        <w:tc>
          <w:tcPr>
            <w:tcW w:w="1471"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1,390,198</w:t>
            </w:r>
          </w:p>
        </w:tc>
        <w:tc>
          <w:tcPr>
            <w:tcW w:w="875" w:type="dxa"/>
          </w:tcPr>
          <w:p w:rsidR="00B80F11" w:rsidRPr="00BB49DA" w:rsidRDefault="007A2305" w:rsidP="00BC0D9B">
            <w:pPr>
              <w:keepNext/>
              <w:spacing w:after="0"/>
              <w:jc w:val="center"/>
              <w:rPr>
                <w:sz w:val="24"/>
                <w:szCs w:val="24"/>
                <w:lang w:val="en-IE" w:eastAsia="bg-BG"/>
              </w:rPr>
            </w:pPr>
            <w:r w:rsidRPr="00BB49DA">
              <w:rPr>
                <w:sz w:val="24"/>
                <w:szCs w:val="24"/>
                <w:lang w:val="en-IE" w:eastAsia="bg-BG"/>
              </w:rPr>
              <w:t>85</w:t>
            </w:r>
          </w:p>
        </w:tc>
        <w:tc>
          <w:tcPr>
            <w:tcW w:w="1465" w:type="dxa"/>
            <w:vAlign w:val="center"/>
          </w:tcPr>
          <w:p w:rsidR="00B80F11" w:rsidRPr="00BB49DA" w:rsidRDefault="007A2305" w:rsidP="00BC0D9B">
            <w:pPr>
              <w:keepNext/>
              <w:spacing w:after="0"/>
              <w:jc w:val="right"/>
              <w:rPr>
                <w:sz w:val="24"/>
                <w:szCs w:val="24"/>
                <w:lang w:val="en-IE" w:eastAsia="bg-BG"/>
              </w:rPr>
            </w:pPr>
            <w:r w:rsidRPr="00BB49DA">
              <w:rPr>
                <w:sz w:val="24"/>
                <w:szCs w:val="24"/>
                <w:lang w:val="en-IE" w:eastAsia="bg-BG"/>
              </w:rPr>
              <w:t>245,327</w:t>
            </w:r>
          </w:p>
        </w:tc>
        <w:tc>
          <w:tcPr>
            <w:tcW w:w="870" w:type="dxa"/>
          </w:tcPr>
          <w:p w:rsidR="00B80F11" w:rsidRPr="00BB49DA" w:rsidRDefault="007A2305" w:rsidP="00BC0D9B">
            <w:pPr>
              <w:keepNext/>
              <w:spacing w:after="0"/>
              <w:jc w:val="center"/>
              <w:rPr>
                <w:sz w:val="24"/>
                <w:szCs w:val="24"/>
                <w:lang w:val="en-IE" w:eastAsia="bg-BG"/>
              </w:rPr>
            </w:pPr>
            <w:r w:rsidRPr="00BB49DA">
              <w:rPr>
                <w:sz w:val="24"/>
                <w:szCs w:val="24"/>
                <w:lang w:val="en-IE" w:eastAsia="bg-BG"/>
              </w:rPr>
              <w:t>15</w:t>
            </w:r>
          </w:p>
        </w:tc>
      </w:tr>
      <w:tr w:rsidR="00B80F11" w:rsidRPr="00BB49DA" w:rsidTr="000365E8">
        <w:trPr>
          <w:trHeight w:val="360"/>
        </w:trPr>
        <w:tc>
          <w:tcPr>
            <w:tcW w:w="982" w:type="dxa"/>
            <w:vAlign w:val="center"/>
          </w:tcPr>
          <w:p w:rsidR="00B80F11" w:rsidRPr="00BB49DA" w:rsidRDefault="007A2305" w:rsidP="00BC0D9B">
            <w:pPr>
              <w:keepNext/>
              <w:spacing w:after="0"/>
              <w:jc w:val="center"/>
              <w:rPr>
                <w:b/>
                <w:bCs/>
                <w:color w:val="000000"/>
                <w:sz w:val="24"/>
                <w:szCs w:val="24"/>
                <w:lang w:val="en-IE" w:eastAsia="bg-BG"/>
              </w:rPr>
            </w:pPr>
            <w:r w:rsidRPr="00BB49DA">
              <w:rPr>
                <w:b/>
                <w:bCs/>
                <w:color w:val="000000"/>
                <w:sz w:val="24"/>
                <w:szCs w:val="24"/>
                <w:lang w:val="en-IE" w:eastAsia="bg-BG"/>
              </w:rPr>
              <w:t>Total</w:t>
            </w:r>
          </w:p>
        </w:tc>
        <w:tc>
          <w:tcPr>
            <w:tcW w:w="1490" w:type="dxa"/>
            <w:vAlign w:val="center"/>
          </w:tcPr>
          <w:p w:rsidR="00B80F11" w:rsidRPr="00BB49DA" w:rsidRDefault="007A2305" w:rsidP="00BC0D9B">
            <w:pPr>
              <w:keepNext/>
              <w:spacing w:after="0"/>
              <w:jc w:val="right"/>
              <w:rPr>
                <w:b/>
                <w:bCs/>
                <w:sz w:val="24"/>
                <w:szCs w:val="24"/>
                <w:lang w:val="en-IE" w:eastAsia="bg-BG"/>
              </w:rPr>
            </w:pPr>
            <w:r w:rsidRPr="00BB49DA">
              <w:rPr>
                <w:b/>
                <w:bCs/>
                <w:sz w:val="24"/>
                <w:szCs w:val="24"/>
                <w:lang w:val="en-IE" w:eastAsia="bg-BG"/>
              </w:rPr>
              <w:t>2,528,580</w:t>
            </w:r>
          </w:p>
        </w:tc>
        <w:tc>
          <w:tcPr>
            <w:tcW w:w="1176" w:type="dxa"/>
            <w:vAlign w:val="center"/>
          </w:tcPr>
          <w:p w:rsidR="00B80F11" w:rsidRPr="00BB49DA" w:rsidRDefault="007A2305" w:rsidP="00BC0D9B">
            <w:pPr>
              <w:keepNext/>
              <w:spacing w:after="0"/>
              <w:jc w:val="right"/>
              <w:rPr>
                <w:b/>
                <w:bCs/>
                <w:sz w:val="24"/>
                <w:szCs w:val="24"/>
                <w:lang w:val="en-IE" w:eastAsia="bg-BG"/>
              </w:rPr>
            </w:pPr>
            <w:r w:rsidRPr="00BB49DA">
              <w:rPr>
                <w:b/>
                <w:bCs/>
                <w:sz w:val="24"/>
                <w:szCs w:val="24"/>
                <w:lang w:val="en-IE" w:eastAsia="bg-BG"/>
              </w:rPr>
              <w:t>2,528,970</w:t>
            </w:r>
          </w:p>
        </w:tc>
        <w:tc>
          <w:tcPr>
            <w:tcW w:w="905" w:type="dxa"/>
            <w:vAlign w:val="center"/>
          </w:tcPr>
          <w:p w:rsidR="00B80F11" w:rsidRPr="00BB49DA" w:rsidRDefault="007A2305" w:rsidP="00BC0D9B">
            <w:pPr>
              <w:keepNext/>
              <w:spacing w:after="0"/>
              <w:jc w:val="center"/>
              <w:rPr>
                <w:b/>
                <w:bCs/>
                <w:sz w:val="24"/>
                <w:szCs w:val="24"/>
                <w:lang w:val="en-IE" w:eastAsia="bg-BG"/>
              </w:rPr>
            </w:pPr>
            <w:r w:rsidRPr="00BB49DA">
              <w:rPr>
                <w:b/>
                <w:bCs/>
                <w:sz w:val="24"/>
                <w:szCs w:val="24"/>
                <w:lang w:val="en-IE" w:eastAsia="bg-BG"/>
              </w:rPr>
              <w:t>100</w:t>
            </w:r>
          </w:p>
        </w:tc>
        <w:tc>
          <w:tcPr>
            <w:tcW w:w="1471" w:type="dxa"/>
            <w:vAlign w:val="center"/>
          </w:tcPr>
          <w:p w:rsidR="00B80F11" w:rsidRPr="00BB49DA" w:rsidRDefault="007A2305" w:rsidP="00BC0D9B">
            <w:pPr>
              <w:keepNext/>
              <w:spacing w:after="0"/>
              <w:jc w:val="right"/>
              <w:rPr>
                <w:b/>
                <w:bCs/>
                <w:sz w:val="24"/>
                <w:szCs w:val="24"/>
                <w:lang w:val="en-IE" w:eastAsia="bg-BG"/>
              </w:rPr>
            </w:pPr>
            <w:r w:rsidRPr="00BB49DA">
              <w:rPr>
                <w:b/>
                <w:bCs/>
                <w:sz w:val="24"/>
                <w:szCs w:val="24"/>
                <w:lang w:val="en-IE" w:eastAsia="bg-BG"/>
              </w:rPr>
              <w:t>2,149,000</w:t>
            </w:r>
          </w:p>
        </w:tc>
        <w:tc>
          <w:tcPr>
            <w:tcW w:w="875" w:type="dxa"/>
          </w:tcPr>
          <w:p w:rsidR="00B80F11" w:rsidRPr="00BB49DA" w:rsidRDefault="007A2305" w:rsidP="00BC0D9B">
            <w:pPr>
              <w:keepNext/>
              <w:spacing w:after="0"/>
              <w:jc w:val="center"/>
              <w:rPr>
                <w:b/>
                <w:bCs/>
                <w:sz w:val="24"/>
                <w:szCs w:val="24"/>
                <w:lang w:val="en-IE" w:eastAsia="bg-BG"/>
              </w:rPr>
            </w:pPr>
            <w:r w:rsidRPr="00BB49DA">
              <w:rPr>
                <w:b/>
                <w:bCs/>
                <w:sz w:val="24"/>
                <w:szCs w:val="24"/>
                <w:lang w:val="en-IE" w:eastAsia="bg-BG"/>
              </w:rPr>
              <w:t>85</w:t>
            </w:r>
          </w:p>
        </w:tc>
        <w:tc>
          <w:tcPr>
            <w:tcW w:w="1465" w:type="dxa"/>
            <w:vAlign w:val="center"/>
          </w:tcPr>
          <w:p w:rsidR="00B80F11" w:rsidRPr="00BB49DA" w:rsidRDefault="007A2305" w:rsidP="00BC0D9B">
            <w:pPr>
              <w:keepNext/>
              <w:spacing w:after="0"/>
              <w:jc w:val="right"/>
              <w:rPr>
                <w:b/>
                <w:bCs/>
                <w:sz w:val="24"/>
                <w:szCs w:val="24"/>
                <w:lang w:val="en-IE" w:eastAsia="bg-BG"/>
              </w:rPr>
            </w:pPr>
            <w:r w:rsidRPr="00BB49DA">
              <w:rPr>
                <w:b/>
                <w:bCs/>
                <w:sz w:val="24"/>
                <w:szCs w:val="24"/>
                <w:lang w:val="en-IE" w:eastAsia="bg-BG"/>
              </w:rPr>
              <w:t>379,235</w:t>
            </w:r>
          </w:p>
        </w:tc>
        <w:tc>
          <w:tcPr>
            <w:tcW w:w="870" w:type="dxa"/>
          </w:tcPr>
          <w:p w:rsidR="00B80F11" w:rsidRPr="00BB49DA" w:rsidRDefault="007A2305" w:rsidP="00BC0D9B">
            <w:pPr>
              <w:keepNext/>
              <w:spacing w:after="0"/>
              <w:jc w:val="center"/>
              <w:rPr>
                <w:b/>
                <w:bCs/>
                <w:sz w:val="24"/>
                <w:szCs w:val="24"/>
                <w:lang w:val="en-IE" w:eastAsia="bg-BG"/>
              </w:rPr>
            </w:pPr>
            <w:r w:rsidRPr="00BB49DA">
              <w:rPr>
                <w:b/>
                <w:bCs/>
                <w:sz w:val="24"/>
                <w:szCs w:val="24"/>
                <w:lang w:val="en-IE" w:eastAsia="bg-BG"/>
              </w:rPr>
              <w:t>15</w:t>
            </w:r>
          </w:p>
        </w:tc>
      </w:tr>
    </w:tbl>
    <w:p w:rsidR="00591A42" w:rsidRPr="00BB49DA" w:rsidRDefault="00591A42" w:rsidP="00BC0D9B">
      <w:pPr>
        <w:pStyle w:val="Text3"/>
        <w:rPr>
          <w:sz w:val="24"/>
          <w:szCs w:val="24"/>
          <w:lang w:val="en-IE"/>
        </w:rPr>
      </w:pPr>
    </w:p>
    <w:p w:rsidR="00591A42" w:rsidRPr="00BB49DA" w:rsidRDefault="007A2305" w:rsidP="00BC0D9B">
      <w:pPr>
        <w:pStyle w:val="Heading30"/>
        <w:numPr>
          <w:ilvl w:val="0"/>
          <w:numId w:val="0"/>
        </w:numPr>
        <w:spacing w:before="0"/>
        <w:ind w:left="1170" w:hanging="1170"/>
        <w:rPr>
          <w:color w:val="000000" w:themeColor="text1"/>
          <w:szCs w:val="24"/>
          <w:u w:val="none"/>
          <w:lang w:val="en-IE"/>
        </w:rPr>
      </w:pPr>
      <w:bookmarkStart w:id="919" w:name="_Toc89160236"/>
      <w:r w:rsidRPr="00BB49DA">
        <w:rPr>
          <w:color w:val="000000" w:themeColor="text1"/>
          <w:szCs w:val="24"/>
          <w:u w:val="none"/>
          <w:lang w:val="en-IE"/>
        </w:rPr>
        <w:t>8.3.3.13.</w:t>
      </w:r>
      <w:r w:rsidRPr="00BB49DA">
        <w:rPr>
          <w:color w:val="000000" w:themeColor="text1"/>
          <w:szCs w:val="24"/>
          <w:u w:val="none"/>
          <w:lang w:val="en-IE"/>
        </w:rPr>
        <w:tab/>
      </w:r>
      <w:r w:rsidRPr="00BB49DA">
        <w:rPr>
          <w:color w:val="000000" w:themeColor="text1"/>
          <w:szCs w:val="24"/>
          <w:lang w:val="en-IE"/>
        </w:rPr>
        <w:t>Indicators and targets to be used in the programme</w:t>
      </w:r>
      <w:bookmarkEnd w:id="919"/>
    </w:p>
    <w:p w:rsidR="00EE3882" w:rsidRPr="00BB49DA" w:rsidRDefault="007A2305" w:rsidP="00BC0D9B">
      <w:pPr>
        <w:rPr>
          <w:sz w:val="24"/>
          <w:szCs w:val="24"/>
          <w:lang w:val="en-IE"/>
        </w:rPr>
      </w:pPr>
      <w:r w:rsidRPr="00BB49DA">
        <w:rPr>
          <w:rStyle w:val="CommentReference"/>
          <w:rFonts w:eastAsia="Calibri"/>
          <w:sz w:val="24"/>
          <w:szCs w:val="24"/>
          <w:lang w:val="en-IE"/>
        </w:rPr>
        <w:t xml:space="preserve">Baseline indicators are presented for each scheme. </w:t>
      </w:r>
      <w:r w:rsidRPr="00BB49DA">
        <w:rPr>
          <w:sz w:val="24"/>
          <w:szCs w:val="24"/>
          <w:lang w:val="en-IE"/>
        </w:rPr>
        <w:t>In addition, the following output indicators are proposed.</w:t>
      </w:r>
    </w:p>
    <w:tbl>
      <w:tblPr>
        <w:tblW w:w="4990" w:type="pct"/>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6379"/>
        <w:gridCol w:w="2127"/>
      </w:tblGrid>
      <w:tr w:rsidR="00F706A3" w:rsidRPr="00BB49DA" w:rsidTr="00E86587">
        <w:trPr>
          <w:trHeight w:val="832"/>
        </w:trPr>
        <w:tc>
          <w:tcPr>
            <w:tcW w:w="62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F706A3" w:rsidRPr="00BB49DA" w:rsidRDefault="007A2305" w:rsidP="00BC0D9B">
            <w:pPr>
              <w:spacing w:after="0"/>
              <w:rPr>
                <w:b/>
                <w:sz w:val="24"/>
                <w:szCs w:val="24"/>
                <w:lang w:val="en-IE"/>
              </w:rPr>
            </w:pPr>
            <w:r w:rsidRPr="00BB49DA">
              <w:rPr>
                <w:b/>
                <w:sz w:val="24"/>
                <w:szCs w:val="24"/>
                <w:lang w:val="en-IE"/>
              </w:rPr>
              <w:t>Indicators</w:t>
            </w:r>
          </w:p>
        </w:tc>
        <w:tc>
          <w:tcPr>
            <w:tcW w:w="2070"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F706A3" w:rsidRPr="00BB49DA" w:rsidRDefault="007A2305" w:rsidP="00BC0D9B">
            <w:pPr>
              <w:spacing w:after="0"/>
              <w:jc w:val="center"/>
              <w:rPr>
                <w:b/>
                <w:sz w:val="24"/>
                <w:szCs w:val="24"/>
                <w:lang w:val="en-IE"/>
              </w:rPr>
            </w:pPr>
            <w:r w:rsidRPr="00BB49DA">
              <w:rPr>
                <w:b/>
                <w:sz w:val="24"/>
                <w:szCs w:val="24"/>
                <w:lang w:val="en-IE"/>
              </w:rPr>
              <w:t>Target value</w:t>
            </w:r>
            <w:r w:rsidR="00480E23" w:rsidRPr="00BB49DA">
              <w:rPr>
                <w:b/>
                <w:sz w:val="24"/>
                <w:szCs w:val="24"/>
                <w:lang w:val="en-IE"/>
              </w:rPr>
              <w:t xml:space="preserve"> by</w:t>
            </w:r>
          </w:p>
          <w:p w:rsidR="00F706A3" w:rsidRPr="00BB49DA" w:rsidRDefault="007A2305" w:rsidP="00BC0D9B">
            <w:pPr>
              <w:spacing w:after="0"/>
              <w:jc w:val="center"/>
              <w:rPr>
                <w:b/>
                <w:sz w:val="24"/>
                <w:szCs w:val="24"/>
                <w:lang w:val="en-IE"/>
              </w:rPr>
            </w:pPr>
            <w:r w:rsidRPr="00BB49DA">
              <w:rPr>
                <w:b/>
                <w:sz w:val="24"/>
                <w:szCs w:val="24"/>
                <w:lang w:val="en-IE"/>
              </w:rPr>
              <w:t>2027</w:t>
            </w:r>
          </w:p>
        </w:tc>
      </w:tr>
      <w:tr w:rsidR="00F706A3" w:rsidRPr="00BB49DA" w:rsidTr="00E86587">
        <w:trPr>
          <w:trHeight w:val="339"/>
        </w:trPr>
        <w:tc>
          <w:tcPr>
            <w:tcW w:w="62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F706A3" w:rsidRPr="00BB49DA" w:rsidRDefault="007A2305" w:rsidP="00BC0D9B">
            <w:pPr>
              <w:spacing w:after="0"/>
              <w:rPr>
                <w:sz w:val="24"/>
                <w:szCs w:val="24"/>
                <w:lang w:val="en-IE"/>
              </w:rPr>
            </w:pPr>
            <w:r w:rsidRPr="00BB49DA">
              <w:rPr>
                <w:sz w:val="24"/>
                <w:szCs w:val="24"/>
                <w:lang w:val="en-IE"/>
              </w:rPr>
              <w:t xml:space="preserve">Number of contracts </w:t>
            </w:r>
          </w:p>
        </w:tc>
        <w:tc>
          <w:tcPr>
            <w:tcW w:w="2070"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F706A3" w:rsidRPr="00BB49DA" w:rsidRDefault="007A2305" w:rsidP="00BC0D9B">
            <w:pPr>
              <w:spacing w:after="0"/>
              <w:jc w:val="center"/>
              <w:rPr>
                <w:sz w:val="24"/>
                <w:szCs w:val="24"/>
                <w:lang w:val="en-IE"/>
              </w:rPr>
            </w:pPr>
            <w:r w:rsidRPr="00BB49DA">
              <w:rPr>
                <w:sz w:val="24"/>
                <w:szCs w:val="24"/>
                <w:lang w:val="en-IE"/>
              </w:rPr>
              <w:t>375</w:t>
            </w:r>
          </w:p>
        </w:tc>
      </w:tr>
      <w:tr w:rsidR="00F706A3" w:rsidRPr="00BB49DA" w:rsidTr="00E86587">
        <w:trPr>
          <w:trHeight w:val="339"/>
        </w:trPr>
        <w:tc>
          <w:tcPr>
            <w:tcW w:w="62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F706A3" w:rsidRPr="00BB49DA" w:rsidRDefault="007A2305" w:rsidP="00BC0D9B">
            <w:pPr>
              <w:spacing w:after="0"/>
              <w:rPr>
                <w:sz w:val="24"/>
                <w:szCs w:val="24"/>
                <w:lang w:val="en-IE"/>
              </w:rPr>
            </w:pPr>
            <w:r w:rsidRPr="00BB49DA">
              <w:rPr>
                <w:sz w:val="24"/>
                <w:szCs w:val="24"/>
                <w:lang w:val="en-IE"/>
              </w:rPr>
              <w:t>Agricultural land (ha) under environmental contracts</w:t>
            </w:r>
          </w:p>
        </w:tc>
        <w:tc>
          <w:tcPr>
            <w:tcW w:w="2070"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F706A3" w:rsidRPr="00BB49DA" w:rsidDel="003F5979" w:rsidRDefault="007A2305" w:rsidP="00BC0D9B">
            <w:pPr>
              <w:spacing w:after="0"/>
              <w:jc w:val="center"/>
              <w:rPr>
                <w:sz w:val="24"/>
                <w:szCs w:val="24"/>
                <w:lang w:val="en-IE"/>
              </w:rPr>
            </w:pPr>
            <w:r w:rsidRPr="00BB49DA">
              <w:rPr>
                <w:sz w:val="24"/>
                <w:szCs w:val="24"/>
                <w:lang w:val="en-IE"/>
              </w:rPr>
              <w:t>910</w:t>
            </w:r>
          </w:p>
        </w:tc>
      </w:tr>
      <w:tr w:rsidR="00F706A3" w:rsidRPr="00BB49DA" w:rsidTr="00E86587">
        <w:trPr>
          <w:trHeight w:val="339"/>
        </w:trPr>
        <w:tc>
          <w:tcPr>
            <w:tcW w:w="62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F706A3" w:rsidRPr="00BB49DA" w:rsidRDefault="007A2305" w:rsidP="00BC0D9B">
            <w:pPr>
              <w:spacing w:after="0"/>
              <w:rPr>
                <w:sz w:val="24"/>
                <w:szCs w:val="24"/>
                <w:lang w:val="en-IE"/>
              </w:rPr>
            </w:pPr>
            <w:r w:rsidRPr="00BB49DA">
              <w:rPr>
                <w:sz w:val="24"/>
                <w:szCs w:val="24"/>
                <w:lang w:val="en-IE"/>
              </w:rPr>
              <w:t>Number of operation types supported</w:t>
            </w:r>
          </w:p>
        </w:tc>
        <w:tc>
          <w:tcPr>
            <w:tcW w:w="2070"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F706A3" w:rsidRPr="00BB49DA" w:rsidRDefault="007A2305" w:rsidP="00BC0D9B">
            <w:pPr>
              <w:spacing w:after="0"/>
              <w:jc w:val="center"/>
              <w:rPr>
                <w:sz w:val="24"/>
                <w:szCs w:val="24"/>
                <w:lang w:val="en-IE"/>
              </w:rPr>
            </w:pPr>
            <w:r w:rsidRPr="00BB49DA">
              <w:rPr>
                <w:sz w:val="24"/>
                <w:szCs w:val="24"/>
                <w:lang w:val="en-IE"/>
              </w:rPr>
              <w:t>3</w:t>
            </w:r>
          </w:p>
        </w:tc>
      </w:tr>
      <w:tr w:rsidR="00F706A3" w:rsidRPr="00BB49DA" w:rsidTr="00E86587">
        <w:trPr>
          <w:trHeight w:val="339"/>
        </w:trPr>
        <w:tc>
          <w:tcPr>
            <w:tcW w:w="62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F706A3" w:rsidRPr="00BB49DA" w:rsidRDefault="007A2305" w:rsidP="00BC0D9B">
            <w:pPr>
              <w:spacing w:after="0"/>
              <w:jc w:val="left"/>
              <w:rPr>
                <w:sz w:val="24"/>
                <w:szCs w:val="24"/>
                <w:lang w:val="en-IE"/>
              </w:rPr>
            </w:pPr>
            <w:r w:rsidRPr="00BB49DA">
              <w:rPr>
                <w:sz w:val="24"/>
                <w:szCs w:val="24"/>
                <w:lang w:val="en-IE"/>
              </w:rPr>
              <w:t xml:space="preserve">Total area </w:t>
            </w:r>
            <w:r w:rsidR="00506562" w:rsidRPr="00BB49DA">
              <w:rPr>
                <w:sz w:val="24"/>
                <w:szCs w:val="24"/>
                <w:lang w:val="en-IE"/>
              </w:rPr>
              <w:t xml:space="preserve">(ha) </w:t>
            </w:r>
            <w:r w:rsidRPr="00BB49DA">
              <w:rPr>
                <w:sz w:val="24"/>
                <w:szCs w:val="24"/>
                <w:lang w:val="en-IE"/>
              </w:rPr>
              <w:t>per type of operation</w:t>
            </w:r>
          </w:p>
          <w:p w:rsidR="0002597C" w:rsidRPr="00BB49DA" w:rsidRDefault="007A2305" w:rsidP="00DA633D">
            <w:pPr>
              <w:numPr>
                <w:ilvl w:val="0"/>
                <w:numId w:val="114"/>
              </w:numPr>
              <w:spacing w:after="0"/>
              <w:jc w:val="left"/>
              <w:rPr>
                <w:sz w:val="24"/>
                <w:szCs w:val="24"/>
                <w:lang w:val="en-IE"/>
              </w:rPr>
            </w:pPr>
            <w:r w:rsidRPr="00BB49DA">
              <w:rPr>
                <w:sz w:val="24"/>
                <w:szCs w:val="24"/>
                <w:lang w:val="en-IE"/>
              </w:rPr>
              <w:t>Organic farming (ha)</w:t>
            </w:r>
          </w:p>
        </w:tc>
        <w:tc>
          <w:tcPr>
            <w:tcW w:w="2070"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tcPr>
          <w:p w:rsidR="00F706A3" w:rsidRPr="00BB49DA" w:rsidRDefault="00F706A3" w:rsidP="00BC0D9B">
            <w:pPr>
              <w:spacing w:after="0"/>
              <w:jc w:val="center"/>
              <w:rPr>
                <w:sz w:val="24"/>
                <w:szCs w:val="24"/>
                <w:lang w:val="en-IE"/>
              </w:rPr>
            </w:pPr>
          </w:p>
          <w:p w:rsidR="00F706A3" w:rsidRPr="00BB49DA" w:rsidRDefault="007A2305" w:rsidP="00BC0D9B">
            <w:pPr>
              <w:spacing w:after="0"/>
              <w:jc w:val="center"/>
              <w:rPr>
                <w:sz w:val="24"/>
                <w:szCs w:val="24"/>
                <w:lang w:val="en-IE"/>
              </w:rPr>
            </w:pPr>
            <w:r w:rsidRPr="00BB49DA">
              <w:rPr>
                <w:sz w:val="24"/>
                <w:szCs w:val="24"/>
                <w:lang w:val="en-IE"/>
              </w:rPr>
              <w:t>410</w:t>
            </w:r>
          </w:p>
        </w:tc>
      </w:tr>
      <w:tr w:rsidR="00F706A3" w:rsidRPr="00BB49DA" w:rsidTr="00E86587">
        <w:trPr>
          <w:trHeight w:val="339"/>
        </w:trPr>
        <w:tc>
          <w:tcPr>
            <w:tcW w:w="62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F706A3" w:rsidRPr="00BB49DA" w:rsidRDefault="007A2305" w:rsidP="00BC0D9B">
            <w:pPr>
              <w:spacing w:after="0"/>
              <w:rPr>
                <w:sz w:val="24"/>
                <w:szCs w:val="24"/>
                <w:lang w:val="en-IE"/>
              </w:rPr>
            </w:pPr>
            <w:r w:rsidRPr="00BB49DA">
              <w:rPr>
                <w:sz w:val="24"/>
                <w:szCs w:val="24"/>
                <w:lang w:val="en-IE"/>
              </w:rPr>
              <w:t xml:space="preserve">Number of holdings supported </w:t>
            </w:r>
          </w:p>
        </w:tc>
        <w:tc>
          <w:tcPr>
            <w:tcW w:w="2070"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F706A3" w:rsidRPr="00BB49DA" w:rsidRDefault="007A2305" w:rsidP="00BC0D9B">
            <w:pPr>
              <w:spacing w:after="0"/>
              <w:jc w:val="center"/>
              <w:rPr>
                <w:sz w:val="24"/>
                <w:szCs w:val="24"/>
                <w:lang w:val="en-IE"/>
              </w:rPr>
            </w:pPr>
            <w:r w:rsidRPr="00BB49DA">
              <w:rPr>
                <w:sz w:val="24"/>
                <w:szCs w:val="24"/>
                <w:lang w:val="en-IE"/>
              </w:rPr>
              <w:t>375</w:t>
            </w:r>
          </w:p>
        </w:tc>
      </w:tr>
      <w:tr w:rsidR="00F706A3" w:rsidRPr="00BB49DA" w:rsidTr="00E86587">
        <w:trPr>
          <w:trHeight w:val="339"/>
        </w:trPr>
        <w:tc>
          <w:tcPr>
            <w:tcW w:w="62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506562" w:rsidRPr="00BB49DA" w:rsidRDefault="00506562" w:rsidP="00BC0D9B">
            <w:pPr>
              <w:spacing w:after="0"/>
              <w:rPr>
                <w:sz w:val="24"/>
                <w:szCs w:val="24"/>
                <w:lang w:val="en-IE"/>
              </w:rPr>
            </w:pPr>
            <w:r w:rsidRPr="00BB49DA">
              <w:rPr>
                <w:sz w:val="24"/>
                <w:szCs w:val="24"/>
                <w:lang w:val="en-IE"/>
              </w:rPr>
              <w:t>Support for endangered breed:</w:t>
            </w:r>
          </w:p>
          <w:p w:rsidR="00506562" w:rsidRPr="00BB49DA" w:rsidRDefault="007A2305" w:rsidP="00DA633D">
            <w:pPr>
              <w:pStyle w:val="ListParagraph"/>
              <w:numPr>
                <w:ilvl w:val="0"/>
                <w:numId w:val="215"/>
              </w:numPr>
              <w:spacing w:after="0"/>
              <w:rPr>
                <w:sz w:val="24"/>
                <w:szCs w:val="24"/>
                <w:lang w:val="en-IE"/>
              </w:rPr>
            </w:pPr>
            <w:r w:rsidRPr="00BB49DA">
              <w:rPr>
                <w:sz w:val="24"/>
                <w:szCs w:val="24"/>
                <w:lang w:val="en-IE"/>
              </w:rPr>
              <w:t>Conservation of local breeds of small ruminants (goats and sheep) (heads</w:t>
            </w:r>
          </w:p>
          <w:p w:rsidR="0002597C" w:rsidRPr="00BB49DA" w:rsidRDefault="007A2305" w:rsidP="00DA633D">
            <w:pPr>
              <w:pStyle w:val="ListParagraph"/>
              <w:numPr>
                <w:ilvl w:val="0"/>
                <w:numId w:val="215"/>
              </w:numPr>
              <w:spacing w:after="0"/>
              <w:rPr>
                <w:sz w:val="24"/>
                <w:szCs w:val="24"/>
                <w:lang w:val="en-IE"/>
              </w:rPr>
            </w:pPr>
            <w:r w:rsidRPr="00BB49DA">
              <w:rPr>
                <w:sz w:val="24"/>
                <w:szCs w:val="24"/>
                <w:lang w:val="en-IE"/>
              </w:rPr>
              <w:t>Number of supported species of endangered breeds</w:t>
            </w:r>
          </w:p>
        </w:tc>
        <w:tc>
          <w:tcPr>
            <w:tcW w:w="2070"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tcPr>
          <w:p w:rsidR="006A2C36" w:rsidRPr="00BB49DA" w:rsidRDefault="006A2C36" w:rsidP="00BC0D9B">
            <w:pPr>
              <w:spacing w:after="0"/>
              <w:jc w:val="center"/>
              <w:rPr>
                <w:sz w:val="24"/>
                <w:szCs w:val="24"/>
                <w:lang w:val="en-IE"/>
              </w:rPr>
            </w:pPr>
          </w:p>
          <w:p w:rsidR="00506562" w:rsidRPr="00BB49DA" w:rsidRDefault="00506562" w:rsidP="00BC0D9B">
            <w:pPr>
              <w:spacing w:after="0"/>
              <w:jc w:val="center"/>
              <w:rPr>
                <w:sz w:val="24"/>
                <w:szCs w:val="24"/>
                <w:lang w:val="en-IE"/>
              </w:rPr>
            </w:pPr>
            <w:r w:rsidRPr="00BB49DA">
              <w:rPr>
                <w:sz w:val="24"/>
                <w:szCs w:val="24"/>
                <w:lang w:val="en-IE"/>
              </w:rPr>
              <w:t>4100</w:t>
            </w:r>
          </w:p>
          <w:p w:rsidR="00506562" w:rsidRPr="00BB49DA" w:rsidRDefault="00506562" w:rsidP="00BC0D9B">
            <w:pPr>
              <w:spacing w:after="0"/>
              <w:jc w:val="center"/>
              <w:rPr>
                <w:sz w:val="24"/>
                <w:szCs w:val="24"/>
                <w:lang w:val="en-IE"/>
              </w:rPr>
            </w:pPr>
          </w:p>
          <w:p w:rsidR="00F706A3" w:rsidRPr="00BB49DA" w:rsidRDefault="007A2305" w:rsidP="00BC0D9B">
            <w:pPr>
              <w:spacing w:after="0"/>
              <w:jc w:val="center"/>
              <w:rPr>
                <w:sz w:val="24"/>
                <w:szCs w:val="24"/>
                <w:lang w:val="en-IE"/>
              </w:rPr>
            </w:pPr>
            <w:r w:rsidRPr="00BB49DA">
              <w:rPr>
                <w:sz w:val="24"/>
                <w:szCs w:val="24"/>
                <w:lang w:val="en-IE"/>
              </w:rPr>
              <w:t>75</w:t>
            </w:r>
          </w:p>
        </w:tc>
      </w:tr>
      <w:tr w:rsidR="00506562" w:rsidRPr="00BB49DA" w:rsidTr="00E86587">
        <w:trPr>
          <w:trHeight w:val="339"/>
        </w:trPr>
        <w:tc>
          <w:tcPr>
            <w:tcW w:w="62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506562" w:rsidRPr="00BB49DA" w:rsidRDefault="00506562" w:rsidP="00BC0D9B">
            <w:pPr>
              <w:spacing w:after="0"/>
              <w:rPr>
                <w:sz w:val="24"/>
                <w:szCs w:val="24"/>
                <w:lang w:val="en-IE"/>
              </w:rPr>
            </w:pPr>
            <w:r w:rsidRPr="00BB49DA">
              <w:rPr>
                <w:sz w:val="24"/>
                <w:szCs w:val="24"/>
                <w:lang w:val="en-IE"/>
              </w:rPr>
              <w:t>Maintenances of the traditional olive groves(ha)</w:t>
            </w:r>
          </w:p>
        </w:tc>
        <w:tc>
          <w:tcPr>
            <w:tcW w:w="2070"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506562" w:rsidRPr="00BB49DA" w:rsidRDefault="00506562" w:rsidP="00BC0D9B">
            <w:pPr>
              <w:spacing w:after="0"/>
              <w:jc w:val="center"/>
              <w:rPr>
                <w:sz w:val="24"/>
                <w:szCs w:val="24"/>
                <w:lang w:val="en-IE"/>
              </w:rPr>
            </w:pPr>
            <w:r w:rsidRPr="00BB49DA">
              <w:rPr>
                <w:sz w:val="24"/>
                <w:szCs w:val="24"/>
                <w:lang w:val="en-IE"/>
              </w:rPr>
              <w:t>500</w:t>
            </w:r>
          </w:p>
        </w:tc>
      </w:tr>
      <w:tr w:rsidR="00F706A3" w:rsidRPr="00BB49DA" w:rsidTr="00E86587">
        <w:trPr>
          <w:trHeight w:val="339"/>
        </w:trPr>
        <w:tc>
          <w:tcPr>
            <w:tcW w:w="62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F706A3" w:rsidRPr="00BB49DA" w:rsidRDefault="007A2305" w:rsidP="00BC0D9B">
            <w:pPr>
              <w:spacing w:after="0"/>
              <w:rPr>
                <w:sz w:val="24"/>
                <w:szCs w:val="24"/>
                <w:lang w:val="en-IE"/>
              </w:rPr>
            </w:pPr>
            <w:r w:rsidRPr="00BB49DA">
              <w:rPr>
                <w:sz w:val="24"/>
                <w:szCs w:val="24"/>
                <w:lang w:val="en-IE"/>
              </w:rPr>
              <w:t>Number of holdings supported under organic farming type of operation.</w:t>
            </w:r>
          </w:p>
        </w:tc>
        <w:tc>
          <w:tcPr>
            <w:tcW w:w="2070"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F706A3" w:rsidRPr="00BB49DA" w:rsidRDefault="007A2305" w:rsidP="00BC0D9B">
            <w:pPr>
              <w:spacing w:after="0"/>
              <w:jc w:val="center"/>
              <w:rPr>
                <w:sz w:val="24"/>
                <w:szCs w:val="24"/>
                <w:lang w:val="en-IE"/>
              </w:rPr>
            </w:pPr>
            <w:r w:rsidRPr="00BB49DA">
              <w:rPr>
                <w:sz w:val="24"/>
                <w:szCs w:val="24"/>
                <w:lang w:val="en-IE"/>
              </w:rPr>
              <w:t>150</w:t>
            </w:r>
          </w:p>
        </w:tc>
      </w:tr>
    </w:tbl>
    <w:p w:rsidR="00591A42" w:rsidRPr="00BB49DA" w:rsidRDefault="00591A42" w:rsidP="00BC0D9B">
      <w:pPr>
        <w:pStyle w:val="Text3"/>
        <w:rPr>
          <w:sz w:val="24"/>
          <w:szCs w:val="24"/>
          <w:lang w:val="en-IE"/>
        </w:rPr>
      </w:pPr>
    </w:p>
    <w:p w:rsidR="00591A42" w:rsidRPr="00BB49DA" w:rsidRDefault="007A2305" w:rsidP="00BC0D9B">
      <w:pPr>
        <w:pStyle w:val="Heading30"/>
        <w:numPr>
          <w:ilvl w:val="0"/>
          <w:numId w:val="0"/>
        </w:numPr>
        <w:spacing w:before="0"/>
        <w:ind w:left="1170" w:hanging="1170"/>
        <w:rPr>
          <w:color w:val="000000" w:themeColor="text1"/>
          <w:szCs w:val="24"/>
          <w:u w:val="none"/>
          <w:lang w:val="en-IE"/>
        </w:rPr>
      </w:pPr>
      <w:bookmarkStart w:id="920" w:name="_Toc89160237"/>
      <w:r w:rsidRPr="00BB49DA">
        <w:rPr>
          <w:color w:val="000000" w:themeColor="text1"/>
          <w:szCs w:val="24"/>
          <w:u w:val="none"/>
          <w:lang w:val="en-IE"/>
        </w:rPr>
        <w:t>8.3.3.14.</w:t>
      </w:r>
      <w:r w:rsidRPr="00BB49DA">
        <w:rPr>
          <w:color w:val="000000" w:themeColor="text1"/>
          <w:szCs w:val="24"/>
          <w:u w:val="none"/>
          <w:lang w:val="en-IE"/>
        </w:rPr>
        <w:tab/>
      </w:r>
      <w:r w:rsidRPr="00BB49DA">
        <w:rPr>
          <w:color w:val="000000" w:themeColor="text1"/>
          <w:szCs w:val="24"/>
          <w:lang w:val="en-IE"/>
        </w:rPr>
        <w:t>Administrative procedure</w:t>
      </w:r>
      <w:bookmarkEnd w:id="920"/>
    </w:p>
    <w:p w:rsidR="0002597C" w:rsidRPr="00BB49DA" w:rsidRDefault="007A2305" w:rsidP="00BC0D9B">
      <w:pPr>
        <w:spacing w:before="120"/>
        <w:rPr>
          <w:sz w:val="24"/>
          <w:szCs w:val="24"/>
          <w:lang w:val="en-IE"/>
        </w:rPr>
      </w:pPr>
      <w:r w:rsidRPr="00BB49DA">
        <w:rPr>
          <w:sz w:val="24"/>
          <w:szCs w:val="24"/>
          <w:lang w:val="en-IE"/>
        </w:rPr>
        <w:t>The measure will be implemented by the Paying Agency.</w:t>
      </w:r>
    </w:p>
    <w:p w:rsidR="0002597C" w:rsidRPr="00BB49DA" w:rsidRDefault="007A2305" w:rsidP="00BC0D9B">
      <w:pPr>
        <w:spacing w:before="120"/>
        <w:rPr>
          <w:sz w:val="24"/>
          <w:szCs w:val="24"/>
          <w:lang w:val="en-IE"/>
        </w:rPr>
      </w:pPr>
      <w:r w:rsidRPr="00BB49DA">
        <w:rPr>
          <w:sz w:val="24"/>
          <w:szCs w:val="24"/>
          <w:lang w:val="en-IE"/>
        </w:rPr>
        <w:lastRenderedPageBreak/>
        <w:t>Support shall be granted to recipients for undertaking agri-environmental-climate actions under measure for 5 years.</w:t>
      </w:r>
    </w:p>
    <w:p w:rsidR="0002597C" w:rsidRPr="00BB49DA" w:rsidRDefault="007A2305" w:rsidP="00BC0D9B">
      <w:pPr>
        <w:spacing w:before="120"/>
        <w:rPr>
          <w:sz w:val="24"/>
          <w:szCs w:val="24"/>
          <w:lang w:val="en-IE"/>
        </w:rPr>
      </w:pPr>
      <w:r w:rsidRPr="00BB49DA">
        <w:rPr>
          <w:sz w:val="24"/>
          <w:szCs w:val="24"/>
          <w:lang w:val="en-IE"/>
        </w:rPr>
        <w:t xml:space="preserve">Applications will be selected through open calls of applications. The Managing Authority, in agreement with the IPARD Agency, shall announce the Calls for applications each year within a given time frame. </w:t>
      </w:r>
    </w:p>
    <w:p w:rsidR="0002597C" w:rsidRPr="00BB49DA" w:rsidRDefault="007A2305" w:rsidP="00BC0D9B">
      <w:pPr>
        <w:spacing w:before="120"/>
        <w:rPr>
          <w:sz w:val="24"/>
          <w:szCs w:val="24"/>
          <w:lang w:val="en-IE"/>
        </w:rPr>
      </w:pPr>
      <w:r w:rsidRPr="00BB49DA">
        <w:rPr>
          <w:sz w:val="24"/>
          <w:szCs w:val="24"/>
          <w:lang w:val="en-IE"/>
        </w:rPr>
        <w:t>Due to the pilot character of the measure and limited budget, the support to beneficiaries shall be given on the base of principle “First in, first served”.</w:t>
      </w:r>
    </w:p>
    <w:p w:rsidR="0002597C" w:rsidRPr="00BB49DA" w:rsidRDefault="007A2305" w:rsidP="00BC0D9B">
      <w:pPr>
        <w:spacing w:before="120"/>
        <w:rPr>
          <w:sz w:val="24"/>
          <w:szCs w:val="24"/>
          <w:lang w:val="en-IE"/>
        </w:rPr>
      </w:pPr>
      <w:r w:rsidRPr="00BB49DA">
        <w:rPr>
          <w:sz w:val="24"/>
          <w:szCs w:val="24"/>
          <w:lang w:val="en-IE"/>
        </w:rPr>
        <w:t xml:space="preserve">For each call for application, a Guidelines for Applicants (GfA) will be published, which will specify: the objectives of the measures, eligibility criteria of the applicants, basic and management requirements for the specific schemes, list of supporting documents for applications and payment claims; deadlines for submission of applications, procedure for submission and selection of applications. Procedure for selection of projects and payments will also be described in the GfA. Standard 5 years’ agreement and payment claim will be included for information. The GfA will strictly respect all provisions (eligibility and selection criteria) set out in the IPARD </w:t>
      </w:r>
      <w:r w:rsidR="00CF2921" w:rsidRPr="00BB49DA">
        <w:rPr>
          <w:sz w:val="24"/>
          <w:szCs w:val="24"/>
          <w:lang w:val="en-IE"/>
        </w:rPr>
        <w:t>I</w:t>
      </w:r>
      <w:r w:rsidRPr="00BB49DA">
        <w:rPr>
          <w:sz w:val="24"/>
          <w:szCs w:val="24"/>
          <w:lang w:val="en-IE"/>
        </w:rPr>
        <w:t>II programme, F</w:t>
      </w:r>
      <w:r w:rsidR="000A6B64" w:rsidRPr="00BB49DA">
        <w:rPr>
          <w:sz w:val="24"/>
          <w:szCs w:val="24"/>
          <w:lang w:val="en-IE"/>
        </w:rPr>
        <w:t>FP</w:t>
      </w:r>
      <w:r w:rsidRPr="00BB49DA">
        <w:rPr>
          <w:sz w:val="24"/>
          <w:szCs w:val="24"/>
          <w:lang w:val="en-IE"/>
        </w:rPr>
        <w:t xml:space="preserve">A and IPARD SA. The GFA will include annexes with the templates of application forms, Agri-environmental-climate plan, claim for payment and other documents to be filled in by the applicants. IPARD Agency will launch the calls for application and will implement information campaign in co-operation with the MA. All submitted applications will be registered and those submitted before the deadline of the Call for applications will be processed and controlled for administrative compliance and eligibility based on submitted supporting documents. In case of minor omissions in the supporting documents, applicants shall be required to correct them. All applicants that comply with the administrative and eligibility rules will be checked on-the-spot to verify that the information submitted in the application form and supporting documents is correct. The compliant and eligible applications will be funded up to the limit of the budget of the call for applications. If the budget is not sufficient to secure the funding for the eligible applicants for the 5-year period of time the funding shall be awarded on the first-come, first-served basis. The first-come, first-served principle shall not be applied when the total amount requested by the submitted applications is lower than the total budget of the call for applications. </w:t>
      </w:r>
    </w:p>
    <w:p w:rsidR="0002597C" w:rsidRPr="00BB49DA" w:rsidRDefault="007A2305" w:rsidP="00BC0D9B">
      <w:pPr>
        <w:spacing w:before="120"/>
        <w:rPr>
          <w:sz w:val="24"/>
          <w:szCs w:val="24"/>
          <w:lang w:val="en-IE"/>
        </w:rPr>
      </w:pPr>
      <w:r w:rsidRPr="00BB49DA">
        <w:rPr>
          <w:sz w:val="24"/>
          <w:szCs w:val="24"/>
          <w:lang w:val="en-IE"/>
        </w:rPr>
        <w:t>After the application is approved the applicant will sign a 5-year agreement with IPARD agency laying down his commitments for each year. The commitment will be controlled annually by the IPARD agency. Each year the recipient submits an annual payment claim as provisioned in the GfA. In case the recipient fails to fulfill commitments envisaged in the agreement for the calendar year, support shall not be granted for the calendar year in question. Additionally, a system of sanctions for non-compliance with the obligations within the type of operation and eligibility criteria shall be developed, taking into consideration proportionality principles. A procedure of adjustment of running 5-year contract will be develop.</w:t>
      </w:r>
    </w:p>
    <w:p w:rsidR="0002597C" w:rsidRPr="00BB49DA" w:rsidRDefault="007A2305" w:rsidP="00BC0D9B">
      <w:pPr>
        <w:pStyle w:val="Text3"/>
        <w:spacing w:before="120"/>
        <w:rPr>
          <w:lang w:val="en-IE"/>
        </w:rPr>
      </w:pPr>
      <w:r w:rsidRPr="00BB49DA">
        <w:rPr>
          <w:sz w:val="24"/>
          <w:szCs w:val="24"/>
          <w:lang w:val="en-IE"/>
        </w:rPr>
        <w:t>All the provisions stated above are subject to accreditation and may change. The final provisions will be laid down in IPARD agency procedures.</w:t>
      </w:r>
    </w:p>
    <w:p w:rsidR="00591A42" w:rsidRPr="00BB49DA" w:rsidRDefault="007A2305" w:rsidP="00A04603">
      <w:pPr>
        <w:pStyle w:val="Heading30"/>
        <w:numPr>
          <w:ilvl w:val="0"/>
          <w:numId w:val="0"/>
        </w:numPr>
        <w:spacing w:before="240"/>
        <w:ind w:left="1168" w:hanging="1168"/>
        <w:rPr>
          <w:color w:val="000000" w:themeColor="text1"/>
          <w:szCs w:val="24"/>
          <w:u w:val="none"/>
          <w:lang w:val="en-IE"/>
        </w:rPr>
      </w:pPr>
      <w:bookmarkStart w:id="921" w:name="_Toc89160238"/>
      <w:r w:rsidRPr="00BB49DA">
        <w:rPr>
          <w:color w:val="000000" w:themeColor="text1"/>
          <w:szCs w:val="24"/>
          <w:u w:val="none"/>
          <w:lang w:val="en-IE"/>
        </w:rPr>
        <w:t>8.3.3.15.</w:t>
      </w:r>
      <w:r w:rsidRPr="00BB49DA">
        <w:rPr>
          <w:color w:val="000000" w:themeColor="text1"/>
          <w:szCs w:val="24"/>
          <w:u w:val="none"/>
          <w:lang w:val="en-IE"/>
        </w:rPr>
        <w:tab/>
      </w:r>
      <w:r w:rsidRPr="00BB49DA">
        <w:rPr>
          <w:color w:val="000000" w:themeColor="text1"/>
          <w:szCs w:val="24"/>
          <w:lang w:val="en-IE"/>
        </w:rPr>
        <w:t>Geographical scope of the measure</w:t>
      </w:r>
      <w:bookmarkEnd w:id="921"/>
    </w:p>
    <w:p w:rsidR="00591A42" w:rsidRPr="00BB49DA" w:rsidRDefault="007A2305" w:rsidP="00BC0D9B">
      <w:pPr>
        <w:pStyle w:val="Text3"/>
        <w:rPr>
          <w:sz w:val="24"/>
          <w:szCs w:val="24"/>
          <w:lang w:val="en-IE"/>
        </w:rPr>
      </w:pPr>
      <w:r w:rsidRPr="00BB49DA">
        <w:rPr>
          <w:sz w:val="24"/>
          <w:szCs w:val="24"/>
          <w:lang w:val="en-IE"/>
        </w:rPr>
        <w:t xml:space="preserve">The main aim of the selected schemes is to gain experience in a diverse group of schemes each targeting a distinct farming land-use (grasslands – arable – orchards </w:t>
      </w:r>
      <w:r w:rsidRPr="00BB49DA">
        <w:rPr>
          <w:sz w:val="24"/>
          <w:szCs w:val="24"/>
          <w:lang w:val="en-IE"/>
        </w:rPr>
        <w:lastRenderedPageBreak/>
        <w:t>(olives). At the same time, they are selected in a way which will contribute positively to the key agri-environmental issues identified in Albania.</w:t>
      </w:r>
    </w:p>
    <w:p w:rsidR="00591A42" w:rsidRPr="00BB49DA" w:rsidRDefault="007A2305" w:rsidP="00A04603">
      <w:pPr>
        <w:pStyle w:val="Heading30"/>
        <w:numPr>
          <w:ilvl w:val="0"/>
          <w:numId w:val="0"/>
        </w:numPr>
        <w:spacing w:before="240"/>
        <w:ind w:left="1168" w:hanging="1168"/>
        <w:rPr>
          <w:color w:val="000000" w:themeColor="text1"/>
          <w:szCs w:val="24"/>
          <w:u w:val="none"/>
          <w:lang w:val="en-IE"/>
        </w:rPr>
      </w:pPr>
      <w:bookmarkStart w:id="922" w:name="_Toc89160239"/>
      <w:r w:rsidRPr="00BB49DA">
        <w:rPr>
          <w:color w:val="000000" w:themeColor="text1"/>
          <w:szCs w:val="24"/>
          <w:u w:val="none"/>
          <w:lang w:val="en-IE"/>
        </w:rPr>
        <w:t>8.3.3.16.</w:t>
      </w:r>
      <w:r w:rsidRPr="00BB49DA">
        <w:rPr>
          <w:color w:val="000000" w:themeColor="text1"/>
          <w:szCs w:val="24"/>
          <w:u w:val="none"/>
          <w:lang w:val="en-IE"/>
        </w:rPr>
        <w:tab/>
      </w:r>
      <w:r w:rsidRPr="00BB49DA">
        <w:rPr>
          <w:color w:val="000000" w:themeColor="text1"/>
          <w:szCs w:val="24"/>
          <w:lang w:val="en-IE"/>
        </w:rPr>
        <w:t>Other information specific to the measure</w:t>
      </w:r>
      <w:bookmarkEnd w:id="922"/>
    </w:p>
    <w:p w:rsidR="00305A07" w:rsidRPr="00BB49DA" w:rsidRDefault="007A2305" w:rsidP="00BC0D9B">
      <w:pPr>
        <w:pStyle w:val="Text3"/>
        <w:rPr>
          <w:sz w:val="24"/>
          <w:szCs w:val="24"/>
          <w:lang w:val="en-IE"/>
        </w:rPr>
      </w:pPr>
      <w:r w:rsidRPr="00BB49DA">
        <w:rPr>
          <w:sz w:val="24"/>
          <w:szCs w:val="24"/>
          <w:lang w:val="en-IE"/>
        </w:rPr>
        <w:t>Detailed description of the selected pilot areas for each scheme is presented in Annex 7.</w:t>
      </w:r>
    </w:p>
    <w:p w:rsidR="007C322D" w:rsidRPr="00BB49DA" w:rsidRDefault="007C322D" w:rsidP="00BC0D9B">
      <w:pPr>
        <w:pStyle w:val="Text3"/>
        <w:rPr>
          <w:sz w:val="24"/>
          <w:szCs w:val="24"/>
          <w:lang w:val="en-IE"/>
        </w:rPr>
      </w:pPr>
    </w:p>
    <w:p w:rsidR="00591A42" w:rsidRPr="00BB49DA" w:rsidRDefault="007A2305" w:rsidP="002E3DEC">
      <w:pPr>
        <w:spacing w:after="0"/>
        <w:jc w:val="left"/>
        <w:rPr>
          <w:b/>
          <w:i/>
          <w:color w:val="000000" w:themeColor="text1"/>
          <w:szCs w:val="24"/>
          <w:lang w:val="en-IE"/>
        </w:rPr>
      </w:pPr>
      <w:bookmarkStart w:id="923" w:name="_Toc89160240"/>
      <w:r w:rsidRPr="00BB49DA">
        <w:rPr>
          <w:b/>
          <w:i/>
          <w:color w:val="000000" w:themeColor="text1"/>
          <w:szCs w:val="24"/>
          <w:lang w:val="en-IE"/>
        </w:rPr>
        <w:t>8.3.4.1.</w:t>
      </w:r>
      <w:r w:rsidRPr="00BB49DA">
        <w:rPr>
          <w:rFonts w:ascii="Times New Roman Bold" w:hAnsi="Times New Roman Bold"/>
          <w:b/>
          <w:i/>
          <w:smallCaps/>
          <w:color w:val="000000" w:themeColor="text1"/>
          <w:szCs w:val="24"/>
          <w:lang w:val="en-IE"/>
        </w:rPr>
        <w:tab/>
        <w:t>Measure ‘Implementation of Local Development Strategies – LEADER approach</w:t>
      </w:r>
      <w:r w:rsidRPr="00BB49DA">
        <w:rPr>
          <w:rStyle w:val="FootnoteReference"/>
          <w:rFonts w:ascii="Times New Roman Bold" w:hAnsi="Times New Roman Bold"/>
          <w:b/>
          <w:i/>
          <w:smallCaps/>
          <w:color w:val="000000" w:themeColor="text1"/>
          <w:szCs w:val="24"/>
          <w:lang w:val="en-IE"/>
        </w:rPr>
        <w:footnoteReference w:id="77"/>
      </w:r>
      <w:bookmarkEnd w:id="923"/>
      <w:r w:rsidRPr="00BB49DA">
        <w:rPr>
          <w:b/>
          <w:i/>
          <w:color w:val="000000" w:themeColor="text1"/>
          <w:szCs w:val="24"/>
          <w:lang w:val="en-IE"/>
        </w:rPr>
        <w:t xml:space="preserve"> </w:t>
      </w:r>
    </w:p>
    <w:p w:rsidR="00990FF6" w:rsidRPr="00BB49DA" w:rsidRDefault="00990FF6" w:rsidP="00BC0D9B">
      <w:pPr>
        <w:pStyle w:val="Text3"/>
        <w:rPr>
          <w:lang w:val="en-IE"/>
        </w:rPr>
      </w:pPr>
    </w:p>
    <w:p w:rsidR="00591A42" w:rsidRPr="00BB49DA" w:rsidRDefault="007A2305" w:rsidP="00BC0D9B">
      <w:pPr>
        <w:pStyle w:val="Heading30"/>
        <w:numPr>
          <w:ilvl w:val="0"/>
          <w:numId w:val="0"/>
        </w:numPr>
        <w:spacing w:before="0"/>
        <w:ind w:left="1170" w:hanging="1170"/>
        <w:rPr>
          <w:color w:val="000000" w:themeColor="text1"/>
          <w:szCs w:val="24"/>
          <w:lang w:val="en-IE"/>
        </w:rPr>
      </w:pPr>
      <w:bookmarkStart w:id="924" w:name="_Toc89160241"/>
      <w:r w:rsidRPr="00BB49DA">
        <w:rPr>
          <w:color w:val="000000" w:themeColor="text1"/>
          <w:szCs w:val="24"/>
          <w:u w:val="none"/>
          <w:lang w:val="en-IE"/>
        </w:rPr>
        <w:t>8.3.4.2.</w:t>
      </w:r>
      <w:r w:rsidRPr="00BB49DA">
        <w:rPr>
          <w:color w:val="000000" w:themeColor="text1"/>
          <w:szCs w:val="24"/>
          <w:u w:val="none"/>
          <w:lang w:val="en-IE"/>
        </w:rPr>
        <w:tab/>
      </w:r>
      <w:r w:rsidRPr="00BB49DA">
        <w:rPr>
          <w:color w:val="000000" w:themeColor="text1"/>
          <w:szCs w:val="24"/>
          <w:lang w:val="en-IE"/>
        </w:rPr>
        <w:t>Legal basis</w:t>
      </w:r>
      <w:r w:rsidRPr="00BB49DA">
        <w:rPr>
          <w:rStyle w:val="FootnoteReference"/>
          <w:color w:val="000000" w:themeColor="text1"/>
          <w:szCs w:val="24"/>
          <w:lang w:val="en-IE"/>
        </w:rPr>
        <w:footnoteReference w:id="78"/>
      </w:r>
      <w:bookmarkEnd w:id="924"/>
    </w:p>
    <w:p w:rsidR="00591A42" w:rsidRPr="00BB49DA" w:rsidRDefault="00591A42" w:rsidP="00BC0D9B">
      <w:pPr>
        <w:pStyle w:val="Text3"/>
        <w:rPr>
          <w:sz w:val="24"/>
          <w:szCs w:val="24"/>
          <w:lang w:val="en-IE"/>
        </w:rPr>
      </w:pPr>
    </w:p>
    <w:p w:rsidR="00591A42" w:rsidRPr="00BB49DA" w:rsidRDefault="007A2305" w:rsidP="00BC0D9B">
      <w:pPr>
        <w:pStyle w:val="Heading30"/>
        <w:numPr>
          <w:ilvl w:val="0"/>
          <w:numId w:val="0"/>
        </w:numPr>
        <w:spacing w:before="0"/>
        <w:ind w:left="1170" w:hanging="1170"/>
        <w:rPr>
          <w:color w:val="000000" w:themeColor="text1"/>
          <w:szCs w:val="24"/>
          <w:lang w:val="en-IE"/>
        </w:rPr>
      </w:pPr>
      <w:bookmarkStart w:id="925" w:name="_Toc89160242"/>
      <w:r w:rsidRPr="00BB49DA">
        <w:rPr>
          <w:color w:val="000000" w:themeColor="text1"/>
          <w:szCs w:val="24"/>
          <w:u w:val="none"/>
          <w:lang w:val="en-IE"/>
        </w:rPr>
        <w:t>8.3.4.3.</w:t>
      </w:r>
      <w:r w:rsidRPr="00BB49DA">
        <w:rPr>
          <w:color w:val="000000" w:themeColor="text1"/>
          <w:szCs w:val="24"/>
          <w:u w:val="none"/>
          <w:lang w:val="en-IE"/>
        </w:rPr>
        <w:tab/>
      </w:r>
      <w:r w:rsidRPr="00BB49DA">
        <w:rPr>
          <w:color w:val="000000" w:themeColor="text1"/>
          <w:szCs w:val="24"/>
          <w:lang w:val="en-IE"/>
        </w:rPr>
        <w:t>Rationale</w:t>
      </w:r>
      <w:bookmarkEnd w:id="925"/>
      <w:r w:rsidRPr="00BB49DA">
        <w:rPr>
          <w:color w:val="000000" w:themeColor="text1"/>
          <w:szCs w:val="24"/>
          <w:lang w:val="en-IE"/>
        </w:rPr>
        <w:t xml:space="preserve"> </w:t>
      </w:r>
    </w:p>
    <w:p w:rsidR="0002597C" w:rsidRPr="00BB49DA" w:rsidRDefault="007A2305" w:rsidP="00BC0D9B">
      <w:pPr>
        <w:spacing w:before="120"/>
        <w:rPr>
          <w:sz w:val="24"/>
          <w:szCs w:val="24"/>
          <w:lang w:val="en-IE"/>
        </w:rPr>
      </w:pPr>
      <w:r w:rsidRPr="00BB49DA">
        <w:rPr>
          <w:sz w:val="24"/>
          <w:szCs w:val="24"/>
          <w:lang w:val="en-IE"/>
        </w:rPr>
        <w:t>LEADER is an integrated territorial development tool aimed to be implemented at the local level, which contributes directly to territorial coherence, long-term sustainable development and improvement of social capital of rural areas</w:t>
      </w:r>
      <w:r w:rsidRPr="00BB49DA">
        <w:rPr>
          <w:rStyle w:val="FootnoteReference"/>
          <w:sz w:val="24"/>
          <w:szCs w:val="24"/>
          <w:lang w:val="en-IE"/>
        </w:rPr>
        <w:footnoteReference w:id="79"/>
      </w:r>
      <w:r w:rsidRPr="00BB49DA">
        <w:rPr>
          <w:sz w:val="24"/>
          <w:szCs w:val="24"/>
          <w:lang w:val="en-IE"/>
        </w:rPr>
        <w:t>. LEADER is part of the EU rural development policy in building the capacity and experience in implementation so this helps the candidate countries in preparation for EU accession.</w:t>
      </w:r>
    </w:p>
    <w:p w:rsidR="0002597C" w:rsidRPr="00BB49DA" w:rsidRDefault="007A2305" w:rsidP="00BC0D9B">
      <w:pPr>
        <w:pStyle w:val="Text1"/>
        <w:spacing w:before="120"/>
        <w:rPr>
          <w:sz w:val="24"/>
          <w:szCs w:val="24"/>
          <w:lang w:val="en-IE"/>
        </w:rPr>
      </w:pPr>
      <w:r w:rsidRPr="00BB49DA">
        <w:rPr>
          <w:sz w:val="24"/>
          <w:szCs w:val="24"/>
          <w:lang w:val="en-IE"/>
        </w:rPr>
        <w:t xml:space="preserve">The participatory rural development has been promoted in Albania through several international and bilateral assistance projects implemented in the last 20 years. These projects established LAGs, thematic forums and other partnership structures for cooperation of public, private and civil sector in rural areas. They supported also implementation of small pilot projects developed by public-private partnerships. The implemented projects created a pool of experts and non-governmental organisations with knowledge in local development planning and methods for community mobilisation. Currently there are nearly 20 rural areas in Albania in which LEADER-type groups have been created or initiated. Small number have an established legal status and the majority are not active due to lack of funding. In 2015, Albanian Network for Rural Development was established as a non-governmental membership organization with a mission to promote community-led rural development and LEADER approach through advocacy and initiatives on policy development. It conducts active advocacy for mainstreaming of the community led local development in the rural development policy of Albania. </w:t>
      </w:r>
    </w:p>
    <w:p w:rsidR="0002597C" w:rsidRPr="00BB49DA" w:rsidRDefault="007A2305" w:rsidP="00BC0D9B">
      <w:pPr>
        <w:spacing w:before="120"/>
        <w:rPr>
          <w:bCs/>
          <w:sz w:val="24"/>
          <w:szCs w:val="24"/>
          <w:lang w:val="en-IE"/>
        </w:rPr>
      </w:pPr>
      <w:r w:rsidRPr="00BB49DA">
        <w:rPr>
          <w:sz w:val="24"/>
          <w:szCs w:val="24"/>
          <w:lang w:val="en-IE"/>
        </w:rPr>
        <w:t>This measure addresses the needs for further development of the capacity for implementation of LEADER in Albania through creation and strengthening of local partnerships for elaboration and implementation of LEADER type local development strategies in rural areas.</w:t>
      </w:r>
    </w:p>
    <w:p w:rsidR="00591A42" w:rsidRPr="00BB49DA" w:rsidRDefault="007A2305" w:rsidP="006E7BB8">
      <w:pPr>
        <w:pStyle w:val="Heading30"/>
        <w:numPr>
          <w:ilvl w:val="0"/>
          <w:numId w:val="0"/>
        </w:numPr>
        <w:spacing w:before="240"/>
        <w:ind w:left="1168" w:hanging="1168"/>
        <w:rPr>
          <w:color w:val="000000" w:themeColor="text1"/>
          <w:szCs w:val="24"/>
          <w:lang w:val="en-IE"/>
        </w:rPr>
      </w:pPr>
      <w:bookmarkStart w:id="926" w:name="_Toc89160243"/>
      <w:r w:rsidRPr="00BB49DA">
        <w:rPr>
          <w:color w:val="000000" w:themeColor="text1"/>
          <w:szCs w:val="24"/>
          <w:u w:val="none"/>
          <w:lang w:val="en-IE"/>
        </w:rPr>
        <w:t>8.3.4.4.</w:t>
      </w:r>
      <w:r w:rsidRPr="00BB49DA">
        <w:rPr>
          <w:color w:val="000000" w:themeColor="text1"/>
          <w:szCs w:val="24"/>
          <w:u w:val="none"/>
          <w:lang w:val="en-IE"/>
        </w:rPr>
        <w:tab/>
      </w:r>
      <w:r w:rsidRPr="00BB49DA">
        <w:rPr>
          <w:color w:val="000000" w:themeColor="text1"/>
          <w:szCs w:val="24"/>
          <w:lang w:val="en-IE"/>
        </w:rPr>
        <w:t>General objectives</w:t>
      </w:r>
      <w:bookmarkEnd w:id="926"/>
    </w:p>
    <w:p w:rsidR="00591A42" w:rsidRPr="00BB49DA" w:rsidRDefault="007A2305" w:rsidP="00BC0D9B">
      <w:pPr>
        <w:widowControl w:val="0"/>
        <w:autoSpaceDE w:val="0"/>
        <w:autoSpaceDN w:val="0"/>
        <w:adjustRightInd w:val="0"/>
        <w:spacing w:after="0"/>
        <w:rPr>
          <w:sz w:val="24"/>
          <w:szCs w:val="24"/>
          <w:lang w:val="en-IE"/>
        </w:rPr>
      </w:pPr>
      <w:r w:rsidRPr="00BB49DA">
        <w:rPr>
          <w:sz w:val="24"/>
          <w:szCs w:val="24"/>
          <w:lang w:val="en-IE"/>
        </w:rPr>
        <w:t xml:space="preserve">Implementation of the LEADER approach aims to improve community development, enhance the social capital and to contribute to economic, social, cultural and </w:t>
      </w:r>
      <w:r w:rsidRPr="00BB49DA">
        <w:rPr>
          <w:sz w:val="24"/>
          <w:szCs w:val="24"/>
          <w:lang w:val="en-IE"/>
        </w:rPr>
        <w:lastRenderedPageBreak/>
        <w:t>environmental improvements of local areas, by engaging a wide range of multi-sectoral private and public partners and valorising community resources at the local level.</w:t>
      </w:r>
    </w:p>
    <w:p w:rsidR="00496B05" w:rsidRPr="00BB49DA" w:rsidRDefault="00BC2CBB" w:rsidP="006E7BB8">
      <w:pPr>
        <w:pStyle w:val="Heading30"/>
        <w:numPr>
          <w:ilvl w:val="0"/>
          <w:numId w:val="0"/>
        </w:numPr>
        <w:spacing w:before="240"/>
        <w:ind w:left="1168" w:hanging="1168"/>
        <w:rPr>
          <w:color w:val="000000" w:themeColor="text1"/>
          <w:szCs w:val="24"/>
          <w:u w:val="none"/>
          <w:lang w:val="en-IE"/>
        </w:rPr>
      </w:pPr>
      <w:bookmarkStart w:id="927" w:name="_Toc89160244"/>
      <w:r w:rsidRPr="00BB49DA">
        <w:rPr>
          <w:color w:val="000000" w:themeColor="text1"/>
          <w:szCs w:val="24"/>
          <w:u w:val="none"/>
          <w:lang w:val="en-IE"/>
        </w:rPr>
        <w:t>8.3.4.</w:t>
      </w:r>
      <w:r w:rsidR="00506562" w:rsidRPr="00BB49DA">
        <w:rPr>
          <w:color w:val="000000" w:themeColor="text1"/>
          <w:szCs w:val="24"/>
          <w:u w:val="none"/>
          <w:lang w:val="en-IE"/>
        </w:rPr>
        <w:t>4.1.</w:t>
      </w:r>
      <w:r w:rsidR="00506562" w:rsidRPr="00BB49DA">
        <w:rPr>
          <w:color w:val="000000" w:themeColor="text1"/>
          <w:szCs w:val="24"/>
          <w:u w:val="none"/>
          <w:lang w:val="en-IE"/>
        </w:rPr>
        <w:tab/>
      </w:r>
      <w:r w:rsidRPr="00BB49DA">
        <w:rPr>
          <w:color w:val="000000" w:themeColor="text1"/>
          <w:szCs w:val="24"/>
          <w:lang w:val="en-IE"/>
        </w:rPr>
        <w:t>Specific objectives</w:t>
      </w:r>
      <w:bookmarkEnd w:id="927"/>
    </w:p>
    <w:p w:rsidR="00905158" w:rsidRPr="00BB49DA" w:rsidRDefault="007A2305" w:rsidP="00BC0D9B">
      <w:pPr>
        <w:pStyle w:val="Text1"/>
        <w:spacing w:after="0"/>
        <w:rPr>
          <w:sz w:val="24"/>
          <w:szCs w:val="24"/>
          <w:lang w:val="en-IE"/>
        </w:rPr>
      </w:pPr>
      <w:r w:rsidRPr="00BB49DA">
        <w:rPr>
          <w:sz w:val="24"/>
          <w:szCs w:val="24"/>
          <w:lang w:val="en-IE"/>
        </w:rPr>
        <w:t>This measure contributes to the following specific objectives:</w:t>
      </w:r>
    </w:p>
    <w:p w:rsidR="00905158" w:rsidRPr="00BB49DA" w:rsidRDefault="007A2305" w:rsidP="00DA633D">
      <w:pPr>
        <w:pStyle w:val="Text1"/>
        <w:numPr>
          <w:ilvl w:val="0"/>
          <w:numId w:val="115"/>
        </w:numPr>
        <w:spacing w:after="0"/>
        <w:rPr>
          <w:sz w:val="24"/>
          <w:szCs w:val="24"/>
          <w:lang w:val="en-IE"/>
        </w:rPr>
      </w:pPr>
      <w:r w:rsidRPr="00BB49DA">
        <w:rPr>
          <w:sz w:val="24"/>
          <w:szCs w:val="24"/>
          <w:lang w:val="en-IE"/>
        </w:rPr>
        <w:t>Improvement of social capital and local governance by creating private-public partnerships (Local Action Groups), which establish and implement bottom up Local Development Strategies;</w:t>
      </w:r>
    </w:p>
    <w:p w:rsidR="00905158" w:rsidRPr="00BB49DA" w:rsidRDefault="007A2305" w:rsidP="00DA633D">
      <w:pPr>
        <w:pStyle w:val="Text1"/>
        <w:numPr>
          <w:ilvl w:val="0"/>
          <w:numId w:val="115"/>
        </w:numPr>
        <w:spacing w:after="0"/>
        <w:rPr>
          <w:sz w:val="24"/>
          <w:szCs w:val="24"/>
          <w:lang w:val="en-IE"/>
        </w:rPr>
      </w:pPr>
      <w:r w:rsidRPr="00BB49DA">
        <w:rPr>
          <w:sz w:val="24"/>
          <w:szCs w:val="24"/>
          <w:lang w:val="en-IE"/>
        </w:rPr>
        <w:t>Animation of the territory and capacity building of the local population and the Local Action Groups;</w:t>
      </w:r>
    </w:p>
    <w:p w:rsidR="00905158" w:rsidRPr="00BB49DA" w:rsidRDefault="007A2305" w:rsidP="00DA633D">
      <w:pPr>
        <w:pStyle w:val="Text1"/>
        <w:numPr>
          <w:ilvl w:val="0"/>
          <w:numId w:val="115"/>
        </w:numPr>
        <w:spacing w:after="0"/>
        <w:rPr>
          <w:sz w:val="24"/>
          <w:szCs w:val="24"/>
          <w:lang w:val="en-IE"/>
        </w:rPr>
      </w:pPr>
      <w:r w:rsidRPr="00BB49DA">
        <w:rPr>
          <w:sz w:val="24"/>
          <w:szCs w:val="24"/>
          <w:lang w:val="en-IE"/>
        </w:rPr>
        <w:t xml:space="preserve">Contribution to rural economy, rural tourism, boosting cultural and social life of the community, improvement of public spaces in villages, </w:t>
      </w:r>
      <w:r w:rsidR="00905158" w:rsidRPr="00BB49DA">
        <w:rPr>
          <w:sz w:val="24"/>
          <w:szCs w:val="24"/>
          <w:lang w:val="en-IE"/>
        </w:rPr>
        <w:t xml:space="preserve">improvement of environmental standards in </w:t>
      </w:r>
      <w:r w:rsidRPr="00BB49DA">
        <w:rPr>
          <w:sz w:val="24"/>
          <w:szCs w:val="24"/>
          <w:lang w:val="en-IE"/>
        </w:rPr>
        <w:t>Local Action Groups</w:t>
      </w:r>
      <w:r w:rsidR="00905158" w:rsidRPr="00BB49DA">
        <w:rPr>
          <w:sz w:val="24"/>
          <w:szCs w:val="24"/>
          <w:lang w:val="en-IE"/>
        </w:rPr>
        <w:t>’ (LAGs) areas as the main themes for the Local Development Strategies;</w:t>
      </w:r>
    </w:p>
    <w:p w:rsidR="00905158" w:rsidRPr="00BB49DA" w:rsidRDefault="007A2305" w:rsidP="00DA633D">
      <w:pPr>
        <w:pStyle w:val="Text1"/>
        <w:numPr>
          <w:ilvl w:val="0"/>
          <w:numId w:val="115"/>
        </w:numPr>
        <w:spacing w:before="120"/>
        <w:rPr>
          <w:sz w:val="24"/>
          <w:szCs w:val="24"/>
          <w:lang w:val="en-IE"/>
        </w:rPr>
      </w:pPr>
      <w:r w:rsidRPr="00BB49DA">
        <w:rPr>
          <w:sz w:val="24"/>
          <w:szCs w:val="24"/>
          <w:lang w:val="en-IE"/>
        </w:rPr>
        <w:t>N</w:t>
      </w:r>
      <w:r w:rsidR="00905158" w:rsidRPr="00BB49DA">
        <w:rPr>
          <w:sz w:val="24"/>
          <w:szCs w:val="24"/>
          <w:lang w:val="en-IE"/>
        </w:rPr>
        <w:t>etworking with other LAGs, exchange of best practice, dissemination of IPARD programme and learning new approaches to rural development nationally and with other candidate countries and with the Member States.</w:t>
      </w:r>
    </w:p>
    <w:p w:rsidR="00591A42" w:rsidRPr="00BB49DA" w:rsidRDefault="007A2305" w:rsidP="006E7BB8">
      <w:pPr>
        <w:pStyle w:val="Heading30"/>
        <w:numPr>
          <w:ilvl w:val="0"/>
          <w:numId w:val="0"/>
        </w:numPr>
        <w:spacing w:before="240"/>
        <w:ind w:left="1168" w:hanging="1168"/>
        <w:rPr>
          <w:color w:val="000000" w:themeColor="text1"/>
          <w:szCs w:val="24"/>
          <w:lang w:val="en-IE"/>
        </w:rPr>
      </w:pPr>
      <w:bookmarkStart w:id="928" w:name="_Toc89160245"/>
      <w:r w:rsidRPr="00BB49DA">
        <w:rPr>
          <w:color w:val="000000" w:themeColor="text1"/>
          <w:szCs w:val="24"/>
          <w:u w:val="none"/>
          <w:lang w:val="en-IE"/>
        </w:rPr>
        <w:t>8.3.4.</w:t>
      </w:r>
      <w:r w:rsidR="00BC2CBB" w:rsidRPr="00BB49DA">
        <w:rPr>
          <w:color w:val="000000" w:themeColor="text1"/>
          <w:szCs w:val="24"/>
          <w:u w:val="none"/>
          <w:lang w:val="en-IE"/>
        </w:rPr>
        <w:t>5</w:t>
      </w:r>
      <w:r w:rsidRPr="00BB49DA">
        <w:rPr>
          <w:color w:val="000000" w:themeColor="text1"/>
          <w:szCs w:val="24"/>
          <w:u w:val="none"/>
          <w:lang w:val="en-IE"/>
        </w:rPr>
        <w:t xml:space="preserve">. </w:t>
      </w:r>
      <w:r w:rsidRPr="00BB49DA">
        <w:rPr>
          <w:color w:val="000000" w:themeColor="text1"/>
          <w:szCs w:val="24"/>
          <w:u w:val="none"/>
          <w:lang w:val="en-IE"/>
        </w:rPr>
        <w:tab/>
      </w:r>
      <w:r w:rsidRPr="00BB49DA">
        <w:rPr>
          <w:color w:val="000000" w:themeColor="text1"/>
          <w:szCs w:val="24"/>
          <w:lang w:val="en-IE"/>
        </w:rPr>
        <w:t>Linkage to other IPARD measures in the programme and to national</w:t>
      </w:r>
      <w:r w:rsidR="00E86587" w:rsidRPr="00BB49DA">
        <w:rPr>
          <w:color w:val="000000" w:themeColor="text1"/>
          <w:szCs w:val="24"/>
          <w:lang w:val="en-IE"/>
        </w:rPr>
        <w:t xml:space="preserve"> </w:t>
      </w:r>
      <w:r w:rsidRPr="00BB49DA">
        <w:rPr>
          <w:color w:val="000000" w:themeColor="text1"/>
          <w:szCs w:val="24"/>
          <w:lang w:val="en-IE"/>
        </w:rPr>
        <w:t>measures</w:t>
      </w:r>
      <w:bookmarkEnd w:id="928"/>
    </w:p>
    <w:p w:rsidR="0002597C" w:rsidRPr="00BB49DA" w:rsidRDefault="007A2305" w:rsidP="00BC0D9B">
      <w:pPr>
        <w:spacing w:before="120"/>
        <w:rPr>
          <w:sz w:val="24"/>
          <w:szCs w:val="24"/>
          <w:lang w:val="en-IE"/>
        </w:rPr>
      </w:pPr>
      <w:r w:rsidRPr="00BB49DA">
        <w:rPr>
          <w:sz w:val="24"/>
          <w:szCs w:val="24"/>
          <w:lang w:val="en-IE"/>
        </w:rPr>
        <w:t xml:space="preserve">This measure is linked with measure 9 Technical Assistance, "Acquisition of skills and animating the inhabitants of rural territories", which supports publicity, awareness raising and all activities leading to the establishment of LAGs and their LDS. Technical Assistance supports potential LAGs to be ready to apply for the measure “LEADER approach”. </w:t>
      </w:r>
    </w:p>
    <w:p w:rsidR="0002597C" w:rsidRPr="00BB49DA" w:rsidRDefault="007A2305" w:rsidP="00BC0D9B">
      <w:pPr>
        <w:pStyle w:val="Text3"/>
        <w:spacing w:before="120"/>
        <w:rPr>
          <w:sz w:val="24"/>
          <w:szCs w:val="24"/>
          <w:lang w:val="en-IE"/>
        </w:rPr>
      </w:pPr>
      <w:r w:rsidRPr="00BB49DA">
        <w:rPr>
          <w:sz w:val="24"/>
          <w:szCs w:val="24"/>
          <w:lang w:val="en-IE"/>
        </w:rPr>
        <w:t xml:space="preserve">Networking of LAGs is also supported under the IPARD Technical Assistance measure. </w:t>
      </w:r>
    </w:p>
    <w:p w:rsidR="00591A42" w:rsidRPr="00BB49DA" w:rsidRDefault="007A2305" w:rsidP="006E7BB8">
      <w:pPr>
        <w:pStyle w:val="Heading30"/>
        <w:numPr>
          <w:ilvl w:val="0"/>
          <w:numId w:val="0"/>
        </w:numPr>
        <w:tabs>
          <w:tab w:val="left" w:pos="360"/>
        </w:tabs>
        <w:spacing w:before="240"/>
        <w:ind w:left="1168" w:hanging="1168"/>
        <w:rPr>
          <w:color w:val="000000" w:themeColor="text1"/>
          <w:szCs w:val="24"/>
          <w:lang w:val="en-IE"/>
        </w:rPr>
      </w:pPr>
      <w:bookmarkStart w:id="929" w:name="_Toc89160246"/>
      <w:r w:rsidRPr="00BB49DA">
        <w:rPr>
          <w:color w:val="000000" w:themeColor="text1"/>
          <w:szCs w:val="24"/>
          <w:u w:val="none"/>
          <w:lang w:val="en-IE"/>
        </w:rPr>
        <w:t xml:space="preserve">8.3.4.6. </w:t>
      </w:r>
      <w:r w:rsidRPr="00BB49DA">
        <w:rPr>
          <w:color w:val="000000" w:themeColor="text1"/>
          <w:szCs w:val="24"/>
          <w:u w:val="none"/>
          <w:lang w:val="en-IE"/>
        </w:rPr>
        <w:tab/>
      </w:r>
      <w:r w:rsidRPr="00BB49DA">
        <w:rPr>
          <w:color w:val="000000" w:themeColor="text1"/>
          <w:szCs w:val="24"/>
          <w:lang w:val="en-IE"/>
        </w:rPr>
        <w:t>Recipients</w:t>
      </w:r>
      <w:bookmarkEnd w:id="929"/>
    </w:p>
    <w:p w:rsidR="0002597C" w:rsidRPr="00BB49DA" w:rsidRDefault="007A2305" w:rsidP="00BC0D9B">
      <w:pPr>
        <w:pStyle w:val="ListNumber"/>
        <w:numPr>
          <w:ilvl w:val="0"/>
          <w:numId w:val="0"/>
        </w:numPr>
        <w:spacing w:before="120"/>
        <w:rPr>
          <w:sz w:val="24"/>
          <w:szCs w:val="24"/>
          <w:lang w:val="en-IE"/>
        </w:rPr>
      </w:pPr>
      <w:r w:rsidRPr="00BB49DA">
        <w:rPr>
          <w:sz w:val="24"/>
          <w:szCs w:val="24"/>
          <w:lang w:val="en-IE"/>
        </w:rPr>
        <w:t>Local Action Groups selected and contracted by the IPARD Agency.</w:t>
      </w:r>
    </w:p>
    <w:p w:rsidR="00D70CBE" w:rsidRPr="00BB49DA" w:rsidRDefault="00BC2CBB" w:rsidP="006E7BB8">
      <w:pPr>
        <w:pStyle w:val="Heading30"/>
        <w:numPr>
          <w:ilvl w:val="0"/>
          <w:numId w:val="0"/>
        </w:numPr>
        <w:spacing w:before="240"/>
        <w:ind w:left="1168" w:hanging="1168"/>
        <w:rPr>
          <w:color w:val="000000" w:themeColor="text1"/>
          <w:szCs w:val="24"/>
          <w:u w:val="none"/>
          <w:lang w:val="en-IE"/>
        </w:rPr>
      </w:pPr>
      <w:bookmarkStart w:id="930" w:name="_Toc89160247"/>
      <w:r w:rsidRPr="00BB49DA">
        <w:rPr>
          <w:color w:val="000000" w:themeColor="text1"/>
          <w:szCs w:val="24"/>
          <w:u w:val="none"/>
          <w:lang w:val="en-IE"/>
        </w:rPr>
        <w:t>8.3.4.</w:t>
      </w:r>
      <w:r w:rsidR="00506562" w:rsidRPr="00BB49DA">
        <w:rPr>
          <w:color w:val="000000" w:themeColor="text1"/>
          <w:szCs w:val="24"/>
          <w:u w:val="none"/>
          <w:lang w:val="en-IE"/>
        </w:rPr>
        <w:t>7</w:t>
      </w:r>
      <w:r w:rsidRPr="00BB49DA">
        <w:rPr>
          <w:color w:val="000000" w:themeColor="text1"/>
          <w:szCs w:val="24"/>
          <w:u w:val="none"/>
          <w:lang w:val="en-IE"/>
        </w:rPr>
        <w:t xml:space="preserve">. </w:t>
      </w:r>
      <w:r w:rsidR="00750486" w:rsidRPr="00BB49DA">
        <w:rPr>
          <w:color w:val="000000" w:themeColor="text1"/>
          <w:szCs w:val="24"/>
          <w:u w:val="none"/>
          <w:lang w:val="en-IE"/>
        </w:rPr>
        <w:tab/>
      </w:r>
      <w:r w:rsidRPr="00BB49DA">
        <w:rPr>
          <w:color w:val="000000" w:themeColor="text1"/>
          <w:szCs w:val="24"/>
          <w:lang w:val="en-IE"/>
        </w:rPr>
        <w:t>Leader implementation under IPARD</w:t>
      </w:r>
      <w:bookmarkEnd w:id="930"/>
    </w:p>
    <w:p w:rsidR="00D70CBE" w:rsidRPr="00BB49DA" w:rsidRDefault="007A2305" w:rsidP="00DA633D">
      <w:pPr>
        <w:pStyle w:val="ListNumberLevel2"/>
        <w:numPr>
          <w:ilvl w:val="0"/>
          <w:numId w:val="116"/>
        </w:numPr>
        <w:spacing w:before="120"/>
        <w:rPr>
          <w:sz w:val="24"/>
          <w:szCs w:val="24"/>
          <w:lang w:val="en-IE"/>
        </w:rPr>
      </w:pPr>
      <w:r w:rsidRPr="00BB49DA">
        <w:rPr>
          <w:sz w:val="24"/>
          <w:szCs w:val="24"/>
          <w:lang w:val="en-IE"/>
        </w:rPr>
        <w:t>Area-based local development strategies intended for well-identified sub-regional rural territories;</w:t>
      </w:r>
    </w:p>
    <w:p w:rsidR="00D70CBE" w:rsidRPr="00BB49DA" w:rsidRDefault="007A2305" w:rsidP="00DA633D">
      <w:pPr>
        <w:pStyle w:val="ListNumberLevel2"/>
        <w:numPr>
          <w:ilvl w:val="0"/>
          <w:numId w:val="116"/>
        </w:numPr>
        <w:spacing w:before="120"/>
        <w:rPr>
          <w:sz w:val="24"/>
          <w:szCs w:val="24"/>
          <w:lang w:val="en-IE"/>
        </w:rPr>
      </w:pPr>
      <w:r w:rsidRPr="00BB49DA">
        <w:rPr>
          <w:sz w:val="24"/>
          <w:szCs w:val="24"/>
          <w:lang w:val="en-IE"/>
        </w:rPr>
        <w:t xml:space="preserve">Local public-private partnerships (Local Action Groups);   </w:t>
      </w:r>
    </w:p>
    <w:p w:rsidR="00D70CBE" w:rsidRPr="00BB49DA" w:rsidRDefault="007A2305" w:rsidP="00DA633D">
      <w:pPr>
        <w:pStyle w:val="ListNumberLevel2"/>
        <w:numPr>
          <w:ilvl w:val="0"/>
          <w:numId w:val="116"/>
        </w:numPr>
        <w:spacing w:before="120"/>
        <w:rPr>
          <w:sz w:val="24"/>
          <w:szCs w:val="24"/>
          <w:lang w:val="en-IE"/>
        </w:rPr>
      </w:pPr>
      <w:r w:rsidRPr="00BB49DA">
        <w:rPr>
          <w:sz w:val="24"/>
          <w:szCs w:val="24"/>
          <w:lang w:val="en-IE"/>
        </w:rPr>
        <w:t>Bottom-up approach with a decision-making power for local action groups concerning the elaboration and implementation of local development strategies;</w:t>
      </w:r>
    </w:p>
    <w:p w:rsidR="00D70CBE" w:rsidRPr="00BB49DA" w:rsidRDefault="007A2305" w:rsidP="00DA633D">
      <w:pPr>
        <w:pStyle w:val="ListNumberLevel2"/>
        <w:numPr>
          <w:ilvl w:val="0"/>
          <w:numId w:val="116"/>
        </w:numPr>
        <w:spacing w:before="120"/>
        <w:rPr>
          <w:sz w:val="24"/>
          <w:szCs w:val="24"/>
          <w:lang w:val="en-IE"/>
        </w:rPr>
      </w:pPr>
      <w:r w:rsidRPr="00BB49DA">
        <w:rPr>
          <w:sz w:val="24"/>
          <w:szCs w:val="24"/>
          <w:lang w:val="en-IE"/>
        </w:rPr>
        <w:t>Multi-sectoral design and implementation of the strategy based on the interaction between actors and projects of different sectors of the local economy;</w:t>
      </w:r>
    </w:p>
    <w:p w:rsidR="00D70CBE" w:rsidRPr="00BB49DA" w:rsidRDefault="007A2305" w:rsidP="00DA633D">
      <w:pPr>
        <w:pStyle w:val="ListNumberLevel2"/>
        <w:numPr>
          <w:ilvl w:val="0"/>
          <w:numId w:val="116"/>
        </w:numPr>
        <w:spacing w:before="120"/>
        <w:rPr>
          <w:sz w:val="24"/>
          <w:szCs w:val="24"/>
          <w:lang w:val="en-IE"/>
        </w:rPr>
      </w:pPr>
      <w:r w:rsidRPr="00BB49DA">
        <w:rPr>
          <w:sz w:val="24"/>
          <w:szCs w:val="24"/>
          <w:lang w:val="en-IE"/>
        </w:rPr>
        <w:t>Networking of local partnerships;</w:t>
      </w:r>
    </w:p>
    <w:p w:rsidR="00D70CBE" w:rsidRPr="00BB49DA" w:rsidRDefault="007A2305" w:rsidP="00DA633D">
      <w:pPr>
        <w:pStyle w:val="ListNumberLevel2"/>
        <w:numPr>
          <w:ilvl w:val="0"/>
          <w:numId w:val="116"/>
        </w:numPr>
        <w:spacing w:before="120"/>
        <w:rPr>
          <w:sz w:val="24"/>
          <w:szCs w:val="24"/>
          <w:lang w:val="en-IE"/>
        </w:rPr>
      </w:pPr>
      <w:r w:rsidRPr="00BB49DA">
        <w:rPr>
          <w:sz w:val="24"/>
          <w:szCs w:val="24"/>
          <w:lang w:val="en-IE"/>
        </w:rPr>
        <w:t>Implementation of innovative approaches.</w:t>
      </w:r>
    </w:p>
    <w:p w:rsidR="00D70CBE" w:rsidRPr="00BB49DA" w:rsidRDefault="007A2305" w:rsidP="00BC0D9B">
      <w:pPr>
        <w:pStyle w:val="ListNumberLevel2"/>
        <w:numPr>
          <w:ilvl w:val="0"/>
          <w:numId w:val="0"/>
        </w:numPr>
        <w:spacing w:before="120"/>
        <w:rPr>
          <w:sz w:val="24"/>
          <w:szCs w:val="24"/>
          <w:lang w:val="en-IE"/>
        </w:rPr>
      </w:pPr>
      <w:r w:rsidRPr="00BB49DA">
        <w:rPr>
          <w:sz w:val="24"/>
          <w:szCs w:val="24"/>
          <w:lang w:val="en-IE"/>
        </w:rPr>
        <w:lastRenderedPageBreak/>
        <w:t xml:space="preserve">Local Action Groups implement a Local Development Strategy, which can contain the following </w:t>
      </w:r>
      <w:r w:rsidRPr="00BB49DA">
        <w:rPr>
          <w:b/>
          <w:sz w:val="24"/>
          <w:szCs w:val="24"/>
          <w:lang w:val="en-IE"/>
        </w:rPr>
        <w:t>six priority themes</w:t>
      </w:r>
      <w:r w:rsidRPr="00BB49DA">
        <w:rPr>
          <w:sz w:val="24"/>
          <w:szCs w:val="24"/>
          <w:lang w:val="en-IE"/>
        </w:rPr>
        <w:t>:</w:t>
      </w:r>
    </w:p>
    <w:p w:rsidR="00D70CBE" w:rsidRPr="00BB49DA" w:rsidRDefault="00D70CBE" w:rsidP="00DA633D">
      <w:pPr>
        <w:pStyle w:val="ListNumberLevel2"/>
        <w:numPr>
          <w:ilvl w:val="0"/>
          <w:numId w:val="117"/>
        </w:numPr>
        <w:spacing w:before="120"/>
        <w:rPr>
          <w:sz w:val="24"/>
          <w:szCs w:val="24"/>
          <w:lang w:val="en-IE"/>
        </w:rPr>
      </w:pPr>
      <w:r w:rsidRPr="00BB49DA">
        <w:rPr>
          <w:b/>
          <w:bCs/>
          <w:sz w:val="24"/>
          <w:szCs w:val="24"/>
          <w:lang w:val="en-IE"/>
        </w:rPr>
        <w:t xml:space="preserve">Rural economy: </w:t>
      </w:r>
      <w:r w:rsidRPr="00BB49DA">
        <w:rPr>
          <w:sz w:val="24"/>
          <w:szCs w:val="24"/>
          <w:lang w:val="en-IE"/>
        </w:rPr>
        <w:t>development of short supply chains and added value products including quality products, crafts and other activities for diversification of rural economy;</w:t>
      </w:r>
    </w:p>
    <w:p w:rsidR="00D70CBE" w:rsidRPr="00BB49DA" w:rsidRDefault="00D70CBE" w:rsidP="00DA633D">
      <w:pPr>
        <w:numPr>
          <w:ilvl w:val="0"/>
          <w:numId w:val="117"/>
        </w:numPr>
        <w:spacing w:before="120"/>
        <w:rPr>
          <w:sz w:val="24"/>
          <w:szCs w:val="24"/>
          <w:lang w:val="en-IE"/>
        </w:rPr>
      </w:pPr>
      <w:r w:rsidRPr="00BB49DA">
        <w:rPr>
          <w:b/>
          <w:bCs/>
          <w:sz w:val="24"/>
          <w:szCs w:val="24"/>
          <w:lang w:val="en-IE"/>
        </w:rPr>
        <w:t xml:space="preserve">Rural tourism: </w:t>
      </w:r>
      <w:r w:rsidRPr="00BB49DA">
        <w:rPr>
          <w:sz w:val="24"/>
          <w:szCs w:val="24"/>
          <w:lang w:val="en-IE"/>
        </w:rPr>
        <w:t>development of rural tourism products based on the use of local, natural, and cultural resources;</w:t>
      </w:r>
    </w:p>
    <w:p w:rsidR="00D70CBE" w:rsidRPr="00BB49DA" w:rsidRDefault="00D70CBE" w:rsidP="00DA633D">
      <w:pPr>
        <w:numPr>
          <w:ilvl w:val="0"/>
          <w:numId w:val="117"/>
        </w:numPr>
        <w:spacing w:before="120"/>
        <w:rPr>
          <w:sz w:val="24"/>
          <w:szCs w:val="24"/>
          <w:lang w:val="en-IE"/>
        </w:rPr>
      </w:pPr>
      <w:r w:rsidRPr="00BB49DA">
        <w:rPr>
          <w:b/>
          <w:bCs/>
          <w:sz w:val="24"/>
          <w:szCs w:val="24"/>
          <w:lang w:val="en-IE"/>
        </w:rPr>
        <w:t xml:space="preserve">Community: </w:t>
      </w:r>
      <w:r w:rsidRPr="00BB49DA">
        <w:rPr>
          <w:sz w:val="24"/>
          <w:szCs w:val="24"/>
          <w:lang w:val="en-IE"/>
        </w:rPr>
        <w:t>boosting the cultural and social life of the community and supporting collective local organisations, associations and NGOs;</w:t>
      </w:r>
    </w:p>
    <w:p w:rsidR="00D70CBE" w:rsidRPr="00BB49DA" w:rsidRDefault="00D70CBE" w:rsidP="00DA633D">
      <w:pPr>
        <w:numPr>
          <w:ilvl w:val="0"/>
          <w:numId w:val="117"/>
        </w:numPr>
        <w:spacing w:before="120"/>
        <w:rPr>
          <w:sz w:val="24"/>
          <w:szCs w:val="24"/>
          <w:lang w:val="en-IE"/>
        </w:rPr>
      </w:pPr>
      <w:r w:rsidRPr="00BB49DA">
        <w:rPr>
          <w:b/>
          <w:bCs/>
          <w:sz w:val="24"/>
          <w:szCs w:val="24"/>
          <w:lang w:val="en-IE"/>
        </w:rPr>
        <w:t xml:space="preserve">Public spaces: </w:t>
      </w:r>
      <w:r w:rsidRPr="00BB49DA">
        <w:rPr>
          <w:sz w:val="24"/>
          <w:szCs w:val="24"/>
          <w:lang w:val="en-IE"/>
        </w:rPr>
        <w:t>improvement of public space in villages;</w:t>
      </w:r>
    </w:p>
    <w:p w:rsidR="00D70CBE" w:rsidRPr="00BB49DA" w:rsidRDefault="00D70CBE" w:rsidP="00DA633D">
      <w:pPr>
        <w:numPr>
          <w:ilvl w:val="0"/>
          <w:numId w:val="117"/>
        </w:numPr>
        <w:spacing w:before="120"/>
        <w:rPr>
          <w:sz w:val="24"/>
          <w:szCs w:val="24"/>
          <w:lang w:val="en-IE"/>
        </w:rPr>
      </w:pPr>
      <w:r w:rsidRPr="00BB49DA">
        <w:rPr>
          <w:b/>
          <w:bCs/>
          <w:sz w:val="24"/>
          <w:szCs w:val="24"/>
          <w:lang w:val="en-IE"/>
        </w:rPr>
        <w:t>Environment:</w:t>
      </w:r>
      <w:r w:rsidRPr="00BB49DA">
        <w:rPr>
          <w:sz w:val="24"/>
          <w:szCs w:val="24"/>
          <w:lang w:val="en-IE"/>
        </w:rPr>
        <w:t xml:space="preserve"> improvement of environmental standards in LAG’s areas and promotion of renewable energy use by the local community;</w:t>
      </w:r>
    </w:p>
    <w:p w:rsidR="00D70CBE" w:rsidRPr="00BB49DA" w:rsidRDefault="00D70CBE" w:rsidP="00DA633D">
      <w:pPr>
        <w:numPr>
          <w:ilvl w:val="0"/>
          <w:numId w:val="117"/>
        </w:numPr>
        <w:spacing w:before="120"/>
        <w:rPr>
          <w:sz w:val="24"/>
          <w:szCs w:val="24"/>
          <w:lang w:val="en-IE"/>
        </w:rPr>
      </w:pPr>
      <w:r w:rsidRPr="00BB49DA">
        <w:rPr>
          <w:b/>
          <w:bCs/>
          <w:sz w:val="24"/>
          <w:szCs w:val="24"/>
          <w:lang w:val="en-IE"/>
        </w:rPr>
        <w:t>Networking:</w:t>
      </w:r>
      <w:r w:rsidRPr="00BB49DA">
        <w:rPr>
          <w:sz w:val="24"/>
          <w:szCs w:val="24"/>
          <w:lang w:val="en-IE"/>
        </w:rPr>
        <w:t xml:space="preserve"> networking of LAGs, best practice exchange, dissemination of IPARD programme and learning new approaches to rural development.</w:t>
      </w:r>
    </w:p>
    <w:p w:rsidR="00D70CBE" w:rsidRPr="00BB49DA" w:rsidRDefault="007A2305" w:rsidP="00DA633D">
      <w:pPr>
        <w:pStyle w:val="ListNumberLevel2"/>
        <w:numPr>
          <w:ilvl w:val="0"/>
          <w:numId w:val="118"/>
        </w:numPr>
        <w:spacing w:before="120"/>
        <w:rPr>
          <w:sz w:val="24"/>
          <w:szCs w:val="24"/>
          <w:lang w:val="en-IE"/>
        </w:rPr>
      </w:pPr>
      <w:r w:rsidRPr="00BB49DA">
        <w:rPr>
          <w:sz w:val="24"/>
          <w:szCs w:val="24"/>
          <w:lang w:val="en-IE"/>
        </w:rPr>
        <w:t xml:space="preserve">All LDS must include priority theme 6.Networking and at least one of the other priority themes. </w:t>
      </w:r>
    </w:p>
    <w:p w:rsidR="00D70CBE" w:rsidRPr="00BB49DA" w:rsidRDefault="007A2305" w:rsidP="00DA633D">
      <w:pPr>
        <w:pStyle w:val="ListNumberLevel2"/>
        <w:numPr>
          <w:ilvl w:val="0"/>
          <w:numId w:val="118"/>
        </w:numPr>
        <w:spacing w:before="120"/>
        <w:rPr>
          <w:sz w:val="24"/>
          <w:szCs w:val="24"/>
          <w:lang w:val="en-IE"/>
        </w:rPr>
      </w:pPr>
      <w:r w:rsidRPr="00BB49DA">
        <w:rPr>
          <w:sz w:val="24"/>
          <w:szCs w:val="24"/>
          <w:lang w:val="en-IE"/>
        </w:rPr>
        <w:t>The implementation of the LDS covers: animation and capacity building activities, small projects and running costs for the LAG. The activities must be linked with the selected priority themes outlined above.</w:t>
      </w:r>
    </w:p>
    <w:p w:rsidR="00D70CBE" w:rsidRPr="00BB49DA" w:rsidRDefault="007A2305" w:rsidP="00BC0D9B">
      <w:pPr>
        <w:pStyle w:val="Text1"/>
        <w:spacing w:before="120"/>
        <w:rPr>
          <w:sz w:val="24"/>
          <w:szCs w:val="24"/>
          <w:lang w:val="en-IE"/>
        </w:rPr>
      </w:pPr>
      <w:r w:rsidRPr="00BB49DA">
        <w:rPr>
          <w:sz w:val="24"/>
          <w:szCs w:val="24"/>
          <w:lang w:val="en-IE"/>
        </w:rPr>
        <w:t>Local Action Groups shall satisfy the following conditions:</w:t>
      </w:r>
    </w:p>
    <w:p w:rsidR="00D70CBE" w:rsidRPr="00BB49DA" w:rsidRDefault="007A2305" w:rsidP="00DA633D">
      <w:pPr>
        <w:pStyle w:val="Text1"/>
        <w:numPr>
          <w:ilvl w:val="0"/>
          <w:numId w:val="206"/>
        </w:numPr>
        <w:spacing w:before="120"/>
        <w:rPr>
          <w:sz w:val="24"/>
          <w:szCs w:val="24"/>
          <w:lang w:val="en-IE"/>
        </w:rPr>
      </w:pPr>
      <w:r w:rsidRPr="00BB49DA">
        <w:rPr>
          <w:sz w:val="24"/>
          <w:szCs w:val="24"/>
          <w:lang w:val="en-IE"/>
        </w:rPr>
        <w:t xml:space="preserve">Must propose an integrated local development strategy based on the LEADER characteristics as defined under </w:t>
      </w:r>
      <w:r w:rsidR="00990FF6" w:rsidRPr="00BB49DA">
        <w:rPr>
          <w:sz w:val="24"/>
          <w:szCs w:val="24"/>
          <w:lang w:val="en-IE"/>
        </w:rPr>
        <w:t>8.3.4.7.</w:t>
      </w:r>
      <w:r w:rsidRPr="00BB49DA">
        <w:rPr>
          <w:sz w:val="24"/>
          <w:szCs w:val="24"/>
          <w:lang w:val="en-IE"/>
        </w:rPr>
        <w:t xml:space="preserve"> (a) to (e). </w:t>
      </w:r>
    </w:p>
    <w:p w:rsidR="00D70CBE" w:rsidRPr="00BB49DA" w:rsidRDefault="007A2305" w:rsidP="00DA633D">
      <w:pPr>
        <w:pStyle w:val="Text1"/>
        <w:numPr>
          <w:ilvl w:val="0"/>
          <w:numId w:val="119"/>
        </w:numPr>
        <w:spacing w:before="120"/>
        <w:rPr>
          <w:sz w:val="24"/>
          <w:szCs w:val="24"/>
          <w:lang w:val="en-IE"/>
        </w:rPr>
      </w:pPr>
      <w:r w:rsidRPr="00BB49DA">
        <w:rPr>
          <w:sz w:val="24"/>
          <w:szCs w:val="24"/>
          <w:lang w:val="en-IE"/>
        </w:rPr>
        <w:t xml:space="preserve">They must consist of a group representing partners from the various locally based socio-economic sectors in the territory concerned. </w:t>
      </w:r>
    </w:p>
    <w:p w:rsidR="00D70CBE" w:rsidRPr="00BB49DA" w:rsidRDefault="007A2305" w:rsidP="00DA633D">
      <w:pPr>
        <w:pStyle w:val="Text1"/>
        <w:numPr>
          <w:ilvl w:val="0"/>
          <w:numId w:val="119"/>
        </w:numPr>
        <w:spacing w:before="120"/>
        <w:rPr>
          <w:sz w:val="24"/>
          <w:szCs w:val="24"/>
          <w:lang w:val="en-IE"/>
        </w:rPr>
      </w:pPr>
      <w:r w:rsidRPr="00BB49DA">
        <w:rPr>
          <w:sz w:val="24"/>
          <w:szCs w:val="24"/>
          <w:lang w:val="en-IE"/>
        </w:rPr>
        <w:t>The gender equality should be ensured by women’s participation at a decision-making level. A minimum number of women and young people are set in Section 8.</w:t>
      </w:r>
      <w:r w:rsidR="00506562" w:rsidRPr="00BB49DA">
        <w:rPr>
          <w:sz w:val="24"/>
          <w:szCs w:val="24"/>
          <w:lang w:val="en-IE"/>
        </w:rPr>
        <w:t>3.4.9.</w:t>
      </w:r>
      <w:r w:rsidRPr="00BB49DA">
        <w:rPr>
          <w:sz w:val="24"/>
          <w:szCs w:val="24"/>
          <w:lang w:val="en-IE"/>
        </w:rPr>
        <w:t>1</w:t>
      </w:r>
      <w:r w:rsidR="00506562" w:rsidRPr="00BB49DA">
        <w:rPr>
          <w:sz w:val="24"/>
          <w:szCs w:val="24"/>
          <w:lang w:val="en-IE"/>
        </w:rPr>
        <w:t>.</w:t>
      </w:r>
      <w:r w:rsidRPr="00BB49DA">
        <w:rPr>
          <w:sz w:val="24"/>
          <w:szCs w:val="24"/>
          <w:lang w:val="en-IE"/>
        </w:rPr>
        <w:t xml:space="preserve">; </w:t>
      </w:r>
    </w:p>
    <w:p w:rsidR="00D70CBE" w:rsidRPr="00BB49DA" w:rsidRDefault="007A2305" w:rsidP="00DA633D">
      <w:pPr>
        <w:pStyle w:val="Text1"/>
        <w:numPr>
          <w:ilvl w:val="0"/>
          <w:numId w:val="119"/>
        </w:numPr>
        <w:spacing w:before="120"/>
        <w:rPr>
          <w:sz w:val="24"/>
          <w:szCs w:val="24"/>
          <w:lang w:val="en-IE"/>
        </w:rPr>
      </w:pPr>
      <w:r w:rsidRPr="00BB49DA">
        <w:rPr>
          <w:sz w:val="24"/>
          <w:szCs w:val="24"/>
          <w:lang w:val="en-IE"/>
        </w:rPr>
        <w:t>They must show an ability to define and implement a Local Development Strategy (LDS) for the area.</w:t>
      </w:r>
    </w:p>
    <w:p w:rsidR="00D70CBE" w:rsidRPr="00BB49DA" w:rsidRDefault="007A2305" w:rsidP="00DA633D">
      <w:pPr>
        <w:pStyle w:val="Text1"/>
        <w:numPr>
          <w:ilvl w:val="0"/>
          <w:numId w:val="119"/>
        </w:numPr>
        <w:spacing w:before="120"/>
        <w:rPr>
          <w:sz w:val="24"/>
          <w:szCs w:val="24"/>
          <w:lang w:val="en-IE"/>
        </w:rPr>
      </w:pPr>
      <w:r w:rsidRPr="00BB49DA">
        <w:rPr>
          <w:sz w:val="24"/>
          <w:szCs w:val="24"/>
          <w:lang w:val="en-IE"/>
        </w:rPr>
        <w:t>Local Action Group must have a legal form as specified in section 8.</w:t>
      </w:r>
      <w:r w:rsidR="00506562" w:rsidRPr="00BB49DA">
        <w:rPr>
          <w:sz w:val="24"/>
          <w:szCs w:val="24"/>
          <w:lang w:val="en-IE"/>
        </w:rPr>
        <w:t>3.4.9.</w:t>
      </w:r>
      <w:r w:rsidRPr="00BB49DA">
        <w:rPr>
          <w:sz w:val="24"/>
          <w:szCs w:val="24"/>
          <w:lang w:val="en-IE"/>
        </w:rPr>
        <w:t>1</w:t>
      </w:r>
      <w:r w:rsidR="00506562" w:rsidRPr="00BB49DA">
        <w:rPr>
          <w:sz w:val="24"/>
          <w:szCs w:val="24"/>
          <w:lang w:val="en-IE"/>
        </w:rPr>
        <w:t>.</w:t>
      </w:r>
      <w:r w:rsidRPr="00BB49DA">
        <w:rPr>
          <w:sz w:val="24"/>
          <w:szCs w:val="24"/>
          <w:lang w:val="en-IE"/>
        </w:rPr>
        <w:t>;</w:t>
      </w:r>
    </w:p>
    <w:p w:rsidR="00D70CBE" w:rsidRPr="00BB49DA" w:rsidRDefault="007A2305" w:rsidP="00DA633D">
      <w:pPr>
        <w:pStyle w:val="Text1"/>
        <w:numPr>
          <w:ilvl w:val="0"/>
          <w:numId w:val="119"/>
        </w:numPr>
        <w:spacing w:before="120"/>
        <w:rPr>
          <w:sz w:val="24"/>
          <w:szCs w:val="24"/>
          <w:lang w:val="en-IE"/>
        </w:rPr>
      </w:pPr>
      <w:r w:rsidRPr="00BB49DA">
        <w:rPr>
          <w:sz w:val="24"/>
          <w:szCs w:val="24"/>
          <w:lang w:val="en-IE"/>
        </w:rPr>
        <w:t xml:space="preserve">Ability to administer public funds. </w:t>
      </w:r>
    </w:p>
    <w:p w:rsidR="00D70CBE" w:rsidRPr="00BB49DA" w:rsidRDefault="007A2305" w:rsidP="00BC0D9B">
      <w:pPr>
        <w:pStyle w:val="Text1"/>
        <w:spacing w:before="120"/>
        <w:rPr>
          <w:sz w:val="24"/>
          <w:szCs w:val="24"/>
          <w:lang w:val="en-IE"/>
        </w:rPr>
      </w:pPr>
      <w:r w:rsidRPr="00BB49DA">
        <w:rPr>
          <w:sz w:val="24"/>
          <w:szCs w:val="24"/>
          <w:lang w:val="en-IE"/>
        </w:rPr>
        <w:t>Requirements for the LAG area covered by the Local Development Strategy:</w:t>
      </w:r>
    </w:p>
    <w:p w:rsidR="00D70CBE" w:rsidRPr="00BB49DA" w:rsidRDefault="007A2305" w:rsidP="00DA633D">
      <w:pPr>
        <w:pStyle w:val="Text1"/>
        <w:numPr>
          <w:ilvl w:val="0"/>
          <w:numId w:val="120"/>
        </w:numPr>
        <w:spacing w:before="120"/>
        <w:rPr>
          <w:sz w:val="24"/>
          <w:szCs w:val="24"/>
          <w:lang w:val="en-IE"/>
        </w:rPr>
      </w:pPr>
      <w:r w:rsidRPr="00BB49DA">
        <w:rPr>
          <w:sz w:val="24"/>
          <w:szCs w:val="24"/>
          <w:lang w:val="en-IE"/>
        </w:rPr>
        <w:t xml:space="preserve">The LAG area shall be coherent and offer sufficient critical mass in terms of human, financial and economic resources to support a viable development strategy. </w:t>
      </w:r>
    </w:p>
    <w:p w:rsidR="00D70CBE" w:rsidRPr="00BB49DA" w:rsidRDefault="007A2305" w:rsidP="00DA633D">
      <w:pPr>
        <w:pStyle w:val="Text1"/>
        <w:numPr>
          <w:ilvl w:val="0"/>
          <w:numId w:val="120"/>
        </w:numPr>
        <w:spacing w:before="120"/>
        <w:rPr>
          <w:sz w:val="24"/>
          <w:szCs w:val="24"/>
          <w:lang w:val="en-IE"/>
        </w:rPr>
      </w:pPr>
      <w:r w:rsidRPr="00BB49DA">
        <w:rPr>
          <w:sz w:val="24"/>
          <w:szCs w:val="24"/>
          <w:lang w:val="en-IE"/>
        </w:rPr>
        <w:t xml:space="preserve">The population of each area must be, as a general rule, greater than 10 000 inhabitants and not exceed 150 000 inhabitants, including settlements with a population of less than 25 000. </w:t>
      </w:r>
    </w:p>
    <w:p w:rsidR="00D70CBE" w:rsidRPr="00BB49DA" w:rsidRDefault="007A2305" w:rsidP="00DA633D">
      <w:pPr>
        <w:pStyle w:val="Text1"/>
        <w:numPr>
          <w:ilvl w:val="0"/>
          <w:numId w:val="120"/>
        </w:numPr>
        <w:spacing w:before="120"/>
        <w:rPr>
          <w:sz w:val="24"/>
          <w:szCs w:val="24"/>
          <w:lang w:val="en-IE"/>
        </w:rPr>
      </w:pPr>
      <w:r w:rsidRPr="00BB49DA">
        <w:rPr>
          <w:sz w:val="24"/>
          <w:szCs w:val="24"/>
          <w:lang w:val="en-IE"/>
        </w:rPr>
        <w:t>The same location must not belong to more than one LAG, meaning one partnership, one strategy, one territory.</w:t>
      </w:r>
    </w:p>
    <w:p w:rsidR="00D70CBE" w:rsidRPr="00BB49DA" w:rsidRDefault="007A2305" w:rsidP="00BC0D9B">
      <w:pPr>
        <w:pStyle w:val="Text1"/>
        <w:keepNext/>
        <w:spacing w:before="120"/>
        <w:rPr>
          <w:sz w:val="24"/>
          <w:szCs w:val="24"/>
          <w:lang w:val="en-IE"/>
        </w:rPr>
      </w:pPr>
      <w:r w:rsidRPr="00BB49DA">
        <w:rPr>
          <w:sz w:val="24"/>
          <w:szCs w:val="24"/>
          <w:lang w:val="en-IE"/>
        </w:rPr>
        <w:lastRenderedPageBreak/>
        <w:t>Minimum content of the Local Development Strategy:</w:t>
      </w:r>
    </w:p>
    <w:p w:rsidR="00D70CBE" w:rsidRPr="00BB49DA" w:rsidRDefault="007A2305" w:rsidP="00DA633D">
      <w:pPr>
        <w:numPr>
          <w:ilvl w:val="0"/>
          <w:numId w:val="121"/>
        </w:numPr>
        <w:spacing w:before="120"/>
        <w:rPr>
          <w:sz w:val="24"/>
          <w:szCs w:val="24"/>
          <w:lang w:val="en-IE"/>
        </w:rPr>
      </w:pPr>
      <w:r w:rsidRPr="00BB49DA">
        <w:rPr>
          <w:sz w:val="24"/>
          <w:szCs w:val="24"/>
          <w:lang w:val="en-IE"/>
        </w:rPr>
        <w:t>Definition of the area and population covered by the LDS, incl. coherence and sufficient critical mass in terms of human, financial and economic resources.</w:t>
      </w:r>
    </w:p>
    <w:p w:rsidR="00D70CBE" w:rsidRPr="00BB49DA" w:rsidRDefault="007A2305" w:rsidP="00DA633D">
      <w:pPr>
        <w:numPr>
          <w:ilvl w:val="0"/>
          <w:numId w:val="121"/>
        </w:numPr>
        <w:spacing w:before="120"/>
        <w:rPr>
          <w:sz w:val="24"/>
          <w:szCs w:val="24"/>
          <w:lang w:val="en-IE"/>
        </w:rPr>
      </w:pPr>
      <w:r w:rsidRPr="00BB49DA">
        <w:rPr>
          <w:sz w:val="24"/>
          <w:szCs w:val="24"/>
          <w:lang w:val="en-IE"/>
        </w:rPr>
        <w:t>Analysis of the development needs and potential of the area, including an analysis of strengths, weaknesses, opportunities and threats (SWOT).</w:t>
      </w:r>
    </w:p>
    <w:p w:rsidR="00D70CBE" w:rsidRPr="00BB49DA" w:rsidRDefault="007A2305" w:rsidP="00DA633D">
      <w:pPr>
        <w:numPr>
          <w:ilvl w:val="0"/>
          <w:numId w:val="121"/>
        </w:numPr>
        <w:spacing w:before="120"/>
        <w:rPr>
          <w:sz w:val="24"/>
          <w:szCs w:val="24"/>
          <w:lang w:val="en-IE"/>
        </w:rPr>
      </w:pPr>
      <w:r w:rsidRPr="00BB49DA">
        <w:rPr>
          <w:sz w:val="24"/>
          <w:szCs w:val="24"/>
          <w:lang w:val="en-IE"/>
        </w:rPr>
        <w:t xml:space="preserve">Description of the strategy and its objectives, which define the vision and objectives in line with the IPARD priority themes. </w:t>
      </w:r>
    </w:p>
    <w:p w:rsidR="00D70CBE" w:rsidRPr="00BB49DA" w:rsidRDefault="007A2305" w:rsidP="00DA633D">
      <w:pPr>
        <w:numPr>
          <w:ilvl w:val="0"/>
          <w:numId w:val="121"/>
        </w:numPr>
        <w:spacing w:before="120"/>
        <w:rPr>
          <w:sz w:val="24"/>
          <w:szCs w:val="24"/>
          <w:lang w:val="en-IE"/>
        </w:rPr>
      </w:pPr>
      <w:r w:rsidRPr="00BB49DA">
        <w:rPr>
          <w:sz w:val="24"/>
          <w:szCs w:val="24"/>
          <w:lang w:val="en-IE"/>
        </w:rPr>
        <w:t xml:space="preserve">Description of the process of community involvement in the strategy preparation, the partnership structure and the internal decision-making rules. </w:t>
      </w:r>
    </w:p>
    <w:p w:rsidR="00D70CBE" w:rsidRPr="00BB49DA" w:rsidRDefault="007A2305" w:rsidP="00DA633D">
      <w:pPr>
        <w:numPr>
          <w:ilvl w:val="0"/>
          <w:numId w:val="121"/>
        </w:numPr>
        <w:spacing w:before="120"/>
        <w:rPr>
          <w:sz w:val="24"/>
          <w:szCs w:val="24"/>
          <w:lang w:val="en-IE"/>
        </w:rPr>
      </w:pPr>
      <w:r w:rsidRPr="00BB49DA">
        <w:rPr>
          <w:sz w:val="24"/>
          <w:szCs w:val="24"/>
          <w:lang w:val="en-IE"/>
        </w:rPr>
        <w:t>Action plan, which links all proposed activities with the selected priority themes. The Action Plan sets out the minimum (binding) level of activities (minimum level of targets). The Action Plan is later translated into more detailed Annual Implementation Plans.</w:t>
      </w:r>
    </w:p>
    <w:p w:rsidR="00D70CBE" w:rsidRPr="00BB49DA" w:rsidRDefault="007A2305" w:rsidP="00DA633D">
      <w:pPr>
        <w:numPr>
          <w:ilvl w:val="0"/>
          <w:numId w:val="121"/>
        </w:numPr>
        <w:spacing w:before="120"/>
        <w:rPr>
          <w:sz w:val="24"/>
          <w:szCs w:val="24"/>
          <w:lang w:val="en-IE"/>
        </w:rPr>
      </w:pPr>
      <w:r w:rsidRPr="00BB49DA">
        <w:rPr>
          <w:sz w:val="24"/>
          <w:szCs w:val="24"/>
          <w:lang w:val="en-IE"/>
        </w:rPr>
        <w:t>Financial plan with an indicative budget for the period of LDS duration broken down into: LAG’s running costs, animation / capacity building, small projects.</w:t>
      </w:r>
    </w:p>
    <w:p w:rsidR="00D70CBE" w:rsidRPr="00BB49DA" w:rsidRDefault="007A2305" w:rsidP="00BC0D9B">
      <w:pPr>
        <w:pStyle w:val="Text3"/>
        <w:spacing w:before="120"/>
        <w:rPr>
          <w:sz w:val="24"/>
          <w:szCs w:val="24"/>
          <w:lang w:val="en-IE"/>
        </w:rPr>
      </w:pPr>
      <w:r w:rsidRPr="00BB49DA">
        <w:rPr>
          <w:sz w:val="24"/>
          <w:szCs w:val="24"/>
          <w:lang w:val="en-IE"/>
        </w:rPr>
        <w:t>Detailed requirements for the LDS will be provided in the Guidelines for applicants.</w:t>
      </w:r>
    </w:p>
    <w:p w:rsidR="00591A42" w:rsidRPr="00BB49DA" w:rsidRDefault="007A2305" w:rsidP="006E7BB8">
      <w:pPr>
        <w:pStyle w:val="Heading30"/>
        <w:numPr>
          <w:ilvl w:val="0"/>
          <w:numId w:val="0"/>
        </w:numPr>
        <w:spacing w:before="240"/>
        <w:ind w:left="1168" w:hanging="1168"/>
        <w:rPr>
          <w:color w:val="000000" w:themeColor="text1"/>
          <w:szCs w:val="24"/>
          <w:lang w:val="en-IE"/>
        </w:rPr>
      </w:pPr>
      <w:bookmarkStart w:id="931" w:name="_Toc89160248"/>
      <w:r w:rsidRPr="00BB49DA">
        <w:rPr>
          <w:color w:val="000000" w:themeColor="text1"/>
          <w:szCs w:val="24"/>
          <w:u w:val="none"/>
          <w:lang w:val="en-IE"/>
        </w:rPr>
        <w:t>8.3.4.</w:t>
      </w:r>
      <w:r w:rsidR="00506562" w:rsidRPr="00BB49DA">
        <w:rPr>
          <w:color w:val="000000" w:themeColor="text1"/>
          <w:szCs w:val="24"/>
          <w:u w:val="none"/>
          <w:lang w:val="en-IE"/>
        </w:rPr>
        <w:t>8</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Common eligibility criteria</w:t>
      </w:r>
      <w:bookmarkEnd w:id="931"/>
    </w:p>
    <w:p w:rsidR="00D70CBE" w:rsidRPr="00BB49DA" w:rsidRDefault="007A2305" w:rsidP="00BC0D9B">
      <w:pPr>
        <w:spacing w:before="120"/>
        <w:rPr>
          <w:sz w:val="24"/>
          <w:szCs w:val="24"/>
          <w:lang w:val="en-IE"/>
        </w:rPr>
      </w:pPr>
      <w:r w:rsidRPr="00BB49DA">
        <w:rPr>
          <w:sz w:val="24"/>
          <w:szCs w:val="24"/>
          <w:lang w:val="en-IE"/>
        </w:rPr>
        <w:t>This measure will cover the following activities linked with the priority theme(s) defined in the Local Development Strategy:</w:t>
      </w:r>
    </w:p>
    <w:p w:rsidR="00D70CBE" w:rsidRPr="00BB49DA" w:rsidRDefault="007A2305" w:rsidP="00DA633D">
      <w:pPr>
        <w:numPr>
          <w:ilvl w:val="0"/>
          <w:numId w:val="123"/>
        </w:numPr>
        <w:spacing w:before="120"/>
        <w:rPr>
          <w:sz w:val="24"/>
          <w:szCs w:val="24"/>
          <w:lang w:val="en-IE"/>
        </w:rPr>
      </w:pPr>
      <w:r w:rsidRPr="00BB49DA">
        <w:rPr>
          <w:sz w:val="24"/>
          <w:szCs w:val="24"/>
          <w:lang w:val="en-IE"/>
        </w:rPr>
        <w:t xml:space="preserve">"Acquisition of skills, animating the inhabitants of LAG territories" for capacity building and animation of selected LAGs;  </w:t>
      </w:r>
    </w:p>
    <w:p w:rsidR="00D70CBE" w:rsidRPr="00BB49DA" w:rsidRDefault="007A2305" w:rsidP="00DA633D">
      <w:pPr>
        <w:numPr>
          <w:ilvl w:val="0"/>
          <w:numId w:val="123"/>
        </w:numPr>
        <w:spacing w:before="120"/>
        <w:rPr>
          <w:sz w:val="24"/>
          <w:szCs w:val="24"/>
          <w:lang w:val="en-IE"/>
        </w:rPr>
      </w:pPr>
      <w:r w:rsidRPr="00BB49DA">
        <w:rPr>
          <w:sz w:val="24"/>
          <w:szCs w:val="24"/>
          <w:lang w:val="en-IE"/>
        </w:rPr>
        <w:t>"Running costs ": for running the selected LAGs;</w:t>
      </w:r>
    </w:p>
    <w:p w:rsidR="00D70CBE" w:rsidRPr="00BB49DA" w:rsidRDefault="007A2305" w:rsidP="00DA633D">
      <w:pPr>
        <w:numPr>
          <w:ilvl w:val="0"/>
          <w:numId w:val="123"/>
        </w:numPr>
        <w:spacing w:before="120"/>
        <w:rPr>
          <w:sz w:val="24"/>
          <w:szCs w:val="24"/>
          <w:lang w:val="en-IE"/>
        </w:rPr>
      </w:pPr>
      <w:r w:rsidRPr="00BB49DA">
        <w:rPr>
          <w:sz w:val="24"/>
          <w:szCs w:val="24"/>
          <w:lang w:val="en-IE"/>
        </w:rPr>
        <w:t xml:space="preserve">Implementation of “small projects”. </w:t>
      </w:r>
    </w:p>
    <w:p w:rsidR="00D70CBE" w:rsidRPr="00BB49DA" w:rsidRDefault="007A2305" w:rsidP="00DA633D">
      <w:pPr>
        <w:numPr>
          <w:ilvl w:val="0"/>
          <w:numId w:val="123"/>
        </w:numPr>
        <w:spacing w:before="120"/>
        <w:rPr>
          <w:sz w:val="24"/>
          <w:szCs w:val="24"/>
          <w:lang w:val="en-IE"/>
        </w:rPr>
      </w:pPr>
      <w:r w:rsidRPr="00BB49DA">
        <w:rPr>
          <w:sz w:val="24"/>
          <w:szCs w:val="24"/>
          <w:lang w:val="en-IE"/>
        </w:rPr>
        <w:t xml:space="preserve">"Cooperation projects" for inter territorial (within a country) or transnational projects (between countries); this activity will be implemented in the latest phase of implementation, by the most advanced LAGs, who have gained experience. The relevant procedure for applying for this activity will be later developed by the Managing Authority and described in the programme.  </w:t>
      </w:r>
    </w:p>
    <w:p w:rsidR="00D70CBE" w:rsidRPr="00BB49DA" w:rsidRDefault="007A2305" w:rsidP="006E7BB8">
      <w:pPr>
        <w:spacing w:before="240"/>
        <w:ind w:left="1168" w:hanging="1168"/>
        <w:rPr>
          <w:i/>
          <w:sz w:val="24"/>
          <w:szCs w:val="24"/>
          <w:lang w:val="en-IE"/>
        </w:rPr>
      </w:pPr>
      <w:r w:rsidRPr="00BB49DA">
        <w:rPr>
          <w:i/>
          <w:sz w:val="24"/>
          <w:szCs w:val="24"/>
          <w:lang w:val="en-IE"/>
        </w:rPr>
        <w:t>8.3.4.</w:t>
      </w:r>
      <w:r w:rsidR="00506562" w:rsidRPr="00BB49DA">
        <w:rPr>
          <w:i/>
          <w:sz w:val="24"/>
          <w:szCs w:val="24"/>
          <w:lang w:val="en-IE"/>
        </w:rPr>
        <w:t>8</w:t>
      </w:r>
      <w:r w:rsidRPr="00BB49DA">
        <w:rPr>
          <w:i/>
          <w:sz w:val="24"/>
          <w:szCs w:val="24"/>
          <w:lang w:val="en-IE"/>
        </w:rPr>
        <w:t xml:space="preserve">.1. </w:t>
      </w:r>
      <w:r w:rsidRPr="00BB49DA">
        <w:rPr>
          <w:i/>
          <w:sz w:val="24"/>
          <w:szCs w:val="24"/>
          <w:u w:val="single"/>
          <w:lang w:val="en-IE"/>
        </w:rPr>
        <w:t>Acquisition of skills, animating the inhabitants of LAG territories</w:t>
      </w:r>
    </w:p>
    <w:p w:rsidR="00D70CBE" w:rsidRPr="00BB49DA" w:rsidRDefault="007A2305" w:rsidP="00DA633D">
      <w:pPr>
        <w:numPr>
          <w:ilvl w:val="0"/>
          <w:numId w:val="124"/>
        </w:numPr>
        <w:spacing w:before="120"/>
        <w:rPr>
          <w:sz w:val="24"/>
          <w:szCs w:val="24"/>
          <w:lang w:val="en-IE"/>
        </w:rPr>
      </w:pPr>
      <w:r w:rsidRPr="00BB49DA">
        <w:rPr>
          <w:sz w:val="24"/>
          <w:szCs w:val="24"/>
          <w:lang w:val="en-IE"/>
        </w:rPr>
        <w:t>Animation, organisation of informational and publicity events including preparation of promotional materials (seminars, workshops, meetings, etc.);</w:t>
      </w:r>
    </w:p>
    <w:p w:rsidR="00D70CBE" w:rsidRPr="00BB49DA" w:rsidRDefault="007A2305" w:rsidP="00DA633D">
      <w:pPr>
        <w:numPr>
          <w:ilvl w:val="0"/>
          <w:numId w:val="124"/>
        </w:numPr>
        <w:spacing w:before="120"/>
        <w:rPr>
          <w:sz w:val="24"/>
          <w:szCs w:val="24"/>
          <w:lang w:val="en-IE"/>
        </w:rPr>
      </w:pPr>
      <w:r w:rsidRPr="00BB49DA">
        <w:rPr>
          <w:sz w:val="24"/>
          <w:szCs w:val="24"/>
          <w:lang w:val="en-IE"/>
        </w:rPr>
        <w:t>Training and education (preparation of business plans, preparation of project applications, accounting, etc.);</w:t>
      </w:r>
    </w:p>
    <w:p w:rsidR="00D70CBE" w:rsidRPr="00BB49DA" w:rsidRDefault="007A2305" w:rsidP="00DA633D">
      <w:pPr>
        <w:numPr>
          <w:ilvl w:val="0"/>
          <w:numId w:val="124"/>
        </w:numPr>
        <w:spacing w:before="120"/>
        <w:rPr>
          <w:sz w:val="24"/>
          <w:szCs w:val="24"/>
          <w:lang w:val="en-IE"/>
        </w:rPr>
      </w:pPr>
      <w:r w:rsidRPr="00BB49DA">
        <w:rPr>
          <w:sz w:val="24"/>
          <w:szCs w:val="24"/>
          <w:lang w:val="en-IE"/>
        </w:rPr>
        <w:t>Preparation of relevant studies of the area for further development (socio-economic, regional, marketing, etc.);</w:t>
      </w:r>
    </w:p>
    <w:p w:rsidR="00D70CBE" w:rsidRPr="00BB49DA" w:rsidRDefault="007A2305" w:rsidP="00DA633D">
      <w:pPr>
        <w:numPr>
          <w:ilvl w:val="0"/>
          <w:numId w:val="124"/>
        </w:numPr>
        <w:spacing w:before="120"/>
        <w:rPr>
          <w:sz w:val="24"/>
          <w:szCs w:val="24"/>
          <w:lang w:val="en-IE"/>
        </w:rPr>
      </w:pPr>
      <w:r w:rsidRPr="00BB49DA">
        <w:rPr>
          <w:sz w:val="24"/>
          <w:szCs w:val="24"/>
          <w:lang w:val="en-IE"/>
        </w:rPr>
        <w:t>Networking, participation in national and international seminars, workshops, meetings, study visits, including events of national and the European Network for Rural Development.</w:t>
      </w:r>
    </w:p>
    <w:p w:rsidR="00D70CBE" w:rsidRPr="00BB49DA" w:rsidRDefault="007A2305" w:rsidP="00BC0D9B">
      <w:pPr>
        <w:pStyle w:val="Text2"/>
        <w:spacing w:before="120"/>
        <w:rPr>
          <w:sz w:val="24"/>
          <w:szCs w:val="24"/>
          <w:lang w:val="en-IE"/>
        </w:rPr>
      </w:pPr>
      <w:r w:rsidRPr="00BB49DA">
        <w:rPr>
          <w:sz w:val="24"/>
          <w:szCs w:val="24"/>
          <w:lang w:val="en-IE"/>
        </w:rPr>
        <w:t>At least 30% of the budget for the implementation of the LDS should be allocated to these activities.</w:t>
      </w:r>
    </w:p>
    <w:p w:rsidR="00D70CBE" w:rsidRPr="00BB49DA" w:rsidRDefault="007A2305" w:rsidP="006E7BB8">
      <w:pPr>
        <w:spacing w:before="240"/>
        <w:ind w:left="1168" w:hanging="1168"/>
        <w:rPr>
          <w:i/>
          <w:sz w:val="24"/>
          <w:szCs w:val="24"/>
          <w:lang w:val="en-IE"/>
        </w:rPr>
      </w:pPr>
      <w:r w:rsidRPr="00BB49DA">
        <w:rPr>
          <w:i/>
          <w:sz w:val="24"/>
          <w:szCs w:val="24"/>
          <w:lang w:val="en-IE"/>
        </w:rPr>
        <w:lastRenderedPageBreak/>
        <w:t>8.3.4.</w:t>
      </w:r>
      <w:r w:rsidR="00506562" w:rsidRPr="00BB49DA">
        <w:rPr>
          <w:i/>
          <w:sz w:val="24"/>
          <w:szCs w:val="24"/>
          <w:lang w:val="en-IE"/>
        </w:rPr>
        <w:t>8</w:t>
      </w:r>
      <w:r w:rsidRPr="00BB49DA">
        <w:rPr>
          <w:i/>
          <w:sz w:val="24"/>
          <w:szCs w:val="24"/>
          <w:lang w:val="en-IE"/>
        </w:rPr>
        <w:t xml:space="preserve">.2. </w:t>
      </w:r>
      <w:r w:rsidRPr="00BB49DA">
        <w:rPr>
          <w:i/>
          <w:sz w:val="24"/>
          <w:szCs w:val="24"/>
          <w:u w:val="single"/>
          <w:lang w:val="en-IE"/>
        </w:rPr>
        <w:t>Running costs of Local Action Group</w:t>
      </w:r>
    </w:p>
    <w:p w:rsidR="00D70CBE" w:rsidRPr="00BB49DA" w:rsidRDefault="00D70CBE" w:rsidP="00BC0D9B">
      <w:pPr>
        <w:pStyle w:val="Text2"/>
        <w:spacing w:before="120"/>
        <w:rPr>
          <w:sz w:val="24"/>
          <w:szCs w:val="24"/>
          <w:lang w:val="en-IE"/>
        </w:rPr>
      </w:pPr>
      <w:r w:rsidRPr="00BB49DA">
        <w:rPr>
          <w:sz w:val="24"/>
          <w:szCs w:val="24"/>
          <w:lang w:val="en-IE"/>
        </w:rPr>
        <w:t xml:space="preserve">Running costs are linked to running the LAG, such as Salaries of LAG’s employee(s), office equipment, including IT, personnel costs, office costs and external services (such as accounting, IT services, etc.). </w:t>
      </w:r>
    </w:p>
    <w:p w:rsidR="00D70CBE" w:rsidRPr="00BB49DA" w:rsidRDefault="007A2305" w:rsidP="006E7BB8">
      <w:pPr>
        <w:spacing w:before="240"/>
        <w:ind w:left="1168" w:hanging="1168"/>
        <w:rPr>
          <w:i/>
          <w:sz w:val="24"/>
          <w:szCs w:val="24"/>
          <w:lang w:val="en-IE"/>
        </w:rPr>
      </w:pPr>
      <w:r w:rsidRPr="00BB49DA">
        <w:rPr>
          <w:i/>
          <w:sz w:val="24"/>
          <w:szCs w:val="24"/>
          <w:lang w:val="en-IE"/>
        </w:rPr>
        <w:t>8.3.4.</w:t>
      </w:r>
      <w:r w:rsidR="00506562" w:rsidRPr="00BB49DA">
        <w:rPr>
          <w:i/>
          <w:sz w:val="24"/>
          <w:szCs w:val="24"/>
          <w:lang w:val="en-IE"/>
        </w:rPr>
        <w:t>8</w:t>
      </w:r>
      <w:r w:rsidRPr="00BB49DA">
        <w:rPr>
          <w:i/>
          <w:sz w:val="24"/>
          <w:szCs w:val="24"/>
          <w:lang w:val="en-IE"/>
        </w:rPr>
        <w:t xml:space="preserve">.3. </w:t>
      </w:r>
      <w:r w:rsidRPr="00BB49DA">
        <w:rPr>
          <w:i/>
          <w:sz w:val="24"/>
          <w:szCs w:val="24"/>
          <w:u w:val="single"/>
          <w:lang w:val="en-IE"/>
        </w:rPr>
        <w:t>Small projects</w:t>
      </w:r>
    </w:p>
    <w:p w:rsidR="0002597C" w:rsidRPr="00BB49DA" w:rsidRDefault="007A2305" w:rsidP="00BC0D9B">
      <w:pPr>
        <w:spacing w:before="120"/>
        <w:rPr>
          <w:sz w:val="24"/>
          <w:szCs w:val="24"/>
          <w:lang w:val="en-IE"/>
        </w:rPr>
      </w:pPr>
      <w:r w:rsidRPr="00BB49DA">
        <w:rPr>
          <w:sz w:val="24"/>
          <w:szCs w:val="24"/>
          <w:lang w:val="en-IE"/>
        </w:rPr>
        <w:t xml:space="preserve">Small projects are considered as those with an IPARD grant of up to 5 000 EUR. They are of collective nature for the benefit of the local community, for example by social and cultural associations, sports organisations, producer organisations or the municipality. </w:t>
      </w:r>
    </w:p>
    <w:p w:rsidR="0002597C" w:rsidRPr="00BB49DA" w:rsidRDefault="007A2305" w:rsidP="00BC0D9B">
      <w:pPr>
        <w:spacing w:before="120"/>
        <w:rPr>
          <w:sz w:val="24"/>
          <w:szCs w:val="24"/>
          <w:lang w:val="en-IE"/>
        </w:rPr>
      </w:pPr>
      <w:r w:rsidRPr="00BB49DA">
        <w:rPr>
          <w:sz w:val="24"/>
          <w:szCs w:val="24"/>
          <w:lang w:val="en-IE"/>
        </w:rPr>
        <w:t xml:space="preserve">Small projects must be linked with the priority themes as defined in the Local Development Strategy. </w:t>
      </w:r>
    </w:p>
    <w:p w:rsidR="0002597C" w:rsidRPr="00BB49DA" w:rsidRDefault="007A2305" w:rsidP="00BC0D9B">
      <w:pPr>
        <w:spacing w:before="120"/>
        <w:rPr>
          <w:sz w:val="24"/>
          <w:szCs w:val="24"/>
          <w:lang w:val="en-IE"/>
        </w:rPr>
      </w:pPr>
      <w:r w:rsidRPr="00BB49DA">
        <w:rPr>
          <w:sz w:val="24"/>
          <w:szCs w:val="24"/>
          <w:lang w:val="en-IE"/>
        </w:rPr>
        <w:t xml:space="preserve">The choice of the small projects should be done by the LAG’s Management Board based on proposals from a LAG manager or relevant stakeholders (municipality, social organisations, etc.). An overview of projects planned for a given year is set in the Annual Implementation Plan. </w:t>
      </w:r>
    </w:p>
    <w:p w:rsidR="0002597C" w:rsidRPr="00BB49DA" w:rsidRDefault="007A2305" w:rsidP="00BC0D9B">
      <w:pPr>
        <w:spacing w:before="120"/>
        <w:rPr>
          <w:sz w:val="24"/>
          <w:szCs w:val="24"/>
          <w:lang w:val="en-IE"/>
        </w:rPr>
      </w:pPr>
      <w:r w:rsidRPr="00BB49DA">
        <w:rPr>
          <w:sz w:val="24"/>
          <w:szCs w:val="24"/>
          <w:lang w:val="en-IE"/>
        </w:rPr>
        <w:t xml:space="preserve">LAGs should be promoters of small projects; even if other organisations are involved in implementation of a small project, the final invoice is always for the LAG.   </w:t>
      </w:r>
    </w:p>
    <w:p w:rsidR="0002597C" w:rsidRPr="00BB49DA" w:rsidRDefault="007A2305" w:rsidP="00BC0D9B">
      <w:pPr>
        <w:spacing w:before="120"/>
        <w:rPr>
          <w:sz w:val="24"/>
          <w:szCs w:val="24"/>
          <w:lang w:val="en-IE"/>
        </w:rPr>
      </w:pPr>
      <w:r w:rsidRPr="00BB49DA">
        <w:rPr>
          <w:sz w:val="24"/>
          <w:szCs w:val="24"/>
          <w:lang w:val="en-IE"/>
        </w:rPr>
        <w:t>Examples of eligible expenditures for small projects:</w:t>
      </w:r>
    </w:p>
    <w:p w:rsidR="0002597C" w:rsidRPr="00BB49DA" w:rsidRDefault="007A2305" w:rsidP="00DA633D">
      <w:pPr>
        <w:pStyle w:val="BodyText"/>
        <w:widowControl w:val="0"/>
        <w:numPr>
          <w:ilvl w:val="0"/>
          <w:numId w:val="122"/>
        </w:numPr>
        <w:autoSpaceDE w:val="0"/>
        <w:autoSpaceDN w:val="0"/>
        <w:spacing w:before="120"/>
        <w:rPr>
          <w:color w:val="000000"/>
          <w:sz w:val="24"/>
          <w:szCs w:val="24"/>
          <w:lang w:val="en-IE"/>
        </w:rPr>
      </w:pPr>
      <w:r w:rsidRPr="00BB49DA">
        <w:rPr>
          <w:color w:val="000000"/>
          <w:sz w:val="24"/>
          <w:szCs w:val="24"/>
          <w:lang w:val="en-IE"/>
        </w:rPr>
        <w:t>Expenditures related to events (such as village festivals, contests, participations in fairs, and similar actions);</w:t>
      </w:r>
    </w:p>
    <w:p w:rsidR="0002597C" w:rsidRPr="00BB49DA" w:rsidRDefault="007A2305" w:rsidP="00DA633D">
      <w:pPr>
        <w:pStyle w:val="BodyText"/>
        <w:widowControl w:val="0"/>
        <w:numPr>
          <w:ilvl w:val="0"/>
          <w:numId w:val="122"/>
        </w:numPr>
        <w:autoSpaceDE w:val="0"/>
        <w:autoSpaceDN w:val="0"/>
        <w:spacing w:before="120"/>
        <w:rPr>
          <w:color w:val="000000"/>
          <w:sz w:val="24"/>
          <w:szCs w:val="24"/>
          <w:lang w:val="en-IE"/>
        </w:rPr>
      </w:pPr>
      <w:r w:rsidRPr="00BB49DA">
        <w:rPr>
          <w:color w:val="000000"/>
          <w:sz w:val="24"/>
          <w:szCs w:val="24"/>
          <w:lang w:val="en-IE"/>
        </w:rPr>
        <w:t xml:space="preserve">Purchase of materials and equipment (such as computers, packing and marketing equipment, publicity and marketing materials, tourism information boards, signs, solar panels, composters, materials for cultural and youth groups, furniture and equipment for community rooms and similar items);  </w:t>
      </w:r>
    </w:p>
    <w:p w:rsidR="0002597C" w:rsidRPr="00BB49DA" w:rsidRDefault="007A2305" w:rsidP="00DA633D">
      <w:pPr>
        <w:pStyle w:val="BodyText"/>
        <w:widowControl w:val="0"/>
        <w:numPr>
          <w:ilvl w:val="0"/>
          <w:numId w:val="122"/>
        </w:numPr>
        <w:autoSpaceDE w:val="0"/>
        <w:autoSpaceDN w:val="0"/>
        <w:spacing w:before="120"/>
        <w:rPr>
          <w:color w:val="000000"/>
          <w:sz w:val="24"/>
          <w:szCs w:val="24"/>
          <w:lang w:val="en-IE"/>
        </w:rPr>
      </w:pPr>
      <w:r w:rsidRPr="00BB49DA">
        <w:rPr>
          <w:color w:val="000000"/>
          <w:sz w:val="24"/>
          <w:szCs w:val="24"/>
          <w:lang w:val="en-IE"/>
        </w:rPr>
        <w:t xml:space="preserve">Expenditures related to small scale refurbishing of community buildings, improvements of public spaces and tourist trails and small scale infrastructure (i.e., playgrounds) and similar actions; </w:t>
      </w:r>
    </w:p>
    <w:p w:rsidR="0002597C" w:rsidRPr="00BB49DA" w:rsidRDefault="007A2305" w:rsidP="00DA633D">
      <w:pPr>
        <w:pStyle w:val="BodyText"/>
        <w:widowControl w:val="0"/>
        <w:numPr>
          <w:ilvl w:val="0"/>
          <w:numId w:val="122"/>
        </w:numPr>
        <w:autoSpaceDE w:val="0"/>
        <w:autoSpaceDN w:val="0"/>
        <w:spacing w:before="120"/>
        <w:rPr>
          <w:color w:val="000000"/>
          <w:sz w:val="24"/>
          <w:szCs w:val="24"/>
          <w:lang w:val="en-IE"/>
        </w:rPr>
      </w:pPr>
      <w:r w:rsidRPr="00BB49DA">
        <w:rPr>
          <w:color w:val="000000"/>
          <w:sz w:val="24"/>
          <w:szCs w:val="24"/>
          <w:lang w:val="en-IE"/>
        </w:rPr>
        <w:t>Design plans for the restoration of historic buildings.</w:t>
      </w:r>
    </w:p>
    <w:p w:rsidR="00591A42" w:rsidRPr="00BB49DA" w:rsidRDefault="007A2305" w:rsidP="006E7BB8">
      <w:pPr>
        <w:pStyle w:val="Heading30"/>
        <w:numPr>
          <w:ilvl w:val="0"/>
          <w:numId w:val="0"/>
        </w:numPr>
        <w:spacing w:before="240"/>
        <w:ind w:left="1168" w:hanging="1168"/>
        <w:rPr>
          <w:color w:val="000000" w:themeColor="text1"/>
          <w:szCs w:val="24"/>
          <w:lang w:val="en-IE"/>
        </w:rPr>
      </w:pPr>
      <w:bookmarkStart w:id="932" w:name="_Toc89160249"/>
      <w:r w:rsidRPr="00BB49DA">
        <w:rPr>
          <w:color w:val="000000" w:themeColor="text1"/>
          <w:szCs w:val="24"/>
          <w:u w:val="none"/>
          <w:lang w:val="en-IE"/>
        </w:rPr>
        <w:t>8.3.4.</w:t>
      </w:r>
      <w:r w:rsidR="00506562" w:rsidRPr="00BB49DA">
        <w:rPr>
          <w:color w:val="000000" w:themeColor="text1"/>
          <w:szCs w:val="24"/>
          <w:u w:val="none"/>
          <w:lang w:val="en-IE"/>
        </w:rPr>
        <w:t>9</w:t>
      </w:r>
      <w:r w:rsidRPr="00BB49DA">
        <w:rPr>
          <w:color w:val="000000" w:themeColor="text1"/>
          <w:szCs w:val="24"/>
          <w:u w:val="none"/>
          <w:lang w:val="en-IE"/>
        </w:rPr>
        <w:t>.</w:t>
      </w:r>
      <w:r w:rsidRPr="00BB49DA">
        <w:rPr>
          <w:color w:val="000000" w:themeColor="text1"/>
          <w:szCs w:val="24"/>
          <w:u w:val="none"/>
          <w:lang w:val="en-IE"/>
        </w:rPr>
        <w:tab/>
      </w:r>
      <w:r w:rsidRPr="00BB49DA">
        <w:rPr>
          <w:szCs w:val="24"/>
          <w:lang w:val="en-IE"/>
        </w:rPr>
        <w:t>Procedure for selecting local action groups</w:t>
      </w:r>
      <w:bookmarkEnd w:id="932"/>
    </w:p>
    <w:p w:rsidR="0002597C" w:rsidRPr="00BB49DA" w:rsidRDefault="007A2305" w:rsidP="00BC0D9B">
      <w:pPr>
        <w:pStyle w:val="Text1"/>
        <w:spacing w:before="120"/>
        <w:rPr>
          <w:sz w:val="24"/>
          <w:szCs w:val="24"/>
          <w:lang w:val="en-IE"/>
        </w:rPr>
      </w:pPr>
      <w:r w:rsidRPr="00BB49DA">
        <w:rPr>
          <w:sz w:val="24"/>
          <w:szCs w:val="24"/>
          <w:lang w:val="en-IE"/>
        </w:rPr>
        <w:t>The calls to select the LAGs will be open to all rural areas and ensure competition between the Local Action Groups putting forward Local Development Strategies.</w:t>
      </w:r>
    </w:p>
    <w:p w:rsidR="0002597C" w:rsidRPr="00BB49DA" w:rsidRDefault="00D70CBE" w:rsidP="00BC0D9B">
      <w:pPr>
        <w:pStyle w:val="Text1"/>
        <w:spacing w:before="120"/>
        <w:rPr>
          <w:sz w:val="24"/>
          <w:szCs w:val="24"/>
          <w:lang w:val="en-IE"/>
        </w:rPr>
      </w:pPr>
      <w:r w:rsidRPr="00BB49DA">
        <w:rPr>
          <w:sz w:val="24"/>
          <w:szCs w:val="24"/>
          <w:lang w:val="en-IE"/>
        </w:rPr>
        <w:t>The selection procedure consists of two phases:</w:t>
      </w:r>
    </w:p>
    <w:p w:rsidR="0002597C" w:rsidRPr="00BB49DA" w:rsidRDefault="00D70CBE" w:rsidP="00DA633D">
      <w:pPr>
        <w:pStyle w:val="Text1"/>
        <w:numPr>
          <w:ilvl w:val="0"/>
          <w:numId w:val="125"/>
        </w:numPr>
        <w:spacing w:before="120"/>
        <w:rPr>
          <w:sz w:val="24"/>
          <w:szCs w:val="24"/>
          <w:lang w:val="en-IE"/>
        </w:rPr>
      </w:pPr>
      <w:r w:rsidRPr="00BB49DA">
        <w:rPr>
          <w:sz w:val="24"/>
          <w:szCs w:val="24"/>
          <w:lang w:val="en-IE"/>
        </w:rPr>
        <w:t>eligibility check of LAGs by the IPARD Agency,</w:t>
      </w:r>
    </w:p>
    <w:p w:rsidR="0002597C" w:rsidRPr="00BB49DA" w:rsidRDefault="00D70CBE" w:rsidP="00DA633D">
      <w:pPr>
        <w:pStyle w:val="Text1"/>
        <w:numPr>
          <w:ilvl w:val="0"/>
          <w:numId w:val="125"/>
        </w:numPr>
        <w:spacing w:before="120"/>
        <w:rPr>
          <w:sz w:val="24"/>
          <w:szCs w:val="24"/>
          <w:lang w:val="en-IE"/>
        </w:rPr>
      </w:pPr>
      <w:r w:rsidRPr="00BB49DA">
        <w:rPr>
          <w:sz w:val="24"/>
          <w:szCs w:val="24"/>
          <w:lang w:val="en-IE"/>
        </w:rPr>
        <w:t xml:space="preserve">assessment of the LDS of eligible LAGs according to selection criteria by the Evaluation Committee. </w:t>
      </w:r>
    </w:p>
    <w:p w:rsidR="0002597C" w:rsidRPr="00BB49DA" w:rsidRDefault="007A2305" w:rsidP="00BC0D9B">
      <w:pPr>
        <w:pStyle w:val="Text1"/>
        <w:spacing w:before="120"/>
        <w:rPr>
          <w:sz w:val="24"/>
          <w:szCs w:val="24"/>
          <w:lang w:val="en-IE"/>
        </w:rPr>
      </w:pPr>
      <w:r w:rsidRPr="00BB49DA">
        <w:rPr>
          <w:sz w:val="24"/>
          <w:szCs w:val="24"/>
          <w:lang w:val="en-IE"/>
        </w:rPr>
        <w:t>The Evaluation Committee consists of representatives from the Managing Authority and other relevant rural actors and NGOs dealing with rural development. Members of the Evaluation Committee will be nominated by the Minister, upon the proposal of the Managing Authority.</w:t>
      </w:r>
    </w:p>
    <w:p w:rsidR="002E3DEC" w:rsidRPr="00BB49DA" w:rsidRDefault="002E3DEC" w:rsidP="00BC0D9B">
      <w:pPr>
        <w:pStyle w:val="Text1"/>
        <w:spacing w:before="120"/>
        <w:rPr>
          <w:sz w:val="24"/>
          <w:szCs w:val="24"/>
          <w:lang w:val="en-IE"/>
        </w:rPr>
      </w:pPr>
    </w:p>
    <w:p w:rsidR="00D70CBE" w:rsidRPr="00BB49DA" w:rsidRDefault="007A2305" w:rsidP="006E7BB8">
      <w:pPr>
        <w:spacing w:before="240" w:after="0"/>
        <w:ind w:left="1168" w:hanging="1168"/>
        <w:rPr>
          <w:sz w:val="24"/>
          <w:szCs w:val="24"/>
          <w:lang w:val="en-IE"/>
        </w:rPr>
      </w:pPr>
      <w:r w:rsidRPr="00BB49DA">
        <w:rPr>
          <w:i/>
          <w:iCs/>
          <w:sz w:val="24"/>
          <w:szCs w:val="24"/>
          <w:lang w:val="en-IE"/>
        </w:rPr>
        <w:lastRenderedPageBreak/>
        <w:t>8.3.4.</w:t>
      </w:r>
      <w:r w:rsidR="00506562" w:rsidRPr="00BB49DA">
        <w:rPr>
          <w:i/>
          <w:iCs/>
          <w:sz w:val="24"/>
          <w:szCs w:val="24"/>
          <w:lang w:val="en-IE"/>
        </w:rPr>
        <w:t>9</w:t>
      </w:r>
      <w:r w:rsidRPr="00BB49DA">
        <w:rPr>
          <w:i/>
          <w:iCs/>
          <w:sz w:val="24"/>
          <w:szCs w:val="24"/>
          <w:lang w:val="en-IE"/>
        </w:rPr>
        <w:t>.1</w:t>
      </w:r>
      <w:r w:rsidRPr="00BB49DA">
        <w:rPr>
          <w:sz w:val="24"/>
          <w:szCs w:val="24"/>
          <w:lang w:val="en-IE"/>
        </w:rPr>
        <w:t xml:space="preserve"> </w:t>
      </w:r>
      <w:r w:rsidRPr="00BB49DA">
        <w:rPr>
          <w:sz w:val="24"/>
          <w:szCs w:val="24"/>
          <w:lang w:val="en-IE"/>
        </w:rPr>
        <w:tab/>
      </w:r>
      <w:r w:rsidRPr="00BB49DA">
        <w:rPr>
          <w:i/>
          <w:sz w:val="24"/>
          <w:szCs w:val="24"/>
          <w:u w:val="single"/>
          <w:lang w:val="en-IE"/>
        </w:rPr>
        <w:t>Eligibility criteria</w:t>
      </w:r>
      <w:r w:rsidRPr="00BB49DA">
        <w:rPr>
          <w:sz w:val="24"/>
          <w:szCs w:val="24"/>
          <w:lang w:val="en-IE"/>
        </w:rPr>
        <w:t xml:space="preserve"> </w:t>
      </w:r>
    </w:p>
    <w:p w:rsidR="00D70CBE" w:rsidRPr="00BB49DA" w:rsidRDefault="007A2305" w:rsidP="00BC0D9B">
      <w:pPr>
        <w:pStyle w:val="Text1"/>
        <w:spacing w:before="120"/>
        <w:rPr>
          <w:sz w:val="24"/>
          <w:szCs w:val="24"/>
          <w:lang w:val="en-IE"/>
        </w:rPr>
      </w:pPr>
      <w:r w:rsidRPr="00BB49DA">
        <w:rPr>
          <w:sz w:val="24"/>
          <w:szCs w:val="24"/>
          <w:lang w:val="en-IE"/>
        </w:rPr>
        <w:t>The eligibility criteria relate to the territory covered by the Local Development Strategy, the composition of the LAG and its legal form and the presentation of the Local Development Strategy.</w:t>
      </w:r>
    </w:p>
    <w:p w:rsidR="00D70CBE" w:rsidRPr="00BB49DA" w:rsidRDefault="00D70CBE" w:rsidP="00BC0D9B">
      <w:pPr>
        <w:pStyle w:val="Text1"/>
        <w:spacing w:before="120"/>
        <w:rPr>
          <w:sz w:val="24"/>
          <w:szCs w:val="24"/>
          <w:u w:val="single"/>
          <w:lang w:val="en-IE"/>
        </w:rPr>
      </w:pPr>
      <w:r w:rsidRPr="00BB49DA">
        <w:rPr>
          <w:sz w:val="24"/>
          <w:szCs w:val="24"/>
          <w:u w:val="single"/>
          <w:lang w:val="en-IE"/>
        </w:rPr>
        <w:t xml:space="preserve">Territory: </w:t>
      </w:r>
    </w:p>
    <w:p w:rsidR="00D70CBE" w:rsidRPr="00BB49DA" w:rsidRDefault="007A2305" w:rsidP="00BC0D9B">
      <w:pPr>
        <w:pStyle w:val="Text1"/>
        <w:spacing w:before="120"/>
        <w:rPr>
          <w:sz w:val="24"/>
          <w:szCs w:val="24"/>
          <w:lang w:val="en-IE"/>
        </w:rPr>
      </w:pPr>
      <w:r w:rsidRPr="00BB49DA">
        <w:rPr>
          <w:sz w:val="24"/>
          <w:szCs w:val="24"/>
          <w:lang w:val="en-IE"/>
        </w:rPr>
        <w:t xml:space="preserve">Territories from rural areas with sufficient coherence and critical mass, namely 10 000 – 150 000 inhabitants, including settlements with a population of less than 25 000; </w:t>
      </w:r>
    </w:p>
    <w:p w:rsidR="00D70CBE" w:rsidRPr="00BB49DA" w:rsidRDefault="00D70CBE" w:rsidP="00BC0D9B">
      <w:pPr>
        <w:pStyle w:val="Text1"/>
        <w:spacing w:before="120"/>
        <w:rPr>
          <w:sz w:val="24"/>
          <w:szCs w:val="24"/>
          <w:lang w:val="en-IE"/>
        </w:rPr>
      </w:pPr>
      <w:r w:rsidRPr="00BB49DA">
        <w:rPr>
          <w:sz w:val="24"/>
          <w:szCs w:val="24"/>
          <w:lang w:val="en-IE"/>
        </w:rPr>
        <w:t>The same municipality/settlement belongs only to one LAG. No overlapping is allowed – meaning ‘one partnership, one strategy, one territory’.</w:t>
      </w:r>
    </w:p>
    <w:p w:rsidR="00D70CBE" w:rsidRPr="00BB49DA" w:rsidRDefault="00D70CBE" w:rsidP="00BC0D9B">
      <w:pPr>
        <w:pStyle w:val="Text1"/>
        <w:spacing w:before="120"/>
        <w:rPr>
          <w:sz w:val="24"/>
          <w:szCs w:val="24"/>
          <w:lang w:val="en-IE"/>
        </w:rPr>
      </w:pPr>
      <w:r w:rsidRPr="00BB49DA">
        <w:rPr>
          <w:sz w:val="24"/>
          <w:szCs w:val="24"/>
          <w:u w:val="single"/>
          <w:lang w:val="en-IE"/>
        </w:rPr>
        <w:t>Legal form</w:t>
      </w:r>
      <w:r w:rsidRPr="00BB49DA">
        <w:rPr>
          <w:sz w:val="24"/>
          <w:szCs w:val="24"/>
          <w:lang w:val="en-IE"/>
        </w:rPr>
        <w:t>:</w:t>
      </w:r>
    </w:p>
    <w:p w:rsidR="00D70CBE" w:rsidRPr="00BB49DA" w:rsidRDefault="007A2305" w:rsidP="00BC0D9B">
      <w:pPr>
        <w:pStyle w:val="Text1"/>
        <w:spacing w:before="120"/>
        <w:rPr>
          <w:sz w:val="24"/>
          <w:szCs w:val="24"/>
          <w:lang w:val="en-IE"/>
        </w:rPr>
      </w:pPr>
      <w:r w:rsidRPr="00BB49DA">
        <w:rPr>
          <w:sz w:val="24"/>
          <w:szCs w:val="24"/>
          <w:lang w:val="en-IE"/>
        </w:rPr>
        <w:t>LAG must be officially registered as an association under the law ‘For non-profit organizations’, No. 8788, dated 07/05/2001 and ‘On the Registration of Non-Profit Organizations’ Law No. 8789 dated 07/05/2001.</w:t>
      </w:r>
    </w:p>
    <w:p w:rsidR="00D70CBE" w:rsidRPr="00BB49DA" w:rsidRDefault="007A2305" w:rsidP="00BC0D9B">
      <w:pPr>
        <w:pStyle w:val="Text1"/>
        <w:spacing w:before="120"/>
        <w:rPr>
          <w:sz w:val="24"/>
          <w:szCs w:val="24"/>
          <w:lang w:val="en-IE"/>
        </w:rPr>
      </w:pPr>
      <w:r w:rsidRPr="00BB49DA">
        <w:rPr>
          <w:sz w:val="24"/>
          <w:szCs w:val="24"/>
          <w:lang w:val="en-IE"/>
        </w:rPr>
        <w:t xml:space="preserve">If by the time of the launch of the Call for applications a specific national legislation on the establishment and functioning of LAGs has entered into force, the LAGs must comply with its provisions. </w:t>
      </w:r>
    </w:p>
    <w:p w:rsidR="00D70CBE" w:rsidRPr="00BB49DA" w:rsidRDefault="007A2305" w:rsidP="00BC0D9B">
      <w:pPr>
        <w:pStyle w:val="Text1"/>
        <w:spacing w:before="120"/>
        <w:rPr>
          <w:sz w:val="24"/>
          <w:szCs w:val="24"/>
          <w:u w:val="single"/>
          <w:lang w:val="en-IE"/>
        </w:rPr>
      </w:pPr>
      <w:r w:rsidRPr="00BB49DA">
        <w:rPr>
          <w:sz w:val="24"/>
          <w:szCs w:val="24"/>
          <w:u w:val="single"/>
          <w:lang w:val="en-IE"/>
        </w:rPr>
        <w:t xml:space="preserve">Partnership: </w:t>
      </w:r>
    </w:p>
    <w:p w:rsidR="00D70CBE" w:rsidRPr="00BB49DA" w:rsidRDefault="007A2305" w:rsidP="00BC0D9B">
      <w:pPr>
        <w:pStyle w:val="Text1"/>
        <w:spacing w:before="120"/>
        <w:rPr>
          <w:sz w:val="24"/>
          <w:szCs w:val="24"/>
          <w:lang w:val="en-IE"/>
        </w:rPr>
      </w:pPr>
      <w:r w:rsidRPr="00BB49DA">
        <w:rPr>
          <w:sz w:val="24"/>
          <w:szCs w:val="24"/>
          <w:lang w:val="en-IE"/>
        </w:rPr>
        <w:t>At the decision-making level, the economic and social partners as well as other representatives of the civil society, such as farmers, rural women, young people and their associations, must make up more than 50% of the partnership. Moreover, a minimum 20% shall be representatives of the local authorities. However, public authorities as defined in accordance with the national rules, or any single interest group, shall represent less than 50% of the voting rights;</w:t>
      </w:r>
    </w:p>
    <w:p w:rsidR="00D70CBE" w:rsidRPr="00BB49DA" w:rsidRDefault="007A2305" w:rsidP="00BC0D9B">
      <w:pPr>
        <w:pStyle w:val="Text1"/>
        <w:spacing w:before="120"/>
        <w:rPr>
          <w:sz w:val="24"/>
          <w:szCs w:val="24"/>
          <w:lang w:val="en-IE"/>
        </w:rPr>
      </w:pPr>
      <w:r w:rsidRPr="00BB49DA">
        <w:rPr>
          <w:sz w:val="24"/>
          <w:szCs w:val="24"/>
          <w:lang w:val="en-IE"/>
        </w:rPr>
        <w:t xml:space="preserve">LAG board have to ensure age diversity and gender equality and should include: </w:t>
      </w:r>
    </w:p>
    <w:p w:rsidR="00D70CBE" w:rsidRPr="00BB49DA" w:rsidRDefault="007A2305" w:rsidP="00BC0D9B">
      <w:pPr>
        <w:spacing w:before="120"/>
        <w:ind w:left="360"/>
        <w:rPr>
          <w:sz w:val="24"/>
          <w:szCs w:val="24"/>
          <w:lang w:val="en-IE"/>
        </w:rPr>
      </w:pPr>
      <w:r w:rsidRPr="00BB49DA">
        <w:rPr>
          <w:sz w:val="24"/>
          <w:szCs w:val="24"/>
          <w:lang w:val="en-IE"/>
        </w:rPr>
        <w:t>(a) at least two women;</w:t>
      </w:r>
    </w:p>
    <w:p w:rsidR="00D70CBE" w:rsidRPr="00BB49DA" w:rsidRDefault="007A2305" w:rsidP="00BC0D9B">
      <w:pPr>
        <w:spacing w:before="120"/>
        <w:ind w:left="360"/>
        <w:rPr>
          <w:sz w:val="24"/>
          <w:szCs w:val="24"/>
          <w:lang w:val="en-IE"/>
        </w:rPr>
      </w:pPr>
      <w:r w:rsidRPr="00BB49DA">
        <w:rPr>
          <w:sz w:val="24"/>
          <w:szCs w:val="24"/>
          <w:lang w:val="en-IE"/>
        </w:rPr>
        <w:t xml:space="preserve">(b) at least two young persons below 35 years old. </w:t>
      </w:r>
    </w:p>
    <w:p w:rsidR="00D70CBE" w:rsidRPr="00BB49DA" w:rsidRDefault="007A2305" w:rsidP="00BC0D9B">
      <w:pPr>
        <w:pStyle w:val="Text1"/>
        <w:spacing w:before="120"/>
        <w:rPr>
          <w:sz w:val="24"/>
          <w:szCs w:val="24"/>
          <w:lang w:val="en-IE"/>
        </w:rPr>
      </w:pPr>
      <w:r w:rsidRPr="00BB49DA">
        <w:rPr>
          <w:sz w:val="24"/>
          <w:szCs w:val="24"/>
          <w:lang w:val="en-IE"/>
        </w:rPr>
        <w:t>Members of LAG decision-making bodies are residents or otherwise demonstrably operate in the area covered by LDS.</w:t>
      </w:r>
    </w:p>
    <w:p w:rsidR="00D70CBE" w:rsidRPr="00BB49DA" w:rsidRDefault="007A2305" w:rsidP="00BC0D9B">
      <w:pPr>
        <w:pStyle w:val="Text1"/>
        <w:spacing w:before="120"/>
        <w:rPr>
          <w:sz w:val="24"/>
          <w:szCs w:val="24"/>
          <w:u w:val="single"/>
          <w:lang w:val="en-IE"/>
        </w:rPr>
      </w:pPr>
      <w:r w:rsidRPr="00BB49DA">
        <w:rPr>
          <w:sz w:val="24"/>
          <w:szCs w:val="24"/>
          <w:u w:val="single"/>
          <w:lang w:val="en-IE"/>
        </w:rPr>
        <w:t>Local Development Strategy:</w:t>
      </w:r>
    </w:p>
    <w:p w:rsidR="0002597C" w:rsidRPr="00BB49DA" w:rsidRDefault="007A2305" w:rsidP="00BC0D9B">
      <w:pPr>
        <w:pStyle w:val="Text3"/>
        <w:spacing w:before="120"/>
        <w:rPr>
          <w:sz w:val="24"/>
          <w:szCs w:val="24"/>
          <w:lang w:val="en-IE"/>
        </w:rPr>
      </w:pPr>
      <w:r w:rsidRPr="00BB49DA">
        <w:rPr>
          <w:sz w:val="24"/>
          <w:szCs w:val="24"/>
          <w:lang w:val="en-IE"/>
        </w:rPr>
        <w:t xml:space="preserve">The LAG must propose an integrated Local Development Strategy which includes at least minimum elements and priority themes as specified in Section </w:t>
      </w:r>
      <w:r w:rsidR="00D43626" w:rsidRPr="00BB49DA">
        <w:rPr>
          <w:color w:val="000000" w:themeColor="text1"/>
          <w:szCs w:val="24"/>
          <w:lang w:val="en-IE"/>
        </w:rPr>
        <w:t>8.3.4.7</w:t>
      </w:r>
      <w:r w:rsidRPr="00BB49DA">
        <w:rPr>
          <w:sz w:val="24"/>
          <w:szCs w:val="24"/>
          <w:lang w:val="en-IE"/>
        </w:rPr>
        <w:t>.</w:t>
      </w:r>
    </w:p>
    <w:p w:rsidR="00591A42" w:rsidRPr="00BB49DA" w:rsidRDefault="007A2305" w:rsidP="006E7BB8">
      <w:pPr>
        <w:pStyle w:val="Heading30"/>
        <w:numPr>
          <w:ilvl w:val="0"/>
          <w:numId w:val="0"/>
        </w:numPr>
        <w:spacing w:before="240"/>
        <w:ind w:left="1168" w:hanging="1168"/>
        <w:rPr>
          <w:color w:val="000000" w:themeColor="text1"/>
          <w:szCs w:val="24"/>
          <w:lang w:val="en-IE"/>
        </w:rPr>
      </w:pPr>
      <w:bookmarkStart w:id="933" w:name="_Toc89160250"/>
      <w:r w:rsidRPr="00BB49DA">
        <w:rPr>
          <w:color w:val="000000" w:themeColor="text1"/>
          <w:szCs w:val="24"/>
          <w:u w:val="none"/>
          <w:lang w:val="en-IE"/>
        </w:rPr>
        <w:t>8.3.4.1</w:t>
      </w:r>
      <w:r w:rsidR="00506562" w:rsidRPr="00BB49DA">
        <w:rPr>
          <w:color w:val="000000" w:themeColor="text1"/>
          <w:szCs w:val="24"/>
          <w:u w:val="none"/>
          <w:lang w:val="en-IE"/>
        </w:rPr>
        <w:t>0</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Selection criteria</w:t>
      </w:r>
      <w:bookmarkEnd w:id="933"/>
    </w:p>
    <w:p w:rsidR="00D70CBE" w:rsidRPr="00BB49DA" w:rsidRDefault="007A2305" w:rsidP="00BC0D9B">
      <w:pPr>
        <w:pStyle w:val="Text1"/>
        <w:spacing w:after="0"/>
        <w:rPr>
          <w:sz w:val="24"/>
          <w:szCs w:val="24"/>
          <w:lang w:val="en-IE"/>
        </w:rPr>
      </w:pPr>
      <w:r w:rsidRPr="00BB49DA">
        <w:rPr>
          <w:sz w:val="24"/>
          <w:szCs w:val="24"/>
          <w:lang w:val="en-IE"/>
        </w:rPr>
        <w:t>The following selection criteria will be used:</w:t>
      </w:r>
    </w:p>
    <w:p w:rsidR="00D70CBE" w:rsidRPr="00BB49DA" w:rsidRDefault="007A2305" w:rsidP="00DA633D">
      <w:pPr>
        <w:pStyle w:val="Text1"/>
        <w:numPr>
          <w:ilvl w:val="0"/>
          <w:numId w:val="126"/>
        </w:numPr>
        <w:spacing w:after="0"/>
        <w:rPr>
          <w:sz w:val="24"/>
          <w:szCs w:val="24"/>
          <w:lang w:val="en-IE"/>
        </w:rPr>
      </w:pPr>
      <w:r w:rsidRPr="00BB49DA">
        <w:rPr>
          <w:bCs/>
          <w:color w:val="000000"/>
          <w:sz w:val="24"/>
          <w:szCs w:val="24"/>
          <w:lang w:val="en-IE" w:eastAsia="tr-TR"/>
        </w:rPr>
        <w:t>coherence of the LAGs territory and sufficient critical mass in terms of human, financial and economic resources;</w:t>
      </w:r>
    </w:p>
    <w:p w:rsidR="00D70CBE" w:rsidRPr="00BB49DA" w:rsidRDefault="007A2305" w:rsidP="00DA633D">
      <w:pPr>
        <w:pStyle w:val="Text1"/>
        <w:numPr>
          <w:ilvl w:val="0"/>
          <w:numId w:val="126"/>
        </w:numPr>
        <w:spacing w:after="0"/>
        <w:rPr>
          <w:sz w:val="24"/>
          <w:szCs w:val="24"/>
          <w:lang w:val="en-IE"/>
        </w:rPr>
      </w:pPr>
      <w:r w:rsidRPr="00BB49DA">
        <w:rPr>
          <w:bCs/>
          <w:color w:val="000000"/>
          <w:sz w:val="24"/>
          <w:szCs w:val="24"/>
          <w:lang w:val="en-IE" w:eastAsia="tr-TR"/>
        </w:rPr>
        <w:t>quality of the intervention logic of the Strategy, including SWOT analysis;</w:t>
      </w:r>
    </w:p>
    <w:p w:rsidR="00D70CBE" w:rsidRPr="00BB49DA" w:rsidRDefault="007A2305" w:rsidP="00DA633D">
      <w:pPr>
        <w:pStyle w:val="Text1"/>
        <w:numPr>
          <w:ilvl w:val="0"/>
          <w:numId w:val="126"/>
        </w:numPr>
        <w:spacing w:after="0"/>
        <w:rPr>
          <w:sz w:val="24"/>
          <w:szCs w:val="24"/>
          <w:lang w:val="en-IE"/>
        </w:rPr>
      </w:pPr>
      <w:r w:rsidRPr="00BB49DA">
        <w:rPr>
          <w:sz w:val="24"/>
          <w:szCs w:val="24"/>
          <w:lang w:val="en-IE"/>
        </w:rPr>
        <w:t>coherence of the actions proposed with the needs and IPARD priority themes;</w:t>
      </w:r>
    </w:p>
    <w:p w:rsidR="00D70CBE" w:rsidRPr="00BB49DA" w:rsidRDefault="007A2305" w:rsidP="00DA633D">
      <w:pPr>
        <w:pStyle w:val="Text1"/>
        <w:numPr>
          <w:ilvl w:val="0"/>
          <w:numId w:val="126"/>
        </w:numPr>
        <w:spacing w:after="0"/>
        <w:rPr>
          <w:sz w:val="24"/>
          <w:szCs w:val="24"/>
          <w:lang w:val="en-IE"/>
        </w:rPr>
      </w:pPr>
      <w:r w:rsidRPr="00BB49DA">
        <w:rPr>
          <w:sz w:val="24"/>
          <w:szCs w:val="24"/>
          <w:lang w:val="en-IE"/>
        </w:rPr>
        <w:t>stakeholders’ involvement in the preparation of the LDS;</w:t>
      </w:r>
    </w:p>
    <w:p w:rsidR="00D70CBE" w:rsidRPr="00BB49DA" w:rsidRDefault="007A2305" w:rsidP="00DA633D">
      <w:pPr>
        <w:pStyle w:val="Text1"/>
        <w:numPr>
          <w:ilvl w:val="0"/>
          <w:numId w:val="126"/>
        </w:numPr>
        <w:spacing w:after="0"/>
        <w:rPr>
          <w:sz w:val="24"/>
          <w:szCs w:val="24"/>
          <w:lang w:val="en-IE"/>
        </w:rPr>
      </w:pPr>
      <w:r w:rsidRPr="00BB49DA">
        <w:rPr>
          <w:sz w:val="24"/>
          <w:szCs w:val="24"/>
          <w:lang w:val="en-IE"/>
        </w:rPr>
        <w:t>the quality of the partnership, incl. participation of young people and women;</w:t>
      </w:r>
    </w:p>
    <w:p w:rsidR="00D70CBE" w:rsidRPr="00BB49DA" w:rsidRDefault="007A2305" w:rsidP="00DA633D">
      <w:pPr>
        <w:pStyle w:val="Text1"/>
        <w:numPr>
          <w:ilvl w:val="0"/>
          <w:numId w:val="126"/>
        </w:numPr>
        <w:spacing w:after="0"/>
        <w:rPr>
          <w:sz w:val="24"/>
          <w:szCs w:val="24"/>
          <w:lang w:val="en-IE"/>
        </w:rPr>
      </w:pPr>
      <w:r w:rsidRPr="00BB49DA">
        <w:rPr>
          <w:sz w:val="24"/>
          <w:szCs w:val="24"/>
          <w:lang w:val="en-IE"/>
        </w:rPr>
        <w:t xml:space="preserve">the capability of the LAG to manage the implementation of LDS; </w:t>
      </w:r>
    </w:p>
    <w:p w:rsidR="00B80F11" w:rsidRPr="00BB49DA" w:rsidRDefault="007A2305" w:rsidP="006E7BB8">
      <w:pPr>
        <w:pStyle w:val="Text3"/>
        <w:tabs>
          <w:tab w:val="left" w:pos="2302"/>
        </w:tabs>
        <w:spacing w:before="120"/>
        <w:rPr>
          <w:sz w:val="24"/>
          <w:szCs w:val="24"/>
          <w:lang w:val="en-IE"/>
        </w:rPr>
      </w:pPr>
      <w:r w:rsidRPr="00BB49DA">
        <w:rPr>
          <w:sz w:val="24"/>
          <w:szCs w:val="24"/>
          <w:lang w:val="en-IE"/>
        </w:rPr>
        <w:lastRenderedPageBreak/>
        <w:t>Funding from other sources (not the IPARD Programme) will be considered as an added value.</w:t>
      </w:r>
    </w:p>
    <w:p w:rsidR="006A2C36" w:rsidRPr="00BB49DA" w:rsidRDefault="006A2C36" w:rsidP="002E3DEC">
      <w:pPr>
        <w:spacing w:after="0"/>
        <w:jc w:val="left"/>
        <w:rPr>
          <w:b/>
          <w:bCs/>
          <w:sz w:val="24"/>
          <w:szCs w:val="24"/>
          <w:lang w:val="en-IE"/>
        </w:rPr>
      </w:pPr>
      <w:r w:rsidRPr="00BB49DA">
        <w:rPr>
          <w:b/>
          <w:bCs/>
          <w:sz w:val="24"/>
          <w:lang w:val="en-IE"/>
        </w:rPr>
        <w:t>Attachment 1 Detailed selection criteria of Measure 5 Implementation of local development strategies - LEADER approach.</w:t>
      </w:r>
    </w:p>
    <w:tbl>
      <w:tblPr>
        <w:tblW w:w="5171" w:type="pct"/>
        <w:tblInd w:w="-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5778"/>
        <w:gridCol w:w="1287"/>
        <w:gridCol w:w="1749"/>
      </w:tblGrid>
      <w:tr w:rsidR="006A2C36" w:rsidRPr="00BB49DA" w:rsidTr="00AA7D1C">
        <w:trPr>
          <w:cantSplit/>
          <w:trHeight w:val="282"/>
          <w:tblHeader/>
        </w:trPr>
        <w:tc>
          <w:tcPr>
            <w:tcW w:w="3278" w:type="pct"/>
            <w:shd w:val="clear" w:color="auto" w:fill="A8D08D"/>
          </w:tcPr>
          <w:p w:rsidR="006A2C36" w:rsidRPr="00BB49DA" w:rsidRDefault="006A2C36" w:rsidP="00BC0D9B">
            <w:pPr>
              <w:pStyle w:val="Default"/>
              <w:keepNext/>
              <w:spacing w:after="0" w:line="240" w:lineRule="auto"/>
              <w:ind w:left="207" w:hanging="207"/>
              <w:rPr>
                <w:rFonts w:ascii="Times New Roman" w:hAnsi="Times New Roman"/>
                <w:b/>
                <w:sz w:val="22"/>
                <w:szCs w:val="22"/>
                <w:lang w:val="en-IE"/>
              </w:rPr>
            </w:pPr>
            <w:r w:rsidRPr="00BB49DA">
              <w:rPr>
                <w:rFonts w:ascii="Times New Roman" w:hAnsi="Times New Roman"/>
                <w:b/>
                <w:sz w:val="22"/>
                <w:szCs w:val="22"/>
                <w:lang w:val="en-IE"/>
              </w:rPr>
              <w:t xml:space="preserve">Criteria and sub-criteria </w:t>
            </w:r>
          </w:p>
        </w:tc>
        <w:tc>
          <w:tcPr>
            <w:tcW w:w="730" w:type="pct"/>
            <w:shd w:val="clear" w:color="auto" w:fill="A8D08D"/>
          </w:tcPr>
          <w:p w:rsidR="006A2C36" w:rsidRPr="00BB49DA" w:rsidRDefault="006A2C36" w:rsidP="00BC0D9B">
            <w:pPr>
              <w:pStyle w:val="Default"/>
              <w:keepNext/>
              <w:spacing w:after="0" w:line="240" w:lineRule="auto"/>
              <w:rPr>
                <w:rFonts w:ascii="Times New Roman" w:hAnsi="Times New Roman"/>
                <w:b/>
                <w:sz w:val="22"/>
                <w:szCs w:val="22"/>
                <w:lang w:val="en-IE"/>
              </w:rPr>
            </w:pPr>
            <w:r w:rsidRPr="00BB49DA">
              <w:rPr>
                <w:rFonts w:ascii="Times New Roman" w:hAnsi="Times New Roman"/>
                <w:b/>
                <w:sz w:val="22"/>
                <w:szCs w:val="22"/>
                <w:lang w:val="en-IE"/>
              </w:rPr>
              <w:t xml:space="preserve">Score - maximum </w:t>
            </w:r>
          </w:p>
        </w:tc>
        <w:tc>
          <w:tcPr>
            <w:tcW w:w="992" w:type="pct"/>
            <w:shd w:val="clear" w:color="auto" w:fill="A8D08D"/>
          </w:tcPr>
          <w:p w:rsidR="006A2C36" w:rsidRPr="00BB49DA" w:rsidRDefault="006A2C36" w:rsidP="00BC0D9B">
            <w:pPr>
              <w:pStyle w:val="Default"/>
              <w:keepNext/>
              <w:spacing w:after="0" w:line="240" w:lineRule="auto"/>
              <w:rPr>
                <w:rFonts w:ascii="Times New Roman" w:hAnsi="Times New Roman"/>
                <w:b/>
                <w:sz w:val="22"/>
                <w:szCs w:val="22"/>
                <w:lang w:val="en-IE"/>
              </w:rPr>
            </w:pPr>
            <w:r w:rsidRPr="00BB49DA">
              <w:rPr>
                <w:rFonts w:ascii="Times New Roman" w:hAnsi="Times New Roman"/>
                <w:b/>
                <w:sz w:val="22"/>
                <w:szCs w:val="22"/>
                <w:lang w:val="en-IE"/>
              </w:rPr>
              <w:t>Score -</w:t>
            </w:r>
          </w:p>
          <w:p w:rsidR="006A2C36" w:rsidRPr="00BB49DA" w:rsidRDefault="006A2C36" w:rsidP="00BC0D9B">
            <w:pPr>
              <w:pStyle w:val="Default"/>
              <w:keepNext/>
              <w:spacing w:after="0" w:line="240" w:lineRule="auto"/>
              <w:rPr>
                <w:rFonts w:ascii="Times New Roman" w:hAnsi="Times New Roman"/>
                <w:b/>
                <w:sz w:val="22"/>
                <w:szCs w:val="22"/>
                <w:lang w:val="en-IE"/>
              </w:rPr>
            </w:pPr>
            <w:r w:rsidRPr="00BB49DA">
              <w:rPr>
                <w:rFonts w:ascii="Times New Roman" w:hAnsi="Times New Roman"/>
                <w:b/>
                <w:sz w:val="22"/>
                <w:szCs w:val="22"/>
                <w:lang w:val="en-IE"/>
              </w:rPr>
              <w:t xml:space="preserve">Minimum </w:t>
            </w:r>
          </w:p>
        </w:tc>
      </w:tr>
      <w:tr w:rsidR="006A2C36" w:rsidRPr="00BB49DA" w:rsidTr="00AA7D1C">
        <w:trPr>
          <w:cantSplit/>
          <w:trHeight w:val="282"/>
        </w:trPr>
        <w:tc>
          <w:tcPr>
            <w:tcW w:w="3278" w:type="pct"/>
            <w:shd w:val="clear" w:color="auto" w:fill="E2EFD9"/>
            <w:vAlign w:val="center"/>
          </w:tcPr>
          <w:p w:rsidR="006A2C36" w:rsidRPr="00BB49DA" w:rsidRDefault="006A2C36" w:rsidP="00BC0D9B">
            <w:pPr>
              <w:pStyle w:val="Default"/>
              <w:keepNext/>
              <w:spacing w:after="0" w:line="240" w:lineRule="auto"/>
              <w:ind w:left="207" w:hanging="207"/>
              <w:rPr>
                <w:rFonts w:ascii="Times New Roman" w:hAnsi="Times New Roman"/>
                <w:b/>
                <w:sz w:val="22"/>
                <w:szCs w:val="22"/>
                <w:lang w:val="en-IE"/>
              </w:rPr>
            </w:pPr>
            <w:r w:rsidRPr="00BB49DA">
              <w:rPr>
                <w:rFonts w:ascii="Times New Roman" w:hAnsi="Times New Roman"/>
                <w:b/>
                <w:sz w:val="22"/>
                <w:szCs w:val="22"/>
                <w:lang w:val="en-IE"/>
              </w:rPr>
              <w:t xml:space="preserve">1. </w:t>
            </w:r>
            <w:r w:rsidRPr="00BB49DA">
              <w:rPr>
                <w:rFonts w:ascii="Times New Roman" w:hAnsi="Times New Roman"/>
                <w:b/>
                <w:bCs/>
                <w:sz w:val="22"/>
                <w:szCs w:val="22"/>
                <w:lang w:val="en-IE" w:eastAsia="tr-TR"/>
              </w:rPr>
              <w:t>Coherence of the LAG territory and sufficient critical mass in terms of human, financial and economic resources</w:t>
            </w:r>
          </w:p>
        </w:tc>
        <w:tc>
          <w:tcPr>
            <w:tcW w:w="730" w:type="pct"/>
            <w:shd w:val="clear" w:color="auto" w:fill="E2EFD9"/>
            <w:vAlign w:val="center"/>
          </w:tcPr>
          <w:p w:rsidR="006A2C36" w:rsidRPr="00BB49DA" w:rsidRDefault="006A2C36" w:rsidP="00BC0D9B">
            <w:pPr>
              <w:pStyle w:val="Default"/>
              <w:keepNext/>
              <w:spacing w:after="0" w:line="240" w:lineRule="auto"/>
              <w:jc w:val="center"/>
              <w:rPr>
                <w:rFonts w:ascii="Times New Roman" w:hAnsi="Times New Roman"/>
                <w:b/>
                <w:sz w:val="22"/>
                <w:szCs w:val="22"/>
                <w:lang w:val="en-IE"/>
              </w:rPr>
            </w:pPr>
            <w:r w:rsidRPr="00BB49DA">
              <w:rPr>
                <w:rFonts w:ascii="Times New Roman" w:hAnsi="Times New Roman"/>
                <w:b/>
                <w:sz w:val="22"/>
                <w:szCs w:val="22"/>
                <w:lang w:val="en-IE"/>
              </w:rPr>
              <w:t>10</w:t>
            </w:r>
          </w:p>
        </w:tc>
        <w:tc>
          <w:tcPr>
            <w:tcW w:w="992" w:type="pct"/>
            <w:shd w:val="clear" w:color="auto" w:fill="E2EFD9"/>
            <w:vAlign w:val="center"/>
          </w:tcPr>
          <w:p w:rsidR="006A2C36" w:rsidRPr="00BB49DA" w:rsidRDefault="006A2C36" w:rsidP="00BC0D9B">
            <w:pPr>
              <w:pStyle w:val="Default"/>
              <w:keepNext/>
              <w:spacing w:after="0" w:line="240" w:lineRule="auto"/>
              <w:jc w:val="left"/>
              <w:rPr>
                <w:rFonts w:ascii="Times New Roman" w:hAnsi="Times New Roman"/>
                <w:b/>
                <w:sz w:val="22"/>
                <w:szCs w:val="22"/>
                <w:lang w:val="en-IE"/>
              </w:rPr>
            </w:pPr>
            <w:r w:rsidRPr="00BB49DA">
              <w:rPr>
                <w:rFonts w:ascii="Times New Roman" w:hAnsi="Times New Roman"/>
                <w:sz w:val="22"/>
                <w:szCs w:val="22"/>
                <w:lang w:val="en-IE"/>
              </w:rPr>
              <w:t xml:space="preserve">Rejected </w:t>
            </w:r>
            <w:r w:rsidRPr="00BB49DA">
              <w:rPr>
                <w:rFonts w:ascii="Times New Roman" w:hAnsi="Times New Roman"/>
                <w:sz w:val="22"/>
                <w:szCs w:val="22"/>
                <w:shd w:val="clear" w:color="auto" w:fill="E2EFD9" w:themeFill="accent6" w:themeFillTint="33"/>
                <w:lang w:val="en-IE"/>
              </w:rPr>
              <w:t xml:space="preserve">if </w:t>
            </w:r>
            <w:r w:rsidRPr="00BB49DA">
              <w:rPr>
                <w:rFonts w:ascii="Times New Roman" w:hAnsi="Times New Roman"/>
                <w:color w:val="202124"/>
                <w:sz w:val="22"/>
                <w:szCs w:val="22"/>
                <w:shd w:val="clear" w:color="auto" w:fill="E2EFD9" w:themeFill="accent6" w:themeFillTint="33"/>
                <w:lang w:val="en-IE"/>
              </w:rPr>
              <w:t>&lt;</w:t>
            </w:r>
            <w:r w:rsidRPr="00BB49DA">
              <w:rPr>
                <w:rFonts w:ascii="Times New Roman" w:hAnsi="Times New Roman"/>
                <w:sz w:val="22"/>
                <w:szCs w:val="22"/>
                <w:lang w:val="en-IE"/>
              </w:rPr>
              <w:t>6</w:t>
            </w:r>
          </w:p>
        </w:tc>
      </w:tr>
      <w:tr w:rsidR="006A2C36" w:rsidRPr="00BB49DA" w:rsidTr="00AA7D1C">
        <w:trPr>
          <w:cantSplit/>
          <w:trHeight w:val="265"/>
        </w:trPr>
        <w:tc>
          <w:tcPr>
            <w:tcW w:w="3278" w:type="pct"/>
            <w:shd w:val="clear" w:color="auto" w:fill="FFFFFF"/>
            <w:vAlign w:val="center"/>
          </w:tcPr>
          <w:p w:rsidR="006A2C36" w:rsidRPr="00BB49DA" w:rsidRDefault="006A2C36" w:rsidP="00BC0D9B">
            <w:pPr>
              <w:pStyle w:val="Default"/>
              <w:keepNext/>
              <w:spacing w:after="0" w:line="240" w:lineRule="auto"/>
              <w:rPr>
                <w:rFonts w:ascii="Times New Roman" w:hAnsi="Times New Roman"/>
                <w:sz w:val="22"/>
                <w:szCs w:val="22"/>
                <w:lang w:val="en-IE"/>
              </w:rPr>
            </w:pPr>
            <w:r w:rsidRPr="00BB49DA">
              <w:rPr>
                <w:rFonts w:ascii="Times New Roman" w:hAnsi="Times New Roman"/>
                <w:sz w:val="22"/>
                <w:szCs w:val="22"/>
                <w:lang w:val="en-IE"/>
              </w:rPr>
              <w:t>1.1 Coherence of the LAG territory</w:t>
            </w:r>
          </w:p>
        </w:tc>
        <w:tc>
          <w:tcPr>
            <w:tcW w:w="730" w:type="pct"/>
            <w:shd w:val="clear" w:color="auto" w:fill="FFFFFF"/>
            <w:vAlign w:val="center"/>
          </w:tcPr>
          <w:p w:rsidR="006A2C36" w:rsidRPr="00BB49DA" w:rsidRDefault="006A2C36" w:rsidP="00BC0D9B">
            <w:pPr>
              <w:pStyle w:val="Default"/>
              <w:keepNext/>
              <w:spacing w:after="0" w:line="240" w:lineRule="auto"/>
              <w:jc w:val="center"/>
              <w:rPr>
                <w:rFonts w:ascii="Times New Roman" w:hAnsi="Times New Roman"/>
                <w:sz w:val="22"/>
                <w:szCs w:val="22"/>
                <w:lang w:val="en-IE"/>
              </w:rPr>
            </w:pPr>
            <w:r w:rsidRPr="00BB49DA">
              <w:rPr>
                <w:rFonts w:ascii="Times New Roman" w:hAnsi="Times New Roman"/>
                <w:sz w:val="22"/>
                <w:szCs w:val="22"/>
                <w:lang w:val="en-IE"/>
              </w:rPr>
              <w:t>5</w:t>
            </w:r>
          </w:p>
        </w:tc>
        <w:tc>
          <w:tcPr>
            <w:tcW w:w="992" w:type="pct"/>
            <w:shd w:val="clear" w:color="auto" w:fill="FFFFFF"/>
            <w:vAlign w:val="center"/>
          </w:tcPr>
          <w:p w:rsidR="006A2C36" w:rsidRPr="00BB49DA" w:rsidRDefault="006A2C36" w:rsidP="00BC0D9B">
            <w:pPr>
              <w:pStyle w:val="ListParagraph"/>
              <w:spacing w:after="0"/>
              <w:ind w:left="0"/>
              <w:jc w:val="left"/>
              <w:rPr>
                <w:szCs w:val="22"/>
                <w:lang w:val="en-IE"/>
              </w:rPr>
            </w:pPr>
            <w:r w:rsidRPr="00BB49DA">
              <w:rPr>
                <w:szCs w:val="22"/>
                <w:lang w:val="en-IE"/>
              </w:rPr>
              <w:t>Rejected if 1</w:t>
            </w:r>
          </w:p>
        </w:tc>
      </w:tr>
      <w:tr w:rsidR="006A2C36" w:rsidRPr="00BB49DA" w:rsidTr="00AA7D1C">
        <w:trPr>
          <w:cantSplit/>
          <w:trHeight w:val="226"/>
        </w:trPr>
        <w:tc>
          <w:tcPr>
            <w:tcW w:w="3278" w:type="pct"/>
            <w:shd w:val="clear" w:color="auto" w:fill="FFFFFF"/>
            <w:vAlign w:val="center"/>
          </w:tcPr>
          <w:p w:rsidR="006A2C36" w:rsidRPr="00BB49DA" w:rsidRDefault="006A2C36" w:rsidP="00BC0D9B">
            <w:pPr>
              <w:pStyle w:val="Default"/>
              <w:keepNext/>
              <w:spacing w:after="0" w:line="240" w:lineRule="auto"/>
              <w:rPr>
                <w:rFonts w:ascii="Times New Roman" w:hAnsi="Times New Roman"/>
                <w:sz w:val="22"/>
                <w:szCs w:val="22"/>
                <w:lang w:val="en-IE"/>
              </w:rPr>
            </w:pPr>
            <w:r w:rsidRPr="00BB49DA">
              <w:rPr>
                <w:rFonts w:ascii="Times New Roman" w:hAnsi="Times New Roman"/>
                <w:sz w:val="22"/>
                <w:szCs w:val="22"/>
                <w:lang w:val="en-IE"/>
              </w:rPr>
              <w:t>1.2 Critical mass in terms of human, financial and economic resources</w:t>
            </w:r>
          </w:p>
        </w:tc>
        <w:tc>
          <w:tcPr>
            <w:tcW w:w="730" w:type="pct"/>
            <w:shd w:val="clear" w:color="auto" w:fill="FFFFFF"/>
            <w:vAlign w:val="center"/>
          </w:tcPr>
          <w:p w:rsidR="006A2C36" w:rsidRPr="00BB49DA" w:rsidRDefault="006A2C36" w:rsidP="00BC0D9B">
            <w:pPr>
              <w:pStyle w:val="Default"/>
              <w:keepNext/>
              <w:spacing w:after="0" w:line="240" w:lineRule="auto"/>
              <w:jc w:val="center"/>
              <w:rPr>
                <w:rFonts w:ascii="Times New Roman" w:hAnsi="Times New Roman"/>
                <w:sz w:val="22"/>
                <w:szCs w:val="22"/>
                <w:lang w:val="en-IE"/>
              </w:rPr>
            </w:pPr>
            <w:r w:rsidRPr="00BB49DA">
              <w:rPr>
                <w:rFonts w:ascii="Times New Roman" w:hAnsi="Times New Roman"/>
                <w:sz w:val="22"/>
                <w:szCs w:val="22"/>
                <w:lang w:val="en-IE"/>
              </w:rPr>
              <w:t>5</w:t>
            </w:r>
          </w:p>
        </w:tc>
        <w:tc>
          <w:tcPr>
            <w:tcW w:w="992" w:type="pct"/>
            <w:shd w:val="clear" w:color="auto" w:fill="FFFFFF"/>
            <w:vAlign w:val="center"/>
          </w:tcPr>
          <w:p w:rsidR="006A2C36" w:rsidRPr="00BB49DA" w:rsidRDefault="006A2C36" w:rsidP="00BC0D9B">
            <w:pPr>
              <w:spacing w:after="0"/>
              <w:jc w:val="left"/>
              <w:rPr>
                <w:szCs w:val="22"/>
                <w:lang w:val="en-IE"/>
              </w:rPr>
            </w:pPr>
            <w:r w:rsidRPr="00BB49DA">
              <w:rPr>
                <w:szCs w:val="22"/>
                <w:lang w:val="en-IE"/>
              </w:rPr>
              <w:t>Rejected if 1</w:t>
            </w:r>
          </w:p>
        </w:tc>
      </w:tr>
      <w:tr w:rsidR="006A2C36" w:rsidRPr="00BB49DA" w:rsidTr="00AA7D1C">
        <w:trPr>
          <w:cantSplit/>
          <w:trHeight w:val="282"/>
        </w:trPr>
        <w:tc>
          <w:tcPr>
            <w:tcW w:w="3278" w:type="pct"/>
            <w:shd w:val="clear" w:color="auto" w:fill="FDE9D9"/>
            <w:vAlign w:val="center"/>
          </w:tcPr>
          <w:p w:rsidR="006A2C36" w:rsidRPr="00BB49DA" w:rsidRDefault="006A2C36" w:rsidP="00BC0D9B">
            <w:pPr>
              <w:pStyle w:val="Default"/>
              <w:keepNext/>
              <w:spacing w:after="0" w:line="240" w:lineRule="auto"/>
              <w:ind w:left="207" w:hanging="207"/>
              <w:rPr>
                <w:rFonts w:ascii="Times New Roman" w:hAnsi="Times New Roman"/>
                <w:b/>
                <w:sz w:val="22"/>
                <w:szCs w:val="22"/>
                <w:lang w:val="en-IE"/>
              </w:rPr>
            </w:pPr>
            <w:r w:rsidRPr="00BB49DA">
              <w:rPr>
                <w:rFonts w:ascii="Times New Roman" w:hAnsi="Times New Roman"/>
                <w:b/>
                <w:sz w:val="22"/>
                <w:szCs w:val="22"/>
                <w:lang w:val="en-IE"/>
              </w:rPr>
              <w:t>2. Stakeholders’ involvement in the preparation of the LDS</w:t>
            </w:r>
          </w:p>
        </w:tc>
        <w:tc>
          <w:tcPr>
            <w:tcW w:w="730" w:type="pct"/>
            <w:shd w:val="clear" w:color="auto" w:fill="FDE9D9"/>
            <w:vAlign w:val="center"/>
          </w:tcPr>
          <w:p w:rsidR="006A2C36" w:rsidRPr="00BB49DA" w:rsidRDefault="006A2C36" w:rsidP="00BC0D9B">
            <w:pPr>
              <w:pStyle w:val="Default"/>
              <w:keepNext/>
              <w:spacing w:after="0" w:line="240" w:lineRule="auto"/>
              <w:jc w:val="center"/>
              <w:rPr>
                <w:rFonts w:ascii="Times New Roman" w:hAnsi="Times New Roman"/>
                <w:b/>
                <w:sz w:val="22"/>
                <w:szCs w:val="22"/>
                <w:lang w:val="en-IE"/>
              </w:rPr>
            </w:pPr>
            <w:r w:rsidRPr="00BB49DA">
              <w:rPr>
                <w:rFonts w:ascii="Times New Roman" w:hAnsi="Times New Roman"/>
                <w:b/>
                <w:sz w:val="22"/>
                <w:szCs w:val="22"/>
                <w:lang w:val="en-IE"/>
              </w:rPr>
              <w:t>10</w:t>
            </w:r>
          </w:p>
        </w:tc>
        <w:tc>
          <w:tcPr>
            <w:tcW w:w="992" w:type="pct"/>
            <w:shd w:val="clear" w:color="auto" w:fill="FDE9D9"/>
            <w:vAlign w:val="center"/>
          </w:tcPr>
          <w:p w:rsidR="006A2C36" w:rsidRPr="00BB49DA" w:rsidRDefault="006A2C36" w:rsidP="00BC0D9B">
            <w:pPr>
              <w:pStyle w:val="Default"/>
              <w:keepNext/>
              <w:spacing w:after="0" w:line="240" w:lineRule="auto"/>
              <w:jc w:val="left"/>
              <w:rPr>
                <w:rFonts w:ascii="Times New Roman" w:hAnsi="Times New Roman"/>
                <w:b/>
                <w:sz w:val="22"/>
                <w:szCs w:val="22"/>
                <w:lang w:val="en-IE"/>
              </w:rPr>
            </w:pPr>
            <w:r w:rsidRPr="00BB49DA">
              <w:rPr>
                <w:rFonts w:ascii="Times New Roman" w:hAnsi="Times New Roman"/>
                <w:sz w:val="22"/>
                <w:szCs w:val="22"/>
                <w:lang w:val="en-IE"/>
              </w:rPr>
              <w:t xml:space="preserve">Rejected if </w:t>
            </w:r>
            <w:r w:rsidRPr="00BB49DA">
              <w:rPr>
                <w:rFonts w:ascii="Times New Roman" w:hAnsi="Times New Roman"/>
                <w:color w:val="202124"/>
                <w:sz w:val="22"/>
                <w:szCs w:val="22"/>
                <w:shd w:val="clear" w:color="auto" w:fill="FBE4D5" w:themeFill="accent2" w:themeFillTint="33"/>
                <w:lang w:val="en-IE"/>
              </w:rPr>
              <w:t>&lt;</w:t>
            </w:r>
            <w:r w:rsidRPr="00BB49DA">
              <w:rPr>
                <w:rFonts w:ascii="Times New Roman" w:hAnsi="Times New Roman"/>
                <w:sz w:val="22"/>
                <w:szCs w:val="22"/>
                <w:lang w:val="en-IE"/>
              </w:rPr>
              <w:t>6</w:t>
            </w:r>
          </w:p>
        </w:tc>
      </w:tr>
      <w:tr w:rsidR="006A2C36" w:rsidRPr="00BB49DA" w:rsidTr="00AA7D1C">
        <w:trPr>
          <w:cantSplit/>
          <w:trHeight w:val="226"/>
        </w:trPr>
        <w:tc>
          <w:tcPr>
            <w:tcW w:w="3278" w:type="pct"/>
            <w:shd w:val="clear" w:color="auto" w:fill="FFFFFF"/>
            <w:vAlign w:val="center"/>
          </w:tcPr>
          <w:p w:rsidR="006A2C36" w:rsidRPr="00BB49DA" w:rsidRDefault="006A2C36" w:rsidP="00BC0D9B">
            <w:pPr>
              <w:pStyle w:val="Default"/>
              <w:keepNext/>
              <w:spacing w:after="0" w:line="240" w:lineRule="auto"/>
              <w:rPr>
                <w:rFonts w:ascii="Times New Roman" w:hAnsi="Times New Roman"/>
                <w:sz w:val="22"/>
                <w:szCs w:val="22"/>
                <w:lang w:val="en-IE"/>
              </w:rPr>
            </w:pPr>
            <w:r w:rsidRPr="00BB49DA">
              <w:rPr>
                <w:rFonts w:ascii="Times New Roman" w:hAnsi="Times New Roman"/>
                <w:sz w:val="22"/>
                <w:szCs w:val="22"/>
                <w:lang w:val="en-IE"/>
              </w:rPr>
              <w:t>2.1 Level of involvement of LAG members and local community in the preparation  of the LDS</w:t>
            </w:r>
          </w:p>
        </w:tc>
        <w:tc>
          <w:tcPr>
            <w:tcW w:w="730" w:type="pct"/>
            <w:shd w:val="clear" w:color="auto" w:fill="FFFFFF"/>
            <w:vAlign w:val="center"/>
          </w:tcPr>
          <w:p w:rsidR="006A2C36" w:rsidRPr="00BB49DA" w:rsidRDefault="006A2C36" w:rsidP="00BC0D9B">
            <w:pPr>
              <w:pStyle w:val="Default"/>
              <w:keepNext/>
              <w:spacing w:after="0" w:line="240" w:lineRule="auto"/>
              <w:jc w:val="center"/>
              <w:rPr>
                <w:rFonts w:ascii="Times New Roman" w:hAnsi="Times New Roman"/>
                <w:sz w:val="22"/>
                <w:szCs w:val="22"/>
                <w:lang w:val="en-IE"/>
              </w:rPr>
            </w:pPr>
            <w:r w:rsidRPr="00BB49DA">
              <w:rPr>
                <w:rFonts w:ascii="Times New Roman" w:hAnsi="Times New Roman"/>
                <w:sz w:val="22"/>
                <w:szCs w:val="22"/>
                <w:lang w:val="en-IE"/>
              </w:rPr>
              <w:t>5x2=10</w:t>
            </w:r>
          </w:p>
        </w:tc>
        <w:tc>
          <w:tcPr>
            <w:tcW w:w="992" w:type="pct"/>
            <w:shd w:val="clear" w:color="auto" w:fill="FFFFFF"/>
            <w:vAlign w:val="center"/>
          </w:tcPr>
          <w:p w:rsidR="006A2C36" w:rsidRPr="00BB49DA" w:rsidRDefault="006A2C36" w:rsidP="00BC0D9B">
            <w:pPr>
              <w:spacing w:after="0"/>
              <w:jc w:val="left"/>
              <w:rPr>
                <w:szCs w:val="22"/>
                <w:lang w:val="en-IE"/>
              </w:rPr>
            </w:pPr>
            <w:r w:rsidRPr="00BB49DA">
              <w:rPr>
                <w:szCs w:val="22"/>
                <w:lang w:val="en-IE"/>
              </w:rPr>
              <w:t>Rejected if 1</w:t>
            </w:r>
          </w:p>
        </w:tc>
      </w:tr>
      <w:tr w:rsidR="006A2C36" w:rsidRPr="00BB49DA" w:rsidTr="00AA7D1C">
        <w:trPr>
          <w:cantSplit/>
          <w:trHeight w:val="282"/>
        </w:trPr>
        <w:tc>
          <w:tcPr>
            <w:tcW w:w="3278" w:type="pct"/>
            <w:shd w:val="clear" w:color="auto" w:fill="FDE9D9"/>
            <w:vAlign w:val="center"/>
          </w:tcPr>
          <w:p w:rsidR="006A2C36" w:rsidRPr="00BB49DA" w:rsidRDefault="006A2C36" w:rsidP="00BC0D9B">
            <w:pPr>
              <w:pStyle w:val="Default"/>
              <w:keepNext/>
              <w:spacing w:after="0" w:line="240" w:lineRule="auto"/>
              <w:ind w:left="207" w:hanging="207"/>
              <w:rPr>
                <w:rFonts w:ascii="Times New Roman" w:hAnsi="Times New Roman"/>
                <w:b/>
                <w:sz w:val="22"/>
                <w:szCs w:val="22"/>
                <w:lang w:val="en-IE"/>
              </w:rPr>
            </w:pPr>
            <w:r w:rsidRPr="00BB49DA">
              <w:rPr>
                <w:rFonts w:ascii="Times New Roman" w:hAnsi="Times New Roman"/>
                <w:b/>
                <w:sz w:val="22"/>
                <w:szCs w:val="22"/>
                <w:lang w:val="en-IE"/>
              </w:rPr>
              <w:t>3. Quality of the intervention logic of the strategy, including SWOT analysis</w:t>
            </w:r>
          </w:p>
        </w:tc>
        <w:tc>
          <w:tcPr>
            <w:tcW w:w="730" w:type="pct"/>
            <w:shd w:val="clear" w:color="auto" w:fill="FDE9D9"/>
            <w:vAlign w:val="center"/>
          </w:tcPr>
          <w:p w:rsidR="006A2C36" w:rsidRPr="00BB49DA" w:rsidRDefault="006A2C36" w:rsidP="00BC0D9B">
            <w:pPr>
              <w:pStyle w:val="Default"/>
              <w:keepNext/>
              <w:spacing w:after="0" w:line="240" w:lineRule="auto"/>
              <w:jc w:val="center"/>
              <w:rPr>
                <w:rFonts w:ascii="Times New Roman" w:hAnsi="Times New Roman"/>
                <w:b/>
                <w:sz w:val="22"/>
                <w:szCs w:val="22"/>
                <w:lang w:val="en-IE"/>
              </w:rPr>
            </w:pPr>
            <w:r w:rsidRPr="00BB49DA">
              <w:rPr>
                <w:rFonts w:ascii="Times New Roman" w:hAnsi="Times New Roman"/>
                <w:b/>
                <w:sz w:val="22"/>
                <w:szCs w:val="22"/>
                <w:lang w:val="en-IE"/>
              </w:rPr>
              <w:t>30</w:t>
            </w:r>
          </w:p>
        </w:tc>
        <w:tc>
          <w:tcPr>
            <w:tcW w:w="992" w:type="pct"/>
            <w:shd w:val="clear" w:color="auto" w:fill="FDE9D9"/>
            <w:vAlign w:val="center"/>
          </w:tcPr>
          <w:p w:rsidR="006A2C36" w:rsidRPr="00BB49DA" w:rsidRDefault="006A2C36" w:rsidP="00BC0D9B">
            <w:pPr>
              <w:pStyle w:val="Default"/>
              <w:keepNext/>
              <w:spacing w:after="0" w:line="240" w:lineRule="auto"/>
              <w:jc w:val="left"/>
              <w:rPr>
                <w:rFonts w:ascii="Times New Roman" w:hAnsi="Times New Roman"/>
                <w:b/>
                <w:sz w:val="22"/>
                <w:szCs w:val="22"/>
                <w:lang w:val="en-IE"/>
              </w:rPr>
            </w:pPr>
            <w:r w:rsidRPr="00BB49DA">
              <w:rPr>
                <w:rFonts w:ascii="Times New Roman" w:hAnsi="Times New Roman"/>
                <w:sz w:val="22"/>
                <w:szCs w:val="22"/>
                <w:lang w:val="en-IE"/>
              </w:rPr>
              <w:t xml:space="preserve">Rejected if </w:t>
            </w:r>
            <w:r w:rsidRPr="00BB49DA">
              <w:rPr>
                <w:rFonts w:ascii="Times New Roman" w:hAnsi="Times New Roman"/>
                <w:color w:val="202124"/>
                <w:sz w:val="22"/>
                <w:szCs w:val="22"/>
                <w:shd w:val="clear" w:color="auto" w:fill="FBE4D5" w:themeFill="accent2" w:themeFillTint="33"/>
                <w:lang w:val="en-IE"/>
              </w:rPr>
              <w:t>&lt;</w:t>
            </w:r>
            <w:r w:rsidRPr="00BB49DA">
              <w:rPr>
                <w:rFonts w:ascii="Times New Roman" w:hAnsi="Times New Roman"/>
                <w:sz w:val="22"/>
                <w:szCs w:val="22"/>
                <w:lang w:val="en-IE"/>
              </w:rPr>
              <w:t>18</w:t>
            </w:r>
          </w:p>
        </w:tc>
      </w:tr>
      <w:tr w:rsidR="006A2C36" w:rsidRPr="00BB49DA" w:rsidTr="00AA7D1C">
        <w:trPr>
          <w:cantSplit/>
          <w:trHeight w:val="282"/>
        </w:trPr>
        <w:tc>
          <w:tcPr>
            <w:tcW w:w="3278" w:type="pct"/>
            <w:shd w:val="clear" w:color="auto" w:fill="FFFFFF"/>
            <w:vAlign w:val="center"/>
          </w:tcPr>
          <w:p w:rsidR="006A2C36" w:rsidRPr="00BB49DA" w:rsidRDefault="006A2C36" w:rsidP="00BC0D9B">
            <w:pPr>
              <w:pStyle w:val="Default"/>
              <w:keepNext/>
              <w:spacing w:after="0" w:line="240" w:lineRule="auto"/>
              <w:ind w:left="349" w:hanging="349"/>
              <w:rPr>
                <w:rFonts w:ascii="Times New Roman" w:hAnsi="Times New Roman"/>
                <w:bCs/>
                <w:sz w:val="22"/>
                <w:szCs w:val="22"/>
                <w:lang w:val="en-IE"/>
              </w:rPr>
            </w:pPr>
            <w:r w:rsidRPr="00BB49DA">
              <w:rPr>
                <w:rFonts w:ascii="Times New Roman" w:hAnsi="Times New Roman"/>
                <w:bCs/>
                <w:sz w:val="22"/>
                <w:szCs w:val="22"/>
                <w:lang w:val="en-IE"/>
              </w:rPr>
              <w:t>3.1 Quality of the needs assessment, including SWOT</w:t>
            </w:r>
          </w:p>
        </w:tc>
        <w:tc>
          <w:tcPr>
            <w:tcW w:w="730" w:type="pct"/>
            <w:shd w:val="clear" w:color="auto" w:fill="FFFFFF"/>
            <w:vAlign w:val="center"/>
          </w:tcPr>
          <w:p w:rsidR="006A2C36" w:rsidRPr="00BB49DA" w:rsidRDefault="006A2C36" w:rsidP="00BC0D9B">
            <w:pPr>
              <w:spacing w:after="0"/>
              <w:jc w:val="center"/>
              <w:rPr>
                <w:szCs w:val="22"/>
                <w:lang w:val="en-IE"/>
              </w:rPr>
            </w:pPr>
            <w:r w:rsidRPr="00BB49DA">
              <w:rPr>
                <w:szCs w:val="22"/>
                <w:lang w:val="en-IE"/>
              </w:rPr>
              <w:t>5</w:t>
            </w:r>
          </w:p>
        </w:tc>
        <w:tc>
          <w:tcPr>
            <w:tcW w:w="992" w:type="pct"/>
            <w:shd w:val="clear" w:color="auto" w:fill="FFFFFF"/>
            <w:vAlign w:val="center"/>
          </w:tcPr>
          <w:p w:rsidR="006A2C36" w:rsidRPr="00BB49DA" w:rsidRDefault="006A2C36" w:rsidP="00BC0D9B">
            <w:pPr>
              <w:spacing w:after="0"/>
              <w:jc w:val="left"/>
              <w:rPr>
                <w:szCs w:val="22"/>
                <w:lang w:val="en-IE"/>
              </w:rPr>
            </w:pPr>
          </w:p>
        </w:tc>
      </w:tr>
      <w:tr w:rsidR="006A2C36" w:rsidRPr="00BB49DA" w:rsidTr="00AA7D1C">
        <w:trPr>
          <w:cantSplit/>
          <w:trHeight w:val="282"/>
        </w:trPr>
        <w:tc>
          <w:tcPr>
            <w:tcW w:w="3278" w:type="pct"/>
            <w:shd w:val="clear" w:color="auto" w:fill="FFFFFF"/>
            <w:vAlign w:val="center"/>
          </w:tcPr>
          <w:p w:rsidR="006A2C36" w:rsidRPr="00BB49DA" w:rsidRDefault="006A2C36" w:rsidP="00BC0D9B">
            <w:pPr>
              <w:pStyle w:val="Default"/>
              <w:keepNext/>
              <w:spacing w:after="0" w:line="240" w:lineRule="auto"/>
              <w:ind w:left="349" w:hanging="349"/>
              <w:rPr>
                <w:rFonts w:ascii="Times New Roman" w:hAnsi="Times New Roman"/>
                <w:bCs/>
                <w:sz w:val="22"/>
                <w:szCs w:val="22"/>
                <w:lang w:val="en-IE"/>
              </w:rPr>
            </w:pPr>
            <w:r w:rsidRPr="00BB49DA">
              <w:rPr>
                <w:rFonts w:ascii="Times New Roman" w:hAnsi="Times New Roman"/>
                <w:sz w:val="22"/>
                <w:szCs w:val="22"/>
                <w:lang w:val="en-IE"/>
              </w:rPr>
              <w:t>3.2 Relevance of the strategy objectives to local needs</w:t>
            </w:r>
          </w:p>
        </w:tc>
        <w:tc>
          <w:tcPr>
            <w:tcW w:w="730" w:type="pct"/>
            <w:shd w:val="clear" w:color="auto" w:fill="FFFFFF"/>
            <w:vAlign w:val="center"/>
          </w:tcPr>
          <w:p w:rsidR="006A2C36" w:rsidRPr="00BB49DA" w:rsidRDefault="006A2C36" w:rsidP="00BC0D9B">
            <w:pPr>
              <w:spacing w:after="0"/>
              <w:jc w:val="center"/>
              <w:rPr>
                <w:szCs w:val="22"/>
                <w:lang w:val="en-IE"/>
              </w:rPr>
            </w:pPr>
            <w:r w:rsidRPr="00BB49DA">
              <w:rPr>
                <w:szCs w:val="22"/>
                <w:lang w:val="en-IE"/>
              </w:rPr>
              <w:t>5</w:t>
            </w:r>
          </w:p>
        </w:tc>
        <w:tc>
          <w:tcPr>
            <w:tcW w:w="992" w:type="pct"/>
            <w:shd w:val="clear" w:color="auto" w:fill="FFFFFF"/>
            <w:vAlign w:val="center"/>
          </w:tcPr>
          <w:p w:rsidR="006A2C36" w:rsidRPr="00BB49DA" w:rsidRDefault="006A2C36" w:rsidP="00BC0D9B">
            <w:pPr>
              <w:spacing w:after="0"/>
              <w:jc w:val="left"/>
              <w:rPr>
                <w:szCs w:val="22"/>
                <w:lang w:val="en-IE"/>
              </w:rPr>
            </w:pPr>
            <w:r w:rsidRPr="00BB49DA">
              <w:rPr>
                <w:szCs w:val="22"/>
                <w:lang w:val="en-IE"/>
              </w:rPr>
              <w:t>Rejected if 1</w:t>
            </w:r>
          </w:p>
        </w:tc>
      </w:tr>
      <w:tr w:rsidR="006A2C36" w:rsidRPr="00BB49DA" w:rsidTr="00AA7D1C">
        <w:trPr>
          <w:cantSplit/>
          <w:trHeight w:val="282"/>
        </w:trPr>
        <w:tc>
          <w:tcPr>
            <w:tcW w:w="3278" w:type="pct"/>
            <w:shd w:val="clear" w:color="auto" w:fill="FFFFFF"/>
            <w:vAlign w:val="center"/>
          </w:tcPr>
          <w:p w:rsidR="006A2C36" w:rsidRPr="00BB49DA" w:rsidRDefault="006A2C36" w:rsidP="00BC0D9B">
            <w:pPr>
              <w:pStyle w:val="Default"/>
              <w:keepNext/>
              <w:spacing w:after="0" w:line="240" w:lineRule="auto"/>
              <w:ind w:left="349" w:hanging="349"/>
              <w:rPr>
                <w:rFonts w:ascii="Times New Roman" w:hAnsi="Times New Roman"/>
                <w:bCs/>
                <w:sz w:val="22"/>
                <w:szCs w:val="22"/>
                <w:lang w:val="en-IE"/>
              </w:rPr>
            </w:pPr>
            <w:r w:rsidRPr="00BB49DA">
              <w:rPr>
                <w:rFonts w:ascii="Times New Roman" w:hAnsi="Times New Roman"/>
                <w:sz w:val="22"/>
                <w:szCs w:val="22"/>
                <w:lang w:val="en-IE"/>
              </w:rPr>
              <w:t>3.3 Quality and coherence of the overall objectives, specific objectives of the selected priority themes</w:t>
            </w:r>
          </w:p>
        </w:tc>
        <w:tc>
          <w:tcPr>
            <w:tcW w:w="730" w:type="pct"/>
            <w:shd w:val="clear" w:color="auto" w:fill="FFFFFF"/>
            <w:vAlign w:val="center"/>
          </w:tcPr>
          <w:p w:rsidR="006A2C36" w:rsidRPr="00BB49DA" w:rsidRDefault="006A2C36" w:rsidP="00BC0D9B">
            <w:pPr>
              <w:pStyle w:val="Default"/>
              <w:keepNext/>
              <w:spacing w:after="0" w:line="240" w:lineRule="auto"/>
              <w:jc w:val="center"/>
              <w:rPr>
                <w:rFonts w:ascii="Times New Roman" w:hAnsi="Times New Roman"/>
                <w:sz w:val="22"/>
                <w:szCs w:val="22"/>
                <w:lang w:val="en-IE"/>
              </w:rPr>
            </w:pPr>
            <w:r w:rsidRPr="00BB49DA">
              <w:rPr>
                <w:rFonts w:ascii="Times New Roman" w:hAnsi="Times New Roman"/>
                <w:sz w:val="22"/>
                <w:szCs w:val="22"/>
                <w:lang w:val="en-IE"/>
              </w:rPr>
              <w:t>5</w:t>
            </w:r>
          </w:p>
        </w:tc>
        <w:tc>
          <w:tcPr>
            <w:tcW w:w="992" w:type="pct"/>
            <w:shd w:val="clear" w:color="auto" w:fill="FFFFFF"/>
            <w:vAlign w:val="center"/>
          </w:tcPr>
          <w:p w:rsidR="006A2C36" w:rsidRPr="00BB49DA" w:rsidRDefault="006A2C36" w:rsidP="00BC0D9B">
            <w:pPr>
              <w:spacing w:after="0"/>
              <w:jc w:val="left"/>
              <w:rPr>
                <w:szCs w:val="22"/>
                <w:lang w:val="en-IE"/>
              </w:rPr>
            </w:pPr>
          </w:p>
        </w:tc>
      </w:tr>
      <w:tr w:rsidR="006A2C36" w:rsidRPr="00BB49DA" w:rsidTr="00AA7D1C">
        <w:trPr>
          <w:cantSplit/>
          <w:trHeight w:val="226"/>
        </w:trPr>
        <w:tc>
          <w:tcPr>
            <w:tcW w:w="3278" w:type="pct"/>
            <w:shd w:val="clear" w:color="auto" w:fill="FFFFFF"/>
            <w:vAlign w:val="center"/>
          </w:tcPr>
          <w:p w:rsidR="006A2C36" w:rsidRPr="00BB49DA" w:rsidRDefault="006A2C36" w:rsidP="00BC0D9B">
            <w:pPr>
              <w:pStyle w:val="Default"/>
              <w:keepNext/>
              <w:spacing w:after="0" w:line="240" w:lineRule="auto"/>
              <w:rPr>
                <w:rFonts w:ascii="Times New Roman" w:hAnsi="Times New Roman"/>
                <w:sz w:val="22"/>
                <w:szCs w:val="22"/>
                <w:lang w:val="en-IE"/>
              </w:rPr>
            </w:pPr>
            <w:r w:rsidRPr="00BB49DA">
              <w:rPr>
                <w:rFonts w:ascii="Times New Roman" w:hAnsi="Times New Roman"/>
                <w:sz w:val="22"/>
                <w:szCs w:val="22"/>
                <w:lang w:val="en-IE"/>
              </w:rPr>
              <w:t xml:space="preserve">3.4 Integrated and multi-sectoral approach </w:t>
            </w:r>
          </w:p>
        </w:tc>
        <w:tc>
          <w:tcPr>
            <w:tcW w:w="730" w:type="pct"/>
            <w:shd w:val="clear" w:color="auto" w:fill="FFFFFF"/>
            <w:vAlign w:val="center"/>
          </w:tcPr>
          <w:p w:rsidR="006A2C36" w:rsidRPr="00BB49DA" w:rsidRDefault="006A2C36" w:rsidP="00BC0D9B">
            <w:pPr>
              <w:pStyle w:val="Default"/>
              <w:keepNext/>
              <w:spacing w:after="0" w:line="240" w:lineRule="auto"/>
              <w:jc w:val="center"/>
              <w:rPr>
                <w:rFonts w:ascii="Times New Roman" w:hAnsi="Times New Roman"/>
                <w:sz w:val="22"/>
                <w:szCs w:val="22"/>
                <w:lang w:val="en-IE"/>
              </w:rPr>
            </w:pPr>
            <w:r w:rsidRPr="00BB49DA">
              <w:rPr>
                <w:rFonts w:ascii="Times New Roman" w:hAnsi="Times New Roman"/>
                <w:sz w:val="22"/>
                <w:szCs w:val="22"/>
                <w:lang w:val="en-IE"/>
              </w:rPr>
              <w:t>5</w:t>
            </w:r>
          </w:p>
        </w:tc>
        <w:tc>
          <w:tcPr>
            <w:tcW w:w="992" w:type="pct"/>
            <w:shd w:val="clear" w:color="auto" w:fill="FFFFFF"/>
            <w:vAlign w:val="center"/>
          </w:tcPr>
          <w:p w:rsidR="006A2C36" w:rsidRPr="00BB49DA" w:rsidRDefault="006A2C36" w:rsidP="00BC0D9B">
            <w:pPr>
              <w:pStyle w:val="Default"/>
              <w:keepNext/>
              <w:spacing w:after="0" w:line="240" w:lineRule="auto"/>
              <w:jc w:val="left"/>
              <w:rPr>
                <w:rFonts w:ascii="Times New Roman" w:hAnsi="Times New Roman"/>
                <w:sz w:val="22"/>
                <w:szCs w:val="22"/>
                <w:lang w:val="en-IE"/>
              </w:rPr>
            </w:pPr>
            <w:r w:rsidRPr="00BB49DA">
              <w:rPr>
                <w:rFonts w:ascii="Times New Roman" w:hAnsi="Times New Roman"/>
                <w:sz w:val="22"/>
                <w:szCs w:val="22"/>
                <w:lang w:val="en-IE"/>
              </w:rPr>
              <w:t>Rejected if 1</w:t>
            </w:r>
          </w:p>
        </w:tc>
      </w:tr>
      <w:tr w:rsidR="006A2C36" w:rsidRPr="00BB49DA" w:rsidTr="00AA7D1C">
        <w:trPr>
          <w:cantSplit/>
          <w:trHeight w:val="226"/>
        </w:trPr>
        <w:tc>
          <w:tcPr>
            <w:tcW w:w="3278" w:type="pct"/>
            <w:shd w:val="clear" w:color="auto" w:fill="FFFFFF"/>
            <w:vAlign w:val="center"/>
          </w:tcPr>
          <w:p w:rsidR="006A2C36" w:rsidRPr="00BB49DA" w:rsidRDefault="006A2C36" w:rsidP="00BC0D9B">
            <w:pPr>
              <w:pStyle w:val="Default"/>
              <w:keepNext/>
              <w:spacing w:after="0" w:line="240" w:lineRule="auto"/>
              <w:rPr>
                <w:rFonts w:ascii="Times New Roman" w:hAnsi="Times New Roman"/>
                <w:sz w:val="22"/>
                <w:szCs w:val="22"/>
                <w:lang w:val="en-IE"/>
              </w:rPr>
            </w:pPr>
            <w:r w:rsidRPr="00BB49DA">
              <w:rPr>
                <w:rFonts w:ascii="Times New Roman" w:hAnsi="Times New Roman"/>
                <w:bCs/>
                <w:sz w:val="22"/>
                <w:szCs w:val="22"/>
                <w:lang w:val="en-IE"/>
              </w:rPr>
              <w:t xml:space="preserve">3.5 Level of integration of innovative approaches </w:t>
            </w:r>
          </w:p>
        </w:tc>
        <w:tc>
          <w:tcPr>
            <w:tcW w:w="730" w:type="pct"/>
            <w:shd w:val="clear" w:color="auto" w:fill="FFFFFF"/>
            <w:vAlign w:val="center"/>
          </w:tcPr>
          <w:p w:rsidR="006A2C36" w:rsidRPr="00BB49DA" w:rsidRDefault="006A2C36" w:rsidP="00BC0D9B">
            <w:pPr>
              <w:pStyle w:val="Default"/>
              <w:keepNext/>
              <w:spacing w:after="0" w:line="240" w:lineRule="auto"/>
              <w:jc w:val="center"/>
              <w:rPr>
                <w:rFonts w:ascii="Times New Roman" w:hAnsi="Times New Roman"/>
                <w:sz w:val="22"/>
                <w:szCs w:val="22"/>
                <w:lang w:val="en-IE"/>
              </w:rPr>
            </w:pPr>
            <w:r w:rsidRPr="00BB49DA">
              <w:rPr>
                <w:rFonts w:ascii="Times New Roman" w:hAnsi="Times New Roman"/>
                <w:sz w:val="22"/>
                <w:szCs w:val="22"/>
                <w:lang w:val="en-IE"/>
              </w:rPr>
              <w:t>5</w:t>
            </w:r>
          </w:p>
        </w:tc>
        <w:tc>
          <w:tcPr>
            <w:tcW w:w="992" w:type="pct"/>
            <w:shd w:val="clear" w:color="auto" w:fill="FFFFFF"/>
            <w:vAlign w:val="center"/>
          </w:tcPr>
          <w:p w:rsidR="006A2C36" w:rsidRPr="00BB49DA" w:rsidRDefault="006A2C36" w:rsidP="00BC0D9B">
            <w:pPr>
              <w:pStyle w:val="Default"/>
              <w:keepNext/>
              <w:spacing w:after="0" w:line="240" w:lineRule="auto"/>
              <w:jc w:val="left"/>
              <w:rPr>
                <w:rFonts w:ascii="Times New Roman" w:hAnsi="Times New Roman"/>
                <w:sz w:val="22"/>
                <w:szCs w:val="22"/>
                <w:lang w:val="en-IE"/>
              </w:rPr>
            </w:pPr>
            <w:r w:rsidRPr="00BB49DA">
              <w:rPr>
                <w:rFonts w:ascii="Times New Roman" w:hAnsi="Times New Roman"/>
                <w:sz w:val="22"/>
                <w:szCs w:val="22"/>
                <w:lang w:val="en-IE"/>
              </w:rPr>
              <w:t>Rejected if 1</w:t>
            </w:r>
          </w:p>
        </w:tc>
      </w:tr>
      <w:tr w:rsidR="006A2C36" w:rsidRPr="00BB49DA" w:rsidTr="00AA7D1C">
        <w:trPr>
          <w:cantSplit/>
          <w:trHeight w:val="226"/>
        </w:trPr>
        <w:tc>
          <w:tcPr>
            <w:tcW w:w="3278" w:type="pct"/>
            <w:shd w:val="clear" w:color="auto" w:fill="FFFFFF"/>
            <w:vAlign w:val="center"/>
          </w:tcPr>
          <w:p w:rsidR="006A2C36" w:rsidRPr="00BB49DA" w:rsidRDefault="006A2C36" w:rsidP="00BC0D9B">
            <w:pPr>
              <w:pStyle w:val="Default"/>
              <w:keepNext/>
              <w:spacing w:after="0" w:line="240" w:lineRule="auto"/>
              <w:rPr>
                <w:rFonts w:ascii="Times New Roman" w:hAnsi="Times New Roman"/>
                <w:bCs/>
                <w:sz w:val="22"/>
                <w:szCs w:val="22"/>
                <w:lang w:val="en-IE"/>
              </w:rPr>
            </w:pPr>
            <w:r w:rsidRPr="00BB49DA">
              <w:rPr>
                <w:rFonts w:ascii="Times New Roman" w:hAnsi="Times New Roman"/>
                <w:bCs/>
                <w:sz w:val="22"/>
                <w:szCs w:val="22"/>
                <w:lang w:val="en-IE"/>
              </w:rPr>
              <w:t xml:space="preserve">3.6 Coherence with the IPARD programme and measure objectives </w:t>
            </w:r>
          </w:p>
        </w:tc>
        <w:tc>
          <w:tcPr>
            <w:tcW w:w="730" w:type="pct"/>
            <w:shd w:val="clear" w:color="auto" w:fill="FFFFFF"/>
            <w:vAlign w:val="center"/>
          </w:tcPr>
          <w:p w:rsidR="006A2C36" w:rsidRPr="00BB49DA" w:rsidRDefault="006A2C36" w:rsidP="00BC0D9B">
            <w:pPr>
              <w:pStyle w:val="Default"/>
              <w:keepNext/>
              <w:spacing w:after="0" w:line="240" w:lineRule="auto"/>
              <w:jc w:val="center"/>
              <w:rPr>
                <w:rFonts w:ascii="Times New Roman" w:hAnsi="Times New Roman"/>
                <w:sz w:val="22"/>
                <w:szCs w:val="22"/>
                <w:lang w:val="en-IE"/>
              </w:rPr>
            </w:pPr>
            <w:r w:rsidRPr="00BB49DA">
              <w:rPr>
                <w:rFonts w:ascii="Times New Roman" w:hAnsi="Times New Roman"/>
                <w:sz w:val="22"/>
                <w:szCs w:val="22"/>
                <w:lang w:val="en-IE"/>
              </w:rPr>
              <w:t>5</w:t>
            </w:r>
          </w:p>
        </w:tc>
        <w:tc>
          <w:tcPr>
            <w:tcW w:w="992" w:type="pct"/>
            <w:shd w:val="clear" w:color="auto" w:fill="FFFFFF"/>
            <w:vAlign w:val="center"/>
          </w:tcPr>
          <w:p w:rsidR="006A2C36" w:rsidRPr="00BB49DA" w:rsidRDefault="006A2C36" w:rsidP="00BC0D9B">
            <w:pPr>
              <w:pStyle w:val="Default"/>
              <w:keepNext/>
              <w:spacing w:after="0" w:line="240" w:lineRule="auto"/>
              <w:jc w:val="left"/>
              <w:rPr>
                <w:rFonts w:ascii="Times New Roman" w:hAnsi="Times New Roman"/>
                <w:sz w:val="22"/>
                <w:szCs w:val="22"/>
                <w:lang w:val="en-IE"/>
              </w:rPr>
            </w:pPr>
            <w:r w:rsidRPr="00BB49DA">
              <w:rPr>
                <w:rFonts w:ascii="Times New Roman" w:hAnsi="Times New Roman"/>
                <w:sz w:val="22"/>
                <w:szCs w:val="22"/>
                <w:lang w:val="en-IE"/>
              </w:rPr>
              <w:t>Rejected if 1</w:t>
            </w:r>
          </w:p>
        </w:tc>
      </w:tr>
      <w:tr w:rsidR="006A2C36" w:rsidRPr="00BB49DA" w:rsidTr="00AA7D1C">
        <w:trPr>
          <w:cantSplit/>
          <w:trHeight w:val="282"/>
        </w:trPr>
        <w:tc>
          <w:tcPr>
            <w:tcW w:w="3278" w:type="pct"/>
            <w:shd w:val="clear" w:color="auto" w:fill="FDE9D9"/>
            <w:vAlign w:val="center"/>
          </w:tcPr>
          <w:p w:rsidR="006A2C36" w:rsidRPr="00BB49DA" w:rsidRDefault="006A2C36" w:rsidP="00BC0D9B">
            <w:pPr>
              <w:pStyle w:val="Default"/>
              <w:keepNext/>
              <w:spacing w:after="0" w:line="240" w:lineRule="auto"/>
              <w:ind w:left="207" w:hanging="207"/>
              <w:rPr>
                <w:rFonts w:ascii="Times New Roman" w:hAnsi="Times New Roman"/>
                <w:b/>
                <w:sz w:val="22"/>
                <w:szCs w:val="22"/>
                <w:lang w:val="en-IE"/>
              </w:rPr>
            </w:pPr>
            <w:r w:rsidRPr="00BB49DA">
              <w:rPr>
                <w:rFonts w:ascii="Times New Roman" w:hAnsi="Times New Roman"/>
                <w:b/>
                <w:sz w:val="22"/>
                <w:szCs w:val="22"/>
                <w:lang w:val="en-IE"/>
              </w:rPr>
              <w:t>4. Coherence of the actions proposed with the priority themes</w:t>
            </w:r>
          </w:p>
        </w:tc>
        <w:tc>
          <w:tcPr>
            <w:tcW w:w="730" w:type="pct"/>
            <w:shd w:val="clear" w:color="auto" w:fill="FDE9D9"/>
            <w:vAlign w:val="center"/>
          </w:tcPr>
          <w:p w:rsidR="006A2C36" w:rsidRPr="00BB49DA" w:rsidRDefault="006A2C36" w:rsidP="00BC0D9B">
            <w:pPr>
              <w:pStyle w:val="Default"/>
              <w:keepNext/>
              <w:spacing w:after="0" w:line="240" w:lineRule="auto"/>
              <w:jc w:val="center"/>
              <w:rPr>
                <w:rFonts w:ascii="Times New Roman" w:hAnsi="Times New Roman"/>
                <w:b/>
                <w:sz w:val="22"/>
                <w:szCs w:val="22"/>
                <w:lang w:val="en-IE"/>
              </w:rPr>
            </w:pPr>
            <w:r w:rsidRPr="00BB49DA">
              <w:rPr>
                <w:rFonts w:ascii="Times New Roman" w:hAnsi="Times New Roman"/>
                <w:b/>
                <w:sz w:val="22"/>
                <w:szCs w:val="22"/>
                <w:lang w:val="en-IE"/>
              </w:rPr>
              <w:t>20</w:t>
            </w:r>
          </w:p>
        </w:tc>
        <w:tc>
          <w:tcPr>
            <w:tcW w:w="992" w:type="pct"/>
            <w:shd w:val="clear" w:color="auto" w:fill="FDE9D9"/>
            <w:vAlign w:val="center"/>
          </w:tcPr>
          <w:p w:rsidR="006A2C36" w:rsidRPr="00BB49DA" w:rsidRDefault="006A2C36" w:rsidP="00BC0D9B">
            <w:pPr>
              <w:pStyle w:val="Default"/>
              <w:keepNext/>
              <w:spacing w:after="0" w:line="240" w:lineRule="auto"/>
              <w:jc w:val="left"/>
              <w:rPr>
                <w:rFonts w:ascii="Times New Roman" w:hAnsi="Times New Roman"/>
                <w:b/>
                <w:sz w:val="22"/>
                <w:szCs w:val="22"/>
                <w:lang w:val="en-IE"/>
              </w:rPr>
            </w:pPr>
            <w:r w:rsidRPr="00BB49DA">
              <w:rPr>
                <w:rFonts w:ascii="Times New Roman" w:hAnsi="Times New Roman"/>
                <w:sz w:val="22"/>
                <w:szCs w:val="22"/>
                <w:lang w:val="en-IE"/>
              </w:rPr>
              <w:t xml:space="preserve">Rejected if </w:t>
            </w:r>
            <w:r w:rsidRPr="00BB49DA">
              <w:rPr>
                <w:rFonts w:ascii="Times New Roman" w:hAnsi="Times New Roman"/>
                <w:color w:val="202124"/>
                <w:sz w:val="22"/>
                <w:szCs w:val="22"/>
                <w:shd w:val="clear" w:color="auto" w:fill="FBE4D5" w:themeFill="accent2" w:themeFillTint="33"/>
                <w:lang w:val="en-IE"/>
              </w:rPr>
              <w:t>&lt;</w:t>
            </w:r>
            <w:r w:rsidRPr="00BB49DA">
              <w:rPr>
                <w:rFonts w:ascii="Times New Roman" w:hAnsi="Times New Roman"/>
                <w:sz w:val="22"/>
                <w:szCs w:val="22"/>
                <w:lang w:val="en-IE"/>
              </w:rPr>
              <w:t>12</w:t>
            </w:r>
          </w:p>
        </w:tc>
      </w:tr>
      <w:tr w:rsidR="006A2C36" w:rsidRPr="00BB49DA" w:rsidTr="00AA7D1C">
        <w:trPr>
          <w:cantSplit/>
          <w:trHeight w:val="226"/>
        </w:trPr>
        <w:tc>
          <w:tcPr>
            <w:tcW w:w="3278" w:type="pct"/>
            <w:shd w:val="clear" w:color="auto" w:fill="FFFFFF"/>
            <w:vAlign w:val="center"/>
          </w:tcPr>
          <w:p w:rsidR="006A2C36" w:rsidRPr="00BB49DA" w:rsidRDefault="006A2C36" w:rsidP="00BC0D9B">
            <w:pPr>
              <w:pStyle w:val="Default"/>
              <w:keepNext/>
              <w:spacing w:after="0" w:line="240" w:lineRule="auto"/>
              <w:rPr>
                <w:rFonts w:ascii="Times New Roman" w:hAnsi="Times New Roman"/>
                <w:sz w:val="22"/>
                <w:szCs w:val="22"/>
                <w:lang w:val="en-IE"/>
              </w:rPr>
            </w:pPr>
            <w:r w:rsidRPr="00BB49DA">
              <w:rPr>
                <w:rFonts w:ascii="Times New Roman" w:hAnsi="Times New Roman"/>
                <w:sz w:val="22"/>
                <w:szCs w:val="22"/>
                <w:lang w:val="en-IE"/>
              </w:rPr>
              <w:t xml:space="preserve">4.1 Clarity and coherence of the proposed activities in the action plan with the objectives of the selected priority themes </w:t>
            </w:r>
          </w:p>
        </w:tc>
        <w:tc>
          <w:tcPr>
            <w:tcW w:w="730" w:type="pct"/>
            <w:shd w:val="clear" w:color="auto" w:fill="FFFFFF"/>
            <w:vAlign w:val="center"/>
          </w:tcPr>
          <w:p w:rsidR="006A2C36" w:rsidRPr="00BB49DA" w:rsidRDefault="006A2C36" w:rsidP="00BC0D9B">
            <w:pPr>
              <w:spacing w:after="0"/>
              <w:jc w:val="center"/>
              <w:rPr>
                <w:szCs w:val="22"/>
                <w:lang w:val="en-IE"/>
              </w:rPr>
            </w:pPr>
            <w:r w:rsidRPr="00BB49DA">
              <w:rPr>
                <w:szCs w:val="22"/>
                <w:lang w:val="en-IE"/>
              </w:rPr>
              <w:t>5</w:t>
            </w:r>
          </w:p>
        </w:tc>
        <w:tc>
          <w:tcPr>
            <w:tcW w:w="992" w:type="pct"/>
            <w:shd w:val="clear" w:color="auto" w:fill="FFFFFF"/>
            <w:vAlign w:val="center"/>
          </w:tcPr>
          <w:p w:rsidR="006A2C36" w:rsidRPr="00BB49DA" w:rsidRDefault="006A2C36" w:rsidP="00BC0D9B">
            <w:pPr>
              <w:pStyle w:val="Default"/>
              <w:keepNext/>
              <w:spacing w:after="0" w:line="240" w:lineRule="auto"/>
              <w:jc w:val="left"/>
              <w:rPr>
                <w:rFonts w:ascii="Times New Roman" w:hAnsi="Times New Roman"/>
                <w:sz w:val="22"/>
                <w:szCs w:val="22"/>
                <w:lang w:val="en-IE"/>
              </w:rPr>
            </w:pPr>
          </w:p>
        </w:tc>
      </w:tr>
      <w:tr w:rsidR="006A2C36" w:rsidRPr="00BB49DA" w:rsidTr="00AA7D1C">
        <w:trPr>
          <w:cantSplit/>
          <w:trHeight w:val="239"/>
        </w:trPr>
        <w:tc>
          <w:tcPr>
            <w:tcW w:w="3278" w:type="pct"/>
            <w:shd w:val="clear" w:color="auto" w:fill="FFFFFF"/>
            <w:vAlign w:val="center"/>
          </w:tcPr>
          <w:p w:rsidR="006A2C36" w:rsidRPr="00BB49DA" w:rsidRDefault="006A2C36" w:rsidP="00BC0D9B">
            <w:pPr>
              <w:pStyle w:val="Default"/>
              <w:keepNext/>
              <w:spacing w:after="0" w:line="240" w:lineRule="auto"/>
              <w:rPr>
                <w:rFonts w:ascii="Times New Roman" w:hAnsi="Times New Roman"/>
                <w:sz w:val="22"/>
                <w:szCs w:val="22"/>
                <w:lang w:val="en-IE"/>
              </w:rPr>
            </w:pPr>
            <w:r w:rsidRPr="00BB49DA">
              <w:rPr>
                <w:rFonts w:ascii="Times New Roman" w:hAnsi="Times New Roman"/>
                <w:sz w:val="22"/>
                <w:szCs w:val="22"/>
                <w:lang w:val="en-IE"/>
              </w:rPr>
              <w:t>4.2.Expected effectiveness of the proposed actions on building social capital and improvement of local governance in the territory concerned</w:t>
            </w:r>
          </w:p>
        </w:tc>
        <w:tc>
          <w:tcPr>
            <w:tcW w:w="730" w:type="pct"/>
            <w:shd w:val="clear" w:color="auto" w:fill="FFFFFF"/>
            <w:vAlign w:val="center"/>
          </w:tcPr>
          <w:p w:rsidR="006A2C36" w:rsidRPr="00BB49DA" w:rsidRDefault="006A2C36" w:rsidP="00BC0D9B">
            <w:pPr>
              <w:spacing w:after="0"/>
              <w:jc w:val="center"/>
              <w:rPr>
                <w:szCs w:val="22"/>
                <w:lang w:val="en-IE"/>
              </w:rPr>
            </w:pPr>
            <w:r w:rsidRPr="00BB49DA">
              <w:rPr>
                <w:szCs w:val="22"/>
                <w:lang w:val="en-IE"/>
              </w:rPr>
              <w:t>5</w:t>
            </w:r>
          </w:p>
        </w:tc>
        <w:tc>
          <w:tcPr>
            <w:tcW w:w="992" w:type="pct"/>
            <w:shd w:val="clear" w:color="auto" w:fill="FFFFFF"/>
            <w:vAlign w:val="center"/>
          </w:tcPr>
          <w:p w:rsidR="006A2C36" w:rsidRPr="00BB49DA" w:rsidRDefault="006A2C36" w:rsidP="00BC0D9B">
            <w:pPr>
              <w:pStyle w:val="Default"/>
              <w:keepNext/>
              <w:spacing w:after="0" w:line="240" w:lineRule="auto"/>
              <w:jc w:val="left"/>
              <w:rPr>
                <w:rFonts w:ascii="Times New Roman" w:hAnsi="Times New Roman"/>
                <w:sz w:val="22"/>
                <w:szCs w:val="22"/>
                <w:lang w:val="en-IE"/>
              </w:rPr>
            </w:pPr>
            <w:r w:rsidRPr="00BB49DA">
              <w:rPr>
                <w:rFonts w:ascii="Times New Roman" w:hAnsi="Times New Roman"/>
                <w:sz w:val="22"/>
                <w:szCs w:val="22"/>
                <w:lang w:val="en-IE"/>
              </w:rPr>
              <w:t>Rejected if 1</w:t>
            </w:r>
          </w:p>
        </w:tc>
      </w:tr>
      <w:tr w:rsidR="006A2C36" w:rsidRPr="00BB49DA" w:rsidTr="00AA7D1C">
        <w:trPr>
          <w:cantSplit/>
          <w:trHeight w:val="226"/>
        </w:trPr>
        <w:tc>
          <w:tcPr>
            <w:tcW w:w="3278" w:type="pct"/>
            <w:shd w:val="clear" w:color="auto" w:fill="FFFFFF"/>
            <w:vAlign w:val="center"/>
          </w:tcPr>
          <w:p w:rsidR="006A2C36" w:rsidRPr="00BB49DA" w:rsidRDefault="006A2C36" w:rsidP="00BC0D9B">
            <w:pPr>
              <w:pStyle w:val="Default"/>
              <w:keepNext/>
              <w:spacing w:after="0" w:line="240" w:lineRule="auto"/>
              <w:rPr>
                <w:rFonts w:ascii="Times New Roman" w:hAnsi="Times New Roman"/>
                <w:sz w:val="22"/>
                <w:szCs w:val="22"/>
                <w:lang w:val="en-IE"/>
              </w:rPr>
            </w:pPr>
            <w:r w:rsidRPr="00BB49DA">
              <w:rPr>
                <w:rFonts w:ascii="Times New Roman" w:hAnsi="Times New Roman"/>
                <w:sz w:val="22"/>
                <w:szCs w:val="22"/>
                <w:lang w:val="en-IE"/>
              </w:rPr>
              <w:t xml:space="preserve">4.3.Expected effectiveness of the proposed activities on the local development </w:t>
            </w:r>
          </w:p>
        </w:tc>
        <w:tc>
          <w:tcPr>
            <w:tcW w:w="730" w:type="pct"/>
            <w:shd w:val="clear" w:color="auto" w:fill="FFFFFF"/>
            <w:vAlign w:val="center"/>
          </w:tcPr>
          <w:p w:rsidR="006A2C36" w:rsidRPr="00BB49DA" w:rsidRDefault="006A2C36" w:rsidP="00BC0D9B">
            <w:pPr>
              <w:spacing w:after="0"/>
              <w:jc w:val="center"/>
              <w:rPr>
                <w:szCs w:val="22"/>
                <w:lang w:val="en-IE"/>
              </w:rPr>
            </w:pPr>
            <w:r w:rsidRPr="00BB49DA">
              <w:rPr>
                <w:szCs w:val="22"/>
                <w:lang w:val="en-IE"/>
              </w:rPr>
              <w:t>5</w:t>
            </w:r>
          </w:p>
        </w:tc>
        <w:tc>
          <w:tcPr>
            <w:tcW w:w="992" w:type="pct"/>
            <w:shd w:val="clear" w:color="auto" w:fill="FFFFFF"/>
            <w:vAlign w:val="center"/>
          </w:tcPr>
          <w:p w:rsidR="006A2C36" w:rsidRPr="00BB49DA" w:rsidRDefault="006A2C36" w:rsidP="00BC0D9B">
            <w:pPr>
              <w:pStyle w:val="Default"/>
              <w:keepNext/>
              <w:spacing w:after="0" w:line="240" w:lineRule="auto"/>
              <w:jc w:val="left"/>
              <w:rPr>
                <w:rFonts w:ascii="Times New Roman" w:hAnsi="Times New Roman"/>
                <w:sz w:val="22"/>
                <w:szCs w:val="22"/>
                <w:lang w:val="en-IE"/>
              </w:rPr>
            </w:pPr>
            <w:r w:rsidRPr="00BB49DA">
              <w:rPr>
                <w:rFonts w:ascii="Times New Roman" w:hAnsi="Times New Roman"/>
                <w:sz w:val="22"/>
                <w:szCs w:val="22"/>
                <w:lang w:val="en-IE"/>
              </w:rPr>
              <w:t>Rejected if 1</w:t>
            </w:r>
          </w:p>
        </w:tc>
      </w:tr>
      <w:tr w:rsidR="006A2C36" w:rsidRPr="00BB49DA" w:rsidTr="00AA7D1C">
        <w:trPr>
          <w:cantSplit/>
          <w:trHeight w:val="226"/>
        </w:trPr>
        <w:tc>
          <w:tcPr>
            <w:tcW w:w="3278" w:type="pct"/>
            <w:shd w:val="clear" w:color="auto" w:fill="FFFFFF"/>
            <w:vAlign w:val="center"/>
          </w:tcPr>
          <w:p w:rsidR="006A2C36" w:rsidRPr="00BB49DA" w:rsidRDefault="006A2C36" w:rsidP="00BC0D9B">
            <w:pPr>
              <w:pStyle w:val="Default"/>
              <w:keepNext/>
              <w:spacing w:after="0" w:line="240" w:lineRule="auto"/>
              <w:rPr>
                <w:rFonts w:ascii="Times New Roman" w:hAnsi="Times New Roman"/>
                <w:sz w:val="22"/>
                <w:szCs w:val="22"/>
                <w:lang w:val="en-IE"/>
              </w:rPr>
            </w:pPr>
            <w:r w:rsidRPr="00BB49DA">
              <w:rPr>
                <w:rFonts w:ascii="Times New Roman" w:hAnsi="Times New Roman"/>
                <w:sz w:val="22"/>
                <w:szCs w:val="22"/>
                <w:lang w:val="en-IE"/>
              </w:rPr>
              <w:t xml:space="preserve">4.4 Coherence between the financial plan and planned activities </w:t>
            </w:r>
          </w:p>
        </w:tc>
        <w:tc>
          <w:tcPr>
            <w:tcW w:w="730" w:type="pct"/>
            <w:shd w:val="clear" w:color="auto" w:fill="FFFFFF"/>
            <w:vAlign w:val="center"/>
          </w:tcPr>
          <w:p w:rsidR="006A2C36" w:rsidRPr="00BB49DA" w:rsidRDefault="006A2C36" w:rsidP="00BC0D9B">
            <w:pPr>
              <w:spacing w:after="0"/>
              <w:jc w:val="center"/>
              <w:rPr>
                <w:szCs w:val="22"/>
                <w:lang w:val="en-IE"/>
              </w:rPr>
            </w:pPr>
            <w:r w:rsidRPr="00BB49DA">
              <w:rPr>
                <w:szCs w:val="22"/>
                <w:lang w:val="en-IE"/>
              </w:rPr>
              <w:t>5</w:t>
            </w:r>
          </w:p>
        </w:tc>
        <w:tc>
          <w:tcPr>
            <w:tcW w:w="992" w:type="pct"/>
            <w:shd w:val="clear" w:color="auto" w:fill="FFFFFF"/>
            <w:vAlign w:val="center"/>
          </w:tcPr>
          <w:p w:rsidR="006A2C36" w:rsidRPr="00BB49DA" w:rsidRDefault="006A2C36" w:rsidP="00BC0D9B">
            <w:pPr>
              <w:pStyle w:val="Default"/>
              <w:keepNext/>
              <w:spacing w:after="0" w:line="240" w:lineRule="auto"/>
              <w:jc w:val="left"/>
              <w:rPr>
                <w:rFonts w:ascii="Times New Roman" w:hAnsi="Times New Roman"/>
                <w:sz w:val="22"/>
                <w:szCs w:val="22"/>
                <w:lang w:val="en-IE"/>
              </w:rPr>
            </w:pPr>
          </w:p>
        </w:tc>
      </w:tr>
      <w:tr w:rsidR="0051209D" w:rsidRPr="00BB49DA" w:rsidTr="00AA7D1C">
        <w:trPr>
          <w:cantSplit/>
          <w:trHeight w:val="282"/>
        </w:trPr>
        <w:tc>
          <w:tcPr>
            <w:tcW w:w="3278" w:type="pct"/>
            <w:shd w:val="clear" w:color="auto" w:fill="E2EFD9"/>
            <w:vAlign w:val="center"/>
          </w:tcPr>
          <w:p w:rsidR="0051209D" w:rsidRPr="00BB49DA" w:rsidRDefault="0051209D" w:rsidP="00AA7D1C">
            <w:pPr>
              <w:pStyle w:val="Default"/>
              <w:keepNext/>
              <w:spacing w:after="0" w:line="240" w:lineRule="auto"/>
              <w:ind w:left="207" w:hanging="207"/>
              <w:rPr>
                <w:rFonts w:ascii="Times New Roman" w:hAnsi="Times New Roman"/>
                <w:b/>
                <w:sz w:val="22"/>
                <w:szCs w:val="22"/>
                <w:lang w:val="en-IE"/>
              </w:rPr>
            </w:pPr>
            <w:r w:rsidRPr="00BB49DA">
              <w:rPr>
                <w:rFonts w:ascii="Times New Roman" w:hAnsi="Times New Roman"/>
                <w:b/>
                <w:sz w:val="22"/>
                <w:szCs w:val="22"/>
                <w:lang w:val="en-IE"/>
              </w:rPr>
              <w:t>5. Quality of partnership, incl. participation of young people and women</w:t>
            </w:r>
          </w:p>
        </w:tc>
        <w:tc>
          <w:tcPr>
            <w:tcW w:w="730" w:type="pct"/>
            <w:shd w:val="clear" w:color="auto" w:fill="E2EFD9"/>
            <w:vAlign w:val="center"/>
          </w:tcPr>
          <w:p w:rsidR="0051209D" w:rsidRPr="00BB49DA" w:rsidRDefault="0051209D" w:rsidP="00AA7D1C">
            <w:pPr>
              <w:pStyle w:val="Default"/>
              <w:keepNext/>
              <w:spacing w:after="0" w:line="240" w:lineRule="auto"/>
              <w:jc w:val="center"/>
              <w:rPr>
                <w:rFonts w:ascii="Times New Roman" w:hAnsi="Times New Roman"/>
                <w:b/>
                <w:sz w:val="22"/>
                <w:szCs w:val="22"/>
                <w:lang w:val="en-IE"/>
              </w:rPr>
            </w:pPr>
            <w:r w:rsidRPr="00BB49DA">
              <w:rPr>
                <w:rFonts w:ascii="Times New Roman" w:hAnsi="Times New Roman"/>
                <w:b/>
                <w:sz w:val="22"/>
                <w:szCs w:val="22"/>
                <w:lang w:val="en-IE"/>
              </w:rPr>
              <w:t>15</w:t>
            </w:r>
          </w:p>
        </w:tc>
        <w:tc>
          <w:tcPr>
            <w:tcW w:w="992" w:type="pct"/>
            <w:shd w:val="clear" w:color="auto" w:fill="E2EFD9"/>
            <w:vAlign w:val="center"/>
          </w:tcPr>
          <w:p w:rsidR="0051209D" w:rsidRPr="00BB49DA" w:rsidRDefault="0051209D" w:rsidP="00AA7D1C">
            <w:pPr>
              <w:pStyle w:val="Default"/>
              <w:keepNext/>
              <w:spacing w:after="0" w:line="240" w:lineRule="auto"/>
              <w:jc w:val="left"/>
              <w:rPr>
                <w:rFonts w:ascii="Times New Roman" w:hAnsi="Times New Roman"/>
                <w:b/>
                <w:sz w:val="22"/>
                <w:szCs w:val="22"/>
                <w:lang w:val="en-IE"/>
              </w:rPr>
            </w:pPr>
            <w:r w:rsidRPr="00BB49DA">
              <w:rPr>
                <w:rFonts w:ascii="Times New Roman" w:hAnsi="Times New Roman"/>
                <w:sz w:val="22"/>
                <w:szCs w:val="22"/>
                <w:lang w:val="en-IE"/>
              </w:rPr>
              <w:t xml:space="preserve">Rejected if </w:t>
            </w:r>
            <w:r w:rsidRPr="00BB49DA">
              <w:rPr>
                <w:rFonts w:ascii="Times New Roman" w:hAnsi="Times New Roman"/>
                <w:color w:val="202124"/>
                <w:sz w:val="22"/>
                <w:szCs w:val="22"/>
                <w:shd w:val="clear" w:color="auto" w:fill="E2EFD9" w:themeFill="accent6" w:themeFillTint="33"/>
                <w:lang w:val="en-IE"/>
              </w:rPr>
              <w:t>&lt;</w:t>
            </w:r>
            <w:r w:rsidRPr="00BB49DA">
              <w:rPr>
                <w:rFonts w:ascii="Times New Roman" w:hAnsi="Times New Roman"/>
                <w:sz w:val="22"/>
                <w:szCs w:val="22"/>
                <w:lang w:val="en-IE"/>
              </w:rPr>
              <w:t>9</w:t>
            </w:r>
          </w:p>
        </w:tc>
      </w:tr>
      <w:tr w:rsidR="0051209D" w:rsidRPr="00BB49DA" w:rsidTr="00AA7D1C">
        <w:trPr>
          <w:cantSplit/>
          <w:trHeight w:val="282"/>
        </w:trPr>
        <w:tc>
          <w:tcPr>
            <w:tcW w:w="3278" w:type="pct"/>
            <w:shd w:val="clear" w:color="auto" w:fill="FFFFFF"/>
            <w:vAlign w:val="center"/>
          </w:tcPr>
          <w:p w:rsidR="0051209D" w:rsidRPr="00BB49DA" w:rsidRDefault="0051209D" w:rsidP="00AA7D1C">
            <w:pPr>
              <w:pStyle w:val="Default"/>
              <w:keepNext/>
              <w:spacing w:after="0" w:line="240" w:lineRule="auto"/>
              <w:rPr>
                <w:rFonts w:ascii="Times New Roman" w:hAnsi="Times New Roman"/>
                <w:bCs/>
                <w:sz w:val="22"/>
                <w:szCs w:val="22"/>
                <w:lang w:val="en-IE"/>
              </w:rPr>
            </w:pPr>
            <w:r w:rsidRPr="00BB49DA">
              <w:rPr>
                <w:rFonts w:ascii="Times New Roman" w:hAnsi="Times New Roman"/>
                <w:sz w:val="22"/>
                <w:szCs w:val="22"/>
                <w:lang w:val="en-IE"/>
              </w:rPr>
              <w:t xml:space="preserve">5.1 Representativeness and balanced participation of relevant sectors in the partnership </w:t>
            </w:r>
          </w:p>
        </w:tc>
        <w:tc>
          <w:tcPr>
            <w:tcW w:w="730" w:type="pct"/>
            <w:shd w:val="clear" w:color="auto" w:fill="FFFFFF"/>
            <w:vAlign w:val="center"/>
          </w:tcPr>
          <w:p w:rsidR="0051209D" w:rsidRPr="00BB49DA" w:rsidRDefault="0051209D" w:rsidP="00AA7D1C">
            <w:pPr>
              <w:pStyle w:val="Default"/>
              <w:keepNext/>
              <w:spacing w:after="0" w:line="240" w:lineRule="auto"/>
              <w:jc w:val="center"/>
              <w:rPr>
                <w:rFonts w:ascii="Times New Roman" w:hAnsi="Times New Roman"/>
                <w:sz w:val="22"/>
                <w:szCs w:val="22"/>
                <w:lang w:val="en-IE"/>
              </w:rPr>
            </w:pPr>
            <w:r w:rsidRPr="00BB49DA">
              <w:rPr>
                <w:rFonts w:ascii="Times New Roman" w:hAnsi="Times New Roman"/>
                <w:sz w:val="22"/>
                <w:szCs w:val="22"/>
                <w:lang w:val="en-IE"/>
              </w:rPr>
              <w:t>5</w:t>
            </w:r>
          </w:p>
        </w:tc>
        <w:tc>
          <w:tcPr>
            <w:tcW w:w="992" w:type="pct"/>
            <w:shd w:val="clear" w:color="auto" w:fill="FFFFFF"/>
            <w:vAlign w:val="center"/>
          </w:tcPr>
          <w:p w:rsidR="0051209D" w:rsidRPr="00BB49DA" w:rsidRDefault="0051209D" w:rsidP="00AA7D1C">
            <w:pPr>
              <w:pStyle w:val="Default"/>
              <w:keepNext/>
              <w:spacing w:after="0" w:line="240" w:lineRule="auto"/>
              <w:jc w:val="left"/>
              <w:rPr>
                <w:rFonts w:ascii="Times New Roman" w:hAnsi="Times New Roman"/>
                <w:sz w:val="22"/>
                <w:szCs w:val="22"/>
                <w:lang w:val="en-IE"/>
              </w:rPr>
            </w:pPr>
          </w:p>
        </w:tc>
      </w:tr>
      <w:tr w:rsidR="0051209D" w:rsidRPr="00BB49DA" w:rsidTr="00AA7D1C">
        <w:trPr>
          <w:cantSplit/>
          <w:trHeight w:val="282"/>
        </w:trPr>
        <w:tc>
          <w:tcPr>
            <w:tcW w:w="3278" w:type="pct"/>
            <w:shd w:val="clear" w:color="auto" w:fill="FFFFFF"/>
            <w:vAlign w:val="center"/>
          </w:tcPr>
          <w:p w:rsidR="0051209D" w:rsidRPr="00BB49DA" w:rsidRDefault="0051209D" w:rsidP="00AA7D1C">
            <w:pPr>
              <w:pStyle w:val="Default"/>
              <w:keepNext/>
              <w:spacing w:after="0" w:line="240" w:lineRule="auto"/>
              <w:rPr>
                <w:rFonts w:ascii="Times New Roman" w:hAnsi="Times New Roman"/>
                <w:sz w:val="22"/>
                <w:szCs w:val="22"/>
                <w:lang w:val="en-IE"/>
              </w:rPr>
            </w:pPr>
            <w:r w:rsidRPr="00BB49DA">
              <w:rPr>
                <w:rFonts w:ascii="Times New Roman" w:hAnsi="Times New Roman"/>
                <w:sz w:val="22"/>
                <w:szCs w:val="22"/>
                <w:lang w:val="en-IE"/>
              </w:rPr>
              <w:t xml:space="preserve">5.2 Balanced participation of the LAG board, incl. participation of young people and women </w:t>
            </w:r>
          </w:p>
        </w:tc>
        <w:tc>
          <w:tcPr>
            <w:tcW w:w="730" w:type="pct"/>
            <w:shd w:val="clear" w:color="auto" w:fill="FFFFFF"/>
            <w:vAlign w:val="center"/>
          </w:tcPr>
          <w:p w:rsidR="0051209D" w:rsidRPr="00BB49DA" w:rsidRDefault="0051209D" w:rsidP="00AA7D1C">
            <w:pPr>
              <w:pStyle w:val="Default"/>
              <w:keepNext/>
              <w:spacing w:after="0" w:line="240" w:lineRule="auto"/>
              <w:jc w:val="center"/>
              <w:rPr>
                <w:rFonts w:ascii="Times New Roman" w:hAnsi="Times New Roman"/>
                <w:sz w:val="22"/>
                <w:szCs w:val="22"/>
                <w:lang w:val="en-IE"/>
              </w:rPr>
            </w:pPr>
            <w:r w:rsidRPr="00BB49DA">
              <w:rPr>
                <w:rFonts w:ascii="Times New Roman" w:hAnsi="Times New Roman"/>
                <w:sz w:val="22"/>
                <w:szCs w:val="22"/>
                <w:lang w:val="en-IE"/>
              </w:rPr>
              <w:t>5</w:t>
            </w:r>
          </w:p>
        </w:tc>
        <w:tc>
          <w:tcPr>
            <w:tcW w:w="992" w:type="pct"/>
            <w:shd w:val="clear" w:color="auto" w:fill="FFFFFF"/>
            <w:vAlign w:val="center"/>
          </w:tcPr>
          <w:p w:rsidR="0051209D" w:rsidRPr="00BB49DA" w:rsidRDefault="0051209D" w:rsidP="00AA7D1C">
            <w:pPr>
              <w:pStyle w:val="Default"/>
              <w:keepNext/>
              <w:spacing w:after="0" w:line="240" w:lineRule="auto"/>
              <w:jc w:val="left"/>
              <w:rPr>
                <w:rFonts w:ascii="Times New Roman" w:hAnsi="Times New Roman"/>
                <w:sz w:val="22"/>
                <w:szCs w:val="22"/>
                <w:lang w:val="en-IE"/>
              </w:rPr>
            </w:pPr>
          </w:p>
        </w:tc>
      </w:tr>
      <w:tr w:rsidR="0051209D" w:rsidRPr="00BB49DA" w:rsidTr="00AA7D1C">
        <w:trPr>
          <w:cantSplit/>
          <w:trHeight w:val="282"/>
        </w:trPr>
        <w:tc>
          <w:tcPr>
            <w:tcW w:w="3278" w:type="pct"/>
            <w:shd w:val="clear" w:color="auto" w:fill="FFFFFF"/>
            <w:vAlign w:val="center"/>
          </w:tcPr>
          <w:p w:rsidR="0051209D" w:rsidRPr="00BB49DA" w:rsidRDefault="0051209D" w:rsidP="00AA7D1C">
            <w:pPr>
              <w:pStyle w:val="Default"/>
              <w:keepNext/>
              <w:spacing w:after="0" w:line="240" w:lineRule="auto"/>
              <w:rPr>
                <w:rFonts w:ascii="Times New Roman" w:hAnsi="Times New Roman"/>
                <w:sz w:val="22"/>
                <w:szCs w:val="22"/>
                <w:lang w:val="en-IE"/>
              </w:rPr>
            </w:pPr>
            <w:r w:rsidRPr="00BB49DA">
              <w:rPr>
                <w:rFonts w:ascii="Times New Roman" w:hAnsi="Times New Roman"/>
                <w:sz w:val="22"/>
                <w:szCs w:val="22"/>
                <w:lang w:val="en-IE"/>
              </w:rPr>
              <w:t>5.3.Quality of the actions planned for capacity building and developing of the partnership</w:t>
            </w:r>
          </w:p>
        </w:tc>
        <w:tc>
          <w:tcPr>
            <w:tcW w:w="730" w:type="pct"/>
            <w:shd w:val="clear" w:color="auto" w:fill="FFFFFF"/>
            <w:vAlign w:val="center"/>
          </w:tcPr>
          <w:p w:rsidR="0051209D" w:rsidRPr="00BB49DA" w:rsidRDefault="0051209D" w:rsidP="00AA7D1C">
            <w:pPr>
              <w:pStyle w:val="Default"/>
              <w:keepNext/>
              <w:spacing w:after="0" w:line="240" w:lineRule="auto"/>
              <w:jc w:val="center"/>
              <w:rPr>
                <w:rFonts w:ascii="Times New Roman" w:hAnsi="Times New Roman"/>
                <w:sz w:val="22"/>
                <w:szCs w:val="22"/>
                <w:lang w:val="en-IE"/>
              </w:rPr>
            </w:pPr>
            <w:r w:rsidRPr="00BB49DA">
              <w:rPr>
                <w:rFonts w:ascii="Times New Roman" w:hAnsi="Times New Roman"/>
                <w:sz w:val="22"/>
                <w:szCs w:val="22"/>
                <w:lang w:val="en-IE"/>
              </w:rPr>
              <w:t>5</w:t>
            </w:r>
          </w:p>
        </w:tc>
        <w:tc>
          <w:tcPr>
            <w:tcW w:w="992" w:type="pct"/>
            <w:shd w:val="clear" w:color="auto" w:fill="FFFFFF"/>
            <w:vAlign w:val="center"/>
          </w:tcPr>
          <w:p w:rsidR="0051209D" w:rsidRPr="00BB49DA" w:rsidRDefault="0051209D" w:rsidP="00AA7D1C">
            <w:pPr>
              <w:pStyle w:val="Default"/>
              <w:keepNext/>
              <w:spacing w:after="0" w:line="240" w:lineRule="auto"/>
              <w:jc w:val="left"/>
              <w:rPr>
                <w:rFonts w:ascii="Times New Roman" w:hAnsi="Times New Roman"/>
                <w:sz w:val="22"/>
                <w:szCs w:val="22"/>
                <w:lang w:val="en-IE"/>
              </w:rPr>
            </w:pPr>
          </w:p>
        </w:tc>
      </w:tr>
      <w:tr w:rsidR="0051209D" w:rsidRPr="00BB49DA" w:rsidTr="00AA7D1C">
        <w:trPr>
          <w:cantSplit/>
          <w:trHeight w:val="268"/>
        </w:trPr>
        <w:tc>
          <w:tcPr>
            <w:tcW w:w="3278" w:type="pct"/>
            <w:shd w:val="clear" w:color="auto" w:fill="FDE9D9"/>
            <w:vAlign w:val="center"/>
          </w:tcPr>
          <w:p w:rsidR="0051209D" w:rsidRPr="00BB49DA" w:rsidRDefault="0051209D" w:rsidP="00AA7D1C">
            <w:pPr>
              <w:pStyle w:val="Default"/>
              <w:keepNext/>
              <w:spacing w:after="0" w:line="240" w:lineRule="auto"/>
              <w:ind w:left="207" w:hanging="207"/>
              <w:rPr>
                <w:rFonts w:ascii="Times New Roman" w:hAnsi="Times New Roman"/>
                <w:b/>
                <w:sz w:val="22"/>
                <w:szCs w:val="22"/>
                <w:lang w:val="en-IE"/>
              </w:rPr>
            </w:pPr>
            <w:r w:rsidRPr="00BB49DA">
              <w:rPr>
                <w:rFonts w:ascii="Times New Roman" w:hAnsi="Times New Roman"/>
                <w:b/>
                <w:sz w:val="22"/>
                <w:szCs w:val="22"/>
                <w:lang w:val="en-IE"/>
              </w:rPr>
              <w:t>6. Capability of the LAG to manage the implementation of LDS</w:t>
            </w:r>
          </w:p>
        </w:tc>
        <w:tc>
          <w:tcPr>
            <w:tcW w:w="730" w:type="pct"/>
            <w:shd w:val="clear" w:color="auto" w:fill="FDE9D9"/>
            <w:vAlign w:val="center"/>
          </w:tcPr>
          <w:p w:rsidR="0051209D" w:rsidRPr="00BB49DA" w:rsidRDefault="0051209D" w:rsidP="00AA7D1C">
            <w:pPr>
              <w:pStyle w:val="Default"/>
              <w:keepNext/>
              <w:spacing w:after="0" w:line="240" w:lineRule="auto"/>
              <w:jc w:val="center"/>
              <w:rPr>
                <w:rFonts w:ascii="Times New Roman" w:hAnsi="Times New Roman"/>
                <w:b/>
                <w:sz w:val="22"/>
                <w:szCs w:val="22"/>
                <w:lang w:val="en-IE"/>
              </w:rPr>
            </w:pPr>
            <w:r w:rsidRPr="00BB49DA">
              <w:rPr>
                <w:rFonts w:ascii="Times New Roman" w:hAnsi="Times New Roman"/>
                <w:b/>
                <w:sz w:val="22"/>
                <w:szCs w:val="22"/>
                <w:lang w:val="en-IE"/>
              </w:rPr>
              <w:t>15</w:t>
            </w:r>
          </w:p>
        </w:tc>
        <w:tc>
          <w:tcPr>
            <w:tcW w:w="992" w:type="pct"/>
            <w:shd w:val="clear" w:color="auto" w:fill="FDE9D9"/>
            <w:vAlign w:val="center"/>
          </w:tcPr>
          <w:p w:rsidR="0051209D" w:rsidRPr="00BB49DA" w:rsidRDefault="0051209D" w:rsidP="00AA7D1C">
            <w:pPr>
              <w:pStyle w:val="Default"/>
              <w:keepNext/>
              <w:spacing w:after="0" w:line="240" w:lineRule="auto"/>
              <w:jc w:val="left"/>
              <w:rPr>
                <w:rFonts w:ascii="Times New Roman" w:hAnsi="Times New Roman"/>
                <w:b/>
                <w:sz w:val="22"/>
                <w:szCs w:val="22"/>
                <w:lang w:val="en-IE"/>
              </w:rPr>
            </w:pPr>
            <w:r w:rsidRPr="00BB49DA">
              <w:rPr>
                <w:rFonts w:ascii="Times New Roman" w:hAnsi="Times New Roman"/>
                <w:sz w:val="22"/>
                <w:szCs w:val="22"/>
                <w:lang w:val="en-IE"/>
              </w:rPr>
              <w:t xml:space="preserve">Rejected if </w:t>
            </w:r>
            <w:r w:rsidRPr="00BB49DA">
              <w:rPr>
                <w:rFonts w:ascii="Times New Roman" w:hAnsi="Times New Roman"/>
                <w:color w:val="202124"/>
                <w:sz w:val="22"/>
                <w:szCs w:val="22"/>
                <w:shd w:val="clear" w:color="auto" w:fill="FBE4D5" w:themeFill="accent2" w:themeFillTint="33"/>
                <w:lang w:val="en-IE"/>
              </w:rPr>
              <w:t>&lt;</w:t>
            </w:r>
            <w:r w:rsidRPr="00BB49DA">
              <w:rPr>
                <w:rFonts w:ascii="Times New Roman" w:hAnsi="Times New Roman"/>
                <w:sz w:val="22"/>
                <w:szCs w:val="22"/>
                <w:lang w:val="en-IE"/>
              </w:rPr>
              <w:t>9</w:t>
            </w:r>
          </w:p>
        </w:tc>
      </w:tr>
      <w:tr w:rsidR="0051209D" w:rsidRPr="00BB49DA" w:rsidTr="00AA7D1C">
        <w:trPr>
          <w:cantSplit/>
          <w:trHeight w:val="282"/>
        </w:trPr>
        <w:tc>
          <w:tcPr>
            <w:tcW w:w="3278" w:type="pct"/>
            <w:shd w:val="clear" w:color="auto" w:fill="FFFFFF"/>
            <w:vAlign w:val="center"/>
          </w:tcPr>
          <w:p w:rsidR="0051209D" w:rsidRPr="00BB49DA" w:rsidRDefault="0051209D" w:rsidP="00AA7D1C">
            <w:pPr>
              <w:pStyle w:val="Default"/>
              <w:keepNext/>
              <w:spacing w:after="0" w:line="240" w:lineRule="auto"/>
              <w:rPr>
                <w:rFonts w:ascii="Times New Roman" w:hAnsi="Times New Roman"/>
                <w:bCs/>
                <w:sz w:val="22"/>
                <w:szCs w:val="22"/>
                <w:lang w:val="en-IE"/>
              </w:rPr>
            </w:pPr>
            <w:r w:rsidRPr="00BB49DA">
              <w:rPr>
                <w:rFonts w:ascii="Times New Roman" w:hAnsi="Times New Roman"/>
                <w:bCs/>
                <w:sz w:val="22"/>
                <w:szCs w:val="22"/>
                <w:lang w:val="en-IE"/>
              </w:rPr>
              <w:t xml:space="preserve">6.1 Quality of the LAG human resources to manage implementation of the LDS </w:t>
            </w:r>
          </w:p>
        </w:tc>
        <w:tc>
          <w:tcPr>
            <w:tcW w:w="730" w:type="pct"/>
            <w:shd w:val="clear" w:color="auto" w:fill="FFFFFF"/>
            <w:vAlign w:val="center"/>
          </w:tcPr>
          <w:p w:rsidR="0051209D" w:rsidRPr="00BB49DA" w:rsidRDefault="0051209D" w:rsidP="00AA7D1C">
            <w:pPr>
              <w:pStyle w:val="Default"/>
              <w:keepNext/>
              <w:spacing w:after="0" w:line="240" w:lineRule="auto"/>
              <w:jc w:val="center"/>
              <w:rPr>
                <w:rFonts w:ascii="Times New Roman" w:hAnsi="Times New Roman"/>
                <w:sz w:val="22"/>
                <w:szCs w:val="22"/>
                <w:lang w:val="en-IE"/>
              </w:rPr>
            </w:pPr>
            <w:r w:rsidRPr="00BB49DA">
              <w:rPr>
                <w:rFonts w:ascii="Times New Roman" w:hAnsi="Times New Roman"/>
                <w:sz w:val="22"/>
                <w:szCs w:val="22"/>
                <w:lang w:val="en-IE"/>
              </w:rPr>
              <w:t>5</w:t>
            </w:r>
          </w:p>
        </w:tc>
        <w:tc>
          <w:tcPr>
            <w:tcW w:w="992" w:type="pct"/>
            <w:shd w:val="clear" w:color="auto" w:fill="FFFFFF"/>
            <w:vAlign w:val="center"/>
          </w:tcPr>
          <w:p w:rsidR="0051209D" w:rsidRPr="00BB49DA" w:rsidRDefault="0051209D" w:rsidP="00AA7D1C">
            <w:pPr>
              <w:pStyle w:val="Default"/>
              <w:keepNext/>
              <w:spacing w:after="0" w:line="240" w:lineRule="auto"/>
              <w:jc w:val="left"/>
              <w:rPr>
                <w:rFonts w:ascii="Times New Roman" w:hAnsi="Times New Roman"/>
                <w:sz w:val="22"/>
                <w:szCs w:val="22"/>
                <w:lang w:val="en-IE"/>
              </w:rPr>
            </w:pPr>
          </w:p>
        </w:tc>
      </w:tr>
      <w:tr w:rsidR="0051209D" w:rsidRPr="00BB49DA" w:rsidTr="00AA7D1C">
        <w:trPr>
          <w:cantSplit/>
          <w:trHeight w:val="282"/>
        </w:trPr>
        <w:tc>
          <w:tcPr>
            <w:tcW w:w="3278" w:type="pct"/>
            <w:shd w:val="clear" w:color="auto" w:fill="FFFFFF"/>
            <w:vAlign w:val="center"/>
          </w:tcPr>
          <w:p w:rsidR="0051209D" w:rsidRPr="00BB49DA" w:rsidRDefault="0051209D" w:rsidP="00AA7D1C">
            <w:pPr>
              <w:pStyle w:val="Default"/>
              <w:keepNext/>
              <w:spacing w:after="0" w:line="240" w:lineRule="auto"/>
              <w:rPr>
                <w:rFonts w:ascii="Times New Roman" w:hAnsi="Times New Roman"/>
                <w:sz w:val="22"/>
                <w:szCs w:val="22"/>
                <w:lang w:val="en-IE"/>
              </w:rPr>
            </w:pPr>
            <w:r w:rsidRPr="00BB49DA">
              <w:rPr>
                <w:rFonts w:ascii="Times New Roman" w:hAnsi="Times New Roman"/>
                <w:bCs/>
                <w:sz w:val="22"/>
                <w:szCs w:val="22"/>
                <w:lang w:val="en-IE"/>
              </w:rPr>
              <w:t>6.2  LAG capacity to mobilize and motivate local actors</w:t>
            </w:r>
            <w:r w:rsidRPr="00BB49DA">
              <w:rPr>
                <w:rFonts w:ascii="Times New Roman" w:hAnsi="Times New Roman"/>
                <w:sz w:val="22"/>
                <w:szCs w:val="22"/>
                <w:lang w:val="en-IE"/>
              </w:rPr>
              <w:t xml:space="preserve">  </w:t>
            </w:r>
          </w:p>
        </w:tc>
        <w:tc>
          <w:tcPr>
            <w:tcW w:w="730" w:type="pct"/>
            <w:shd w:val="clear" w:color="auto" w:fill="FFFFFF"/>
            <w:vAlign w:val="center"/>
          </w:tcPr>
          <w:p w:rsidR="0051209D" w:rsidRPr="00BB49DA" w:rsidRDefault="0051209D" w:rsidP="00AA7D1C">
            <w:pPr>
              <w:pStyle w:val="Default"/>
              <w:keepNext/>
              <w:spacing w:after="0" w:line="240" w:lineRule="auto"/>
              <w:jc w:val="center"/>
              <w:rPr>
                <w:rFonts w:ascii="Times New Roman" w:hAnsi="Times New Roman"/>
                <w:sz w:val="22"/>
                <w:szCs w:val="22"/>
                <w:lang w:val="en-IE"/>
              </w:rPr>
            </w:pPr>
            <w:r w:rsidRPr="00BB49DA">
              <w:rPr>
                <w:rFonts w:ascii="Times New Roman" w:hAnsi="Times New Roman"/>
                <w:sz w:val="22"/>
                <w:szCs w:val="22"/>
                <w:lang w:val="en-IE"/>
              </w:rPr>
              <w:t>5</w:t>
            </w:r>
          </w:p>
        </w:tc>
        <w:tc>
          <w:tcPr>
            <w:tcW w:w="992" w:type="pct"/>
            <w:shd w:val="clear" w:color="auto" w:fill="FFFFFF"/>
            <w:vAlign w:val="center"/>
          </w:tcPr>
          <w:p w:rsidR="0051209D" w:rsidRPr="00BB49DA" w:rsidRDefault="0051209D" w:rsidP="00AA7D1C">
            <w:pPr>
              <w:pStyle w:val="Default"/>
              <w:keepNext/>
              <w:spacing w:after="0" w:line="240" w:lineRule="auto"/>
              <w:jc w:val="left"/>
              <w:rPr>
                <w:rFonts w:ascii="Times New Roman" w:hAnsi="Times New Roman"/>
                <w:sz w:val="22"/>
                <w:szCs w:val="22"/>
                <w:lang w:val="en-IE"/>
              </w:rPr>
            </w:pPr>
          </w:p>
        </w:tc>
      </w:tr>
      <w:tr w:rsidR="0051209D" w:rsidRPr="00BB49DA" w:rsidTr="00AA7D1C">
        <w:trPr>
          <w:cantSplit/>
          <w:trHeight w:val="282"/>
        </w:trPr>
        <w:tc>
          <w:tcPr>
            <w:tcW w:w="3278" w:type="pct"/>
            <w:shd w:val="clear" w:color="auto" w:fill="FFFFFF"/>
            <w:vAlign w:val="center"/>
          </w:tcPr>
          <w:p w:rsidR="0051209D" w:rsidRPr="00BB49DA" w:rsidRDefault="0051209D" w:rsidP="00AA7D1C">
            <w:pPr>
              <w:pStyle w:val="Default"/>
              <w:keepNext/>
              <w:spacing w:after="0" w:line="240" w:lineRule="auto"/>
              <w:rPr>
                <w:rFonts w:ascii="Times New Roman" w:hAnsi="Times New Roman"/>
                <w:bCs/>
                <w:sz w:val="22"/>
                <w:szCs w:val="22"/>
                <w:lang w:val="en-IE"/>
              </w:rPr>
            </w:pPr>
            <w:r w:rsidRPr="00BB49DA">
              <w:rPr>
                <w:rFonts w:ascii="Times New Roman" w:hAnsi="Times New Roman"/>
                <w:bCs/>
                <w:sz w:val="22"/>
                <w:szCs w:val="22"/>
                <w:lang w:val="en-IE"/>
              </w:rPr>
              <w:t xml:space="preserve">6.2 LAG capacity to manage public funds  </w:t>
            </w:r>
          </w:p>
        </w:tc>
        <w:tc>
          <w:tcPr>
            <w:tcW w:w="730" w:type="pct"/>
            <w:shd w:val="clear" w:color="auto" w:fill="FFFFFF"/>
            <w:vAlign w:val="center"/>
          </w:tcPr>
          <w:p w:rsidR="0051209D" w:rsidRPr="00BB49DA" w:rsidRDefault="0051209D" w:rsidP="00AA7D1C">
            <w:pPr>
              <w:pStyle w:val="Default"/>
              <w:keepNext/>
              <w:spacing w:after="0" w:line="240" w:lineRule="auto"/>
              <w:jc w:val="center"/>
              <w:rPr>
                <w:rFonts w:ascii="Times New Roman" w:hAnsi="Times New Roman"/>
                <w:sz w:val="22"/>
                <w:szCs w:val="22"/>
                <w:lang w:val="en-IE"/>
              </w:rPr>
            </w:pPr>
            <w:r w:rsidRPr="00BB49DA">
              <w:rPr>
                <w:rFonts w:ascii="Times New Roman" w:hAnsi="Times New Roman"/>
                <w:sz w:val="22"/>
                <w:szCs w:val="22"/>
                <w:lang w:val="en-IE"/>
              </w:rPr>
              <w:t>5</w:t>
            </w:r>
          </w:p>
        </w:tc>
        <w:tc>
          <w:tcPr>
            <w:tcW w:w="992" w:type="pct"/>
            <w:shd w:val="clear" w:color="auto" w:fill="FFFFFF"/>
            <w:vAlign w:val="center"/>
          </w:tcPr>
          <w:p w:rsidR="0051209D" w:rsidRPr="00BB49DA" w:rsidRDefault="0051209D" w:rsidP="00AA7D1C">
            <w:pPr>
              <w:pStyle w:val="Default"/>
              <w:keepNext/>
              <w:spacing w:after="0" w:line="240" w:lineRule="auto"/>
              <w:jc w:val="left"/>
              <w:rPr>
                <w:rFonts w:ascii="Times New Roman" w:hAnsi="Times New Roman"/>
                <w:sz w:val="22"/>
                <w:szCs w:val="22"/>
                <w:lang w:val="en-IE"/>
              </w:rPr>
            </w:pPr>
            <w:r w:rsidRPr="00BB49DA">
              <w:rPr>
                <w:rFonts w:ascii="Times New Roman" w:hAnsi="Times New Roman"/>
                <w:sz w:val="22"/>
                <w:szCs w:val="22"/>
                <w:lang w:val="en-IE"/>
              </w:rPr>
              <w:t>Rejected if 1</w:t>
            </w:r>
          </w:p>
        </w:tc>
      </w:tr>
      <w:tr w:rsidR="0051209D" w:rsidRPr="00BB49DA" w:rsidTr="00AA7D1C">
        <w:trPr>
          <w:cantSplit/>
          <w:trHeight w:val="282"/>
        </w:trPr>
        <w:tc>
          <w:tcPr>
            <w:tcW w:w="3278" w:type="pct"/>
            <w:tcBorders>
              <w:top w:val="single" w:sz="4" w:space="0" w:color="auto"/>
              <w:left w:val="single" w:sz="4" w:space="0" w:color="auto"/>
              <w:bottom w:val="single" w:sz="4" w:space="0" w:color="auto"/>
              <w:right w:val="single" w:sz="4" w:space="0" w:color="auto"/>
            </w:tcBorders>
            <w:shd w:val="clear" w:color="auto" w:fill="FFFFFF"/>
            <w:vAlign w:val="center"/>
          </w:tcPr>
          <w:p w:rsidR="0051209D" w:rsidRPr="00BB49DA" w:rsidRDefault="0051209D" w:rsidP="00AA7D1C">
            <w:pPr>
              <w:pStyle w:val="Default"/>
              <w:keepNext/>
              <w:spacing w:after="0" w:line="240" w:lineRule="auto"/>
              <w:jc w:val="left"/>
              <w:rPr>
                <w:rFonts w:ascii="Times New Roman" w:hAnsi="Times New Roman"/>
                <w:b/>
                <w:bCs/>
                <w:sz w:val="22"/>
                <w:szCs w:val="22"/>
                <w:lang w:val="en-IE"/>
              </w:rPr>
            </w:pPr>
            <w:r w:rsidRPr="00BB49DA">
              <w:rPr>
                <w:rFonts w:ascii="Times New Roman" w:hAnsi="Times New Roman"/>
                <w:b/>
                <w:bCs/>
                <w:sz w:val="22"/>
                <w:szCs w:val="22"/>
                <w:lang w:val="en-IE"/>
              </w:rPr>
              <w:t>Total</w:t>
            </w:r>
          </w:p>
        </w:tc>
        <w:tc>
          <w:tcPr>
            <w:tcW w:w="730" w:type="pct"/>
            <w:tcBorders>
              <w:top w:val="single" w:sz="4" w:space="0" w:color="auto"/>
              <w:left w:val="single" w:sz="4" w:space="0" w:color="auto"/>
              <w:bottom w:val="single" w:sz="4" w:space="0" w:color="auto"/>
              <w:right w:val="single" w:sz="4" w:space="0" w:color="auto"/>
            </w:tcBorders>
            <w:shd w:val="clear" w:color="auto" w:fill="FFFFFF"/>
            <w:vAlign w:val="center"/>
          </w:tcPr>
          <w:p w:rsidR="0051209D" w:rsidRPr="00BB49DA" w:rsidRDefault="0051209D" w:rsidP="00AA7D1C">
            <w:pPr>
              <w:pStyle w:val="Default"/>
              <w:keepNext/>
              <w:spacing w:after="0" w:line="240" w:lineRule="auto"/>
              <w:jc w:val="center"/>
              <w:rPr>
                <w:rFonts w:ascii="Times New Roman" w:hAnsi="Times New Roman"/>
                <w:b/>
                <w:sz w:val="22"/>
                <w:szCs w:val="22"/>
                <w:lang w:val="en-IE"/>
              </w:rPr>
            </w:pPr>
            <w:r w:rsidRPr="00BB49DA">
              <w:rPr>
                <w:rFonts w:ascii="Times New Roman" w:hAnsi="Times New Roman"/>
                <w:b/>
                <w:sz w:val="22"/>
                <w:szCs w:val="22"/>
                <w:lang w:val="en-IE"/>
              </w:rPr>
              <w:t>100</w:t>
            </w:r>
          </w:p>
        </w:tc>
        <w:tc>
          <w:tcPr>
            <w:tcW w:w="992" w:type="pct"/>
            <w:tcBorders>
              <w:top w:val="single" w:sz="4" w:space="0" w:color="auto"/>
              <w:left w:val="single" w:sz="4" w:space="0" w:color="auto"/>
              <w:bottom w:val="single" w:sz="4" w:space="0" w:color="auto"/>
              <w:right w:val="single" w:sz="4" w:space="0" w:color="auto"/>
            </w:tcBorders>
            <w:shd w:val="clear" w:color="auto" w:fill="FFFFFF"/>
            <w:vAlign w:val="center"/>
          </w:tcPr>
          <w:p w:rsidR="0051209D" w:rsidRPr="00BB49DA" w:rsidRDefault="0051209D" w:rsidP="00AA7D1C">
            <w:pPr>
              <w:pStyle w:val="Default"/>
              <w:keepNext/>
              <w:spacing w:after="0" w:line="240" w:lineRule="auto"/>
              <w:jc w:val="left"/>
              <w:rPr>
                <w:rFonts w:ascii="Times New Roman" w:hAnsi="Times New Roman"/>
                <w:b/>
                <w:sz w:val="22"/>
                <w:szCs w:val="22"/>
                <w:lang w:val="en-IE"/>
              </w:rPr>
            </w:pPr>
            <w:r w:rsidRPr="00BB49DA">
              <w:rPr>
                <w:rFonts w:ascii="Times New Roman" w:hAnsi="Times New Roman"/>
                <w:sz w:val="22"/>
                <w:szCs w:val="22"/>
                <w:lang w:val="en-IE"/>
              </w:rPr>
              <w:t xml:space="preserve">Rejected if </w:t>
            </w:r>
            <w:r w:rsidRPr="00BB49DA">
              <w:rPr>
                <w:rFonts w:ascii="Times New Roman" w:hAnsi="Times New Roman"/>
                <w:color w:val="202124"/>
                <w:sz w:val="22"/>
                <w:szCs w:val="22"/>
                <w:shd w:val="clear" w:color="auto" w:fill="FFFFFF"/>
                <w:lang w:val="en-IE"/>
              </w:rPr>
              <w:t>&lt;</w:t>
            </w:r>
            <w:r w:rsidRPr="00BB49DA">
              <w:rPr>
                <w:rFonts w:ascii="Times New Roman" w:hAnsi="Times New Roman"/>
                <w:sz w:val="22"/>
                <w:szCs w:val="22"/>
                <w:lang w:val="en-IE"/>
              </w:rPr>
              <w:t>60</w:t>
            </w:r>
          </w:p>
        </w:tc>
      </w:tr>
    </w:tbl>
    <w:p w:rsidR="00B80F11" w:rsidRPr="00BB49DA" w:rsidRDefault="00B80F11" w:rsidP="00BC0D9B">
      <w:pPr>
        <w:pStyle w:val="Text3"/>
        <w:tabs>
          <w:tab w:val="left" w:pos="2302"/>
        </w:tabs>
        <w:spacing w:after="240"/>
        <w:rPr>
          <w:sz w:val="24"/>
          <w:szCs w:val="24"/>
          <w:lang w:val="en-IE"/>
        </w:rPr>
        <w:sectPr w:rsidR="00B80F11" w:rsidRPr="00BB49DA" w:rsidSect="000A4138">
          <w:headerReference w:type="even" r:id="rId41"/>
          <w:headerReference w:type="default" r:id="rId42"/>
          <w:footerReference w:type="default" r:id="rId43"/>
          <w:headerReference w:type="first" r:id="rId44"/>
          <w:pgSz w:w="11907" w:h="16840" w:code="9"/>
          <w:pgMar w:top="1440" w:right="1800" w:bottom="1440" w:left="1800" w:header="601" w:footer="1077" w:gutter="0"/>
          <w:cols w:space="709"/>
          <w:docGrid w:linePitch="299"/>
        </w:sectPr>
      </w:pPr>
    </w:p>
    <w:p w:rsidR="00D70CBE" w:rsidRPr="00BB49DA" w:rsidRDefault="007A2305" w:rsidP="00BC0D9B">
      <w:pPr>
        <w:pStyle w:val="Text3"/>
        <w:tabs>
          <w:tab w:val="left" w:pos="2302"/>
        </w:tabs>
        <w:spacing w:after="240"/>
        <w:rPr>
          <w:sz w:val="24"/>
          <w:szCs w:val="24"/>
          <w:lang w:val="en-IE"/>
        </w:rPr>
      </w:pPr>
      <w:r w:rsidRPr="00BB49DA">
        <w:rPr>
          <w:sz w:val="24"/>
          <w:szCs w:val="24"/>
          <w:lang w:val="en-IE"/>
        </w:rPr>
        <w:lastRenderedPageBreak/>
        <w:t xml:space="preserve">Each section has subsections, which will be given a score between 1 and 5 as follows: 1 = very poor; 2 = poor; 3 = adequate; 4 = good; 5 = very good. The applications will receive an overall score out of 100. The application will be rejected, if </w:t>
      </w:r>
      <w:r w:rsidRPr="00BB49DA">
        <w:rPr>
          <w:i/>
          <w:sz w:val="24"/>
          <w:szCs w:val="24"/>
          <w:lang w:val="en-IE"/>
        </w:rPr>
        <w:t>total score</w:t>
      </w:r>
      <w:r w:rsidRPr="00BB49DA">
        <w:rPr>
          <w:sz w:val="24"/>
          <w:szCs w:val="24"/>
          <w:lang w:val="en-IE"/>
        </w:rPr>
        <w:t xml:space="preserve"> is below 60 and/or the score for any of the </w:t>
      </w:r>
      <w:r w:rsidRPr="00BB49DA">
        <w:rPr>
          <w:i/>
          <w:sz w:val="24"/>
          <w:szCs w:val="24"/>
          <w:lang w:val="en-IE"/>
        </w:rPr>
        <w:t>sections</w:t>
      </w:r>
      <w:r w:rsidRPr="00BB49DA">
        <w:rPr>
          <w:sz w:val="24"/>
          <w:szCs w:val="24"/>
          <w:lang w:val="en-IE"/>
        </w:rPr>
        <w:t xml:space="preserve"> is below 60% of the indicated maximum and/or score for at least one of the </w:t>
      </w:r>
      <w:r w:rsidRPr="00BB49DA">
        <w:rPr>
          <w:i/>
          <w:sz w:val="24"/>
          <w:szCs w:val="24"/>
          <w:lang w:val="en-IE"/>
        </w:rPr>
        <w:t>key subsections</w:t>
      </w:r>
      <w:r w:rsidRPr="00BB49DA">
        <w:rPr>
          <w:sz w:val="24"/>
          <w:szCs w:val="24"/>
          <w:lang w:val="en-IE"/>
        </w:rPr>
        <w:t xml:space="preserve"> indicated in the table above  is 1 = very poor. The detailed assessment questions related to each sub-section will be given in the Guidelines for applicants.</w:t>
      </w:r>
    </w:p>
    <w:p w:rsidR="00591A42" w:rsidRPr="00BB49DA" w:rsidRDefault="007A2305" w:rsidP="00BC0D9B">
      <w:pPr>
        <w:pStyle w:val="Heading30"/>
        <w:numPr>
          <w:ilvl w:val="0"/>
          <w:numId w:val="0"/>
        </w:numPr>
        <w:spacing w:before="0"/>
        <w:ind w:left="1170" w:hanging="1170"/>
        <w:rPr>
          <w:color w:val="000000" w:themeColor="text1"/>
          <w:szCs w:val="24"/>
          <w:u w:val="none"/>
          <w:lang w:val="en-IE"/>
        </w:rPr>
      </w:pPr>
      <w:bookmarkStart w:id="934" w:name="_Toc89160251"/>
      <w:r w:rsidRPr="00BB49DA">
        <w:rPr>
          <w:color w:val="000000" w:themeColor="text1"/>
          <w:szCs w:val="24"/>
          <w:u w:val="none"/>
          <w:lang w:val="en-IE"/>
        </w:rPr>
        <w:t>8.3.4.1</w:t>
      </w:r>
      <w:r w:rsidR="00506562" w:rsidRPr="00BB49DA">
        <w:rPr>
          <w:color w:val="000000" w:themeColor="text1"/>
          <w:szCs w:val="24"/>
          <w:u w:val="none"/>
          <w:lang w:val="en-IE"/>
        </w:rPr>
        <w:t>1</w:t>
      </w:r>
      <w:r w:rsidRPr="00BB49DA">
        <w:rPr>
          <w:color w:val="000000" w:themeColor="text1"/>
          <w:szCs w:val="24"/>
          <w:u w:val="none"/>
          <w:lang w:val="en-IE"/>
        </w:rPr>
        <w:t>.</w:t>
      </w:r>
      <w:r w:rsidRPr="00BB49DA">
        <w:rPr>
          <w:color w:val="000000" w:themeColor="text1"/>
          <w:szCs w:val="24"/>
          <w:u w:val="none"/>
          <w:lang w:val="en-IE"/>
        </w:rPr>
        <w:tab/>
      </w:r>
      <w:r w:rsidRPr="00BB49DA">
        <w:rPr>
          <w:szCs w:val="24"/>
          <w:lang w:val="en-IE"/>
        </w:rPr>
        <w:t>Aid intensity and EU contribution rate</w:t>
      </w:r>
      <w:bookmarkEnd w:id="934"/>
    </w:p>
    <w:p w:rsidR="0002597C" w:rsidRPr="00BB49DA" w:rsidRDefault="007A2305" w:rsidP="00BC0D9B">
      <w:pPr>
        <w:pStyle w:val="Text2"/>
        <w:spacing w:before="120"/>
        <w:rPr>
          <w:sz w:val="24"/>
          <w:szCs w:val="24"/>
          <w:lang w:val="en-IE"/>
        </w:rPr>
      </w:pPr>
      <w:r w:rsidRPr="00BB49DA">
        <w:rPr>
          <w:sz w:val="24"/>
          <w:szCs w:val="24"/>
          <w:lang w:val="en-IE"/>
        </w:rPr>
        <w:t xml:space="preserve">Aid intensity, expressed as the share of public support in the eligible expenditures amounts up to 100%, where the EU contribution rate is 90%. </w:t>
      </w:r>
    </w:p>
    <w:p w:rsidR="0002597C" w:rsidRPr="00BB49DA" w:rsidRDefault="007A2305" w:rsidP="00BC0D9B">
      <w:pPr>
        <w:pStyle w:val="Text2"/>
        <w:spacing w:before="120"/>
        <w:rPr>
          <w:sz w:val="24"/>
          <w:szCs w:val="24"/>
          <w:lang w:val="en-IE"/>
        </w:rPr>
      </w:pPr>
      <w:r w:rsidRPr="00BB49DA">
        <w:rPr>
          <w:sz w:val="24"/>
          <w:szCs w:val="24"/>
          <w:lang w:val="en-IE"/>
        </w:rPr>
        <w:t>Animation / acquisition of skills, running costs and small projects of the LAG shall be eligible within a limit set up by the Managing Authority per LAG per year.</w:t>
      </w:r>
    </w:p>
    <w:p w:rsidR="0002597C" w:rsidRPr="00BB49DA" w:rsidRDefault="007A2305" w:rsidP="00BC0D9B">
      <w:pPr>
        <w:pStyle w:val="Text2"/>
        <w:spacing w:before="120"/>
        <w:rPr>
          <w:sz w:val="24"/>
          <w:szCs w:val="24"/>
          <w:lang w:val="en-IE"/>
        </w:rPr>
      </w:pPr>
      <w:r w:rsidRPr="00BB49DA">
        <w:rPr>
          <w:sz w:val="24"/>
          <w:szCs w:val="24"/>
          <w:lang w:val="en-IE"/>
        </w:rPr>
        <w:t>Contracted LAGs may receive an advance to start-up activities from the national funding, but this in no case is considered as costs incurred to be reimbursed by the Commission via IPARD. The amount of the advances shall not exceed 50% of the annual allocation of the public support related to the running cost, animation costs and small projects.</w:t>
      </w:r>
    </w:p>
    <w:p w:rsidR="00591A42" w:rsidRPr="00BB49DA" w:rsidRDefault="007A2305" w:rsidP="006E7BB8">
      <w:pPr>
        <w:pStyle w:val="Heading30"/>
        <w:numPr>
          <w:ilvl w:val="0"/>
          <w:numId w:val="0"/>
        </w:numPr>
        <w:spacing w:before="240"/>
        <w:ind w:left="1168" w:hanging="1168"/>
        <w:rPr>
          <w:color w:val="000000" w:themeColor="text1"/>
          <w:szCs w:val="24"/>
          <w:lang w:val="en-IE"/>
        </w:rPr>
      </w:pPr>
      <w:bookmarkStart w:id="935" w:name="_Toc89160252"/>
      <w:r w:rsidRPr="00BB49DA">
        <w:rPr>
          <w:color w:val="000000" w:themeColor="text1"/>
          <w:szCs w:val="24"/>
          <w:u w:val="none"/>
          <w:lang w:val="en-IE"/>
        </w:rPr>
        <w:t>8.3.4.1</w:t>
      </w:r>
      <w:r w:rsidR="00506562" w:rsidRPr="00BB49DA">
        <w:rPr>
          <w:color w:val="000000" w:themeColor="text1"/>
          <w:szCs w:val="24"/>
          <w:u w:val="none"/>
          <w:lang w:val="en-IE"/>
        </w:rPr>
        <w:t>2</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Indicative budget per measure</w:t>
      </w:r>
      <w:bookmarkEnd w:id="935"/>
    </w:p>
    <w:tbl>
      <w:tblPr>
        <w:tblW w:w="9540" w:type="dxa"/>
        <w:tblInd w:w="-730" w:type="dxa"/>
        <w:tblLook w:val="04A0" w:firstRow="1" w:lastRow="0" w:firstColumn="1" w:lastColumn="0" w:noHBand="0" w:noVBand="1"/>
      </w:tblPr>
      <w:tblGrid>
        <w:gridCol w:w="763"/>
        <w:gridCol w:w="1397"/>
        <w:gridCol w:w="1530"/>
        <w:gridCol w:w="990"/>
        <w:gridCol w:w="1530"/>
        <w:gridCol w:w="871"/>
        <w:gridCol w:w="1289"/>
        <w:gridCol w:w="1170"/>
      </w:tblGrid>
      <w:tr w:rsidR="00F441C6" w:rsidRPr="00BB49DA" w:rsidTr="0051209D">
        <w:trPr>
          <w:trHeight w:val="360"/>
          <w:tblHeader/>
        </w:trPr>
        <w:tc>
          <w:tcPr>
            <w:tcW w:w="763" w:type="dxa"/>
            <w:tcBorders>
              <w:top w:val="single" w:sz="8" w:space="0" w:color="auto"/>
              <w:left w:val="single" w:sz="8" w:space="0" w:color="auto"/>
              <w:bottom w:val="nil"/>
              <w:right w:val="nil"/>
            </w:tcBorders>
            <w:shd w:val="clear" w:color="auto" w:fill="auto"/>
            <w:noWrap/>
            <w:vAlign w:val="bottom"/>
            <w:hideMark/>
          </w:tcPr>
          <w:p w:rsidR="00F441C6" w:rsidRPr="00BB49DA" w:rsidRDefault="007A2305" w:rsidP="00BC0D9B">
            <w:pPr>
              <w:spacing w:after="0"/>
              <w:rPr>
                <w:sz w:val="24"/>
                <w:szCs w:val="24"/>
                <w:lang w:val="en-IE" w:eastAsia="en-GB"/>
              </w:rPr>
            </w:pPr>
            <w:r w:rsidRPr="00BB49DA">
              <w:rPr>
                <w:sz w:val="24"/>
                <w:szCs w:val="24"/>
                <w:lang w:val="en-IE" w:eastAsia="en-GB"/>
              </w:rPr>
              <w:t> </w:t>
            </w:r>
          </w:p>
        </w:tc>
        <w:tc>
          <w:tcPr>
            <w:tcW w:w="1397" w:type="dxa"/>
            <w:tcBorders>
              <w:top w:val="single" w:sz="8" w:space="0" w:color="auto"/>
              <w:left w:val="single" w:sz="8" w:space="0" w:color="auto"/>
              <w:bottom w:val="nil"/>
              <w:right w:val="single" w:sz="8" w:space="0" w:color="auto"/>
            </w:tcBorders>
            <w:shd w:val="clear" w:color="auto" w:fill="auto"/>
            <w:noWrap/>
            <w:vAlign w:val="bottom"/>
            <w:hideMark/>
          </w:tcPr>
          <w:p w:rsidR="00F441C6" w:rsidRPr="00BB49DA" w:rsidRDefault="007A2305" w:rsidP="00BC0D9B">
            <w:pPr>
              <w:spacing w:after="0"/>
              <w:jc w:val="center"/>
              <w:rPr>
                <w:b/>
                <w:bCs/>
                <w:sz w:val="24"/>
                <w:szCs w:val="24"/>
                <w:lang w:val="en-IE" w:eastAsia="en-GB"/>
              </w:rPr>
            </w:pPr>
            <w:r w:rsidRPr="00BB49DA">
              <w:rPr>
                <w:b/>
                <w:bCs/>
                <w:sz w:val="24"/>
                <w:szCs w:val="24"/>
                <w:lang w:val="en-IE" w:eastAsia="en-GB"/>
              </w:rPr>
              <w:t>Total eligible</w:t>
            </w:r>
          </w:p>
        </w:tc>
        <w:tc>
          <w:tcPr>
            <w:tcW w:w="7380" w:type="dxa"/>
            <w:gridSpan w:val="6"/>
            <w:tcBorders>
              <w:top w:val="single" w:sz="8" w:space="0" w:color="auto"/>
              <w:left w:val="nil"/>
              <w:bottom w:val="single" w:sz="4" w:space="0" w:color="auto"/>
              <w:right w:val="single" w:sz="8" w:space="0" w:color="auto"/>
            </w:tcBorders>
            <w:shd w:val="clear" w:color="auto" w:fill="auto"/>
            <w:noWrap/>
            <w:vAlign w:val="center"/>
            <w:hideMark/>
          </w:tcPr>
          <w:p w:rsidR="00F441C6" w:rsidRPr="00BB49DA" w:rsidRDefault="007A2305" w:rsidP="00BC0D9B">
            <w:pPr>
              <w:spacing w:after="0"/>
              <w:jc w:val="center"/>
              <w:rPr>
                <w:b/>
                <w:bCs/>
                <w:sz w:val="24"/>
                <w:szCs w:val="24"/>
                <w:lang w:val="en-IE" w:eastAsia="en-GB"/>
              </w:rPr>
            </w:pPr>
            <w:r w:rsidRPr="00BB49DA">
              <w:rPr>
                <w:b/>
                <w:bCs/>
                <w:sz w:val="24"/>
                <w:szCs w:val="24"/>
                <w:lang w:val="en-IE" w:eastAsia="en-GB"/>
              </w:rPr>
              <w:t>Public expenditure</w:t>
            </w:r>
          </w:p>
        </w:tc>
      </w:tr>
      <w:tr w:rsidR="00F441C6" w:rsidRPr="00BB49DA" w:rsidTr="0051209D">
        <w:trPr>
          <w:trHeight w:val="360"/>
          <w:tblHeader/>
        </w:trPr>
        <w:tc>
          <w:tcPr>
            <w:tcW w:w="763" w:type="dxa"/>
            <w:tcBorders>
              <w:top w:val="nil"/>
              <w:left w:val="single" w:sz="8" w:space="0" w:color="auto"/>
              <w:bottom w:val="nil"/>
              <w:right w:val="nil"/>
            </w:tcBorders>
            <w:shd w:val="clear" w:color="auto" w:fill="auto"/>
            <w:noWrap/>
            <w:vAlign w:val="bottom"/>
            <w:hideMark/>
          </w:tcPr>
          <w:p w:rsidR="00F441C6" w:rsidRPr="00BB49DA" w:rsidRDefault="007A2305" w:rsidP="00BC0D9B">
            <w:pPr>
              <w:spacing w:after="0"/>
              <w:jc w:val="center"/>
              <w:rPr>
                <w:b/>
                <w:bCs/>
                <w:sz w:val="24"/>
                <w:szCs w:val="24"/>
                <w:lang w:val="en-IE" w:eastAsia="en-GB"/>
              </w:rPr>
            </w:pPr>
            <w:r w:rsidRPr="00BB49DA">
              <w:rPr>
                <w:b/>
                <w:bCs/>
                <w:sz w:val="24"/>
                <w:szCs w:val="24"/>
                <w:lang w:val="en-IE" w:eastAsia="en-GB"/>
              </w:rPr>
              <w:t>Year</w:t>
            </w:r>
          </w:p>
        </w:tc>
        <w:tc>
          <w:tcPr>
            <w:tcW w:w="1397" w:type="dxa"/>
            <w:tcBorders>
              <w:top w:val="nil"/>
              <w:left w:val="single" w:sz="8" w:space="0" w:color="auto"/>
              <w:bottom w:val="nil"/>
              <w:right w:val="single" w:sz="8" w:space="0" w:color="auto"/>
            </w:tcBorders>
            <w:shd w:val="clear" w:color="auto" w:fill="auto"/>
            <w:noWrap/>
            <w:vAlign w:val="bottom"/>
            <w:hideMark/>
          </w:tcPr>
          <w:p w:rsidR="00F441C6" w:rsidRPr="00BB49DA" w:rsidRDefault="007A2305" w:rsidP="00BC0D9B">
            <w:pPr>
              <w:spacing w:after="0"/>
              <w:jc w:val="center"/>
              <w:rPr>
                <w:b/>
                <w:bCs/>
                <w:sz w:val="24"/>
                <w:szCs w:val="24"/>
                <w:lang w:val="en-IE" w:eastAsia="en-GB"/>
              </w:rPr>
            </w:pPr>
            <w:r w:rsidRPr="00BB49DA">
              <w:rPr>
                <w:b/>
                <w:bCs/>
                <w:sz w:val="24"/>
                <w:szCs w:val="24"/>
                <w:lang w:val="en-IE" w:eastAsia="en-GB"/>
              </w:rPr>
              <w:t>cost</w:t>
            </w:r>
          </w:p>
        </w:tc>
        <w:tc>
          <w:tcPr>
            <w:tcW w:w="2520" w:type="dxa"/>
            <w:gridSpan w:val="2"/>
            <w:tcBorders>
              <w:top w:val="nil"/>
              <w:left w:val="nil"/>
              <w:bottom w:val="nil"/>
              <w:right w:val="single" w:sz="4" w:space="0" w:color="auto"/>
            </w:tcBorders>
            <w:shd w:val="clear" w:color="auto" w:fill="auto"/>
            <w:noWrap/>
            <w:vAlign w:val="center"/>
            <w:hideMark/>
          </w:tcPr>
          <w:p w:rsidR="00F441C6" w:rsidRPr="00BB49DA" w:rsidRDefault="007A2305" w:rsidP="00BC0D9B">
            <w:pPr>
              <w:spacing w:after="0"/>
              <w:jc w:val="center"/>
              <w:rPr>
                <w:b/>
                <w:bCs/>
                <w:sz w:val="24"/>
                <w:szCs w:val="24"/>
                <w:lang w:val="en-IE" w:eastAsia="en-GB"/>
              </w:rPr>
            </w:pPr>
            <w:r w:rsidRPr="00BB49DA">
              <w:rPr>
                <w:b/>
                <w:bCs/>
                <w:sz w:val="24"/>
                <w:szCs w:val="24"/>
                <w:lang w:val="en-IE" w:eastAsia="en-GB"/>
              </w:rPr>
              <w:t>Total</w:t>
            </w:r>
          </w:p>
        </w:tc>
        <w:tc>
          <w:tcPr>
            <w:tcW w:w="2401" w:type="dxa"/>
            <w:gridSpan w:val="2"/>
            <w:tcBorders>
              <w:top w:val="nil"/>
              <w:left w:val="nil"/>
              <w:bottom w:val="nil"/>
              <w:right w:val="single" w:sz="4" w:space="0" w:color="auto"/>
            </w:tcBorders>
            <w:shd w:val="clear" w:color="auto" w:fill="auto"/>
            <w:noWrap/>
            <w:vAlign w:val="center"/>
            <w:hideMark/>
          </w:tcPr>
          <w:p w:rsidR="00F441C6" w:rsidRPr="00BB49DA" w:rsidRDefault="007A2305" w:rsidP="00BC0D9B">
            <w:pPr>
              <w:spacing w:after="0"/>
              <w:jc w:val="center"/>
              <w:rPr>
                <w:b/>
                <w:bCs/>
                <w:sz w:val="24"/>
                <w:szCs w:val="24"/>
                <w:lang w:val="en-IE" w:eastAsia="en-GB"/>
              </w:rPr>
            </w:pPr>
            <w:r w:rsidRPr="00BB49DA">
              <w:rPr>
                <w:b/>
                <w:bCs/>
                <w:sz w:val="24"/>
                <w:szCs w:val="24"/>
                <w:lang w:val="en-IE" w:eastAsia="en-GB"/>
              </w:rPr>
              <w:t>EU contribution</w:t>
            </w:r>
          </w:p>
        </w:tc>
        <w:tc>
          <w:tcPr>
            <w:tcW w:w="2459" w:type="dxa"/>
            <w:gridSpan w:val="2"/>
            <w:tcBorders>
              <w:top w:val="nil"/>
              <w:left w:val="nil"/>
              <w:bottom w:val="nil"/>
              <w:right w:val="single" w:sz="8" w:space="0" w:color="auto"/>
            </w:tcBorders>
            <w:shd w:val="clear" w:color="auto" w:fill="auto"/>
            <w:noWrap/>
            <w:vAlign w:val="center"/>
            <w:hideMark/>
          </w:tcPr>
          <w:p w:rsidR="00F441C6" w:rsidRPr="00BB49DA" w:rsidRDefault="007A2305" w:rsidP="00BC0D9B">
            <w:pPr>
              <w:spacing w:after="0"/>
              <w:jc w:val="center"/>
              <w:rPr>
                <w:b/>
                <w:bCs/>
                <w:sz w:val="24"/>
                <w:szCs w:val="24"/>
                <w:lang w:val="en-IE" w:eastAsia="en-GB"/>
              </w:rPr>
            </w:pPr>
            <w:r w:rsidRPr="00BB49DA">
              <w:rPr>
                <w:b/>
                <w:bCs/>
                <w:sz w:val="24"/>
                <w:szCs w:val="24"/>
                <w:lang w:val="en-IE" w:eastAsia="en-GB"/>
              </w:rPr>
              <w:t>National contribution</w:t>
            </w:r>
          </w:p>
        </w:tc>
      </w:tr>
      <w:tr w:rsidR="00F441C6" w:rsidRPr="00BB49DA" w:rsidTr="0051209D">
        <w:trPr>
          <w:trHeight w:val="360"/>
          <w:tblHeader/>
        </w:trPr>
        <w:tc>
          <w:tcPr>
            <w:tcW w:w="763" w:type="dxa"/>
            <w:tcBorders>
              <w:top w:val="nil"/>
              <w:left w:val="single" w:sz="8" w:space="0" w:color="auto"/>
              <w:bottom w:val="single" w:sz="4" w:space="0" w:color="auto"/>
              <w:right w:val="single" w:sz="8" w:space="0" w:color="auto"/>
            </w:tcBorders>
            <w:shd w:val="clear" w:color="auto" w:fill="auto"/>
            <w:noWrap/>
            <w:vAlign w:val="bottom"/>
            <w:hideMark/>
          </w:tcPr>
          <w:p w:rsidR="00F441C6" w:rsidRPr="00BB49DA" w:rsidRDefault="007A2305" w:rsidP="00BC0D9B">
            <w:pPr>
              <w:spacing w:after="0"/>
              <w:rPr>
                <w:b/>
                <w:bCs/>
                <w:sz w:val="24"/>
                <w:szCs w:val="24"/>
                <w:lang w:val="en-IE" w:eastAsia="en-GB"/>
              </w:rPr>
            </w:pPr>
            <w:r w:rsidRPr="00BB49DA">
              <w:rPr>
                <w:b/>
                <w:bCs/>
                <w:sz w:val="24"/>
                <w:szCs w:val="24"/>
                <w:lang w:val="en-IE" w:eastAsia="en-GB"/>
              </w:rPr>
              <w:t> </w:t>
            </w:r>
          </w:p>
        </w:tc>
        <w:tc>
          <w:tcPr>
            <w:tcW w:w="1397" w:type="dxa"/>
            <w:tcBorders>
              <w:top w:val="single" w:sz="4" w:space="0" w:color="auto"/>
              <w:left w:val="nil"/>
              <w:bottom w:val="single" w:sz="4" w:space="0" w:color="auto"/>
              <w:right w:val="single" w:sz="8" w:space="0" w:color="auto"/>
            </w:tcBorders>
            <w:shd w:val="clear" w:color="auto" w:fill="auto"/>
            <w:noWrap/>
            <w:vAlign w:val="center"/>
            <w:hideMark/>
          </w:tcPr>
          <w:p w:rsidR="00F441C6" w:rsidRPr="00BB49DA" w:rsidRDefault="007A2305" w:rsidP="00BC0D9B">
            <w:pPr>
              <w:spacing w:after="0"/>
              <w:jc w:val="center"/>
              <w:rPr>
                <w:b/>
                <w:bCs/>
                <w:sz w:val="24"/>
                <w:szCs w:val="24"/>
                <w:lang w:val="en-IE" w:eastAsia="en-GB"/>
              </w:rPr>
            </w:pPr>
            <w:r w:rsidRPr="00BB49DA">
              <w:rPr>
                <w:b/>
                <w:bCs/>
                <w:sz w:val="24"/>
                <w:szCs w:val="24"/>
                <w:lang w:val="en-IE" w:eastAsia="en-GB"/>
              </w:rPr>
              <w:t>EUR</w:t>
            </w:r>
          </w:p>
        </w:tc>
        <w:tc>
          <w:tcPr>
            <w:tcW w:w="1530" w:type="dxa"/>
            <w:tcBorders>
              <w:top w:val="single" w:sz="4" w:space="0" w:color="auto"/>
              <w:left w:val="nil"/>
              <w:bottom w:val="single" w:sz="4" w:space="0" w:color="auto"/>
              <w:right w:val="single" w:sz="4" w:space="0" w:color="auto"/>
            </w:tcBorders>
            <w:shd w:val="clear" w:color="auto" w:fill="auto"/>
            <w:noWrap/>
            <w:vAlign w:val="center"/>
            <w:hideMark/>
          </w:tcPr>
          <w:p w:rsidR="00F441C6" w:rsidRPr="00BB49DA" w:rsidRDefault="007A2305" w:rsidP="00BC0D9B">
            <w:pPr>
              <w:spacing w:after="0"/>
              <w:jc w:val="center"/>
              <w:rPr>
                <w:b/>
                <w:bCs/>
                <w:sz w:val="24"/>
                <w:szCs w:val="24"/>
                <w:lang w:val="en-IE" w:eastAsia="en-GB"/>
              </w:rPr>
            </w:pPr>
            <w:r w:rsidRPr="00BB49DA">
              <w:rPr>
                <w:b/>
                <w:bCs/>
                <w:sz w:val="24"/>
                <w:szCs w:val="24"/>
                <w:lang w:val="en-IE" w:eastAsia="en-GB"/>
              </w:rPr>
              <w:t>EUR</w:t>
            </w:r>
          </w:p>
        </w:tc>
        <w:tc>
          <w:tcPr>
            <w:tcW w:w="990" w:type="dxa"/>
            <w:tcBorders>
              <w:top w:val="single" w:sz="4" w:space="0" w:color="auto"/>
              <w:left w:val="nil"/>
              <w:bottom w:val="single" w:sz="4" w:space="0" w:color="auto"/>
              <w:right w:val="single" w:sz="4" w:space="0" w:color="auto"/>
            </w:tcBorders>
            <w:shd w:val="clear" w:color="auto" w:fill="auto"/>
            <w:noWrap/>
            <w:vAlign w:val="center"/>
            <w:hideMark/>
          </w:tcPr>
          <w:p w:rsidR="00F441C6" w:rsidRPr="00BB49DA" w:rsidRDefault="00C95764" w:rsidP="00BC0D9B">
            <w:pPr>
              <w:spacing w:after="0"/>
              <w:jc w:val="center"/>
              <w:rPr>
                <w:b/>
                <w:bCs/>
                <w:sz w:val="24"/>
                <w:szCs w:val="24"/>
                <w:lang w:val="en-IE" w:eastAsia="en-GB"/>
              </w:rPr>
            </w:pPr>
            <w:r w:rsidRPr="00BB49DA">
              <w:rPr>
                <w:b/>
                <w:bCs/>
                <w:sz w:val="24"/>
                <w:szCs w:val="24"/>
                <w:lang w:val="en-IE" w:eastAsia="en-GB"/>
              </w:rPr>
              <w:t>(</w:t>
            </w:r>
            <w:r w:rsidR="007A2305" w:rsidRPr="00BB49DA">
              <w:rPr>
                <w:b/>
                <w:bCs/>
                <w:sz w:val="24"/>
                <w:szCs w:val="24"/>
                <w:lang w:val="en-IE" w:eastAsia="en-GB"/>
              </w:rPr>
              <w:t>%</w:t>
            </w:r>
            <w:r w:rsidRPr="00BB49DA">
              <w:rPr>
                <w:b/>
                <w:bCs/>
                <w:sz w:val="24"/>
                <w:szCs w:val="24"/>
                <w:lang w:val="en-IE" w:eastAsia="en-GB"/>
              </w:rPr>
              <w:t>)</w:t>
            </w:r>
          </w:p>
        </w:tc>
        <w:tc>
          <w:tcPr>
            <w:tcW w:w="1530" w:type="dxa"/>
            <w:tcBorders>
              <w:top w:val="single" w:sz="4" w:space="0" w:color="auto"/>
              <w:left w:val="nil"/>
              <w:bottom w:val="single" w:sz="4" w:space="0" w:color="auto"/>
              <w:right w:val="single" w:sz="4" w:space="0" w:color="auto"/>
            </w:tcBorders>
            <w:shd w:val="clear" w:color="auto" w:fill="auto"/>
            <w:noWrap/>
            <w:vAlign w:val="center"/>
            <w:hideMark/>
          </w:tcPr>
          <w:p w:rsidR="00F441C6" w:rsidRPr="00BB49DA" w:rsidRDefault="007A2305" w:rsidP="00BC0D9B">
            <w:pPr>
              <w:spacing w:after="0"/>
              <w:jc w:val="center"/>
              <w:rPr>
                <w:b/>
                <w:bCs/>
                <w:sz w:val="24"/>
                <w:szCs w:val="24"/>
                <w:lang w:val="en-IE" w:eastAsia="en-GB"/>
              </w:rPr>
            </w:pPr>
            <w:r w:rsidRPr="00BB49DA">
              <w:rPr>
                <w:b/>
                <w:bCs/>
                <w:sz w:val="24"/>
                <w:szCs w:val="24"/>
                <w:lang w:val="en-IE" w:eastAsia="en-GB"/>
              </w:rPr>
              <w:t>EUR</w:t>
            </w:r>
          </w:p>
        </w:tc>
        <w:tc>
          <w:tcPr>
            <w:tcW w:w="871" w:type="dxa"/>
            <w:tcBorders>
              <w:top w:val="single" w:sz="4" w:space="0" w:color="auto"/>
              <w:left w:val="nil"/>
              <w:bottom w:val="single" w:sz="4" w:space="0" w:color="auto"/>
              <w:right w:val="single" w:sz="4" w:space="0" w:color="auto"/>
            </w:tcBorders>
            <w:shd w:val="clear" w:color="auto" w:fill="auto"/>
            <w:noWrap/>
            <w:vAlign w:val="center"/>
            <w:hideMark/>
          </w:tcPr>
          <w:p w:rsidR="00F441C6" w:rsidRPr="00BB49DA" w:rsidRDefault="00C95764" w:rsidP="00BC0D9B">
            <w:pPr>
              <w:spacing w:after="0"/>
              <w:jc w:val="center"/>
              <w:rPr>
                <w:b/>
                <w:bCs/>
                <w:sz w:val="24"/>
                <w:szCs w:val="24"/>
                <w:lang w:val="en-IE" w:eastAsia="en-GB"/>
              </w:rPr>
            </w:pPr>
            <w:r w:rsidRPr="00BB49DA">
              <w:rPr>
                <w:b/>
                <w:bCs/>
                <w:sz w:val="24"/>
                <w:szCs w:val="24"/>
                <w:lang w:val="en-IE" w:eastAsia="en-GB"/>
              </w:rPr>
              <w:t>(%)</w:t>
            </w:r>
          </w:p>
        </w:tc>
        <w:tc>
          <w:tcPr>
            <w:tcW w:w="1289" w:type="dxa"/>
            <w:tcBorders>
              <w:top w:val="single" w:sz="4" w:space="0" w:color="auto"/>
              <w:left w:val="nil"/>
              <w:bottom w:val="single" w:sz="4" w:space="0" w:color="auto"/>
              <w:right w:val="single" w:sz="4" w:space="0" w:color="auto"/>
            </w:tcBorders>
            <w:shd w:val="clear" w:color="auto" w:fill="auto"/>
            <w:noWrap/>
            <w:vAlign w:val="center"/>
            <w:hideMark/>
          </w:tcPr>
          <w:p w:rsidR="00F441C6" w:rsidRPr="00BB49DA" w:rsidRDefault="007A2305" w:rsidP="00BC0D9B">
            <w:pPr>
              <w:spacing w:after="0"/>
              <w:jc w:val="center"/>
              <w:rPr>
                <w:b/>
                <w:bCs/>
                <w:sz w:val="24"/>
                <w:szCs w:val="24"/>
                <w:lang w:val="en-IE" w:eastAsia="en-GB"/>
              </w:rPr>
            </w:pPr>
            <w:r w:rsidRPr="00BB49DA">
              <w:rPr>
                <w:b/>
                <w:bCs/>
                <w:sz w:val="24"/>
                <w:szCs w:val="24"/>
                <w:lang w:val="en-IE" w:eastAsia="en-GB"/>
              </w:rPr>
              <w:t>EUR</w:t>
            </w:r>
          </w:p>
        </w:tc>
        <w:tc>
          <w:tcPr>
            <w:tcW w:w="1170" w:type="dxa"/>
            <w:tcBorders>
              <w:top w:val="single" w:sz="4" w:space="0" w:color="auto"/>
              <w:left w:val="nil"/>
              <w:bottom w:val="single" w:sz="4" w:space="0" w:color="auto"/>
              <w:right w:val="single" w:sz="8" w:space="0" w:color="auto"/>
            </w:tcBorders>
            <w:shd w:val="clear" w:color="auto" w:fill="auto"/>
            <w:noWrap/>
            <w:vAlign w:val="center"/>
            <w:hideMark/>
          </w:tcPr>
          <w:p w:rsidR="00F441C6" w:rsidRPr="00BB49DA" w:rsidRDefault="00C95764" w:rsidP="00BC0D9B">
            <w:pPr>
              <w:spacing w:after="0"/>
              <w:jc w:val="center"/>
              <w:rPr>
                <w:b/>
                <w:bCs/>
                <w:sz w:val="24"/>
                <w:szCs w:val="24"/>
                <w:lang w:val="en-IE" w:eastAsia="en-GB"/>
              </w:rPr>
            </w:pPr>
            <w:r w:rsidRPr="00BB49DA">
              <w:rPr>
                <w:b/>
                <w:bCs/>
                <w:sz w:val="24"/>
                <w:szCs w:val="24"/>
                <w:lang w:val="en-IE" w:eastAsia="en-GB"/>
              </w:rPr>
              <w:t>(%)</w:t>
            </w:r>
          </w:p>
        </w:tc>
      </w:tr>
      <w:tr w:rsidR="006A2C36" w:rsidRPr="00BB49DA" w:rsidTr="0051209D">
        <w:trPr>
          <w:trHeight w:val="360"/>
        </w:trPr>
        <w:tc>
          <w:tcPr>
            <w:tcW w:w="7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2C36" w:rsidRPr="00BB49DA" w:rsidRDefault="006A2C36" w:rsidP="00BC0D9B">
            <w:pPr>
              <w:spacing w:after="0"/>
              <w:jc w:val="center"/>
              <w:rPr>
                <w:sz w:val="24"/>
                <w:szCs w:val="24"/>
                <w:lang w:val="en-IE" w:eastAsia="en-GB"/>
              </w:rPr>
            </w:pPr>
            <w:r w:rsidRPr="00BB49DA">
              <w:rPr>
                <w:sz w:val="24"/>
                <w:szCs w:val="24"/>
                <w:lang w:val="en-IE" w:eastAsia="en-GB"/>
              </w:rPr>
              <w:t>2021</w:t>
            </w:r>
          </w:p>
        </w:tc>
        <w:tc>
          <w:tcPr>
            <w:tcW w:w="139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2C36" w:rsidRPr="00BB49DA" w:rsidRDefault="006A2C36" w:rsidP="00BC0D9B">
            <w:pPr>
              <w:spacing w:after="0"/>
              <w:jc w:val="right"/>
              <w:rPr>
                <w:sz w:val="24"/>
                <w:szCs w:val="24"/>
                <w:lang w:val="en-IE" w:eastAsia="en-GB"/>
              </w:rPr>
            </w:pPr>
            <w:r w:rsidRPr="00BB49DA">
              <w:rPr>
                <w:sz w:val="24"/>
                <w:szCs w:val="24"/>
                <w:lang w:val="en-IE" w:eastAsia="en-GB"/>
              </w:rPr>
              <w:t>-</w:t>
            </w:r>
          </w:p>
        </w:tc>
        <w:tc>
          <w:tcPr>
            <w:tcW w:w="153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2C36" w:rsidRPr="00BB49DA" w:rsidRDefault="006A2C36" w:rsidP="00BC0D9B">
            <w:pPr>
              <w:spacing w:after="0"/>
              <w:jc w:val="right"/>
              <w:rPr>
                <w:sz w:val="24"/>
                <w:szCs w:val="24"/>
                <w:lang w:val="en-IE" w:eastAsia="en-GB"/>
              </w:rPr>
            </w:pPr>
            <w:r w:rsidRPr="00BB49DA">
              <w:rPr>
                <w:sz w:val="24"/>
                <w:szCs w:val="24"/>
                <w:lang w:val="en-IE" w:eastAsia="en-GB"/>
              </w:rPr>
              <w:t>-</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2C36" w:rsidRPr="00BB49DA" w:rsidRDefault="006A2C36" w:rsidP="00BC0D9B">
            <w:pPr>
              <w:spacing w:after="0"/>
              <w:jc w:val="right"/>
              <w:rPr>
                <w:sz w:val="24"/>
                <w:szCs w:val="24"/>
                <w:lang w:val="en-IE" w:eastAsia="en-GB"/>
              </w:rPr>
            </w:pPr>
            <w:r w:rsidRPr="00BB49DA">
              <w:rPr>
                <w:sz w:val="24"/>
                <w:szCs w:val="24"/>
                <w:lang w:val="en-IE" w:eastAsia="en-GB"/>
              </w:rPr>
              <w:t>-</w:t>
            </w:r>
          </w:p>
        </w:tc>
        <w:tc>
          <w:tcPr>
            <w:tcW w:w="1530"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6A2C36" w:rsidRPr="00BB49DA" w:rsidRDefault="006A2C36" w:rsidP="00BC0D9B">
            <w:pPr>
              <w:spacing w:after="0"/>
              <w:jc w:val="right"/>
              <w:rPr>
                <w:sz w:val="24"/>
                <w:szCs w:val="24"/>
                <w:lang w:val="en-IE" w:eastAsia="en-GB"/>
              </w:rPr>
            </w:pPr>
            <w:r w:rsidRPr="00BB49DA">
              <w:rPr>
                <w:sz w:val="24"/>
                <w:szCs w:val="24"/>
                <w:lang w:val="en-IE" w:eastAsia="en-GB"/>
              </w:rPr>
              <w:t>-</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2C36" w:rsidRPr="00BB49DA" w:rsidRDefault="006A2C36" w:rsidP="00BC0D9B">
            <w:pPr>
              <w:spacing w:after="0"/>
              <w:jc w:val="right"/>
              <w:rPr>
                <w:sz w:val="24"/>
                <w:szCs w:val="24"/>
                <w:lang w:val="en-IE" w:eastAsia="en-GB"/>
              </w:rPr>
            </w:pPr>
            <w:r w:rsidRPr="00BB49DA">
              <w:rPr>
                <w:sz w:val="24"/>
                <w:szCs w:val="24"/>
                <w:lang w:val="en-IE" w:eastAsia="en-GB"/>
              </w:rPr>
              <w:t>-</w:t>
            </w:r>
          </w:p>
        </w:tc>
        <w:tc>
          <w:tcPr>
            <w:tcW w:w="1289"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2C36" w:rsidRPr="00BB49DA" w:rsidRDefault="006A2C36" w:rsidP="00BC0D9B">
            <w:pPr>
              <w:spacing w:after="0"/>
              <w:jc w:val="right"/>
              <w:rPr>
                <w:sz w:val="24"/>
                <w:szCs w:val="24"/>
                <w:lang w:val="en-IE" w:eastAsia="en-GB"/>
              </w:rPr>
            </w:pPr>
            <w:r w:rsidRPr="00BB49DA">
              <w:rPr>
                <w:sz w:val="24"/>
                <w:szCs w:val="24"/>
                <w:lang w:val="en-IE" w:eastAsia="en-GB"/>
              </w:rPr>
              <w:t>-</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2C36" w:rsidRPr="00BB49DA" w:rsidRDefault="006A2C36" w:rsidP="00BC0D9B">
            <w:pPr>
              <w:spacing w:after="0"/>
              <w:jc w:val="right"/>
              <w:rPr>
                <w:sz w:val="24"/>
                <w:szCs w:val="24"/>
                <w:lang w:val="en-IE" w:eastAsia="en-GB"/>
              </w:rPr>
            </w:pPr>
            <w:r w:rsidRPr="00BB49DA">
              <w:rPr>
                <w:sz w:val="24"/>
                <w:szCs w:val="24"/>
                <w:lang w:val="en-IE" w:eastAsia="en-GB"/>
              </w:rPr>
              <w:t>-</w:t>
            </w:r>
          </w:p>
        </w:tc>
      </w:tr>
      <w:tr w:rsidR="006A2C36" w:rsidRPr="00BB49DA" w:rsidTr="0051209D">
        <w:trPr>
          <w:trHeight w:val="360"/>
        </w:trPr>
        <w:tc>
          <w:tcPr>
            <w:tcW w:w="7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2C36" w:rsidRPr="00BB49DA" w:rsidRDefault="006A2C36" w:rsidP="00BC0D9B">
            <w:pPr>
              <w:spacing w:after="0"/>
              <w:jc w:val="center"/>
              <w:rPr>
                <w:sz w:val="24"/>
                <w:szCs w:val="24"/>
                <w:lang w:val="en-IE" w:eastAsia="en-GB"/>
              </w:rPr>
            </w:pPr>
            <w:r w:rsidRPr="00BB49DA">
              <w:rPr>
                <w:sz w:val="24"/>
                <w:szCs w:val="24"/>
                <w:lang w:val="en-IE" w:eastAsia="en-GB"/>
              </w:rPr>
              <w:t>2022</w:t>
            </w:r>
          </w:p>
        </w:tc>
        <w:tc>
          <w:tcPr>
            <w:tcW w:w="139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2C36" w:rsidRPr="00BB49DA" w:rsidRDefault="006A2C36" w:rsidP="00BC0D9B">
            <w:pPr>
              <w:spacing w:after="0"/>
              <w:jc w:val="right"/>
              <w:rPr>
                <w:sz w:val="24"/>
                <w:szCs w:val="24"/>
                <w:lang w:val="en-IE" w:eastAsia="en-GB"/>
              </w:rPr>
            </w:pPr>
            <w:r w:rsidRPr="00BB49DA">
              <w:rPr>
                <w:sz w:val="24"/>
                <w:szCs w:val="24"/>
                <w:lang w:val="en-IE" w:eastAsia="en-GB"/>
              </w:rPr>
              <w:t>-</w:t>
            </w:r>
          </w:p>
        </w:tc>
        <w:tc>
          <w:tcPr>
            <w:tcW w:w="153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2C36" w:rsidRPr="00BB49DA" w:rsidRDefault="006A2C36" w:rsidP="00BC0D9B">
            <w:pPr>
              <w:spacing w:after="0"/>
              <w:jc w:val="right"/>
              <w:rPr>
                <w:sz w:val="24"/>
                <w:szCs w:val="24"/>
                <w:lang w:val="en-IE" w:eastAsia="en-GB"/>
              </w:rPr>
            </w:pPr>
            <w:r w:rsidRPr="00BB49DA">
              <w:rPr>
                <w:sz w:val="24"/>
                <w:szCs w:val="24"/>
                <w:lang w:val="en-IE" w:eastAsia="en-GB"/>
              </w:rPr>
              <w:t>-</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2C36" w:rsidRPr="00BB49DA" w:rsidRDefault="006A2C36" w:rsidP="00BC0D9B">
            <w:pPr>
              <w:spacing w:after="0"/>
              <w:jc w:val="right"/>
              <w:rPr>
                <w:sz w:val="24"/>
                <w:szCs w:val="24"/>
                <w:lang w:val="en-IE" w:eastAsia="en-GB"/>
              </w:rPr>
            </w:pPr>
            <w:r w:rsidRPr="00BB49DA">
              <w:rPr>
                <w:sz w:val="24"/>
                <w:szCs w:val="24"/>
                <w:lang w:val="en-IE" w:eastAsia="en-GB"/>
              </w:rPr>
              <w:t>-</w:t>
            </w:r>
          </w:p>
        </w:tc>
        <w:tc>
          <w:tcPr>
            <w:tcW w:w="1530"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6A2C36" w:rsidRPr="00BB49DA" w:rsidRDefault="006A2C36" w:rsidP="00BC0D9B">
            <w:pPr>
              <w:spacing w:after="0"/>
              <w:jc w:val="right"/>
              <w:rPr>
                <w:sz w:val="24"/>
                <w:szCs w:val="24"/>
                <w:lang w:val="en-IE"/>
              </w:rPr>
            </w:pPr>
            <w:r w:rsidRPr="00BB49DA">
              <w:rPr>
                <w:sz w:val="24"/>
                <w:szCs w:val="24"/>
                <w:lang w:val="en-IE" w:eastAsia="en-GB"/>
              </w:rPr>
              <w:t>-</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2C36" w:rsidRPr="00BB49DA" w:rsidRDefault="006A2C36" w:rsidP="00BC0D9B">
            <w:pPr>
              <w:spacing w:after="0"/>
              <w:jc w:val="right"/>
              <w:rPr>
                <w:sz w:val="24"/>
                <w:szCs w:val="24"/>
                <w:lang w:val="en-IE" w:eastAsia="en-GB"/>
              </w:rPr>
            </w:pPr>
            <w:r w:rsidRPr="00BB49DA">
              <w:rPr>
                <w:sz w:val="24"/>
                <w:szCs w:val="24"/>
                <w:lang w:val="en-IE" w:eastAsia="en-GB"/>
              </w:rPr>
              <w:t>-</w:t>
            </w:r>
          </w:p>
        </w:tc>
        <w:tc>
          <w:tcPr>
            <w:tcW w:w="1289"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2C36" w:rsidRPr="00BB49DA" w:rsidRDefault="006A2C36" w:rsidP="00BC0D9B">
            <w:pPr>
              <w:spacing w:after="0"/>
              <w:jc w:val="right"/>
              <w:rPr>
                <w:sz w:val="24"/>
                <w:szCs w:val="24"/>
                <w:lang w:val="en-IE" w:eastAsia="en-GB"/>
              </w:rPr>
            </w:pPr>
            <w:r w:rsidRPr="00BB49DA">
              <w:rPr>
                <w:sz w:val="24"/>
                <w:szCs w:val="24"/>
                <w:lang w:val="en-IE" w:eastAsia="en-GB"/>
              </w:rPr>
              <w:t>-</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2C36" w:rsidRPr="00BB49DA" w:rsidRDefault="006A2C36" w:rsidP="00BC0D9B">
            <w:pPr>
              <w:spacing w:after="0"/>
              <w:jc w:val="right"/>
              <w:rPr>
                <w:sz w:val="24"/>
                <w:szCs w:val="24"/>
                <w:lang w:val="en-IE" w:eastAsia="en-GB"/>
              </w:rPr>
            </w:pPr>
            <w:r w:rsidRPr="00BB49DA">
              <w:rPr>
                <w:sz w:val="24"/>
                <w:szCs w:val="24"/>
                <w:lang w:val="en-IE" w:eastAsia="en-GB"/>
              </w:rPr>
              <w:t>-</w:t>
            </w:r>
          </w:p>
        </w:tc>
      </w:tr>
      <w:tr w:rsidR="00F441C6" w:rsidRPr="00BB49DA" w:rsidTr="0051209D">
        <w:trPr>
          <w:trHeight w:val="360"/>
        </w:trPr>
        <w:tc>
          <w:tcPr>
            <w:tcW w:w="7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center"/>
              <w:rPr>
                <w:sz w:val="24"/>
                <w:szCs w:val="24"/>
                <w:lang w:val="en-IE" w:eastAsia="en-GB"/>
              </w:rPr>
            </w:pPr>
            <w:r w:rsidRPr="00BB49DA">
              <w:rPr>
                <w:sz w:val="24"/>
                <w:szCs w:val="24"/>
                <w:lang w:val="en-IE" w:eastAsia="en-GB"/>
              </w:rPr>
              <w:t>2023</w:t>
            </w:r>
          </w:p>
        </w:tc>
        <w:tc>
          <w:tcPr>
            <w:tcW w:w="139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441C6" w:rsidRPr="00BB49DA" w:rsidRDefault="007A2305" w:rsidP="00BC0D9B">
            <w:pPr>
              <w:spacing w:after="0"/>
              <w:jc w:val="right"/>
              <w:rPr>
                <w:sz w:val="24"/>
                <w:szCs w:val="24"/>
                <w:lang w:val="en-IE" w:eastAsia="en-GB"/>
              </w:rPr>
            </w:pPr>
            <w:r w:rsidRPr="00BB49DA">
              <w:rPr>
                <w:sz w:val="24"/>
                <w:szCs w:val="24"/>
                <w:lang w:val="en-IE"/>
              </w:rPr>
              <w:t xml:space="preserve">1,200,000   </w:t>
            </w:r>
          </w:p>
        </w:tc>
        <w:tc>
          <w:tcPr>
            <w:tcW w:w="15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 xml:space="preserve">1,200,000   </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100%</w:t>
            </w:r>
          </w:p>
        </w:tc>
        <w:tc>
          <w:tcPr>
            <w:tcW w:w="1530"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F441C6" w:rsidRPr="00BB49DA" w:rsidRDefault="007A2305" w:rsidP="00BC0D9B">
            <w:pPr>
              <w:spacing w:after="0"/>
              <w:jc w:val="right"/>
              <w:rPr>
                <w:sz w:val="24"/>
                <w:szCs w:val="24"/>
                <w:lang w:val="en-IE"/>
              </w:rPr>
            </w:pPr>
            <w:r w:rsidRPr="00BB49DA">
              <w:rPr>
                <w:sz w:val="24"/>
                <w:szCs w:val="24"/>
                <w:lang w:val="en-IE"/>
              </w:rPr>
              <w:t xml:space="preserve">1,080,000   </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90%</w:t>
            </w:r>
          </w:p>
        </w:tc>
        <w:tc>
          <w:tcPr>
            <w:tcW w:w="128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 xml:space="preserve">120,000   </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10%</w:t>
            </w:r>
          </w:p>
        </w:tc>
      </w:tr>
      <w:tr w:rsidR="00F441C6" w:rsidRPr="00BB49DA" w:rsidTr="0051209D">
        <w:trPr>
          <w:trHeight w:val="360"/>
        </w:trPr>
        <w:tc>
          <w:tcPr>
            <w:tcW w:w="7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center"/>
              <w:rPr>
                <w:sz w:val="24"/>
                <w:szCs w:val="24"/>
                <w:lang w:val="en-IE" w:eastAsia="en-GB"/>
              </w:rPr>
            </w:pPr>
            <w:r w:rsidRPr="00BB49DA">
              <w:rPr>
                <w:sz w:val="24"/>
                <w:szCs w:val="24"/>
                <w:lang w:val="en-IE" w:eastAsia="en-GB"/>
              </w:rPr>
              <w:t>2024</w:t>
            </w:r>
          </w:p>
        </w:tc>
        <w:tc>
          <w:tcPr>
            <w:tcW w:w="139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441C6" w:rsidRPr="00BB49DA" w:rsidRDefault="007A2305" w:rsidP="00BC0D9B">
            <w:pPr>
              <w:spacing w:after="0"/>
              <w:jc w:val="right"/>
              <w:rPr>
                <w:sz w:val="24"/>
                <w:szCs w:val="24"/>
                <w:lang w:val="en-IE" w:eastAsia="en-GB"/>
              </w:rPr>
            </w:pPr>
            <w:r w:rsidRPr="00BB49DA">
              <w:rPr>
                <w:sz w:val="24"/>
                <w:szCs w:val="24"/>
                <w:lang w:val="en-IE"/>
              </w:rPr>
              <w:t xml:space="preserve">1,200,000   </w:t>
            </w:r>
          </w:p>
        </w:tc>
        <w:tc>
          <w:tcPr>
            <w:tcW w:w="15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 xml:space="preserve">1,200,000   </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100%</w:t>
            </w:r>
          </w:p>
        </w:tc>
        <w:tc>
          <w:tcPr>
            <w:tcW w:w="1530"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F441C6" w:rsidRPr="00BB49DA" w:rsidRDefault="007A2305" w:rsidP="00BC0D9B">
            <w:pPr>
              <w:spacing w:after="0"/>
              <w:jc w:val="right"/>
              <w:rPr>
                <w:sz w:val="24"/>
                <w:szCs w:val="24"/>
                <w:lang w:val="en-IE"/>
              </w:rPr>
            </w:pPr>
            <w:r w:rsidRPr="00BB49DA">
              <w:rPr>
                <w:sz w:val="24"/>
                <w:szCs w:val="24"/>
                <w:lang w:val="en-IE"/>
              </w:rPr>
              <w:t xml:space="preserve">1,080,000   </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90%</w:t>
            </w:r>
          </w:p>
        </w:tc>
        <w:tc>
          <w:tcPr>
            <w:tcW w:w="128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 xml:space="preserve">120,000   </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10%</w:t>
            </w:r>
          </w:p>
        </w:tc>
      </w:tr>
      <w:tr w:rsidR="00F441C6" w:rsidRPr="00BB49DA" w:rsidTr="0051209D">
        <w:trPr>
          <w:trHeight w:val="360"/>
        </w:trPr>
        <w:tc>
          <w:tcPr>
            <w:tcW w:w="7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center"/>
              <w:rPr>
                <w:sz w:val="24"/>
                <w:szCs w:val="24"/>
                <w:lang w:val="en-IE" w:eastAsia="en-GB"/>
              </w:rPr>
            </w:pPr>
            <w:r w:rsidRPr="00BB49DA">
              <w:rPr>
                <w:sz w:val="24"/>
                <w:szCs w:val="24"/>
                <w:lang w:val="en-IE" w:eastAsia="en-GB"/>
              </w:rPr>
              <w:t>2025</w:t>
            </w:r>
          </w:p>
        </w:tc>
        <w:tc>
          <w:tcPr>
            <w:tcW w:w="139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441C6" w:rsidRPr="00BB49DA" w:rsidRDefault="007A2305" w:rsidP="00BC0D9B">
            <w:pPr>
              <w:spacing w:after="0"/>
              <w:jc w:val="right"/>
              <w:rPr>
                <w:sz w:val="24"/>
                <w:szCs w:val="24"/>
                <w:lang w:val="en-IE" w:eastAsia="en-GB"/>
              </w:rPr>
            </w:pPr>
            <w:r w:rsidRPr="00BB49DA">
              <w:rPr>
                <w:sz w:val="24"/>
                <w:szCs w:val="24"/>
                <w:lang w:val="en-IE"/>
              </w:rPr>
              <w:t xml:space="preserve">1,200,000   </w:t>
            </w:r>
          </w:p>
        </w:tc>
        <w:tc>
          <w:tcPr>
            <w:tcW w:w="15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 xml:space="preserve">1,200,000   </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100%</w:t>
            </w:r>
          </w:p>
        </w:tc>
        <w:tc>
          <w:tcPr>
            <w:tcW w:w="1530"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F441C6" w:rsidRPr="00BB49DA" w:rsidRDefault="007A2305" w:rsidP="00BC0D9B">
            <w:pPr>
              <w:spacing w:after="0"/>
              <w:jc w:val="right"/>
              <w:rPr>
                <w:sz w:val="24"/>
                <w:szCs w:val="24"/>
                <w:lang w:val="en-IE"/>
              </w:rPr>
            </w:pPr>
            <w:r w:rsidRPr="00BB49DA">
              <w:rPr>
                <w:sz w:val="24"/>
                <w:szCs w:val="24"/>
                <w:lang w:val="en-IE"/>
              </w:rPr>
              <w:t xml:space="preserve">1,080,000   </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90%</w:t>
            </w:r>
          </w:p>
        </w:tc>
        <w:tc>
          <w:tcPr>
            <w:tcW w:w="128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 xml:space="preserve">120,000   </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10%</w:t>
            </w:r>
          </w:p>
        </w:tc>
      </w:tr>
      <w:tr w:rsidR="00F441C6" w:rsidRPr="00BB49DA" w:rsidTr="0051209D">
        <w:trPr>
          <w:trHeight w:val="360"/>
        </w:trPr>
        <w:tc>
          <w:tcPr>
            <w:tcW w:w="7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center"/>
              <w:rPr>
                <w:sz w:val="24"/>
                <w:szCs w:val="24"/>
                <w:lang w:val="en-IE" w:eastAsia="en-GB"/>
              </w:rPr>
            </w:pPr>
            <w:r w:rsidRPr="00BB49DA">
              <w:rPr>
                <w:sz w:val="24"/>
                <w:szCs w:val="24"/>
                <w:lang w:val="en-IE" w:eastAsia="en-GB"/>
              </w:rPr>
              <w:t>2026</w:t>
            </w:r>
          </w:p>
        </w:tc>
        <w:tc>
          <w:tcPr>
            <w:tcW w:w="139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441C6" w:rsidRPr="00BB49DA" w:rsidRDefault="007A2305" w:rsidP="00BC0D9B">
            <w:pPr>
              <w:spacing w:after="0"/>
              <w:jc w:val="right"/>
              <w:rPr>
                <w:sz w:val="24"/>
                <w:szCs w:val="24"/>
                <w:lang w:val="en-IE" w:eastAsia="en-GB"/>
              </w:rPr>
            </w:pPr>
            <w:r w:rsidRPr="00BB49DA">
              <w:rPr>
                <w:sz w:val="24"/>
                <w:szCs w:val="24"/>
                <w:lang w:val="en-IE"/>
              </w:rPr>
              <w:t xml:space="preserve">1,200,000   </w:t>
            </w:r>
          </w:p>
        </w:tc>
        <w:tc>
          <w:tcPr>
            <w:tcW w:w="15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 xml:space="preserve">1,200,000   </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100%</w:t>
            </w:r>
          </w:p>
        </w:tc>
        <w:tc>
          <w:tcPr>
            <w:tcW w:w="1530"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F441C6" w:rsidRPr="00BB49DA" w:rsidRDefault="007A2305" w:rsidP="00BC0D9B">
            <w:pPr>
              <w:spacing w:after="0"/>
              <w:jc w:val="right"/>
              <w:rPr>
                <w:sz w:val="24"/>
                <w:szCs w:val="24"/>
                <w:lang w:val="en-IE"/>
              </w:rPr>
            </w:pPr>
            <w:r w:rsidRPr="00BB49DA">
              <w:rPr>
                <w:sz w:val="24"/>
                <w:szCs w:val="24"/>
                <w:lang w:val="en-IE"/>
              </w:rPr>
              <w:t xml:space="preserve">1,080,000   </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90%</w:t>
            </w:r>
          </w:p>
        </w:tc>
        <w:tc>
          <w:tcPr>
            <w:tcW w:w="128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 xml:space="preserve">120,000   </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10%</w:t>
            </w:r>
          </w:p>
        </w:tc>
      </w:tr>
      <w:tr w:rsidR="00F441C6" w:rsidRPr="00BB49DA" w:rsidTr="0051209D">
        <w:trPr>
          <w:trHeight w:val="360"/>
        </w:trPr>
        <w:tc>
          <w:tcPr>
            <w:tcW w:w="7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center"/>
              <w:rPr>
                <w:sz w:val="24"/>
                <w:szCs w:val="24"/>
                <w:lang w:val="en-IE" w:eastAsia="en-GB"/>
              </w:rPr>
            </w:pPr>
            <w:r w:rsidRPr="00BB49DA">
              <w:rPr>
                <w:sz w:val="24"/>
                <w:szCs w:val="24"/>
                <w:lang w:val="en-IE" w:eastAsia="en-GB"/>
              </w:rPr>
              <w:t>2027</w:t>
            </w:r>
          </w:p>
        </w:tc>
        <w:tc>
          <w:tcPr>
            <w:tcW w:w="139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441C6" w:rsidRPr="00BB49DA" w:rsidRDefault="007A2305" w:rsidP="00BC0D9B">
            <w:pPr>
              <w:spacing w:after="0"/>
              <w:jc w:val="right"/>
              <w:rPr>
                <w:sz w:val="24"/>
                <w:szCs w:val="24"/>
                <w:lang w:val="en-IE" w:eastAsia="en-GB"/>
              </w:rPr>
            </w:pPr>
            <w:r w:rsidRPr="00BB49DA">
              <w:rPr>
                <w:sz w:val="24"/>
                <w:szCs w:val="24"/>
                <w:lang w:val="en-IE"/>
              </w:rPr>
              <w:t xml:space="preserve">-   </w:t>
            </w:r>
          </w:p>
        </w:tc>
        <w:tc>
          <w:tcPr>
            <w:tcW w:w="15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 xml:space="preserve">-   </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 xml:space="preserve">-   </w:t>
            </w:r>
          </w:p>
        </w:tc>
        <w:tc>
          <w:tcPr>
            <w:tcW w:w="1530"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 xml:space="preserve">-   </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 xml:space="preserve">-   </w:t>
            </w:r>
          </w:p>
        </w:tc>
        <w:tc>
          <w:tcPr>
            <w:tcW w:w="128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 xml:space="preserve">-   </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sz w:val="24"/>
                <w:szCs w:val="24"/>
                <w:lang w:val="en-IE" w:eastAsia="en-GB"/>
              </w:rPr>
            </w:pPr>
            <w:r w:rsidRPr="00BB49DA">
              <w:rPr>
                <w:sz w:val="24"/>
                <w:szCs w:val="24"/>
                <w:lang w:val="en-IE"/>
              </w:rPr>
              <w:t xml:space="preserve">-   </w:t>
            </w:r>
          </w:p>
        </w:tc>
      </w:tr>
      <w:tr w:rsidR="00F441C6" w:rsidRPr="00BB49DA" w:rsidTr="0051209D">
        <w:trPr>
          <w:trHeight w:val="360"/>
        </w:trPr>
        <w:tc>
          <w:tcPr>
            <w:tcW w:w="7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center"/>
              <w:rPr>
                <w:b/>
                <w:bCs/>
                <w:sz w:val="24"/>
                <w:szCs w:val="24"/>
                <w:lang w:val="en-IE" w:eastAsia="en-GB"/>
              </w:rPr>
            </w:pPr>
            <w:r w:rsidRPr="00BB49DA">
              <w:rPr>
                <w:b/>
                <w:bCs/>
                <w:sz w:val="24"/>
                <w:szCs w:val="24"/>
                <w:lang w:val="en-IE" w:eastAsia="en-GB"/>
              </w:rPr>
              <w:t>Total</w:t>
            </w:r>
          </w:p>
        </w:tc>
        <w:tc>
          <w:tcPr>
            <w:tcW w:w="13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b/>
                <w:bCs/>
                <w:sz w:val="24"/>
                <w:szCs w:val="24"/>
                <w:lang w:val="en-IE" w:eastAsia="en-GB"/>
              </w:rPr>
            </w:pPr>
            <w:r w:rsidRPr="00BB49DA">
              <w:rPr>
                <w:b/>
                <w:bCs/>
                <w:sz w:val="24"/>
                <w:szCs w:val="24"/>
                <w:lang w:val="en-IE"/>
              </w:rPr>
              <w:t>4,800,000</w:t>
            </w:r>
          </w:p>
        </w:tc>
        <w:tc>
          <w:tcPr>
            <w:tcW w:w="15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b/>
                <w:bCs/>
                <w:sz w:val="24"/>
                <w:szCs w:val="24"/>
                <w:lang w:val="en-IE" w:eastAsia="en-GB"/>
              </w:rPr>
            </w:pPr>
            <w:r w:rsidRPr="00BB49DA">
              <w:rPr>
                <w:b/>
                <w:bCs/>
                <w:sz w:val="24"/>
                <w:szCs w:val="24"/>
                <w:lang w:val="en-IE"/>
              </w:rPr>
              <w:t>4,800,000</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b/>
                <w:bCs/>
                <w:sz w:val="24"/>
                <w:szCs w:val="24"/>
                <w:lang w:val="en-IE" w:eastAsia="en-GB"/>
              </w:rPr>
            </w:pPr>
            <w:r w:rsidRPr="00BB49DA">
              <w:rPr>
                <w:b/>
                <w:bCs/>
                <w:sz w:val="24"/>
                <w:szCs w:val="24"/>
                <w:lang w:val="en-IE"/>
              </w:rPr>
              <w:t>100%</w:t>
            </w:r>
          </w:p>
        </w:tc>
        <w:tc>
          <w:tcPr>
            <w:tcW w:w="1530"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F441C6" w:rsidRPr="00BB49DA" w:rsidRDefault="007A2305" w:rsidP="00BC0D9B">
            <w:pPr>
              <w:spacing w:after="0"/>
              <w:jc w:val="right"/>
              <w:rPr>
                <w:b/>
                <w:bCs/>
                <w:sz w:val="24"/>
                <w:szCs w:val="24"/>
                <w:lang w:val="en-IE" w:eastAsia="en-GB"/>
              </w:rPr>
            </w:pPr>
            <w:r w:rsidRPr="00BB49DA">
              <w:rPr>
                <w:b/>
                <w:bCs/>
                <w:sz w:val="24"/>
                <w:szCs w:val="24"/>
                <w:lang w:val="en-IE"/>
              </w:rPr>
              <w:t>4,320,000</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b/>
                <w:bCs/>
                <w:sz w:val="24"/>
                <w:szCs w:val="24"/>
                <w:lang w:val="en-IE" w:eastAsia="en-GB"/>
              </w:rPr>
            </w:pPr>
            <w:r w:rsidRPr="00BB49DA">
              <w:rPr>
                <w:b/>
                <w:bCs/>
                <w:sz w:val="24"/>
                <w:szCs w:val="24"/>
                <w:lang w:val="en-IE"/>
              </w:rPr>
              <w:t>90%</w:t>
            </w:r>
          </w:p>
        </w:tc>
        <w:tc>
          <w:tcPr>
            <w:tcW w:w="128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b/>
                <w:bCs/>
                <w:sz w:val="24"/>
                <w:szCs w:val="24"/>
                <w:lang w:val="en-IE" w:eastAsia="en-GB"/>
              </w:rPr>
            </w:pPr>
            <w:r w:rsidRPr="00BB49DA">
              <w:rPr>
                <w:b/>
                <w:bCs/>
                <w:sz w:val="24"/>
                <w:szCs w:val="24"/>
                <w:lang w:val="en-IE"/>
              </w:rPr>
              <w:t>480,000</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41C6" w:rsidRPr="00BB49DA" w:rsidRDefault="007A2305" w:rsidP="00BC0D9B">
            <w:pPr>
              <w:spacing w:after="0"/>
              <w:jc w:val="right"/>
              <w:rPr>
                <w:b/>
                <w:bCs/>
                <w:sz w:val="24"/>
                <w:szCs w:val="24"/>
                <w:lang w:val="en-IE" w:eastAsia="en-GB"/>
              </w:rPr>
            </w:pPr>
            <w:r w:rsidRPr="00BB49DA">
              <w:rPr>
                <w:b/>
                <w:bCs/>
                <w:sz w:val="24"/>
                <w:szCs w:val="24"/>
                <w:lang w:val="en-IE"/>
              </w:rPr>
              <w:t>10%</w:t>
            </w:r>
          </w:p>
        </w:tc>
      </w:tr>
    </w:tbl>
    <w:p w:rsidR="00591A42" w:rsidRPr="00BB49DA" w:rsidRDefault="007A2305" w:rsidP="006E7BB8">
      <w:pPr>
        <w:pStyle w:val="Heading30"/>
        <w:numPr>
          <w:ilvl w:val="0"/>
          <w:numId w:val="0"/>
        </w:numPr>
        <w:spacing w:before="240"/>
        <w:ind w:left="1168" w:hanging="1168"/>
        <w:rPr>
          <w:color w:val="000000" w:themeColor="text1"/>
          <w:szCs w:val="24"/>
          <w:lang w:val="en-IE"/>
        </w:rPr>
      </w:pPr>
      <w:bookmarkStart w:id="936" w:name="_Toc89160253"/>
      <w:r w:rsidRPr="00BB49DA">
        <w:rPr>
          <w:color w:val="000000" w:themeColor="text1"/>
          <w:szCs w:val="24"/>
          <w:u w:val="none"/>
          <w:lang w:val="en-IE"/>
        </w:rPr>
        <w:lastRenderedPageBreak/>
        <w:t>8.3.4.1</w:t>
      </w:r>
      <w:r w:rsidR="00506562" w:rsidRPr="00BB49DA">
        <w:rPr>
          <w:color w:val="000000" w:themeColor="text1"/>
          <w:szCs w:val="24"/>
          <w:u w:val="none"/>
          <w:lang w:val="en-IE"/>
        </w:rPr>
        <w:t>3</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Indicators and targets to be used in the programme</w:t>
      </w:r>
      <w:bookmarkEnd w:id="936"/>
    </w:p>
    <w:tbl>
      <w:tblPr>
        <w:tblW w:w="8370"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6300"/>
        <w:gridCol w:w="2070"/>
      </w:tblGrid>
      <w:tr w:rsidR="009C0119" w:rsidRPr="00BB49DA" w:rsidTr="00717A1B">
        <w:tc>
          <w:tcPr>
            <w:tcW w:w="6300" w:type="dxa"/>
            <w:shd w:val="clear" w:color="auto" w:fill="FFFFFF"/>
          </w:tcPr>
          <w:p w:rsidR="009C0119" w:rsidRPr="00BB49DA" w:rsidRDefault="007A2305" w:rsidP="00BC0D9B">
            <w:pPr>
              <w:keepNext/>
              <w:widowControl w:val="0"/>
              <w:tabs>
                <w:tab w:val="left" w:pos="220"/>
                <w:tab w:val="left" w:pos="720"/>
              </w:tabs>
              <w:autoSpaceDE w:val="0"/>
              <w:autoSpaceDN w:val="0"/>
              <w:adjustRightInd w:val="0"/>
              <w:spacing w:before="48" w:after="48"/>
              <w:rPr>
                <w:b/>
                <w:color w:val="000000"/>
                <w:sz w:val="24"/>
                <w:szCs w:val="24"/>
                <w:lang w:val="en-IE"/>
              </w:rPr>
            </w:pPr>
            <w:r w:rsidRPr="00BB49DA">
              <w:rPr>
                <w:b/>
                <w:color w:val="000000"/>
                <w:sz w:val="24"/>
                <w:szCs w:val="24"/>
                <w:lang w:val="en-IE"/>
              </w:rPr>
              <w:t>Indicator</w:t>
            </w:r>
          </w:p>
        </w:tc>
        <w:tc>
          <w:tcPr>
            <w:tcW w:w="2070" w:type="dxa"/>
            <w:shd w:val="clear" w:color="auto" w:fill="FFFFFF"/>
          </w:tcPr>
          <w:p w:rsidR="00E871B8" w:rsidRPr="00BB49DA" w:rsidRDefault="007A2305" w:rsidP="00BC0D9B">
            <w:pPr>
              <w:keepNext/>
              <w:widowControl w:val="0"/>
              <w:tabs>
                <w:tab w:val="left" w:pos="220"/>
                <w:tab w:val="left" w:pos="720"/>
              </w:tabs>
              <w:autoSpaceDE w:val="0"/>
              <w:autoSpaceDN w:val="0"/>
              <w:adjustRightInd w:val="0"/>
              <w:spacing w:before="48" w:after="48"/>
              <w:jc w:val="center"/>
              <w:rPr>
                <w:b/>
                <w:color w:val="000000"/>
                <w:sz w:val="24"/>
                <w:szCs w:val="24"/>
                <w:lang w:val="en-IE"/>
              </w:rPr>
            </w:pPr>
            <w:r w:rsidRPr="00BB49DA">
              <w:rPr>
                <w:b/>
                <w:color w:val="000000"/>
                <w:sz w:val="24"/>
                <w:szCs w:val="24"/>
                <w:lang w:val="en-IE"/>
              </w:rPr>
              <w:t xml:space="preserve">Target </w:t>
            </w:r>
            <w:r w:rsidR="00E871B8" w:rsidRPr="00BB49DA">
              <w:rPr>
                <w:b/>
                <w:color w:val="000000"/>
                <w:sz w:val="24"/>
                <w:szCs w:val="24"/>
                <w:lang w:val="en-IE"/>
              </w:rPr>
              <w:t xml:space="preserve">value </w:t>
            </w:r>
            <w:r w:rsidR="00E23F89" w:rsidRPr="00BB49DA">
              <w:rPr>
                <w:b/>
                <w:color w:val="000000"/>
                <w:sz w:val="24"/>
                <w:szCs w:val="24"/>
                <w:lang w:val="en-IE"/>
              </w:rPr>
              <w:t>by</w:t>
            </w:r>
          </w:p>
          <w:p w:rsidR="009C0119" w:rsidRPr="00BB49DA" w:rsidRDefault="007A2305" w:rsidP="00BC0D9B">
            <w:pPr>
              <w:keepNext/>
              <w:widowControl w:val="0"/>
              <w:tabs>
                <w:tab w:val="left" w:pos="220"/>
                <w:tab w:val="left" w:pos="720"/>
              </w:tabs>
              <w:autoSpaceDE w:val="0"/>
              <w:autoSpaceDN w:val="0"/>
              <w:adjustRightInd w:val="0"/>
              <w:spacing w:before="48" w:after="48"/>
              <w:jc w:val="center"/>
              <w:rPr>
                <w:b/>
                <w:color w:val="000000"/>
                <w:sz w:val="24"/>
                <w:szCs w:val="24"/>
                <w:lang w:val="en-IE"/>
              </w:rPr>
            </w:pPr>
            <w:r w:rsidRPr="00BB49DA">
              <w:rPr>
                <w:b/>
                <w:color w:val="000000"/>
                <w:sz w:val="24"/>
                <w:szCs w:val="24"/>
                <w:lang w:val="en-IE"/>
              </w:rPr>
              <w:t>2027</w:t>
            </w:r>
          </w:p>
        </w:tc>
      </w:tr>
      <w:tr w:rsidR="009C0119" w:rsidRPr="00BB49DA" w:rsidTr="00717A1B">
        <w:tc>
          <w:tcPr>
            <w:tcW w:w="6300" w:type="dxa"/>
            <w:shd w:val="clear" w:color="auto" w:fill="FFFFFF"/>
          </w:tcPr>
          <w:p w:rsidR="009C0119" w:rsidRPr="00BB49DA" w:rsidRDefault="00BF320A" w:rsidP="00BC0D9B">
            <w:pPr>
              <w:keepNext/>
              <w:widowControl w:val="0"/>
              <w:tabs>
                <w:tab w:val="left" w:pos="220"/>
                <w:tab w:val="left" w:pos="720"/>
              </w:tabs>
              <w:autoSpaceDE w:val="0"/>
              <w:autoSpaceDN w:val="0"/>
              <w:adjustRightInd w:val="0"/>
              <w:spacing w:before="48" w:after="48"/>
              <w:rPr>
                <w:sz w:val="24"/>
                <w:szCs w:val="24"/>
                <w:lang w:val="en-IE"/>
              </w:rPr>
            </w:pPr>
            <w:r w:rsidRPr="00BB49DA">
              <w:rPr>
                <w:sz w:val="24"/>
                <w:szCs w:val="24"/>
                <w:lang w:val="en-IE"/>
              </w:rPr>
              <w:t>Numb</w:t>
            </w:r>
            <w:r w:rsidRPr="00BB49DA">
              <w:rPr>
                <w:spacing w:val="-1"/>
                <w:sz w:val="24"/>
                <w:szCs w:val="24"/>
                <w:lang w:val="en-IE"/>
              </w:rPr>
              <w:t>e</w:t>
            </w:r>
            <w:r w:rsidRPr="00BB49DA">
              <w:rPr>
                <w:sz w:val="24"/>
                <w:szCs w:val="24"/>
                <w:lang w:val="en-IE"/>
              </w:rPr>
              <w:t>r of</w:t>
            </w:r>
            <w:r w:rsidRPr="00BB49DA">
              <w:rPr>
                <w:spacing w:val="-1"/>
                <w:sz w:val="24"/>
                <w:szCs w:val="24"/>
                <w:lang w:val="en-IE"/>
              </w:rPr>
              <w:t xml:space="preserve"> </w:t>
            </w:r>
            <w:r w:rsidRPr="00BB49DA">
              <w:rPr>
                <w:sz w:val="24"/>
                <w:szCs w:val="24"/>
                <w:lang w:val="en-IE"/>
              </w:rPr>
              <w:t>lo</w:t>
            </w:r>
            <w:r w:rsidRPr="00BB49DA">
              <w:rPr>
                <w:spacing w:val="2"/>
                <w:sz w:val="24"/>
                <w:szCs w:val="24"/>
                <w:lang w:val="en-IE"/>
              </w:rPr>
              <w:t>c</w:t>
            </w:r>
            <w:r w:rsidRPr="00BB49DA">
              <w:rPr>
                <w:spacing w:val="-1"/>
                <w:sz w:val="24"/>
                <w:szCs w:val="24"/>
                <w:lang w:val="en-IE"/>
              </w:rPr>
              <w:t>a</w:t>
            </w:r>
            <w:r w:rsidRPr="00BB49DA">
              <w:rPr>
                <w:sz w:val="24"/>
                <w:szCs w:val="24"/>
                <w:lang w:val="en-IE"/>
              </w:rPr>
              <w:t>l dev</w:t>
            </w:r>
            <w:r w:rsidRPr="00BB49DA">
              <w:rPr>
                <w:spacing w:val="-1"/>
                <w:sz w:val="24"/>
                <w:szCs w:val="24"/>
                <w:lang w:val="en-IE"/>
              </w:rPr>
              <w:t>e</w:t>
            </w:r>
            <w:r w:rsidRPr="00BB49DA">
              <w:rPr>
                <w:sz w:val="24"/>
                <w:szCs w:val="24"/>
                <w:lang w:val="en-IE"/>
              </w:rPr>
              <w:t>lo</w:t>
            </w:r>
            <w:r w:rsidRPr="00BB49DA">
              <w:rPr>
                <w:spacing w:val="3"/>
                <w:sz w:val="24"/>
                <w:szCs w:val="24"/>
                <w:lang w:val="en-IE"/>
              </w:rPr>
              <w:t>p</w:t>
            </w:r>
            <w:r w:rsidRPr="00BB49DA">
              <w:rPr>
                <w:sz w:val="24"/>
                <w:szCs w:val="24"/>
                <w:lang w:val="en-IE"/>
              </w:rPr>
              <w:t>ment str</w:t>
            </w:r>
            <w:r w:rsidRPr="00BB49DA">
              <w:rPr>
                <w:spacing w:val="-1"/>
                <w:sz w:val="24"/>
                <w:szCs w:val="24"/>
                <w:lang w:val="en-IE"/>
              </w:rPr>
              <w:t>a</w:t>
            </w:r>
            <w:r w:rsidRPr="00BB49DA">
              <w:rPr>
                <w:sz w:val="24"/>
                <w:szCs w:val="24"/>
                <w:lang w:val="en-IE"/>
              </w:rPr>
              <w:t>t</w:t>
            </w:r>
            <w:r w:rsidRPr="00BB49DA">
              <w:rPr>
                <w:spacing w:val="2"/>
                <w:sz w:val="24"/>
                <w:szCs w:val="24"/>
                <w:lang w:val="en-IE"/>
              </w:rPr>
              <w:t>e</w:t>
            </w:r>
            <w:r w:rsidRPr="00BB49DA">
              <w:rPr>
                <w:spacing w:val="-2"/>
                <w:sz w:val="24"/>
                <w:szCs w:val="24"/>
                <w:lang w:val="en-IE"/>
              </w:rPr>
              <w:t>g</w:t>
            </w:r>
            <w:r w:rsidRPr="00BB49DA">
              <w:rPr>
                <w:sz w:val="24"/>
                <w:szCs w:val="24"/>
                <w:lang w:val="en-IE"/>
              </w:rPr>
              <w:t xml:space="preserve">ies </w:t>
            </w:r>
            <w:r w:rsidRPr="00BB49DA">
              <w:rPr>
                <w:spacing w:val="1"/>
                <w:sz w:val="24"/>
                <w:szCs w:val="24"/>
                <w:lang w:val="en-IE"/>
              </w:rPr>
              <w:t>(</w:t>
            </w:r>
            <w:r w:rsidRPr="00BB49DA">
              <w:rPr>
                <w:spacing w:val="-3"/>
                <w:sz w:val="24"/>
                <w:szCs w:val="24"/>
                <w:lang w:val="en-IE"/>
              </w:rPr>
              <w:t>L</w:t>
            </w:r>
            <w:r w:rsidRPr="00BB49DA">
              <w:rPr>
                <w:sz w:val="24"/>
                <w:szCs w:val="24"/>
                <w:lang w:val="en-IE"/>
              </w:rPr>
              <w:t>E</w:t>
            </w:r>
            <w:r w:rsidRPr="00BB49DA">
              <w:rPr>
                <w:spacing w:val="1"/>
                <w:sz w:val="24"/>
                <w:szCs w:val="24"/>
                <w:lang w:val="en-IE"/>
              </w:rPr>
              <w:t>A</w:t>
            </w:r>
            <w:r w:rsidRPr="00BB49DA">
              <w:rPr>
                <w:sz w:val="24"/>
                <w:szCs w:val="24"/>
                <w:lang w:val="en-IE"/>
              </w:rPr>
              <w:t>DER)</w:t>
            </w:r>
          </w:p>
        </w:tc>
        <w:tc>
          <w:tcPr>
            <w:tcW w:w="2070" w:type="dxa"/>
            <w:shd w:val="clear" w:color="auto" w:fill="FFFFFF"/>
            <w:vAlign w:val="center"/>
          </w:tcPr>
          <w:p w:rsidR="009C0119" w:rsidRPr="00BB49DA" w:rsidRDefault="007A2305" w:rsidP="00BC0D9B">
            <w:pPr>
              <w:spacing w:after="48"/>
              <w:jc w:val="center"/>
              <w:rPr>
                <w:color w:val="000000"/>
                <w:sz w:val="24"/>
                <w:szCs w:val="24"/>
                <w:lang w:val="en-IE" w:eastAsia="bg-BG"/>
              </w:rPr>
            </w:pPr>
            <w:r w:rsidRPr="00BB49DA">
              <w:rPr>
                <w:color w:val="000000"/>
                <w:sz w:val="24"/>
                <w:szCs w:val="24"/>
                <w:lang w:val="en-IE" w:eastAsia="bg-BG"/>
              </w:rPr>
              <w:t>10</w:t>
            </w:r>
          </w:p>
        </w:tc>
      </w:tr>
      <w:tr w:rsidR="00BF320A" w:rsidRPr="00BB49DA" w:rsidTr="00717A1B">
        <w:tc>
          <w:tcPr>
            <w:tcW w:w="6300" w:type="dxa"/>
            <w:shd w:val="clear" w:color="auto" w:fill="FFFFFF"/>
          </w:tcPr>
          <w:p w:rsidR="00BF320A" w:rsidRPr="00BB49DA" w:rsidRDefault="00BF320A" w:rsidP="00BC0D9B">
            <w:pPr>
              <w:keepNext/>
              <w:widowControl w:val="0"/>
              <w:tabs>
                <w:tab w:val="left" w:pos="220"/>
                <w:tab w:val="left" w:pos="720"/>
              </w:tabs>
              <w:autoSpaceDE w:val="0"/>
              <w:autoSpaceDN w:val="0"/>
              <w:adjustRightInd w:val="0"/>
              <w:spacing w:before="48" w:after="48"/>
              <w:rPr>
                <w:sz w:val="24"/>
                <w:szCs w:val="24"/>
                <w:lang w:val="en-IE"/>
              </w:rPr>
            </w:pPr>
            <w:r w:rsidRPr="00BB49DA">
              <w:rPr>
                <w:rFonts w:eastAsia="Calibri"/>
                <w:color w:val="000000"/>
                <w:sz w:val="24"/>
                <w:szCs w:val="24"/>
                <w:lang w:val="en-IE"/>
              </w:rPr>
              <w:t>Number of jobs created (gross)</w:t>
            </w:r>
          </w:p>
        </w:tc>
        <w:tc>
          <w:tcPr>
            <w:tcW w:w="2070" w:type="dxa"/>
            <w:shd w:val="clear" w:color="auto" w:fill="FFFFFF"/>
            <w:vAlign w:val="center"/>
          </w:tcPr>
          <w:p w:rsidR="00BF320A" w:rsidRPr="00BB49DA" w:rsidRDefault="00BF320A" w:rsidP="00BC0D9B">
            <w:pPr>
              <w:spacing w:after="48"/>
              <w:jc w:val="center"/>
              <w:rPr>
                <w:color w:val="000000"/>
                <w:sz w:val="24"/>
                <w:szCs w:val="24"/>
                <w:lang w:val="en-IE" w:eastAsia="bg-BG"/>
              </w:rPr>
            </w:pPr>
            <w:r w:rsidRPr="00BB49DA">
              <w:rPr>
                <w:color w:val="000000"/>
                <w:sz w:val="24"/>
                <w:szCs w:val="24"/>
                <w:lang w:val="en-IE" w:eastAsia="bg-BG"/>
              </w:rPr>
              <w:t>50</w:t>
            </w:r>
          </w:p>
        </w:tc>
      </w:tr>
      <w:tr w:rsidR="00BF320A" w:rsidRPr="00BB49DA" w:rsidTr="00717A1B">
        <w:tc>
          <w:tcPr>
            <w:tcW w:w="6300" w:type="dxa"/>
            <w:shd w:val="clear" w:color="auto" w:fill="FFFFFF"/>
          </w:tcPr>
          <w:p w:rsidR="00BF320A" w:rsidRPr="00BB49DA" w:rsidRDefault="00BF320A" w:rsidP="00BC0D9B">
            <w:pPr>
              <w:keepNext/>
              <w:widowControl w:val="0"/>
              <w:tabs>
                <w:tab w:val="left" w:pos="220"/>
                <w:tab w:val="left" w:pos="720"/>
              </w:tabs>
              <w:autoSpaceDE w:val="0"/>
              <w:autoSpaceDN w:val="0"/>
              <w:adjustRightInd w:val="0"/>
              <w:spacing w:before="48" w:after="48"/>
              <w:rPr>
                <w:rFonts w:eastAsia="Calibri"/>
                <w:color w:val="000000"/>
                <w:sz w:val="24"/>
                <w:szCs w:val="24"/>
                <w:lang w:val="en-IE"/>
              </w:rPr>
            </w:pPr>
            <w:r w:rsidRPr="00BB49DA">
              <w:rPr>
                <w:rFonts w:eastAsia="Calibri"/>
                <w:color w:val="000000"/>
                <w:sz w:val="24"/>
                <w:szCs w:val="24"/>
                <w:lang w:val="en-IE"/>
              </w:rPr>
              <w:t>Number of IPARD recepients with support in investments in renewable energy production</w:t>
            </w:r>
          </w:p>
        </w:tc>
        <w:tc>
          <w:tcPr>
            <w:tcW w:w="2070" w:type="dxa"/>
            <w:shd w:val="clear" w:color="auto" w:fill="FFFFFF"/>
            <w:vAlign w:val="center"/>
          </w:tcPr>
          <w:p w:rsidR="00BF320A" w:rsidRPr="00BB49DA" w:rsidRDefault="00BF320A" w:rsidP="00BC0D9B">
            <w:pPr>
              <w:spacing w:after="48"/>
              <w:jc w:val="center"/>
              <w:rPr>
                <w:color w:val="000000"/>
                <w:sz w:val="24"/>
                <w:szCs w:val="24"/>
                <w:lang w:val="en-IE" w:eastAsia="bg-BG"/>
              </w:rPr>
            </w:pPr>
            <w:r w:rsidRPr="00BB49DA">
              <w:rPr>
                <w:color w:val="000000"/>
                <w:sz w:val="24"/>
                <w:szCs w:val="24"/>
                <w:lang w:val="en-IE" w:eastAsia="bg-BG"/>
              </w:rPr>
              <w:t>0</w:t>
            </w:r>
          </w:p>
        </w:tc>
      </w:tr>
      <w:tr w:rsidR="009C0119" w:rsidRPr="00BB49DA" w:rsidTr="00717A1B">
        <w:tc>
          <w:tcPr>
            <w:tcW w:w="6300" w:type="dxa"/>
            <w:shd w:val="clear" w:color="auto" w:fill="FFFFFF"/>
          </w:tcPr>
          <w:p w:rsidR="009C0119" w:rsidRPr="00BB49DA" w:rsidRDefault="007A2305" w:rsidP="00BC0D9B">
            <w:pPr>
              <w:keepNext/>
              <w:widowControl w:val="0"/>
              <w:tabs>
                <w:tab w:val="left" w:pos="220"/>
                <w:tab w:val="left" w:pos="720"/>
              </w:tabs>
              <w:autoSpaceDE w:val="0"/>
              <w:autoSpaceDN w:val="0"/>
              <w:adjustRightInd w:val="0"/>
              <w:spacing w:before="48" w:after="48"/>
              <w:rPr>
                <w:sz w:val="24"/>
                <w:szCs w:val="24"/>
                <w:lang w:val="en-IE"/>
              </w:rPr>
            </w:pPr>
            <w:r w:rsidRPr="00BB49DA">
              <w:rPr>
                <w:rFonts w:eastAsia="Calibri"/>
                <w:color w:val="000000"/>
                <w:sz w:val="24"/>
                <w:szCs w:val="24"/>
                <w:lang w:val="en-IE"/>
              </w:rPr>
              <w:t>Population covered by LAGs</w:t>
            </w:r>
          </w:p>
        </w:tc>
        <w:tc>
          <w:tcPr>
            <w:tcW w:w="2070" w:type="dxa"/>
            <w:shd w:val="clear" w:color="auto" w:fill="FFFFFF"/>
            <w:vAlign w:val="center"/>
          </w:tcPr>
          <w:p w:rsidR="009C0119" w:rsidRPr="00BB49DA" w:rsidRDefault="007A2305" w:rsidP="00BC0D9B">
            <w:pPr>
              <w:spacing w:after="48"/>
              <w:jc w:val="center"/>
              <w:rPr>
                <w:color w:val="000000"/>
                <w:sz w:val="24"/>
                <w:szCs w:val="24"/>
                <w:lang w:val="en-IE" w:eastAsia="bg-BG"/>
              </w:rPr>
            </w:pPr>
            <w:r w:rsidRPr="00BB49DA">
              <w:rPr>
                <w:color w:val="000000"/>
                <w:sz w:val="24"/>
                <w:szCs w:val="24"/>
                <w:lang w:val="en-IE" w:eastAsia="bg-BG"/>
              </w:rPr>
              <w:t>300,000</w:t>
            </w:r>
          </w:p>
        </w:tc>
      </w:tr>
      <w:tr w:rsidR="009C0119" w:rsidRPr="00BB49DA" w:rsidTr="00717A1B">
        <w:tc>
          <w:tcPr>
            <w:tcW w:w="6300" w:type="dxa"/>
            <w:shd w:val="clear" w:color="auto" w:fill="FFFFFF"/>
          </w:tcPr>
          <w:p w:rsidR="009C0119" w:rsidRPr="00BB49DA" w:rsidRDefault="007A2305" w:rsidP="00BC0D9B">
            <w:pPr>
              <w:keepNext/>
              <w:widowControl w:val="0"/>
              <w:tabs>
                <w:tab w:val="left" w:pos="220"/>
                <w:tab w:val="left" w:pos="720"/>
              </w:tabs>
              <w:autoSpaceDE w:val="0"/>
              <w:autoSpaceDN w:val="0"/>
              <w:adjustRightInd w:val="0"/>
              <w:spacing w:before="48" w:after="48"/>
              <w:rPr>
                <w:sz w:val="24"/>
                <w:szCs w:val="24"/>
                <w:lang w:val="en-IE"/>
              </w:rPr>
            </w:pPr>
            <w:r w:rsidRPr="00BB49DA">
              <w:rPr>
                <w:rFonts w:eastAsia="Calibri"/>
                <w:color w:val="000000"/>
                <w:sz w:val="24"/>
                <w:szCs w:val="24"/>
                <w:lang w:val="en-IE"/>
              </w:rPr>
              <w:t xml:space="preserve">Number of small projects </w:t>
            </w:r>
            <w:r w:rsidRPr="00BB49DA">
              <w:rPr>
                <w:sz w:val="24"/>
                <w:szCs w:val="24"/>
                <w:lang w:val="en-IE"/>
              </w:rPr>
              <w:t>paid</w:t>
            </w:r>
          </w:p>
        </w:tc>
        <w:tc>
          <w:tcPr>
            <w:tcW w:w="2070" w:type="dxa"/>
            <w:shd w:val="clear" w:color="auto" w:fill="FFFFFF"/>
            <w:vAlign w:val="center"/>
          </w:tcPr>
          <w:p w:rsidR="009C0119" w:rsidRPr="00BB49DA" w:rsidRDefault="007A2305" w:rsidP="00BC0D9B">
            <w:pPr>
              <w:spacing w:after="48"/>
              <w:jc w:val="center"/>
              <w:rPr>
                <w:color w:val="000000"/>
                <w:sz w:val="24"/>
                <w:szCs w:val="24"/>
                <w:lang w:val="en-IE" w:eastAsia="bg-BG"/>
              </w:rPr>
            </w:pPr>
            <w:r w:rsidRPr="00BB49DA">
              <w:rPr>
                <w:color w:val="000000"/>
                <w:sz w:val="24"/>
                <w:szCs w:val="24"/>
                <w:lang w:val="en-IE" w:eastAsia="bg-BG"/>
              </w:rPr>
              <w:t>220</w:t>
            </w:r>
          </w:p>
        </w:tc>
      </w:tr>
    </w:tbl>
    <w:p w:rsidR="00591A42" w:rsidRPr="00BB49DA" w:rsidRDefault="007A2305" w:rsidP="006E7BB8">
      <w:pPr>
        <w:pStyle w:val="Heading30"/>
        <w:numPr>
          <w:ilvl w:val="0"/>
          <w:numId w:val="0"/>
        </w:numPr>
        <w:spacing w:before="240"/>
        <w:ind w:left="1168" w:hanging="1168"/>
        <w:rPr>
          <w:color w:val="000000" w:themeColor="text1"/>
          <w:szCs w:val="24"/>
          <w:lang w:val="en-IE"/>
        </w:rPr>
      </w:pPr>
      <w:bookmarkStart w:id="937" w:name="_Toc89160254"/>
      <w:r w:rsidRPr="00BB49DA">
        <w:rPr>
          <w:color w:val="000000" w:themeColor="text1"/>
          <w:szCs w:val="24"/>
          <w:u w:val="none"/>
          <w:lang w:val="en-IE"/>
        </w:rPr>
        <w:t>8.3.4.1</w:t>
      </w:r>
      <w:r w:rsidR="00506562" w:rsidRPr="00BB49DA">
        <w:rPr>
          <w:color w:val="000000" w:themeColor="text1"/>
          <w:szCs w:val="24"/>
          <w:u w:val="none"/>
          <w:lang w:val="en-IE"/>
        </w:rPr>
        <w:t>4</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Administrative procedure</w:t>
      </w:r>
      <w:bookmarkEnd w:id="937"/>
    </w:p>
    <w:p w:rsidR="0002597C" w:rsidRPr="00BB49DA" w:rsidRDefault="007A2305" w:rsidP="00BC0D9B">
      <w:pPr>
        <w:spacing w:before="120"/>
        <w:rPr>
          <w:color w:val="000000"/>
          <w:sz w:val="24"/>
          <w:szCs w:val="24"/>
          <w:lang w:val="en-IE"/>
        </w:rPr>
      </w:pPr>
      <w:r w:rsidRPr="00BB49DA">
        <w:rPr>
          <w:sz w:val="24"/>
          <w:szCs w:val="24"/>
          <w:lang w:val="en-IE"/>
        </w:rPr>
        <w:t>The</w:t>
      </w:r>
      <w:r w:rsidRPr="00BB49DA">
        <w:rPr>
          <w:color w:val="000000"/>
          <w:sz w:val="24"/>
          <w:szCs w:val="24"/>
          <w:lang w:val="en-IE"/>
        </w:rPr>
        <w:t xml:space="preserve"> IPARD Agency launches a call and selects the LAGs as recipients based on the eligibility check by the Agency and an assessment of the Evaluation Committee established by the Managing Authority. The contract is signed between the IPARD Agency and the selected Local Action Groups for the implementation of the Local Development Strategy. </w:t>
      </w:r>
      <w:r w:rsidRPr="00BB49DA">
        <w:rPr>
          <w:sz w:val="24"/>
          <w:szCs w:val="24"/>
          <w:lang w:val="en-IE"/>
        </w:rPr>
        <w:t xml:space="preserve">An advance payment is payable to the LAG. </w:t>
      </w:r>
      <w:r w:rsidRPr="00BB49DA">
        <w:rPr>
          <w:color w:val="000000"/>
          <w:sz w:val="24"/>
          <w:szCs w:val="24"/>
          <w:lang w:val="en-IE"/>
        </w:rPr>
        <w:t>Each year a Local Action Group submits an Annual Implementation Plan (detailing out the Action Plan from the LDS) to the IPARD Agency and Managing Authority.</w:t>
      </w:r>
    </w:p>
    <w:p w:rsidR="0002597C" w:rsidRPr="00BB49DA" w:rsidRDefault="007A2305" w:rsidP="00BC0D9B">
      <w:pPr>
        <w:pStyle w:val="Text3"/>
        <w:spacing w:before="120"/>
        <w:rPr>
          <w:sz w:val="24"/>
          <w:szCs w:val="24"/>
          <w:lang w:val="en-IE"/>
        </w:rPr>
      </w:pPr>
      <w:r w:rsidRPr="00BB49DA">
        <w:rPr>
          <w:color w:val="000000"/>
          <w:sz w:val="24"/>
          <w:szCs w:val="24"/>
          <w:lang w:val="en-IE"/>
        </w:rPr>
        <w:t xml:space="preserve">A LAG carries out animation, capacity building and executes small projects in accordance with the Annual Implementation Plan. </w:t>
      </w:r>
      <w:r w:rsidRPr="00BB49DA">
        <w:rPr>
          <w:sz w:val="24"/>
          <w:szCs w:val="24"/>
          <w:lang w:val="en-IE"/>
        </w:rPr>
        <w:t xml:space="preserve">The LAG also ensures that the prices are reasonable and that the choice of contractors is impartial. </w:t>
      </w:r>
      <w:r w:rsidRPr="00BB49DA">
        <w:rPr>
          <w:color w:val="000000"/>
          <w:sz w:val="24"/>
          <w:szCs w:val="24"/>
          <w:lang w:val="en-IE"/>
        </w:rPr>
        <w:t>The LAG submits regularly each quarter a payment claim for the reimbursement of capacity building costs, running costs and costs of small projects implemented. Each payment claim must be clearly linked with the Annual Implementation Plan (feeding back to the Local Development Strategy). The IPARD Agency shall check the LAG in accordance with contract commitments (administrative and on-the-spot checks, including price reasonableness). The IPARD Agency makes (regular) payments to LAGs based on the approved payment claims.</w:t>
      </w:r>
    </w:p>
    <w:p w:rsidR="00591A42" w:rsidRPr="00BB49DA" w:rsidRDefault="007A2305" w:rsidP="006E7BB8">
      <w:pPr>
        <w:pStyle w:val="Heading30"/>
        <w:numPr>
          <w:ilvl w:val="0"/>
          <w:numId w:val="0"/>
        </w:numPr>
        <w:spacing w:before="240"/>
        <w:ind w:left="1168" w:hanging="1168"/>
        <w:rPr>
          <w:color w:val="000000" w:themeColor="text1"/>
          <w:szCs w:val="24"/>
          <w:lang w:val="en-IE"/>
        </w:rPr>
      </w:pPr>
      <w:bookmarkStart w:id="938" w:name="_Toc89160255"/>
      <w:r w:rsidRPr="00BB49DA">
        <w:rPr>
          <w:color w:val="000000" w:themeColor="text1"/>
          <w:szCs w:val="24"/>
          <w:u w:val="none"/>
          <w:lang w:val="en-IE"/>
        </w:rPr>
        <w:t>8.3.4.1</w:t>
      </w:r>
      <w:r w:rsidR="00506562" w:rsidRPr="00BB49DA">
        <w:rPr>
          <w:color w:val="000000" w:themeColor="text1"/>
          <w:szCs w:val="24"/>
          <w:u w:val="none"/>
          <w:lang w:val="en-IE"/>
        </w:rPr>
        <w:t>5</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Geographical scope of the measure</w:t>
      </w:r>
      <w:bookmarkEnd w:id="938"/>
    </w:p>
    <w:p w:rsidR="00591A42" w:rsidRPr="00BB49DA" w:rsidRDefault="007A2305" w:rsidP="00BC0D9B">
      <w:pPr>
        <w:pStyle w:val="Text3"/>
        <w:rPr>
          <w:sz w:val="24"/>
          <w:szCs w:val="24"/>
          <w:lang w:val="en-IE"/>
        </w:rPr>
      </w:pPr>
      <w:r w:rsidRPr="00BB49DA">
        <w:rPr>
          <w:sz w:val="24"/>
          <w:szCs w:val="24"/>
          <w:lang w:val="en-IE"/>
        </w:rPr>
        <w:t>The LEADER approach will be implemented in rural areas as defined in the programme.</w:t>
      </w:r>
    </w:p>
    <w:p w:rsidR="00591A42" w:rsidRPr="00BB49DA" w:rsidRDefault="007A2305" w:rsidP="006E7BB8">
      <w:pPr>
        <w:pStyle w:val="Heading30"/>
        <w:numPr>
          <w:ilvl w:val="0"/>
          <w:numId w:val="0"/>
        </w:numPr>
        <w:spacing w:before="240"/>
        <w:ind w:left="1168" w:hanging="1168"/>
        <w:rPr>
          <w:color w:val="000000" w:themeColor="text1"/>
          <w:szCs w:val="24"/>
          <w:lang w:val="en-IE"/>
        </w:rPr>
      </w:pPr>
      <w:bookmarkStart w:id="939" w:name="_Toc89160256"/>
      <w:r w:rsidRPr="00BB49DA">
        <w:rPr>
          <w:color w:val="000000" w:themeColor="text1"/>
          <w:szCs w:val="24"/>
          <w:u w:val="none"/>
          <w:lang w:val="en-IE"/>
        </w:rPr>
        <w:t>8.3.4.1</w:t>
      </w:r>
      <w:r w:rsidR="00506562" w:rsidRPr="00BB49DA">
        <w:rPr>
          <w:color w:val="000000" w:themeColor="text1"/>
          <w:szCs w:val="24"/>
          <w:u w:val="none"/>
          <w:lang w:val="en-IE"/>
        </w:rPr>
        <w:t>6</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Other information specific to the measure</w:t>
      </w:r>
      <w:bookmarkEnd w:id="939"/>
    </w:p>
    <w:p w:rsidR="00591A42" w:rsidRPr="00BB49DA" w:rsidRDefault="007A2305" w:rsidP="00BC0D9B">
      <w:pPr>
        <w:pStyle w:val="Text3"/>
        <w:rPr>
          <w:sz w:val="24"/>
          <w:szCs w:val="24"/>
          <w:lang w:val="en-IE"/>
        </w:rPr>
      </w:pPr>
      <w:r w:rsidRPr="00BB49DA">
        <w:rPr>
          <w:sz w:val="24"/>
          <w:szCs w:val="24"/>
          <w:lang w:val="en-IE"/>
        </w:rPr>
        <w:t>N/A.</w:t>
      </w:r>
    </w:p>
    <w:p w:rsidR="00DA3232" w:rsidRPr="00BB49DA" w:rsidRDefault="00DA3232" w:rsidP="00BC0D9B">
      <w:pPr>
        <w:pStyle w:val="Text3"/>
        <w:rPr>
          <w:sz w:val="24"/>
          <w:szCs w:val="24"/>
          <w:lang w:val="en-IE"/>
        </w:rPr>
      </w:pPr>
    </w:p>
    <w:p w:rsidR="006E7BB8" w:rsidRPr="00BB49DA" w:rsidRDefault="006E7BB8">
      <w:pPr>
        <w:spacing w:after="0"/>
        <w:jc w:val="left"/>
        <w:rPr>
          <w:rFonts w:ascii="Times New Roman Bold" w:hAnsi="Times New Roman Bold"/>
          <w:b/>
          <w:smallCaps/>
          <w:color w:val="000000" w:themeColor="text1"/>
          <w:sz w:val="24"/>
          <w:szCs w:val="24"/>
          <w:lang w:val="en-IE"/>
        </w:rPr>
      </w:pPr>
      <w:bookmarkStart w:id="940" w:name="_Toc89160257"/>
      <w:r w:rsidRPr="00BB49DA">
        <w:rPr>
          <w:rFonts w:ascii="Times New Roman Bold" w:hAnsi="Times New Roman Bold"/>
          <w:b/>
          <w:i/>
          <w:smallCaps/>
          <w:color w:val="000000" w:themeColor="text1"/>
          <w:szCs w:val="24"/>
          <w:lang w:val="en-IE"/>
        </w:rPr>
        <w:br w:type="page"/>
      </w:r>
    </w:p>
    <w:p w:rsidR="00905158" w:rsidRPr="00BB49DA" w:rsidRDefault="007A2305" w:rsidP="00BC0D9B">
      <w:pPr>
        <w:pStyle w:val="Heading30"/>
        <w:numPr>
          <w:ilvl w:val="0"/>
          <w:numId w:val="0"/>
        </w:numPr>
        <w:spacing w:before="0"/>
        <w:ind w:left="1170" w:hanging="1170"/>
        <w:rPr>
          <w:rFonts w:ascii="Times New Roman Bold" w:hAnsi="Times New Roman Bold"/>
          <w:b/>
          <w:i w:val="0"/>
          <w:smallCaps/>
          <w:color w:val="000000" w:themeColor="text1"/>
          <w:szCs w:val="24"/>
          <w:u w:val="none"/>
          <w:lang w:val="en-IE"/>
        </w:rPr>
      </w:pPr>
      <w:r w:rsidRPr="00BB49DA">
        <w:rPr>
          <w:rFonts w:ascii="Times New Roman Bold" w:hAnsi="Times New Roman Bold"/>
          <w:b/>
          <w:i w:val="0"/>
          <w:smallCaps/>
          <w:color w:val="000000" w:themeColor="text1"/>
          <w:szCs w:val="24"/>
          <w:u w:val="none"/>
          <w:lang w:val="en-IE"/>
        </w:rPr>
        <w:lastRenderedPageBreak/>
        <w:t>8.3.5.1.</w:t>
      </w:r>
      <w:r w:rsidRPr="00BB49DA">
        <w:rPr>
          <w:rFonts w:ascii="Times New Roman Bold" w:hAnsi="Times New Roman Bold"/>
          <w:b/>
          <w:i w:val="0"/>
          <w:smallCaps/>
          <w:color w:val="000000" w:themeColor="text1"/>
          <w:szCs w:val="24"/>
          <w:u w:val="none"/>
          <w:lang w:val="en-IE"/>
        </w:rPr>
        <w:tab/>
        <w:t>Measure ‘Investments in Rural Public Infrastructure’</w:t>
      </w:r>
      <w:r w:rsidRPr="00BB49DA">
        <w:rPr>
          <w:rStyle w:val="FootnoteReference"/>
          <w:rFonts w:ascii="Times New Roman Bold" w:hAnsi="Times New Roman Bold"/>
          <w:b/>
          <w:i w:val="0"/>
          <w:smallCaps/>
          <w:color w:val="000000" w:themeColor="text1"/>
          <w:szCs w:val="24"/>
          <w:u w:val="none"/>
          <w:lang w:val="en-IE"/>
        </w:rPr>
        <w:footnoteReference w:id="80"/>
      </w:r>
      <w:bookmarkEnd w:id="940"/>
      <w:r w:rsidRPr="00BB49DA">
        <w:rPr>
          <w:rFonts w:ascii="Times New Roman Bold" w:hAnsi="Times New Roman Bold"/>
          <w:b/>
          <w:i w:val="0"/>
          <w:smallCaps/>
          <w:color w:val="000000" w:themeColor="text1"/>
          <w:szCs w:val="24"/>
          <w:u w:val="none"/>
          <w:lang w:val="en-IE"/>
        </w:rPr>
        <w:t xml:space="preserve"> </w:t>
      </w:r>
    </w:p>
    <w:p w:rsidR="00905158" w:rsidRPr="00BB49DA" w:rsidRDefault="00905158" w:rsidP="00BC0D9B">
      <w:pPr>
        <w:pStyle w:val="Text3"/>
        <w:rPr>
          <w:lang w:val="en-IE"/>
        </w:rPr>
      </w:pPr>
    </w:p>
    <w:p w:rsidR="00905158" w:rsidRPr="00BB49DA" w:rsidRDefault="007A2305" w:rsidP="00BC0D9B">
      <w:pPr>
        <w:pStyle w:val="Heading30"/>
        <w:numPr>
          <w:ilvl w:val="0"/>
          <w:numId w:val="0"/>
        </w:numPr>
        <w:spacing w:before="0"/>
        <w:ind w:left="1170" w:hanging="1170"/>
        <w:rPr>
          <w:color w:val="000000" w:themeColor="text1"/>
          <w:szCs w:val="24"/>
          <w:lang w:val="en-IE"/>
        </w:rPr>
      </w:pPr>
      <w:bookmarkStart w:id="941" w:name="_Toc89160258"/>
      <w:r w:rsidRPr="00BB49DA">
        <w:rPr>
          <w:color w:val="000000" w:themeColor="text1"/>
          <w:szCs w:val="24"/>
          <w:u w:val="none"/>
          <w:lang w:val="en-IE"/>
        </w:rPr>
        <w:t>8.3.5.2.</w:t>
      </w:r>
      <w:r w:rsidRPr="00BB49DA">
        <w:rPr>
          <w:color w:val="000000" w:themeColor="text1"/>
          <w:szCs w:val="24"/>
          <w:u w:val="none"/>
          <w:lang w:val="en-IE"/>
        </w:rPr>
        <w:tab/>
      </w:r>
      <w:r w:rsidRPr="00BB49DA">
        <w:rPr>
          <w:color w:val="000000" w:themeColor="text1"/>
          <w:szCs w:val="24"/>
          <w:lang w:val="en-IE"/>
        </w:rPr>
        <w:t>Legal basis</w:t>
      </w:r>
      <w:r w:rsidRPr="00BB49DA">
        <w:rPr>
          <w:rStyle w:val="FootnoteReference"/>
          <w:color w:val="000000" w:themeColor="text1"/>
          <w:szCs w:val="24"/>
          <w:lang w:val="en-IE"/>
        </w:rPr>
        <w:footnoteReference w:id="81"/>
      </w:r>
      <w:bookmarkEnd w:id="941"/>
    </w:p>
    <w:p w:rsidR="00905158" w:rsidRPr="00BB49DA" w:rsidRDefault="00905158" w:rsidP="00BC0D9B">
      <w:pPr>
        <w:pStyle w:val="Text3"/>
        <w:rPr>
          <w:sz w:val="24"/>
          <w:szCs w:val="24"/>
          <w:lang w:val="en-IE"/>
        </w:rPr>
      </w:pPr>
    </w:p>
    <w:p w:rsidR="00905158" w:rsidRPr="00BB49DA" w:rsidRDefault="007A2305" w:rsidP="00BC0D9B">
      <w:pPr>
        <w:pStyle w:val="Heading30"/>
        <w:numPr>
          <w:ilvl w:val="0"/>
          <w:numId w:val="0"/>
        </w:numPr>
        <w:spacing w:before="0"/>
        <w:ind w:left="1170" w:hanging="1170"/>
        <w:rPr>
          <w:color w:val="000000" w:themeColor="text1"/>
          <w:szCs w:val="24"/>
          <w:lang w:val="en-IE"/>
        </w:rPr>
      </w:pPr>
      <w:bookmarkStart w:id="942" w:name="_Toc89160259"/>
      <w:r w:rsidRPr="00BB49DA">
        <w:rPr>
          <w:color w:val="000000" w:themeColor="text1"/>
          <w:szCs w:val="24"/>
          <w:u w:val="none"/>
          <w:lang w:val="en-IE"/>
        </w:rPr>
        <w:t>8.3.5.3.</w:t>
      </w:r>
      <w:r w:rsidRPr="00BB49DA">
        <w:rPr>
          <w:color w:val="000000" w:themeColor="text1"/>
          <w:szCs w:val="24"/>
          <w:u w:val="none"/>
          <w:lang w:val="en-IE"/>
        </w:rPr>
        <w:tab/>
      </w:r>
      <w:r w:rsidRPr="00BB49DA">
        <w:rPr>
          <w:color w:val="000000" w:themeColor="text1"/>
          <w:szCs w:val="24"/>
          <w:lang w:val="en-IE"/>
        </w:rPr>
        <w:t>Rationale</w:t>
      </w:r>
      <w:bookmarkEnd w:id="942"/>
      <w:r w:rsidRPr="00BB49DA">
        <w:rPr>
          <w:color w:val="000000" w:themeColor="text1"/>
          <w:szCs w:val="24"/>
          <w:lang w:val="en-IE"/>
        </w:rPr>
        <w:t xml:space="preserve"> </w:t>
      </w:r>
    </w:p>
    <w:p w:rsidR="0002597C" w:rsidRPr="00BB49DA" w:rsidRDefault="007A2305" w:rsidP="00BC0D9B">
      <w:pPr>
        <w:spacing w:before="120"/>
        <w:rPr>
          <w:sz w:val="24"/>
          <w:szCs w:val="24"/>
          <w:lang w:val="en-IE"/>
        </w:rPr>
      </w:pPr>
      <w:r w:rsidRPr="00BB49DA">
        <w:rPr>
          <w:sz w:val="24"/>
          <w:szCs w:val="24"/>
          <w:lang w:val="en-IE"/>
        </w:rPr>
        <w:t>Rural infrastructure is not well developed: roads are in a poor condition; water supplies are often interrupted and very few villages have organised sanitation systems. Improving rural infrastructure is an important priority for the rural economy and for improving the quality of life and reducing rural-urban migration.</w:t>
      </w:r>
    </w:p>
    <w:p w:rsidR="0002597C" w:rsidRPr="00BB49DA" w:rsidRDefault="007A2305" w:rsidP="00BC0D9B">
      <w:pPr>
        <w:spacing w:before="120"/>
        <w:rPr>
          <w:sz w:val="24"/>
          <w:szCs w:val="24"/>
          <w:lang w:val="en-IE"/>
        </w:rPr>
      </w:pPr>
      <w:r w:rsidRPr="00BB49DA">
        <w:rPr>
          <w:sz w:val="24"/>
          <w:szCs w:val="24"/>
          <w:lang w:val="en-IE"/>
        </w:rPr>
        <w:t>Migration is particularly high in the mountainous northern regions of the country, where the pressure on arable land is particularly high. People from these areas reach mainly the coastal regions and overpopulate the big cities like Tirana.</w:t>
      </w:r>
    </w:p>
    <w:p w:rsidR="0002597C" w:rsidRPr="00BB49DA" w:rsidRDefault="007A2305" w:rsidP="00BC0D9B">
      <w:pPr>
        <w:spacing w:before="120"/>
        <w:rPr>
          <w:sz w:val="24"/>
          <w:szCs w:val="24"/>
          <w:lang w:val="en-IE"/>
        </w:rPr>
      </w:pPr>
      <w:r w:rsidRPr="00BB49DA">
        <w:rPr>
          <w:sz w:val="24"/>
          <w:szCs w:val="24"/>
          <w:lang w:val="en-IE"/>
        </w:rPr>
        <w:t>The population settlements distribution amongst geographic zones reflects major differences. The Albanian Alps, which constitute more than 7% of the entire territory, offer living spaces only for 2% of the population, whereas Myzeqeja, which constitutes 5% of the entire territory of the country contains almost 12% of the population. As a whole the western flatland side of the country, which constitutes 21% of the territory, holds 53% of the entire population of Albania. On the other hand the central mountainous region of the country which constitutes 48% of the entire territory holds almost 26% of the population as a whole. From a vertical point of view, it has been estimated that 27.6% of the population lives in the administrative units situated at an altitude of 300 m above sea level; 52%, in areas at 301 to 1000 meters above sea level; and 20.4% in the areas above 1000 meters. The majority of the Albanian population (more than 2/3) has been settled in the Western flatland side of the country, the field of Korca and Delvina and along the river's valleys. Most of the remaining one-third of the population has settled along the hilly zones and the river's valleys at the Western flatland side, while the mountainous zones hold only 2% of the population. Albania is a country of a high density population. Tirana, its capital, is one of the most densely populated cities in Europe (5,000 inhabitants/km</w:t>
      </w:r>
      <w:r w:rsidRPr="00BB49DA">
        <w:rPr>
          <w:sz w:val="24"/>
          <w:szCs w:val="24"/>
          <w:vertAlign w:val="superscript"/>
          <w:lang w:val="en-IE"/>
        </w:rPr>
        <w:t>2</w:t>
      </w:r>
      <w:r w:rsidRPr="00BB49DA">
        <w:rPr>
          <w:sz w:val="24"/>
          <w:szCs w:val="24"/>
          <w:lang w:val="en-IE"/>
        </w:rPr>
        <w:t xml:space="preserve">) with a high land use intensity. Built up areas represent over 70% of the total municipal area with one of the lowest ratios of green space per inhabitant. Rural areas in the country have low population densities, scattered settlements, limited resources and available finances, and are particularly hard hit to comply with the environmental rules. The competitiveness of country’s rural areas is constrained by inadequate quality and access to basic infrastructure and services for the economy and rural population. Development and improvement of the basic infrastructure is one of the preconditions pertaining balanced economic growth in the rural area and for the enhancement of the socio-economic living conditions of the rural population in the country. In particular, the development of local road infrastructure in rural areas including improving access roads to agriculture land and improvement of quality of life in rural areas of the rural population. This has been caused by the inadequate level of investment in road maintenance and renovation works due to chronic budgetary constraints faced by the local self-governments. At present, major regional differences as well as urban-rural disparities prevail in terms of quantity and quality aspects of the existing local </w:t>
      </w:r>
      <w:r w:rsidRPr="00BB49DA">
        <w:rPr>
          <w:sz w:val="24"/>
          <w:szCs w:val="24"/>
          <w:lang w:val="en-IE"/>
        </w:rPr>
        <w:lastRenderedPageBreak/>
        <w:t xml:space="preserve">infrastructure. The territories with scattered settlements suffer from insufficient infrastructures and services also being an obstacle for development of entrepreneurship. Improved access is a key condition for economic growth and diversification in rural areas e.g. for developing of rural economy and rural tourism potential. The main problems of rural population are often related to water supply and sewerage, electricity networks, heating and waste collection and disposal. Thus the great majority of rural villages in the country do not have any sewerage system and utilise septic tanks or uncontrolled wastewater discharge. In addition, only 10% of rural population is covered by public municipal collection of solid waste. The supply of electrical power to the rural settlements and dwellings is not modernised to sustain the regular uninterrupted supply of the energy to the domestic appliances. </w:t>
      </w:r>
    </w:p>
    <w:p w:rsidR="0002597C" w:rsidRPr="00BB49DA" w:rsidRDefault="007A2305" w:rsidP="00BC0D9B">
      <w:pPr>
        <w:spacing w:before="120"/>
        <w:rPr>
          <w:sz w:val="24"/>
          <w:szCs w:val="24"/>
          <w:lang w:val="en-IE"/>
        </w:rPr>
      </w:pPr>
      <w:r w:rsidRPr="00BB49DA">
        <w:rPr>
          <w:sz w:val="24"/>
          <w:szCs w:val="24"/>
          <w:lang w:val="en-IE"/>
        </w:rPr>
        <w:t>Rural settlements are also affected by climate changes and lack of investments in flood management (e.g. maintenance of river beds) at local level as well as protection of the rural areas affected or prone by landslides pose threat to living and working conditions.</w:t>
      </w:r>
    </w:p>
    <w:p w:rsidR="0002597C" w:rsidRPr="00BB49DA" w:rsidRDefault="007A2305" w:rsidP="00BC0D9B">
      <w:pPr>
        <w:spacing w:before="120"/>
        <w:rPr>
          <w:sz w:val="24"/>
          <w:szCs w:val="24"/>
          <w:lang w:val="en-IE"/>
        </w:rPr>
      </w:pPr>
      <w:r w:rsidRPr="00BB49DA">
        <w:rPr>
          <w:sz w:val="24"/>
          <w:szCs w:val="24"/>
          <w:lang w:val="en-IE"/>
        </w:rPr>
        <w:t>In addition, the competitiveness of agriculture and forestry is impeded by poor public access to agriculture or forest areas and poor network to access the agriculture and forest land parcels. Provision of access of electricity on agriculture land is needed to sustain the modernisation investments of the agriculture production systems (i.e. automated irrigation systems for efficient water use).</w:t>
      </w:r>
    </w:p>
    <w:p w:rsidR="0002597C" w:rsidRPr="00BB49DA" w:rsidRDefault="007A2305" w:rsidP="00BC0D9B">
      <w:pPr>
        <w:spacing w:before="120"/>
        <w:rPr>
          <w:bCs/>
          <w:sz w:val="24"/>
          <w:szCs w:val="24"/>
          <w:lang w:val="en-IE"/>
        </w:rPr>
      </w:pPr>
      <w:r w:rsidRPr="00BB49DA">
        <w:rPr>
          <w:sz w:val="24"/>
          <w:szCs w:val="24"/>
          <w:lang w:val="en-IE"/>
        </w:rPr>
        <w:t>Thus, this measure will target investments for establishment and improvement of physical infrastructure in rural areas needed for economic and social development, as well as for development of agriculture and forestry.</w:t>
      </w:r>
    </w:p>
    <w:p w:rsidR="00905158" w:rsidRPr="00BB49DA" w:rsidRDefault="007A2305" w:rsidP="006E7BB8">
      <w:pPr>
        <w:pStyle w:val="Heading30"/>
        <w:numPr>
          <w:ilvl w:val="0"/>
          <w:numId w:val="0"/>
        </w:numPr>
        <w:spacing w:before="240"/>
        <w:ind w:left="1168" w:hanging="1168"/>
        <w:rPr>
          <w:color w:val="000000" w:themeColor="text1"/>
          <w:szCs w:val="24"/>
          <w:lang w:val="en-IE"/>
        </w:rPr>
      </w:pPr>
      <w:bookmarkStart w:id="943" w:name="_Toc89160260"/>
      <w:r w:rsidRPr="00BB49DA">
        <w:rPr>
          <w:color w:val="000000" w:themeColor="text1"/>
          <w:szCs w:val="24"/>
          <w:u w:val="none"/>
          <w:lang w:val="en-IE"/>
        </w:rPr>
        <w:t>8.3.5.4.</w:t>
      </w:r>
      <w:r w:rsidRPr="00BB49DA">
        <w:rPr>
          <w:color w:val="000000" w:themeColor="text1"/>
          <w:szCs w:val="24"/>
          <w:u w:val="none"/>
          <w:lang w:val="en-IE"/>
        </w:rPr>
        <w:tab/>
      </w:r>
      <w:r w:rsidRPr="00BB49DA">
        <w:rPr>
          <w:color w:val="000000" w:themeColor="text1"/>
          <w:szCs w:val="24"/>
          <w:lang w:val="en-IE"/>
        </w:rPr>
        <w:t>General objectives</w:t>
      </w:r>
      <w:bookmarkEnd w:id="943"/>
    </w:p>
    <w:p w:rsidR="0075343E" w:rsidRPr="00BB49DA" w:rsidRDefault="007A2305" w:rsidP="00BC0D9B">
      <w:pPr>
        <w:spacing w:before="120"/>
        <w:rPr>
          <w:sz w:val="24"/>
          <w:szCs w:val="24"/>
          <w:lang w:val="en-IE"/>
        </w:rPr>
      </w:pPr>
      <w:r w:rsidRPr="00BB49DA">
        <w:rPr>
          <w:sz w:val="24"/>
          <w:szCs w:val="24"/>
          <w:lang w:val="en-IE"/>
        </w:rPr>
        <w:t xml:space="preserve">The general objective is to support economic, social and territorial development, leading to a smart, sustainable and inclusive growth through the development of physical infrastructure </w:t>
      </w:r>
      <w:r w:rsidR="0075343E" w:rsidRPr="00BB49DA">
        <w:rPr>
          <w:sz w:val="24"/>
          <w:szCs w:val="24"/>
          <w:lang w:val="en-IE"/>
        </w:rPr>
        <w:t xml:space="preserve">in the beneficiary countries. </w:t>
      </w:r>
      <w:r w:rsidR="0075343E" w:rsidRPr="00BB49DA">
        <w:rPr>
          <w:sz w:val="24"/>
          <w:szCs w:val="24"/>
          <w:lang w:val="en-IE"/>
        </w:rPr>
        <w:tab/>
      </w:r>
    </w:p>
    <w:p w:rsidR="0002597C" w:rsidRPr="00BB49DA" w:rsidRDefault="007A2305" w:rsidP="00BC0D9B">
      <w:pPr>
        <w:spacing w:before="120"/>
        <w:rPr>
          <w:sz w:val="24"/>
          <w:szCs w:val="24"/>
          <w:lang w:val="en-IE"/>
        </w:rPr>
      </w:pPr>
      <w:r w:rsidRPr="00BB49DA">
        <w:rPr>
          <w:sz w:val="24"/>
          <w:szCs w:val="24"/>
          <w:lang w:val="en-IE"/>
        </w:rPr>
        <w:t>Facilitate business and community development, growth and employment in rural areas.</w:t>
      </w:r>
    </w:p>
    <w:p w:rsidR="00F47434" w:rsidRPr="00BB49DA" w:rsidRDefault="007A2305" w:rsidP="006E7BB8">
      <w:pPr>
        <w:pStyle w:val="Heading30"/>
        <w:numPr>
          <w:ilvl w:val="0"/>
          <w:numId w:val="0"/>
        </w:numPr>
        <w:spacing w:before="240"/>
        <w:ind w:left="1168" w:hanging="1168"/>
        <w:rPr>
          <w:color w:val="000000" w:themeColor="text1"/>
          <w:szCs w:val="24"/>
          <w:u w:val="none"/>
          <w:lang w:val="en-IE"/>
        </w:rPr>
      </w:pPr>
      <w:bookmarkStart w:id="944" w:name="_Toc89160261"/>
      <w:r w:rsidRPr="00BB49DA">
        <w:rPr>
          <w:color w:val="000000" w:themeColor="text1"/>
          <w:szCs w:val="24"/>
          <w:u w:val="none"/>
          <w:lang w:val="en-IE"/>
        </w:rPr>
        <w:t>8.3.5.</w:t>
      </w:r>
      <w:r w:rsidR="00F900B0" w:rsidRPr="00BB49DA">
        <w:rPr>
          <w:color w:val="000000" w:themeColor="text1"/>
          <w:szCs w:val="24"/>
          <w:u w:val="none"/>
          <w:lang w:val="en-IE"/>
        </w:rPr>
        <w:t>4.1</w:t>
      </w:r>
      <w:r w:rsidRPr="00BB49DA">
        <w:rPr>
          <w:color w:val="000000" w:themeColor="text1"/>
          <w:szCs w:val="24"/>
          <w:u w:val="none"/>
          <w:lang w:val="en-IE"/>
        </w:rPr>
        <w:t xml:space="preserve">. </w:t>
      </w:r>
      <w:r w:rsidR="00F900B0" w:rsidRPr="00BB49DA">
        <w:rPr>
          <w:color w:val="000000" w:themeColor="text1"/>
          <w:szCs w:val="24"/>
          <w:u w:val="none"/>
          <w:lang w:val="en-IE"/>
        </w:rPr>
        <w:tab/>
      </w:r>
      <w:r w:rsidRPr="00BB49DA">
        <w:rPr>
          <w:color w:val="000000" w:themeColor="text1"/>
          <w:szCs w:val="24"/>
          <w:lang w:val="en-IE"/>
        </w:rPr>
        <w:t>Specific Objectives</w:t>
      </w:r>
      <w:bookmarkEnd w:id="944"/>
    </w:p>
    <w:p w:rsidR="00F47434" w:rsidRPr="00BB49DA" w:rsidRDefault="007A2305" w:rsidP="00BC0D9B">
      <w:pPr>
        <w:spacing w:after="0"/>
        <w:rPr>
          <w:sz w:val="24"/>
          <w:szCs w:val="24"/>
          <w:lang w:val="en-IE"/>
        </w:rPr>
      </w:pPr>
      <w:r w:rsidRPr="00BB49DA">
        <w:rPr>
          <w:sz w:val="24"/>
          <w:szCs w:val="24"/>
          <w:lang w:val="en-IE"/>
        </w:rPr>
        <w:t>The specific objectives of this measure are as follows:</w:t>
      </w:r>
    </w:p>
    <w:p w:rsidR="00F47434" w:rsidRPr="00BB49DA" w:rsidRDefault="007A2305" w:rsidP="00DA633D">
      <w:pPr>
        <w:numPr>
          <w:ilvl w:val="0"/>
          <w:numId w:val="127"/>
        </w:numPr>
        <w:spacing w:after="0"/>
        <w:rPr>
          <w:sz w:val="24"/>
          <w:szCs w:val="24"/>
          <w:lang w:val="en-IE"/>
        </w:rPr>
      </w:pPr>
      <w:r w:rsidRPr="00BB49DA">
        <w:rPr>
          <w:sz w:val="24"/>
          <w:szCs w:val="24"/>
          <w:lang w:val="en-IE"/>
        </w:rPr>
        <w:t xml:space="preserve">To provide infrastructure needed for the development of rural areas; </w:t>
      </w:r>
    </w:p>
    <w:p w:rsidR="00F47434" w:rsidRPr="00BB49DA" w:rsidRDefault="007A2305" w:rsidP="00DA633D">
      <w:pPr>
        <w:numPr>
          <w:ilvl w:val="0"/>
          <w:numId w:val="127"/>
        </w:numPr>
        <w:spacing w:after="0"/>
        <w:rPr>
          <w:sz w:val="24"/>
          <w:szCs w:val="24"/>
          <w:lang w:val="en-IE"/>
        </w:rPr>
      </w:pPr>
      <w:r w:rsidRPr="00BB49DA">
        <w:rPr>
          <w:sz w:val="24"/>
          <w:szCs w:val="24"/>
          <w:lang w:val="en-IE"/>
        </w:rPr>
        <w:t>To contribute towards the improvement of living standards for rural populations;</w:t>
      </w:r>
    </w:p>
    <w:p w:rsidR="00F47434" w:rsidRPr="00BB49DA" w:rsidRDefault="007A2305" w:rsidP="00DA633D">
      <w:pPr>
        <w:numPr>
          <w:ilvl w:val="0"/>
          <w:numId w:val="127"/>
        </w:numPr>
        <w:spacing w:after="0"/>
        <w:rPr>
          <w:sz w:val="24"/>
          <w:szCs w:val="24"/>
          <w:lang w:val="en-IE"/>
        </w:rPr>
      </w:pPr>
      <w:r w:rsidRPr="00BB49DA">
        <w:rPr>
          <w:sz w:val="24"/>
          <w:szCs w:val="24"/>
          <w:lang w:val="en-IE"/>
        </w:rPr>
        <w:t>To support public investments necessary to achieve sustainable development;</w:t>
      </w:r>
    </w:p>
    <w:p w:rsidR="00F47434" w:rsidRPr="00BB49DA" w:rsidRDefault="007A2305" w:rsidP="00DA633D">
      <w:pPr>
        <w:numPr>
          <w:ilvl w:val="0"/>
          <w:numId w:val="127"/>
        </w:numPr>
        <w:spacing w:after="0"/>
        <w:rPr>
          <w:sz w:val="24"/>
          <w:szCs w:val="24"/>
          <w:lang w:val="en-IE"/>
        </w:rPr>
      </w:pPr>
      <w:r w:rsidRPr="00BB49DA">
        <w:rPr>
          <w:sz w:val="24"/>
          <w:szCs w:val="24"/>
          <w:lang w:val="en-IE"/>
        </w:rPr>
        <w:t>To increase the attractiveness of rural areas for local and outside investors;</w:t>
      </w:r>
    </w:p>
    <w:p w:rsidR="00F47434" w:rsidRPr="00BB49DA" w:rsidRDefault="007A2305" w:rsidP="00DA633D">
      <w:pPr>
        <w:numPr>
          <w:ilvl w:val="0"/>
          <w:numId w:val="127"/>
        </w:numPr>
        <w:spacing w:after="0"/>
        <w:rPr>
          <w:sz w:val="24"/>
          <w:szCs w:val="24"/>
          <w:lang w:val="en-IE"/>
        </w:rPr>
      </w:pPr>
      <w:r w:rsidRPr="00BB49DA">
        <w:rPr>
          <w:sz w:val="24"/>
          <w:szCs w:val="24"/>
          <w:lang w:val="en-IE"/>
        </w:rPr>
        <w:t>To contribute in order to increase agricultural and livestock production;</w:t>
      </w:r>
    </w:p>
    <w:p w:rsidR="00F47434" w:rsidRPr="00BB49DA" w:rsidRDefault="007A2305" w:rsidP="00DA633D">
      <w:pPr>
        <w:numPr>
          <w:ilvl w:val="0"/>
          <w:numId w:val="127"/>
        </w:numPr>
        <w:spacing w:after="0"/>
        <w:rPr>
          <w:sz w:val="24"/>
          <w:szCs w:val="24"/>
          <w:lang w:val="en-IE"/>
        </w:rPr>
      </w:pPr>
      <w:r w:rsidRPr="00BB49DA">
        <w:rPr>
          <w:sz w:val="24"/>
          <w:szCs w:val="24"/>
          <w:lang w:val="en-IE"/>
        </w:rPr>
        <w:t>To contribute to the diversification of the rural economy;</w:t>
      </w:r>
    </w:p>
    <w:p w:rsidR="00F47434" w:rsidRPr="00BB49DA" w:rsidRDefault="007A2305" w:rsidP="00DA633D">
      <w:pPr>
        <w:numPr>
          <w:ilvl w:val="0"/>
          <w:numId w:val="127"/>
        </w:numPr>
        <w:spacing w:after="0"/>
        <w:rPr>
          <w:sz w:val="24"/>
          <w:szCs w:val="24"/>
          <w:lang w:val="en-IE"/>
        </w:rPr>
      </w:pPr>
      <w:r w:rsidRPr="00BB49DA">
        <w:rPr>
          <w:sz w:val="24"/>
          <w:szCs w:val="24"/>
          <w:lang w:val="en-IE"/>
        </w:rPr>
        <w:t>To contribute in function of the added value of livestock / livestock production;</w:t>
      </w:r>
    </w:p>
    <w:p w:rsidR="00905158" w:rsidRPr="00BB49DA" w:rsidRDefault="007A2305" w:rsidP="00DA633D">
      <w:pPr>
        <w:numPr>
          <w:ilvl w:val="0"/>
          <w:numId w:val="127"/>
        </w:numPr>
        <w:spacing w:after="0"/>
        <w:rPr>
          <w:sz w:val="24"/>
          <w:szCs w:val="24"/>
          <w:lang w:val="en-IE"/>
        </w:rPr>
      </w:pPr>
      <w:r w:rsidRPr="00BB49DA">
        <w:rPr>
          <w:sz w:val="24"/>
          <w:szCs w:val="24"/>
          <w:lang w:val="en-IE"/>
        </w:rPr>
        <w:t>To contribute in order to improve the living conditions of residents in rural areas.</w:t>
      </w:r>
    </w:p>
    <w:p w:rsidR="00905158" w:rsidRPr="00BB49DA" w:rsidRDefault="00905158" w:rsidP="00BC0D9B">
      <w:pPr>
        <w:pStyle w:val="ListParagraph"/>
        <w:widowControl w:val="0"/>
        <w:autoSpaceDE w:val="0"/>
        <w:autoSpaceDN w:val="0"/>
        <w:adjustRightInd w:val="0"/>
        <w:spacing w:after="0"/>
        <w:ind w:left="502"/>
        <w:rPr>
          <w:color w:val="000000"/>
          <w:sz w:val="24"/>
          <w:szCs w:val="24"/>
          <w:lang w:val="en-IE"/>
        </w:rPr>
      </w:pPr>
    </w:p>
    <w:p w:rsidR="00905158" w:rsidRPr="00BB49DA" w:rsidRDefault="007A2305" w:rsidP="00BC0D9B">
      <w:pPr>
        <w:pStyle w:val="Heading30"/>
        <w:numPr>
          <w:ilvl w:val="0"/>
          <w:numId w:val="0"/>
        </w:numPr>
        <w:spacing w:before="0"/>
        <w:ind w:left="1170" w:hanging="1170"/>
        <w:rPr>
          <w:color w:val="000000" w:themeColor="text1"/>
          <w:szCs w:val="24"/>
          <w:lang w:val="en-IE"/>
        </w:rPr>
      </w:pPr>
      <w:bookmarkStart w:id="945" w:name="_Toc89160262"/>
      <w:r w:rsidRPr="00BB49DA">
        <w:rPr>
          <w:color w:val="000000" w:themeColor="text1"/>
          <w:szCs w:val="24"/>
          <w:u w:val="none"/>
          <w:lang w:val="en-IE"/>
        </w:rPr>
        <w:lastRenderedPageBreak/>
        <w:t>8.3.5.</w:t>
      </w:r>
      <w:r w:rsidR="00F900B0" w:rsidRPr="00BB49DA">
        <w:rPr>
          <w:color w:val="000000" w:themeColor="text1"/>
          <w:szCs w:val="24"/>
          <w:u w:val="none"/>
          <w:lang w:val="en-IE"/>
        </w:rPr>
        <w:t>5</w:t>
      </w:r>
      <w:r w:rsidRPr="00BB49DA">
        <w:rPr>
          <w:color w:val="000000" w:themeColor="text1"/>
          <w:szCs w:val="24"/>
          <w:u w:val="none"/>
          <w:lang w:val="en-IE"/>
        </w:rPr>
        <w:t xml:space="preserve">. </w:t>
      </w:r>
      <w:r w:rsidRPr="00BB49DA">
        <w:rPr>
          <w:color w:val="000000" w:themeColor="text1"/>
          <w:szCs w:val="24"/>
          <w:u w:val="none"/>
          <w:lang w:val="en-IE"/>
        </w:rPr>
        <w:tab/>
      </w:r>
      <w:r w:rsidRPr="00BB49DA">
        <w:rPr>
          <w:color w:val="000000" w:themeColor="text1"/>
          <w:szCs w:val="24"/>
          <w:lang w:val="en-IE"/>
        </w:rPr>
        <w:t>Linkage to other IPARD measures in the programme and to national</w:t>
      </w:r>
      <w:r w:rsidR="00E86587" w:rsidRPr="00BB49DA">
        <w:rPr>
          <w:color w:val="000000" w:themeColor="text1"/>
          <w:szCs w:val="24"/>
          <w:lang w:val="en-IE"/>
        </w:rPr>
        <w:t xml:space="preserve"> </w:t>
      </w:r>
      <w:r w:rsidRPr="00BB49DA">
        <w:rPr>
          <w:color w:val="000000" w:themeColor="text1"/>
          <w:szCs w:val="24"/>
          <w:lang w:val="en-IE"/>
        </w:rPr>
        <w:t>measures</w:t>
      </w:r>
      <w:bookmarkEnd w:id="945"/>
    </w:p>
    <w:p w:rsidR="00F47434" w:rsidRPr="00BB49DA" w:rsidRDefault="007A2305" w:rsidP="00BC0D9B">
      <w:pPr>
        <w:rPr>
          <w:sz w:val="24"/>
          <w:szCs w:val="24"/>
          <w:lang w:val="en-IE"/>
        </w:rPr>
      </w:pPr>
      <w:r w:rsidRPr="00BB49DA">
        <w:rPr>
          <w:sz w:val="24"/>
          <w:szCs w:val="24"/>
          <w:lang w:val="en-IE"/>
        </w:rPr>
        <w:t>In  particular,  this  measure  is  linked  to  the  measures "Investments  in  physical assets  of agricultural holdings”, "Investments in physical assets concerning processing and marketing of agricultural and fishery products" and “Farm diversification and business development”. These measures promote investments in the construction and reconstruction of private infrastructure including internal roads, electricity, water supply and waste treatment related to development of economic activities of agricultural holdings, processing establishments or rural enterprises, whilst the measure “Investments in rural public infrastructure” aims to construction and reconstruction of public infrastructure in the rural and agriculture areas.</w:t>
      </w:r>
    </w:p>
    <w:p w:rsidR="00F47434" w:rsidRPr="00BB49DA" w:rsidRDefault="007A2305" w:rsidP="00BC0D9B">
      <w:pPr>
        <w:rPr>
          <w:sz w:val="24"/>
          <w:szCs w:val="24"/>
          <w:lang w:val="en-IE"/>
        </w:rPr>
      </w:pPr>
      <w:r w:rsidRPr="00BB49DA">
        <w:rPr>
          <w:sz w:val="24"/>
          <w:szCs w:val="24"/>
          <w:lang w:val="en-IE"/>
        </w:rPr>
        <w:t>Public investments under this measure complement the actions supported under the measure “Establishment and protection of forests” to improve the access to forest for performing supported activities related to afforestation, economic use of forests, applying actions for protection of forests against fire and diseases etc.</w:t>
      </w:r>
    </w:p>
    <w:p w:rsidR="00F47434" w:rsidRPr="00BB49DA" w:rsidRDefault="007A2305" w:rsidP="00BC0D9B">
      <w:pPr>
        <w:rPr>
          <w:sz w:val="24"/>
          <w:szCs w:val="24"/>
          <w:lang w:val="en-IE"/>
        </w:rPr>
      </w:pPr>
      <w:r w:rsidRPr="00BB49DA">
        <w:rPr>
          <w:sz w:val="24"/>
          <w:szCs w:val="24"/>
          <w:lang w:val="en-IE"/>
        </w:rPr>
        <w:t>The scope of aid granted under this measure will not overlap with the scope of aid granted under the national support schemes for agriculture and rural development.</w:t>
      </w:r>
    </w:p>
    <w:p w:rsidR="00905158" w:rsidRPr="00BB49DA" w:rsidRDefault="007A2305" w:rsidP="00BC0D9B">
      <w:pPr>
        <w:pStyle w:val="Text3"/>
        <w:rPr>
          <w:sz w:val="24"/>
          <w:szCs w:val="24"/>
          <w:lang w:val="en-IE"/>
        </w:rPr>
      </w:pPr>
      <w:r w:rsidRPr="00BB49DA">
        <w:rPr>
          <w:sz w:val="24"/>
          <w:szCs w:val="24"/>
          <w:lang w:val="en-IE"/>
        </w:rPr>
        <w:t>The IPARD Agency shall be responsible for the cross-checks aiming at avoiding double- financing between the Programme and the national support schemes for agriculture and rural development. Every investment project under the IPARD Programme, which may fall under the scope of the national support schemes, will be checked for possible double financing before its approval (of the project and of the final payment). The IPARD Agency will ensure that future double financing is avoided by stamping the received invoices for investment with clear "IPARD" stamp by an authorised official before payment.</w:t>
      </w:r>
    </w:p>
    <w:p w:rsidR="00905158" w:rsidRPr="00BB49DA" w:rsidRDefault="007A2305" w:rsidP="006E7BB8">
      <w:pPr>
        <w:pStyle w:val="Heading30"/>
        <w:numPr>
          <w:ilvl w:val="0"/>
          <w:numId w:val="0"/>
        </w:numPr>
        <w:spacing w:before="240"/>
        <w:ind w:left="1168" w:hanging="1168"/>
        <w:rPr>
          <w:color w:val="000000" w:themeColor="text1"/>
          <w:szCs w:val="24"/>
          <w:lang w:val="en-IE"/>
        </w:rPr>
      </w:pPr>
      <w:bookmarkStart w:id="946" w:name="_Toc89160263"/>
      <w:r w:rsidRPr="00BB49DA">
        <w:rPr>
          <w:color w:val="000000" w:themeColor="text1"/>
          <w:szCs w:val="24"/>
          <w:u w:val="none"/>
          <w:lang w:val="en-IE"/>
        </w:rPr>
        <w:t>8.3.5.</w:t>
      </w:r>
      <w:r w:rsidR="00F900B0" w:rsidRPr="00BB49DA">
        <w:rPr>
          <w:color w:val="000000" w:themeColor="text1"/>
          <w:szCs w:val="24"/>
          <w:u w:val="none"/>
          <w:lang w:val="en-IE"/>
        </w:rPr>
        <w:t>6</w:t>
      </w:r>
      <w:r w:rsidRPr="00BB49DA">
        <w:rPr>
          <w:color w:val="000000" w:themeColor="text1"/>
          <w:szCs w:val="24"/>
          <w:u w:val="none"/>
          <w:lang w:val="en-IE"/>
        </w:rPr>
        <w:t xml:space="preserve">. </w:t>
      </w:r>
      <w:r w:rsidRPr="00BB49DA">
        <w:rPr>
          <w:color w:val="000000" w:themeColor="text1"/>
          <w:szCs w:val="24"/>
          <w:u w:val="none"/>
          <w:lang w:val="en-IE"/>
        </w:rPr>
        <w:tab/>
      </w:r>
      <w:r w:rsidRPr="00BB49DA">
        <w:rPr>
          <w:color w:val="000000" w:themeColor="text1"/>
          <w:szCs w:val="24"/>
          <w:lang w:val="en-IE"/>
        </w:rPr>
        <w:t>Recipients</w:t>
      </w:r>
      <w:bookmarkEnd w:id="946"/>
    </w:p>
    <w:p w:rsidR="009568EE" w:rsidRPr="00BB49DA" w:rsidRDefault="007A2305" w:rsidP="00BC0D9B">
      <w:pPr>
        <w:rPr>
          <w:sz w:val="24"/>
          <w:szCs w:val="24"/>
          <w:lang w:val="en-IE"/>
        </w:rPr>
      </w:pPr>
      <w:r w:rsidRPr="00BB49DA">
        <w:rPr>
          <w:sz w:val="24"/>
          <w:szCs w:val="24"/>
          <w:lang w:val="en-IE"/>
        </w:rPr>
        <w:t>The following types of recipients can apply for support under this measure:</w:t>
      </w:r>
    </w:p>
    <w:p w:rsidR="009568EE" w:rsidRPr="00BB49DA" w:rsidRDefault="007A2305" w:rsidP="00DA633D">
      <w:pPr>
        <w:pStyle w:val="ListParagraph"/>
        <w:numPr>
          <w:ilvl w:val="0"/>
          <w:numId w:val="128"/>
        </w:numPr>
        <w:rPr>
          <w:sz w:val="24"/>
          <w:szCs w:val="24"/>
          <w:lang w:val="en-IE"/>
        </w:rPr>
      </w:pPr>
      <w:r w:rsidRPr="00BB49DA">
        <w:rPr>
          <w:sz w:val="24"/>
          <w:szCs w:val="24"/>
          <w:lang w:val="en-IE"/>
        </w:rPr>
        <w:t>Local administrative units – Municipalities defined according to the Law on territorial organisation of local self-governments on the behalf of settlements.</w:t>
      </w:r>
    </w:p>
    <w:p w:rsidR="009568EE" w:rsidRPr="00BB49DA" w:rsidRDefault="007A2305" w:rsidP="00DA633D">
      <w:pPr>
        <w:pStyle w:val="ListParagraph"/>
        <w:numPr>
          <w:ilvl w:val="0"/>
          <w:numId w:val="128"/>
        </w:numPr>
        <w:rPr>
          <w:sz w:val="24"/>
          <w:szCs w:val="24"/>
          <w:lang w:val="en-IE"/>
        </w:rPr>
      </w:pPr>
      <w:r w:rsidRPr="00BB49DA">
        <w:rPr>
          <w:sz w:val="24"/>
          <w:szCs w:val="24"/>
          <w:lang w:val="en-IE"/>
        </w:rPr>
        <w:t>Public enterprise for management of forests established according to the Law on public enterprises and registered in Central registry.</w:t>
      </w:r>
    </w:p>
    <w:p w:rsidR="00905158" w:rsidRPr="00BB49DA" w:rsidRDefault="007A2305" w:rsidP="00DA633D">
      <w:pPr>
        <w:pStyle w:val="Text3"/>
        <w:numPr>
          <w:ilvl w:val="0"/>
          <w:numId w:val="128"/>
        </w:numPr>
        <w:rPr>
          <w:sz w:val="24"/>
          <w:szCs w:val="24"/>
          <w:lang w:val="en-IE"/>
        </w:rPr>
      </w:pPr>
      <w:r w:rsidRPr="00BB49DA">
        <w:rPr>
          <w:sz w:val="24"/>
          <w:szCs w:val="24"/>
          <w:lang w:val="en-IE"/>
        </w:rPr>
        <w:t>Public enterprise for management of pastures established according to the Law on public enterprises and registered in Central registry.</w:t>
      </w:r>
    </w:p>
    <w:p w:rsidR="00905158" w:rsidRPr="00BB49DA" w:rsidRDefault="007A2305" w:rsidP="006E7BB8">
      <w:pPr>
        <w:pStyle w:val="Heading30"/>
        <w:numPr>
          <w:ilvl w:val="0"/>
          <w:numId w:val="0"/>
        </w:numPr>
        <w:spacing w:before="240"/>
        <w:ind w:left="1168" w:hanging="1168"/>
        <w:rPr>
          <w:color w:val="000000" w:themeColor="text1"/>
          <w:szCs w:val="24"/>
          <w:lang w:val="en-IE"/>
        </w:rPr>
      </w:pPr>
      <w:bookmarkStart w:id="947" w:name="_Toc89160264"/>
      <w:r w:rsidRPr="00BB49DA">
        <w:rPr>
          <w:color w:val="000000" w:themeColor="text1"/>
          <w:szCs w:val="24"/>
          <w:u w:val="none"/>
          <w:lang w:val="en-IE"/>
        </w:rPr>
        <w:t>8.3.5.</w:t>
      </w:r>
      <w:r w:rsidR="002E1F6C" w:rsidRPr="00BB49DA">
        <w:rPr>
          <w:color w:val="000000" w:themeColor="text1"/>
          <w:szCs w:val="24"/>
          <w:u w:val="none"/>
          <w:lang w:val="en-IE"/>
        </w:rPr>
        <w:t>7</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Common eligibility criteria</w:t>
      </w:r>
      <w:bookmarkEnd w:id="947"/>
    </w:p>
    <w:p w:rsidR="009568EE" w:rsidRPr="00BB49DA" w:rsidRDefault="007A2305" w:rsidP="00BC0D9B">
      <w:pPr>
        <w:spacing w:after="0"/>
        <w:rPr>
          <w:i/>
          <w:sz w:val="24"/>
          <w:szCs w:val="24"/>
          <w:lang w:val="en-IE"/>
        </w:rPr>
      </w:pPr>
      <w:r w:rsidRPr="00BB49DA">
        <w:rPr>
          <w:i/>
          <w:sz w:val="24"/>
          <w:szCs w:val="24"/>
          <w:lang w:val="en-IE"/>
        </w:rPr>
        <w:t>General requirements for support</w:t>
      </w:r>
    </w:p>
    <w:p w:rsidR="0002597C" w:rsidRPr="00BB49DA" w:rsidRDefault="007A2305" w:rsidP="00DA633D">
      <w:pPr>
        <w:pStyle w:val="ListParagraph"/>
        <w:numPr>
          <w:ilvl w:val="0"/>
          <w:numId w:val="207"/>
        </w:numPr>
        <w:spacing w:before="120"/>
        <w:contextualSpacing w:val="0"/>
        <w:rPr>
          <w:sz w:val="24"/>
          <w:szCs w:val="24"/>
          <w:lang w:val="en-IE"/>
        </w:rPr>
      </w:pPr>
      <w:r w:rsidRPr="00BB49DA">
        <w:rPr>
          <w:sz w:val="24"/>
          <w:szCs w:val="24"/>
          <w:lang w:val="en-IE"/>
        </w:rPr>
        <w:t>The project must concern infrastructure needed for the development of rural areas including community roads, local access to roads of particular importance for the local economic development, access to farm and forestland, energy supply, waste and water management, local access to information and communication technology points etc.</w:t>
      </w:r>
    </w:p>
    <w:p w:rsidR="0002597C" w:rsidRPr="00BB49DA" w:rsidRDefault="007A2305" w:rsidP="00DA633D">
      <w:pPr>
        <w:pStyle w:val="ListParagraph"/>
        <w:numPr>
          <w:ilvl w:val="0"/>
          <w:numId w:val="207"/>
        </w:numPr>
        <w:spacing w:before="120"/>
        <w:contextualSpacing w:val="0"/>
        <w:rPr>
          <w:sz w:val="24"/>
          <w:szCs w:val="24"/>
          <w:lang w:val="en-IE"/>
        </w:rPr>
      </w:pPr>
      <w:r w:rsidRPr="00BB49DA">
        <w:rPr>
          <w:sz w:val="24"/>
          <w:szCs w:val="24"/>
          <w:lang w:val="en-IE"/>
        </w:rPr>
        <w:t xml:space="preserve">All projects must be procured in accordance with the rules for external aid of the Commission contained in the Financial Regulation. For this purpose, the application of PRAG could be adapted to the specificities of the beneficiary </w:t>
      </w:r>
      <w:r w:rsidRPr="00BB49DA">
        <w:rPr>
          <w:sz w:val="24"/>
          <w:szCs w:val="24"/>
          <w:lang w:val="en-IE"/>
        </w:rPr>
        <w:lastRenderedPageBreak/>
        <w:t>country. However, public procurement may be done on behalf of the recipient by a centralized competent public authority.</w:t>
      </w:r>
    </w:p>
    <w:p w:rsidR="0002597C" w:rsidRPr="00BB49DA" w:rsidRDefault="007A2305" w:rsidP="00DA633D">
      <w:pPr>
        <w:pStyle w:val="ListParagraph"/>
        <w:numPr>
          <w:ilvl w:val="0"/>
          <w:numId w:val="207"/>
        </w:numPr>
        <w:spacing w:before="120"/>
        <w:contextualSpacing w:val="0"/>
        <w:rPr>
          <w:sz w:val="24"/>
          <w:szCs w:val="24"/>
          <w:lang w:val="en-IE"/>
        </w:rPr>
      </w:pPr>
      <w:r w:rsidRPr="00BB49DA">
        <w:rPr>
          <w:sz w:val="24"/>
          <w:szCs w:val="24"/>
          <w:lang w:val="en-IE"/>
        </w:rPr>
        <w:t>The recipient must provide/ensure the maintenance of the project for at least five years after the final payment of the project. However, maintenance costs are not eligible for EU-co-financing.</w:t>
      </w:r>
    </w:p>
    <w:p w:rsidR="0002597C" w:rsidRPr="00BB49DA" w:rsidRDefault="007A2305" w:rsidP="00DA633D">
      <w:pPr>
        <w:pStyle w:val="ListParagraph"/>
        <w:numPr>
          <w:ilvl w:val="0"/>
          <w:numId w:val="207"/>
        </w:numPr>
        <w:spacing w:before="120"/>
        <w:contextualSpacing w:val="0"/>
        <w:rPr>
          <w:sz w:val="24"/>
          <w:szCs w:val="24"/>
          <w:lang w:val="en-IE"/>
        </w:rPr>
      </w:pPr>
      <w:r w:rsidRPr="00BB49DA">
        <w:rPr>
          <w:sz w:val="24"/>
          <w:szCs w:val="24"/>
          <w:lang w:val="en-IE"/>
        </w:rPr>
        <w:t>Each project must comply with the relevant national legal requirements and the relevant Union standards in force before final payment of the investment by the IPARD Agency</w:t>
      </w:r>
    </w:p>
    <w:p w:rsidR="0002597C" w:rsidRPr="00BB49DA" w:rsidRDefault="007A2305" w:rsidP="00DA633D">
      <w:pPr>
        <w:pStyle w:val="ListParagraph"/>
        <w:numPr>
          <w:ilvl w:val="0"/>
          <w:numId w:val="207"/>
        </w:numPr>
        <w:spacing w:before="120"/>
        <w:contextualSpacing w:val="0"/>
        <w:rPr>
          <w:sz w:val="24"/>
          <w:szCs w:val="24"/>
          <w:lang w:val="en-IE"/>
        </w:rPr>
      </w:pPr>
      <w:r w:rsidRPr="00BB49DA">
        <w:rPr>
          <w:sz w:val="24"/>
          <w:szCs w:val="24"/>
          <w:lang w:val="en-IE"/>
        </w:rPr>
        <w:t>Applicant must submit an Application Form supported with a set of required documents.</w:t>
      </w:r>
    </w:p>
    <w:p w:rsidR="0002597C" w:rsidRPr="00BB49DA" w:rsidRDefault="007A2305" w:rsidP="00DA633D">
      <w:pPr>
        <w:pStyle w:val="ListParagraph"/>
        <w:numPr>
          <w:ilvl w:val="0"/>
          <w:numId w:val="207"/>
        </w:numPr>
        <w:spacing w:before="120"/>
        <w:contextualSpacing w:val="0"/>
        <w:rPr>
          <w:sz w:val="24"/>
          <w:szCs w:val="24"/>
          <w:lang w:val="en-IE"/>
        </w:rPr>
      </w:pPr>
      <w:r w:rsidRPr="00BB49DA">
        <w:rPr>
          <w:sz w:val="24"/>
          <w:szCs w:val="24"/>
          <w:lang w:val="en-IE"/>
        </w:rPr>
        <w:t>Construction (basic) plans and technical drawings including bill of quantities prepared with respect to the Law on building and other local building standards officially established by the Municipality must be also submitted together with the application form.</w:t>
      </w:r>
    </w:p>
    <w:p w:rsidR="0002597C" w:rsidRPr="00BB49DA" w:rsidRDefault="007A2305" w:rsidP="00DA633D">
      <w:pPr>
        <w:pStyle w:val="ListParagraph"/>
        <w:numPr>
          <w:ilvl w:val="0"/>
          <w:numId w:val="207"/>
        </w:numPr>
        <w:spacing w:before="120"/>
        <w:contextualSpacing w:val="0"/>
        <w:rPr>
          <w:sz w:val="24"/>
          <w:szCs w:val="24"/>
          <w:lang w:val="en-IE"/>
        </w:rPr>
      </w:pPr>
      <w:r w:rsidRPr="00BB49DA">
        <w:rPr>
          <w:sz w:val="24"/>
          <w:szCs w:val="24"/>
          <w:lang w:val="en-IE"/>
        </w:rPr>
        <w:t>Applicants – municipalities have to submit decision taken by the municipal council on the priority of the project for the development of the municipality and in accordance with the local development plans where applicable.</w:t>
      </w:r>
    </w:p>
    <w:p w:rsidR="0002597C" w:rsidRPr="00BB49DA" w:rsidRDefault="007A2305" w:rsidP="00DA633D">
      <w:pPr>
        <w:pStyle w:val="ListParagraph"/>
        <w:numPr>
          <w:ilvl w:val="0"/>
          <w:numId w:val="207"/>
        </w:numPr>
        <w:spacing w:before="120"/>
        <w:contextualSpacing w:val="0"/>
        <w:rPr>
          <w:sz w:val="24"/>
          <w:szCs w:val="24"/>
          <w:lang w:val="en-IE"/>
        </w:rPr>
      </w:pPr>
      <w:r w:rsidRPr="00BB49DA">
        <w:rPr>
          <w:sz w:val="24"/>
          <w:szCs w:val="24"/>
          <w:lang w:val="en-IE"/>
        </w:rPr>
        <w:t>Applicants – public enterprises have to submit decision taken by the steering board on the compliance of the project with the Annual plans approved by the Government.</w:t>
      </w:r>
    </w:p>
    <w:p w:rsidR="0002597C" w:rsidRPr="00BB49DA" w:rsidRDefault="007A2305" w:rsidP="00DA633D">
      <w:pPr>
        <w:pStyle w:val="ListParagraph"/>
        <w:numPr>
          <w:ilvl w:val="0"/>
          <w:numId w:val="207"/>
        </w:numPr>
        <w:spacing w:before="120"/>
        <w:contextualSpacing w:val="0"/>
        <w:rPr>
          <w:sz w:val="24"/>
          <w:szCs w:val="24"/>
          <w:lang w:val="en-IE"/>
        </w:rPr>
      </w:pPr>
      <w:r w:rsidRPr="00BB49DA">
        <w:rPr>
          <w:sz w:val="24"/>
          <w:szCs w:val="24"/>
          <w:lang w:val="en-IE"/>
        </w:rPr>
        <w:t>Applicants – municipalities which intend to invest in settlement for which the Law on culture is applied (cultural heritage, etc.) have to submit approval obtained from the MoC and/or MoTC.</w:t>
      </w:r>
    </w:p>
    <w:p w:rsidR="0002597C" w:rsidRPr="00BB49DA" w:rsidRDefault="007A2305" w:rsidP="00DA633D">
      <w:pPr>
        <w:pStyle w:val="ListParagraph"/>
        <w:numPr>
          <w:ilvl w:val="0"/>
          <w:numId w:val="207"/>
        </w:numPr>
        <w:spacing w:before="120"/>
        <w:contextualSpacing w:val="0"/>
        <w:rPr>
          <w:sz w:val="24"/>
          <w:szCs w:val="24"/>
          <w:lang w:val="en-IE"/>
        </w:rPr>
      </w:pPr>
      <w:r w:rsidRPr="00BB49DA">
        <w:rPr>
          <w:sz w:val="24"/>
          <w:szCs w:val="24"/>
          <w:lang w:val="en-IE"/>
        </w:rPr>
        <w:t>Applicants – municipalities which intend to invest in settlements area for which the Law on environmental protection is applied (natural reserve, etc.)</w:t>
      </w:r>
    </w:p>
    <w:p w:rsidR="0002597C" w:rsidRPr="00BB49DA" w:rsidRDefault="007A2305" w:rsidP="00DA633D">
      <w:pPr>
        <w:pStyle w:val="ListParagraph"/>
        <w:numPr>
          <w:ilvl w:val="0"/>
          <w:numId w:val="207"/>
        </w:numPr>
        <w:spacing w:before="120"/>
        <w:contextualSpacing w:val="0"/>
        <w:rPr>
          <w:sz w:val="24"/>
          <w:szCs w:val="24"/>
          <w:lang w:val="en-IE"/>
        </w:rPr>
      </w:pPr>
      <w:r w:rsidRPr="00BB49DA">
        <w:rPr>
          <w:sz w:val="24"/>
          <w:szCs w:val="24"/>
          <w:lang w:val="en-IE"/>
        </w:rPr>
        <w:t>Improving the quality of life of residents:</w:t>
      </w:r>
    </w:p>
    <w:p w:rsidR="009568EE" w:rsidRPr="00BB49DA" w:rsidRDefault="007A2305" w:rsidP="00DA633D">
      <w:pPr>
        <w:pStyle w:val="ListParagraph"/>
        <w:numPr>
          <w:ilvl w:val="1"/>
          <w:numId w:val="208"/>
        </w:numPr>
        <w:spacing w:before="120"/>
        <w:contextualSpacing w:val="0"/>
        <w:rPr>
          <w:sz w:val="24"/>
          <w:szCs w:val="24"/>
          <w:lang w:val="en-IE"/>
        </w:rPr>
      </w:pPr>
      <w:r w:rsidRPr="00BB49DA">
        <w:rPr>
          <w:sz w:val="24"/>
          <w:szCs w:val="24"/>
          <w:lang w:val="en-IE"/>
        </w:rPr>
        <w:t>Primary urban infrastructure;</w:t>
      </w:r>
    </w:p>
    <w:p w:rsidR="00535731" w:rsidRPr="00BB49DA" w:rsidRDefault="007A2305" w:rsidP="00DA633D">
      <w:pPr>
        <w:pStyle w:val="ListParagraph"/>
        <w:numPr>
          <w:ilvl w:val="1"/>
          <w:numId w:val="208"/>
        </w:numPr>
        <w:spacing w:before="120"/>
        <w:contextualSpacing w:val="0"/>
        <w:rPr>
          <w:sz w:val="24"/>
          <w:szCs w:val="24"/>
          <w:lang w:val="en-IE"/>
        </w:rPr>
      </w:pPr>
      <w:r w:rsidRPr="00BB49DA">
        <w:rPr>
          <w:sz w:val="24"/>
          <w:szCs w:val="24"/>
          <w:lang w:val="en-IE"/>
        </w:rPr>
        <w:t xml:space="preserve">Internal roads; </w:t>
      </w:r>
    </w:p>
    <w:p w:rsidR="009568EE" w:rsidRPr="00BB49DA" w:rsidRDefault="007A2305" w:rsidP="00DA633D">
      <w:pPr>
        <w:pStyle w:val="ListParagraph"/>
        <w:numPr>
          <w:ilvl w:val="1"/>
          <w:numId w:val="208"/>
        </w:numPr>
        <w:spacing w:before="120"/>
        <w:contextualSpacing w:val="0"/>
        <w:rPr>
          <w:sz w:val="24"/>
          <w:szCs w:val="24"/>
          <w:lang w:val="en-IE"/>
        </w:rPr>
      </w:pPr>
      <w:r w:rsidRPr="00BB49DA">
        <w:rPr>
          <w:sz w:val="24"/>
          <w:szCs w:val="24"/>
          <w:lang w:val="en-IE"/>
        </w:rPr>
        <w:t>Water supply- sewerage;</w:t>
      </w:r>
    </w:p>
    <w:p w:rsidR="009568EE" w:rsidRPr="00BB49DA" w:rsidRDefault="007A2305" w:rsidP="00DA633D">
      <w:pPr>
        <w:pStyle w:val="ListParagraph"/>
        <w:numPr>
          <w:ilvl w:val="1"/>
          <w:numId w:val="208"/>
        </w:numPr>
        <w:spacing w:before="120"/>
        <w:contextualSpacing w:val="0"/>
        <w:rPr>
          <w:sz w:val="24"/>
          <w:szCs w:val="24"/>
          <w:lang w:val="en-IE"/>
        </w:rPr>
      </w:pPr>
      <w:r w:rsidRPr="00BB49DA">
        <w:rPr>
          <w:sz w:val="24"/>
          <w:szCs w:val="24"/>
          <w:lang w:val="en-IE"/>
        </w:rPr>
        <w:t>Wastewater treatment;</w:t>
      </w:r>
    </w:p>
    <w:p w:rsidR="00905158" w:rsidRPr="00BB49DA" w:rsidRDefault="007A2305" w:rsidP="00DA633D">
      <w:pPr>
        <w:pStyle w:val="ListParagraph"/>
        <w:numPr>
          <w:ilvl w:val="0"/>
          <w:numId w:val="207"/>
        </w:numPr>
        <w:spacing w:before="120"/>
        <w:contextualSpacing w:val="0"/>
        <w:rPr>
          <w:sz w:val="24"/>
          <w:szCs w:val="24"/>
          <w:lang w:val="en-IE"/>
        </w:rPr>
      </w:pPr>
      <w:r w:rsidRPr="00BB49DA">
        <w:rPr>
          <w:sz w:val="24"/>
          <w:szCs w:val="24"/>
          <w:lang w:val="en-IE"/>
        </w:rPr>
        <w:t>The maintenance of the project must be provided by the final recipient until at least five years after the final payment of the project. However, maintenance costs are not eligible for EU co-financing.</w:t>
      </w:r>
    </w:p>
    <w:p w:rsidR="00905158" w:rsidRPr="00BB49DA" w:rsidRDefault="007A2305" w:rsidP="006E7BB8">
      <w:pPr>
        <w:pStyle w:val="Heading30"/>
        <w:numPr>
          <w:ilvl w:val="0"/>
          <w:numId w:val="0"/>
        </w:numPr>
        <w:spacing w:before="240"/>
        <w:ind w:left="1168" w:hanging="1168"/>
        <w:rPr>
          <w:color w:val="000000" w:themeColor="text1"/>
          <w:szCs w:val="24"/>
          <w:lang w:val="en-IE"/>
        </w:rPr>
      </w:pPr>
      <w:bookmarkStart w:id="948" w:name="_Toc89160265"/>
      <w:r w:rsidRPr="00BB49DA">
        <w:rPr>
          <w:color w:val="000000" w:themeColor="text1"/>
          <w:szCs w:val="24"/>
          <w:u w:val="none"/>
          <w:lang w:val="en-IE"/>
        </w:rPr>
        <w:t>8.3.5.</w:t>
      </w:r>
      <w:r w:rsidR="002E1F6C" w:rsidRPr="00BB49DA">
        <w:rPr>
          <w:color w:val="000000" w:themeColor="text1"/>
          <w:szCs w:val="24"/>
          <w:u w:val="none"/>
          <w:lang w:val="en-IE"/>
        </w:rPr>
        <w:t>8</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Specific eligibility criteria (per sector)</w:t>
      </w:r>
      <w:bookmarkEnd w:id="948"/>
    </w:p>
    <w:p w:rsidR="009568EE" w:rsidRPr="00BB49DA" w:rsidRDefault="007A2305" w:rsidP="00BC0D9B">
      <w:pPr>
        <w:rPr>
          <w:sz w:val="24"/>
          <w:szCs w:val="24"/>
          <w:lang w:val="en-IE"/>
        </w:rPr>
      </w:pPr>
      <w:r w:rsidRPr="00BB49DA">
        <w:rPr>
          <w:sz w:val="24"/>
          <w:szCs w:val="24"/>
          <w:lang w:val="en-IE"/>
        </w:rPr>
        <w:t>The investment projects for water supply, sewage and waste disposal have to be coordinated by the local public enterprises established for management of the public activity.</w:t>
      </w:r>
    </w:p>
    <w:p w:rsidR="009568EE" w:rsidRPr="00BB49DA" w:rsidRDefault="007A2305" w:rsidP="00BC0D9B">
      <w:pPr>
        <w:rPr>
          <w:sz w:val="24"/>
          <w:szCs w:val="24"/>
          <w:lang w:val="en-IE"/>
        </w:rPr>
      </w:pPr>
      <w:r w:rsidRPr="00BB49DA">
        <w:rPr>
          <w:sz w:val="24"/>
          <w:szCs w:val="24"/>
          <w:lang w:val="en-IE"/>
        </w:rPr>
        <w:t>Investments for production of energy from renewable energy sources are eligible if they concern the energy needs of the eligible beneficiary – municipality and/or settlements.</w:t>
      </w:r>
    </w:p>
    <w:p w:rsidR="009568EE" w:rsidRPr="00BB49DA" w:rsidRDefault="007A2305" w:rsidP="00BC0D9B">
      <w:pPr>
        <w:rPr>
          <w:sz w:val="24"/>
          <w:szCs w:val="24"/>
          <w:lang w:val="en-IE"/>
        </w:rPr>
      </w:pPr>
      <w:r w:rsidRPr="00BB49DA">
        <w:rPr>
          <w:sz w:val="24"/>
          <w:szCs w:val="24"/>
          <w:lang w:val="en-IE"/>
        </w:rPr>
        <w:lastRenderedPageBreak/>
        <w:t>In case of investments in access roads to forest land, the forest must be classified as high risk for forest fires, and confirmed by MARD.</w:t>
      </w:r>
    </w:p>
    <w:p w:rsidR="009568EE" w:rsidRPr="00BB49DA" w:rsidRDefault="007A2305" w:rsidP="00BC0D9B">
      <w:pPr>
        <w:rPr>
          <w:sz w:val="24"/>
          <w:szCs w:val="24"/>
          <w:lang w:val="en-IE"/>
        </w:rPr>
      </w:pPr>
      <w:r w:rsidRPr="00BB49DA">
        <w:rPr>
          <w:sz w:val="24"/>
          <w:szCs w:val="24"/>
          <w:lang w:val="en-IE"/>
        </w:rPr>
        <w:t>Interventions that are complementary / following a previous intervention;</w:t>
      </w:r>
    </w:p>
    <w:p w:rsidR="009568EE" w:rsidRPr="00BB49DA" w:rsidRDefault="007A2305" w:rsidP="00BC0D9B">
      <w:pPr>
        <w:rPr>
          <w:sz w:val="24"/>
          <w:szCs w:val="24"/>
          <w:lang w:val="en-IE"/>
        </w:rPr>
      </w:pPr>
      <w:r w:rsidRPr="00BB49DA">
        <w:rPr>
          <w:sz w:val="24"/>
          <w:szCs w:val="24"/>
          <w:lang w:val="en-IE"/>
        </w:rPr>
        <w:t>Intervention in a territory where it is planned to intervene or other investments are taking place related to the objectives of the intervention;</w:t>
      </w:r>
    </w:p>
    <w:p w:rsidR="009568EE" w:rsidRPr="00BB49DA" w:rsidRDefault="007A2305" w:rsidP="00BC0D9B">
      <w:pPr>
        <w:rPr>
          <w:sz w:val="24"/>
          <w:szCs w:val="24"/>
          <w:lang w:val="en-IE"/>
        </w:rPr>
      </w:pPr>
      <w:r w:rsidRPr="00BB49DA">
        <w:rPr>
          <w:sz w:val="24"/>
          <w:szCs w:val="24"/>
          <w:lang w:val="en-IE"/>
        </w:rPr>
        <w:t>In the case when public investments are aimed at promoting the growth of livestock agricultural production, a criterion should be set that measures the production potential.</w:t>
      </w:r>
    </w:p>
    <w:p w:rsidR="009568EE" w:rsidRPr="00BB49DA" w:rsidRDefault="007A2305" w:rsidP="00BC0D9B">
      <w:pPr>
        <w:rPr>
          <w:sz w:val="24"/>
          <w:szCs w:val="24"/>
          <w:lang w:val="en-IE"/>
        </w:rPr>
      </w:pPr>
      <w:r w:rsidRPr="00BB49DA">
        <w:rPr>
          <w:sz w:val="24"/>
          <w:szCs w:val="24"/>
          <w:lang w:val="en-IE"/>
        </w:rPr>
        <w:t>If there is an application related to market access, there should be criteria that also assess proximity to the market;</w:t>
      </w:r>
    </w:p>
    <w:p w:rsidR="009568EE" w:rsidRPr="00BB49DA" w:rsidRDefault="007A2305" w:rsidP="00BC0D9B">
      <w:pPr>
        <w:rPr>
          <w:sz w:val="24"/>
          <w:szCs w:val="24"/>
          <w:lang w:val="en-IE"/>
        </w:rPr>
      </w:pPr>
      <w:r w:rsidRPr="00BB49DA">
        <w:rPr>
          <w:sz w:val="24"/>
          <w:szCs w:val="24"/>
          <w:lang w:val="en-IE"/>
        </w:rPr>
        <w:t>Considering the fact of combining agricultural / livestock production with tourism, to advantage the territories with potentials prominent in tourism;</w:t>
      </w:r>
    </w:p>
    <w:p w:rsidR="00905158" w:rsidRPr="00BB49DA" w:rsidRDefault="007A2305" w:rsidP="00BC0D9B">
      <w:pPr>
        <w:pStyle w:val="Text3"/>
        <w:rPr>
          <w:sz w:val="24"/>
          <w:szCs w:val="24"/>
          <w:lang w:val="en-IE"/>
        </w:rPr>
      </w:pPr>
      <w:r w:rsidRPr="00BB49DA">
        <w:rPr>
          <w:sz w:val="24"/>
          <w:szCs w:val="24"/>
          <w:lang w:val="en-IE"/>
        </w:rPr>
        <w:t>In addition to maintenance, consider the possibility of introducing the concept of operation, as not all types of intervention require only maintenance.</w:t>
      </w:r>
    </w:p>
    <w:p w:rsidR="00905158" w:rsidRPr="00BB49DA" w:rsidRDefault="007A2305" w:rsidP="006E7BB8">
      <w:pPr>
        <w:pStyle w:val="Heading30"/>
        <w:numPr>
          <w:ilvl w:val="0"/>
          <w:numId w:val="0"/>
        </w:numPr>
        <w:spacing w:before="240"/>
        <w:ind w:left="1168" w:hanging="1168"/>
        <w:rPr>
          <w:color w:val="000000" w:themeColor="text1"/>
          <w:szCs w:val="24"/>
          <w:lang w:val="en-IE"/>
        </w:rPr>
      </w:pPr>
      <w:bookmarkStart w:id="949" w:name="_Toc89160266"/>
      <w:r w:rsidRPr="00BB49DA">
        <w:rPr>
          <w:color w:val="000000" w:themeColor="text1"/>
          <w:szCs w:val="24"/>
          <w:u w:val="none"/>
          <w:lang w:val="en-IE"/>
        </w:rPr>
        <w:t>8.3.5.</w:t>
      </w:r>
      <w:r w:rsidR="002E1F6C" w:rsidRPr="00BB49DA">
        <w:rPr>
          <w:color w:val="000000" w:themeColor="text1"/>
          <w:szCs w:val="24"/>
          <w:u w:val="none"/>
          <w:lang w:val="en-IE"/>
        </w:rPr>
        <w:t>9</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Eligible expenditure</w:t>
      </w:r>
      <w:bookmarkEnd w:id="949"/>
    </w:p>
    <w:p w:rsidR="009568EE" w:rsidRPr="00BB49DA" w:rsidRDefault="007A2305" w:rsidP="006E7BB8">
      <w:pPr>
        <w:spacing w:after="0"/>
        <w:rPr>
          <w:sz w:val="24"/>
          <w:lang w:val="en-IE"/>
        </w:rPr>
      </w:pPr>
      <w:r w:rsidRPr="00BB49DA">
        <w:rPr>
          <w:i/>
          <w:sz w:val="24"/>
          <w:szCs w:val="24"/>
          <w:lang w:val="en-IE"/>
        </w:rPr>
        <w:t>Eligible investments shall be limited to:</w:t>
      </w:r>
      <w:r w:rsidRPr="00BB49DA">
        <w:rPr>
          <w:i/>
          <w:sz w:val="24"/>
          <w:szCs w:val="24"/>
          <w:lang w:val="en-IE"/>
        </w:rPr>
        <w:tab/>
      </w:r>
      <w:r w:rsidRPr="00BB49DA">
        <w:rPr>
          <w:i/>
          <w:sz w:val="24"/>
          <w:szCs w:val="24"/>
          <w:lang w:val="en-IE"/>
        </w:rPr>
        <w:br/>
      </w:r>
      <w:r w:rsidRPr="00BB49DA">
        <w:rPr>
          <w:sz w:val="24"/>
          <w:lang w:val="en-IE"/>
        </w:rPr>
        <w:t xml:space="preserve">The (re-)construction and fixed equipment of immovable infrastructure (for examples see section 8.3); </w:t>
      </w:r>
    </w:p>
    <w:p w:rsidR="009568EE" w:rsidRPr="00BB49DA" w:rsidRDefault="007A2305" w:rsidP="00DA633D">
      <w:pPr>
        <w:pStyle w:val="NoSpacing1"/>
        <w:numPr>
          <w:ilvl w:val="0"/>
          <w:numId w:val="130"/>
        </w:numPr>
        <w:spacing w:line="240" w:lineRule="auto"/>
        <w:rPr>
          <w:rFonts w:ascii="Times New Roman" w:eastAsia="Times New Roman" w:hAnsi="Times New Roman"/>
          <w:sz w:val="24"/>
          <w:lang w:val="en-IE"/>
        </w:rPr>
      </w:pPr>
      <w:r w:rsidRPr="00BB49DA">
        <w:rPr>
          <w:rFonts w:ascii="Times New Roman" w:eastAsia="Times New Roman" w:hAnsi="Times New Roman"/>
          <w:sz w:val="24"/>
          <w:lang w:val="en-IE"/>
        </w:rPr>
        <w:t>General costs linked to expenditure, such as architects', engineers' and consultation fees and costs for feasibility studies shall be eligible. The maximum eligible amount for general costs must not exceed 10% of the costs. Specific lower ceilings on individual items can be established according to the type of the investment. General costs although eligible retroactively (since they may occur before contract conclusion) can only be considered eligible if the project to which they relate is actually selected and contracted by the IPARD Agency;</w:t>
      </w:r>
    </w:p>
    <w:p w:rsidR="009568EE" w:rsidRPr="00BB49DA" w:rsidRDefault="007A2305" w:rsidP="00DA633D">
      <w:pPr>
        <w:pStyle w:val="NoSpacing1"/>
        <w:numPr>
          <w:ilvl w:val="0"/>
          <w:numId w:val="130"/>
        </w:numPr>
        <w:spacing w:line="240" w:lineRule="auto"/>
        <w:rPr>
          <w:rFonts w:ascii="Times New Roman" w:eastAsia="Times New Roman" w:hAnsi="Times New Roman"/>
          <w:sz w:val="24"/>
          <w:lang w:val="en-IE"/>
        </w:rPr>
      </w:pPr>
      <w:r w:rsidRPr="00BB49DA">
        <w:rPr>
          <w:rFonts w:ascii="Times New Roman" w:eastAsia="Times New Roman" w:hAnsi="Times New Roman"/>
          <w:sz w:val="24"/>
          <w:lang w:val="en-IE"/>
        </w:rPr>
        <w:t>Pre-financing to the recipients can be paid out of the national contribution for the project but is in no case considered as costs incurred to be reimbursed by the Commission.</w:t>
      </w:r>
    </w:p>
    <w:p w:rsidR="009568EE" w:rsidRPr="00BB49DA" w:rsidRDefault="007A2305" w:rsidP="00DA633D">
      <w:pPr>
        <w:pStyle w:val="NoSpacing1"/>
        <w:numPr>
          <w:ilvl w:val="0"/>
          <w:numId w:val="130"/>
        </w:numPr>
        <w:spacing w:line="240" w:lineRule="auto"/>
        <w:rPr>
          <w:rFonts w:ascii="Times New Roman" w:eastAsia="Times New Roman" w:hAnsi="Times New Roman"/>
          <w:sz w:val="24"/>
          <w:lang w:val="en-IE"/>
        </w:rPr>
      </w:pPr>
      <w:r w:rsidRPr="00BB49DA">
        <w:rPr>
          <w:rFonts w:ascii="Times New Roman" w:eastAsia="Times New Roman" w:hAnsi="Times New Roman"/>
          <w:sz w:val="24"/>
          <w:lang w:val="en-IE"/>
        </w:rPr>
        <w:t>EU-co-financing shall not cover normal maintenance interventions.</w:t>
      </w:r>
    </w:p>
    <w:p w:rsidR="009568EE" w:rsidRPr="00BB49DA" w:rsidRDefault="006E7BB8" w:rsidP="00BC0D9B">
      <w:pPr>
        <w:spacing w:after="0"/>
        <w:rPr>
          <w:i/>
          <w:sz w:val="24"/>
          <w:szCs w:val="24"/>
          <w:lang w:val="en-IE"/>
        </w:rPr>
      </w:pPr>
      <w:r w:rsidRPr="00BB49DA">
        <w:rPr>
          <w:i/>
          <w:sz w:val="24"/>
          <w:szCs w:val="24"/>
          <w:lang w:val="en-IE"/>
        </w:rPr>
        <w:t>D</w:t>
      </w:r>
      <w:r w:rsidR="007A2305" w:rsidRPr="00BB49DA">
        <w:rPr>
          <w:i/>
          <w:sz w:val="24"/>
          <w:szCs w:val="24"/>
          <w:lang w:val="en-IE"/>
        </w:rPr>
        <w:t>emarcation of assistance</w:t>
      </w:r>
    </w:p>
    <w:p w:rsidR="009568EE" w:rsidRPr="00BB49DA" w:rsidRDefault="007A2305" w:rsidP="00BC0D9B">
      <w:pPr>
        <w:rPr>
          <w:sz w:val="24"/>
          <w:szCs w:val="24"/>
          <w:lang w:val="en-IE"/>
        </w:rPr>
      </w:pPr>
      <w:r w:rsidRPr="00BB49DA">
        <w:rPr>
          <w:sz w:val="24"/>
          <w:szCs w:val="24"/>
          <w:lang w:val="en-IE"/>
        </w:rPr>
        <w:t>Demarcation criteria could be, as follows:</w:t>
      </w:r>
    </w:p>
    <w:p w:rsidR="009568EE" w:rsidRPr="00BB49DA" w:rsidRDefault="007A2305" w:rsidP="00DA633D">
      <w:pPr>
        <w:pStyle w:val="ListParagraph"/>
        <w:numPr>
          <w:ilvl w:val="0"/>
          <w:numId w:val="131"/>
        </w:numPr>
        <w:rPr>
          <w:sz w:val="24"/>
          <w:szCs w:val="24"/>
          <w:lang w:val="en-IE"/>
        </w:rPr>
      </w:pPr>
      <w:r w:rsidRPr="00BB49DA">
        <w:rPr>
          <w:sz w:val="24"/>
          <w:szCs w:val="24"/>
          <w:lang w:val="en-IE"/>
        </w:rPr>
        <w:t xml:space="preserve">Level of the territorial impact of the project (regional/local); </w:t>
      </w:r>
    </w:p>
    <w:p w:rsidR="009568EE" w:rsidRPr="00BB49DA" w:rsidRDefault="007A2305" w:rsidP="00DA633D">
      <w:pPr>
        <w:pStyle w:val="ListParagraph"/>
        <w:numPr>
          <w:ilvl w:val="0"/>
          <w:numId w:val="131"/>
        </w:numPr>
        <w:rPr>
          <w:sz w:val="24"/>
          <w:szCs w:val="24"/>
          <w:lang w:val="en-IE"/>
        </w:rPr>
      </w:pPr>
      <w:r w:rsidRPr="00BB49DA">
        <w:rPr>
          <w:sz w:val="24"/>
          <w:szCs w:val="24"/>
          <w:lang w:val="en-IE"/>
        </w:rPr>
        <w:t>Size of the project (large/small), e.g., amount of total eligible cost to be defined in the programme.</w:t>
      </w:r>
    </w:p>
    <w:p w:rsidR="009568EE" w:rsidRPr="00BB49DA" w:rsidRDefault="007A2305" w:rsidP="00BC0D9B">
      <w:pPr>
        <w:spacing w:after="0"/>
        <w:rPr>
          <w:i/>
          <w:sz w:val="24"/>
          <w:szCs w:val="24"/>
          <w:lang w:val="en-IE"/>
        </w:rPr>
      </w:pPr>
      <w:r w:rsidRPr="00BB49DA">
        <w:rPr>
          <w:i/>
          <w:sz w:val="24"/>
          <w:szCs w:val="24"/>
          <w:lang w:val="en-IE"/>
        </w:rPr>
        <w:t>Examples of eligible investment</w:t>
      </w:r>
    </w:p>
    <w:p w:rsidR="009568EE" w:rsidRPr="00BB49DA" w:rsidRDefault="007A2305" w:rsidP="00DA633D">
      <w:pPr>
        <w:numPr>
          <w:ilvl w:val="0"/>
          <w:numId w:val="129"/>
        </w:numPr>
        <w:spacing w:after="0"/>
        <w:rPr>
          <w:sz w:val="24"/>
          <w:szCs w:val="24"/>
          <w:lang w:val="en-IE"/>
        </w:rPr>
      </w:pPr>
      <w:r w:rsidRPr="00BB49DA">
        <w:rPr>
          <w:sz w:val="24"/>
          <w:szCs w:val="24"/>
          <w:lang w:val="en-IE"/>
        </w:rPr>
        <w:t>Support infrastructure in the service of increasing production</w:t>
      </w:r>
    </w:p>
    <w:p w:rsidR="009568EE" w:rsidRPr="00BB49DA" w:rsidRDefault="007A2305" w:rsidP="00DA633D">
      <w:pPr>
        <w:numPr>
          <w:ilvl w:val="0"/>
          <w:numId w:val="129"/>
        </w:numPr>
        <w:spacing w:after="0"/>
        <w:rPr>
          <w:sz w:val="24"/>
          <w:szCs w:val="24"/>
          <w:lang w:val="en-IE"/>
        </w:rPr>
      </w:pPr>
      <w:r w:rsidRPr="00BB49DA">
        <w:rPr>
          <w:sz w:val="24"/>
          <w:szCs w:val="24"/>
          <w:lang w:val="en-IE"/>
        </w:rPr>
        <w:t>Drainage and irrigation canals, preferably main lines;</w:t>
      </w:r>
    </w:p>
    <w:p w:rsidR="009568EE" w:rsidRPr="00BB49DA" w:rsidRDefault="007A2305" w:rsidP="00DA633D">
      <w:pPr>
        <w:numPr>
          <w:ilvl w:val="0"/>
          <w:numId w:val="129"/>
        </w:numPr>
        <w:spacing w:after="0"/>
        <w:rPr>
          <w:sz w:val="24"/>
          <w:szCs w:val="24"/>
          <w:lang w:val="en-IE"/>
        </w:rPr>
      </w:pPr>
      <w:r w:rsidRPr="00BB49DA">
        <w:rPr>
          <w:sz w:val="24"/>
          <w:szCs w:val="24"/>
          <w:lang w:val="en-IE"/>
        </w:rPr>
        <w:t>Secondary roads that connect parcels with each other and main axes;</w:t>
      </w:r>
    </w:p>
    <w:p w:rsidR="009568EE" w:rsidRPr="00BB49DA" w:rsidRDefault="007A2305" w:rsidP="00DA633D">
      <w:pPr>
        <w:numPr>
          <w:ilvl w:val="0"/>
          <w:numId w:val="129"/>
        </w:numPr>
        <w:spacing w:after="0"/>
        <w:rPr>
          <w:sz w:val="24"/>
          <w:szCs w:val="24"/>
          <w:lang w:val="en-IE"/>
        </w:rPr>
      </w:pPr>
      <w:r w:rsidRPr="00BB49DA">
        <w:rPr>
          <w:sz w:val="24"/>
          <w:szCs w:val="24"/>
          <w:lang w:val="en-IE"/>
        </w:rPr>
        <w:t>Market access</w:t>
      </w:r>
    </w:p>
    <w:p w:rsidR="009568EE" w:rsidRPr="00BB49DA" w:rsidRDefault="007A2305" w:rsidP="00DA633D">
      <w:pPr>
        <w:numPr>
          <w:ilvl w:val="0"/>
          <w:numId w:val="129"/>
        </w:numPr>
        <w:spacing w:after="0"/>
        <w:rPr>
          <w:sz w:val="24"/>
          <w:szCs w:val="24"/>
          <w:lang w:val="en-IE"/>
        </w:rPr>
      </w:pPr>
      <w:r w:rsidRPr="00BB49DA">
        <w:rPr>
          <w:sz w:val="24"/>
          <w:szCs w:val="24"/>
          <w:lang w:val="en-IE"/>
        </w:rPr>
        <w:t>Improvement of road axes leading to local an</w:t>
      </w:r>
    </w:p>
    <w:p w:rsidR="009568EE" w:rsidRPr="00BB49DA" w:rsidRDefault="007A2305" w:rsidP="00DA633D">
      <w:pPr>
        <w:numPr>
          <w:ilvl w:val="0"/>
          <w:numId w:val="129"/>
        </w:numPr>
        <w:spacing w:after="0"/>
        <w:rPr>
          <w:sz w:val="24"/>
          <w:szCs w:val="24"/>
          <w:lang w:val="en-IE"/>
        </w:rPr>
      </w:pPr>
      <w:r w:rsidRPr="00BB49DA">
        <w:rPr>
          <w:sz w:val="24"/>
          <w:szCs w:val="24"/>
          <w:lang w:val="en-IE"/>
        </w:rPr>
        <w:t>Regional markets;</w:t>
      </w:r>
    </w:p>
    <w:p w:rsidR="009568EE" w:rsidRPr="00BB49DA" w:rsidRDefault="007A2305" w:rsidP="00DA633D">
      <w:pPr>
        <w:numPr>
          <w:ilvl w:val="0"/>
          <w:numId w:val="129"/>
        </w:numPr>
        <w:spacing w:after="0"/>
        <w:rPr>
          <w:sz w:val="24"/>
          <w:szCs w:val="24"/>
          <w:lang w:val="en-IE"/>
        </w:rPr>
      </w:pPr>
      <w:r w:rsidRPr="00BB49DA">
        <w:rPr>
          <w:sz w:val="24"/>
          <w:szCs w:val="24"/>
          <w:lang w:val="en-IE"/>
        </w:rPr>
        <w:t>Establishment of local and regional public markets;</w:t>
      </w:r>
    </w:p>
    <w:p w:rsidR="009568EE" w:rsidRPr="00BB49DA" w:rsidRDefault="007A2305" w:rsidP="00DA633D">
      <w:pPr>
        <w:numPr>
          <w:ilvl w:val="0"/>
          <w:numId w:val="129"/>
        </w:numPr>
        <w:spacing w:after="0"/>
        <w:rPr>
          <w:sz w:val="24"/>
          <w:szCs w:val="24"/>
          <w:lang w:val="en-IE"/>
        </w:rPr>
      </w:pPr>
      <w:r w:rsidRPr="00BB49DA">
        <w:rPr>
          <w:sz w:val="24"/>
          <w:szCs w:val="24"/>
          <w:lang w:val="en-IE"/>
        </w:rPr>
        <w:lastRenderedPageBreak/>
        <w:t>Setting up public offices for production links with the market for marketing and selling the product;</w:t>
      </w:r>
    </w:p>
    <w:p w:rsidR="009568EE" w:rsidRPr="00BB49DA" w:rsidRDefault="007A2305" w:rsidP="00DA633D">
      <w:pPr>
        <w:numPr>
          <w:ilvl w:val="0"/>
          <w:numId w:val="129"/>
        </w:numPr>
        <w:spacing w:after="0"/>
        <w:rPr>
          <w:sz w:val="24"/>
          <w:szCs w:val="24"/>
          <w:lang w:val="en-IE"/>
        </w:rPr>
      </w:pPr>
      <w:r w:rsidRPr="00BB49DA">
        <w:rPr>
          <w:sz w:val="24"/>
          <w:szCs w:val="24"/>
          <w:lang w:val="en-IE"/>
        </w:rPr>
        <w:t>Improving the quality of life of residents:</w:t>
      </w:r>
    </w:p>
    <w:p w:rsidR="009568EE" w:rsidRPr="00BB49DA" w:rsidRDefault="007A2305" w:rsidP="00DA633D">
      <w:pPr>
        <w:numPr>
          <w:ilvl w:val="0"/>
          <w:numId w:val="129"/>
        </w:numPr>
        <w:spacing w:after="0"/>
        <w:rPr>
          <w:sz w:val="24"/>
          <w:szCs w:val="24"/>
          <w:lang w:val="en-IE"/>
        </w:rPr>
      </w:pPr>
      <w:r w:rsidRPr="00BB49DA">
        <w:rPr>
          <w:sz w:val="24"/>
          <w:szCs w:val="24"/>
          <w:lang w:val="en-IE"/>
        </w:rPr>
        <w:t>Primary urban infrastructure;</w:t>
      </w:r>
    </w:p>
    <w:p w:rsidR="009568EE" w:rsidRPr="00BB49DA" w:rsidRDefault="007A2305" w:rsidP="00DA633D">
      <w:pPr>
        <w:numPr>
          <w:ilvl w:val="0"/>
          <w:numId w:val="129"/>
        </w:numPr>
        <w:spacing w:after="0"/>
        <w:rPr>
          <w:sz w:val="24"/>
          <w:szCs w:val="24"/>
          <w:lang w:val="en-IE"/>
        </w:rPr>
      </w:pPr>
      <w:r w:rsidRPr="00BB49DA">
        <w:rPr>
          <w:sz w:val="24"/>
          <w:szCs w:val="24"/>
          <w:lang w:val="en-IE"/>
        </w:rPr>
        <w:t>Internal roads;</w:t>
      </w:r>
    </w:p>
    <w:p w:rsidR="009568EE" w:rsidRPr="00BB49DA" w:rsidRDefault="007A2305" w:rsidP="00DA633D">
      <w:pPr>
        <w:numPr>
          <w:ilvl w:val="0"/>
          <w:numId w:val="129"/>
        </w:numPr>
        <w:spacing w:after="0"/>
        <w:rPr>
          <w:sz w:val="24"/>
          <w:szCs w:val="24"/>
          <w:lang w:val="en-IE"/>
        </w:rPr>
      </w:pPr>
      <w:r w:rsidRPr="00BB49DA">
        <w:rPr>
          <w:sz w:val="24"/>
          <w:szCs w:val="24"/>
          <w:lang w:val="en-IE"/>
        </w:rPr>
        <w:t>Water supply- sewerage;</w:t>
      </w:r>
    </w:p>
    <w:p w:rsidR="009568EE" w:rsidRPr="00BB49DA" w:rsidRDefault="007A2305" w:rsidP="00DA633D">
      <w:pPr>
        <w:numPr>
          <w:ilvl w:val="0"/>
          <w:numId w:val="129"/>
        </w:numPr>
        <w:spacing w:after="0"/>
        <w:rPr>
          <w:sz w:val="24"/>
          <w:szCs w:val="24"/>
          <w:lang w:val="en-IE"/>
        </w:rPr>
      </w:pPr>
      <w:r w:rsidRPr="00BB49DA">
        <w:rPr>
          <w:sz w:val="24"/>
          <w:szCs w:val="24"/>
          <w:lang w:val="en-IE"/>
        </w:rPr>
        <w:t>Wastewater treatment;</w:t>
      </w:r>
    </w:p>
    <w:p w:rsidR="00905158" w:rsidRPr="00BB49DA" w:rsidRDefault="007A2305" w:rsidP="006E7BB8">
      <w:pPr>
        <w:pStyle w:val="Heading30"/>
        <w:numPr>
          <w:ilvl w:val="0"/>
          <w:numId w:val="0"/>
        </w:numPr>
        <w:spacing w:before="240"/>
        <w:ind w:left="1168" w:hanging="1168"/>
        <w:rPr>
          <w:color w:val="000000" w:themeColor="text1"/>
          <w:szCs w:val="24"/>
          <w:u w:val="none"/>
          <w:lang w:val="en-IE"/>
        </w:rPr>
      </w:pPr>
      <w:bookmarkStart w:id="950" w:name="_Toc89160267"/>
      <w:r w:rsidRPr="00BB49DA">
        <w:rPr>
          <w:color w:val="000000" w:themeColor="text1"/>
          <w:szCs w:val="24"/>
          <w:u w:val="none"/>
          <w:lang w:val="en-IE"/>
        </w:rPr>
        <w:t>8.3.5.1</w:t>
      </w:r>
      <w:r w:rsidR="002E1F6C" w:rsidRPr="00BB49DA">
        <w:rPr>
          <w:color w:val="000000" w:themeColor="text1"/>
          <w:szCs w:val="24"/>
          <w:u w:val="none"/>
          <w:lang w:val="en-IE"/>
        </w:rPr>
        <w:t>0</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Selection criteria</w:t>
      </w:r>
      <w:bookmarkEnd w:id="950"/>
    </w:p>
    <w:p w:rsidR="009568EE" w:rsidRPr="00BB49DA" w:rsidRDefault="007A2305" w:rsidP="00BC0D9B">
      <w:pPr>
        <w:spacing w:before="120"/>
        <w:rPr>
          <w:sz w:val="24"/>
          <w:szCs w:val="24"/>
          <w:lang w:val="en-IE"/>
        </w:rPr>
      </w:pPr>
      <w:r w:rsidRPr="00BB49DA">
        <w:rPr>
          <w:sz w:val="24"/>
          <w:szCs w:val="24"/>
          <w:lang w:val="en-IE"/>
        </w:rPr>
        <w:t>There are a total of 5 criteria which are evaluated each from 0-20 points. The maximum number of points that an application can receive to be a winner is 100 points.</w:t>
      </w:r>
    </w:p>
    <w:p w:rsidR="009568EE" w:rsidRPr="00BB49DA" w:rsidRDefault="007A2305" w:rsidP="00DA633D">
      <w:pPr>
        <w:pStyle w:val="ListParagraph"/>
        <w:numPr>
          <w:ilvl w:val="0"/>
          <w:numId w:val="132"/>
        </w:numPr>
        <w:spacing w:before="120"/>
        <w:contextualSpacing w:val="0"/>
        <w:rPr>
          <w:sz w:val="24"/>
          <w:szCs w:val="24"/>
          <w:lang w:val="en-IE"/>
        </w:rPr>
      </w:pPr>
      <w:r w:rsidRPr="00BB49DA">
        <w:rPr>
          <w:sz w:val="24"/>
          <w:szCs w:val="24"/>
          <w:lang w:val="en-IE"/>
        </w:rPr>
        <w:t>Completeness and accuracy of the documentation submitted by the applicant. Argumentation of the project proposal, technical detail, filling in the forms (20 points)</w:t>
      </w:r>
    </w:p>
    <w:tbl>
      <w:tblPr>
        <w:tblW w:w="855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2"/>
        <w:gridCol w:w="1685"/>
        <w:gridCol w:w="1709"/>
        <w:gridCol w:w="1709"/>
        <w:gridCol w:w="1715"/>
      </w:tblGrid>
      <w:tr w:rsidR="009568EE" w:rsidRPr="00BB49DA" w:rsidTr="00DA3232">
        <w:trPr>
          <w:trHeight w:val="458"/>
        </w:trPr>
        <w:tc>
          <w:tcPr>
            <w:tcW w:w="1732" w:type="dxa"/>
          </w:tcPr>
          <w:p w:rsidR="009568EE" w:rsidRPr="00BB49DA" w:rsidRDefault="007A2305" w:rsidP="00BC0D9B">
            <w:pPr>
              <w:spacing w:after="0"/>
              <w:rPr>
                <w:sz w:val="24"/>
                <w:szCs w:val="24"/>
                <w:lang w:val="en-IE"/>
              </w:rPr>
            </w:pPr>
            <w:r w:rsidRPr="00BB49DA">
              <w:rPr>
                <w:sz w:val="24"/>
                <w:szCs w:val="24"/>
                <w:lang w:val="en-IE"/>
              </w:rPr>
              <w:t>0 point</w:t>
            </w:r>
          </w:p>
        </w:tc>
        <w:tc>
          <w:tcPr>
            <w:tcW w:w="1685" w:type="dxa"/>
          </w:tcPr>
          <w:p w:rsidR="009568EE" w:rsidRPr="00BB49DA" w:rsidRDefault="007A2305" w:rsidP="00BC0D9B">
            <w:pPr>
              <w:spacing w:after="0"/>
              <w:rPr>
                <w:sz w:val="24"/>
                <w:szCs w:val="24"/>
                <w:lang w:val="en-IE"/>
              </w:rPr>
            </w:pPr>
            <w:r w:rsidRPr="00BB49DA">
              <w:rPr>
                <w:sz w:val="24"/>
                <w:szCs w:val="24"/>
                <w:lang w:val="en-IE"/>
              </w:rPr>
              <w:t>5  point</w:t>
            </w:r>
          </w:p>
        </w:tc>
        <w:tc>
          <w:tcPr>
            <w:tcW w:w="1709" w:type="dxa"/>
          </w:tcPr>
          <w:p w:rsidR="009568EE" w:rsidRPr="00BB49DA" w:rsidRDefault="007A2305" w:rsidP="00BC0D9B">
            <w:pPr>
              <w:spacing w:after="0"/>
              <w:rPr>
                <w:sz w:val="24"/>
                <w:szCs w:val="24"/>
                <w:lang w:val="en-IE"/>
              </w:rPr>
            </w:pPr>
            <w:r w:rsidRPr="00BB49DA">
              <w:rPr>
                <w:sz w:val="24"/>
                <w:szCs w:val="24"/>
                <w:lang w:val="en-IE"/>
              </w:rPr>
              <w:t>10 point</w:t>
            </w:r>
          </w:p>
        </w:tc>
        <w:tc>
          <w:tcPr>
            <w:tcW w:w="1709" w:type="dxa"/>
          </w:tcPr>
          <w:p w:rsidR="009568EE" w:rsidRPr="00BB49DA" w:rsidRDefault="007A2305" w:rsidP="00BC0D9B">
            <w:pPr>
              <w:spacing w:after="0"/>
              <w:rPr>
                <w:sz w:val="24"/>
                <w:szCs w:val="24"/>
                <w:lang w:val="en-IE"/>
              </w:rPr>
            </w:pPr>
            <w:r w:rsidRPr="00BB49DA">
              <w:rPr>
                <w:sz w:val="24"/>
                <w:szCs w:val="24"/>
                <w:lang w:val="en-IE"/>
              </w:rPr>
              <w:t>15 point</w:t>
            </w:r>
          </w:p>
        </w:tc>
        <w:tc>
          <w:tcPr>
            <w:tcW w:w="1715" w:type="dxa"/>
          </w:tcPr>
          <w:p w:rsidR="009568EE" w:rsidRPr="00BB49DA" w:rsidRDefault="007A2305" w:rsidP="00BC0D9B">
            <w:pPr>
              <w:spacing w:after="0"/>
              <w:rPr>
                <w:sz w:val="24"/>
                <w:szCs w:val="24"/>
                <w:lang w:val="en-IE"/>
              </w:rPr>
            </w:pPr>
            <w:r w:rsidRPr="00BB49DA">
              <w:rPr>
                <w:sz w:val="24"/>
                <w:szCs w:val="24"/>
                <w:lang w:val="en-IE"/>
              </w:rPr>
              <w:t>20 point</w:t>
            </w:r>
          </w:p>
        </w:tc>
      </w:tr>
      <w:tr w:rsidR="009568EE" w:rsidRPr="00BB49DA" w:rsidTr="00DA3232">
        <w:tc>
          <w:tcPr>
            <w:tcW w:w="1732" w:type="dxa"/>
          </w:tcPr>
          <w:p w:rsidR="009568EE" w:rsidRPr="00BB49DA" w:rsidRDefault="007A2305" w:rsidP="00BC0D9B">
            <w:pPr>
              <w:spacing w:after="0"/>
              <w:jc w:val="left"/>
              <w:rPr>
                <w:sz w:val="24"/>
                <w:szCs w:val="24"/>
                <w:lang w:val="en-IE"/>
              </w:rPr>
            </w:pPr>
            <w:r w:rsidRPr="00BB49DA">
              <w:rPr>
                <w:sz w:val="24"/>
                <w:szCs w:val="24"/>
                <w:lang w:val="en-IE"/>
              </w:rPr>
              <w:t xml:space="preserve">- Shortcomings in documentation; </w:t>
            </w:r>
          </w:p>
          <w:p w:rsidR="009568EE" w:rsidRPr="00BB49DA" w:rsidRDefault="007A2305" w:rsidP="00BC0D9B">
            <w:pPr>
              <w:spacing w:after="0"/>
              <w:jc w:val="left"/>
              <w:rPr>
                <w:sz w:val="24"/>
                <w:szCs w:val="24"/>
                <w:lang w:val="en-IE"/>
              </w:rPr>
            </w:pPr>
            <w:r w:rsidRPr="00BB49DA">
              <w:rPr>
                <w:sz w:val="24"/>
                <w:szCs w:val="24"/>
                <w:lang w:val="en-IE"/>
              </w:rPr>
              <w:t xml:space="preserve">- Project proposals are no argument </w:t>
            </w:r>
          </w:p>
          <w:p w:rsidR="009568EE" w:rsidRPr="00BB49DA" w:rsidRDefault="007A2305" w:rsidP="00BC0D9B">
            <w:pPr>
              <w:spacing w:after="0"/>
              <w:jc w:val="left"/>
              <w:rPr>
                <w:sz w:val="24"/>
                <w:szCs w:val="24"/>
                <w:lang w:val="en-IE"/>
              </w:rPr>
            </w:pPr>
            <w:r w:rsidRPr="00BB49DA">
              <w:rPr>
                <w:sz w:val="24"/>
                <w:szCs w:val="24"/>
                <w:lang w:val="en-IE"/>
              </w:rPr>
              <w:t xml:space="preserve"> -Fiches  are incomplete</w:t>
            </w:r>
          </w:p>
          <w:p w:rsidR="009568EE" w:rsidRPr="00BB49DA" w:rsidRDefault="007A2305" w:rsidP="00BC0D9B">
            <w:pPr>
              <w:spacing w:after="0"/>
              <w:jc w:val="left"/>
              <w:rPr>
                <w:sz w:val="24"/>
                <w:szCs w:val="24"/>
                <w:lang w:val="en-IE"/>
              </w:rPr>
            </w:pPr>
            <w:r w:rsidRPr="00BB49DA">
              <w:rPr>
                <w:sz w:val="24"/>
                <w:szCs w:val="24"/>
                <w:lang w:val="en-IE"/>
              </w:rPr>
              <w:t>-Technical details are missing</w:t>
            </w:r>
          </w:p>
        </w:tc>
        <w:tc>
          <w:tcPr>
            <w:tcW w:w="1685" w:type="dxa"/>
          </w:tcPr>
          <w:p w:rsidR="009568EE" w:rsidRPr="00BB49DA" w:rsidRDefault="007A2305" w:rsidP="00BC0D9B">
            <w:pPr>
              <w:spacing w:after="0"/>
              <w:jc w:val="left"/>
              <w:rPr>
                <w:sz w:val="24"/>
                <w:szCs w:val="24"/>
                <w:lang w:val="en-IE"/>
              </w:rPr>
            </w:pPr>
            <w:r w:rsidRPr="00BB49DA">
              <w:rPr>
                <w:sz w:val="24"/>
                <w:szCs w:val="24"/>
                <w:lang w:val="en-IE"/>
              </w:rPr>
              <w:t>-Partially complete documentation</w:t>
            </w:r>
          </w:p>
          <w:p w:rsidR="009568EE" w:rsidRPr="00BB49DA" w:rsidRDefault="007A2305" w:rsidP="00BC0D9B">
            <w:pPr>
              <w:spacing w:after="0"/>
              <w:jc w:val="left"/>
              <w:rPr>
                <w:sz w:val="24"/>
                <w:szCs w:val="24"/>
                <w:lang w:val="en-IE"/>
              </w:rPr>
            </w:pPr>
            <w:r w:rsidRPr="00BB49DA">
              <w:rPr>
                <w:sz w:val="24"/>
                <w:szCs w:val="24"/>
                <w:lang w:val="en-IE"/>
              </w:rPr>
              <w:t xml:space="preserve"> -There are attempts to argue project proposals.</w:t>
            </w:r>
          </w:p>
          <w:p w:rsidR="009568EE" w:rsidRPr="00BB49DA" w:rsidRDefault="007A2305" w:rsidP="00BC0D9B">
            <w:pPr>
              <w:spacing w:after="0"/>
              <w:jc w:val="left"/>
              <w:rPr>
                <w:sz w:val="24"/>
                <w:szCs w:val="24"/>
                <w:lang w:val="en-IE"/>
              </w:rPr>
            </w:pPr>
            <w:r w:rsidRPr="00BB49DA">
              <w:rPr>
                <w:sz w:val="24"/>
                <w:szCs w:val="24"/>
                <w:lang w:val="en-IE"/>
              </w:rPr>
              <w:t>-Partially completed Fiches</w:t>
            </w:r>
          </w:p>
          <w:p w:rsidR="009568EE" w:rsidRPr="00BB49DA" w:rsidRDefault="007A2305" w:rsidP="00BC0D9B">
            <w:pPr>
              <w:spacing w:after="0"/>
              <w:jc w:val="left"/>
              <w:rPr>
                <w:sz w:val="24"/>
                <w:szCs w:val="24"/>
                <w:lang w:val="en-IE"/>
              </w:rPr>
            </w:pPr>
            <w:r w:rsidRPr="00BB49DA">
              <w:rPr>
                <w:sz w:val="24"/>
                <w:szCs w:val="24"/>
                <w:lang w:val="en-IE"/>
              </w:rPr>
              <w:t>-Highlights of technical details</w:t>
            </w:r>
          </w:p>
        </w:tc>
        <w:tc>
          <w:tcPr>
            <w:tcW w:w="1709" w:type="dxa"/>
          </w:tcPr>
          <w:p w:rsidR="009568EE" w:rsidRPr="00BB49DA" w:rsidRDefault="007A2305" w:rsidP="00BC0D9B">
            <w:pPr>
              <w:spacing w:after="0"/>
              <w:jc w:val="left"/>
              <w:rPr>
                <w:sz w:val="24"/>
                <w:szCs w:val="24"/>
                <w:lang w:val="en-IE"/>
              </w:rPr>
            </w:pPr>
            <w:r w:rsidRPr="00BB49DA">
              <w:rPr>
                <w:sz w:val="24"/>
                <w:szCs w:val="24"/>
                <w:lang w:val="en-IE"/>
              </w:rPr>
              <w:t>-Complete documentation;</w:t>
            </w:r>
          </w:p>
          <w:p w:rsidR="009568EE" w:rsidRPr="00BB49DA" w:rsidRDefault="007A2305" w:rsidP="00BC0D9B">
            <w:pPr>
              <w:spacing w:after="0"/>
              <w:jc w:val="left"/>
              <w:rPr>
                <w:sz w:val="24"/>
                <w:szCs w:val="24"/>
                <w:lang w:val="en-IE"/>
              </w:rPr>
            </w:pPr>
            <w:r w:rsidRPr="00BB49DA">
              <w:rPr>
                <w:sz w:val="24"/>
                <w:szCs w:val="24"/>
                <w:lang w:val="en-IE"/>
              </w:rPr>
              <w:t>-Project proposals are relatively well argued;</w:t>
            </w:r>
          </w:p>
          <w:p w:rsidR="009568EE" w:rsidRPr="00BB49DA" w:rsidRDefault="007A2305" w:rsidP="00BC0D9B">
            <w:pPr>
              <w:spacing w:after="0"/>
              <w:jc w:val="left"/>
              <w:rPr>
                <w:sz w:val="24"/>
                <w:szCs w:val="24"/>
                <w:lang w:val="en-IE"/>
              </w:rPr>
            </w:pPr>
            <w:r w:rsidRPr="00BB49DA">
              <w:rPr>
                <w:sz w:val="24"/>
                <w:szCs w:val="24"/>
                <w:lang w:val="en-IE"/>
              </w:rPr>
              <w:t>-Completed fiches  but with inaccuracies;</w:t>
            </w:r>
          </w:p>
          <w:p w:rsidR="009568EE" w:rsidRPr="00BB49DA" w:rsidRDefault="007A2305" w:rsidP="00BC0D9B">
            <w:pPr>
              <w:spacing w:after="0"/>
              <w:jc w:val="left"/>
              <w:rPr>
                <w:sz w:val="24"/>
                <w:szCs w:val="24"/>
                <w:lang w:val="en-IE"/>
              </w:rPr>
            </w:pPr>
            <w:r w:rsidRPr="00BB49DA">
              <w:rPr>
                <w:sz w:val="24"/>
                <w:szCs w:val="24"/>
                <w:lang w:val="en-IE"/>
              </w:rPr>
              <w:t>-Shortcomings in technical details</w:t>
            </w:r>
          </w:p>
        </w:tc>
        <w:tc>
          <w:tcPr>
            <w:tcW w:w="1709" w:type="dxa"/>
          </w:tcPr>
          <w:p w:rsidR="009568EE" w:rsidRPr="00BB49DA" w:rsidRDefault="007A2305" w:rsidP="00BC0D9B">
            <w:pPr>
              <w:spacing w:after="0"/>
              <w:jc w:val="left"/>
              <w:rPr>
                <w:sz w:val="24"/>
                <w:szCs w:val="24"/>
                <w:lang w:val="en-IE"/>
              </w:rPr>
            </w:pPr>
            <w:r w:rsidRPr="00BB49DA">
              <w:rPr>
                <w:sz w:val="24"/>
                <w:szCs w:val="24"/>
                <w:lang w:val="en-IE"/>
              </w:rPr>
              <w:t>-Complete documentation;</w:t>
            </w:r>
          </w:p>
          <w:p w:rsidR="009568EE" w:rsidRPr="00BB49DA" w:rsidRDefault="007A2305" w:rsidP="00BC0D9B">
            <w:pPr>
              <w:spacing w:after="0"/>
              <w:jc w:val="left"/>
              <w:rPr>
                <w:sz w:val="24"/>
                <w:szCs w:val="24"/>
                <w:lang w:val="en-IE"/>
              </w:rPr>
            </w:pPr>
            <w:r w:rsidRPr="00BB49DA">
              <w:rPr>
                <w:sz w:val="24"/>
                <w:szCs w:val="24"/>
                <w:lang w:val="en-IE"/>
              </w:rPr>
              <w:t>-Project proposals are relatively well argued;</w:t>
            </w:r>
          </w:p>
          <w:p w:rsidR="009568EE" w:rsidRPr="00BB49DA" w:rsidRDefault="007A2305" w:rsidP="00BC0D9B">
            <w:pPr>
              <w:spacing w:after="0"/>
              <w:jc w:val="left"/>
              <w:rPr>
                <w:sz w:val="24"/>
                <w:szCs w:val="24"/>
                <w:lang w:val="en-IE"/>
              </w:rPr>
            </w:pPr>
            <w:r w:rsidRPr="00BB49DA">
              <w:rPr>
                <w:sz w:val="24"/>
                <w:szCs w:val="24"/>
                <w:lang w:val="en-IE"/>
              </w:rPr>
              <w:t>-Completed fiches but with inaccuracies;</w:t>
            </w:r>
          </w:p>
          <w:p w:rsidR="009568EE" w:rsidRPr="00BB49DA" w:rsidRDefault="007A2305" w:rsidP="00BC0D9B">
            <w:pPr>
              <w:spacing w:after="0"/>
              <w:jc w:val="left"/>
              <w:rPr>
                <w:sz w:val="24"/>
                <w:szCs w:val="24"/>
                <w:lang w:val="en-IE"/>
              </w:rPr>
            </w:pPr>
            <w:r w:rsidRPr="00BB49DA">
              <w:rPr>
                <w:sz w:val="24"/>
                <w:szCs w:val="24"/>
                <w:lang w:val="en-IE"/>
              </w:rPr>
              <w:t>-Shortcomings in technical details</w:t>
            </w:r>
          </w:p>
        </w:tc>
        <w:tc>
          <w:tcPr>
            <w:tcW w:w="1715" w:type="dxa"/>
          </w:tcPr>
          <w:p w:rsidR="009568EE" w:rsidRPr="00BB49DA" w:rsidRDefault="007A2305" w:rsidP="00BC0D9B">
            <w:pPr>
              <w:spacing w:after="0"/>
              <w:jc w:val="left"/>
              <w:rPr>
                <w:sz w:val="24"/>
                <w:szCs w:val="24"/>
                <w:lang w:val="en-IE"/>
              </w:rPr>
            </w:pPr>
            <w:r w:rsidRPr="00BB49DA">
              <w:rPr>
                <w:sz w:val="24"/>
                <w:szCs w:val="24"/>
                <w:lang w:val="en-IE"/>
              </w:rPr>
              <w:t>-Complete documentation;</w:t>
            </w:r>
          </w:p>
          <w:p w:rsidR="009568EE" w:rsidRPr="00BB49DA" w:rsidRDefault="007A2305" w:rsidP="00BC0D9B">
            <w:pPr>
              <w:spacing w:after="0"/>
              <w:jc w:val="left"/>
              <w:rPr>
                <w:sz w:val="24"/>
                <w:szCs w:val="24"/>
                <w:lang w:val="en-IE"/>
              </w:rPr>
            </w:pPr>
            <w:r w:rsidRPr="00BB49DA">
              <w:rPr>
                <w:sz w:val="24"/>
                <w:szCs w:val="24"/>
                <w:lang w:val="en-IE"/>
              </w:rPr>
              <w:t>-Very good argumentation of the need for project proposals;</w:t>
            </w:r>
          </w:p>
          <w:p w:rsidR="009568EE" w:rsidRPr="00BB49DA" w:rsidRDefault="007A2305" w:rsidP="00BC0D9B">
            <w:pPr>
              <w:spacing w:after="0"/>
              <w:jc w:val="left"/>
              <w:rPr>
                <w:sz w:val="24"/>
                <w:szCs w:val="24"/>
                <w:lang w:val="en-IE"/>
              </w:rPr>
            </w:pPr>
            <w:r w:rsidRPr="00BB49DA">
              <w:rPr>
                <w:sz w:val="24"/>
                <w:szCs w:val="24"/>
                <w:lang w:val="en-IE"/>
              </w:rPr>
              <w:t>-Correctly completed fiches;</w:t>
            </w:r>
          </w:p>
          <w:p w:rsidR="009568EE" w:rsidRPr="00BB49DA" w:rsidRDefault="007A2305" w:rsidP="00BC0D9B">
            <w:pPr>
              <w:spacing w:after="0"/>
              <w:jc w:val="left"/>
              <w:rPr>
                <w:sz w:val="24"/>
                <w:szCs w:val="24"/>
                <w:lang w:val="en-IE"/>
              </w:rPr>
            </w:pPr>
            <w:r w:rsidRPr="00BB49DA">
              <w:rPr>
                <w:sz w:val="24"/>
                <w:szCs w:val="24"/>
                <w:lang w:val="en-IE"/>
              </w:rPr>
              <w:t>-Complete technical details</w:t>
            </w:r>
          </w:p>
        </w:tc>
      </w:tr>
    </w:tbl>
    <w:p w:rsidR="009568EE" w:rsidRPr="00BB49DA" w:rsidRDefault="007A2305" w:rsidP="00BC0D9B">
      <w:pPr>
        <w:spacing w:after="0"/>
        <w:rPr>
          <w:sz w:val="24"/>
          <w:szCs w:val="24"/>
          <w:lang w:val="en-IE"/>
        </w:rPr>
      </w:pPr>
      <w:r w:rsidRPr="00BB49DA">
        <w:rPr>
          <w:sz w:val="24"/>
          <w:szCs w:val="24"/>
          <w:lang w:val="en-IE"/>
        </w:rPr>
        <w:t>For this criterion are taken into account the accuracy and completeness of the documentation which includes confirmation for participation and co-financing, argumentation of the need to finance these project proposals, accompanying project proposals with individual sheets, completeness of information in the sheets, technical details.</w:t>
      </w:r>
    </w:p>
    <w:p w:rsidR="0045435D" w:rsidRPr="00BB49DA" w:rsidRDefault="0045435D" w:rsidP="00BC0D9B">
      <w:pPr>
        <w:spacing w:after="0"/>
        <w:rPr>
          <w:sz w:val="24"/>
          <w:szCs w:val="24"/>
          <w:lang w:val="en-IE"/>
        </w:rPr>
      </w:pPr>
    </w:p>
    <w:p w:rsidR="009568EE" w:rsidRPr="00BB49DA" w:rsidRDefault="007A2305" w:rsidP="00DA633D">
      <w:pPr>
        <w:pStyle w:val="ListParagraph"/>
        <w:numPr>
          <w:ilvl w:val="0"/>
          <w:numId w:val="132"/>
        </w:numPr>
        <w:spacing w:after="0"/>
        <w:rPr>
          <w:sz w:val="24"/>
          <w:szCs w:val="24"/>
          <w:lang w:val="en-IE"/>
        </w:rPr>
      </w:pPr>
      <w:r w:rsidRPr="00BB49DA">
        <w:rPr>
          <w:sz w:val="24"/>
          <w:szCs w:val="24"/>
          <w:lang w:val="en-IE"/>
        </w:rPr>
        <w:t>Beneficiary population (20 point)</w:t>
      </w:r>
    </w:p>
    <w:tbl>
      <w:tblPr>
        <w:tblW w:w="84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6"/>
        <w:gridCol w:w="1606"/>
        <w:gridCol w:w="1607"/>
        <w:gridCol w:w="1601"/>
        <w:gridCol w:w="1817"/>
      </w:tblGrid>
      <w:tr w:rsidR="009568EE" w:rsidRPr="00BB49DA" w:rsidTr="002E1F6C">
        <w:trPr>
          <w:trHeight w:val="458"/>
        </w:trPr>
        <w:tc>
          <w:tcPr>
            <w:tcW w:w="1806" w:type="dxa"/>
            <w:vAlign w:val="center"/>
          </w:tcPr>
          <w:p w:rsidR="009568EE" w:rsidRPr="00BB49DA" w:rsidRDefault="007A2305" w:rsidP="00BC0D9B">
            <w:pPr>
              <w:spacing w:after="0"/>
              <w:rPr>
                <w:sz w:val="24"/>
                <w:szCs w:val="24"/>
                <w:lang w:val="en-IE"/>
              </w:rPr>
            </w:pPr>
            <w:r w:rsidRPr="00BB49DA">
              <w:rPr>
                <w:sz w:val="24"/>
                <w:szCs w:val="24"/>
                <w:lang w:val="en-IE"/>
              </w:rPr>
              <w:t>0 point</w:t>
            </w:r>
          </w:p>
        </w:tc>
        <w:tc>
          <w:tcPr>
            <w:tcW w:w="1606" w:type="dxa"/>
            <w:vAlign w:val="center"/>
          </w:tcPr>
          <w:p w:rsidR="009568EE" w:rsidRPr="00BB49DA" w:rsidRDefault="007A2305" w:rsidP="00BC0D9B">
            <w:pPr>
              <w:spacing w:after="0"/>
              <w:rPr>
                <w:sz w:val="24"/>
                <w:szCs w:val="24"/>
                <w:lang w:val="en-IE"/>
              </w:rPr>
            </w:pPr>
            <w:r w:rsidRPr="00BB49DA">
              <w:rPr>
                <w:sz w:val="24"/>
                <w:szCs w:val="24"/>
                <w:lang w:val="en-IE"/>
              </w:rPr>
              <w:t>5 point</w:t>
            </w:r>
          </w:p>
        </w:tc>
        <w:tc>
          <w:tcPr>
            <w:tcW w:w="1607" w:type="dxa"/>
            <w:vAlign w:val="center"/>
          </w:tcPr>
          <w:p w:rsidR="009568EE" w:rsidRPr="00BB49DA" w:rsidRDefault="007A2305" w:rsidP="00BC0D9B">
            <w:pPr>
              <w:spacing w:after="0"/>
              <w:rPr>
                <w:sz w:val="24"/>
                <w:szCs w:val="24"/>
                <w:lang w:val="en-IE"/>
              </w:rPr>
            </w:pPr>
            <w:r w:rsidRPr="00BB49DA">
              <w:rPr>
                <w:sz w:val="24"/>
                <w:szCs w:val="24"/>
                <w:lang w:val="en-IE"/>
              </w:rPr>
              <w:t>10 point</w:t>
            </w:r>
          </w:p>
        </w:tc>
        <w:tc>
          <w:tcPr>
            <w:tcW w:w="1601" w:type="dxa"/>
            <w:vAlign w:val="center"/>
          </w:tcPr>
          <w:p w:rsidR="009568EE" w:rsidRPr="00BB49DA" w:rsidRDefault="007A2305" w:rsidP="00BC0D9B">
            <w:pPr>
              <w:spacing w:after="0"/>
              <w:rPr>
                <w:sz w:val="24"/>
                <w:szCs w:val="24"/>
                <w:lang w:val="en-IE"/>
              </w:rPr>
            </w:pPr>
            <w:r w:rsidRPr="00BB49DA">
              <w:rPr>
                <w:sz w:val="24"/>
                <w:szCs w:val="24"/>
                <w:lang w:val="en-IE"/>
              </w:rPr>
              <w:t>15 point</w:t>
            </w:r>
          </w:p>
        </w:tc>
        <w:tc>
          <w:tcPr>
            <w:tcW w:w="1817" w:type="dxa"/>
            <w:vAlign w:val="center"/>
          </w:tcPr>
          <w:p w:rsidR="009568EE" w:rsidRPr="00BB49DA" w:rsidRDefault="007A2305" w:rsidP="00BC0D9B">
            <w:pPr>
              <w:spacing w:after="0"/>
              <w:rPr>
                <w:sz w:val="24"/>
                <w:szCs w:val="24"/>
                <w:lang w:val="en-IE"/>
              </w:rPr>
            </w:pPr>
            <w:r w:rsidRPr="00BB49DA">
              <w:rPr>
                <w:sz w:val="24"/>
                <w:szCs w:val="24"/>
                <w:lang w:val="en-IE"/>
              </w:rPr>
              <w:t xml:space="preserve">20 point </w:t>
            </w:r>
          </w:p>
        </w:tc>
      </w:tr>
      <w:tr w:rsidR="009568EE" w:rsidRPr="00BB49DA" w:rsidTr="002E1F6C">
        <w:tc>
          <w:tcPr>
            <w:tcW w:w="1806" w:type="dxa"/>
            <w:vAlign w:val="center"/>
          </w:tcPr>
          <w:p w:rsidR="009568EE" w:rsidRPr="00BB49DA" w:rsidRDefault="007A2305" w:rsidP="00BC0D9B">
            <w:pPr>
              <w:spacing w:after="0"/>
              <w:rPr>
                <w:sz w:val="24"/>
                <w:szCs w:val="24"/>
                <w:lang w:val="en-IE"/>
              </w:rPr>
            </w:pPr>
            <w:r w:rsidRPr="00BB49DA">
              <w:rPr>
                <w:sz w:val="24"/>
                <w:szCs w:val="24"/>
                <w:lang w:val="en-IE"/>
              </w:rPr>
              <w:t>20% of the municipality population;</w:t>
            </w:r>
          </w:p>
        </w:tc>
        <w:tc>
          <w:tcPr>
            <w:tcW w:w="1606" w:type="dxa"/>
            <w:vAlign w:val="center"/>
          </w:tcPr>
          <w:p w:rsidR="009568EE" w:rsidRPr="00BB49DA" w:rsidRDefault="007A2305" w:rsidP="00BC0D9B">
            <w:pPr>
              <w:spacing w:after="0"/>
              <w:rPr>
                <w:sz w:val="24"/>
                <w:szCs w:val="24"/>
                <w:lang w:val="en-IE"/>
              </w:rPr>
            </w:pPr>
            <w:r w:rsidRPr="00BB49DA">
              <w:rPr>
                <w:sz w:val="24"/>
                <w:szCs w:val="24"/>
                <w:lang w:val="en-IE"/>
              </w:rPr>
              <w:t>21-40% of the total population of the municipality;</w:t>
            </w:r>
          </w:p>
        </w:tc>
        <w:tc>
          <w:tcPr>
            <w:tcW w:w="1607" w:type="dxa"/>
            <w:vAlign w:val="center"/>
          </w:tcPr>
          <w:p w:rsidR="009568EE" w:rsidRPr="00BB49DA" w:rsidRDefault="007A2305" w:rsidP="00BC0D9B">
            <w:pPr>
              <w:spacing w:after="0"/>
              <w:rPr>
                <w:sz w:val="24"/>
                <w:szCs w:val="24"/>
                <w:lang w:val="en-IE"/>
              </w:rPr>
            </w:pPr>
            <w:r w:rsidRPr="00BB49DA">
              <w:rPr>
                <w:sz w:val="24"/>
                <w:szCs w:val="24"/>
                <w:lang w:val="en-IE"/>
              </w:rPr>
              <w:t>41-60% of the total population of the municipality;</w:t>
            </w:r>
          </w:p>
        </w:tc>
        <w:tc>
          <w:tcPr>
            <w:tcW w:w="1601" w:type="dxa"/>
            <w:vAlign w:val="center"/>
          </w:tcPr>
          <w:p w:rsidR="009568EE" w:rsidRPr="00BB49DA" w:rsidRDefault="007A2305" w:rsidP="00BC0D9B">
            <w:pPr>
              <w:spacing w:after="0"/>
              <w:rPr>
                <w:sz w:val="24"/>
                <w:szCs w:val="24"/>
                <w:lang w:val="en-IE"/>
              </w:rPr>
            </w:pPr>
            <w:r w:rsidRPr="00BB49DA">
              <w:rPr>
                <w:sz w:val="24"/>
                <w:szCs w:val="24"/>
                <w:lang w:val="en-IE"/>
              </w:rPr>
              <w:t>61-80% of the population of the municipality;</w:t>
            </w:r>
          </w:p>
        </w:tc>
        <w:tc>
          <w:tcPr>
            <w:tcW w:w="1817" w:type="dxa"/>
            <w:vAlign w:val="center"/>
          </w:tcPr>
          <w:p w:rsidR="009568EE" w:rsidRPr="00BB49DA" w:rsidRDefault="007A2305" w:rsidP="00BC0D9B">
            <w:pPr>
              <w:spacing w:after="0"/>
              <w:rPr>
                <w:sz w:val="24"/>
                <w:szCs w:val="24"/>
                <w:lang w:val="en-IE"/>
              </w:rPr>
            </w:pPr>
            <w:r w:rsidRPr="00BB49DA">
              <w:rPr>
                <w:sz w:val="24"/>
                <w:szCs w:val="24"/>
                <w:lang w:val="en-IE"/>
              </w:rPr>
              <w:t>81-100% of the population of the municipality and / or has more beneficiaries than its own territory;</w:t>
            </w:r>
          </w:p>
        </w:tc>
      </w:tr>
    </w:tbl>
    <w:p w:rsidR="009568EE" w:rsidRPr="00BB49DA" w:rsidRDefault="007A2305" w:rsidP="00BC0D9B">
      <w:pPr>
        <w:spacing w:after="0"/>
        <w:rPr>
          <w:sz w:val="24"/>
          <w:szCs w:val="24"/>
          <w:lang w:val="en-IE"/>
        </w:rPr>
      </w:pPr>
      <w:r w:rsidRPr="00BB49DA">
        <w:rPr>
          <w:sz w:val="24"/>
          <w:szCs w:val="24"/>
          <w:lang w:val="en-IE"/>
        </w:rPr>
        <w:t xml:space="preserve">For the beneficiary population criterion, the average beneficiary population for the total of the proposed projects is taken into account. This average of the beneficiary </w:t>
      </w:r>
      <w:r w:rsidRPr="00BB49DA">
        <w:rPr>
          <w:sz w:val="24"/>
          <w:szCs w:val="24"/>
          <w:lang w:val="en-IE"/>
        </w:rPr>
        <w:lastRenderedPageBreak/>
        <w:t>population will be compared to the total population of the municipality. The higher the number of beneficiary population the more favored the project will be.</w:t>
      </w:r>
    </w:p>
    <w:p w:rsidR="009568EE" w:rsidRPr="00BB49DA" w:rsidRDefault="009568EE" w:rsidP="00BC0D9B">
      <w:pPr>
        <w:spacing w:after="0"/>
        <w:rPr>
          <w:sz w:val="24"/>
          <w:szCs w:val="24"/>
          <w:lang w:val="en-IE"/>
        </w:rPr>
      </w:pPr>
    </w:p>
    <w:p w:rsidR="009568EE" w:rsidRPr="00BB49DA" w:rsidRDefault="007A2305" w:rsidP="00DA633D">
      <w:pPr>
        <w:pStyle w:val="ListParagraph"/>
        <w:numPr>
          <w:ilvl w:val="0"/>
          <w:numId w:val="132"/>
        </w:numPr>
        <w:spacing w:after="0"/>
        <w:rPr>
          <w:sz w:val="24"/>
          <w:szCs w:val="24"/>
          <w:lang w:val="en-IE"/>
        </w:rPr>
      </w:pPr>
      <w:r w:rsidRPr="00BB49DA">
        <w:rPr>
          <w:sz w:val="24"/>
          <w:szCs w:val="24"/>
          <w:lang w:val="en-IE"/>
        </w:rPr>
        <w:t>The impact of the project on the development of the economy, tourism and the quality of life of the inhabitants (20 point)</w:t>
      </w:r>
    </w:p>
    <w:p w:rsidR="0045435D" w:rsidRPr="00BB49DA" w:rsidRDefault="0045435D" w:rsidP="00BC0D9B">
      <w:pPr>
        <w:pStyle w:val="ListParagraph"/>
        <w:spacing w:after="0"/>
        <w:ind w:left="360"/>
        <w:rPr>
          <w:sz w:val="24"/>
          <w:szCs w:val="24"/>
          <w:lang w:val="en-I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8"/>
        <w:gridCol w:w="1661"/>
        <w:gridCol w:w="1662"/>
        <w:gridCol w:w="1662"/>
        <w:gridCol w:w="1662"/>
      </w:tblGrid>
      <w:tr w:rsidR="009568EE" w:rsidRPr="00BB49DA" w:rsidTr="00B1382C">
        <w:trPr>
          <w:trHeight w:val="458"/>
        </w:trPr>
        <w:tc>
          <w:tcPr>
            <w:tcW w:w="2410" w:type="dxa"/>
            <w:vAlign w:val="center"/>
          </w:tcPr>
          <w:p w:rsidR="009568EE" w:rsidRPr="00BB49DA" w:rsidRDefault="007A2305" w:rsidP="00BC0D9B">
            <w:pPr>
              <w:spacing w:after="0"/>
              <w:rPr>
                <w:sz w:val="24"/>
                <w:szCs w:val="24"/>
                <w:lang w:val="en-IE"/>
              </w:rPr>
            </w:pPr>
            <w:r w:rsidRPr="00BB49DA">
              <w:rPr>
                <w:sz w:val="24"/>
                <w:szCs w:val="24"/>
                <w:lang w:val="en-IE"/>
              </w:rPr>
              <w:t>0 point</w:t>
            </w:r>
          </w:p>
        </w:tc>
        <w:tc>
          <w:tcPr>
            <w:tcW w:w="1798" w:type="dxa"/>
            <w:vAlign w:val="center"/>
          </w:tcPr>
          <w:p w:rsidR="009568EE" w:rsidRPr="00BB49DA" w:rsidRDefault="007A2305" w:rsidP="00BC0D9B">
            <w:pPr>
              <w:spacing w:after="0"/>
              <w:rPr>
                <w:sz w:val="24"/>
                <w:szCs w:val="24"/>
                <w:lang w:val="en-IE"/>
              </w:rPr>
            </w:pPr>
            <w:r w:rsidRPr="00BB49DA">
              <w:rPr>
                <w:sz w:val="24"/>
                <w:szCs w:val="24"/>
                <w:lang w:val="en-IE"/>
              </w:rPr>
              <w:t>5 point</w:t>
            </w:r>
          </w:p>
        </w:tc>
        <w:tc>
          <w:tcPr>
            <w:tcW w:w="1799" w:type="dxa"/>
            <w:vAlign w:val="center"/>
          </w:tcPr>
          <w:p w:rsidR="009568EE" w:rsidRPr="00BB49DA" w:rsidRDefault="007A2305" w:rsidP="00BC0D9B">
            <w:pPr>
              <w:spacing w:after="0"/>
              <w:rPr>
                <w:sz w:val="24"/>
                <w:szCs w:val="24"/>
                <w:lang w:val="en-IE"/>
              </w:rPr>
            </w:pPr>
            <w:r w:rsidRPr="00BB49DA">
              <w:rPr>
                <w:sz w:val="24"/>
                <w:szCs w:val="24"/>
                <w:lang w:val="en-IE"/>
              </w:rPr>
              <w:t>10 point</w:t>
            </w:r>
          </w:p>
        </w:tc>
        <w:tc>
          <w:tcPr>
            <w:tcW w:w="1799" w:type="dxa"/>
            <w:vAlign w:val="center"/>
          </w:tcPr>
          <w:p w:rsidR="009568EE" w:rsidRPr="00BB49DA" w:rsidRDefault="007A2305" w:rsidP="00BC0D9B">
            <w:pPr>
              <w:spacing w:after="0"/>
              <w:rPr>
                <w:sz w:val="24"/>
                <w:szCs w:val="24"/>
                <w:lang w:val="en-IE"/>
              </w:rPr>
            </w:pPr>
            <w:r w:rsidRPr="00BB49DA">
              <w:rPr>
                <w:sz w:val="24"/>
                <w:szCs w:val="24"/>
                <w:lang w:val="en-IE"/>
              </w:rPr>
              <w:t>15 point</w:t>
            </w:r>
          </w:p>
        </w:tc>
        <w:tc>
          <w:tcPr>
            <w:tcW w:w="1799" w:type="dxa"/>
            <w:vAlign w:val="center"/>
          </w:tcPr>
          <w:p w:rsidR="009568EE" w:rsidRPr="00BB49DA" w:rsidRDefault="007A2305" w:rsidP="00BC0D9B">
            <w:pPr>
              <w:spacing w:after="0"/>
              <w:rPr>
                <w:sz w:val="24"/>
                <w:szCs w:val="24"/>
                <w:lang w:val="en-IE"/>
              </w:rPr>
            </w:pPr>
            <w:r w:rsidRPr="00BB49DA">
              <w:rPr>
                <w:sz w:val="24"/>
                <w:szCs w:val="24"/>
                <w:lang w:val="en-IE"/>
              </w:rPr>
              <w:t xml:space="preserve">20 point </w:t>
            </w:r>
          </w:p>
        </w:tc>
      </w:tr>
      <w:tr w:rsidR="009568EE" w:rsidRPr="00BB49DA" w:rsidTr="00B1382C">
        <w:tc>
          <w:tcPr>
            <w:tcW w:w="2410" w:type="dxa"/>
          </w:tcPr>
          <w:p w:rsidR="009568EE" w:rsidRPr="00BB49DA" w:rsidRDefault="007A2305" w:rsidP="00BC0D9B">
            <w:pPr>
              <w:spacing w:after="0"/>
              <w:rPr>
                <w:sz w:val="24"/>
                <w:szCs w:val="24"/>
                <w:lang w:val="en-IE"/>
              </w:rPr>
            </w:pPr>
            <w:r w:rsidRPr="00BB49DA">
              <w:rPr>
                <w:sz w:val="24"/>
                <w:szCs w:val="24"/>
                <w:lang w:val="en-IE"/>
              </w:rPr>
              <w:t>-Project proposals have no impact on the development of the economy in the territory of the municipality;</w:t>
            </w:r>
          </w:p>
          <w:p w:rsidR="009568EE" w:rsidRPr="00BB49DA" w:rsidRDefault="007A2305" w:rsidP="00BC0D9B">
            <w:pPr>
              <w:spacing w:after="0"/>
              <w:rPr>
                <w:sz w:val="24"/>
                <w:szCs w:val="24"/>
                <w:lang w:val="en-IE"/>
              </w:rPr>
            </w:pPr>
            <w:r w:rsidRPr="00BB49DA">
              <w:rPr>
                <w:sz w:val="24"/>
                <w:szCs w:val="24"/>
                <w:lang w:val="en-IE"/>
              </w:rPr>
              <w:t>-No argument on the impact on the economy;</w:t>
            </w:r>
          </w:p>
          <w:p w:rsidR="009568EE" w:rsidRPr="00BB49DA" w:rsidRDefault="007A2305" w:rsidP="00BC0D9B">
            <w:pPr>
              <w:spacing w:after="0"/>
              <w:rPr>
                <w:sz w:val="24"/>
                <w:szCs w:val="24"/>
                <w:lang w:val="en-IE"/>
              </w:rPr>
            </w:pPr>
            <w:r w:rsidRPr="00BB49DA">
              <w:rPr>
                <w:sz w:val="24"/>
                <w:szCs w:val="24"/>
                <w:lang w:val="en-IE"/>
              </w:rPr>
              <w:t>-No impact on the quality of life of residents;</w:t>
            </w:r>
          </w:p>
        </w:tc>
        <w:tc>
          <w:tcPr>
            <w:tcW w:w="1798" w:type="dxa"/>
          </w:tcPr>
          <w:p w:rsidR="009568EE" w:rsidRPr="00BB49DA" w:rsidRDefault="007A2305" w:rsidP="00BC0D9B">
            <w:pPr>
              <w:spacing w:after="0"/>
              <w:rPr>
                <w:sz w:val="24"/>
                <w:szCs w:val="24"/>
                <w:lang w:val="en-IE"/>
              </w:rPr>
            </w:pPr>
            <w:r w:rsidRPr="00BB49DA">
              <w:rPr>
                <w:sz w:val="24"/>
                <w:szCs w:val="24"/>
                <w:lang w:val="en-IE"/>
              </w:rPr>
              <w:t>Project proposals have minimal impact on the development of the economy;</w:t>
            </w:r>
          </w:p>
          <w:p w:rsidR="009568EE" w:rsidRPr="00BB49DA" w:rsidRDefault="007A2305" w:rsidP="00BC0D9B">
            <w:pPr>
              <w:spacing w:after="0"/>
              <w:rPr>
                <w:sz w:val="24"/>
                <w:szCs w:val="24"/>
                <w:lang w:val="en-IE"/>
              </w:rPr>
            </w:pPr>
            <w:r w:rsidRPr="00BB49DA">
              <w:rPr>
                <w:sz w:val="24"/>
                <w:szCs w:val="24"/>
                <w:lang w:val="en-IE"/>
              </w:rPr>
              <w:t>- Partial argumentation on the impact on the economy;</w:t>
            </w:r>
          </w:p>
          <w:p w:rsidR="009568EE" w:rsidRPr="00BB49DA" w:rsidRDefault="007A2305" w:rsidP="00BC0D9B">
            <w:pPr>
              <w:spacing w:after="0"/>
              <w:rPr>
                <w:sz w:val="24"/>
                <w:szCs w:val="24"/>
                <w:lang w:val="en-IE"/>
              </w:rPr>
            </w:pPr>
            <w:r w:rsidRPr="00BB49DA">
              <w:rPr>
                <w:sz w:val="24"/>
                <w:szCs w:val="24"/>
                <w:lang w:val="en-IE"/>
              </w:rPr>
              <w:t>-Minimal impact on the quality of life of residents;</w:t>
            </w:r>
          </w:p>
        </w:tc>
        <w:tc>
          <w:tcPr>
            <w:tcW w:w="1799" w:type="dxa"/>
          </w:tcPr>
          <w:p w:rsidR="009568EE" w:rsidRPr="00BB49DA" w:rsidRDefault="007A2305" w:rsidP="00BC0D9B">
            <w:pPr>
              <w:spacing w:after="0"/>
              <w:rPr>
                <w:sz w:val="24"/>
                <w:szCs w:val="24"/>
                <w:lang w:val="en-IE"/>
              </w:rPr>
            </w:pPr>
            <w:r w:rsidRPr="00BB49DA">
              <w:rPr>
                <w:sz w:val="24"/>
                <w:szCs w:val="24"/>
                <w:lang w:val="en-IE"/>
              </w:rPr>
              <w:t>- Project proposals envisage promoting 1 branch of the economy;</w:t>
            </w:r>
          </w:p>
          <w:p w:rsidR="009568EE" w:rsidRPr="00BB49DA" w:rsidRDefault="007A2305" w:rsidP="00BC0D9B">
            <w:pPr>
              <w:spacing w:after="0"/>
              <w:rPr>
                <w:sz w:val="24"/>
                <w:szCs w:val="24"/>
                <w:lang w:val="en-IE"/>
              </w:rPr>
            </w:pPr>
            <w:r w:rsidRPr="00BB49DA">
              <w:rPr>
                <w:sz w:val="24"/>
                <w:szCs w:val="24"/>
                <w:lang w:val="en-IE"/>
              </w:rPr>
              <w:t>- Relatively good argumentation on the impact on the economy;</w:t>
            </w:r>
          </w:p>
          <w:p w:rsidR="009568EE" w:rsidRPr="00BB49DA" w:rsidRDefault="007A2305" w:rsidP="00BC0D9B">
            <w:pPr>
              <w:spacing w:after="0"/>
              <w:rPr>
                <w:sz w:val="24"/>
                <w:szCs w:val="24"/>
                <w:lang w:val="en-IE"/>
              </w:rPr>
            </w:pPr>
            <w:r w:rsidRPr="00BB49DA">
              <w:rPr>
                <w:sz w:val="24"/>
                <w:szCs w:val="24"/>
                <w:lang w:val="en-IE"/>
              </w:rPr>
              <w:t>- Average impact on the quality of life of residents;</w:t>
            </w:r>
          </w:p>
        </w:tc>
        <w:tc>
          <w:tcPr>
            <w:tcW w:w="1799" w:type="dxa"/>
          </w:tcPr>
          <w:p w:rsidR="009568EE" w:rsidRPr="00BB49DA" w:rsidRDefault="007A2305" w:rsidP="00BC0D9B">
            <w:pPr>
              <w:spacing w:after="0"/>
              <w:rPr>
                <w:sz w:val="24"/>
                <w:szCs w:val="24"/>
                <w:lang w:val="en-IE"/>
              </w:rPr>
            </w:pPr>
            <w:r w:rsidRPr="00BB49DA">
              <w:rPr>
                <w:sz w:val="24"/>
                <w:szCs w:val="24"/>
                <w:lang w:val="en-IE"/>
              </w:rPr>
              <w:t>- Project proposals envisage promoting the development of tourism and other branches of the economy;</w:t>
            </w:r>
          </w:p>
          <w:p w:rsidR="009568EE" w:rsidRPr="00BB49DA" w:rsidRDefault="007A2305" w:rsidP="00BC0D9B">
            <w:pPr>
              <w:spacing w:after="0"/>
              <w:rPr>
                <w:sz w:val="24"/>
                <w:szCs w:val="24"/>
                <w:lang w:val="en-IE"/>
              </w:rPr>
            </w:pPr>
            <w:r w:rsidRPr="00BB49DA">
              <w:rPr>
                <w:sz w:val="24"/>
                <w:szCs w:val="24"/>
                <w:lang w:val="en-IE"/>
              </w:rPr>
              <w:t>- Good argumentation on the impact on the economy;</w:t>
            </w:r>
          </w:p>
          <w:p w:rsidR="009568EE" w:rsidRPr="00BB49DA" w:rsidRDefault="007A2305" w:rsidP="00BC0D9B">
            <w:pPr>
              <w:spacing w:after="0"/>
              <w:rPr>
                <w:sz w:val="24"/>
                <w:szCs w:val="24"/>
                <w:lang w:val="en-IE"/>
              </w:rPr>
            </w:pPr>
            <w:r w:rsidRPr="00BB49DA">
              <w:rPr>
                <w:sz w:val="24"/>
                <w:szCs w:val="24"/>
                <w:lang w:val="en-IE"/>
              </w:rPr>
              <w:t>- Significant impact on the quality of life of residents;</w:t>
            </w:r>
          </w:p>
        </w:tc>
        <w:tc>
          <w:tcPr>
            <w:tcW w:w="1799" w:type="dxa"/>
          </w:tcPr>
          <w:p w:rsidR="009568EE" w:rsidRPr="00BB49DA" w:rsidRDefault="007A2305" w:rsidP="00BC0D9B">
            <w:pPr>
              <w:spacing w:after="0"/>
              <w:rPr>
                <w:sz w:val="24"/>
                <w:szCs w:val="24"/>
                <w:lang w:val="en-IE"/>
              </w:rPr>
            </w:pPr>
            <w:r w:rsidRPr="00BB49DA">
              <w:rPr>
                <w:sz w:val="24"/>
                <w:szCs w:val="24"/>
                <w:lang w:val="en-IE"/>
              </w:rPr>
              <w:t>- Project proposals envisage to really promote and stimulate the development of tourism and other branches of the economy;</w:t>
            </w:r>
          </w:p>
          <w:p w:rsidR="009568EE" w:rsidRPr="00BB49DA" w:rsidRDefault="007A2305" w:rsidP="00BC0D9B">
            <w:pPr>
              <w:spacing w:after="0"/>
              <w:rPr>
                <w:sz w:val="24"/>
                <w:szCs w:val="24"/>
                <w:lang w:val="en-IE"/>
              </w:rPr>
            </w:pPr>
            <w:r w:rsidRPr="00BB49DA">
              <w:rPr>
                <w:sz w:val="24"/>
                <w:szCs w:val="24"/>
                <w:lang w:val="en-IE"/>
              </w:rPr>
              <w:t>- Very good argumentation on the impact on the economy;</w:t>
            </w:r>
          </w:p>
          <w:p w:rsidR="009568EE" w:rsidRPr="00BB49DA" w:rsidRDefault="007A2305" w:rsidP="00BC0D9B">
            <w:pPr>
              <w:spacing w:after="0"/>
              <w:rPr>
                <w:sz w:val="24"/>
                <w:szCs w:val="24"/>
                <w:lang w:val="en-IE"/>
              </w:rPr>
            </w:pPr>
            <w:r w:rsidRPr="00BB49DA">
              <w:rPr>
                <w:sz w:val="24"/>
                <w:szCs w:val="24"/>
                <w:lang w:val="en-IE"/>
              </w:rPr>
              <w:t>- High impact on the quality of life of residents;</w:t>
            </w:r>
          </w:p>
        </w:tc>
      </w:tr>
    </w:tbl>
    <w:p w:rsidR="006E7BB8" w:rsidRPr="00BB49DA" w:rsidRDefault="006E7BB8" w:rsidP="00BC0D9B">
      <w:pPr>
        <w:spacing w:after="0"/>
        <w:rPr>
          <w:sz w:val="24"/>
          <w:szCs w:val="24"/>
          <w:lang w:val="en-IE"/>
        </w:rPr>
      </w:pPr>
    </w:p>
    <w:p w:rsidR="009568EE" w:rsidRPr="00BB49DA" w:rsidRDefault="007A2305" w:rsidP="00BC0D9B">
      <w:pPr>
        <w:spacing w:after="0"/>
        <w:rPr>
          <w:sz w:val="24"/>
          <w:szCs w:val="24"/>
          <w:lang w:val="en-IE"/>
        </w:rPr>
      </w:pPr>
      <w:r w:rsidRPr="00BB49DA">
        <w:rPr>
          <w:sz w:val="24"/>
          <w:szCs w:val="24"/>
          <w:lang w:val="en-IE"/>
        </w:rPr>
        <w:t>For this criterion, a series of indicators have been considered which are directly related to the impact that the projects will have on the promotion and development of the local economy, and the improvement of the quality of life of the inhabitants. The higher the impact on these indicators the more favoured the project is.</w:t>
      </w:r>
    </w:p>
    <w:p w:rsidR="009568EE" w:rsidRPr="00BB49DA" w:rsidRDefault="009568EE" w:rsidP="00BC0D9B">
      <w:pPr>
        <w:spacing w:after="0"/>
        <w:rPr>
          <w:sz w:val="24"/>
          <w:szCs w:val="24"/>
          <w:lang w:val="en-IE"/>
        </w:rPr>
      </w:pPr>
    </w:p>
    <w:p w:rsidR="009568EE" w:rsidRPr="00BB49DA" w:rsidRDefault="007A2305" w:rsidP="00DA633D">
      <w:pPr>
        <w:pStyle w:val="ListParagraph"/>
        <w:numPr>
          <w:ilvl w:val="0"/>
          <w:numId w:val="132"/>
        </w:numPr>
        <w:spacing w:after="0"/>
        <w:rPr>
          <w:sz w:val="24"/>
          <w:szCs w:val="24"/>
          <w:lang w:val="en-IE"/>
        </w:rPr>
      </w:pPr>
      <w:r w:rsidRPr="00BB49DA">
        <w:rPr>
          <w:sz w:val="24"/>
          <w:szCs w:val="24"/>
          <w:lang w:val="en-IE"/>
        </w:rPr>
        <w:t>Sustainability, functionality and complementarity of the project in relation to projects implemented or expected to be implemented in the future (20 point)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59"/>
        <w:gridCol w:w="1660"/>
        <w:gridCol w:w="1660"/>
        <w:gridCol w:w="1718"/>
        <w:gridCol w:w="1718"/>
      </w:tblGrid>
      <w:tr w:rsidR="009568EE" w:rsidRPr="00BB49DA" w:rsidTr="006E7BB8">
        <w:trPr>
          <w:trHeight w:val="458"/>
        </w:trPr>
        <w:tc>
          <w:tcPr>
            <w:tcW w:w="1659" w:type="dxa"/>
            <w:vAlign w:val="center"/>
          </w:tcPr>
          <w:p w:rsidR="009568EE" w:rsidRPr="00BB49DA" w:rsidRDefault="007A2305" w:rsidP="00BC0D9B">
            <w:pPr>
              <w:spacing w:after="0"/>
              <w:rPr>
                <w:sz w:val="24"/>
                <w:szCs w:val="24"/>
                <w:lang w:val="en-IE"/>
              </w:rPr>
            </w:pPr>
            <w:r w:rsidRPr="00BB49DA">
              <w:rPr>
                <w:sz w:val="24"/>
                <w:szCs w:val="24"/>
                <w:lang w:val="en-IE"/>
              </w:rPr>
              <w:t>0 point</w:t>
            </w:r>
          </w:p>
        </w:tc>
        <w:tc>
          <w:tcPr>
            <w:tcW w:w="1660" w:type="dxa"/>
            <w:vAlign w:val="center"/>
          </w:tcPr>
          <w:p w:rsidR="009568EE" w:rsidRPr="00BB49DA" w:rsidRDefault="007A2305" w:rsidP="00BC0D9B">
            <w:pPr>
              <w:spacing w:after="0"/>
              <w:rPr>
                <w:sz w:val="24"/>
                <w:szCs w:val="24"/>
                <w:lang w:val="en-IE"/>
              </w:rPr>
            </w:pPr>
            <w:r w:rsidRPr="00BB49DA">
              <w:rPr>
                <w:sz w:val="24"/>
                <w:szCs w:val="24"/>
                <w:lang w:val="en-IE"/>
              </w:rPr>
              <w:t>5 point</w:t>
            </w:r>
          </w:p>
        </w:tc>
        <w:tc>
          <w:tcPr>
            <w:tcW w:w="1660" w:type="dxa"/>
            <w:vAlign w:val="center"/>
          </w:tcPr>
          <w:p w:rsidR="009568EE" w:rsidRPr="00BB49DA" w:rsidRDefault="007A2305" w:rsidP="00BC0D9B">
            <w:pPr>
              <w:spacing w:after="0"/>
              <w:rPr>
                <w:sz w:val="24"/>
                <w:szCs w:val="24"/>
                <w:lang w:val="en-IE"/>
              </w:rPr>
            </w:pPr>
            <w:r w:rsidRPr="00BB49DA">
              <w:rPr>
                <w:sz w:val="24"/>
                <w:szCs w:val="24"/>
                <w:lang w:val="en-IE"/>
              </w:rPr>
              <w:t>10 point</w:t>
            </w:r>
          </w:p>
        </w:tc>
        <w:tc>
          <w:tcPr>
            <w:tcW w:w="1718" w:type="dxa"/>
            <w:vAlign w:val="center"/>
          </w:tcPr>
          <w:p w:rsidR="009568EE" w:rsidRPr="00BB49DA" w:rsidRDefault="007A2305" w:rsidP="00BC0D9B">
            <w:pPr>
              <w:spacing w:after="0"/>
              <w:rPr>
                <w:sz w:val="24"/>
                <w:szCs w:val="24"/>
                <w:lang w:val="en-IE"/>
              </w:rPr>
            </w:pPr>
            <w:r w:rsidRPr="00BB49DA">
              <w:rPr>
                <w:sz w:val="24"/>
                <w:szCs w:val="24"/>
                <w:lang w:val="en-IE"/>
              </w:rPr>
              <w:t>15 point</w:t>
            </w:r>
          </w:p>
        </w:tc>
        <w:tc>
          <w:tcPr>
            <w:tcW w:w="1718" w:type="dxa"/>
            <w:vAlign w:val="center"/>
          </w:tcPr>
          <w:p w:rsidR="009568EE" w:rsidRPr="00BB49DA" w:rsidRDefault="007A2305" w:rsidP="00BC0D9B">
            <w:pPr>
              <w:spacing w:after="0"/>
              <w:rPr>
                <w:sz w:val="24"/>
                <w:szCs w:val="24"/>
                <w:lang w:val="en-IE"/>
              </w:rPr>
            </w:pPr>
            <w:r w:rsidRPr="00BB49DA">
              <w:rPr>
                <w:sz w:val="24"/>
                <w:szCs w:val="24"/>
                <w:lang w:val="en-IE"/>
              </w:rPr>
              <w:t xml:space="preserve">20 point </w:t>
            </w:r>
          </w:p>
        </w:tc>
      </w:tr>
      <w:tr w:rsidR="009568EE" w:rsidRPr="00BB49DA" w:rsidTr="006E7BB8">
        <w:tc>
          <w:tcPr>
            <w:tcW w:w="1659" w:type="dxa"/>
            <w:vAlign w:val="center"/>
          </w:tcPr>
          <w:p w:rsidR="009568EE" w:rsidRPr="00BB49DA" w:rsidRDefault="007A2305" w:rsidP="00BC0D9B">
            <w:pPr>
              <w:spacing w:after="0"/>
              <w:rPr>
                <w:sz w:val="24"/>
                <w:szCs w:val="24"/>
                <w:lang w:val="en-IE"/>
              </w:rPr>
            </w:pPr>
            <w:r w:rsidRPr="00BB49DA">
              <w:rPr>
                <w:sz w:val="24"/>
                <w:szCs w:val="24"/>
                <w:lang w:val="en-IE"/>
              </w:rPr>
              <w:t>-Proposed projects do not contain elements of sustainability, functionality and complementarity</w:t>
            </w:r>
          </w:p>
        </w:tc>
        <w:tc>
          <w:tcPr>
            <w:tcW w:w="1660" w:type="dxa"/>
            <w:vAlign w:val="center"/>
          </w:tcPr>
          <w:p w:rsidR="009568EE" w:rsidRPr="00BB49DA" w:rsidRDefault="007A2305" w:rsidP="00BC0D9B">
            <w:pPr>
              <w:spacing w:after="0"/>
              <w:rPr>
                <w:sz w:val="24"/>
                <w:szCs w:val="24"/>
                <w:lang w:val="en-IE"/>
              </w:rPr>
            </w:pPr>
            <w:r w:rsidRPr="00BB49DA">
              <w:rPr>
                <w:sz w:val="24"/>
                <w:szCs w:val="24"/>
                <w:lang w:val="en-IE"/>
              </w:rPr>
              <w:t>-Proposed projects have a low level of sustainability, functionality and complementarity</w:t>
            </w:r>
          </w:p>
        </w:tc>
        <w:tc>
          <w:tcPr>
            <w:tcW w:w="1660" w:type="dxa"/>
            <w:vAlign w:val="center"/>
          </w:tcPr>
          <w:p w:rsidR="009568EE" w:rsidRPr="00BB49DA" w:rsidRDefault="007A2305" w:rsidP="00BC0D9B">
            <w:pPr>
              <w:spacing w:after="0"/>
              <w:rPr>
                <w:sz w:val="24"/>
                <w:szCs w:val="24"/>
                <w:lang w:val="en-IE"/>
              </w:rPr>
            </w:pPr>
            <w:r w:rsidRPr="00BB49DA">
              <w:rPr>
                <w:sz w:val="24"/>
                <w:szCs w:val="24"/>
                <w:lang w:val="en-IE"/>
              </w:rPr>
              <w:t>- Proposed projects have an average level of sustainability, functionality and complementarity</w:t>
            </w:r>
          </w:p>
        </w:tc>
        <w:tc>
          <w:tcPr>
            <w:tcW w:w="1718" w:type="dxa"/>
            <w:vAlign w:val="center"/>
          </w:tcPr>
          <w:p w:rsidR="009568EE" w:rsidRPr="00BB49DA" w:rsidRDefault="007A2305" w:rsidP="00BC0D9B">
            <w:pPr>
              <w:spacing w:after="0"/>
              <w:rPr>
                <w:sz w:val="24"/>
                <w:szCs w:val="24"/>
                <w:lang w:val="en-IE"/>
              </w:rPr>
            </w:pPr>
            <w:r w:rsidRPr="00BB49DA">
              <w:rPr>
                <w:sz w:val="24"/>
                <w:szCs w:val="24"/>
                <w:lang w:val="en-IE"/>
              </w:rPr>
              <w:t xml:space="preserve">-Proposed projects have an average level of sustainability, functionality and complementarity; </w:t>
            </w:r>
          </w:p>
        </w:tc>
        <w:tc>
          <w:tcPr>
            <w:tcW w:w="1718" w:type="dxa"/>
            <w:vAlign w:val="center"/>
          </w:tcPr>
          <w:p w:rsidR="009568EE" w:rsidRPr="00BB49DA" w:rsidRDefault="007A2305" w:rsidP="00BC0D9B">
            <w:pPr>
              <w:spacing w:after="0"/>
              <w:rPr>
                <w:sz w:val="24"/>
                <w:szCs w:val="24"/>
                <w:lang w:val="en-IE"/>
              </w:rPr>
            </w:pPr>
            <w:r w:rsidRPr="00BB49DA">
              <w:rPr>
                <w:sz w:val="24"/>
                <w:szCs w:val="24"/>
                <w:lang w:val="en-IE"/>
              </w:rPr>
              <w:t>-Proposed projects have a very high level of sustainability, functionality and complementarity;</w:t>
            </w:r>
          </w:p>
        </w:tc>
      </w:tr>
    </w:tbl>
    <w:p w:rsidR="00DA3232" w:rsidRPr="00BB49DA" w:rsidRDefault="00DA3232" w:rsidP="00BC0D9B">
      <w:pPr>
        <w:spacing w:after="0"/>
        <w:rPr>
          <w:sz w:val="24"/>
          <w:szCs w:val="24"/>
          <w:lang w:val="en-IE"/>
        </w:rPr>
      </w:pPr>
    </w:p>
    <w:p w:rsidR="002E3DEC" w:rsidRPr="00BB49DA" w:rsidRDefault="002E3DEC" w:rsidP="00BC0D9B">
      <w:pPr>
        <w:spacing w:after="0"/>
        <w:rPr>
          <w:sz w:val="24"/>
          <w:szCs w:val="24"/>
          <w:lang w:val="en-IE"/>
        </w:rPr>
      </w:pPr>
    </w:p>
    <w:p w:rsidR="002E3DEC" w:rsidRPr="00BB49DA" w:rsidRDefault="002E3DEC" w:rsidP="00BC0D9B">
      <w:pPr>
        <w:spacing w:after="0"/>
        <w:rPr>
          <w:sz w:val="24"/>
          <w:szCs w:val="24"/>
          <w:lang w:val="en-IE"/>
        </w:rPr>
      </w:pPr>
    </w:p>
    <w:p w:rsidR="002E3DEC" w:rsidRPr="00BB49DA" w:rsidRDefault="002E3DEC" w:rsidP="00BC0D9B">
      <w:pPr>
        <w:spacing w:after="0"/>
        <w:rPr>
          <w:sz w:val="24"/>
          <w:szCs w:val="24"/>
          <w:lang w:val="en-IE"/>
        </w:rPr>
      </w:pPr>
    </w:p>
    <w:p w:rsidR="009568EE" w:rsidRPr="00BB49DA" w:rsidRDefault="007A2305" w:rsidP="00DA633D">
      <w:pPr>
        <w:pStyle w:val="ListParagraph"/>
        <w:numPr>
          <w:ilvl w:val="0"/>
          <w:numId w:val="132"/>
        </w:numPr>
        <w:spacing w:after="0"/>
        <w:rPr>
          <w:sz w:val="24"/>
          <w:szCs w:val="24"/>
          <w:lang w:val="en-IE"/>
        </w:rPr>
      </w:pPr>
      <w:r w:rsidRPr="00BB49DA">
        <w:rPr>
          <w:sz w:val="24"/>
          <w:szCs w:val="24"/>
          <w:lang w:val="en-IE"/>
        </w:rPr>
        <w:lastRenderedPageBreak/>
        <w:t>Impact on Environment (20 point)</w:t>
      </w:r>
    </w:p>
    <w:p w:rsidR="0045435D" w:rsidRPr="00BB49DA" w:rsidRDefault="0045435D" w:rsidP="00BC0D9B">
      <w:pPr>
        <w:pStyle w:val="ListParagraph"/>
        <w:spacing w:after="0"/>
        <w:ind w:left="360"/>
        <w:rPr>
          <w:sz w:val="24"/>
          <w:szCs w:val="24"/>
          <w:lang w:val="en-I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0"/>
        <w:gridCol w:w="1605"/>
        <w:gridCol w:w="1606"/>
        <w:gridCol w:w="1667"/>
        <w:gridCol w:w="1667"/>
      </w:tblGrid>
      <w:tr w:rsidR="009568EE" w:rsidRPr="00BB49DA" w:rsidTr="00B1382C">
        <w:trPr>
          <w:trHeight w:val="458"/>
        </w:trPr>
        <w:tc>
          <w:tcPr>
            <w:tcW w:w="2334" w:type="dxa"/>
            <w:vAlign w:val="center"/>
          </w:tcPr>
          <w:p w:rsidR="009568EE" w:rsidRPr="00BB49DA" w:rsidRDefault="007A2305" w:rsidP="00BC0D9B">
            <w:pPr>
              <w:spacing w:after="0"/>
              <w:rPr>
                <w:sz w:val="24"/>
                <w:szCs w:val="24"/>
                <w:lang w:val="en-IE"/>
              </w:rPr>
            </w:pPr>
            <w:r w:rsidRPr="00BB49DA">
              <w:rPr>
                <w:sz w:val="24"/>
                <w:szCs w:val="24"/>
                <w:lang w:val="en-IE"/>
              </w:rPr>
              <w:t>0 point</w:t>
            </w:r>
          </w:p>
        </w:tc>
        <w:tc>
          <w:tcPr>
            <w:tcW w:w="1721" w:type="dxa"/>
            <w:vAlign w:val="center"/>
          </w:tcPr>
          <w:p w:rsidR="009568EE" w:rsidRPr="00BB49DA" w:rsidRDefault="007A2305" w:rsidP="00BC0D9B">
            <w:pPr>
              <w:spacing w:after="0"/>
              <w:rPr>
                <w:sz w:val="24"/>
                <w:szCs w:val="24"/>
                <w:lang w:val="en-IE"/>
              </w:rPr>
            </w:pPr>
            <w:r w:rsidRPr="00BB49DA">
              <w:rPr>
                <w:sz w:val="24"/>
                <w:szCs w:val="24"/>
                <w:lang w:val="en-IE"/>
              </w:rPr>
              <w:t>5 point</w:t>
            </w:r>
          </w:p>
        </w:tc>
        <w:tc>
          <w:tcPr>
            <w:tcW w:w="1721" w:type="dxa"/>
            <w:vAlign w:val="center"/>
          </w:tcPr>
          <w:p w:rsidR="009568EE" w:rsidRPr="00BB49DA" w:rsidRDefault="007A2305" w:rsidP="00BC0D9B">
            <w:pPr>
              <w:spacing w:after="0"/>
              <w:rPr>
                <w:sz w:val="24"/>
                <w:szCs w:val="24"/>
                <w:lang w:val="en-IE"/>
              </w:rPr>
            </w:pPr>
            <w:r w:rsidRPr="00BB49DA">
              <w:rPr>
                <w:sz w:val="24"/>
                <w:szCs w:val="24"/>
                <w:lang w:val="en-IE"/>
              </w:rPr>
              <w:t>10 point</w:t>
            </w:r>
          </w:p>
        </w:tc>
        <w:tc>
          <w:tcPr>
            <w:tcW w:w="1846" w:type="dxa"/>
            <w:vAlign w:val="center"/>
          </w:tcPr>
          <w:p w:rsidR="009568EE" w:rsidRPr="00BB49DA" w:rsidRDefault="007A2305" w:rsidP="00BC0D9B">
            <w:pPr>
              <w:spacing w:after="0"/>
              <w:rPr>
                <w:sz w:val="24"/>
                <w:szCs w:val="24"/>
                <w:lang w:val="en-IE"/>
              </w:rPr>
            </w:pPr>
            <w:r w:rsidRPr="00BB49DA">
              <w:rPr>
                <w:sz w:val="24"/>
                <w:szCs w:val="24"/>
                <w:lang w:val="en-IE"/>
              </w:rPr>
              <w:t>15 point</w:t>
            </w:r>
          </w:p>
        </w:tc>
        <w:tc>
          <w:tcPr>
            <w:tcW w:w="1846" w:type="dxa"/>
            <w:vAlign w:val="center"/>
          </w:tcPr>
          <w:p w:rsidR="009568EE" w:rsidRPr="00BB49DA" w:rsidRDefault="007A2305" w:rsidP="00BC0D9B">
            <w:pPr>
              <w:spacing w:after="0"/>
              <w:rPr>
                <w:sz w:val="24"/>
                <w:szCs w:val="24"/>
                <w:lang w:val="en-IE"/>
              </w:rPr>
            </w:pPr>
            <w:r w:rsidRPr="00BB49DA">
              <w:rPr>
                <w:sz w:val="24"/>
                <w:szCs w:val="24"/>
                <w:lang w:val="en-IE"/>
              </w:rPr>
              <w:t xml:space="preserve">20 point </w:t>
            </w:r>
          </w:p>
        </w:tc>
      </w:tr>
      <w:tr w:rsidR="009568EE" w:rsidRPr="00BB49DA" w:rsidTr="00B1382C">
        <w:tc>
          <w:tcPr>
            <w:tcW w:w="2334" w:type="dxa"/>
            <w:vAlign w:val="center"/>
          </w:tcPr>
          <w:p w:rsidR="009568EE" w:rsidRPr="00BB49DA" w:rsidRDefault="007A2305" w:rsidP="00BC0D9B">
            <w:pPr>
              <w:spacing w:after="0"/>
              <w:rPr>
                <w:sz w:val="24"/>
                <w:szCs w:val="24"/>
                <w:lang w:val="en-IE"/>
              </w:rPr>
            </w:pPr>
            <w:r w:rsidRPr="00BB49DA">
              <w:rPr>
                <w:sz w:val="24"/>
                <w:szCs w:val="24"/>
                <w:lang w:val="en-IE"/>
              </w:rPr>
              <w:t>- Very negative impact on the environment</w:t>
            </w:r>
          </w:p>
        </w:tc>
        <w:tc>
          <w:tcPr>
            <w:tcW w:w="1721" w:type="dxa"/>
            <w:vAlign w:val="center"/>
          </w:tcPr>
          <w:p w:rsidR="009568EE" w:rsidRPr="00BB49DA" w:rsidRDefault="007A2305" w:rsidP="00BC0D9B">
            <w:pPr>
              <w:spacing w:after="0"/>
              <w:rPr>
                <w:sz w:val="24"/>
                <w:szCs w:val="24"/>
                <w:lang w:val="en-IE"/>
              </w:rPr>
            </w:pPr>
            <w:r w:rsidRPr="00BB49DA">
              <w:rPr>
                <w:sz w:val="24"/>
                <w:szCs w:val="24"/>
                <w:lang w:val="en-IE"/>
              </w:rPr>
              <w:t>-Negative impact on the environment;</w:t>
            </w:r>
          </w:p>
        </w:tc>
        <w:tc>
          <w:tcPr>
            <w:tcW w:w="1721" w:type="dxa"/>
            <w:vAlign w:val="center"/>
          </w:tcPr>
          <w:p w:rsidR="009568EE" w:rsidRPr="00BB49DA" w:rsidRDefault="007A2305" w:rsidP="00BC0D9B">
            <w:pPr>
              <w:spacing w:after="0"/>
              <w:rPr>
                <w:sz w:val="24"/>
                <w:szCs w:val="24"/>
                <w:lang w:val="en-IE"/>
              </w:rPr>
            </w:pPr>
            <w:r w:rsidRPr="00BB49DA">
              <w:rPr>
                <w:sz w:val="24"/>
                <w:szCs w:val="24"/>
                <w:lang w:val="en-IE"/>
              </w:rPr>
              <w:t>-Negative impact on the environment;</w:t>
            </w:r>
          </w:p>
        </w:tc>
        <w:tc>
          <w:tcPr>
            <w:tcW w:w="1846" w:type="dxa"/>
            <w:vAlign w:val="center"/>
          </w:tcPr>
          <w:p w:rsidR="009568EE" w:rsidRPr="00BB49DA" w:rsidRDefault="007A2305" w:rsidP="00BC0D9B">
            <w:pPr>
              <w:spacing w:after="0"/>
              <w:rPr>
                <w:sz w:val="24"/>
                <w:szCs w:val="24"/>
                <w:lang w:val="en-IE"/>
              </w:rPr>
            </w:pPr>
            <w:r w:rsidRPr="00BB49DA">
              <w:rPr>
                <w:sz w:val="24"/>
                <w:szCs w:val="24"/>
                <w:lang w:val="en-IE"/>
              </w:rPr>
              <w:t xml:space="preserve">-Positive impact on the environment; </w:t>
            </w:r>
          </w:p>
        </w:tc>
        <w:tc>
          <w:tcPr>
            <w:tcW w:w="1846" w:type="dxa"/>
            <w:vAlign w:val="center"/>
          </w:tcPr>
          <w:p w:rsidR="009568EE" w:rsidRPr="00BB49DA" w:rsidRDefault="007A2305" w:rsidP="00BC0D9B">
            <w:pPr>
              <w:spacing w:after="0"/>
              <w:rPr>
                <w:sz w:val="24"/>
                <w:szCs w:val="24"/>
                <w:lang w:val="en-IE"/>
              </w:rPr>
            </w:pPr>
            <w:r w:rsidRPr="00BB49DA">
              <w:rPr>
                <w:sz w:val="24"/>
                <w:szCs w:val="24"/>
                <w:lang w:val="en-IE"/>
              </w:rPr>
              <w:t>-Very positive impact on the environment;</w:t>
            </w:r>
          </w:p>
        </w:tc>
      </w:tr>
    </w:tbl>
    <w:p w:rsidR="009568EE" w:rsidRPr="00BB49DA" w:rsidRDefault="007A2305" w:rsidP="00BC0D9B">
      <w:pPr>
        <w:spacing w:before="120"/>
        <w:rPr>
          <w:sz w:val="24"/>
          <w:szCs w:val="24"/>
          <w:lang w:val="en-IE"/>
        </w:rPr>
      </w:pPr>
      <w:r w:rsidRPr="00BB49DA">
        <w:rPr>
          <w:sz w:val="24"/>
          <w:szCs w:val="24"/>
          <w:lang w:val="en-IE"/>
        </w:rPr>
        <w:t>Scoring will be used for selection of projects via ranking in cases when the requested amount for financing support in the received applications is beyond the available financial budget committed to this measure.</w:t>
      </w:r>
    </w:p>
    <w:p w:rsidR="00905158" w:rsidRPr="00BB49DA" w:rsidRDefault="007A2305" w:rsidP="00BC0D9B">
      <w:pPr>
        <w:pStyle w:val="Text3"/>
        <w:spacing w:before="120"/>
        <w:rPr>
          <w:sz w:val="24"/>
          <w:szCs w:val="24"/>
          <w:lang w:val="en-IE"/>
        </w:rPr>
      </w:pPr>
      <w:r w:rsidRPr="00BB49DA">
        <w:rPr>
          <w:sz w:val="24"/>
          <w:szCs w:val="24"/>
          <w:lang w:val="en-IE"/>
        </w:rPr>
        <w:t>Reports on scored projects will be used for Programme monitoring purposes to assess if the projects submitted and approved are in accordance to the set of operational objectives for this Measure. Projects with 0 points may not be approved for support.</w:t>
      </w:r>
    </w:p>
    <w:p w:rsidR="00905158" w:rsidRPr="00BB49DA" w:rsidRDefault="007A2305" w:rsidP="00DA0A15">
      <w:pPr>
        <w:pStyle w:val="Heading30"/>
        <w:numPr>
          <w:ilvl w:val="0"/>
          <w:numId w:val="0"/>
        </w:numPr>
        <w:spacing w:before="240"/>
        <w:ind w:left="1168" w:hanging="1168"/>
        <w:rPr>
          <w:color w:val="000000" w:themeColor="text1"/>
          <w:szCs w:val="24"/>
          <w:lang w:val="en-IE"/>
        </w:rPr>
      </w:pPr>
      <w:bookmarkStart w:id="951" w:name="_Toc89160268"/>
      <w:r w:rsidRPr="00BB49DA">
        <w:rPr>
          <w:color w:val="000000" w:themeColor="text1"/>
          <w:szCs w:val="24"/>
          <w:u w:val="none"/>
          <w:lang w:val="en-IE"/>
        </w:rPr>
        <w:t>8.3.5.1</w:t>
      </w:r>
      <w:r w:rsidR="002E1F6C" w:rsidRPr="00BB49DA">
        <w:rPr>
          <w:color w:val="000000" w:themeColor="text1"/>
          <w:szCs w:val="24"/>
          <w:u w:val="none"/>
          <w:lang w:val="en-IE"/>
        </w:rPr>
        <w:t>1</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Aid intensity and EU contribution rate</w:t>
      </w:r>
      <w:bookmarkEnd w:id="951"/>
    </w:p>
    <w:p w:rsidR="0045435D" w:rsidRPr="00BB49DA" w:rsidRDefault="007A2305" w:rsidP="00DA0A15">
      <w:pPr>
        <w:spacing w:before="120"/>
        <w:rPr>
          <w:sz w:val="24"/>
          <w:szCs w:val="24"/>
          <w:lang w:val="en-IE"/>
        </w:rPr>
      </w:pPr>
      <w:r w:rsidRPr="00BB49DA">
        <w:rPr>
          <w:sz w:val="24"/>
          <w:szCs w:val="24"/>
          <w:lang w:val="en-IE"/>
        </w:rPr>
        <w:t>The aid intensity shall be expressed as the share of public aid within the eligible expenditure of the investment amounts:</w:t>
      </w:r>
    </w:p>
    <w:p w:rsidR="0045435D" w:rsidRPr="00BB49DA" w:rsidRDefault="007A2305" w:rsidP="00DA0A15">
      <w:pPr>
        <w:spacing w:before="120"/>
        <w:rPr>
          <w:sz w:val="24"/>
          <w:szCs w:val="24"/>
          <w:lang w:val="en-IE"/>
        </w:rPr>
      </w:pPr>
      <w:r w:rsidRPr="00BB49DA">
        <w:rPr>
          <w:sz w:val="24"/>
          <w:szCs w:val="24"/>
          <w:lang w:val="en-IE"/>
        </w:rPr>
        <w:t xml:space="preserve">Up to 100% (75% EU, 25% national funds) per eligible investment not of a nature to generate substantial net revenue; </w:t>
      </w:r>
    </w:p>
    <w:p w:rsidR="0045435D" w:rsidRPr="00BB49DA" w:rsidRDefault="007A2305" w:rsidP="00DA0A15">
      <w:pPr>
        <w:spacing w:before="120"/>
        <w:rPr>
          <w:sz w:val="24"/>
          <w:szCs w:val="24"/>
          <w:lang w:val="en-IE"/>
        </w:rPr>
      </w:pPr>
      <w:r w:rsidRPr="00BB49DA">
        <w:rPr>
          <w:sz w:val="24"/>
          <w:szCs w:val="24"/>
          <w:lang w:val="en-IE"/>
        </w:rPr>
        <w:t xml:space="preserve">Up to 50% (of which 75% EU, 25% national funds) for other eligible investments in rural infrastructure. </w:t>
      </w:r>
    </w:p>
    <w:p w:rsidR="0045435D" w:rsidRPr="00BB49DA" w:rsidRDefault="007A2305" w:rsidP="00DA0A15">
      <w:pPr>
        <w:spacing w:before="120"/>
        <w:rPr>
          <w:sz w:val="24"/>
          <w:szCs w:val="24"/>
          <w:lang w:val="en-IE"/>
        </w:rPr>
      </w:pPr>
      <w:r w:rsidRPr="00BB49DA">
        <w:rPr>
          <w:sz w:val="24"/>
          <w:szCs w:val="24"/>
          <w:lang w:val="en-IE"/>
        </w:rPr>
        <w:t>The maximum total eligible expenditure per investment project will be EUR 1 000, 000 for projects of municipalities and EUR 500 000 for projects of public enterprises.</w:t>
      </w:r>
    </w:p>
    <w:p w:rsidR="0045435D" w:rsidRPr="00BB49DA" w:rsidRDefault="007A2305" w:rsidP="00DA0A15">
      <w:pPr>
        <w:spacing w:before="120"/>
        <w:rPr>
          <w:sz w:val="24"/>
          <w:szCs w:val="24"/>
          <w:lang w:val="en-IE"/>
        </w:rPr>
      </w:pPr>
      <w:r w:rsidRPr="00BB49DA">
        <w:rPr>
          <w:sz w:val="24"/>
          <w:szCs w:val="24"/>
          <w:lang w:val="en-IE"/>
        </w:rPr>
        <w:t>Recipients may submit several projects under this measure during the Programme implementation period, provided that the previous projects have been successfully finalized i.e. the final payment is received.</w:t>
      </w:r>
    </w:p>
    <w:p w:rsidR="0045435D" w:rsidRPr="00BB49DA" w:rsidRDefault="007A2305" w:rsidP="00DA0A15">
      <w:pPr>
        <w:spacing w:before="120"/>
        <w:rPr>
          <w:sz w:val="24"/>
          <w:szCs w:val="24"/>
          <w:lang w:val="en-IE"/>
        </w:rPr>
      </w:pPr>
      <w:r w:rsidRPr="00BB49DA">
        <w:rPr>
          <w:sz w:val="24"/>
          <w:szCs w:val="24"/>
          <w:lang w:val="en-IE"/>
        </w:rPr>
        <w:t>Under this measure, costs incurred by the recipient can be reimbursed in instalments by the IPARD Agency.</w:t>
      </w:r>
    </w:p>
    <w:p w:rsidR="00905158" w:rsidRPr="00BB49DA" w:rsidRDefault="007A2305" w:rsidP="00DA0A15">
      <w:pPr>
        <w:pStyle w:val="Text3"/>
        <w:spacing w:before="120"/>
        <w:rPr>
          <w:sz w:val="24"/>
          <w:szCs w:val="24"/>
          <w:lang w:val="en-IE"/>
        </w:rPr>
      </w:pPr>
      <w:r w:rsidRPr="00BB49DA">
        <w:rPr>
          <w:sz w:val="24"/>
          <w:szCs w:val="24"/>
          <w:lang w:val="en-IE"/>
        </w:rPr>
        <w:t>EU contribution rate shall be 75% of the public aid.</w:t>
      </w:r>
    </w:p>
    <w:p w:rsidR="00905158" w:rsidRPr="00BB49DA" w:rsidRDefault="007A2305" w:rsidP="00DA0A15">
      <w:pPr>
        <w:pStyle w:val="Heading30"/>
        <w:numPr>
          <w:ilvl w:val="0"/>
          <w:numId w:val="0"/>
        </w:numPr>
        <w:spacing w:before="240"/>
        <w:ind w:left="1168" w:hanging="1168"/>
        <w:rPr>
          <w:color w:val="000000" w:themeColor="text1"/>
          <w:szCs w:val="24"/>
          <w:lang w:val="en-IE"/>
        </w:rPr>
      </w:pPr>
      <w:bookmarkStart w:id="952" w:name="_Toc89160269"/>
      <w:r w:rsidRPr="00BB49DA">
        <w:rPr>
          <w:color w:val="000000" w:themeColor="text1"/>
          <w:szCs w:val="24"/>
          <w:u w:val="none"/>
          <w:lang w:val="en-IE"/>
        </w:rPr>
        <w:t>8.3.5.1</w:t>
      </w:r>
      <w:r w:rsidR="002E1F6C" w:rsidRPr="00BB49DA">
        <w:rPr>
          <w:color w:val="000000" w:themeColor="text1"/>
          <w:szCs w:val="24"/>
          <w:u w:val="none"/>
          <w:lang w:val="en-IE"/>
        </w:rPr>
        <w:t>2</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Indicative budget per measure</w:t>
      </w:r>
      <w:bookmarkEnd w:id="952"/>
    </w:p>
    <w:tbl>
      <w:tblPr>
        <w:tblW w:w="9630" w:type="dxa"/>
        <w:tblInd w:w="-4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6"/>
        <w:gridCol w:w="1502"/>
        <w:gridCol w:w="1502"/>
        <w:gridCol w:w="947"/>
        <w:gridCol w:w="1463"/>
        <w:gridCol w:w="846"/>
        <w:gridCol w:w="1404"/>
        <w:gridCol w:w="1080"/>
      </w:tblGrid>
      <w:tr w:rsidR="0045435D" w:rsidRPr="00BB49DA" w:rsidTr="00C95764">
        <w:trPr>
          <w:trHeight w:val="302"/>
          <w:tblHeader/>
        </w:trPr>
        <w:tc>
          <w:tcPr>
            <w:tcW w:w="886" w:type="dxa"/>
            <w:vMerge w:val="restart"/>
            <w:shd w:val="clear" w:color="auto" w:fill="auto"/>
            <w:vAlign w:val="center"/>
            <w:hideMark/>
          </w:tcPr>
          <w:p w:rsidR="0045435D" w:rsidRPr="00BB49DA" w:rsidRDefault="007A2305" w:rsidP="00BC0D9B">
            <w:pPr>
              <w:spacing w:after="0"/>
              <w:jc w:val="center"/>
              <w:rPr>
                <w:b/>
                <w:sz w:val="24"/>
                <w:szCs w:val="24"/>
                <w:lang w:val="en-IE"/>
              </w:rPr>
            </w:pPr>
            <w:r w:rsidRPr="00BB49DA">
              <w:rPr>
                <w:b/>
                <w:sz w:val="24"/>
                <w:szCs w:val="24"/>
                <w:lang w:val="en-IE"/>
              </w:rPr>
              <w:t>Year</w:t>
            </w:r>
          </w:p>
        </w:tc>
        <w:tc>
          <w:tcPr>
            <w:tcW w:w="1502" w:type="dxa"/>
            <w:vMerge w:val="restart"/>
            <w:shd w:val="clear" w:color="auto" w:fill="auto"/>
            <w:vAlign w:val="center"/>
            <w:hideMark/>
          </w:tcPr>
          <w:p w:rsidR="0045435D" w:rsidRPr="00BB49DA" w:rsidRDefault="007A2305" w:rsidP="00BC0D9B">
            <w:pPr>
              <w:spacing w:after="0"/>
              <w:jc w:val="center"/>
              <w:rPr>
                <w:b/>
                <w:sz w:val="24"/>
                <w:szCs w:val="24"/>
                <w:lang w:val="en-IE"/>
              </w:rPr>
            </w:pPr>
            <w:r w:rsidRPr="00BB49DA">
              <w:rPr>
                <w:b/>
                <w:sz w:val="24"/>
                <w:szCs w:val="24"/>
                <w:lang w:val="en-IE"/>
              </w:rPr>
              <w:t>Total eligible cost</w:t>
            </w:r>
          </w:p>
        </w:tc>
        <w:tc>
          <w:tcPr>
            <w:tcW w:w="7242" w:type="dxa"/>
            <w:gridSpan w:val="6"/>
            <w:shd w:val="clear" w:color="auto" w:fill="auto"/>
            <w:vAlign w:val="center"/>
            <w:hideMark/>
          </w:tcPr>
          <w:p w:rsidR="0045435D" w:rsidRPr="00BB49DA" w:rsidRDefault="007A2305" w:rsidP="00BC0D9B">
            <w:pPr>
              <w:spacing w:after="0"/>
              <w:jc w:val="center"/>
              <w:rPr>
                <w:b/>
                <w:sz w:val="24"/>
                <w:szCs w:val="24"/>
                <w:lang w:val="en-IE"/>
              </w:rPr>
            </w:pPr>
            <w:r w:rsidRPr="00BB49DA">
              <w:rPr>
                <w:b/>
                <w:sz w:val="24"/>
                <w:szCs w:val="24"/>
                <w:lang w:val="en-IE"/>
              </w:rPr>
              <w:t>Public expenditures</w:t>
            </w:r>
          </w:p>
        </w:tc>
      </w:tr>
      <w:tr w:rsidR="0045435D" w:rsidRPr="00BB49DA" w:rsidTr="00C95764">
        <w:trPr>
          <w:trHeight w:val="302"/>
          <w:tblHeader/>
        </w:trPr>
        <w:tc>
          <w:tcPr>
            <w:tcW w:w="886" w:type="dxa"/>
            <w:vMerge/>
            <w:shd w:val="clear" w:color="auto" w:fill="auto"/>
            <w:vAlign w:val="center"/>
            <w:hideMark/>
          </w:tcPr>
          <w:p w:rsidR="0045435D" w:rsidRPr="00BB49DA" w:rsidRDefault="0045435D" w:rsidP="00BC0D9B">
            <w:pPr>
              <w:spacing w:after="0"/>
              <w:jc w:val="center"/>
              <w:rPr>
                <w:b/>
                <w:sz w:val="24"/>
                <w:szCs w:val="24"/>
                <w:lang w:val="en-IE"/>
              </w:rPr>
            </w:pPr>
          </w:p>
        </w:tc>
        <w:tc>
          <w:tcPr>
            <w:tcW w:w="1502" w:type="dxa"/>
            <w:vMerge/>
            <w:shd w:val="clear" w:color="auto" w:fill="auto"/>
            <w:vAlign w:val="center"/>
            <w:hideMark/>
          </w:tcPr>
          <w:p w:rsidR="0045435D" w:rsidRPr="00BB49DA" w:rsidRDefault="0045435D" w:rsidP="00BC0D9B">
            <w:pPr>
              <w:spacing w:after="0"/>
              <w:jc w:val="center"/>
              <w:rPr>
                <w:b/>
                <w:sz w:val="24"/>
                <w:szCs w:val="24"/>
                <w:lang w:val="en-IE"/>
              </w:rPr>
            </w:pPr>
          </w:p>
        </w:tc>
        <w:tc>
          <w:tcPr>
            <w:tcW w:w="2449" w:type="dxa"/>
            <w:gridSpan w:val="2"/>
            <w:shd w:val="clear" w:color="auto" w:fill="auto"/>
            <w:vAlign w:val="center"/>
            <w:hideMark/>
          </w:tcPr>
          <w:p w:rsidR="0045435D" w:rsidRPr="00BB49DA" w:rsidRDefault="007A2305" w:rsidP="00BC0D9B">
            <w:pPr>
              <w:spacing w:after="0"/>
              <w:jc w:val="center"/>
              <w:rPr>
                <w:b/>
                <w:sz w:val="24"/>
                <w:szCs w:val="24"/>
                <w:lang w:val="en-IE"/>
              </w:rPr>
            </w:pPr>
            <w:r w:rsidRPr="00BB49DA">
              <w:rPr>
                <w:b/>
                <w:sz w:val="24"/>
                <w:szCs w:val="24"/>
                <w:lang w:val="en-IE"/>
              </w:rPr>
              <w:t>Total</w:t>
            </w:r>
          </w:p>
        </w:tc>
        <w:tc>
          <w:tcPr>
            <w:tcW w:w="2309" w:type="dxa"/>
            <w:gridSpan w:val="2"/>
            <w:shd w:val="clear" w:color="auto" w:fill="auto"/>
            <w:vAlign w:val="center"/>
            <w:hideMark/>
          </w:tcPr>
          <w:p w:rsidR="0045435D" w:rsidRPr="00BB49DA" w:rsidRDefault="007A2305" w:rsidP="00BC0D9B">
            <w:pPr>
              <w:spacing w:after="0"/>
              <w:jc w:val="center"/>
              <w:rPr>
                <w:b/>
                <w:sz w:val="24"/>
                <w:szCs w:val="24"/>
                <w:lang w:val="en-IE"/>
              </w:rPr>
            </w:pPr>
            <w:r w:rsidRPr="00BB49DA">
              <w:rPr>
                <w:b/>
                <w:sz w:val="24"/>
                <w:szCs w:val="24"/>
                <w:lang w:val="en-IE"/>
              </w:rPr>
              <w:t>EU contribution</w:t>
            </w:r>
          </w:p>
        </w:tc>
        <w:tc>
          <w:tcPr>
            <w:tcW w:w="2484" w:type="dxa"/>
            <w:gridSpan w:val="2"/>
            <w:shd w:val="clear" w:color="auto" w:fill="auto"/>
            <w:vAlign w:val="center"/>
            <w:hideMark/>
          </w:tcPr>
          <w:p w:rsidR="0045435D" w:rsidRPr="00BB49DA" w:rsidRDefault="007A2305" w:rsidP="00BC0D9B">
            <w:pPr>
              <w:spacing w:after="0"/>
              <w:jc w:val="center"/>
              <w:rPr>
                <w:b/>
                <w:sz w:val="24"/>
                <w:szCs w:val="24"/>
                <w:lang w:val="en-IE"/>
              </w:rPr>
            </w:pPr>
            <w:r w:rsidRPr="00BB49DA">
              <w:rPr>
                <w:b/>
                <w:sz w:val="24"/>
                <w:szCs w:val="24"/>
                <w:lang w:val="en-IE"/>
              </w:rPr>
              <w:t>National contribution</w:t>
            </w:r>
          </w:p>
        </w:tc>
      </w:tr>
      <w:tr w:rsidR="0045435D" w:rsidRPr="00BB49DA" w:rsidTr="00C95764">
        <w:trPr>
          <w:trHeight w:val="302"/>
          <w:tblHeader/>
        </w:trPr>
        <w:tc>
          <w:tcPr>
            <w:tcW w:w="886" w:type="dxa"/>
            <w:vAlign w:val="center"/>
          </w:tcPr>
          <w:p w:rsidR="0045435D" w:rsidRPr="00BB49DA" w:rsidRDefault="0045435D" w:rsidP="00BC0D9B">
            <w:pPr>
              <w:spacing w:after="0"/>
              <w:jc w:val="center"/>
              <w:rPr>
                <w:b/>
                <w:sz w:val="24"/>
                <w:szCs w:val="24"/>
                <w:lang w:val="en-IE"/>
              </w:rPr>
            </w:pPr>
          </w:p>
        </w:tc>
        <w:tc>
          <w:tcPr>
            <w:tcW w:w="1502" w:type="dxa"/>
            <w:vAlign w:val="center"/>
            <w:hideMark/>
          </w:tcPr>
          <w:p w:rsidR="0045435D" w:rsidRPr="00BB49DA" w:rsidRDefault="007A2305" w:rsidP="00BC0D9B">
            <w:pPr>
              <w:spacing w:after="0"/>
              <w:jc w:val="center"/>
              <w:rPr>
                <w:b/>
                <w:sz w:val="24"/>
                <w:szCs w:val="24"/>
                <w:lang w:val="en-IE"/>
              </w:rPr>
            </w:pPr>
            <w:r w:rsidRPr="00BB49DA">
              <w:rPr>
                <w:b/>
                <w:sz w:val="24"/>
                <w:szCs w:val="24"/>
                <w:lang w:val="en-IE"/>
              </w:rPr>
              <w:t>(EUR)</w:t>
            </w:r>
          </w:p>
        </w:tc>
        <w:tc>
          <w:tcPr>
            <w:tcW w:w="1502" w:type="dxa"/>
            <w:vAlign w:val="center"/>
            <w:hideMark/>
          </w:tcPr>
          <w:p w:rsidR="0045435D" w:rsidRPr="00BB49DA" w:rsidRDefault="007A2305" w:rsidP="00BC0D9B">
            <w:pPr>
              <w:spacing w:after="0"/>
              <w:jc w:val="center"/>
              <w:rPr>
                <w:b/>
                <w:sz w:val="24"/>
                <w:szCs w:val="24"/>
                <w:lang w:val="en-IE"/>
              </w:rPr>
            </w:pPr>
            <w:r w:rsidRPr="00BB49DA">
              <w:rPr>
                <w:b/>
                <w:sz w:val="24"/>
                <w:szCs w:val="24"/>
                <w:lang w:val="en-IE"/>
              </w:rPr>
              <w:t>(EUR)</w:t>
            </w:r>
          </w:p>
        </w:tc>
        <w:tc>
          <w:tcPr>
            <w:tcW w:w="947" w:type="dxa"/>
            <w:vAlign w:val="center"/>
            <w:hideMark/>
          </w:tcPr>
          <w:p w:rsidR="0045435D" w:rsidRPr="00BB49DA" w:rsidRDefault="007A2305" w:rsidP="00BC0D9B">
            <w:pPr>
              <w:spacing w:after="0"/>
              <w:jc w:val="center"/>
              <w:rPr>
                <w:b/>
                <w:sz w:val="24"/>
                <w:szCs w:val="24"/>
                <w:lang w:val="en-IE"/>
              </w:rPr>
            </w:pPr>
            <w:r w:rsidRPr="00BB49DA">
              <w:rPr>
                <w:b/>
                <w:sz w:val="24"/>
                <w:szCs w:val="24"/>
                <w:lang w:val="en-IE"/>
              </w:rPr>
              <w:t>(%)</w:t>
            </w:r>
          </w:p>
        </w:tc>
        <w:tc>
          <w:tcPr>
            <w:tcW w:w="1463" w:type="dxa"/>
            <w:vAlign w:val="center"/>
            <w:hideMark/>
          </w:tcPr>
          <w:p w:rsidR="0045435D" w:rsidRPr="00BB49DA" w:rsidRDefault="007A2305" w:rsidP="00BC0D9B">
            <w:pPr>
              <w:spacing w:after="0"/>
              <w:jc w:val="center"/>
              <w:rPr>
                <w:b/>
                <w:sz w:val="24"/>
                <w:szCs w:val="24"/>
                <w:lang w:val="en-IE"/>
              </w:rPr>
            </w:pPr>
            <w:r w:rsidRPr="00BB49DA">
              <w:rPr>
                <w:b/>
                <w:sz w:val="24"/>
                <w:szCs w:val="24"/>
                <w:lang w:val="en-IE"/>
              </w:rPr>
              <w:t>(EUR)</w:t>
            </w:r>
          </w:p>
        </w:tc>
        <w:tc>
          <w:tcPr>
            <w:tcW w:w="846" w:type="dxa"/>
            <w:vAlign w:val="center"/>
            <w:hideMark/>
          </w:tcPr>
          <w:p w:rsidR="0045435D" w:rsidRPr="00BB49DA" w:rsidRDefault="007A2305" w:rsidP="00BC0D9B">
            <w:pPr>
              <w:spacing w:after="0"/>
              <w:jc w:val="center"/>
              <w:rPr>
                <w:b/>
                <w:sz w:val="24"/>
                <w:szCs w:val="24"/>
                <w:lang w:val="en-IE"/>
              </w:rPr>
            </w:pPr>
            <w:r w:rsidRPr="00BB49DA">
              <w:rPr>
                <w:b/>
                <w:sz w:val="24"/>
                <w:szCs w:val="24"/>
                <w:lang w:val="en-IE"/>
              </w:rPr>
              <w:t>(%)</w:t>
            </w:r>
          </w:p>
        </w:tc>
        <w:tc>
          <w:tcPr>
            <w:tcW w:w="1404" w:type="dxa"/>
            <w:vAlign w:val="center"/>
            <w:hideMark/>
          </w:tcPr>
          <w:p w:rsidR="0045435D" w:rsidRPr="00BB49DA" w:rsidRDefault="007A2305" w:rsidP="00BC0D9B">
            <w:pPr>
              <w:spacing w:after="0"/>
              <w:jc w:val="center"/>
              <w:rPr>
                <w:b/>
                <w:sz w:val="24"/>
                <w:szCs w:val="24"/>
                <w:lang w:val="en-IE"/>
              </w:rPr>
            </w:pPr>
            <w:r w:rsidRPr="00BB49DA">
              <w:rPr>
                <w:b/>
                <w:sz w:val="24"/>
                <w:szCs w:val="24"/>
                <w:lang w:val="en-IE"/>
              </w:rPr>
              <w:t>(EUR)</w:t>
            </w:r>
          </w:p>
        </w:tc>
        <w:tc>
          <w:tcPr>
            <w:tcW w:w="1080" w:type="dxa"/>
            <w:vAlign w:val="center"/>
            <w:hideMark/>
          </w:tcPr>
          <w:p w:rsidR="0045435D" w:rsidRPr="00BB49DA" w:rsidRDefault="007A2305" w:rsidP="00BC0D9B">
            <w:pPr>
              <w:spacing w:after="0"/>
              <w:jc w:val="center"/>
              <w:rPr>
                <w:b/>
                <w:sz w:val="24"/>
                <w:szCs w:val="24"/>
                <w:lang w:val="en-IE"/>
              </w:rPr>
            </w:pPr>
            <w:r w:rsidRPr="00BB49DA">
              <w:rPr>
                <w:b/>
                <w:sz w:val="24"/>
                <w:szCs w:val="24"/>
                <w:lang w:val="en-IE"/>
              </w:rPr>
              <w:t>(%)</w:t>
            </w:r>
          </w:p>
        </w:tc>
      </w:tr>
      <w:tr w:rsidR="0045435D" w:rsidRPr="00BB49DA" w:rsidTr="00C95764">
        <w:trPr>
          <w:trHeight w:val="302"/>
        </w:trPr>
        <w:tc>
          <w:tcPr>
            <w:tcW w:w="886" w:type="dxa"/>
            <w:vAlign w:val="center"/>
            <w:hideMark/>
          </w:tcPr>
          <w:p w:rsidR="0045435D" w:rsidRPr="00BB49DA" w:rsidRDefault="007A2305" w:rsidP="00BC0D9B">
            <w:pPr>
              <w:spacing w:after="0"/>
              <w:rPr>
                <w:sz w:val="24"/>
                <w:szCs w:val="24"/>
                <w:lang w:val="en-IE"/>
              </w:rPr>
            </w:pPr>
            <w:r w:rsidRPr="00BB49DA">
              <w:rPr>
                <w:sz w:val="24"/>
                <w:szCs w:val="24"/>
                <w:lang w:val="en-IE"/>
              </w:rPr>
              <w:t>2021</w:t>
            </w:r>
          </w:p>
        </w:tc>
        <w:tc>
          <w:tcPr>
            <w:tcW w:w="1502" w:type="dxa"/>
            <w:vAlign w:val="center"/>
            <w:hideMark/>
          </w:tcPr>
          <w:p w:rsidR="0045435D" w:rsidRPr="00BB49DA" w:rsidRDefault="007A2305" w:rsidP="00BC0D9B">
            <w:pPr>
              <w:spacing w:after="0"/>
              <w:jc w:val="right"/>
              <w:rPr>
                <w:sz w:val="24"/>
                <w:szCs w:val="24"/>
                <w:lang w:val="en-IE"/>
              </w:rPr>
            </w:pPr>
            <w:r w:rsidRPr="00BB49DA">
              <w:rPr>
                <w:sz w:val="24"/>
                <w:szCs w:val="24"/>
                <w:lang w:val="en-IE"/>
              </w:rPr>
              <w:t>-</w:t>
            </w:r>
          </w:p>
        </w:tc>
        <w:tc>
          <w:tcPr>
            <w:tcW w:w="1502" w:type="dxa"/>
            <w:vAlign w:val="center"/>
            <w:hideMark/>
          </w:tcPr>
          <w:p w:rsidR="0045435D" w:rsidRPr="00BB49DA" w:rsidRDefault="007A2305" w:rsidP="00BC0D9B">
            <w:pPr>
              <w:spacing w:after="0"/>
              <w:jc w:val="right"/>
              <w:rPr>
                <w:sz w:val="24"/>
                <w:szCs w:val="24"/>
                <w:lang w:val="en-IE"/>
              </w:rPr>
            </w:pPr>
            <w:r w:rsidRPr="00BB49DA">
              <w:rPr>
                <w:sz w:val="24"/>
                <w:szCs w:val="24"/>
                <w:lang w:val="en-IE"/>
              </w:rPr>
              <w:t>-</w:t>
            </w:r>
          </w:p>
        </w:tc>
        <w:tc>
          <w:tcPr>
            <w:tcW w:w="947" w:type="dxa"/>
            <w:vAlign w:val="center"/>
            <w:hideMark/>
          </w:tcPr>
          <w:p w:rsidR="0045435D" w:rsidRPr="00BB49DA" w:rsidRDefault="007A2305" w:rsidP="00BC0D9B">
            <w:pPr>
              <w:spacing w:after="0"/>
              <w:jc w:val="center"/>
              <w:rPr>
                <w:sz w:val="24"/>
                <w:szCs w:val="24"/>
                <w:lang w:val="en-IE"/>
              </w:rPr>
            </w:pPr>
            <w:r w:rsidRPr="00BB49DA">
              <w:rPr>
                <w:sz w:val="24"/>
                <w:szCs w:val="24"/>
                <w:lang w:val="en-IE"/>
              </w:rPr>
              <w:t>-</w:t>
            </w:r>
          </w:p>
        </w:tc>
        <w:tc>
          <w:tcPr>
            <w:tcW w:w="1463" w:type="dxa"/>
            <w:vAlign w:val="center"/>
            <w:hideMark/>
          </w:tcPr>
          <w:p w:rsidR="0045435D" w:rsidRPr="00BB49DA" w:rsidRDefault="007A2305" w:rsidP="00BC0D9B">
            <w:pPr>
              <w:spacing w:after="0"/>
              <w:jc w:val="right"/>
              <w:rPr>
                <w:sz w:val="24"/>
                <w:szCs w:val="24"/>
                <w:lang w:val="en-IE"/>
              </w:rPr>
            </w:pPr>
            <w:r w:rsidRPr="00BB49DA">
              <w:rPr>
                <w:sz w:val="24"/>
                <w:szCs w:val="24"/>
                <w:lang w:val="en-IE"/>
              </w:rPr>
              <w:t>-</w:t>
            </w:r>
          </w:p>
        </w:tc>
        <w:tc>
          <w:tcPr>
            <w:tcW w:w="846" w:type="dxa"/>
            <w:hideMark/>
          </w:tcPr>
          <w:p w:rsidR="0045435D" w:rsidRPr="00BB49DA" w:rsidRDefault="007A2305" w:rsidP="00BC0D9B">
            <w:pPr>
              <w:spacing w:after="0"/>
              <w:jc w:val="center"/>
              <w:rPr>
                <w:sz w:val="24"/>
                <w:szCs w:val="24"/>
                <w:lang w:val="en-IE"/>
              </w:rPr>
            </w:pPr>
            <w:r w:rsidRPr="00BB49DA">
              <w:rPr>
                <w:sz w:val="24"/>
                <w:szCs w:val="24"/>
                <w:lang w:val="en-IE"/>
              </w:rPr>
              <w:t>75%</w:t>
            </w:r>
          </w:p>
        </w:tc>
        <w:tc>
          <w:tcPr>
            <w:tcW w:w="1404" w:type="dxa"/>
            <w:vAlign w:val="center"/>
            <w:hideMark/>
          </w:tcPr>
          <w:p w:rsidR="0045435D" w:rsidRPr="00BB49DA" w:rsidRDefault="007A2305" w:rsidP="00BC0D9B">
            <w:pPr>
              <w:spacing w:after="0"/>
              <w:jc w:val="right"/>
              <w:rPr>
                <w:sz w:val="24"/>
                <w:szCs w:val="24"/>
                <w:lang w:val="en-IE"/>
              </w:rPr>
            </w:pPr>
            <w:r w:rsidRPr="00BB49DA">
              <w:rPr>
                <w:sz w:val="24"/>
                <w:szCs w:val="24"/>
                <w:lang w:val="en-IE"/>
              </w:rPr>
              <w:t>-</w:t>
            </w:r>
          </w:p>
        </w:tc>
        <w:tc>
          <w:tcPr>
            <w:tcW w:w="1080" w:type="dxa"/>
            <w:vAlign w:val="center"/>
            <w:hideMark/>
          </w:tcPr>
          <w:p w:rsidR="0045435D" w:rsidRPr="00BB49DA" w:rsidRDefault="007A2305" w:rsidP="00BC0D9B">
            <w:pPr>
              <w:spacing w:after="0"/>
              <w:jc w:val="center"/>
              <w:rPr>
                <w:sz w:val="24"/>
                <w:szCs w:val="24"/>
                <w:lang w:val="en-IE"/>
              </w:rPr>
            </w:pPr>
            <w:r w:rsidRPr="00BB49DA">
              <w:rPr>
                <w:sz w:val="24"/>
                <w:szCs w:val="24"/>
                <w:lang w:val="en-IE"/>
              </w:rPr>
              <w:t>-</w:t>
            </w:r>
          </w:p>
        </w:tc>
      </w:tr>
      <w:tr w:rsidR="0045435D" w:rsidRPr="00BB49DA" w:rsidTr="00C95764">
        <w:trPr>
          <w:trHeight w:val="302"/>
        </w:trPr>
        <w:tc>
          <w:tcPr>
            <w:tcW w:w="886" w:type="dxa"/>
            <w:vAlign w:val="center"/>
            <w:hideMark/>
          </w:tcPr>
          <w:p w:rsidR="0045435D" w:rsidRPr="00BB49DA" w:rsidRDefault="007A2305" w:rsidP="00BC0D9B">
            <w:pPr>
              <w:spacing w:after="0"/>
              <w:rPr>
                <w:sz w:val="24"/>
                <w:szCs w:val="24"/>
                <w:lang w:val="en-IE"/>
              </w:rPr>
            </w:pPr>
            <w:r w:rsidRPr="00BB49DA">
              <w:rPr>
                <w:sz w:val="24"/>
                <w:szCs w:val="24"/>
                <w:lang w:val="en-IE"/>
              </w:rPr>
              <w:t>2022</w:t>
            </w:r>
          </w:p>
        </w:tc>
        <w:tc>
          <w:tcPr>
            <w:tcW w:w="1502" w:type="dxa"/>
            <w:vAlign w:val="center"/>
            <w:hideMark/>
          </w:tcPr>
          <w:p w:rsidR="0045435D" w:rsidRPr="00BB49DA" w:rsidRDefault="007A2305" w:rsidP="00BC0D9B">
            <w:pPr>
              <w:spacing w:after="0"/>
              <w:jc w:val="right"/>
              <w:rPr>
                <w:sz w:val="24"/>
                <w:szCs w:val="24"/>
                <w:lang w:val="en-IE"/>
              </w:rPr>
            </w:pPr>
            <w:r w:rsidRPr="00BB49DA">
              <w:rPr>
                <w:sz w:val="24"/>
                <w:szCs w:val="24"/>
                <w:lang w:val="en-IE"/>
              </w:rPr>
              <w:t>-</w:t>
            </w:r>
          </w:p>
        </w:tc>
        <w:tc>
          <w:tcPr>
            <w:tcW w:w="1502" w:type="dxa"/>
            <w:vAlign w:val="center"/>
            <w:hideMark/>
          </w:tcPr>
          <w:p w:rsidR="0045435D" w:rsidRPr="00BB49DA" w:rsidRDefault="007A2305" w:rsidP="00BC0D9B">
            <w:pPr>
              <w:spacing w:after="0"/>
              <w:jc w:val="right"/>
              <w:rPr>
                <w:sz w:val="24"/>
                <w:szCs w:val="24"/>
                <w:lang w:val="en-IE"/>
              </w:rPr>
            </w:pPr>
            <w:r w:rsidRPr="00BB49DA">
              <w:rPr>
                <w:sz w:val="24"/>
                <w:szCs w:val="24"/>
                <w:lang w:val="en-IE"/>
              </w:rPr>
              <w:t>-</w:t>
            </w:r>
          </w:p>
        </w:tc>
        <w:tc>
          <w:tcPr>
            <w:tcW w:w="947" w:type="dxa"/>
            <w:vAlign w:val="center"/>
            <w:hideMark/>
          </w:tcPr>
          <w:p w:rsidR="0045435D" w:rsidRPr="00BB49DA" w:rsidRDefault="007A2305" w:rsidP="00BC0D9B">
            <w:pPr>
              <w:spacing w:after="0"/>
              <w:jc w:val="center"/>
              <w:rPr>
                <w:sz w:val="24"/>
                <w:szCs w:val="24"/>
                <w:lang w:val="en-IE"/>
              </w:rPr>
            </w:pPr>
            <w:r w:rsidRPr="00BB49DA">
              <w:rPr>
                <w:sz w:val="24"/>
                <w:szCs w:val="24"/>
                <w:lang w:val="en-IE"/>
              </w:rPr>
              <w:t>-</w:t>
            </w:r>
          </w:p>
        </w:tc>
        <w:tc>
          <w:tcPr>
            <w:tcW w:w="1463" w:type="dxa"/>
            <w:vAlign w:val="center"/>
            <w:hideMark/>
          </w:tcPr>
          <w:p w:rsidR="0045435D" w:rsidRPr="00BB49DA" w:rsidRDefault="007A2305" w:rsidP="00BC0D9B">
            <w:pPr>
              <w:spacing w:after="0"/>
              <w:jc w:val="right"/>
              <w:rPr>
                <w:sz w:val="24"/>
                <w:szCs w:val="24"/>
                <w:lang w:val="en-IE"/>
              </w:rPr>
            </w:pPr>
            <w:r w:rsidRPr="00BB49DA">
              <w:rPr>
                <w:sz w:val="24"/>
                <w:szCs w:val="24"/>
                <w:lang w:val="en-IE"/>
              </w:rPr>
              <w:t>-</w:t>
            </w:r>
          </w:p>
        </w:tc>
        <w:tc>
          <w:tcPr>
            <w:tcW w:w="846" w:type="dxa"/>
            <w:hideMark/>
          </w:tcPr>
          <w:p w:rsidR="0045435D" w:rsidRPr="00BB49DA" w:rsidRDefault="007A2305" w:rsidP="00BC0D9B">
            <w:pPr>
              <w:spacing w:after="0"/>
              <w:jc w:val="center"/>
              <w:rPr>
                <w:sz w:val="24"/>
                <w:szCs w:val="24"/>
                <w:lang w:val="en-IE"/>
              </w:rPr>
            </w:pPr>
            <w:r w:rsidRPr="00BB49DA">
              <w:rPr>
                <w:sz w:val="24"/>
                <w:szCs w:val="24"/>
                <w:lang w:val="en-IE"/>
              </w:rPr>
              <w:t>75%</w:t>
            </w:r>
          </w:p>
        </w:tc>
        <w:tc>
          <w:tcPr>
            <w:tcW w:w="1404" w:type="dxa"/>
            <w:vAlign w:val="center"/>
            <w:hideMark/>
          </w:tcPr>
          <w:p w:rsidR="0045435D" w:rsidRPr="00BB49DA" w:rsidRDefault="007A2305" w:rsidP="00BC0D9B">
            <w:pPr>
              <w:spacing w:after="0"/>
              <w:jc w:val="right"/>
              <w:rPr>
                <w:sz w:val="24"/>
                <w:szCs w:val="24"/>
                <w:lang w:val="en-IE"/>
              </w:rPr>
            </w:pPr>
            <w:r w:rsidRPr="00BB49DA">
              <w:rPr>
                <w:sz w:val="24"/>
                <w:szCs w:val="24"/>
                <w:lang w:val="en-IE"/>
              </w:rPr>
              <w:t>-</w:t>
            </w:r>
          </w:p>
        </w:tc>
        <w:tc>
          <w:tcPr>
            <w:tcW w:w="1080" w:type="dxa"/>
            <w:vAlign w:val="center"/>
            <w:hideMark/>
          </w:tcPr>
          <w:p w:rsidR="0045435D" w:rsidRPr="00BB49DA" w:rsidRDefault="007A2305" w:rsidP="00BC0D9B">
            <w:pPr>
              <w:spacing w:after="0"/>
              <w:jc w:val="center"/>
              <w:rPr>
                <w:sz w:val="24"/>
                <w:szCs w:val="24"/>
                <w:lang w:val="en-IE"/>
              </w:rPr>
            </w:pPr>
            <w:r w:rsidRPr="00BB49DA">
              <w:rPr>
                <w:sz w:val="24"/>
                <w:szCs w:val="24"/>
                <w:lang w:val="en-IE"/>
              </w:rPr>
              <w:t>-</w:t>
            </w:r>
          </w:p>
        </w:tc>
      </w:tr>
      <w:tr w:rsidR="0045435D" w:rsidRPr="00BB49DA" w:rsidTr="00C95764">
        <w:trPr>
          <w:trHeight w:val="302"/>
        </w:trPr>
        <w:tc>
          <w:tcPr>
            <w:tcW w:w="886" w:type="dxa"/>
            <w:vAlign w:val="center"/>
            <w:hideMark/>
          </w:tcPr>
          <w:p w:rsidR="0045435D" w:rsidRPr="00BB49DA" w:rsidRDefault="007A2305" w:rsidP="00BC0D9B">
            <w:pPr>
              <w:spacing w:after="0"/>
              <w:rPr>
                <w:sz w:val="24"/>
                <w:szCs w:val="24"/>
                <w:lang w:val="en-IE"/>
              </w:rPr>
            </w:pPr>
            <w:r w:rsidRPr="00BB49DA">
              <w:rPr>
                <w:sz w:val="24"/>
                <w:szCs w:val="24"/>
                <w:lang w:val="en-IE"/>
              </w:rPr>
              <w:t>2023</w:t>
            </w:r>
          </w:p>
        </w:tc>
        <w:tc>
          <w:tcPr>
            <w:tcW w:w="1502" w:type="dxa"/>
            <w:vAlign w:val="center"/>
            <w:hideMark/>
          </w:tcPr>
          <w:p w:rsidR="0045435D" w:rsidRPr="00BB49DA" w:rsidRDefault="007A2305" w:rsidP="00BC0D9B">
            <w:pPr>
              <w:spacing w:after="0"/>
              <w:jc w:val="right"/>
              <w:rPr>
                <w:sz w:val="24"/>
                <w:szCs w:val="24"/>
                <w:lang w:val="en-IE"/>
              </w:rPr>
            </w:pPr>
            <w:r w:rsidRPr="00BB49DA">
              <w:rPr>
                <w:sz w:val="24"/>
                <w:szCs w:val="24"/>
                <w:lang w:val="en-IE"/>
              </w:rPr>
              <w:t>-</w:t>
            </w:r>
          </w:p>
        </w:tc>
        <w:tc>
          <w:tcPr>
            <w:tcW w:w="1502" w:type="dxa"/>
            <w:vAlign w:val="center"/>
            <w:hideMark/>
          </w:tcPr>
          <w:p w:rsidR="0045435D" w:rsidRPr="00BB49DA" w:rsidRDefault="007A2305" w:rsidP="00BC0D9B">
            <w:pPr>
              <w:spacing w:after="0"/>
              <w:jc w:val="right"/>
              <w:rPr>
                <w:sz w:val="24"/>
                <w:szCs w:val="24"/>
                <w:lang w:val="en-IE"/>
              </w:rPr>
            </w:pPr>
            <w:r w:rsidRPr="00BB49DA">
              <w:rPr>
                <w:sz w:val="24"/>
                <w:szCs w:val="24"/>
                <w:lang w:val="en-IE"/>
              </w:rPr>
              <w:t>-</w:t>
            </w:r>
          </w:p>
        </w:tc>
        <w:tc>
          <w:tcPr>
            <w:tcW w:w="947" w:type="dxa"/>
            <w:vAlign w:val="center"/>
            <w:hideMark/>
          </w:tcPr>
          <w:p w:rsidR="0045435D" w:rsidRPr="00BB49DA" w:rsidRDefault="007A2305" w:rsidP="00BC0D9B">
            <w:pPr>
              <w:spacing w:after="0"/>
              <w:jc w:val="center"/>
              <w:rPr>
                <w:sz w:val="24"/>
                <w:szCs w:val="24"/>
                <w:lang w:val="en-IE"/>
              </w:rPr>
            </w:pPr>
            <w:r w:rsidRPr="00BB49DA">
              <w:rPr>
                <w:sz w:val="24"/>
                <w:szCs w:val="24"/>
                <w:lang w:val="en-IE"/>
              </w:rPr>
              <w:t>-</w:t>
            </w:r>
          </w:p>
        </w:tc>
        <w:tc>
          <w:tcPr>
            <w:tcW w:w="1463" w:type="dxa"/>
            <w:vAlign w:val="center"/>
            <w:hideMark/>
          </w:tcPr>
          <w:p w:rsidR="0045435D" w:rsidRPr="00BB49DA" w:rsidRDefault="007A2305" w:rsidP="00BC0D9B">
            <w:pPr>
              <w:spacing w:after="0"/>
              <w:jc w:val="right"/>
              <w:rPr>
                <w:sz w:val="24"/>
                <w:szCs w:val="24"/>
                <w:lang w:val="en-IE"/>
              </w:rPr>
            </w:pPr>
            <w:r w:rsidRPr="00BB49DA">
              <w:rPr>
                <w:sz w:val="24"/>
                <w:szCs w:val="24"/>
                <w:lang w:val="en-IE"/>
              </w:rPr>
              <w:t>-</w:t>
            </w:r>
          </w:p>
        </w:tc>
        <w:tc>
          <w:tcPr>
            <w:tcW w:w="846" w:type="dxa"/>
            <w:hideMark/>
          </w:tcPr>
          <w:p w:rsidR="0045435D" w:rsidRPr="00BB49DA" w:rsidRDefault="007A2305" w:rsidP="00BC0D9B">
            <w:pPr>
              <w:spacing w:after="0"/>
              <w:jc w:val="center"/>
              <w:rPr>
                <w:sz w:val="24"/>
                <w:szCs w:val="24"/>
                <w:lang w:val="en-IE"/>
              </w:rPr>
            </w:pPr>
            <w:r w:rsidRPr="00BB49DA">
              <w:rPr>
                <w:sz w:val="24"/>
                <w:szCs w:val="24"/>
                <w:lang w:val="en-IE"/>
              </w:rPr>
              <w:t>75%</w:t>
            </w:r>
          </w:p>
        </w:tc>
        <w:tc>
          <w:tcPr>
            <w:tcW w:w="1404" w:type="dxa"/>
            <w:vAlign w:val="center"/>
            <w:hideMark/>
          </w:tcPr>
          <w:p w:rsidR="0045435D" w:rsidRPr="00BB49DA" w:rsidRDefault="007A2305" w:rsidP="00BC0D9B">
            <w:pPr>
              <w:spacing w:after="0"/>
              <w:jc w:val="right"/>
              <w:rPr>
                <w:sz w:val="24"/>
                <w:szCs w:val="24"/>
                <w:lang w:val="en-IE"/>
              </w:rPr>
            </w:pPr>
            <w:r w:rsidRPr="00BB49DA">
              <w:rPr>
                <w:sz w:val="24"/>
                <w:szCs w:val="24"/>
                <w:lang w:val="en-IE"/>
              </w:rPr>
              <w:t>-</w:t>
            </w:r>
          </w:p>
        </w:tc>
        <w:tc>
          <w:tcPr>
            <w:tcW w:w="1080" w:type="dxa"/>
            <w:vAlign w:val="center"/>
            <w:hideMark/>
          </w:tcPr>
          <w:p w:rsidR="0045435D" w:rsidRPr="00BB49DA" w:rsidRDefault="007A2305" w:rsidP="00BC0D9B">
            <w:pPr>
              <w:spacing w:after="0"/>
              <w:jc w:val="center"/>
              <w:rPr>
                <w:sz w:val="24"/>
                <w:szCs w:val="24"/>
                <w:lang w:val="en-IE"/>
              </w:rPr>
            </w:pPr>
            <w:r w:rsidRPr="00BB49DA">
              <w:rPr>
                <w:sz w:val="24"/>
                <w:szCs w:val="24"/>
                <w:lang w:val="en-IE"/>
              </w:rPr>
              <w:t>-</w:t>
            </w:r>
          </w:p>
        </w:tc>
      </w:tr>
      <w:tr w:rsidR="0045435D" w:rsidRPr="00BB49DA" w:rsidTr="00C95764">
        <w:trPr>
          <w:trHeight w:val="302"/>
        </w:trPr>
        <w:tc>
          <w:tcPr>
            <w:tcW w:w="886" w:type="dxa"/>
            <w:vAlign w:val="center"/>
            <w:hideMark/>
          </w:tcPr>
          <w:p w:rsidR="0045435D" w:rsidRPr="00BB49DA" w:rsidRDefault="007A2305" w:rsidP="00BC0D9B">
            <w:pPr>
              <w:spacing w:after="0"/>
              <w:rPr>
                <w:sz w:val="24"/>
                <w:szCs w:val="24"/>
                <w:lang w:val="en-IE"/>
              </w:rPr>
            </w:pPr>
            <w:r w:rsidRPr="00BB49DA">
              <w:rPr>
                <w:sz w:val="24"/>
                <w:szCs w:val="24"/>
                <w:lang w:val="en-IE"/>
              </w:rPr>
              <w:t>2024</w:t>
            </w:r>
          </w:p>
        </w:tc>
        <w:tc>
          <w:tcPr>
            <w:tcW w:w="1502" w:type="dxa"/>
            <w:vAlign w:val="center"/>
            <w:hideMark/>
          </w:tcPr>
          <w:p w:rsidR="0045435D" w:rsidRPr="00BB49DA" w:rsidRDefault="007A2305" w:rsidP="00BC0D9B">
            <w:pPr>
              <w:spacing w:after="0"/>
              <w:jc w:val="right"/>
              <w:rPr>
                <w:sz w:val="24"/>
                <w:szCs w:val="24"/>
                <w:lang w:val="en-IE"/>
              </w:rPr>
            </w:pPr>
            <w:r w:rsidRPr="00BB49DA">
              <w:rPr>
                <w:sz w:val="24"/>
                <w:szCs w:val="24"/>
                <w:lang w:val="en-IE"/>
              </w:rPr>
              <w:t>2.666.667</w:t>
            </w:r>
          </w:p>
        </w:tc>
        <w:tc>
          <w:tcPr>
            <w:tcW w:w="1502" w:type="dxa"/>
            <w:vAlign w:val="center"/>
            <w:hideMark/>
          </w:tcPr>
          <w:p w:rsidR="0045435D" w:rsidRPr="00BB49DA" w:rsidRDefault="007A2305" w:rsidP="00BC0D9B">
            <w:pPr>
              <w:spacing w:after="0"/>
              <w:jc w:val="right"/>
              <w:rPr>
                <w:sz w:val="24"/>
                <w:szCs w:val="24"/>
                <w:lang w:val="en-IE"/>
              </w:rPr>
            </w:pPr>
            <w:r w:rsidRPr="00BB49DA">
              <w:rPr>
                <w:sz w:val="24"/>
                <w:szCs w:val="24"/>
                <w:lang w:val="en-IE"/>
              </w:rPr>
              <w:t>2.666.667</w:t>
            </w:r>
          </w:p>
        </w:tc>
        <w:tc>
          <w:tcPr>
            <w:tcW w:w="947" w:type="dxa"/>
            <w:vAlign w:val="center"/>
            <w:hideMark/>
          </w:tcPr>
          <w:p w:rsidR="0045435D" w:rsidRPr="00BB49DA" w:rsidRDefault="007A2305" w:rsidP="00BC0D9B">
            <w:pPr>
              <w:spacing w:after="0"/>
              <w:jc w:val="center"/>
              <w:rPr>
                <w:sz w:val="24"/>
                <w:szCs w:val="24"/>
                <w:lang w:val="en-IE"/>
              </w:rPr>
            </w:pPr>
            <w:r w:rsidRPr="00BB49DA">
              <w:rPr>
                <w:sz w:val="24"/>
                <w:szCs w:val="24"/>
                <w:lang w:val="en-IE"/>
              </w:rPr>
              <w:t>100%</w:t>
            </w:r>
          </w:p>
        </w:tc>
        <w:tc>
          <w:tcPr>
            <w:tcW w:w="1463" w:type="dxa"/>
            <w:vAlign w:val="center"/>
            <w:hideMark/>
          </w:tcPr>
          <w:p w:rsidR="0045435D" w:rsidRPr="00BB49DA" w:rsidRDefault="007A2305" w:rsidP="00BC0D9B">
            <w:pPr>
              <w:spacing w:after="0"/>
              <w:jc w:val="right"/>
              <w:rPr>
                <w:sz w:val="24"/>
                <w:szCs w:val="24"/>
                <w:lang w:val="en-IE"/>
              </w:rPr>
            </w:pPr>
            <w:r w:rsidRPr="00BB49DA">
              <w:rPr>
                <w:sz w:val="24"/>
                <w:szCs w:val="24"/>
                <w:lang w:val="en-IE"/>
              </w:rPr>
              <w:t>2.000.000</w:t>
            </w:r>
          </w:p>
        </w:tc>
        <w:tc>
          <w:tcPr>
            <w:tcW w:w="846" w:type="dxa"/>
            <w:vAlign w:val="center"/>
            <w:hideMark/>
          </w:tcPr>
          <w:p w:rsidR="0045435D" w:rsidRPr="00BB49DA" w:rsidRDefault="007A2305" w:rsidP="00BC0D9B">
            <w:pPr>
              <w:spacing w:after="0"/>
              <w:jc w:val="center"/>
              <w:rPr>
                <w:sz w:val="24"/>
                <w:szCs w:val="24"/>
                <w:lang w:val="en-IE"/>
              </w:rPr>
            </w:pPr>
            <w:r w:rsidRPr="00BB49DA">
              <w:rPr>
                <w:sz w:val="24"/>
                <w:szCs w:val="24"/>
                <w:lang w:val="en-IE"/>
              </w:rPr>
              <w:t>75%</w:t>
            </w:r>
          </w:p>
        </w:tc>
        <w:tc>
          <w:tcPr>
            <w:tcW w:w="1404" w:type="dxa"/>
            <w:vAlign w:val="center"/>
            <w:hideMark/>
          </w:tcPr>
          <w:p w:rsidR="0045435D" w:rsidRPr="00BB49DA" w:rsidRDefault="007A2305" w:rsidP="00BC0D9B">
            <w:pPr>
              <w:spacing w:after="0"/>
              <w:jc w:val="right"/>
              <w:rPr>
                <w:sz w:val="24"/>
                <w:szCs w:val="24"/>
                <w:lang w:val="en-IE"/>
              </w:rPr>
            </w:pPr>
            <w:r w:rsidRPr="00BB49DA">
              <w:rPr>
                <w:sz w:val="24"/>
                <w:szCs w:val="24"/>
                <w:lang w:val="en-IE"/>
              </w:rPr>
              <w:t>666.667</w:t>
            </w:r>
          </w:p>
        </w:tc>
        <w:tc>
          <w:tcPr>
            <w:tcW w:w="1080" w:type="dxa"/>
            <w:vAlign w:val="center"/>
            <w:hideMark/>
          </w:tcPr>
          <w:p w:rsidR="0045435D" w:rsidRPr="00BB49DA" w:rsidRDefault="007A2305" w:rsidP="00BC0D9B">
            <w:pPr>
              <w:spacing w:after="0"/>
              <w:jc w:val="center"/>
              <w:rPr>
                <w:sz w:val="24"/>
                <w:szCs w:val="24"/>
                <w:lang w:val="en-IE"/>
              </w:rPr>
            </w:pPr>
            <w:r w:rsidRPr="00BB49DA">
              <w:rPr>
                <w:sz w:val="24"/>
                <w:szCs w:val="24"/>
                <w:lang w:val="en-IE"/>
              </w:rPr>
              <w:t>25%</w:t>
            </w:r>
          </w:p>
        </w:tc>
      </w:tr>
      <w:tr w:rsidR="0045435D" w:rsidRPr="00BB49DA" w:rsidTr="00C95764">
        <w:trPr>
          <w:trHeight w:val="302"/>
        </w:trPr>
        <w:tc>
          <w:tcPr>
            <w:tcW w:w="886" w:type="dxa"/>
            <w:tcBorders>
              <w:bottom w:val="single" w:sz="4" w:space="0" w:color="auto"/>
            </w:tcBorders>
            <w:vAlign w:val="center"/>
            <w:hideMark/>
          </w:tcPr>
          <w:p w:rsidR="0045435D" w:rsidRPr="00BB49DA" w:rsidRDefault="007A2305" w:rsidP="00BC0D9B">
            <w:pPr>
              <w:spacing w:after="0"/>
              <w:rPr>
                <w:sz w:val="24"/>
                <w:szCs w:val="24"/>
                <w:lang w:val="en-IE"/>
              </w:rPr>
            </w:pPr>
            <w:r w:rsidRPr="00BB49DA">
              <w:rPr>
                <w:sz w:val="24"/>
                <w:szCs w:val="24"/>
                <w:lang w:val="en-IE"/>
              </w:rPr>
              <w:t>2025</w:t>
            </w:r>
          </w:p>
        </w:tc>
        <w:tc>
          <w:tcPr>
            <w:tcW w:w="1502" w:type="dxa"/>
            <w:tcBorders>
              <w:bottom w:val="single" w:sz="4" w:space="0" w:color="auto"/>
            </w:tcBorders>
            <w:vAlign w:val="center"/>
            <w:hideMark/>
          </w:tcPr>
          <w:p w:rsidR="0045435D" w:rsidRPr="00BB49DA" w:rsidRDefault="007A2305" w:rsidP="00BC0D9B">
            <w:pPr>
              <w:spacing w:after="0"/>
              <w:jc w:val="right"/>
              <w:rPr>
                <w:sz w:val="24"/>
                <w:szCs w:val="24"/>
                <w:lang w:val="en-IE"/>
              </w:rPr>
            </w:pPr>
            <w:r w:rsidRPr="00BB49DA">
              <w:rPr>
                <w:sz w:val="24"/>
                <w:szCs w:val="24"/>
                <w:lang w:val="en-IE"/>
              </w:rPr>
              <w:t>3.333.333</w:t>
            </w:r>
          </w:p>
        </w:tc>
        <w:tc>
          <w:tcPr>
            <w:tcW w:w="1502" w:type="dxa"/>
            <w:tcBorders>
              <w:bottom w:val="single" w:sz="4" w:space="0" w:color="auto"/>
            </w:tcBorders>
            <w:vAlign w:val="center"/>
            <w:hideMark/>
          </w:tcPr>
          <w:p w:rsidR="0045435D" w:rsidRPr="00BB49DA" w:rsidRDefault="007A2305" w:rsidP="00BC0D9B">
            <w:pPr>
              <w:spacing w:after="0"/>
              <w:jc w:val="right"/>
              <w:rPr>
                <w:sz w:val="24"/>
                <w:szCs w:val="24"/>
                <w:lang w:val="en-IE"/>
              </w:rPr>
            </w:pPr>
            <w:r w:rsidRPr="00BB49DA">
              <w:rPr>
                <w:sz w:val="24"/>
                <w:szCs w:val="24"/>
                <w:lang w:val="en-IE"/>
              </w:rPr>
              <w:t>3.333.333</w:t>
            </w:r>
          </w:p>
        </w:tc>
        <w:tc>
          <w:tcPr>
            <w:tcW w:w="947" w:type="dxa"/>
            <w:tcBorders>
              <w:bottom w:val="single" w:sz="4" w:space="0" w:color="auto"/>
            </w:tcBorders>
            <w:vAlign w:val="center"/>
            <w:hideMark/>
          </w:tcPr>
          <w:p w:rsidR="0045435D" w:rsidRPr="00BB49DA" w:rsidRDefault="007A2305" w:rsidP="00BC0D9B">
            <w:pPr>
              <w:spacing w:after="0"/>
              <w:jc w:val="center"/>
              <w:rPr>
                <w:sz w:val="24"/>
                <w:szCs w:val="24"/>
                <w:lang w:val="en-IE"/>
              </w:rPr>
            </w:pPr>
            <w:r w:rsidRPr="00BB49DA">
              <w:rPr>
                <w:sz w:val="24"/>
                <w:szCs w:val="24"/>
                <w:lang w:val="en-IE"/>
              </w:rPr>
              <w:t>100%</w:t>
            </w:r>
          </w:p>
        </w:tc>
        <w:tc>
          <w:tcPr>
            <w:tcW w:w="1463" w:type="dxa"/>
            <w:tcBorders>
              <w:bottom w:val="single" w:sz="4" w:space="0" w:color="auto"/>
            </w:tcBorders>
            <w:vAlign w:val="center"/>
            <w:hideMark/>
          </w:tcPr>
          <w:p w:rsidR="0045435D" w:rsidRPr="00BB49DA" w:rsidRDefault="007A2305" w:rsidP="00BC0D9B">
            <w:pPr>
              <w:spacing w:after="0"/>
              <w:jc w:val="right"/>
              <w:rPr>
                <w:sz w:val="24"/>
                <w:szCs w:val="24"/>
                <w:lang w:val="en-IE"/>
              </w:rPr>
            </w:pPr>
            <w:r w:rsidRPr="00BB49DA">
              <w:rPr>
                <w:sz w:val="24"/>
                <w:szCs w:val="24"/>
                <w:lang w:val="en-IE"/>
              </w:rPr>
              <w:t>2.500.000</w:t>
            </w:r>
          </w:p>
        </w:tc>
        <w:tc>
          <w:tcPr>
            <w:tcW w:w="846" w:type="dxa"/>
            <w:tcBorders>
              <w:bottom w:val="single" w:sz="4" w:space="0" w:color="auto"/>
            </w:tcBorders>
            <w:vAlign w:val="center"/>
            <w:hideMark/>
          </w:tcPr>
          <w:p w:rsidR="0045435D" w:rsidRPr="00BB49DA" w:rsidRDefault="007A2305" w:rsidP="00BC0D9B">
            <w:pPr>
              <w:spacing w:after="0"/>
              <w:jc w:val="center"/>
              <w:rPr>
                <w:sz w:val="24"/>
                <w:szCs w:val="24"/>
                <w:lang w:val="en-IE"/>
              </w:rPr>
            </w:pPr>
            <w:r w:rsidRPr="00BB49DA">
              <w:rPr>
                <w:sz w:val="24"/>
                <w:szCs w:val="24"/>
                <w:lang w:val="en-IE"/>
              </w:rPr>
              <w:t>75%</w:t>
            </w:r>
          </w:p>
        </w:tc>
        <w:tc>
          <w:tcPr>
            <w:tcW w:w="1404" w:type="dxa"/>
            <w:tcBorders>
              <w:bottom w:val="single" w:sz="4" w:space="0" w:color="auto"/>
            </w:tcBorders>
            <w:vAlign w:val="center"/>
            <w:hideMark/>
          </w:tcPr>
          <w:p w:rsidR="0045435D" w:rsidRPr="00BB49DA" w:rsidRDefault="007A2305" w:rsidP="00BC0D9B">
            <w:pPr>
              <w:spacing w:after="0"/>
              <w:jc w:val="right"/>
              <w:rPr>
                <w:sz w:val="24"/>
                <w:szCs w:val="24"/>
                <w:lang w:val="en-IE"/>
              </w:rPr>
            </w:pPr>
            <w:r w:rsidRPr="00BB49DA">
              <w:rPr>
                <w:sz w:val="24"/>
                <w:szCs w:val="24"/>
                <w:lang w:val="en-IE"/>
              </w:rPr>
              <w:t>833.333</w:t>
            </w:r>
          </w:p>
        </w:tc>
        <w:tc>
          <w:tcPr>
            <w:tcW w:w="1080" w:type="dxa"/>
            <w:tcBorders>
              <w:bottom w:val="single" w:sz="4" w:space="0" w:color="auto"/>
            </w:tcBorders>
            <w:vAlign w:val="center"/>
            <w:hideMark/>
          </w:tcPr>
          <w:p w:rsidR="0045435D" w:rsidRPr="00BB49DA" w:rsidRDefault="007A2305" w:rsidP="00BC0D9B">
            <w:pPr>
              <w:spacing w:after="0"/>
              <w:jc w:val="center"/>
              <w:rPr>
                <w:sz w:val="24"/>
                <w:szCs w:val="24"/>
                <w:lang w:val="en-IE"/>
              </w:rPr>
            </w:pPr>
            <w:r w:rsidRPr="00BB49DA">
              <w:rPr>
                <w:sz w:val="24"/>
                <w:szCs w:val="24"/>
                <w:lang w:val="en-IE"/>
              </w:rPr>
              <w:t>25%</w:t>
            </w:r>
          </w:p>
        </w:tc>
      </w:tr>
      <w:tr w:rsidR="0045435D" w:rsidRPr="00BB49DA" w:rsidTr="00C95764">
        <w:trPr>
          <w:trHeight w:val="302"/>
        </w:trPr>
        <w:tc>
          <w:tcPr>
            <w:tcW w:w="886"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rPr>
                <w:sz w:val="24"/>
                <w:szCs w:val="24"/>
                <w:lang w:val="en-IE"/>
              </w:rPr>
            </w:pPr>
            <w:r w:rsidRPr="00BB49DA">
              <w:rPr>
                <w:sz w:val="24"/>
                <w:szCs w:val="24"/>
                <w:lang w:val="en-IE"/>
              </w:rPr>
              <w:t>2026</w:t>
            </w:r>
          </w:p>
        </w:tc>
        <w:tc>
          <w:tcPr>
            <w:tcW w:w="1502"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right"/>
              <w:rPr>
                <w:sz w:val="24"/>
                <w:szCs w:val="24"/>
                <w:lang w:val="en-IE"/>
              </w:rPr>
            </w:pPr>
            <w:r w:rsidRPr="00BB49DA">
              <w:rPr>
                <w:sz w:val="24"/>
                <w:szCs w:val="24"/>
                <w:lang w:val="en-IE"/>
              </w:rPr>
              <w:t>4.666.667</w:t>
            </w:r>
          </w:p>
        </w:tc>
        <w:tc>
          <w:tcPr>
            <w:tcW w:w="1502"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right"/>
              <w:rPr>
                <w:sz w:val="24"/>
                <w:szCs w:val="24"/>
                <w:lang w:val="en-IE"/>
              </w:rPr>
            </w:pPr>
            <w:r w:rsidRPr="00BB49DA">
              <w:rPr>
                <w:sz w:val="24"/>
                <w:szCs w:val="24"/>
                <w:lang w:val="en-IE"/>
              </w:rPr>
              <w:t>4.666.667</w:t>
            </w:r>
          </w:p>
        </w:tc>
        <w:tc>
          <w:tcPr>
            <w:tcW w:w="947"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center"/>
              <w:rPr>
                <w:sz w:val="24"/>
                <w:szCs w:val="24"/>
                <w:lang w:val="en-IE"/>
              </w:rPr>
            </w:pPr>
            <w:r w:rsidRPr="00BB49DA">
              <w:rPr>
                <w:sz w:val="24"/>
                <w:szCs w:val="24"/>
                <w:lang w:val="en-IE"/>
              </w:rPr>
              <w:t>100%</w:t>
            </w:r>
          </w:p>
        </w:tc>
        <w:tc>
          <w:tcPr>
            <w:tcW w:w="1463"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right"/>
              <w:rPr>
                <w:sz w:val="24"/>
                <w:szCs w:val="24"/>
                <w:lang w:val="en-IE"/>
              </w:rPr>
            </w:pPr>
            <w:r w:rsidRPr="00BB49DA">
              <w:rPr>
                <w:sz w:val="24"/>
                <w:szCs w:val="24"/>
                <w:lang w:val="en-IE"/>
              </w:rPr>
              <w:t>3.500.000</w:t>
            </w:r>
          </w:p>
        </w:tc>
        <w:tc>
          <w:tcPr>
            <w:tcW w:w="846"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center"/>
              <w:rPr>
                <w:sz w:val="24"/>
                <w:szCs w:val="24"/>
                <w:lang w:val="en-IE"/>
              </w:rPr>
            </w:pPr>
            <w:r w:rsidRPr="00BB49DA">
              <w:rPr>
                <w:sz w:val="24"/>
                <w:szCs w:val="24"/>
                <w:lang w:val="en-IE"/>
              </w:rPr>
              <w:t>75%</w:t>
            </w:r>
          </w:p>
        </w:tc>
        <w:tc>
          <w:tcPr>
            <w:tcW w:w="1404"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right"/>
              <w:rPr>
                <w:sz w:val="24"/>
                <w:szCs w:val="24"/>
                <w:lang w:val="en-IE"/>
              </w:rPr>
            </w:pPr>
            <w:r w:rsidRPr="00BB49DA">
              <w:rPr>
                <w:sz w:val="24"/>
                <w:szCs w:val="24"/>
                <w:lang w:val="en-IE"/>
              </w:rPr>
              <w:t>1.166.667</w:t>
            </w:r>
          </w:p>
        </w:tc>
        <w:tc>
          <w:tcPr>
            <w:tcW w:w="1080"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center"/>
              <w:rPr>
                <w:sz w:val="24"/>
                <w:szCs w:val="24"/>
                <w:lang w:val="en-IE"/>
              </w:rPr>
            </w:pPr>
            <w:r w:rsidRPr="00BB49DA">
              <w:rPr>
                <w:sz w:val="24"/>
                <w:szCs w:val="24"/>
                <w:lang w:val="en-IE"/>
              </w:rPr>
              <w:t>25%</w:t>
            </w:r>
          </w:p>
        </w:tc>
      </w:tr>
      <w:tr w:rsidR="0045435D" w:rsidRPr="00BB49DA" w:rsidTr="00C95764">
        <w:trPr>
          <w:trHeight w:val="302"/>
        </w:trPr>
        <w:tc>
          <w:tcPr>
            <w:tcW w:w="886"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rPr>
                <w:sz w:val="24"/>
                <w:szCs w:val="24"/>
                <w:lang w:val="en-IE"/>
              </w:rPr>
            </w:pPr>
            <w:r w:rsidRPr="00BB49DA">
              <w:rPr>
                <w:sz w:val="24"/>
                <w:szCs w:val="24"/>
                <w:lang w:val="en-IE"/>
              </w:rPr>
              <w:t>2027</w:t>
            </w:r>
          </w:p>
        </w:tc>
        <w:tc>
          <w:tcPr>
            <w:tcW w:w="1502"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right"/>
              <w:rPr>
                <w:sz w:val="24"/>
                <w:szCs w:val="24"/>
                <w:lang w:val="en-IE"/>
              </w:rPr>
            </w:pPr>
            <w:r w:rsidRPr="00BB49DA">
              <w:rPr>
                <w:sz w:val="24"/>
                <w:szCs w:val="24"/>
                <w:lang w:val="en-IE"/>
              </w:rPr>
              <w:t>5.333.333</w:t>
            </w:r>
          </w:p>
        </w:tc>
        <w:tc>
          <w:tcPr>
            <w:tcW w:w="1502"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right"/>
              <w:rPr>
                <w:sz w:val="24"/>
                <w:szCs w:val="24"/>
                <w:lang w:val="en-IE"/>
              </w:rPr>
            </w:pPr>
            <w:r w:rsidRPr="00BB49DA">
              <w:rPr>
                <w:sz w:val="24"/>
                <w:szCs w:val="24"/>
                <w:lang w:val="en-IE"/>
              </w:rPr>
              <w:t>5.333.333</w:t>
            </w:r>
          </w:p>
        </w:tc>
        <w:tc>
          <w:tcPr>
            <w:tcW w:w="947"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center"/>
              <w:rPr>
                <w:sz w:val="24"/>
                <w:szCs w:val="24"/>
                <w:lang w:val="en-IE"/>
              </w:rPr>
            </w:pPr>
            <w:r w:rsidRPr="00BB49DA">
              <w:rPr>
                <w:sz w:val="24"/>
                <w:szCs w:val="24"/>
                <w:lang w:val="en-IE"/>
              </w:rPr>
              <w:t>100%</w:t>
            </w:r>
          </w:p>
        </w:tc>
        <w:tc>
          <w:tcPr>
            <w:tcW w:w="1463"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right"/>
              <w:rPr>
                <w:sz w:val="24"/>
                <w:szCs w:val="24"/>
                <w:lang w:val="en-IE"/>
              </w:rPr>
            </w:pPr>
            <w:r w:rsidRPr="00BB49DA">
              <w:rPr>
                <w:sz w:val="24"/>
                <w:szCs w:val="24"/>
                <w:lang w:val="en-IE"/>
              </w:rPr>
              <w:t>4.000.000</w:t>
            </w:r>
          </w:p>
        </w:tc>
        <w:tc>
          <w:tcPr>
            <w:tcW w:w="846"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center"/>
              <w:rPr>
                <w:sz w:val="24"/>
                <w:szCs w:val="24"/>
                <w:lang w:val="en-IE"/>
              </w:rPr>
            </w:pPr>
            <w:r w:rsidRPr="00BB49DA">
              <w:rPr>
                <w:sz w:val="24"/>
                <w:szCs w:val="24"/>
                <w:lang w:val="en-IE"/>
              </w:rPr>
              <w:t>75%</w:t>
            </w:r>
          </w:p>
        </w:tc>
        <w:tc>
          <w:tcPr>
            <w:tcW w:w="1404"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right"/>
              <w:rPr>
                <w:sz w:val="24"/>
                <w:szCs w:val="24"/>
                <w:lang w:val="en-IE"/>
              </w:rPr>
            </w:pPr>
            <w:r w:rsidRPr="00BB49DA">
              <w:rPr>
                <w:sz w:val="24"/>
                <w:szCs w:val="24"/>
                <w:lang w:val="en-IE"/>
              </w:rPr>
              <w:t>1.333.333</w:t>
            </w:r>
          </w:p>
        </w:tc>
        <w:tc>
          <w:tcPr>
            <w:tcW w:w="1080"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center"/>
              <w:rPr>
                <w:sz w:val="24"/>
                <w:szCs w:val="24"/>
                <w:lang w:val="en-IE"/>
              </w:rPr>
            </w:pPr>
            <w:r w:rsidRPr="00BB49DA">
              <w:rPr>
                <w:sz w:val="24"/>
                <w:szCs w:val="24"/>
                <w:lang w:val="en-IE"/>
              </w:rPr>
              <w:t>25%</w:t>
            </w:r>
          </w:p>
        </w:tc>
      </w:tr>
      <w:tr w:rsidR="0045435D" w:rsidRPr="00BB49DA" w:rsidTr="00C95764">
        <w:trPr>
          <w:trHeight w:val="302"/>
        </w:trPr>
        <w:tc>
          <w:tcPr>
            <w:tcW w:w="886"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rPr>
                <w:b/>
                <w:sz w:val="24"/>
                <w:szCs w:val="24"/>
                <w:lang w:val="en-IE"/>
              </w:rPr>
            </w:pPr>
            <w:r w:rsidRPr="00BB49DA">
              <w:rPr>
                <w:b/>
                <w:sz w:val="24"/>
                <w:szCs w:val="24"/>
                <w:lang w:val="en-IE"/>
              </w:rPr>
              <w:t>Total</w:t>
            </w:r>
          </w:p>
        </w:tc>
        <w:tc>
          <w:tcPr>
            <w:tcW w:w="1502"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right"/>
              <w:rPr>
                <w:b/>
                <w:sz w:val="24"/>
                <w:szCs w:val="24"/>
                <w:lang w:val="en-IE"/>
              </w:rPr>
            </w:pPr>
            <w:r w:rsidRPr="00BB49DA">
              <w:rPr>
                <w:b/>
                <w:sz w:val="24"/>
                <w:szCs w:val="24"/>
                <w:lang w:val="en-IE"/>
              </w:rPr>
              <w:t>16.000.000</w:t>
            </w:r>
          </w:p>
        </w:tc>
        <w:tc>
          <w:tcPr>
            <w:tcW w:w="1502"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right"/>
              <w:rPr>
                <w:b/>
                <w:sz w:val="24"/>
                <w:szCs w:val="24"/>
                <w:lang w:val="en-IE"/>
              </w:rPr>
            </w:pPr>
            <w:r w:rsidRPr="00BB49DA">
              <w:rPr>
                <w:b/>
                <w:sz w:val="24"/>
                <w:szCs w:val="24"/>
                <w:lang w:val="en-IE"/>
              </w:rPr>
              <w:t>16.000.000</w:t>
            </w:r>
          </w:p>
        </w:tc>
        <w:tc>
          <w:tcPr>
            <w:tcW w:w="947"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center"/>
              <w:rPr>
                <w:b/>
                <w:sz w:val="24"/>
                <w:szCs w:val="24"/>
                <w:lang w:val="en-IE"/>
              </w:rPr>
            </w:pPr>
            <w:r w:rsidRPr="00BB49DA">
              <w:rPr>
                <w:b/>
                <w:sz w:val="24"/>
                <w:szCs w:val="24"/>
                <w:lang w:val="en-IE"/>
              </w:rPr>
              <w:t>100%</w:t>
            </w:r>
          </w:p>
        </w:tc>
        <w:tc>
          <w:tcPr>
            <w:tcW w:w="1463"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right"/>
              <w:rPr>
                <w:b/>
                <w:sz w:val="24"/>
                <w:szCs w:val="24"/>
                <w:lang w:val="en-IE"/>
              </w:rPr>
            </w:pPr>
            <w:r w:rsidRPr="00BB49DA">
              <w:rPr>
                <w:b/>
                <w:sz w:val="24"/>
                <w:szCs w:val="24"/>
                <w:lang w:val="en-IE"/>
              </w:rPr>
              <w:t>12.000.000</w:t>
            </w:r>
          </w:p>
        </w:tc>
        <w:tc>
          <w:tcPr>
            <w:tcW w:w="846"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center"/>
              <w:rPr>
                <w:b/>
                <w:sz w:val="24"/>
                <w:szCs w:val="24"/>
                <w:lang w:val="en-IE"/>
              </w:rPr>
            </w:pPr>
            <w:r w:rsidRPr="00BB49DA">
              <w:rPr>
                <w:b/>
                <w:sz w:val="24"/>
                <w:szCs w:val="24"/>
                <w:lang w:val="en-IE"/>
              </w:rPr>
              <w:t>75%</w:t>
            </w:r>
          </w:p>
        </w:tc>
        <w:tc>
          <w:tcPr>
            <w:tcW w:w="1404"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right"/>
              <w:rPr>
                <w:b/>
                <w:sz w:val="24"/>
                <w:szCs w:val="24"/>
                <w:lang w:val="en-IE"/>
              </w:rPr>
            </w:pPr>
            <w:r w:rsidRPr="00BB49DA">
              <w:rPr>
                <w:b/>
                <w:sz w:val="24"/>
                <w:szCs w:val="24"/>
                <w:lang w:val="en-IE"/>
              </w:rPr>
              <w:t>4.000.000</w:t>
            </w:r>
          </w:p>
        </w:tc>
        <w:tc>
          <w:tcPr>
            <w:tcW w:w="1080" w:type="dxa"/>
            <w:tcBorders>
              <w:top w:val="single" w:sz="4" w:space="0" w:color="auto"/>
              <w:left w:val="single" w:sz="4" w:space="0" w:color="auto"/>
              <w:bottom w:val="single" w:sz="4" w:space="0" w:color="auto"/>
              <w:right w:val="single" w:sz="4" w:space="0" w:color="auto"/>
            </w:tcBorders>
            <w:vAlign w:val="center"/>
            <w:hideMark/>
          </w:tcPr>
          <w:p w:rsidR="0045435D" w:rsidRPr="00BB49DA" w:rsidRDefault="007A2305" w:rsidP="00BC0D9B">
            <w:pPr>
              <w:spacing w:after="0"/>
              <w:jc w:val="center"/>
              <w:rPr>
                <w:b/>
                <w:sz w:val="24"/>
                <w:szCs w:val="24"/>
                <w:lang w:val="en-IE"/>
              </w:rPr>
            </w:pPr>
            <w:r w:rsidRPr="00BB49DA">
              <w:rPr>
                <w:b/>
                <w:sz w:val="24"/>
                <w:szCs w:val="24"/>
                <w:lang w:val="en-IE"/>
              </w:rPr>
              <w:t>25%</w:t>
            </w:r>
          </w:p>
        </w:tc>
      </w:tr>
    </w:tbl>
    <w:p w:rsidR="00DA0A15" w:rsidRPr="00BB49DA" w:rsidRDefault="00DA0A15" w:rsidP="00BC0D9B">
      <w:pPr>
        <w:pStyle w:val="Heading30"/>
        <w:numPr>
          <w:ilvl w:val="0"/>
          <w:numId w:val="0"/>
        </w:numPr>
        <w:spacing w:before="0"/>
        <w:ind w:left="1170" w:hanging="1170"/>
        <w:rPr>
          <w:color w:val="000000" w:themeColor="text1"/>
          <w:szCs w:val="24"/>
          <w:u w:val="none"/>
          <w:lang w:val="en-IE"/>
        </w:rPr>
      </w:pPr>
      <w:bookmarkStart w:id="953" w:name="_Toc89160270"/>
    </w:p>
    <w:p w:rsidR="00DA0A15" w:rsidRPr="00BB49DA" w:rsidRDefault="00DA0A15">
      <w:pPr>
        <w:spacing w:after="0"/>
        <w:jc w:val="left"/>
        <w:rPr>
          <w:i/>
          <w:color w:val="000000" w:themeColor="text1"/>
          <w:sz w:val="24"/>
          <w:szCs w:val="24"/>
          <w:lang w:val="en-IE"/>
        </w:rPr>
      </w:pPr>
      <w:r w:rsidRPr="00BB49DA">
        <w:rPr>
          <w:color w:val="000000" w:themeColor="text1"/>
          <w:szCs w:val="24"/>
          <w:lang w:val="en-IE"/>
        </w:rPr>
        <w:br w:type="page"/>
      </w:r>
    </w:p>
    <w:p w:rsidR="00905158" w:rsidRPr="00BB49DA" w:rsidRDefault="007A2305" w:rsidP="00BC0D9B">
      <w:pPr>
        <w:pStyle w:val="Heading30"/>
        <w:numPr>
          <w:ilvl w:val="0"/>
          <w:numId w:val="0"/>
        </w:numPr>
        <w:spacing w:before="0"/>
        <w:ind w:left="1170" w:hanging="1170"/>
        <w:rPr>
          <w:color w:val="000000" w:themeColor="text1"/>
          <w:szCs w:val="24"/>
          <w:lang w:val="en-IE"/>
        </w:rPr>
      </w:pPr>
      <w:r w:rsidRPr="00BB49DA">
        <w:rPr>
          <w:color w:val="000000" w:themeColor="text1"/>
          <w:szCs w:val="24"/>
          <w:u w:val="none"/>
          <w:lang w:val="en-IE"/>
        </w:rPr>
        <w:lastRenderedPageBreak/>
        <w:t>8.3.5.1</w:t>
      </w:r>
      <w:r w:rsidR="002E1F6C" w:rsidRPr="00BB49DA">
        <w:rPr>
          <w:color w:val="000000" w:themeColor="text1"/>
          <w:szCs w:val="24"/>
          <w:u w:val="none"/>
          <w:lang w:val="en-IE"/>
        </w:rPr>
        <w:t>3</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Indicators and targets to be used in the programme</w:t>
      </w:r>
      <w:bookmarkEnd w:id="953"/>
    </w:p>
    <w:tbl>
      <w:tblPr>
        <w:tblW w:w="8460"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6480"/>
        <w:gridCol w:w="1980"/>
      </w:tblGrid>
      <w:tr w:rsidR="003F7FAC" w:rsidRPr="00BB49DA" w:rsidTr="002E1F6C">
        <w:tc>
          <w:tcPr>
            <w:tcW w:w="6480" w:type="dxa"/>
            <w:shd w:val="clear" w:color="auto" w:fill="FFFFFF"/>
          </w:tcPr>
          <w:p w:rsidR="003F7FAC" w:rsidRPr="00BB49DA" w:rsidRDefault="003F7FAC" w:rsidP="00BC0D9B">
            <w:pPr>
              <w:keepNext/>
              <w:widowControl w:val="0"/>
              <w:tabs>
                <w:tab w:val="left" w:pos="220"/>
                <w:tab w:val="left" w:pos="720"/>
              </w:tabs>
              <w:autoSpaceDE w:val="0"/>
              <w:autoSpaceDN w:val="0"/>
              <w:adjustRightInd w:val="0"/>
              <w:spacing w:before="48" w:after="48"/>
              <w:rPr>
                <w:b/>
                <w:color w:val="000000"/>
                <w:sz w:val="24"/>
                <w:szCs w:val="24"/>
                <w:lang w:val="en-IE"/>
              </w:rPr>
            </w:pPr>
            <w:r w:rsidRPr="00BB49DA">
              <w:rPr>
                <w:b/>
                <w:color w:val="000000"/>
                <w:sz w:val="24"/>
                <w:szCs w:val="24"/>
                <w:lang w:val="en-IE"/>
              </w:rPr>
              <w:t>Indicator</w:t>
            </w:r>
          </w:p>
        </w:tc>
        <w:tc>
          <w:tcPr>
            <w:tcW w:w="1980" w:type="dxa"/>
            <w:shd w:val="clear" w:color="auto" w:fill="FFFFFF"/>
          </w:tcPr>
          <w:p w:rsidR="003F7FAC" w:rsidRPr="00BB49DA" w:rsidRDefault="003F7FAC" w:rsidP="00BC0D9B">
            <w:pPr>
              <w:keepNext/>
              <w:widowControl w:val="0"/>
              <w:tabs>
                <w:tab w:val="left" w:pos="220"/>
                <w:tab w:val="left" w:pos="720"/>
              </w:tabs>
              <w:autoSpaceDE w:val="0"/>
              <w:autoSpaceDN w:val="0"/>
              <w:adjustRightInd w:val="0"/>
              <w:spacing w:before="48" w:after="48"/>
              <w:jc w:val="center"/>
              <w:rPr>
                <w:b/>
                <w:color w:val="000000"/>
                <w:sz w:val="24"/>
                <w:szCs w:val="24"/>
                <w:lang w:val="en-IE"/>
              </w:rPr>
            </w:pPr>
            <w:r w:rsidRPr="00BB49DA">
              <w:rPr>
                <w:b/>
                <w:color w:val="000000"/>
                <w:sz w:val="24"/>
                <w:szCs w:val="24"/>
                <w:lang w:val="en-IE"/>
              </w:rPr>
              <w:t xml:space="preserve">Target value </w:t>
            </w:r>
            <w:r w:rsidR="002E1F6C" w:rsidRPr="00BB49DA">
              <w:rPr>
                <w:b/>
                <w:color w:val="000000"/>
                <w:sz w:val="24"/>
                <w:szCs w:val="24"/>
                <w:lang w:val="en-IE"/>
              </w:rPr>
              <w:t>by</w:t>
            </w:r>
          </w:p>
          <w:p w:rsidR="003F7FAC" w:rsidRPr="00BB49DA" w:rsidRDefault="003F7FAC" w:rsidP="00BC0D9B">
            <w:pPr>
              <w:keepNext/>
              <w:widowControl w:val="0"/>
              <w:tabs>
                <w:tab w:val="left" w:pos="220"/>
                <w:tab w:val="left" w:pos="720"/>
              </w:tabs>
              <w:autoSpaceDE w:val="0"/>
              <w:autoSpaceDN w:val="0"/>
              <w:adjustRightInd w:val="0"/>
              <w:spacing w:before="48" w:after="48"/>
              <w:jc w:val="center"/>
              <w:rPr>
                <w:b/>
                <w:color w:val="000000"/>
                <w:sz w:val="24"/>
                <w:szCs w:val="24"/>
                <w:lang w:val="en-IE"/>
              </w:rPr>
            </w:pPr>
            <w:r w:rsidRPr="00BB49DA">
              <w:rPr>
                <w:b/>
                <w:color w:val="000000"/>
                <w:sz w:val="24"/>
                <w:szCs w:val="24"/>
                <w:lang w:val="en-IE"/>
              </w:rPr>
              <w:t>2027</w:t>
            </w:r>
          </w:p>
        </w:tc>
      </w:tr>
      <w:tr w:rsidR="003F7FAC" w:rsidRPr="00BB49DA" w:rsidTr="002E1F6C">
        <w:tc>
          <w:tcPr>
            <w:tcW w:w="6480" w:type="dxa"/>
            <w:shd w:val="clear" w:color="auto" w:fill="FFFFFF"/>
          </w:tcPr>
          <w:p w:rsidR="003F7FAC" w:rsidRPr="00BB49DA" w:rsidRDefault="003F7FAC" w:rsidP="00BC0D9B">
            <w:pPr>
              <w:keepNext/>
              <w:widowControl w:val="0"/>
              <w:tabs>
                <w:tab w:val="left" w:pos="220"/>
                <w:tab w:val="left" w:pos="720"/>
              </w:tabs>
              <w:autoSpaceDE w:val="0"/>
              <w:autoSpaceDN w:val="0"/>
              <w:adjustRightInd w:val="0"/>
              <w:spacing w:before="48" w:after="48"/>
              <w:rPr>
                <w:sz w:val="24"/>
                <w:szCs w:val="24"/>
                <w:lang w:val="en-IE"/>
              </w:rPr>
            </w:pPr>
            <w:r w:rsidRPr="00BB49DA">
              <w:rPr>
                <w:rFonts w:eastAsia="Calibri"/>
                <w:color w:val="000000"/>
                <w:sz w:val="24"/>
                <w:szCs w:val="24"/>
                <w:lang w:val="en-IE"/>
              </w:rPr>
              <w:t>Total investment in rural diversification, business development and infrastructure (EUR)</w:t>
            </w:r>
          </w:p>
        </w:tc>
        <w:tc>
          <w:tcPr>
            <w:tcW w:w="1980" w:type="dxa"/>
            <w:shd w:val="clear" w:color="auto" w:fill="FFFFFF"/>
            <w:vAlign w:val="center"/>
          </w:tcPr>
          <w:p w:rsidR="003F7FAC" w:rsidRPr="00BB49DA" w:rsidRDefault="003F7FAC" w:rsidP="00BC0D9B">
            <w:pPr>
              <w:spacing w:after="48"/>
              <w:jc w:val="center"/>
              <w:rPr>
                <w:color w:val="000000"/>
                <w:sz w:val="24"/>
                <w:szCs w:val="24"/>
                <w:lang w:val="en-IE" w:eastAsia="bg-BG"/>
              </w:rPr>
            </w:pPr>
            <w:r w:rsidRPr="00BB49DA">
              <w:rPr>
                <w:color w:val="000000"/>
                <w:sz w:val="24"/>
                <w:szCs w:val="24"/>
                <w:lang w:val="en-IE" w:eastAsia="bg-BG"/>
              </w:rPr>
              <w:t>16,000,000</w:t>
            </w:r>
          </w:p>
        </w:tc>
      </w:tr>
      <w:tr w:rsidR="003F7FAC" w:rsidRPr="00BB49DA" w:rsidTr="002E1F6C">
        <w:tc>
          <w:tcPr>
            <w:tcW w:w="6480" w:type="dxa"/>
            <w:shd w:val="clear" w:color="auto" w:fill="FFFFFF"/>
          </w:tcPr>
          <w:p w:rsidR="003F7FAC" w:rsidRPr="00BB49DA" w:rsidRDefault="003F7FAC" w:rsidP="00BC0D9B">
            <w:pPr>
              <w:keepNext/>
              <w:widowControl w:val="0"/>
              <w:tabs>
                <w:tab w:val="left" w:pos="220"/>
                <w:tab w:val="left" w:pos="720"/>
              </w:tabs>
              <w:autoSpaceDE w:val="0"/>
              <w:autoSpaceDN w:val="0"/>
              <w:adjustRightInd w:val="0"/>
              <w:spacing w:before="48" w:after="48"/>
              <w:rPr>
                <w:sz w:val="24"/>
                <w:szCs w:val="24"/>
                <w:lang w:val="en-IE"/>
              </w:rPr>
            </w:pPr>
            <w:r w:rsidRPr="00BB49DA">
              <w:rPr>
                <w:rFonts w:eastAsia="Calibri"/>
                <w:color w:val="000000"/>
                <w:sz w:val="24"/>
                <w:szCs w:val="24"/>
                <w:lang w:val="en-IE"/>
              </w:rPr>
              <w:t>Number of new jobs created</w:t>
            </w:r>
          </w:p>
        </w:tc>
        <w:tc>
          <w:tcPr>
            <w:tcW w:w="1980" w:type="dxa"/>
            <w:shd w:val="clear" w:color="auto" w:fill="FFFFFF"/>
            <w:vAlign w:val="center"/>
          </w:tcPr>
          <w:p w:rsidR="003F7FAC" w:rsidRPr="00BB49DA" w:rsidRDefault="003F7FAC" w:rsidP="00BC0D9B">
            <w:pPr>
              <w:spacing w:after="48"/>
              <w:jc w:val="center"/>
              <w:rPr>
                <w:color w:val="000000"/>
                <w:sz w:val="24"/>
                <w:szCs w:val="24"/>
                <w:lang w:val="en-IE" w:eastAsia="bg-BG"/>
              </w:rPr>
            </w:pPr>
            <w:r w:rsidRPr="00BB49DA">
              <w:rPr>
                <w:color w:val="000000"/>
                <w:sz w:val="24"/>
                <w:szCs w:val="24"/>
                <w:lang w:val="en-IE" w:eastAsia="bg-BG"/>
              </w:rPr>
              <w:t>1,000</w:t>
            </w:r>
          </w:p>
        </w:tc>
      </w:tr>
      <w:tr w:rsidR="003F7FAC" w:rsidRPr="00BB49DA" w:rsidTr="002E1F6C">
        <w:tc>
          <w:tcPr>
            <w:tcW w:w="6480" w:type="dxa"/>
            <w:shd w:val="clear" w:color="auto" w:fill="FFFFFF"/>
          </w:tcPr>
          <w:p w:rsidR="003F7FAC" w:rsidRPr="00BB49DA" w:rsidRDefault="003F7FAC" w:rsidP="00BC0D9B">
            <w:pPr>
              <w:keepNext/>
              <w:widowControl w:val="0"/>
              <w:tabs>
                <w:tab w:val="left" w:pos="220"/>
                <w:tab w:val="left" w:pos="720"/>
              </w:tabs>
              <w:autoSpaceDE w:val="0"/>
              <w:autoSpaceDN w:val="0"/>
              <w:adjustRightInd w:val="0"/>
              <w:spacing w:before="48" w:after="48"/>
              <w:rPr>
                <w:sz w:val="24"/>
                <w:szCs w:val="24"/>
                <w:lang w:val="en-IE"/>
              </w:rPr>
            </w:pPr>
            <w:r w:rsidRPr="00BB49DA">
              <w:rPr>
                <w:sz w:val="24"/>
                <w:szCs w:val="24"/>
                <w:lang w:val="en-IE"/>
              </w:rPr>
              <w:t>Number of supported local infrastructures</w:t>
            </w:r>
          </w:p>
        </w:tc>
        <w:tc>
          <w:tcPr>
            <w:tcW w:w="1980" w:type="dxa"/>
            <w:shd w:val="clear" w:color="auto" w:fill="FFFFFF"/>
            <w:vAlign w:val="center"/>
          </w:tcPr>
          <w:p w:rsidR="003F7FAC" w:rsidRPr="00BB49DA" w:rsidRDefault="003F7FAC" w:rsidP="00BC0D9B">
            <w:pPr>
              <w:spacing w:after="48"/>
              <w:jc w:val="center"/>
              <w:rPr>
                <w:color w:val="000000"/>
                <w:sz w:val="24"/>
                <w:szCs w:val="24"/>
                <w:lang w:val="en-IE" w:eastAsia="bg-BG"/>
              </w:rPr>
            </w:pPr>
            <w:r w:rsidRPr="00BB49DA">
              <w:rPr>
                <w:color w:val="000000"/>
                <w:sz w:val="24"/>
                <w:szCs w:val="24"/>
                <w:lang w:val="en-IE" w:eastAsia="bg-BG"/>
              </w:rPr>
              <w:t>90</w:t>
            </w:r>
          </w:p>
        </w:tc>
      </w:tr>
      <w:tr w:rsidR="003F7FAC" w:rsidRPr="00BB49DA" w:rsidTr="002E1F6C">
        <w:tc>
          <w:tcPr>
            <w:tcW w:w="6480" w:type="dxa"/>
            <w:shd w:val="clear" w:color="auto" w:fill="FFFFFF"/>
          </w:tcPr>
          <w:p w:rsidR="003F7FAC" w:rsidRPr="00BB49DA" w:rsidRDefault="003F7FAC" w:rsidP="00BC0D9B">
            <w:pPr>
              <w:keepNext/>
              <w:widowControl w:val="0"/>
              <w:tabs>
                <w:tab w:val="left" w:pos="220"/>
                <w:tab w:val="left" w:pos="720"/>
              </w:tabs>
              <w:autoSpaceDE w:val="0"/>
              <w:autoSpaceDN w:val="0"/>
              <w:adjustRightInd w:val="0"/>
              <w:spacing w:before="48" w:after="48"/>
              <w:rPr>
                <w:sz w:val="24"/>
                <w:szCs w:val="24"/>
                <w:lang w:val="en-IE"/>
              </w:rPr>
            </w:pPr>
            <w:r w:rsidRPr="00BB49DA">
              <w:rPr>
                <w:lang w:val="en-IE"/>
              </w:rPr>
              <w:t>Number of IPARD recipients with support in investments related to care for the environment or climate change</w:t>
            </w:r>
          </w:p>
        </w:tc>
        <w:tc>
          <w:tcPr>
            <w:tcW w:w="1980" w:type="dxa"/>
            <w:shd w:val="clear" w:color="auto" w:fill="FFFFFF"/>
            <w:vAlign w:val="center"/>
          </w:tcPr>
          <w:p w:rsidR="003F7FAC" w:rsidRPr="00BB49DA" w:rsidRDefault="00BF320A" w:rsidP="00BC0D9B">
            <w:pPr>
              <w:spacing w:after="48"/>
              <w:jc w:val="center"/>
              <w:rPr>
                <w:color w:val="000000"/>
                <w:sz w:val="24"/>
                <w:szCs w:val="24"/>
                <w:lang w:val="en-IE" w:eastAsia="bg-BG"/>
              </w:rPr>
            </w:pPr>
            <w:r w:rsidRPr="00BB49DA">
              <w:rPr>
                <w:color w:val="000000"/>
                <w:sz w:val="24"/>
                <w:szCs w:val="24"/>
                <w:lang w:val="en-IE" w:eastAsia="bg-BG"/>
              </w:rPr>
              <w:t>10</w:t>
            </w:r>
          </w:p>
        </w:tc>
      </w:tr>
    </w:tbl>
    <w:p w:rsidR="00905158" w:rsidRPr="00BB49DA" w:rsidRDefault="007A2305" w:rsidP="00DA0A15">
      <w:pPr>
        <w:pStyle w:val="Heading30"/>
        <w:numPr>
          <w:ilvl w:val="0"/>
          <w:numId w:val="0"/>
        </w:numPr>
        <w:spacing w:before="240"/>
        <w:ind w:left="1168" w:hanging="1168"/>
        <w:rPr>
          <w:color w:val="000000" w:themeColor="text1"/>
          <w:szCs w:val="24"/>
          <w:lang w:val="en-IE"/>
        </w:rPr>
      </w:pPr>
      <w:bookmarkStart w:id="954" w:name="_Toc89160271"/>
      <w:r w:rsidRPr="00BB49DA">
        <w:rPr>
          <w:color w:val="000000" w:themeColor="text1"/>
          <w:szCs w:val="24"/>
          <w:u w:val="none"/>
          <w:lang w:val="en-IE"/>
        </w:rPr>
        <w:t>8.3.5.1</w:t>
      </w:r>
      <w:r w:rsidR="002835CC" w:rsidRPr="00BB49DA">
        <w:rPr>
          <w:color w:val="000000" w:themeColor="text1"/>
          <w:szCs w:val="24"/>
          <w:u w:val="none"/>
          <w:lang w:val="en-IE"/>
        </w:rPr>
        <w:t>4</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Administrative procedure</w:t>
      </w:r>
      <w:bookmarkEnd w:id="954"/>
    </w:p>
    <w:p w:rsidR="0045435D" w:rsidRPr="00BB49DA" w:rsidRDefault="007A2305" w:rsidP="00BC0D9B">
      <w:pPr>
        <w:rPr>
          <w:sz w:val="24"/>
          <w:szCs w:val="24"/>
          <w:lang w:val="en-IE"/>
        </w:rPr>
      </w:pPr>
      <w:r w:rsidRPr="00BB49DA">
        <w:rPr>
          <w:sz w:val="24"/>
          <w:szCs w:val="24"/>
          <w:lang w:val="en-IE"/>
        </w:rPr>
        <w:t xml:space="preserve">Minimum steps of the administrative procedure for implementation of this measure are elaborated in section 8.2 of this Programme. This measure will be implemented according to internal  procedures  for  management  and  control  established  by  the  IPARD  Agency. </w:t>
      </w:r>
    </w:p>
    <w:p w:rsidR="00905158" w:rsidRPr="00BB49DA" w:rsidRDefault="007A2305" w:rsidP="00BC0D9B">
      <w:pPr>
        <w:pStyle w:val="Text3"/>
        <w:rPr>
          <w:lang w:val="en-IE"/>
        </w:rPr>
      </w:pPr>
      <w:r w:rsidRPr="00BB49DA">
        <w:rPr>
          <w:sz w:val="24"/>
          <w:szCs w:val="24"/>
          <w:lang w:val="en-IE"/>
        </w:rPr>
        <w:t>All projects must be procured in accordance with the rules for external aid of the Commission contained in the Financial Regulation. For this purpose the application of PRAG could be adapted to the specifics of the national public procurement legislation in that way to respect the main Treaty principle such as: transparency, proportionality, equal treatment, non- discrimination and should ensure sound financial management (value for money).In case the beneficiary does not have capacity to perform the public procurement according to the public procurement rules applicable for this measure, public procurement may be done on behalf of the final beneficiary by a centralized competent public authority (to be decided during accreditation of this measure).</w:t>
      </w:r>
    </w:p>
    <w:p w:rsidR="00905158" w:rsidRPr="00BB49DA" w:rsidRDefault="007A2305" w:rsidP="00DA0A15">
      <w:pPr>
        <w:pStyle w:val="Heading30"/>
        <w:numPr>
          <w:ilvl w:val="0"/>
          <w:numId w:val="0"/>
        </w:numPr>
        <w:spacing w:before="240"/>
        <w:ind w:left="1168" w:hanging="1168"/>
        <w:rPr>
          <w:color w:val="000000" w:themeColor="text1"/>
          <w:szCs w:val="24"/>
          <w:lang w:val="en-IE"/>
        </w:rPr>
      </w:pPr>
      <w:bookmarkStart w:id="955" w:name="_Toc89160272"/>
      <w:r w:rsidRPr="00BB49DA">
        <w:rPr>
          <w:color w:val="000000" w:themeColor="text1"/>
          <w:szCs w:val="24"/>
          <w:u w:val="none"/>
          <w:lang w:val="en-IE"/>
        </w:rPr>
        <w:t>8.3.5.1</w:t>
      </w:r>
      <w:r w:rsidR="002835CC" w:rsidRPr="00BB49DA">
        <w:rPr>
          <w:color w:val="000000" w:themeColor="text1"/>
          <w:szCs w:val="24"/>
          <w:u w:val="none"/>
          <w:lang w:val="en-IE"/>
        </w:rPr>
        <w:t>5</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Geographical scope of the measure</w:t>
      </w:r>
      <w:bookmarkEnd w:id="955"/>
    </w:p>
    <w:p w:rsidR="00905158" w:rsidRPr="00BB49DA" w:rsidRDefault="007A2305" w:rsidP="00BC0D9B">
      <w:pPr>
        <w:pStyle w:val="Text3"/>
        <w:rPr>
          <w:sz w:val="24"/>
          <w:szCs w:val="24"/>
          <w:lang w:val="en-IE"/>
        </w:rPr>
      </w:pPr>
      <w:r w:rsidRPr="00BB49DA">
        <w:rPr>
          <w:sz w:val="24"/>
          <w:szCs w:val="24"/>
          <w:lang w:val="en-IE"/>
        </w:rPr>
        <w:t>The investment supported under this measure must take place on the territory of settlement(s) with fewer than 50 000 inhabitants as listed in Annex 2 to this Programme.</w:t>
      </w:r>
    </w:p>
    <w:p w:rsidR="00905158" w:rsidRPr="00BB49DA" w:rsidRDefault="007A2305" w:rsidP="00DA0A15">
      <w:pPr>
        <w:pStyle w:val="Heading30"/>
        <w:numPr>
          <w:ilvl w:val="0"/>
          <w:numId w:val="0"/>
        </w:numPr>
        <w:spacing w:before="240"/>
        <w:ind w:left="1168" w:hanging="1168"/>
        <w:rPr>
          <w:color w:val="000000" w:themeColor="text1"/>
          <w:szCs w:val="24"/>
          <w:lang w:val="en-IE"/>
        </w:rPr>
      </w:pPr>
      <w:bookmarkStart w:id="956" w:name="_Toc89160273"/>
      <w:r w:rsidRPr="00BB49DA">
        <w:rPr>
          <w:color w:val="000000" w:themeColor="text1"/>
          <w:szCs w:val="24"/>
          <w:u w:val="none"/>
          <w:lang w:val="en-IE"/>
        </w:rPr>
        <w:t>8.3.5.1</w:t>
      </w:r>
      <w:r w:rsidR="002835CC" w:rsidRPr="00BB49DA">
        <w:rPr>
          <w:color w:val="000000" w:themeColor="text1"/>
          <w:szCs w:val="24"/>
          <w:u w:val="none"/>
          <w:lang w:val="en-IE"/>
        </w:rPr>
        <w:t>6</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Other information specific to the measure</w:t>
      </w:r>
      <w:bookmarkEnd w:id="956"/>
    </w:p>
    <w:p w:rsidR="00905158" w:rsidRPr="00BB49DA" w:rsidRDefault="007A2305" w:rsidP="00BC0D9B">
      <w:pPr>
        <w:pStyle w:val="Text3"/>
        <w:rPr>
          <w:sz w:val="24"/>
          <w:szCs w:val="24"/>
          <w:lang w:val="en-IE"/>
        </w:rPr>
      </w:pPr>
      <w:r w:rsidRPr="00BB49DA">
        <w:rPr>
          <w:sz w:val="24"/>
          <w:szCs w:val="24"/>
          <w:lang w:val="en-IE"/>
        </w:rPr>
        <w:t>N/A.</w:t>
      </w:r>
    </w:p>
    <w:p w:rsidR="00905158" w:rsidRPr="00BB49DA" w:rsidRDefault="00905158" w:rsidP="00BC0D9B">
      <w:pPr>
        <w:pStyle w:val="Text3"/>
        <w:rPr>
          <w:rFonts w:ascii="Times New Roman Bold" w:hAnsi="Times New Roman Bold"/>
          <w:b/>
          <w:smallCaps/>
          <w:sz w:val="24"/>
          <w:szCs w:val="24"/>
          <w:lang w:val="en-IE"/>
        </w:rPr>
      </w:pPr>
    </w:p>
    <w:p w:rsidR="00DA3232" w:rsidRPr="00BB49DA" w:rsidRDefault="00DA3232" w:rsidP="00BC0D9B">
      <w:pPr>
        <w:pStyle w:val="Text3"/>
        <w:rPr>
          <w:rFonts w:ascii="Times New Roman Bold" w:hAnsi="Times New Roman Bold"/>
          <w:b/>
          <w:smallCaps/>
          <w:sz w:val="24"/>
          <w:szCs w:val="24"/>
          <w:lang w:val="en-IE"/>
        </w:rPr>
      </w:pPr>
    </w:p>
    <w:p w:rsidR="00DA3232" w:rsidRPr="00BB49DA" w:rsidRDefault="00DA3232" w:rsidP="00BC0D9B">
      <w:pPr>
        <w:pStyle w:val="Text3"/>
        <w:rPr>
          <w:rFonts w:ascii="Times New Roman Bold" w:hAnsi="Times New Roman Bold"/>
          <w:b/>
          <w:smallCaps/>
          <w:sz w:val="24"/>
          <w:szCs w:val="24"/>
          <w:lang w:val="en-IE"/>
        </w:rPr>
      </w:pPr>
    </w:p>
    <w:p w:rsidR="00DA3232" w:rsidRPr="00BB49DA" w:rsidRDefault="00DA3232" w:rsidP="00BC0D9B">
      <w:pPr>
        <w:pStyle w:val="Text3"/>
        <w:rPr>
          <w:rFonts w:ascii="Times New Roman Bold" w:hAnsi="Times New Roman Bold"/>
          <w:b/>
          <w:smallCaps/>
          <w:sz w:val="24"/>
          <w:szCs w:val="24"/>
          <w:lang w:val="en-IE"/>
        </w:rPr>
      </w:pPr>
    </w:p>
    <w:p w:rsidR="00DA3232" w:rsidRPr="00BB49DA" w:rsidRDefault="00DA3232" w:rsidP="00BC0D9B">
      <w:pPr>
        <w:pStyle w:val="Text3"/>
        <w:rPr>
          <w:rFonts w:ascii="Times New Roman Bold" w:hAnsi="Times New Roman Bold"/>
          <w:b/>
          <w:smallCaps/>
          <w:sz w:val="24"/>
          <w:szCs w:val="24"/>
          <w:lang w:val="en-IE"/>
        </w:rPr>
      </w:pPr>
    </w:p>
    <w:p w:rsidR="00DA3232" w:rsidRPr="00BB49DA" w:rsidRDefault="00DA3232" w:rsidP="00BC0D9B">
      <w:pPr>
        <w:pStyle w:val="Text3"/>
        <w:rPr>
          <w:rFonts w:ascii="Times New Roman Bold" w:hAnsi="Times New Roman Bold"/>
          <w:b/>
          <w:smallCaps/>
          <w:sz w:val="24"/>
          <w:szCs w:val="24"/>
          <w:lang w:val="en-IE"/>
        </w:rPr>
      </w:pPr>
    </w:p>
    <w:p w:rsidR="002835CC" w:rsidRPr="00BB49DA" w:rsidRDefault="002835CC" w:rsidP="00BC0D9B">
      <w:pPr>
        <w:pStyle w:val="Text3"/>
        <w:rPr>
          <w:rFonts w:ascii="Times New Roman Bold" w:hAnsi="Times New Roman Bold"/>
          <w:b/>
          <w:smallCaps/>
          <w:sz w:val="24"/>
          <w:szCs w:val="24"/>
          <w:lang w:val="en-IE"/>
        </w:rPr>
      </w:pPr>
    </w:p>
    <w:p w:rsidR="00DA0A15" w:rsidRPr="00BB49DA" w:rsidRDefault="00DA0A15">
      <w:pPr>
        <w:spacing w:after="0"/>
        <w:jc w:val="left"/>
        <w:rPr>
          <w:rFonts w:ascii="Times New Roman Bold" w:hAnsi="Times New Roman Bold"/>
          <w:b/>
          <w:smallCaps/>
          <w:color w:val="000000" w:themeColor="text1"/>
          <w:sz w:val="24"/>
          <w:szCs w:val="24"/>
          <w:lang w:val="en-IE"/>
        </w:rPr>
      </w:pPr>
      <w:bookmarkStart w:id="957" w:name="_Toc89160274"/>
      <w:r w:rsidRPr="00BB49DA">
        <w:rPr>
          <w:rFonts w:ascii="Times New Roman Bold" w:hAnsi="Times New Roman Bold"/>
          <w:b/>
          <w:i/>
          <w:smallCaps/>
          <w:color w:val="000000" w:themeColor="text1"/>
          <w:szCs w:val="24"/>
          <w:lang w:val="en-IE"/>
        </w:rPr>
        <w:br w:type="page"/>
      </w:r>
    </w:p>
    <w:p w:rsidR="00022BD0" w:rsidRPr="00BB49DA" w:rsidRDefault="007A2305" w:rsidP="00BC0D9B">
      <w:pPr>
        <w:pStyle w:val="Heading30"/>
        <w:numPr>
          <w:ilvl w:val="0"/>
          <w:numId w:val="0"/>
        </w:numPr>
        <w:spacing w:before="0"/>
        <w:ind w:left="1170" w:hanging="1170"/>
        <w:rPr>
          <w:rFonts w:ascii="Times New Roman Bold" w:hAnsi="Times New Roman Bold"/>
          <w:b/>
          <w:i w:val="0"/>
          <w:smallCaps/>
          <w:color w:val="000000" w:themeColor="text1"/>
          <w:szCs w:val="24"/>
          <w:u w:val="none"/>
          <w:lang w:val="en-IE"/>
        </w:rPr>
      </w:pPr>
      <w:r w:rsidRPr="00BB49DA">
        <w:rPr>
          <w:rFonts w:ascii="Times New Roman Bold" w:hAnsi="Times New Roman Bold"/>
          <w:b/>
          <w:i w:val="0"/>
          <w:smallCaps/>
          <w:color w:val="000000" w:themeColor="text1"/>
          <w:szCs w:val="24"/>
          <w:u w:val="none"/>
          <w:lang w:val="en-IE"/>
        </w:rPr>
        <w:lastRenderedPageBreak/>
        <w:t>8.3.6.1.</w:t>
      </w:r>
      <w:r w:rsidRPr="00BB49DA">
        <w:rPr>
          <w:rFonts w:ascii="Times New Roman Bold" w:hAnsi="Times New Roman Bold"/>
          <w:b/>
          <w:i w:val="0"/>
          <w:smallCaps/>
          <w:color w:val="000000" w:themeColor="text1"/>
          <w:szCs w:val="24"/>
          <w:u w:val="none"/>
          <w:lang w:val="en-IE"/>
        </w:rPr>
        <w:tab/>
        <w:t>Measure ‘Farm Diversification and Business Development’</w:t>
      </w:r>
      <w:bookmarkEnd w:id="957"/>
      <w:r w:rsidRPr="00BB49DA">
        <w:rPr>
          <w:rFonts w:ascii="Times New Roman Bold" w:hAnsi="Times New Roman Bold"/>
          <w:b/>
          <w:i w:val="0"/>
          <w:smallCaps/>
          <w:color w:val="000000" w:themeColor="text1"/>
          <w:szCs w:val="24"/>
          <w:u w:val="none"/>
          <w:lang w:val="en-IE"/>
        </w:rPr>
        <w:t xml:space="preserve"> </w:t>
      </w:r>
    </w:p>
    <w:p w:rsidR="00022BD0" w:rsidRPr="00BB49DA" w:rsidRDefault="00022BD0" w:rsidP="00BC0D9B">
      <w:pPr>
        <w:pStyle w:val="Text3"/>
        <w:rPr>
          <w:lang w:val="en-IE"/>
        </w:rPr>
      </w:pPr>
    </w:p>
    <w:p w:rsidR="00022BD0" w:rsidRPr="00BB49DA" w:rsidRDefault="007A2305" w:rsidP="00BC0D9B">
      <w:pPr>
        <w:pStyle w:val="Heading30"/>
        <w:numPr>
          <w:ilvl w:val="0"/>
          <w:numId w:val="0"/>
        </w:numPr>
        <w:spacing w:before="0"/>
        <w:ind w:left="1170" w:hanging="1170"/>
        <w:rPr>
          <w:color w:val="000000" w:themeColor="text1"/>
          <w:szCs w:val="24"/>
          <w:lang w:val="en-IE"/>
        </w:rPr>
      </w:pPr>
      <w:bookmarkStart w:id="958" w:name="_Toc89160275"/>
      <w:r w:rsidRPr="00BB49DA">
        <w:rPr>
          <w:color w:val="000000" w:themeColor="text1"/>
          <w:szCs w:val="24"/>
          <w:u w:val="none"/>
          <w:lang w:val="en-IE"/>
        </w:rPr>
        <w:t>8.3.6.2.</w:t>
      </w:r>
      <w:r w:rsidRPr="00BB49DA">
        <w:rPr>
          <w:color w:val="000000" w:themeColor="text1"/>
          <w:szCs w:val="24"/>
          <w:u w:val="none"/>
          <w:lang w:val="en-IE"/>
        </w:rPr>
        <w:tab/>
      </w:r>
      <w:r w:rsidRPr="00BB49DA">
        <w:rPr>
          <w:color w:val="000000" w:themeColor="text1"/>
          <w:szCs w:val="24"/>
          <w:lang w:val="en-IE"/>
        </w:rPr>
        <w:t>Legal basis</w:t>
      </w:r>
      <w:r w:rsidRPr="00BB49DA">
        <w:rPr>
          <w:rStyle w:val="FootnoteReference"/>
          <w:color w:val="000000" w:themeColor="text1"/>
          <w:szCs w:val="24"/>
          <w:lang w:val="en-IE"/>
        </w:rPr>
        <w:footnoteReference w:id="82"/>
      </w:r>
      <w:bookmarkEnd w:id="958"/>
    </w:p>
    <w:p w:rsidR="00022BD0" w:rsidRPr="00BB49DA" w:rsidRDefault="00022BD0" w:rsidP="00BC0D9B">
      <w:pPr>
        <w:pStyle w:val="Text3"/>
        <w:ind w:left="1170" w:hanging="1170"/>
        <w:rPr>
          <w:sz w:val="24"/>
          <w:szCs w:val="24"/>
          <w:lang w:val="en-IE"/>
        </w:rPr>
      </w:pPr>
    </w:p>
    <w:p w:rsidR="00022BD0" w:rsidRPr="00BB49DA" w:rsidRDefault="007A2305" w:rsidP="00BC0D9B">
      <w:pPr>
        <w:pStyle w:val="Heading30"/>
        <w:numPr>
          <w:ilvl w:val="0"/>
          <w:numId w:val="0"/>
        </w:numPr>
        <w:spacing w:before="0"/>
        <w:ind w:left="1170" w:hanging="1170"/>
        <w:rPr>
          <w:color w:val="000000" w:themeColor="text1"/>
          <w:szCs w:val="24"/>
          <w:lang w:val="en-IE"/>
        </w:rPr>
      </w:pPr>
      <w:bookmarkStart w:id="959" w:name="_Toc89160276"/>
      <w:r w:rsidRPr="00BB49DA">
        <w:rPr>
          <w:color w:val="000000" w:themeColor="text1"/>
          <w:szCs w:val="24"/>
          <w:u w:val="none"/>
          <w:lang w:val="en-IE"/>
        </w:rPr>
        <w:t>8.3.6.3.</w:t>
      </w:r>
      <w:r w:rsidRPr="00BB49DA">
        <w:rPr>
          <w:color w:val="000000" w:themeColor="text1"/>
          <w:szCs w:val="24"/>
          <w:u w:val="none"/>
          <w:lang w:val="en-IE"/>
        </w:rPr>
        <w:tab/>
      </w:r>
      <w:r w:rsidRPr="00BB49DA">
        <w:rPr>
          <w:color w:val="000000" w:themeColor="text1"/>
          <w:szCs w:val="24"/>
          <w:lang w:val="en-IE"/>
        </w:rPr>
        <w:t>Rationale</w:t>
      </w:r>
      <w:bookmarkEnd w:id="959"/>
      <w:r w:rsidRPr="00BB49DA">
        <w:rPr>
          <w:color w:val="000000" w:themeColor="text1"/>
          <w:szCs w:val="24"/>
          <w:lang w:val="en-IE"/>
        </w:rPr>
        <w:t xml:space="preserve"> </w:t>
      </w:r>
    </w:p>
    <w:p w:rsidR="007425B9" w:rsidRPr="00BB49DA" w:rsidRDefault="007A2305" w:rsidP="00BC0D9B">
      <w:pPr>
        <w:spacing w:before="120"/>
        <w:rPr>
          <w:sz w:val="24"/>
          <w:szCs w:val="24"/>
          <w:lang w:val="en-IE"/>
        </w:rPr>
      </w:pPr>
      <w:r w:rsidRPr="00BB49DA">
        <w:rPr>
          <w:sz w:val="24"/>
          <w:szCs w:val="24"/>
          <w:lang w:val="en-IE"/>
        </w:rPr>
        <w:t>Diversification and raising the level of economic activity in rural areas has to be encouraged in order to support creation of new and maintenance of already existing jobs and to increase the income of rural population. The insufficient own financial resources of farmers and small businesses, low profitability and high risk related to investments in rural areas require targeted public support for investments in physical capital.</w:t>
      </w:r>
    </w:p>
    <w:p w:rsidR="007425B9" w:rsidRPr="00BB49DA" w:rsidRDefault="007A2305" w:rsidP="00BC0D9B">
      <w:pPr>
        <w:spacing w:before="120"/>
        <w:rPr>
          <w:sz w:val="24"/>
          <w:szCs w:val="24"/>
          <w:lang w:val="en-IE"/>
        </w:rPr>
      </w:pPr>
      <w:r w:rsidRPr="00BB49DA">
        <w:rPr>
          <w:sz w:val="24"/>
          <w:szCs w:val="24"/>
          <w:lang w:val="en-IE"/>
        </w:rPr>
        <w:t xml:space="preserve">Farm incomes may be increased and jobs maintained through support for investment aiming at full and sustainable utilization of the country potential and market opportunities for </w:t>
      </w:r>
      <w:r w:rsidRPr="00BB49DA">
        <w:rPr>
          <w:i/>
          <w:sz w:val="24"/>
          <w:szCs w:val="24"/>
          <w:lang w:val="en-IE"/>
        </w:rPr>
        <w:t>cultivation of mushrooms, beekeeping, ornamental plants and snails</w:t>
      </w:r>
      <w:r w:rsidRPr="00BB49DA">
        <w:rPr>
          <w:sz w:val="24"/>
          <w:szCs w:val="24"/>
          <w:lang w:val="en-IE"/>
        </w:rPr>
        <w:t xml:space="preserve">. The development of these primary activities has to be supported also by encouragement of investments for </w:t>
      </w:r>
      <w:r w:rsidRPr="00BB49DA">
        <w:rPr>
          <w:i/>
          <w:sz w:val="24"/>
          <w:szCs w:val="24"/>
          <w:lang w:val="en-IE"/>
        </w:rPr>
        <w:t>improving the processing and marketing of these products</w:t>
      </w:r>
      <w:r w:rsidRPr="00BB49DA">
        <w:rPr>
          <w:sz w:val="24"/>
          <w:szCs w:val="24"/>
          <w:lang w:val="en-IE"/>
        </w:rPr>
        <w:t xml:space="preserve">, aiming at increasing capacity, quality, value added and food safety. </w:t>
      </w:r>
    </w:p>
    <w:p w:rsidR="007425B9" w:rsidRPr="00BB49DA" w:rsidRDefault="007A2305" w:rsidP="00BC0D9B">
      <w:pPr>
        <w:pStyle w:val="CommentText"/>
        <w:spacing w:before="120"/>
        <w:rPr>
          <w:i/>
          <w:sz w:val="24"/>
          <w:szCs w:val="24"/>
          <w:lang w:val="en-IE"/>
        </w:rPr>
      </w:pPr>
      <w:r w:rsidRPr="00BB49DA">
        <w:rPr>
          <w:bCs/>
          <w:i/>
          <w:iCs/>
          <w:sz w:val="24"/>
          <w:szCs w:val="24"/>
          <w:lang w:val="en-IE"/>
        </w:rPr>
        <w:t xml:space="preserve">Processing sub-sector - small scale food processing and direct marketing of </w:t>
      </w:r>
      <w:r w:rsidRPr="00BB49DA">
        <w:rPr>
          <w:i/>
          <w:sz w:val="24"/>
          <w:szCs w:val="24"/>
          <w:lang w:val="en-IE"/>
        </w:rPr>
        <w:t>On-farm processed agricultural products</w:t>
      </w:r>
    </w:p>
    <w:p w:rsidR="007425B9" w:rsidRPr="00BB49DA" w:rsidRDefault="007A2305" w:rsidP="00BC0D9B">
      <w:pPr>
        <w:spacing w:before="120"/>
        <w:rPr>
          <w:sz w:val="24"/>
          <w:szCs w:val="24"/>
          <w:lang w:val="en-IE"/>
        </w:rPr>
      </w:pPr>
      <w:r w:rsidRPr="00BB49DA">
        <w:rPr>
          <w:sz w:val="24"/>
          <w:szCs w:val="24"/>
          <w:lang w:val="en-IE"/>
        </w:rPr>
        <w:t xml:space="preserve">Increased investments are expected in areas where agri-tourism is developed, and there are leaders that drive progress and guide farmers and guarantee their sales. </w:t>
      </w:r>
    </w:p>
    <w:p w:rsidR="007425B9" w:rsidRPr="00BB49DA" w:rsidRDefault="007A2305" w:rsidP="00BC0D9B">
      <w:pPr>
        <w:spacing w:before="120"/>
        <w:rPr>
          <w:sz w:val="24"/>
          <w:szCs w:val="24"/>
          <w:lang w:val="en-IE"/>
        </w:rPr>
      </w:pPr>
      <w:r w:rsidRPr="00BB49DA">
        <w:rPr>
          <w:sz w:val="24"/>
          <w:szCs w:val="24"/>
          <w:lang w:val="en-IE"/>
        </w:rPr>
        <w:t>Despite the growing demand for some gourmet products, the infrastructure of production is weak. Production lines are simple. Operations mainly include washing and cleaning, the removal of stems and seeds, blanching, and marinating. Packaging and pasteurization are not common. In general, interventions should include investments in storage and cooling facilities, and equipment for processing, sorting and packaging. Other possibilities include the construction of small shops, especially in those areas where tourism is more developed.</w:t>
      </w:r>
    </w:p>
    <w:p w:rsidR="007425B9" w:rsidRPr="00BB49DA" w:rsidRDefault="007A2305" w:rsidP="00BC0D9B">
      <w:pPr>
        <w:spacing w:before="120"/>
        <w:rPr>
          <w:sz w:val="24"/>
          <w:szCs w:val="24"/>
          <w:lang w:val="en-IE"/>
        </w:rPr>
      </w:pPr>
      <w:r w:rsidRPr="00BB49DA">
        <w:rPr>
          <w:sz w:val="24"/>
          <w:szCs w:val="24"/>
          <w:lang w:val="en-IE"/>
        </w:rPr>
        <w:t>The impacts of intervention in this sector are threefold: (1) an increase in the value added of the product; (2) the potential to increase production capacities, product varieties and later sales; and (3) improved commercialization of the products. Additionally, intervention can have a positive impact on women’s employment, at least in terms of part-time or seasonal employment</w:t>
      </w:r>
    </w:p>
    <w:p w:rsidR="007425B9" w:rsidRPr="00BB49DA" w:rsidRDefault="007A2305" w:rsidP="00BC0D9B">
      <w:pPr>
        <w:spacing w:before="120"/>
        <w:rPr>
          <w:sz w:val="24"/>
          <w:szCs w:val="24"/>
          <w:lang w:val="en-IE"/>
        </w:rPr>
      </w:pPr>
      <w:r w:rsidRPr="00BB49DA">
        <w:rPr>
          <w:i/>
          <w:sz w:val="24"/>
          <w:szCs w:val="24"/>
          <w:lang w:val="en-IE"/>
        </w:rPr>
        <w:t xml:space="preserve">On-farm processing and direct marketing of agricultural products </w:t>
      </w:r>
      <w:r w:rsidRPr="00BB49DA">
        <w:rPr>
          <w:sz w:val="24"/>
          <w:szCs w:val="24"/>
          <w:lang w:val="en-IE"/>
        </w:rPr>
        <w:t>has a long tradition and local products have good market acceptance, but investments are needed for improvements in hygiene and food safety standards and development of quality of the products.</w:t>
      </w:r>
    </w:p>
    <w:p w:rsidR="007425B9" w:rsidRPr="00BB49DA" w:rsidRDefault="007A2305" w:rsidP="00BC0D9B">
      <w:pPr>
        <w:spacing w:before="120"/>
        <w:rPr>
          <w:sz w:val="24"/>
          <w:szCs w:val="24"/>
          <w:lang w:val="en-IE"/>
        </w:rPr>
      </w:pPr>
      <w:r w:rsidRPr="00BB49DA">
        <w:rPr>
          <w:sz w:val="24"/>
          <w:szCs w:val="24"/>
          <w:lang w:val="en-IE"/>
        </w:rPr>
        <w:t xml:space="preserve">There are abundant natural resources for </w:t>
      </w:r>
      <w:r w:rsidRPr="00BB49DA">
        <w:rPr>
          <w:i/>
          <w:sz w:val="24"/>
          <w:szCs w:val="24"/>
          <w:lang w:val="en-IE"/>
        </w:rPr>
        <w:t>aquaculture</w:t>
      </w:r>
      <w:r w:rsidRPr="00BB49DA">
        <w:rPr>
          <w:sz w:val="24"/>
          <w:szCs w:val="24"/>
          <w:lang w:val="en-IE"/>
        </w:rPr>
        <w:t xml:space="preserve"> development and increasing local demand for fish products. The capacity for aquaculture farming is small and the technologies are out-dated. The development of the sector requires support to investments for introduction of modern aquaculture technologies and modernising physical capital, including infrastructure and marketing facilities compliant with national and EU standards. Favourable circumstances such as geographical location, </w:t>
      </w:r>
      <w:r w:rsidRPr="00BB49DA">
        <w:rPr>
          <w:sz w:val="24"/>
          <w:szCs w:val="24"/>
          <w:lang w:val="en-IE"/>
        </w:rPr>
        <w:lastRenderedPageBreak/>
        <w:t>availability of resources and tourism attractiveness could provide the right conditions for freshwater fish processing in areas near to lakes (in Pustec, near the Prespa lakes or Zogaj near Shkodra lake). In these areas there is a certain tradition for small scale processing and a local market already exists, too. The development of these activities would consist in modernizing the cottage-level processing facilities throughout the whole process stages.</w:t>
      </w:r>
    </w:p>
    <w:p w:rsidR="007425B9" w:rsidRPr="00BB49DA" w:rsidRDefault="007A2305" w:rsidP="00BC0D9B">
      <w:pPr>
        <w:spacing w:before="120"/>
        <w:rPr>
          <w:sz w:val="24"/>
          <w:szCs w:val="24"/>
          <w:lang w:val="en-IE"/>
        </w:rPr>
      </w:pPr>
      <w:r w:rsidRPr="00BB49DA">
        <w:rPr>
          <w:sz w:val="24"/>
          <w:szCs w:val="24"/>
          <w:lang w:val="en-IE"/>
        </w:rPr>
        <w:t>The development of the sector may bring additional jobs and incomes in rural areas and can support supply of farmed fish to the local market and tourism industry.</w:t>
      </w:r>
    </w:p>
    <w:p w:rsidR="007425B9" w:rsidRPr="00BB49DA" w:rsidRDefault="007A2305" w:rsidP="00BC0D9B">
      <w:pPr>
        <w:spacing w:before="120"/>
        <w:rPr>
          <w:sz w:val="24"/>
          <w:szCs w:val="24"/>
          <w:lang w:val="en-IE"/>
        </w:rPr>
      </w:pPr>
      <w:r w:rsidRPr="00BB49DA">
        <w:rPr>
          <w:sz w:val="24"/>
          <w:szCs w:val="24"/>
          <w:lang w:val="en-IE"/>
        </w:rPr>
        <w:t xml:space="preserve">The diversity of nature, landscape, culture and history gives a good potential for the development of </w:t>
      </w:r>
      <w:r w:rsidRPr="00BB49DA">
        <w:rPr>
          <w:i/>
          <w:sz w:val="24"/>
          <w:szCs w:val="24"/>
          <w:lang w:val="en-IE"/>
        </w:rPr>
        <w:t>nature and rural tourism.</w:t>
      </w:r>
      <w:r w:rsidRPr="00BB49DA">
        <w:rPr>
          <w:sz w:val="24"/>
          <w:szCs w:val="24"/>
          <w:lang w:val="en-IE"/>
        </w:rPr>
        <w:t xml:space="preserve"> It may utilise the opportunities of increased international tourist inflow in Albania, increasing demand for alternative tourism and recreational services of international and domestic customers. The rural tourism can create or preserve jobs with various skills level as well as improve living environment in rural areas. The measure will support investments in development of accommodation facilities, services and tourist attractions compliant with the priorities of the national Tourism Strategy 2021-2027. </w:t>
      </w:r>
    </w:p>
    <w:p w:rsidR="007425B9" w:rsidRPr="00BB49DA" w:rsidRDefault="007A2305" w:rsidP="00BC0D9B">
      <w:pPr>
        <w:spacing w:before="120"/>
        <w:rPr>
          <w:sz w:val="24"/>
          <w:szCs w:val="24"/>
          <w:lang w:val="en-IE"/>
        </w:rPr>
      </w:pPr>
      <w:r w:rsidRPr="00BB49DA">
        <w:rPr>
          <w:sz w:val="24"/>
          <w:szCs w:val="24"/>
          <w:lang w:val="en-IE"/>
        </w:rPr>
        <w:t xml:space="preserve">It is expected that the average size of each investment will range around 200,000 Euro per unit; however, it is highly probable that most potential operators will be able to mobilize much smaller resources without IPARD support. </w:t>
      </w:r>
    </w:p>
    <w:p w:rsidR="007425B9" w:rsidRPr="00BB49DA" w:rsidRDefault="007A2305" w:rsidP="00BC0D9B">
      <w:pPr>
        <w:spacing w:before="120"/>
        <w:rPr>
          <w:sz w:val="24"/>
          <w:szCs w:val="24"/>
          <w:lang w:val="en-IE"/>
        </w:rPr>
      </w:pPr>
      <w:r w:rsidRPr="00BB49DA">
        <w:rPr>
          <w:sz w:val="24"/>
          <w:szCs w:val="24"/>
          <w:lang w:val="en-IE"/>
        </w:rPr>
        <w:t>Investments of 10,000 to 50,000 Euros are expected such for the renovation of kitchen facilities, improvement of guest rooms, insulation of the houses, investments in central heating and expansion of the dining room/restaurants.</w:t>
      </w:r>
    </w:p>
    <w:p w:rsidR="007425B9" w:rsidRPr="00BB49DA" w:rsidRDefault="007A2305" w:rsidP="00BC0D9B">
      <w:pPr>
        <w:spacing w:before="120"/>
        <w:rPr>
          <w:sz w:val="24"/>
          <w:szCs w:val="24"/>
          <w:lang w:val="en-IE"/>
        </w:rPr>
      </w:pPr>
      <w:r w:rsidRPr="00BB49DA">
        <w:rPr>
          <w:sz w:val="24"/>
          <w:szCs w:val="24"/>
          <w:lang w:val="en-IE"/>
        </w:rPr>
        <w:t xml:space="preserve">The improvement of access and quality of </w:t>
      </w:r>
      <w:r w:rsidRPr="00BB49DA">
        <w:rPr>
          <w:i/>
          <w:sz w:val="24"/>
          <w:szCs w:val="24"/>
          <w:lang w:val="en-IE"/>
        </w:rPr>
        <w:t xml:space="preserve">services for rural population and business </w:t>
      </w:r>
      <w:r w:rsidRPr="00BB49DA">
        <w:rPr>
          <w:sz w:val="24"/>
          <w:szCs w:val="24"/>
          <w:lang w:val="en-IE"/>
        </w:rPr>
        <w:t xml:space="preserve">is needed to halt the trend of depopulation of rural areas. The measure will support increasing private sector supply of childcare and social services as well as ICT and other business related services. </w:t>
      </w:r>
      <w:r w:rsidR="008C42F8" w:rsidRPr="00BB49DA">
        <w:rPr>
          <w:sz w:val="24"/>
          <w:szCs w:val="24"/>
          <w:lang w:val="en-IE"/>
        </w:rPr>
        <w:t>In addition, support will be provided to promotion of bioeconomy in rural areas.</w:t>
      </w:r>
    </w:p>
    <w:p w:rsidR="007425B9" w:rsidRPr="00BB49DA" w:rsidRDefault="007A2305" w:rsidP="00BC0D9B">
      <w:pPr>
        <w:spacing w:before="120"/>
        <w:rPr>
          <w:i/>
          <w:iCs/>
          <w:sz w:val="24"/>
          <w:szCs w:val="24"/>
          <w:lang w:val="en-IE"/>
        </w:rPr>
      </w:pPr>
      <w:r w:rsidRPr="00BB49DA">
        <w:rPr>
          <w:i/>
          <w:iCs/>
          <w:sz w:val="24"/>
          <w:szCs w:val="24"/>
          <w:lang w:val="en-IE"/>
        </w:rPr>
        <w:t>Production and direct marketing of traditional crafts and artisanal added value products</w:t>
      </w:r>
    </w:p>
    <w:p w:rsidR="007425B9" w:rsidRPr="00BB49DA" w:rsidRDefault="007A2305" w:rsidP="00BC0D9B">
      <w:pPr>
        <w:spacing w:before="120"/>
        <w:rPr>
          <w:sz w:val="24"/>
          <w:szCs w:val="24"/>
          <w:lang w:val="en-IE"/>
        </w:rPr>
      </w:pPr>
      <w:r w:rsidRPr="00BB49DA">
        <w:rPr>
          <w:sz w:val="24"/>
          <w:szCs w:val="24"/>
          <w:lang w:val="en-IE"/>
        </w:rPr>
        <w:t xml:space="preserve">The measure will also support development of the </w:t>
      </w:r>
      <w:r w:rsidRPr="00BB49DA">
        <w:rPr>
          <w:i/>
          <w:sz w:val="24"/>
          <w:szCs w:val="24"/>
          <w:lang w:val="en-IE"/>
        </w:rPr>
        <w:t>traditional crafts and small scale manufacturing</w:t>
      </w:r>
      <w:r w:rsidRPr="00BB49DA">
        <w:rPr>
          <w:sz w:val="24"/>
          <w:szCs w:val="24"/>
          <w:lang w:val="en-IE"/>
        </w:rPr>
        <w:t xml:space="preserve"> industry, such as textile, wood processing, which have potential for creation of jobs in rural areas. </w:t>
      </w:r>
    </w:p>
    <w:p w:rsidR="007425B9" w:rsidRPr="00BB49DA" w:rsidRDefault="007A2305" w:rsidP="00DA633D">
      <w:pPr>
        <w:pStyle w:val="ListParagraph"/>
        <w:numPr>
          <w:ilvl w:val="0"/>
          <w:numId w:val="133"/>
        </w:numPr>
        <w:spacing w:before="120"/>
        <w:ind w:left="274" w:hanging="272"/>
        <w:contextualSpacing w:val="0"/>
        <w:rPr>
          <w:sz w:val="24"/>
          <w:szCs w:val="24"/>
          <w:lang w:val="en-IE"/>
        </w:rPr>
      </w:pPr>
      <w:r w:rsidRPr="00BB49DA">
        <w:rPr>
          <w:sz w:val="24"/>
          <w:szCs w:val="24"/>
          <w:lang w:val="en-IE"/>
        </w:rPr>
        <w:t xml:space="preserve">Handicraft is a female-dominated value chain and this tradition goes back centuries. Individuals and small enterprises in the regions manufacture, for example, rugs, carpets, decorative fabrics, basketry, woollen socks and folk costumes. In some regions in the north of the country, handicraft is one of the most important diversification activities for many women. </w:t>
      </w:r>
    </w:p>
    <w:p w:rsidR="007425B9" w:rsidRPr="00BB49DA" w:rsidRDefault="007A2305" w:rsidP="00DA633D">
      <w:pPr>
        <w:pStyle w:val="ListParagraph"/>
        <w:numPr>
          <w:ilvl w:val="0"/>
          <w:numId w:val="133"/>
        </w:numPr>
        <w:spacing w:before="120"/>
        <w:ind w:left="274" w:hanging="272"/>
        <w:contextualSpacing w:val="0"/>
        <w:rPr>
          <w:sz w:val="24"/>
          <w:szCs w:val="24"/>
          <w:lang w:val="en-IE"/>
        </w:rPr>
      </w:pPr>
      <w:r w:rsidRPr="00BB49DA">
        <w:rPr>
          <w:sz w:val="24"/>
          <w:szCs w:val="24"/>
          <w:lang w:val="en-IE"/>
        </w:rPr>
        <w:t>Future investments expected are related to the rural tourism pull factor. Possibilities include the construction of small shops, especially in those areas where tourism is more developed or renovation of workshop area to increase visitors’ accessibility.</w:t>
      </w:r>
    </w:p>
    <w:p w:rsidR="007425B9" w:rsidRPr="00BB49DA" w:rsidRDefault="007A2305" w:rsidP="00BC0D9B">
      <w:pPr>
        <w:spacing w:before="120"/>
        <w:rPr>
          <w:sz w:val="24"/>
          <w:szCs w:val="24"/>
          <w:lang w:val="en-IE"/>
        </w:rPr>
      </w:pPr>
      <w:r w:rsidRPr="00BB49DA">
        <w:rPr>
          <w:sz w:val="24"/>
          <w:szCs w:val="24"/>
          <w:lang w:val="en-IE"/>
        </w:rPr>
        <w:t xml:space="preserve">Regarding </w:t>
      </w:r>
      <w:r w:rsidRPr="00BB49DA">
        <w:rPr>
          <w:bCs/>
          <w:i/>
          <w:sz w:val="24"/>
          <w:szCs w:val="24"/>
          <w:lang w:val="en-IE"/>
        </w:rPr>
        <w:t>beekeeping</w:t>
      </w:r>
      <w:r w:rsidRPr="00BB49DA">
        <w:rPr>
          <w:i/>
          <w:sz w:val="24"/>
          <w:szCs w:val="24"/>
          <w:lang w:val="en-IE"/>
        </w:rPr>
        <w:t>,</w:t>
      </w:r>
      <w:r w:rsidRPr="00BB49DA">
        <w:rPr>
          <w:sz w:val="24"/>
          <w:szCs w:val="24"/>
          <w:lang w:val="en-IE"/>
        </w:rPr>
        <w:t xml:space="preserve"> there is a need for better product packaging, promotion and distribution is evident. Marketing and distribution activities are seen by some actors as important opportunities for women’s involvement in this value chain. Up to recent years grants are helping those beekeeping producers oriented to the market (more than 50 beehives). However, activity is expanding as secondary activity. Interests for </w:t>
      </w:r>
      <w:r w:rsidRPr="00BB49DA">
        <w:rPr>
          <w:sz w:val="24"/>
          <w:szCs w:val="24"/>
          <w:lang w:val="en-IE"/>
        </w:rPr>
        <w:lastRenderedPageBreak/>
        <w:t xml:space="preserve">investments lies in increasing number of beehives, investing in harvesting lines and small shops. </w:t>
      </w:r>
    </w:p>
    <w:p w:rsidR="007425B9" w:rsidRPr="00BB49DA" w:rsidRDefault="007A2305" w:rsidP="00BC0D9B">
      <w:pPr>
        <w:spacing w:before="120"/>
        <w:rPr>
          <w:sz w:val="24"/>
          <w:szCs w:val="24"/>
          <w:lang w:val="en-IE"/>
        </w:rPr>
      </w:pPr>
      <w:r w:rsidRPr="00BB49DA">
        <w:rPr>
          <w:sz w:val="24"/>
          <w:szCs w:val="24"/>
          <w:lang w:val="en-IE"/>
        </w:rPr>
        <w:t xml:space="preserve">Albania has significant potential for </w:t>
      </w:r>
      <w:r w:rsidRPr="00BB49DA">
        <w:rPr>
          <w:i/>
          <w:sz w:val="24"/>
          <w:szCs w:val="24"/>
          <w:lang w:val="en-IE"/>
        </w:rPr>
        <w:t xml:space="preserve">renewable energy production </w:t>
      </w:r>
      <w:r w:rsidRPr="00BB49DA">
        <w:rPr>
          <w:sz w:val="24"/>
          <w:szCs w:val="24"/>
          <w:lang w:val="en-IE"/>
        </w:rPr>
        <w:t xml:space="preserve">(solar, wind, biomass and others). The measure will provide support for the increase of renewable energy production, which can contribute to the diversification of rural economy and to climate mitigation and adaptation. </w:t>
      </w:r>
    </w:p>
    <w:p w:rsidR="00022BD0" w:rsidRPr="00BB49DA" w:rsidRDefault="007A2305" w:rsidP="00BC0D9B">
      <w:pPr>
        <w:spacing w:before="120"/>
        <w:rPr>
          <w:sz w:val="24"/>
          <w:szCs w:val="24"/>
          <w:lang w:val="en-IE"/>
        </w:rPr>
      </w:pPr>
      <w:r w:rsidRPr="00BB49DA">
        <w:rPr>
          <w:sz w:val="24"/>
          <w:szCs w:val="24"/>
          <w:lang w:val="en-IE"/>
        </w:rPr>
        <w:t>In the selection of projects, a strong priority will be given to projects that create new jobs in rural areas. In line with the targeted results of the Strategy Response, priority will be given to promotion of women and young people entrepreneurship, capitalizing on the large share of young population with strong motivation to improve quality of life and income. The measure will also promote the co-operation of farmers and investments in the mountain regions by giving priority in selection of projects. Priority will be also given to investments in renewable energy and organic production, thus promoting environment and biodiversity preservation and climate mitigation/adaptation.</w:t>
      </w:r>
    </w:p>
    <w:p w:rsidR="00F65863" w:rsidRPr="00BB49DA" w:rsidRDefault="00F65863" w:rsidP="00F65863">
      <w:pPr>
        <w:pStyle w:val="ListParagraph"/>
        <w:ind w:left="0"/>
        <w:rPr>
          <w:color w:val="000000"/>
          <w:sz w:val="24"/>
          <w:szCs w:val="24"/>
          <w:lang w:val="en-IE"/>
        </w:rPr>
      </w:pPr>
      <w:r w:rsidRPr="00BB49DA">
        <w:rPr>
          <w:color w:val="000000"/>
          <w:sz w:val="24"/>
          <w:szCs w:val="24"/>
          <w:lang w:val="en-IE"/>
        </w:rPr>
        <w:t>NTFP are a widely used resource contributing to sustaining livelihood in rural areas, however marketing of NTFP needs to be substantially improved to increase access to national and international markets, and value-adding steps on NTFP processing and brand creation can create new market opportunities. Wood pellet production and biomass-based heat production can be major areas for future investment but needs respective strategic planning of resource and capacity needs, infrastructure and logistics.</w:t>
      </w:r>
    </w:p>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60" w:name="_Toc89160277"/>
      <w:r w:rsidRPr="00BB49DA">
        <w:rPr>
          <w:color w:val="000000" w:themeColor="text1"/>
          <w:szCs w:val="24"/>
          <w:u w:val="none"/>
          <w:lang w:val="en-IE"/>
        </w:rPr>
        <w:t>8.3.6.4.</w:t>
      </w:r>
      <w:r w:rsidRPr="00BB49DA">
        <w:rPr>
          <w:color w:val="000000" w:themeColor="text1"/>
          <w:szCs w:val="24"/>
          <w:u w:val="none"/>
          <w:lang w:val="en-IE"/>
        </w:rPr>
        <w:tab/>
      </w:r>
      <w:r w:rsidRPr="00BB49DA">
        <w:rPr>
          <w:color w:val="000000" w:themeColor="text1"/>
          <w:szCs w:val="24"/>
          <w:lang w:val="en-IE"/>
        </w:rPr>
        <w:t>General objectives</w:t>
      </w:r>
      <w:bookmarkEnd w:id="960"/>
    </w:p>
    <w:p w:rsidR="007425B9" w:rsidRPr="00BB49DA" w:rsidRDefault="007A2305" w:rsidP="00BC0D9B">
      <w:pPr>
        <w:pStyle w:val="ListParagraph"/>
        <w:spacing w:after="0"/>
        <w:ind w:left="0"/>
        <w:rPr>
          <w:sz w:val="24"/>
          <w:szCs w:val="24"/>
          <w:lang w:val="en-IE"/>
        </w:rPr>
      </w:pPr>
      <w:r w:rsidRPr="00BB49DA">
        <w:rPr>
          <w:sz w:val="24"/>
          <w:szCs w:val="24"/>
          <w:lang w:val="en-IE"/>
        </w:rPr>
        <w:t>The overall objective of this measure is fostering employment by the creation of new jobs and maintaining the existing jobs through the development of additional business activities, thus raising the economic activity level of rural areas and reversing rural depopulation. Economic growth and farm diversification are necessary for business development, employment and sustainable development in rural areas, and thereby contributing to a better territorial balance, both in economic and social terms, by increasing directly the farm households' income. The measure should improve the farmers' position in the value chain. Through support to renewable energy investments, the measure contributes to climate change mitigation. The measure should also assist young farmers who wish to diversify into new economic activities, while still keeping the farm production.</w:t>
      </w:r>
    </w:p>
    <w:p w:rsidR="00F1773C" w:rsidRPr="00BB49DA" w:rsidRDefault="00F1773C" w:rsidP="00BC0D9B">
      <w:pPr>
        <w:pStyle w:val="ListParagraph"/>
        <w:spacing w:after="0"/>
        <w:ind w:left="0"/>
        <w:rPr>
          <w:sz w:val="24"/>
          <w:szCs w:val="24"/>
          <w:lang w:val="en-IE"/>
        </w:rPr>
      </w:pPr>
    </w:p>
    <w:p w:rsidR="0002597C" w:rsidRPr="00BB49DA" w:rsidRDefault="007A2305" w:rsidP="00BC0D9B">
      <w:pPr>
        <w:pStyle w:val="Heading30"/>
        <w:numPr>
          <w:ilvl w:val="0"/>
          <w:numId w:val="0"/>
        </w:numPr>
        <w:spacing w:before="0"/>
        <w:ind w:left="1170" w:hanging="1170"/>
        <w:rPr>
          <w:color w:val="000000" w:themeColor="text1"/>
          <w:szCs w:val="24"/>
          <w:lang w:val="en-IE"/>
        </w:rPr>
      </w:pPr>
      <w:bookmarkStart w:id="961" w:name="_Toc89160278"/>
      <w:r w:rsidRPr="00BB49DA">
        <w:rPr>
          <w:color w:val="000000" w:themeColor="text1"/>
          <w:szCs w:val="24"/>
          <w:u w:val="none"/>
          <w:lang w:val="en-IE"/>
        </w:rPr>
        <w:t>8.3.6.</w:t>
      </w:r>
      <w:r w:rsidR="002835CC" w:rsidRPr="00BB49DA">
        <w:rPr>
          <w:color w:val="000000" w:themeColor="text1"/>
          <w:szCs w:val="24"/>
          <w:u w:val="none"/>
          <w:lang w:val="en-IE"/>
        </w:rPr>
        <w:t>4</w:t>
      </w:r>
      <w:r w:rsidRPr="00BB49DA">
        <w:rPr>
          <w:color w:val="000000" w:themeColor="text1"/>
          <w:szCs w:val="24"/>
          <w:u w:val="none"/>
          <w:lang w:val="en-IE"/>
        </w:rPr>
        <w:t>.</w:t>
      </w:r>
      <w:r w:rsidR="002835CC" w:rsidRPr="00BB49DA">
        <w:rPr>
          <w:color w:val="000000" w:themeColor="text1"/>
          <w:szCs w:val="24"/>
          <w:u w:val="none"/>
          <w:lang w:val="en-IE"/>
        </w:rPr>
        <w:t>1.</w:t>
      </w:r>
      <w:r w:rsidR="002835CC" w:rsidRPr="00BB49DA">
        <w:rPr>
          <w:color w:val="000000" w:themeColor="text1"/>
          <w:szCs w:val="24"/>
          <w:u w:val="none"/>
          <w:lang w:val="en-IE"/>
        </w:rPr>
        <w:tab/>
      </w:r>
      <w:r w:rsidRPr="00BB49DA">
        <w:rPr>
          <w:color w:val="000000" w:themeColor="text1"/>
          <w:szCs w:val="24"/>
          <w:lang w:val="en-IE"/>
        </w:rPr>
        <w:t>Specific objectives</w:t>
      </w:r>
      <w:bookmarkEnd w:id="961"/>
    </w:p>
    <w:p w:rsidR="007425B9" w:rsidRPr="00BB49DA" w:rsidRDefault="007A2305" w:rsidP="00BC0D9B">
      <w:pPr>
        <w:autoSpaceDE w:val="0"/>
        <w:autoSpaceDN w:val="0"/>
        <w:adjustRightInd w:val="0"/>
        <w:spacing w:after="0"/>
        <w:rPr>
          <w:sz w:val="24"/>
          <w:szCs w:val="24"/>
          <w:lang w:val="en-IE"/>
        </w:rPr>
      </w:pPr>
      <w:r w:rsidRPr="00BB49DA">
        <w:rPr>
          <w:sz w:val="24"/>
          <w:szCs w:val="24"/>
          <w:lang w:val="en-IE"/>
        </w:rPr>
        <w:t xml:space="preserve">The </w:t>
      </w:r>
      <w:r w:rsidRPr="00BB49DA">
        <w:rPr>
          <w:i/>
          <w:sz w:val="24"/>
          <w:szCs w:val="24"/>
          <w:lang w:val="en-IE"/>
        </w:rPr>
        <w:t>specific objectives of the measure</w:t>
      </w:r>
      <w:r w:rsidRPr="00BB49DA">
        <w:rPr>
          <w:sz w:val="24"/>
          <w:szCs w:val="24"/>
          <w:lang w:val="en-IE"/>
        </w:rPr>
        <w:t xml:space="preserve"> </w:t>
      </w:r>
      <w:r w:rsidRPr="00BB49DA">
        <w:rPr>
          <w:rFonts w:eastAsia="Calibri"/>
          <w:color w:val="000000"/>
          <w:sz w:val="24"/>
          <w:szCs w:val="24"/>
          <w:lang w:val="en-IE"/>
        </w:rPr>
        <w:t xml:space="preserve">shall aim at the creation, diversification and development of rural activities, through support for investments in farm diversification and development of non-agricultural activities </w:t>
      </w:r>
      <w:r w:rsidRPr="00BB49DA">
        <w:rPr>
          <w:sz w:val="24"/>
          <w:szCs w:val="24"/>
          <w:lang w:val="en-IE"/>
        </w:rPr>
        <w:t>in the following sectors:</w:t>
      </w:r>
    </w:p>
    <w:p w:rsidR="007425B9" w:rsidRPr="00BB49DA" w:rsidRDefault="007425B9" w:rsidP="00BC0D9B">
      <w:pPr>
        <w:autoSpaceDE w:val="0"/>
        <w:autoSpaceDN w:val="0"/>
        <w:adjustRightInd w:val="0"/>
        <w:spacing w:after="0"/>
        <w:rPr>
          <w:sz w:val="24"/>
          <w:szCs w:val="24"/>
          <w:lang w:val="en-IE"/>
        </w:rPr>
      </w:pPr>
    </w:p>
    <w:p w:rsidR="007425B9" w:rsidRPr="00BB49DA" w:rsidRDefault="007A2305" w:rsidP="00BC0D9B">
      <w:pPr>
        <w:spacing w:after="0"/>
        <w:rPr>
          <w:sz w:val="24"/>
          <w:szCs w:val="24"/>
          <w:lang w:val="en-IE"/>
        </w:rPr>
      </w:pPr>
      <w:r w:rsidRPr="00BB49DA">
        <w:rPr>
          <w:sz w:val="24"/>
          <w:szCs w:val="24"/>
          <w:lang w:val="en-IE"/>
        </w:rPr>
        <w:t>1. Production of mushrooms, beekeeping, ornamental plants and snails;</w:t>
      </w:r>
    </w:p>
    <w:p w:rsidR="007425B9" w:rsidRPr="00BB49DA" w:rsidRDefault="007A2305" w:rsidP="00BC0D9B">
      <w:pPr>
        <w:spacing w:after="0"/>
        <w:rPr>
          <w:sz w:val="24"/>
          <w:szCs w:val="24"/>
          <w:lang w:val="en-IE"/>
        </w:rPr>
      </w:pPr>
      <w:r w:rsidRPr="00BB49DA">
        <w:rPr>
          <w:sz w:val="24"/>
          <w:szCs w:val="24"/>
          <w:lang w:val="en-IE"/>
        </w:rPr>
        <w:t>2. Processing and marketing of wild MAPs, mushrooms and beekeeping;</w:t>
      </w:r>
    </w:p>
    <w:p w:rsidR="007425B9" w:rsidRPr="00BB49DA" w:rsidRDefault="007A2305" w:rsidP="00BC0D9B">
      <w:pPr>
        <w:spacing w:after="0"/>
        <w:rPr>
          <w:sz w:val="24"/>
          <w:szCs w:val="24"/>
          <w:lang w:val="en-IE"/>
        </w:rPr>
      </w:pPr>
      <w:r w:rsidRPr="00BB49DA">
        <w:rPr>
          <w:sz w:val="24"/>
          <w:szCs w:val="24"/>
          <w:lang w:val="en-IE"/>
        </w:rPr>
        <w:t>3. On-farm processing and direct marketing of agricultural products;</w:t>
      </w:r>
    </w:p>
    <w:p w:rsidR="007425B9" w:rsidRPr="00BB49DA" w:rsidRDefault="007A2305" w:rsidP="00BC0D9B">
      <w:pPr>
        <w:spacing w:after="0"/>
        <w:rPr>
          <w:sz w:val="24"/>
          <w:szCs w:val="24"/>
          <w:lang w:val="en-IE"/>
        </w:rPr>
      </w:pPr>
      <w:r w:rsidRPr="00BB49DA">
        <w:rPr>
          <w:sz w:val="24"/>
          <w:szCs w:val="24"/>
          <w:lang w:val="en-IE"/>
        </w:rPr>
        <w:t>4. Aquaculture;</w:t>
      </w:r>
    </w:p>
    <w:p w:rsidR="007425B9" w:rsidRPr="00BB49DA" w:rsidRDefault="007A2305" w:rsidP="00BC0D9B">
      <w:pPr>
        <w:spacing w:after="0"/>
        <w:rPr>
          <w:sz w:val="24"/>
          <w:szCs w:val="24"/>
          <w:lang w:val="en-IE"/>
        </w:rPr>
      </w:pPr>
      <w:r w:rsidRPr="00BB49DA">
        <w:rPr>
          <w:sz w:val="24"/>
          <w:szCs w:val="24"/>
          <w:lang w:val="en-IE"/>
        </w:rPr>
        <w:t>5. Nature and rural tourism;</w:t>
      </w:r>
    </w:p>
    <w:p w:rsidR="007425B9" w:rsidRPr="00BB49DA" w:rsidRDefault="007A2305" w:rsidP="00BC0D9B">
      <w:pPr>
        <w:spacing w:after="0"/>
        <w:rPr>
          <w:sz w:val="24"/>
          <w:szCs w:val="24"/>
          <w:lang w:val="en-IE"/>
        </w:rPr>
      </w:pPr>
      <w:r w:rsidRPr="00BB49DA">
        <w:rPr>
          <w:sz w:val="24"/>
          <w:szCs w:val="24"/>
          <w:lang w:val="en-IE"/>
        </w:rPr>
        <w:t>6. Services for rural business and population;</w:t>
      </w:r>
    </w:p>
    <w:p w:rsidR="007425B9" w:rsidRPr="00BB49DA" w:rsidRDefault="007A2305" w:rsidP="00BC0D9B">
      <w:pPr>
        <w:spacing w:after="0"/>
        <w:rPr>
          <w:sz w:val="24"/>
          <w:szCs w:val="24"/>
          <w:lang w:val="en-IE"/>
        </w:rPr>
      </w:pPr>
      <w:r w:rsidRPr="00BB49DA">
        <w:rPr>
          <w:sz w:val="24"/>
          <w:szCs w:val="24"/>
          <w:lang w:val="en-IE"/>
        </w:rPr>
        <w:t>7. Handcrafts and manufacturing industry;</w:t>
      </w:r>
    </w:p>
    <w:p w:rsidR="00022BD0" w:rsidRPr="00BB49DA" w:rsidRDefault="007A2305" w:rsidP="00BC0D9B">
      <w:pPr>
        <w:widowControl w:val="0"/>
        <w:autoSpaceDE w:val="0"/>
        <w:autoSpaceDN w:val="0"/>
        <w:adjustRightInd w:val="0"/>
        <w:spacing w:after="0"/>
        <w:rPr>
          <w:color w:val="000000"/>
          <w:sz w:val="24"/>
          <w:szCs w:val="24"/>
          <w:lang w:val="en-IE"/>
        </w:rPr>
      </w:pPr>
      <w:r w:rsidRPr="00BB49DA">
        <w:rPr>
          <w:sz w:val="24"/>
          <w:szCs w:val="24"/>
          <w:lang w:val="en-IE"/>
        </w:rPr>
        <w:lastRenderedPageBreak/>
        <w:t>8. Renewable energy production and use.</w:t>
      </w:r>
    </w:p>
    <w:p w:rsidR="00022BD0" w:rsidRPr="00BB49DA" w:rsidRDefault="00022BD0" w:rsidP="00BC0D9B">
      <w:pPr>
        <w:pStyle w:val="ListParagraph"/>
        <w:widowControl w:val="0"/>
        <w:autoSpaceDE w:val="0"/>
        <w:autoSpaceDN w:val="0"/>
        <w:adjustRightInd w:val="0"/>
        <w:spacing w:after="0"/>
        <w:ind w:left="502"/>
        <w:rPr>
          <w:color w:val="000000"/>
          <w:sz w:val="24"/>
          <w:szCs w:val="24"/>
          <w:lang w:val="en-IE"/>
        </w:rPr>
      </w:pPr>
    </w:p>
    <w:p w:rsidR="00022BD0" w:rsidRPr="00BB49DA" w:rsidRDefault="007A2305" w:rsidP="00BC0D9B">
      <w:pPr>
        <w:pStyle w:val="Heading30"/>
        <w:numPr>
          <w:ilvl w:val="0"/>
          <w:numId w:val="0"/>
        </w:numPr>
        <w:spacing w:before="0"/>
        <w:ind w:left="1170" w:hanging="1170"/>
        <w:rPr>
          <w:color w:val="000000" w:themeColor="text1"/>
          <w:szCs w:val="24"/>
          <w:lang w:val="en-IE"/>
        </w:rPr>
      </w:pPr>
      <w:bookmarkStart w:id="962" w:name="_Toc89160279"/>
      <w:r w:rsidRPr="00BB49DA">
        <w:rPr>
          <w:color w:val="000000" w:themeColor="text1"/>
          <w:szCs w:val="24"/>
          <w:u w:val="none"/>
          <w:lang w:val="en-IE"/>
        </w:rPr>
        <w:t>8.3.6.</w:t>
      </w:r>
      <w:r w:rsidR="002835CC" w:rsidRPr="00BB49DA">
        <w:rPr>
          <w:color w:val="000000" w:themeColor="text1"/>
          <w:szCs w:val="24"/>
          <w:u w:val="none"/>
          <w:lang w:val="en-IE"/>
        </w:rPr>
        <w:t>5</w:t>
      </w:r>
      <w:r w:rsidRPr="00BB49DA">
        <w:rPr>
          <w:color w:val="000000" w:themeColor="text1"/>
          <w:szCs w:val="24"/>
          <w:u w:val="none"/>
          <w:lang w:val="en-IE"/>
        </w:rPr>
        <w:t xml:space="preserve">. </w:t>
      </w:r>
      <w:r w:rsidRPr="00BB49DA">
        <w:rPr>
          <w:color w:val="000000" w:themeColor="text1"/>
          <w:szCs w:val="24"/>
          <w:u w:val="none"/>
          <w:lang w:val="en-IE"/>
        </w:rPr>
        <w:tab/>
      </w:r>
      <w:r w:rsidRPr="00BB49DA">
        <w:rPr>
          <w:color w:val="000000" w:themeColor="text1"/>
          <w:szCs w:val="24"/>
          <w:lang w:val="en-IE"/>
        </w:rPr>
        <w:t>Linkage to other IPARD measures in the programme and to national</w:t>
      </w:r>
      <w:r w:rsidR="00E86587" w:rsidRPr="00BB49DA">
        <w:rPr>
          <w:color w:val="000000" w:themeColor="text1"/>
          <w:szCs w:val="24"/>
          <w:lang w:val="en-IE"/>
        </w:rPr>
        <w:t xml:space="preserve"> </w:t>
      </w:r>
      <w:r w:rsidRPr="00BB49DA">
        <w:rPr>
          <w:color w:val="000000" w:themeColor="text1"/>
          <w:szCs w:val="24"/>
          <w:lang w:val="en-IE"/>
        </w:rPr>
        <w:t>measures</w:t>
      </w:r>
      <w:bookmarkEnd w:id="962"/>
    </w:p>
    <w:p w:rsidR="0002597C" w:rsidRPr="00BB49DA" w:rsidRDefault="007A2305" w:rsidP="00BC0D9B">
      <w:pPr>
        <w:spacing w:before="120"/>
        <w:rPr>
          <w:sz w:val="24"/>
          <w:szCs w:val="24"/>
          <w:lang w:val="en-IE"/>
        </w:rPr>
      </w:pPr>
      <w:r w:rsidRPr="00BB49DA">
        <w:rPr>
          <w:sz w:val="24"/>
          <w:szCs w:val="24"/>
          <w:lang w:val="en-IE"/>
        </w:rPr>
        <w:t xml:space="preserve">The measure contributes to the objectives of the Measure </w:t>
      </w:r>
      <w:r w:rsidR="00C95764" w:rsidRPr="00BB49DA">
        <w:rPr>
          <w:sz w:val="24"/>
          <w:szCs w:val="24"/>
          <w:lang w:val="en-IE"/>
        </w:rPr>
        <w:t>‘</w:t>
      </w:r>
      <w:r w:rsidRPr="00BB49DA">
        <w:rPr>
          <w:sz w:val="24"/>
          <w:szCs w:val="24"/>
          <w:lang w:val="en-IE"/>
        </w:rPr>
        <w:t>Investments in physical assets of agricultural holdings</w:t>
      </w:r>
      <w:r w:rsidR="00C95764" w:rsidRPr="00BB49DA">
        <w:rPr>
          <w:sz w:val="24"/>
          <w:szCs w:val="24"/>
          <w:lang w:val="en-IE"/>
        </w:rPr>
        <w:t>’</w:t>
      </w:r>
      <w:r w:rsidRPr="00BB49DA">
        <w:rPr>
          <w:sz w:val="24"/>
          <w:szCs w:val="24"/>
          <w:lang w:val="en-IE"/>
        </w:rPr>
        <w:t xml:space="preserve"> by supporting additional income generating activities of the farmers and, thus, farm viability.</w:t>
      </w:r>
    </w:p>
    <w:p w:rsidR="0002597C" w:rsidRPr="00BB49DA" w:rsidRDefault="007A2305" w:rsidP="00BC0D9B">
      <w:pPr>
        <w:spacing w:before="120"/>
        <w:rPr>
          <w:sz w:val="24"/>
          <w:szCs w:val="24"/>
          <w:lang w:val="en-IE"/>
        </w:rPr>
      </w:pPr>
      <w:r w:rsidRPr="00BB49DA">
        <w:rPr>
          <w:sz w:val="24"/>
          <w:szCs w:val="24"/>
          <w:lang w:val="en-IE"/>
        </w:rPr>
        <w:t xml:space="preserve">It contributes also to the objectives of the measure </w:t>
      </w:r>
      <w:r w:rsidR="00C95764" w:rsidRPr="00BB49DA">
        <w:rPr>
          <w:sz w:val="24"/>
          <w:szCs w:val="24"/>
          <w:lang w:val="en-IE"/>
        </w:rPr>
        <w:t>‘</w:t>
      </w:r>
      <w:r w:rsidRPr="00BB49DA">
        <w:rPr>
          <w:sz w:val="24"/>
          <w:szCs w:val="24"/>
          <w:lang w:val="en-IE"/>
        </w:rPr>
        <w:t>Investments in physical assets concerning processing and marketing of agricultural and fishery products</w:t>
      </w:r>
      <w:r w:rsidR="00C95764" w:rsidRPr="00BB49DA">
        <w:rPr>
          <w:sz w:val="24"/>
          <w:szCs w:val="24"/>
          <w:lang w:val="en-IE"/>
        </w:rPr>
        <w:t>’</w:t>
      </w:r>
      <w:r w:rsidRPr="00BB49DA">
        <w:rPr>
          <w:sz w:val="24"/>
          <w:szCs w:val="24"/>
          <w:lang w:val="en-IE"/>
        </w:rPr>
        <w:t xml:space="preserve"> by supporting on-farm investments in processing of agricultural products. The demarcation is by type of recipient: only farmers are eligible for support under the sub-measure for on-farm processing of agricultural products.</w:t>
      </w:r>
    </w:p>
    <w:p w:rsidR="0002597C" w:rsidRPr="00BB49DA" w:rsidRDefault="000E0314" w:rsidP="00BC0D9B">
      <w:pPr>
        <w:spacing w:before="120"/>
        <w:rPr>
          <w:sz w:val="24"/>
          <w:szCs w:val="24"/>
          <w:lang w:val="en-IE"/>
        </w:rPr>
      </w:pPr>
      <w:r w:rsidRPr="00BB49DA">
        <w:rPr>
          <w:sz w:val="24"/>
          <w:szCs w:val="24"/>
          <w:lang w:val="en-IE"/>
        </w:rPr>
        <w:t>MAPs are not eligible to measure 7.</w:t>
      </w:r>
    </w:p>
    <w:p w:rsidR="0002597C" w:rsidRPr="00BB49DA" w:rsidRDefault="007A2305" w:rsidP="00BC0D9B">
      <w:pPr>
        <w:autoSpaceDE w:val="0"/>
        <w:autoSpaceDN w:val="0"/>
        <w:adjustRightInd w:val="0"/>
        <w:spacing w:before="120"/>
        <w:rPr>
          <w:rFonts w:eastAsia="Calibri"/>
          <w:sz w:val="24"/>
          <w:szCs w:val="24"/>
          <w:lang w:val="en-IE"/>
        </w:rPr>
      </w:pPr>
      <w:r w:rsidRPr="00BB49DA">
        <w:rPr>
          <w:rFonts w:eastAsia="Calibri"/>
          <w:color w:val="000000"/>
          <w:sz w:val="24"/>
          <w:szCs w:val="24"/>
          <w:lang w:val="en-IE"/>
        </w:rPr>
        <w:t>Moreover, this measure is well suited for an implementation in close connection with the LEADER approach. In this case, the local population and their organisational structures should be involved early on in the preparation of the local development strategy identifying the activities which should become eligible, such as small projects, for their specific region under LEADER.</w:t>
      </w:r>
    </w:p>
    <w:p w:rsidR="0002597C" w:rsidRPr="00BB49DA" w:rsidRDefault="007A2305" w:rsidP="00BC0D9B">
      <w:pPr>
        <w:spacing w:before="120"/>
        <w:rPr>
          <w:sz w:val="24"/>
          <w:szCs w:val="24"/>
          <w:lang w:val="en-IE"/>
        </w:rPr>
      </w:pPr>
      <w:r w:rsidRPr="00BB49DA">
        <w:rPr>
          <w:sz w:val="24"/>
          <w:szCs w:val="24"/>
          <w:lang w:val="en-IE"/>
        </w:rPr>
        <w:t>The national investment schemes for agri-food sector must avoid overlapping with the eligible investments under this measure. In case of   introduction of national schemes for non-agriculture sectors, the action will be taken to avoid overlapping and to seek synergies with IPARD III measures.</w:t>
      </w:r>
    </w:p>
    <w:p w:rsidR="0002597C" w:rsidRPr="00BB49DA" w:rsidRDefault="007A2305" w:rsidP="00BC0D9B">
      <w:pPr>
        <w:pStyle w:val="Text3"/>
        <w:spacing w:before="120"/>
        <w:rPr>
          <w:sz w:val="24"/>
          <w:szCs w:val="24"/>
          <w:lang w:val="en-IE"/>
        </w:rPr>
      </w:pPr>
      <w:r w:rsidRPr="00BB49DA">
        <w:rPr>
          <w:sz w:val="24"/>
          <w:szCs w:val="24"/>
          <w:lang w:val="en-IE"/>
        </w:rPr>
        <w:t>Further information on complementarities and demarcation is provided in the Chapter 10.3.</w:t>
      </w:r>
    </w:p>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63" w:name="_Toc89160280"/>
      <w:r w:rsidRPr="00BB49DA">
        <w:rPr>
          <w:color w:val="000000" w:themeColor="text1"/>
          <w:szCs w:val="24"/>
          <w:u w:val="none"/>
          <w:lang w:val="en-IE"/>
        </w:rPr>
        <w:t>8.3.6.</w:t>
      </w:r>
      <w:r w:rsidR="002835CC" w:rsidRPr="00BB49DA">
        <w:rPr>
          <w:color w:val="000000" w:themeColor="text1"/>
          <w:szCs w:val="24"/>
          <w:u w:val="none"/>
          <w:lang w:val="en-IE"/>
        </w:rPr>
        <w:t>6</w:t>
      </w:r>
      <w:r w:rsidRPr="00BB49DA">
        <w:rPr>
          <w:color w:val="000000" w:themeColor="text1"/>
          <w:szCs w:val="24"/>
          <w:u w:val="none"/>
          <w:lang w:val="en-IE"/>
        </w:rPr>
        <w:t xml:space="preserve">. </w:t>
      </w:r>
      <w:r w:rsidRPr="00BB49DA">
        <w:rPr>
          <w:color w:val="000000" w:themeColor="text1"/>
          <w:szCs w:val="24"/>
          <w:u w:val="none"/>
          <w:lang w:val="en-IE"/>
        </w:rPr>
        <w:tab/>
      </w:r>
      <w:r w:rsidRPr="00BB49DA">
        <w:rPr>
          <w:color w:val="000000" w:themeColor="text1"/>
          <w:szCs w:val="24"/>
          <w:lang w:val="en-IE"/>
        </w:rPr>
        <w:t>Recipients</w:t>
      </w:r>
      <w:bookmarkEnd w:id="963"/>
    </w:p>
    <w:p w:rsidR="00022BD0" w:rsidRPr="00BB49DA" w:rsidRDefault="007A2305" w:rsidP="00BC0D9B">
      <w:pPr>
        <w:pStyle w:val="Text3"/>
        <w:rPr>
          <w:sz w:val="24"/>
          <w:szCs w:val="24"/>
          <w:lang w:val="en-IE"/>
        </w:rPr>
      </w:pPr>
      <w:r w:rsidRPr="00BB49DA">
        <w:rPr>
          <w:sz w:val="24"/>
          <w:szCs w:val="24"/>
          <w:lang w:val="en-IE"/>
        </w:rPr>
        <w:t>Recipients for this measure are farmers and farm household members, natural persons in rural areas, producer organisations (such as cooperatives, associations etc.) and micro and small sized enterprises in rural areas.</w:t>
      </w:r>
    </w:p>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64" w:name="_Toc89160281"/>
      <w:r w:rsidRPr="00BB49DA">
        <w:rPr>
          <w:color w:val="000000" w:themeColor="text1"/>
          <w:szCs w:val="24"/>
          <w:u w:val="none"/>
          <w:lang w:val="en-IE"/>
        </w:rPr>
        <w:t>8.3.6.</w:t>
      </w:r>
      <w:r w:rsidR="002835CC" w:rsidRPr="00BB49DA">
        <w:rPr>
          <w:color w:val="000000" w:themeColor="text1"/>
          <w:szCs w:val="24"/>
          <w:u w:val="none"/>
          <w:lang w:val="en-IE"/>
        </w:rPr>
        <w:t>7</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Common eligibility criteria</w:t>
      </w:r>
      <w:bookmarkEnd w:id="964"/>
    </w:p>
    <w:p w:rsidR="00496B05" w:rsidRPr="00BB49DA" w:rsidRDefault="007A2305" w:rsidP="00BC0D9B">
      <w:pPr>
        <w:pStyle w:val="Text3"/>
        <w:ind w:left="1170" w:hanging="1170"/>
        <w:rPr>
          <w:szCs w:val="24"/>
          <w:lang w:val="en-IE"/>
        </w:rPr>
      </w:pPr>
      <w:r w:rsidRPr="00BB49DA">
        <w:rPr>
          <w:i/>
          <w:color w:val="000000" w:themeColor="text1"/>
          <w:sz w:val="24"/>
          <w:szCs w:val="24"/>
          <w:lang w:val="en-IE"/>
        </w:rPr>
        <w:t>8.</w:t>
      </w:r>
      <w:r w:rsidRPr="00BB49DA">
        <w:rPr>
          <w:i/>
          <w:sz w:val="24"/>
          <w:szCs w:val="24"/>
          <w:lang w:val="en-IE"/>
        </w:rPr>
        <w:t>3.6.</w:t>
      </w:r>
      <w:r w:rsidR="002835CC" w:rsidRPr="00BB49DA">
        <w:rPr>
          <w:i/>
          <w:sz w:val="24"/>
          <w:szCs w:val="24"/>
          <w:lang w:val="en-IE"/>
        </w:rPr>
        <w:t>7</w:t>
      </w:r>
      <w:r w:rsidRPr="00BB49DA">
        <w:rPr>
          <w:i/>
          <w:sz w:val="24"/>
          <w:szCs w:val="24"/>
          <w:lang w:val="en-IE"/>
        </w:rPr>
        <w:t xml:space="preserve">.1. </w:t>
      </w:r>
      <w:r w:rsidR="001B14E9" w:rsidRPr="00BB49DA">
        <w:rPr>
          <w:i/>
          <w:sz w:val="24"/>
          <w:szCs w:val="24"/>
          <w:lang w:val="en-IE"/>
        </w:rPr>
        <w:tab/>
      </w:r>
      <w:r w:rsidRPr="00BB49DA">
        <w:rPr>
          <w:i/>
          <w:sz w:val="24"/>
          <w:szCs w:val="24"/>
          <w:lang w:val="en-IE"/>
        </w:rPr>
        <w:t>Type of farmers, enterprises and producer organisations to be supported</w:t>
      </w:r>
    </w:p>
    <w:p w:rsidR="007425B9" w:rsidRPr="00BB49DA" w:rsidRDefault="007A2305" w:rsidP="00DA633D">
      <w:pPr>
        <w:pStyle w:val="ListParagraph"/>
        <w:numPr>
          <w:ilvl w:val="0"/>
          <w:numId w:val="134"/>
        </w:numPr>
        <w:shd w:val="clear" w:color="auto" w:fill="FFFFFF"/>
        <w:spacing w:after="0"/>
        <w:ind w:left="357" w:hanging="357"/>
        <w:rPr>
          <w:sz w:val="24"/>
          <w:szCs w:val="24"/>
          <w:lang w:val="en-IE"/>
        </w:rPr>
      </w:pPr>
      <w:r w:rsidRPr="00BB49DA">
        <w:rPr>
          <w:sz w:val="24"/>
          <w:szCs w:val="24"/>
          <w:lang w:val="en-IE"/>
        </w:rPr>
        <w:t>Supported investments must be located in rural areas listed in Annex 2.</w:t>
      </w:r>
    </w:p>
    <w:p w:rsidR="007425B9" w:rsidRPr="00BB49DA" w:rsidRDefault="007A2305" w:rsidP="00DA633D">
      <w:pPr>
        <w:pStyle w:val="ListParagraph"/>
        <w:numPr>
          <w:ilvl w:val="0"/>
          <w:numId w:val="134"/>
        </w:numPr>
        <w:spacing w:after="0"/>
        <w:ind w:left="363"/>
        <w:rPr>
          <w:sz w:val="24"/>
          <w:szCs w:val="24"/>
          <w:lang w:val="en-IE"/>
        </w:rPr>
      </w:pPr>
      <w:r w:rsidRPr="00BB49DA">
        <w:rPr>
          <w:sz w:val="24"/>
          <w:szCs w:val="24"/>
          <w:lang w:val="en-IE"/>
        </w:rPr>
        <w:t>Farms and / or their household members, diversifying on or off farm activities, may be eligible recipients regardless of whether  they are located in urban or rural area,</w:t>
      </w:r>
    </w:p>
    <w:p w:rsidR="007425B9" w:rsidRPr="00BB49DA" w:rsidRDefault="007A2305" w:rsidP="00DA633D">
      <w:pPr>
        <w:pStyle w:val="ListParagraph"/>
        <w:numPr>
          <w:ilvl w:val="0"/>
          <w:numId w:val="134"/>
        </w:numPr>
        <w:spacing w:after="0"/>
        <w:ind w:left="363"/>
        <w:rPr>
          <w:sz w:val="24"/>
          <w:szCs w:val="24"/>
          <w:lang w:val="en-IE"/>
        </w:rPr>
      </w:pPr>
      <w:r w:rsidRPr="00BB49DA">
        <w:rPr>
          <w:sz w:val="24"/>
          <w:szCs w:val="24"/>
          <w:lang w:val="en-IE"/>
        </w:rPr>
        <w:t xml:space="preserve">Legal persons or natural persons, running an economic activity and living in a rural area, which could be proven, for example, by their household registration. They can work as self-employed (e.g. in the case of crafts), </w:t>
      </w:r>
    </w:p>
    <w:p w:rsidR="007425B9" w:rsidRPr="00BB49DA" w:rsidRDefault="007A2305" w:rsidP="00DA633D">
      <w:pPr>
        <w:pStyle w:val="ListParagraph"/>
        <w:numPr>
          <w:ilvl w:val="0"/>
          <w:numId w:val="134"/>
        </w:numPr>
        <w:spacing w:after="0"/>
        <w:ind w:left="363"/>
        <w:rPr>
          <w:sz w:val="24"/>
          <w:szCs w:val="24"/>
          <w:lang w:val="en-IE"/>
        </w:rPr>
      </w:pPr>
      <w:r w:rsidRPr="00BB49DA">
        <w:rPr>
          <w:sz w:val="24"/>
          <w:szCs w:val="24"/>
          <w:lang w:val="en-IE"/>
        </w:rPr>
        <w:t>Producer organizations (such as farmers’ cooperatives, associations etc.) regardless of whether these are located in urban or rural areas,</w:t>
      </w:r>
    </w:p>
    <w:p w:rsidR="00F87D79" w:rsidRPr="00BB49DA" w:rsidRDefault="007A2305" w:rsidP="00DA633D">
      <w:pPr>
        <w:pStyle w:val="ListParagraph"/>
        <w:numPr>
          <w:ilvl w:val="0"/>
          <w:numId w:val="134"/>
        </w:numPr>
        <w:spacing w:after="0"/>
        <w:ind w:left="363"/>
        <w:rPr>
          <w:sz w:val="24"/>
          <w:szCs w:val="24"/>
          <w:lang w:val="en-IE"/>
        </w:rPr>
      </w:pPr>
      <w:r w:rsidRPr="00BB49DA">
        <w:rPr>
          <w:sz w:val="24"/>
          <w:szCs w:val="24"/>
          <w:lang w:val="en-IE"/>
        </w:rPr>
        <w:t xml:space="preserve">Micro and small enterprises established or located in rural areas, including craft enterprises, which have the potential to carry out the project as well as any type of legal person in a rural area. Legal entities established outside of rural areas, can be also eligible if the supported investments/activities are located in rural areas. In </w:t>
      </w:r>
      <w:r w:rsidRPr="00BB49DA">
        <w:rPr>
          <w:sz w:val="24"/>
          <w:szCs w:val="24"/>
          <w:lang w:val="en-IE"/>
        </w:rPr>
        <w:lastRenderedPageBreak/>
        <w:t xml:space="preserve">the case of legal entities, verification of linked and partner enterprises should be carried out so as to confirm that the size of enterprise.   </w:t>
      </w:r>
    </w:p>
    <w:p w:rsidR="0002597C" w:rsidRPr="00BB49DA" w:rsidRDefault="007A2305" w:rsidP="00DA633D">
      <w:pPr>
        <w:pStyle w:val="ListParagraph"/>
        <w:numPr>
          <w:ilvl w:val="0"/>
          <w:numId w:val="134"/>
        </w:numPr>
        <w:spacing w:after="0"/>
        <w:ind w:left="363"/>
        <w:rPr>
          <w:sz w:val="24"/>
          <w:szCs w:val="24"/>
          <w:lang w:val="en-IE"/>
        </w:rPr>
      </w:pPr>
      <w:r w:rsidRPr="00BB49DA">
        <w:rPr>
          <w:sz w:val="24"/>
          <w:szCs w:val="24"/>
          <w:lang w:val="en-IE"/>
        </w:rPr>
        <w:t>No more than 25% of the capital of the recipient should be held by a public body or bodies.</w:t>
      </w:r>
    </w:p>
    <w:p w:rsidR="0002597C" w:rsidRPr="00BB49DA" w:rsidRDefault="007A2305" w:rsidP="00DA633D">
      <w:pPr>
        <w:pStyle w:val="ListParagraph"/>
        <w:numPr>
          <w:ilvl w:val="0"/>
          <w:numId w:val="134"/>
        </w:numPr>
        <w:spacing w:after="0"/>
        <w:ind w:left="363"/>
        <w:rPr>
          <w:sz w:val="24"/>
          <w:szCs w:val="24"/>
          <w:lang w:val="en-IE"/>
        </w:rPr>
      </w:pPr>
      <w:r w:rsidRPr="00BB49DA">
        <w:rPr>
          <w:sz w:val="24"/>
          <w:szCs w:val="24"/>
          <w:lang w:val="en-IE"/>
        </w:rPr>
        <w:t xml:space="preserve">Only farmers are eligible for support under sub-measure </w:t>
      </w:r>
      <w:r w:rsidR="00C95764" w:rsidRPr="00BB49DA">
        <w:rPr>
          <w:sz w:val="24"/>
          <w:szCs w:val="24"/>
          <w:lang w:val="en-IE"/>
        </w:rPr>
        <w:t>‘</w:t>
      </w:r>
      <w:r w:rsidRPr="00BB49DA">
        <w:rPr>
          <w:sz w:val="24"/>
          <w:szCs w:val="24"/>
          <w:lang w:val="en-IE"/>
        </w:rPr>
        <w:t>On-farm processing and marketing of agricultural products</w:t>
      </w:r>
      <w:r w:rsidR="00C95764" w:rsidRPr="00BB49DA">
        <w:rPr>
          <w:sz w:val="24"/>
          <w:szCs w:val="24"/>
          <w:lang w:val="en-IE"/>
        </w:rPr>
        <w:t>’</w:t>
      </w:r>
      <w:r w:rsidRPr="00BB49DA">
        <w:rPr>
          <w:sz w:val="24"/>
          <w:szCs w:val="24"/>
          <w:lang w:val="en-IE"/>
        </w:rPr>
        <w:t xml:space="preserve">. Only co-operations of farmers are eligible to apply for investments in activities for renting of agricultural machinery (‘machinery rings’). </w:t>
      </w:r>
    </w:p>
    <w:p w:rsidR="0002597C" w:rsidRPr="00BB49DA" w:rsidRDefault="007A2305" w:rsidP="00527406">
      <w:pPr>
        <w:spacing w:before="240" w:after="0"/>
        <w:ind w:left="1168" w:hanging="1168"/>
        <w:rPr>
          <w:i/>
          <w:sz w:val="24"/>
          <w:szCs w:val="24"/>
          <w:lang w:val="en-IE"/>
        </w:rPr>
      </w:pPr>
      <w:r w:rsidRPr="00BB49DA">
        <w:rPr>
          <w:i/>
          <w:sz w:val="24"/>
          <w:szCs w:val="24"/>
          <w:lang w:val="en-IE"/>
        </w:rPr>
        <w:t>8.3.6.</w:t>
      </w:r>
      <w:r w:rsidR="001B14E9" w:rsidRPr="00BB49DA">
        <w:rPr>
          <w:i/>
          <w:sz w:val="24"/>
          <w:szCs w:val="24"/>
          <w:lang w:val="en-IE"/>
        </w:rPr>
        <w:t>7</w:t>
      </w:r>
      <w:r w:rsidRPr="00BB49DA">
        <w:rPr>
          <w:i/>
          <w:sz w:val="24"/>
          <w:szCs w:val="24"/>
          <w:lang w:val="en-IE"/>
        </w:rPr>
        <w:t xml:space="preserve">.2. </w:t>
      </w:r>
      <w:r w:rsidR="001B14E9" w:rsidRPr="00BB49DA">
        <w:rPr>
          <w:i/>
          <w:sz w:val="24"/>
          <w:szCs w:val="24"/>
          <w:lang w:val="en-IE"/>
        </w:rPr>
        <w:tab/>
      </w:r>
      <w:r w:rsidRPr="00BB49DA">
        <w:rPr>
          <w:i/>
          <w:sz w:val="24"/>
          <w:szCs w:val="24"/>
          <w:lang w:val="en-IE"/>
        </w:rPr>
        <w:t>Economic viability of the recipient</w:t>
      </w:r>
    </w:p>
    <w:p w:rsidR="0002597C" w:rsidRPr="00BB49DA" w:rsidRDefault="007A2305" w:rsidP="00527406">
      <w:pPr>
        <w:spacing w:before="120" w:after="0"/>
        <w:ind w:left="6"/>
        <w:rPr>
          <w:sz w:val="24"/>
          <w:szCs w:val="24"/>
          <w:lang w:val="en-IE"/>
        </w:rPr>
      </w:pPr>
      <w:r w:rsidRPr="00BB49DA">
        <w:rPr>
          <w:sz w:val="24"/>
          <w:szCs w:val="24"/>
          <w:lang w:val="en-IE"/>
        </w:rPr>
        <w:t>The economic viability of the recipient must be demonstrated by means of a business plan. Requirements for the business plan are set in Annex III.</w:t>
      </w:r>
    </w:p>
    <w:p w:rsidR="00F87D79" w:rsidRPr="00BB49DA" w:rsidRDefault="007A2305" w:rsidP="00527406">
      <w:pPr>
        <w:spacing w:before="240" w:after="0"/>
        <w:ind w:left="1168" w:hanging="1168"/>
        <w:rPr>
          <w:i/>
          <w:sz w:val="24"/>
          <w:szCs w:val="24"/>
          <w:lang w:val="en-IE"/>
        </w:rPr>
      </w:pPr>
      <w:r w:rsidRPr="00BB49DA">
        <w:rPr>
          <w:i/>
          <w:sz w:val="24"/>
          <w:szCs w:val="24"/>
          <w:lang w:val="en-IE"/>
        </w:rPr>
        <w:t>8.3.6.</w:t>
      </w:r>
      <w:r w:rsidR="001B14E9" w:rsidRPr="00BB49DA">
        <w:rPr>
          <w:i/>
          <w:sz w:val="24"/>
          <w:szCs w:val="24"/>
          <w:lang w:val="en-IE"/>
        </w:rPr>
        <w:t>7</w:t>
      </w:r>
      <w:r w:rsidRPr="00BB49DA">
        <w:rPr>
          <w:i/>
          <w:sz w:val="24"/>
          <w:szCs w:val="24"/>
          <w:lang w:val="en-IE"/>
        </w:rPr>
        <w:t xml:space="preserve">.3. </w:t>
      </w:r>
      <w:r w:rsidR="001B14E9" w:rsidRPr="00BB49DA">
        <w:rPr>
          <w:i/>
          <w:sz w:val="24"/>
          <w:szCs w:val="24"/>
          <w:lang w:val="en-IE"/>
        </w:rPr>
        <w:tab/>
      </w:r>
      <w:r w:rsidRPr="00BB49DA">
        <w:rPr>
          <w:i/>
          <w:sz w:val="24"/>
          <w:szCs w:val="24"/>
          <w:lang w:val="en-IE"/>
        </w:rPr>
        <w:t>National standards / EU standards</w:t>
      </w:r>
      <w:r w:rsidRPr="00BB49DA">
        <w:rPr>
          <w:i/>
          <w:sz w:val="24"/>
          <w:szCs w:val="24"/>
          <w:lang w:val="en-IE"/>
        </w:rPr>
        <w:tab/>
      </w:r>
    </w:p>
    <w:p w:rsidR="00F87D79" w:rsidRPr="00BB49DA" w:rsidRDefault="007A2305" w:rsidP="00BC0D9B">
      <w:pPr>
        <w:pStyle w:val="Text1"/>
        <w:spacing w:before="120"/>
        <w:rPr>
          <w:sz w:val="24"/>
          <w:szCs w:val="24"/>
          <w:lang w:val="en-IE"/>
        </w:rPr>
      </w:pPr>
      <w:r w:rsidRPr="00BB49DA">
        <w:rPr>
          <w:sz w:val="24"/>
          <w:szCs w:val="24"/>
          <w:lang w:val="en-IE"/>
        </w:rPr>
        <w:t xml:space="preserve">The investment shall be compliant with the relevant national standards </w:t>
      </w:r>
      <w:r w:rsidRPr="00BB49DA">
        <w:rPr>
          <w:sz w:val="24"/>
          <w:lang w:val="en-IE"/>
        </w:rPr>
        <w:t>no later than before the final payment</w:t>
      </w:r>
      <w:r w:rsidRPr="00BB49DA">
        <w:rPr>
          <w:sz w:val="24"/>
          <w:szCs w:val="24"/>
          <w:lang w:val="en-IE"/>
        </w:rPr>
        <w:t xml:space="preserve"> for the investment. </w:t>
      </w:r>
    </w:p>
    <w:p w:rsidR="0002597C" w:rsidRPr="00BB49DA" w:rsidRDefault="007A2305" w:rsidP="00527406">
      <w:pPr>
        <w:spacing w:before="240" w:after="0"/>
        <w:ind w:left="1168" w:hanging="1168"/>
        <w:rPr>
          <w:i/>
          <w:sz w:val="24"/>
          <w:szCs w:val="24"/>
          <w:lang w:val="en-IE"/>
        </w:rPr>
      </w:pPr>
      <w:r w:rsidRPr="00BB49DA">
        <w:rPr>
          <w:i/>
          <w:sz w:val="24"/>
          <w:szCs w:val="24"/>
          <w:lang w:val="en-IE"/>
        </w:rPr>
        <w:t>8.3.6.</w:t>
      </w:r>
      <w:r w:rsidR="001B14E9" w:rsidRPr="00BB49DA">
        <w:rPr>
          <w:i/>
          <w:sz w:val="24"/>
          <w:szCs w:val="24"/>
          <w:lang w:val="en-IE"/>
        </w:rPr>
        <w:t>7</w:t>
      </w:r>
      <w:r w:rsidRPr="00BB49DA">
        <w:rPr>
          <w:i/>
          <w:sz w:val="24"/>
          <w:szCs w:val="24"/>
          <w:lang w:val="en-IE"/>
        </w:rPr>
        <w:t xml:space="preserve">.4. </w:t>
      </w:r>
      <w:r w:rsidR="001B14E9" w:rsidRPr="00BB49DA">
        <w:rPr>
          <w:i/>
          <w:sz w:val="24"/>
          <w:szCs w:val="24"/>
          <w:lang w:val="en-IE"/>
        </w:rPr>
        <w:tab/>
      </w:r>
      <w:r w:rsidRPr="00BB49DA">
        <w:rPr>
          <w:i/>
          <w:sz w:val="24"/>
          <w:szCs w:val="24"/>
          <w:lang w:val="en-IE"/>
        </w:rPr>
        <w:t>Other eligibility criteria</w:t>
      </w:r>
    </w:p>
    <w:p w:rsidR="007425B9" w:rsidRPr="00BB49DA" w:rsidRDefault="007A2305" w:rsidP="00DA633D">
      <w:pPr>
        <w:pStyle w:val="ListParagraph"/>
        <w:numPr>
          <w:ilvl w:val="0"/>
          <w:numId w:val="134"/>
        </w:numPr>
        <w:shd w:val="clear" w:color="auto" w:fill="FFFFFF"/>
        <w:spacing w:before="120" w:after="0"/>
        <w:ind w:left="357" w:hanging="357"/>
        <w:rPr>
          <w:sz w:val="24"/>
          <w:szCs w:val="24"/>
          <w:lang w:val="en-IE"/>
        </w:rPr>
      </w:pPr>
      <w:r w:rsidRPr="00BB49DA">
        <w:rPr>
          <w:sz w:val="24"/>
          <w:szCs w:val="24"/>
          <w:lang w:val="en-IE"/>
        </w:rPr>
        <w:t xml:space="preserve">Recipients are responsible for carrying-out and financing investments. </w:t>
      </w:r>
    </w:p>
    <w:p w:rsidR="007425B9" w:rsidRPr="00BB49DA" w:rsidRDefault="007A2305" w:rsidP="00DA633D">
      <w:pPr>
        <w:pStyle w:val="ListParagraph"/>
        <w:numPr>
          <w:ilvl w:val="0"/>
          <w:numId w:val="134"/>
        </w:numPr>
        <w:shd w:val="clear" w:color="auto" w:fill="FFFFFF"/>
        <w:spacing w:after="0"/>
        <w:ind w:left="360"/>
        <w:rPr>
          <w:sz w:val="24"/>
          <w:szCs w:val="24"/>
          <w:lang w:val="en-IE"/>
        </w:rPr>
      </w:pPr>
      <w:r w:rsidRPr="00BB49DA">
        <w:rPr>
          <w:sz w:val="24"/>
          <w:szCs w:val="24"/>
          <w:lang w:val="en-IE"/>
        </w:rPr>
        <w:t xml:space="preserve">Occupational skills – the applicant must comply with national legislation in particular sectors. </w:t>
      </w:r>
    </w:p>
    <w:p w:rsidR="007425B9" w:rsidRPr="00BB49DA" w:rsidRDefault="007A2305" w:rsidP="00DA633D">
      <w:pPr>
        <w:pStyle w:val="ListParagraph"/>
        <w:numPr>
          <w:ilvl w:val="0"/>
          <w:numId w:val="134"/>
        </w:numPr>
        <w:shd w:val="clear" w:color="auto" w:fill="FFFFFF"/>
        <w:tabs>
          <w:tab w:val="left" w:pos="360"/>
        </w:tabs>
        <w:spacing w:after="0"/>
        <w:ind w:left="360"/>
        <w:rPr>
          <w:sz w:val="24"/>
          <w:szCs w:val="24"/>
          <w:lang w:val="en-IE"/>
        </w:rPr>
      </w:pPr>
      <w:r w:rsidRPr="00BB49DA">
        <w:rPr>
          <w:sz w:val="24"/>
          <w:szCs w:val="24"/>
          <w:lang w:val="en-IE"/>
        </w:rPr>
        <w:t>The applicant must have occupational skills, where specifically required by the national legislation.</w:t>
      </w:r>
    </w:p>
    <w:p w:rsidR="007425B9" w:rsidRPr="00BB49DA" w:rsidRDefault="007A2305" w:rsidP="00DA633D">
      <w:pPr>
        <w:pStyle w:val="Text4"/>
        <w:numPr>
          <w:ilvl w:val="0"/>
          <w:numId w:val="134"/>
        </w:numPr>
        <w:tabs>
          <w:tab w:val="left" w:pos="360"/>
        </w:tabs>
        <w:spacing w:after="0"/>
        <w:ind w:left="360"/>
        <w:rPr>
          <w:sz w:val="24"/>
          <w:szCs w:val="24"/>
          <w:lang w:val="en-IE"/>
        </w:rPr>
      </w:pPr>
      <w:r w:rsidRPr="00BB49DA">
        <w:rPr>
          <w:sz w:val="24"/>
          <w:szCs w:val="24"/>
          <w:lang w:val="en-IE"/>
        </w:rPr>
        <w:t>For investment for on-farm-irrigation systems, before submission of claim for payment, the recipient has to prove the appropriate license, authorisation, or concession for water use.  Investments in on-farm irrigation must comply with Articles 38, 39, and paragraph 1/e of article 41 of Law no. 111/2012 “On the integrated management of water sources, as well as in the decision “On the adoption of</w:t>
      </w:r>
      <w:r w:rsidRPr="00BB49DA">
        <w:rPr>
          <w:bCs/>
          <w:sz w:val="24"/>
          <w:szCs w:val="24"/>
          <w:lang w:val="en-IE"/>
        </w:rPr>
        <w:t xml:space="preserve"> special conditions, accompanying documents, validity deadline, application forms for issuing authorizations and permits, assessment and decision making procedures, as well as authorization and permit templates for using of the water sources</w:t>
      </w:r>
      <w:r w:rsidRPr="00BB49DA">
        <w:rPr>
          <w:sz w:val="24"/>
          <w:szCs w:val="24"/>
          <w:lang w:val="en-IE"/>
        </w:rPr>
        <w:t xml:space="preserve">”. </w:t>
      </w:r>
    </w:p>
    <w:p w:rsidR="007425B9" w:rsidRPr="00BB49DA" w:rsidRDefault="007A2305" w:rsidP="00DA633D">
      <w:pPr>
        <w:pStyle w:val="ListParagraph"/>
        <w:numPr>
          <w:ilvl w:val="0"/>
          <w:numId w:val="134"/>
        </w:numPr>
        <w:shd w:val="clear" w:color="auto" w:fill="FFFFFF"/>
        <w:spacing w:after="0"/>
        <w:ind w:left="360"/>
        <w:rPr>
          <w:sz w:val="24"/>
          <w:szCs w:val="24"/>
          <w:lang w:val="en-IE"/>
        </w:rPr>
      </w:pPr>
      <w:r w:rsidRPr="00BB49DA">
        <w:rPr>
          <w:sz w:val="24"/>
          <w:szCs w:val="24"/>
          <w:lang w:val="en-IE"/>
        </w:rPr>
        <w:t xml:space="preserve">Fruits and/ or vegetable propagation material and/or seedlings for multiannual plants must be certified according to the relevant national legislation in force. </w:t>
      </w:r>
    </w:p>
    <w:p w:rsidR="007425B9" w:rsidRPr="00BB49DA" w:rsidRDefault="007A2305" w:rsidP="00DA633D">
      <w:pPr>
        <w:pStyle w:val="ListParagraph"/>
        <w:numPr>
          <w:ilvl w:val="0"/>
          <w:numId w:val="134"/>
        </w:numPr>
        <w:shd w:val="clear" w:color="auto" w:fill="FFFFFF"/>
        <w:spacing w:after="0"/>
        <w:ind w:left="360"/>
        <w:rPr>
          <w:sz w:val="24"/>
          <w:szCs w:val="24"/>
          <w:lang w:val="en-IE"/>
        </w:rPr>
      </w:pPr>
      <w:r w:rsidRPr="00BB49DA">
        <w:rPr>
          <w:sz w:val="24"/>
          <w:szCs w:val="24"/>
          <w:lang w:val="en-IE"/>
        </w:rPr>
        <w:t xml:space="preserve">The investment projects must be compliant with the requirements of the management plans of nature or cultural heritage protected areas, if such are adopted for the territory on which supported investment is located. </w:t>
      </w:r>
    </w:p>
    <w:p w:rsidR="007425B9" w:rsidRPr="00BB49DA" w:rsidRDefault="007A2305" w:rsidP="00DA633D">
      <w:pPr>
        <w:pStyle w:val="ListParagraph"/>
        <w:numPr>
          <w:ilvl w:val="0"/>
          <w:numId w:val="134"/>
        </w:numPr>
        <w:shd w:val="clear" w:color="auto" w:fill="FFFFFF"/>
        <w:spacing w:after="0"/>
        <w:ind w:left="360"/>
        <w:rPr>
          <w:sz w:val="24"/>
          <w:szCs w:val="24"/>
          <w:lang w:val="en-IE"/>
        </w:rPr>
      </w:pPr>
      <w:r w:rsidRPr="00BB49DA">
        <w:rPr>
          <w:sz w:val="24"/>
          <w:szCs w:val="24"/>
          <w:lang w:val="en-IE"/>
        </w:rPr>
        <w:t>In cases, where local rural development strategies are adopted by MARD, the projects supported under this measure must be confirmed as being in line with those strategies by the competent local action group.</w:t>
      </w:r>
    </w:p>
    <w:p w:rsidR="007425B9" w:rsidRPr="00BB49DA" w:rsidRDefault="007A2305" w:rsidP="00DA633D">
      <w:pPr>
        <w:pStyle w:val="ListParagraph"/>
        <w:numPr>
          <w:ilvl w:val="0"/>
          <w:numId w:val="134"/>
        </w:numPr>
        <w:shd w:val="clear" w:color="auto" w:fill="FFFFFF"/>
        <w:spacing w:after="0"/>
        <w:ind w:left="360"/>
        <w:rPr>
          <w:sz w:val="24"/>
          <w:szCs w:val="24"/>
          <w:lang w:val="en-IE"/>
        </w:rPr>
      </w:pPr>
      <w:r w:rsidRPr="00BB49DA">
        <w:rPr>
          <w:sz w:val="24"/>
          <w:szCs w:val="24"/>
          <w:lang w:val="en-IE"/>
        </w:rPr>
        <w:t>The investments in the retail trade sector are not eligible – with the exception of shops specialised in sales of souvenirs and traditional crafts, or specialised shops for agricultural produce or processed products owned by farmers.</w:t>
      </w:r>
    </w:p>
    <w:p w:rsidR="007425B9" w:rsidRPr="00BB49DA" w:rsidRDefault="007A2305" w:rsidP="00DA633D">
      <w:pPr>
        <w:pStyle w:val="ListParagraph"/>
        <w:numPr>
          <w:ilvl w:val="0"/>
          <w:numId w:val="134"/>
        </w:numPr>
        <w:shd w:val="clear" w:color="auto" w:fill="FFFFFF"/>
        <w:spacing w:after="0"/>
        <w:ind w:left="360"/>
        <w:rPr>
          <w:sz w:val="24"/>
          <w:szCs w:val="24"/>
          <w:lang w:val="en-IE"/>
        </w:rPr>
      </w:pPr>
      <w:r w:rsidRPr="00BB49DA">
        <w:rPr>
          <w:sz w:val="24"/>
          <w:szCs w:val="24"/>
          <w:lang w:val="en-IE"/>
        </w:rPr>
        <w:t>The applicants must have fulfilled all obligations relating to the payment of taxes, including land tax, and social security (pension and health) contributions and must not be on the bad debtor list of ARDA;</w:t>
      </w:r>
    </w:p>
    <w:p w:rsidR="0002597C" w:rsidRPr="00BB49DA" w:rsidRDefault="007A2305" w:rsidP="00DA633D">
      <w:pPr>
        <w:pStyle w:val="ListParagraph"/>
        <w:numPr>
          <w:ilvl w:val="0"/>
          <w:numId w:val="134"/>
        </w:numPr>
        <w:shd w:val="clear" w:color="auto" w:fill="FFFFFF"/>
        <w:spacing w:after="0"/>
        <w:ind w:left="360"/>
        <w:rPr>
          <w:sz w:val="24"/>
          <w:szCs w:val="24"/>
          <w:lang w:val="en-IE"/>
        </w:rPr>
      </w:pPr>
      <w:r w:rsidRPr="00BB49DA">
        <w:rPr>
          <w:sz w:val="24"/>
          <w:szCs w:val="24"/>
          <w:lang w:val="en-IE"/>
        </w:rPr>
        <w:lastRenderedPageBreak/>
        <w:t>An applicant may not submit a new application under this measure before a final payment on previous grant contract or only after the earlier contract has been terminated or the project is withdrawn.</w:t>
      </w:r>
    </w:p>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65" w:name="_Toc89160282"/>
      <w:r w:rsidRPr="00BB49DA">
        <w:rPr>
          <w:color w:val="000000" w:themeColor="text1"/>
          <w:szCs w:val="24"/>
          <w:u w:val="none"/>
          <w:lang w:val="en-IE"/>
        </w:rPr>
        <w:t>8.3.6.</w:t>
      </w:r>
      <w:r w:rsidR="001B14E9" w:rsidRPr="00BB49DA">
        <w:rPr>
          <w:color w:val="000000" w:themeColor="text1"/>
          <w:szCs w:val="24"/>
          <w:u w:val="none"/>
          <w:lang w:val="en-IE"/>
        </w:rPr>
        <w:t>8</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Specific eligibility criteria (per sector)</w:t>
      </w:r>
      <w:bookmarkEnd w:id="965"/>
    </w:p>
    <w:p w:rsidR="0002597C" w:rsidRPr="00BB49DA" w:rsidRDefault="007A2305" w:rsidP="00BC0D9B">
      <w:pPr>
        <w:spacing w:before="120"/>
        <w:rPr>
          <w:sz w:val="24"/>
          <w:szCs w:val="24"/>
          <w:lang w:val="en-IE"/>
        </w:rPr>
      </w:pPr>
      <w:r w:rsidRPr="00BB49DA">
        <w:rPr>
          <w:sz w:val="24"/>
          <w:szCs w:val="24"/>
          <w:lang w:val="en-IE"/>
        </w:rPr>
        <w:t>For nature and rural tourism sector, the investments in accommodation facilities are limited to up to 30 beds/ places/persons in total.</w:t>
      </w:r>
    </w:p>
    <w:p w:rsidR="0002597C" w:rsidRPr="00BB49DA" w:rsidRDefault="007A2305" w:rsidP="00BC0D9B">
      <w:pPr>
        <w:spacing w:before="120"/>
        <w:rPr>
          <w:sz w:val="24"/>
          <w:szCs w:val="24"/>
          <w:lang w:val="en-IE"/>
        </w:rPr>
      </w:pPr>
      <w:r w:rsidRPr="00BB49DA">
        <w:rPr>
          <w:sz w:val="24"/>
          <w:szCs w:val="24"/>
          <w:lang w:val="en-IE"/>
        </w:rPr>
        <w:t>The investment in tourist accommodation is limited to construction and/or reconstruction of houses and buildings in a traditional style</w:t>
      </w:r>
      <w:r w:rsidRPr="00BB49DA">
        <w:rPr>
          <w:i/>
          <w:sz w:val="24"/>
          <w:szCs w:val="24"/>
          <w:lang w:val="en-IE"/>
        </w:rPr>
        <w:t xml:space="preserve">. </w:t>
      </w:r>
    </w:p>
    <w:p w:rsidR="0002597C" w:rsidRPr="00BB49DA" w:rsidRDefault="007A2305" w:rsidP="00BC0D9B">
      <w:pPr>
        <w:pStyle w:val="Text3"/>
        <w:spacing w:before="120"/>
        <w:rPr>
          <w:sz w:val="24"/>
          <w:szCs w:val="24"/>
          <w:lang w:val="en-IE"/>
        </w:rPr>
      </w:pPr>
      <w:r w:rsidRPr="00BB49DA">
        <w:rPr>
          <w:sz w:val="24"/>
          <w:szCs w:val="24"/>
          <w:lang w:val="en-IE"/>
        </w:rPr>
        <w:t>In case of investment for renewable energy plants, this measure will support only projects with a capacity of production exceeding the annual self-consumption of the recipient.</w:t>
      </w:r>
    </w:p>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66" w:name="_Toc89160283"/>
      <w:r w:rsidRPr="00BB49DA">
        <w:rPr>
          <w:color w:val="000000" w:themeColor="text1"/>
          <w:szCs w:val="24"/>
          <w:u w:val="none"/>
          <w:lang w:val="en-IE"/>
        </w:rPr>
        <w:t>8.3.6.</w:t>
      </w:r>
      <w:r w:rsidR="001B14E9" w:rsidRPr="00BB49DA">
        <w:rPr>
          <w:color w:val="000000" w:themeColor="text1"/>
          <w:szCs w:val="24"/>
          <w:u w:val="none"/>
          <w:lang w:val="en-IE"/>
        </w:rPr>
        <w:t>9</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Eligible expenditure</w:t>
      </w:r>
      <w:bookmarkEnd w:id="966"/>
    </w:p>
    <w:p w:rsidR="007425B9" w:rsidRPr="00BB49DA" w:rsidRDefault="007A2305" w:rsidP="00BC0D9B">
      <w:pPr>
        <w:spacing w:after="0"/>
        <w:rPr>
          <w:sz w:val="24"/>
          <w:szCs w:val="24"/>
          <w:lang w:val="en-IE"/>
        </w:rPr>
      </w:pPr>
      <w:r w:rsidRPr="00BB49DA">
        <w:rPr>
          <w:sz w:val="24"/>
          <w:szCs w:val="24"/>
          <w:lang w:val="en-IE"/>
        </w:rPr>
        <w:t>Eligible expenditure is limited to expenditures related to investments in tangible and intangible fixed assets specified in Section 8.1.3 point 1.</w:t>
      </w:r>
      <w:r w:rsidR="004F08E5" w:rsidRPr="00BB49DA">
        <w:rPr>
          <w:sz w:val="24"/>
          <w:szCs w:val="24"/>
          <w:lang w:val="en-IE"/>
        </w:rPr>
        <w:t xml:space="preserve"> </w:t>
      </w:r>
      <w:r w:rsidRPr="00BB49DA">
        <w:rPr>
          <w:sz w:val="24"/>
          <w:szCs w:val="24"/>
          <w:lang w:val="en-IE"/>
        </w:rPr>
        <w:t>To be eligible for support investments must comply with all provisions stated in Section 8.1.3.</w:t>
      </w:r>
    </w:p>
    <w:p w:rsidR="007425B9" w:rsidRPr="00BB49DA" w:rsidRDefault="007A2305" w:rsidP="00527406">
      <w:pPr>
        <w:keepNext/>
        <w:spacing w:before="240" w:after="0"/>
        <w:rPr>
          <w:sz w:val="24"/>
          <w:szCs w:val="24"/>
          <w:lang w:val="en-IE"/>
        </w:rPr>
      </w:pPr>
      <w:r w:rsidRPr="00BB49DA">
        <w:rPr>
          <w:sz w:val="24"/>
          <w:szCs w:val="24"/>
          <w:lang w:val="en-IE"/>
        </w:rPr>
        <w:t>Type of eligible investments</w:t>
      </w:r>
    </w:p>
    <w:p w:rsidR="007425B9" w:rsidRPr="00BB49DA" w:rsidRDefault="007425B9" w:rsidP="00BC0D9B">
      <w:pPr>
        <w:keepNext/>
        <w:spacing w:after="0"/>
        <w:rPr>
          <w:sz w:val="24"/>
          <w:szCs w:val="24"/>
          <w:lang w:val="en-IE"/>
        </w:rPr>
      </w:pPr>
    </w:p>
    <w:p w:rsidR="007425B9" w:rsidRPr="00BB49DA" w:rsidRDefault="007A2305" w:rsidP="00DA633D">
      <w:pPr>
        <w:numPr>
          <w:ilvl w:val="0"/>
          <w:numId w:val="136"/>
        </w:numPr>
        <w:spacing w:after="0"/>
        <w:rPr>
          <w:i/>
          <w:sz w:val="24"/>
          <w:szCs w:val="24"/>
          <w:lang w:val="en-IE"/>
        </w:rPr>
      </w:pPr>
      <w:r w:rsidRPr="00BB49DA">
        <w:rPr>
          <w:i/>
          <w:sz w:val="24"/>
          <w:szCs w:val="24"/>
          <w:lang w:val="en-IE"/>
        </w:rPr>
        <w:t>Supply and  Production of  mushrooms, beekeeping, ornamental plants, snails :</w:t>
      </w:r>
    </w:p>
    <w:p w:rsidR="007425B9" w:rsidRPr="00BB49DA" w:rsidRDefault="007A2305" w:rsidP="002E3DEC">
      <w:pPr>
        <w:numPr>
          <w:ilvl w:val="0"/>
          <w:numId w:val="137"/>
        </w:numPr>
        <w:ind w:left="714" w:hanging="357"/>
        <w:rPr>
          <w:i/>
          <w:sz w:val="24"/>
          <w:szCs w:val="24"/>
          <w:lang w:val="en-IE"/>
        </w:rPr>
      </w:pPr>
      <w:r w:rsidRPr="00BB49DA">
        <w:rPr>
          <w:bCs/>
          <w:iCs/>
          <w:sz w:val="24"/>
          <w:szCs w:val="24"/>
          <w:lang w:val="en-IE" w:eastAsia="sl-SI"/>
        </w:rPr>
        <w:t>Construction and/or reconstruction and/or extension of rooms and facilities and premises, and purchase of specialized equipment, machineries and devices for production/ cultivation and/or post-harvest handling.</w:t>
      </w:r>
    </w:p>
    <w:p w:rsidR="007425B9" w:rsidRPr="00BB49DA" w:rsidRDefault="007A2305" w:rsidP="00BC0D9B">
      <w:pPr>
        <w:spacing w:after="0"/>
        <w:rPr>
          <w:i/>
          <w:sz w:val="24"/>
          <w:szCs w:val="24"/>
          <w:lang w:val="en-IE"/>
        </w:rPr>
      </w:pPr>
      <w:r w:rsidRPr="00BB49DA">
        <w:rPr>
          <w:i/>
          <w:sz w:val="24"/>
          <w:szCs w:val="24"/>
          <w:lang w:val="en-IE"/>
        </w:rPr>
        <w:t>2. On-farm processing and direct marketing of agricultural products (such as milk, meat, fruits and vegetables, wine.):</w:t>
      </w:r>
    </w:p>
    <w:p w:rsidR="007425B9" w:rsidRPr="00BB49DA" w:rsidRDefault="007A2305" w:rsidP="00DA633D">
      <w:pPr>
        <w:pStyle w:val="ListParagraph"/>
        <w:numPr>
          <w:ilvl w:val="0"/>
          <w:numId w:val="135"/>
        </w:numPr>
        <w:spacing w:after="0"/>
        <w:rPr>
          <w:sz w:val="24"/>
          <w:szCs w:val="24"/>
          <w:lang w:val="en-IE"/>
        </w:rPr>
      </w:pPr>
      <w:r w:rsidRPr="00BB49DA">
        <w:rPr>
          <w:sz w:val="24"/>
          <w:szCs w:val="24"/>
          <w:lang w:val="en-IE"/>
        </w:rPr>
        <w:t xml:space="preserve">Construction and/ or reconstruction of on-farm processing facilities and premises and supply for related equipment. </w:t>
      </w:r>
    </w:p>
    <w:p w:rsidR="007425B9" w:rsidRPr="00BB49DA" w:rsidRDefault="007A2305" w:rsidP="002E3DEC">
      <w:pPr>
        <w:pStyle w:val="ListParagraph"/>
        <w:widowControl w:val="0"/>
        <w:numPr>
          <w:ilvl w:val="0"/>
          <w:numId w:val="135"/>
        </w:numPr>
        <w:autoSpaceDE w:val="0"/>
        <w:autoSpaceDN w:val="0"/>
        <w:adjustRightInd w:val="0"/>
        <w:ind w:left="714" w:hanging="357"/>
        <w:rPr>
          <w:sz w:val="24"/>
          <w:szCs w:val="24"/>
          <w:lang w:val="en-IE"/>
        </w:rPr>
      </w:pPr>
      <w:r w:rsidRPr="00BB49DA">
        <w:rPr>
          <w:sz w:val="24"/>
          <w:szCs w:val="24"/>
          <w:lang w:val="en-IE"/>
        </w:rPr>
        <w:t>Construction and/ or reconstruction of and purchase of equipment for selling points on farms for direct marketing of farm products.</w:t>
      </w:r>
    </w:p>
    <w:p w:rsidR="007425B9" w:rsidRPr="00BB49DA" w:rsidRDefault="007A2305" w:rsidP="00BC0D9B">
      <w:pPr>
        <w:spacing w:after="0"/>
        <w:rPr>
          <w:i/>
          <w:sz w:val="24"/>
          <w:szCs w:val="24"/>
          <w:lang w:val="en-IE"/>
        </w:rPr>
      </w:pPr>
      <w:r w:rsidRPr="00BB49DA">
        <w:rPr>
          <w:i/>
          <w:sz w:val="24"/>
          <w:szCs w:val="24"/>
          <w:lang w:val="en-IE"/>
        </w:rPr>
        <w:t>3. Processing and marketing of wild  MAPs, mushrooms, olive oil, beekeeping, fish and fisheries products, production and marketing of essential oil.:</w:t>
      </w:r>
    </w:p>
    <w:p w:rsidR="007425B9" w:rsidRPr="00BB49DA" w:rsidRDefault="007A2305" w:rsidP="00DA633D">
      <w:pPr>
        <w:pStyle w:val="ListParagraph"/>
        <w:numPr>
          <w:ilvl w:val="0"/>
          <w:numId w:val="135"/>
        </w:numPr>
        <w:spacing w:after="0"/>
        <w:rPr>
          <w:sz w:val="24"/>
          <w:szCs w:val="24"/>
          <w:lang w:val="en-IE"/>
        </w:rPr>
      </w:pPr>
      <w:r w:rsidRPr="00BB49DA">
        <w:rPr>
          <w:sz w:val="24"/>
          <w:szCs w:val="24"/>
          <w:lang w:val="en-IE"/>
        </w:rPr>
        <w:t>Construction and/ or reconstruction of processing facilities and premises and equipment ;</w:t>
      </w:r>
    </w:p>
    <w:p w:rsidR="007425B9" w:rsidRPr="00BB49DA" w:rsidRDefault="007A2305" w:rsidP="00DA633D">
      <w:pPr>
        <w:pStyle w:val="ListParagraph"/>
        <w:numPr>
          <w:ilvl w:val="0"/>
          <w:numId w:val="135"/>
        </w:numPr>
        <w:spacing w:after="0"/>
        <w:rPr>
          <w:sz w:val="24"/>
          <w:szCs w:val="24"/>
          <w:lang w:val="en-IE"/>
        </w:rPr>
      </w:pPr>
      <w:r w:rsidRPr="00BB49DA">
        <w:rPr>
          <w:bCs/>
          <w:iCs/>
          <w:sz w:val="24"/>
          <w:szCs w:val="24"/>
          <w:lang w:val="en-IE" w:eastAsia="sl-SI"/>
        </w:rPr>
        <w:t>Construction and/ or reconstruction of and purchase of equipment for selling points on production facility and for direct marketing of products.</w:t>
      </w:r>
    </w:p>
    <w:p w:rsidR="007425B9" w:rsidRPr="00BB49DA" w:rsidRDefault="007A2305" w:rsidP="002E3DEC">
      <w:pPr>
        <w:spacing w:before="120" w:after="0"/>
        <w:rPr>
          <w:i/>
          <w:sz w:val="24"/>
          <w:szCs w:val="24"/>
          <w:lang w:val="en-IE"/>
        </w:rPr>
      </w:pPr>
      <w:r w:rsidRPr="00BB49DA">
        <w:rPr>
          <w:i/>
          <w:sz w:val="24"/>
          <w:szCs w:val="24"/>
          <w:lang w:val="en-IE"/>
        </w:rPr>
        <w:t>4. Aquaculture (fresh and salt water):</w:t>
      </w:r>
    </w:p>
    <w:p w:rsidR="007425B9" w:rsidRPr="00BB49DA" w:rsidRDefault="007A2305" w:rsidP="00DA633D">
      <w:pPr>
        <w:pStyle w:val="ListParagraph"/>
        <w:numPr>
          <w:ilvl w:val="0"/>
          <w:numId w:val="135"/>
        </w:numPr>
        <w:spacing w:after="0"/>
        <w:rPr>
          <w:sz w:val="24"/>
          <w:szCs w:val="24"/>
          <w:lang w:val="en-IE"/>
        </w:rPr>
      </w:pPr>
      <w:r w:rsidRPr="00BB49DA">
        <w:rPr>
          <w:sz w:val="24"/>
          <w:szCs w:val="24"/>
          <w:lang w:val="en-IE"/>
        </w:rPr>
        <w:t xml:space="preserve">Creation of new or extension of the production of existing aquaculture farms, including the equipment; </w:t>
      </w:r>
    </w:p>
    <w:p w:rsidR="007425B9" w:rsidRPr="00BB49DA" w:rsidRDefault="007A2305" w:rsidP="00DA633D">
      <w:pPr>
        <w:pStyle w:val="ListParagraph"/>
        <w:numPr>
          <w:ilvl w:val="0"/>
          <w:numId w:val="135"/>
        </w:numPr>
        <w:spacing w:after="0"/>
        <w:rPr>
          <w:sz w:val="24"/>
          <w:szCs w:val="24"/>
          <w:lang w:val="en-IE"/>
        </w:rPr>
      </w:pPr>
      <w:r w:rsidRPr="00BB49DA">
        <w:rPr>
          <w:sz w:val="24"/>
          <w:szCs w:val="24"/>
          <w:lang w:val="en-IE"/>
        </w:rPr>
        <w:t xml:space="preserve">Waste management systems, equipment for purification of waters released from ponds and reservoirs and for monitoring the characteristics of the water quality parameters. </w:t>
      </w:r>
    </w:p>
    <w:p w:rsidR="007425B9" w:rsidRPr="00BB49DA" w:rsidRDefault="007A2305" w:rsidP="002E3DEC">
      <w:pPr>
        <w:keepNext/>
        <w:spacing w:before="120" w:after="0"/>
        <w:rPr>
          <w:i/>
          <w:sz w:val="24"/>
          <w:szCs w:val="24"/>
          <w:lang w:val="en-IE"/>
        </w:rPr>
      </w:pPr>
      <w:r w:rsidRPr="00BB49DA">
        <w:rPr>
          <w:i/>
          <w:sz w:val="24"/>
          <w:szCs w:val="24"/>
          <w:lang w:val="en-IE"/>
        </w:rPr>
        <w:t>5. Nature and rural tourism:</w:t>
      </w:r>
    </w:p>
    <w:p w:rsidR="007425B9" w:rsidRPr="00BB49DA" w:rsidRDefault="007A2305" w:rsidP="00DA633D">
      <w:pPr>
        <w:pStyle w:val="ListParagraph"/>
        <w:widowControl w:val="0"/>
        <w:numPr>
          <w:ilvl w:val="0"/>
          <w:numId w:val="135"/>
        </w:numPr>
        <w:autoSpaceDE w:val="0"/>
        <w:autoSpaceDN w:val="0"/>
        <w:adjustRightInd w:val="0"/>
        <w:spacing w:after="0"/>
        <w:rPr>
          <w:sz w:val="24"/>
          <w:szCs w:val="24"/>
          <w:lang w:val="en-IE"/>
        </w:rPr>
      </w:pPr>
      <w:r w:rsidRPr="00BB49DA">
        <w:rPr>
          <w:sz w:val="24"/>
          <w:szCs w:val="24"/>
          <w:lang w:val="en-IE"/>
        </w:rPr>
        <w:t xml:space="preserve">Construction and /or reconstruction  of  houses and buildings in traditional style to be used  for tourism-related activities and for serving as touristic attractions and related equipment; </w:t>
      </w:r>
    </w:p>
    <w:p w:rsidR="007425B9" w:rsidRPr="00BB49DA" w:rsidRDefault="007A2305" w:rsidP="00DA633D">
      <w:pPr>
        <w:pStyle w:val="ListParagraph"/>
        <w:widowControl w:val="0"/>
        <w:numPr>
          <w:ilvl w:val="0"/>
          <w:numId w:val="135"/>
        </w:numPr>
        <w:autoSpaceDE w:val="0"/>
        <w:autoSpaceDN w:val="0"/>
        <w:adjustRightInd w:val="0"/>
        <w:spacing w:after="0"/>
        <w:rPr>
          <w:sz w:val="24"/>
          <w:szCs w:val="24"/>
          <w:lang w:val="en-IE"/>
        </w:rPr>
      </w:pPr>
      <w:r w:rsidRPr="00BB49DA">
        <w:rPr>
          <w:sz w:val="24"/>
          <w:szCs w:val="24"/>
          <w:lang w:val="en-IE"/>
        </w:rPr>
        <w:lastRenderedPageBreak/>
        <w:t xml:space="preserve">Construction and/ or reconstruction of facilities and supply of equipment for sport and other recreational activities. </w:t>
      </w:r>
    </w:p>
    <w:p w:rsidR="007425B9" w:rsidRPr="00BB49DA" w:rsidRDefault="007A2305" w:rsidP="002E3DEC">
      <w:pPr>
        <w:keepNext/>
        <w:spacing w:before="120" w:after="0"/>
        <w:rPr>
          <w:i/>
          <w:sz w:val="24"/>
          <w:szCs w:val="24"/>
          <w:lang w:val="en-IE"/>
        </w:rPr>
      </w:pPr>
      <w:r w:rsidRPr="00BB49DA">
        <w:rPr>
          <w:i/>
          <w:sz w:val="24"/>
          <w:szCs w:val="24"/>
          <w:lang w:val="en-IE"/>
        </w:rPr>
        <w:t>6. Services for rural population and business:</w:t>
      </w:r>
    </w:p>
    <w:p w:rsidR="007425B9" w:rsidRPr="00BB49DA" w:rsidRDefault="007A2305" w:rsidP="00DA633D">
      <w:pPr>
        <w:pStyle w:val="ListParagraph"/>
        <w:widowControl w:val="0"/>
        <w:numPr>
          <w:ilvl w:val="0"/>
          <w:numId w:val="135"/>
        </w:numPr>
        <w:autoSpaceDE w:val="0"/>
        <w:autoSpaceDN w:val="0"/>
        <w:adjustRightInd w:val="0"/>
        <w:spacing w:after="0"/>
        <w:rPr>
          <w:sz w:val="24"/>
          <w:szCs w:val="24"/>
          <w:lang w:val="en-IE"/>
        </w:rPr>
      </w:pPr>
      <w:r w:rsidRPr="00BB49DA">
        <w:rPr>
          <w:rFonts w:eastAsia="MS Mincho"/>
          <w:sz w:val="24"/>
          <w:szCs w:val="24"/>
          <w:lang w:val="en-IE" w:eastAsia="ja-JP"/>
        </w:rPr>
        <w:t>Construction and/or reconstruction of facilities and premises for private</w:t>
      </w:r>
      <w:r w:rsidRPr="00BB49DA">
        <w:rPr>
          <w:sz w:val="24"/>
          <w:szCs w:val="24"/>
          <w:lang w:val="en-IE"/>
        </w:rPr>
        <w:t xml:space="preserve"> child care, care of elderly or disabled people, adult education and training, IT centres and supply of necessary equipment;</w:t>
      </w:r>
    </w:p>
    <w:p w:rsidR="007425B9" w:rsidRPr="00BB49DA" w:rsidRDefault="007A2305" w:rsidP="00DA633D">
      <w:pPr>
        <w:pStyle w:val="ListParagraph"/>
        <w:widowControl w:val="0"/>
        <w:numPr>
          <w:ilvl w:val="0"/>
          <w:numId w:val="135"/>
        </w:numPr>
        <w:autoSpaceDE w:val="0"/>
        <w:autoSpaceDN w:val="0"/>
        <w:adjustRightInd w:val="0"/>
        <w:spacing w:after="0"/>
        <w:rPr>
          <w:sz w:val="24"/>
          <w:szCs w:val="24"/>
          <w:lang w:val="en-IE"/>
        </w:rPr>
      </w:pPr>
      <w:r w:rsidRPr="00BB49DA">
        <w:rPr>
          <w:rFonts w:eastAsia="MS Mincho"/>
          <w:sz w:val="24"/>
          <w:szCs w:val="24"/>
          <w:lang w:val="en-IE" w:eastAsia="ja-JP"/>
        </w:rPr>
        <w:t>Construction and/or reconstruction of facilities and premises for</w:t>
      </w:r>
      <w:r w:rsidRPr="00BB49DA">
        <w:rPr>
          <w:rFonts w:eastAsia="MS Mincho"/>
          <w:b/>
          <w:sz w:val="24"/>
          <w:szCs w:val="24"/>
          <w:lang w:val="en-IE" w:eastAsia="ja-JP"/>
        </w:rPr>
        <w:t xml:space="preserve"> </w:t>
      </w:r>
      <w:r w:rsidRPr="00BB49DA">
        <w:rPr>
          <w:sz w:val="24"/>
          <w:szCs w:val="24"/>
          <w:lang w:val="en-IE"/>
        </w:rPr>
        <w:t>repair and maintenance of agricultural machinery, renting of agricultural machinery, electromechanical services and supply of necessary equipment;</w:t>
      </w:r>
    </w:p>
    <w:p w:rsidR="007425B9" w:rsidRPr="00BB49DA" w:rsidRDefault="007A2305" w:rsidP="00DA633D">
      <w:pPr>
        <w:pStyle w:val="ListParagraph"/>
        <w:widowControl w:val="0"/>
        <w:numPr>
          <w:ilvl w:val="0"/>
          <w:numId w:val="135"/>
        </w:numPr>
        <w:autoSpaceDE w:val="0"/>
        <w:autoSpaceDN w:val="0"/>
        <w:adjustRightInd w:val="0"/>
        <w:spacing w:after="0"/>
        <w:rPr>
          <w:i/>
          <w:sz w:val="24"/>
          <w:szCs w:val="24"/>
          <w:lang w:val="en-IE"/>
        </w:rPr>
      </w:pPr>
      <w:r w:rsidRPr="00BB49DA">
        <w:rPr>
          <w:rFonts w:eastAsia="MS Mincho"/>
          <w:sz w:val="24"/>
          <w:szCs w:val="24"/>
          <w:lang w:val="en-IE" w:eastAsia="ja-JP"/>
        </w:rPr>
        <w:t>Agricultural machinery and attachments, renting of agricultural machinery (“machinery rings”)</w:t>
      </w:r>
      <w:r w:rsidRPr="00BB49DA">
        <w:rPr>
          <w:i/>
          <w:sz w:val="24"/>
          <w:szCs w:val="24"/>
          <w:lang w:val="en-IE"/>
        </w:rPr>
        <w:t xml:space="preserve">. </w:t>
      </w:r>
    </w:p>
    <w:p w:rsidR="007425B9" w:rsidRPr="00BB49DA" w:rsidRDefault="007A2305" w:rsidP="002E3DEC">
      <w:pPr>
        <w:keepNext/>
        <w:spacing w:before="120" w:after="0"/>
        <w:rPr>
          <w:i/>
          <w:sz w:val="24"/>
          <w:szCs w:val="24"/>
          <w:lang w:val="en-IE"/>
        </w:rPr>
      </w:pPr>
      <w:r w:rsidRPr="00BB49DA">
        <w:rPr>
          <w:i/>
          <w:sz w:val="24"/>
          <w:szCs w:val="24"/>
          <w:lang w:val="en-IE"/>
        </w:rPr>
        <w:t>7. Handcrafts and manufacturing industry.</w:t>
      </w:r>
    </w:p>
    <w:p w:rsidR="007425B9" w:rsidRPr="00BB49DA" w:rsidRDefault="007A2305" w:rsidP="00DA633D">
      <w:pPr>
        <w:pStyle w:val="ListParagraph"/>
        <w:numPr>
          <w:ilvl w:val="0"/>
          <w:numId w:val="135"/>
        </w:numPr>
        <w:spacing w:after="0"/>
        <w:rPr>
          <w:sz w:val="24"/>
          <w:szCs w:val="24"/>
          <w:lang w:val="en-IE"/>
        </w:rPr>
      </w:pPr>
      <w:r w:rsidRPr="00BB49DA">
        <w:rPr>
          <w:sz w:val="24"/>
          <w:szCs w:val="24"/>
          <w:lang w:val="en-IE"/>
        </w:rPr>
        <w:t xml:space="preserve">Construction and/ or reconstruction of facilities and premises and </w:t>
      </w:r>
      <w:r w:rsidRPr="00BB49DA">
        <w:rPr>
          <w:rFonts w:eastAsia="MS Mincho"/>
          <w:sz w:val="24"/>
          <w:szCs w:val="24"/>
          <w:lang w:val="en-IE" w:eastAsia="ja-JP"/>
        </w:rPr>
        <w:t>supply of equipment for production of traditional crafts, including for services that enable customers to participate in craft activities</w:t>
      </w:r>
      <w:r w:rsidRPr="00BB49DA">
        <w:rPr>
          <w:sz w:val="24"/>
          <w:szCs w:val="24"/>
          <w:lang w:val="en-IE"/>
        </w:rPr>
        <w:t xml:space="preserve">. </w:t>
      </w:r>
    </w:p>
    <w:p w:rsidR="007425B9" w:rsidRPr="00BB49DA" w:rsidRDefault="007A2305" w:rsidP="00DA633D">
      <w:pPr>
        <w:pStyle w:val="ListParagraph"/>
        <w:numPr>
          <w:ilvl w:val="0"/>
          <w:numId w:val="135"/>
        </w:numPr>
        <w:spacing w:after="0"/>
        <w:rPr>
          <w:sz w:val="24"/>
          <w:szCs w:val="24"/>
          <w:lang w:val="en-IE"/>
        </w:rPr>
      </w:pPr>
      <w:r w:rsidRPr="00BB49DA">
        <w:rPr>
          <w:rFonts w:eastAsia="MS Mincho"/>
          <w:sz w:val="24"/>
          <w:szCs w:val="24"/>
          <w:lang w:val="en-IE" w:eastAsia="ja-JP"/>
        </w:rPr>
        <w:t>Specialized equipment for manufacturing on a small scale, such as textile and wood processing</w:t>
      </w:r>
      <w:r w:rsidRPr="00BB49DA">
        <w:rPr>
          <w:sz w:val="24"/>
          <w:szCs w:val="24"/>
          <w:lang w:val="en-IE"/>
        </w:rPr>
        <w:t xml:space="preserve">. </w:t>
      </w:r>
    </w:p>
    <w:p w:rsidR="007425B9" w:rsidRPr="00BB49DA" w:rsidRDefault="007A2305" w:rsidP="002E3DEC">
      <w:pPr>
        <w:keepNext/>
        <w:shd w:val="clear" w:color="auto" w:fill="FFFFFF"/>
        <w:spacing w:before="120" w:after="0"/>
        <w:rPr>
          <w:i/>
          <w:sz w:val="24"/>
          <w:szCs w:val="24"/>
          <w:lang w:val="en-IE"/>
        </w:rPr>
      </w:pPr>
      <w:r w:rsidRPr="00BB49DA">
        <w:rPr>
          <w:i/>
          <w:sz w:val="24"/>
          <w:szCs w:val="24"/>
          <w:lang w:val="en-IE"/>
        </w:rPr>
        <w:t xml:space="preserve">8. Renewable energy production: </w:t>
      </w:r>
    </w:p>
    <w:p w:rsidR="0002597C" w:rsidRPr="00BB49DA" w:rsidRDefault="007A2305" w:rsidP="002E3DEC">
      <w:pPr>
        <w:pStyle w:val="ListParagraph"/>
        <w:numPr>
          <w:ilvl w:val="0"/>
          <w:numId w:val="135"/>
        </w:numPr>
        <w:shd w:val="clear" w:color="auto" w:fill="FFFFFF"/>
        <w:ind w:left="714" w:hanging="357"/>
        <w:contextualSpacing w:val="0"/>
        <w:rPr>
          <w:sz w:val="24"/>
          <w:szCs w:val="24"/>
          <w:lang w:val="en-IE"/>
        </w:rPr>
      </w:pPr>
      <w:r w:rsidRPr="00BB49DA">
        <w:rPr>
          <w:sz w:val="24"/>
          <w:szCs w:val="24"/>
          <w:lang w:val="en-IE"/>
        </w:rPr>
        <w:t xml:space="preserve">Construction and/ or / reconstruction of facilities for renewable energy production. </w:t>
      </w:r>
    </w:p>
    <w:p w:rsidR="0002597C" w:rsidRPr="00BB49DA" w:rsidRDefault="007A2305" w:rsidP="00BC0D9B">
      <w:pPr>
        <w:pStyle w:val="Text3"/>
        <w:tabs>
          <w:tab w:val="left" w:pos="2302"/>
        </w:tabs>
        <w:spacing w:before="120"/>
        <w:rPr>
          <w:sz w:val="24"/>
          <w:szCs w:val="24"/>
          <w:lang w:val="en-IE"/>
        </w:rPr>
      </w:pPr>
      <w:r w:rsidRPr="00BB49DA">
        <w:rPr>
          <w:sz w:val="24"/>
          <w:szCs w:val="24"/>
          <w:lang w:val="en-IE"/>
        </w:rPr>
        <w:t>The eligible expenditure shall be further detailed in the 'list of eligible expenditure'.</w:t>
      </w:r>
    </w:p>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67" w:name="_Toc89160284"/>
      <w:r w:rsidRPr="00BB49DA">
        <w:rPr>
          <w:color w:val="000000" w:themeColor="text1"/>
          <w:szCs w:val="24"/>
          <w:u w:val="none"/>
          <w:lang w:val="en-IE"/>
        </w:rPr>
        <w:t>8.3.6.1</w:t>
      </w:r>
      <w:r w:rsidR="001B14E9" w:rsidRPr="00BB49DA">
        <w:rPr>
          <w:color w:val="000000" w:themeColor="text1"/>
          <w:szCs w:val="24"/>
          <w:u w:val="none"/>
          <w:lang w:val="en-IE"/>
        </w:rPr>
        <w:t>0</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Selection criteria</w:t>
      </w:r>
      <w:bookmarkEnd w:id="967"/>
    </w:p>
    <w:tbl>
      <w:tblPr>
        <w:tblW w:w="7560" w:type="dxa"/>
        <w:tblInd w:w="-5" w:type="dxa"/>
        <w:tblLook w:val="04A0" w:firstRow="1" w:lastRow="0" w:firstColumn="1" w:lastColumn="0" w:noHBand="0" w:noVBand="1"/>
      </w:tblPr>
      <w:tblGrid>
        <w:gridCol w:w="640"/>
        <w:gridCol w:w="5390"/>
        <w:gridCol w:w="1530"/>
      </w:tblGrid>
      <w:tr w:rsidR="007425B9" w:rsidRPr="00BB49DA" w:rsidTr="003116B8">
        <w:trPr>
          <w:trHeight w:val="315"/>
          <w:tblHeader/>
        </w:trPr>
        <w:tc>
          <w:tcPr>
            <w:tcW w:w="640" w:type="dxa"/>
            <w:tcBorders>
              <w:top w:val="single" w:sz="4" w:space="0" w:color="auto"/>
              <w:left w:val="single" w:sz="4" w:space="0" w:color="auto"/>
              <w:bottom w:val="single" w:sz="4" w:space="0" w:color="auto"/>
              <w:right w:val="single" w:sz="4" w:space="0" w:color="auto"/>
            </w:tcBorders>
            <w:shd w:val="clear" w:color="auto" w:fill="auto"/>
            <w:noWrap/>
            <w:hideMark/>
          </w:tcPr>
          <w:p w:rsidR="007425B9" w:rsidRPr="00BB49DA" w:rsidRDefault="007A2305" w:rsidP="00BC0D9B">
            <w:pPr>
              <w:spacing w:after="0"/>
              <w:jc w:val="left"/>
              <w:rPr>
                <w:b/>
                <w:color w:val="000000"/>
                <w:sz w:val="24"/>
                <w:szCs w:val="24"/>
                <w:lang w:val="en-IE"/>
              </w:rPr>
            </w:pPr>
            <w:r w:rsidRPr="00BB49DA">
              <w:rPr>
                <w:b/>
                <w:color w:val="000000"/>
                <w:sz w:val="24"/>
                <w:szCs w:val="24"/>
                <w:lang w:val="en-IE"/>
              </w:rPr>
              <w:t> </w:t>
            </w:r>
          </w:p>
        </w:tc>
        <w:tc>
          <w:tcPr>
            <w:tcW w:w="5390" w:type="dxa"/>
            <w:tcBorders>
              <w:top w:val="single" w:sz="4" w:space="0" w:color="auto"/>
              <w:left w:val="nil"/>
              <w:bottom w:val="single" w:sz="4" w:space="0" w:color="auto"/>
              <w:right w:val="single" w:sz="4" w:space="0" w:color="auto"/>
            </w:tcBorders>
            <w:shd w:val="clear" w:color="auto" w:fill="auto"/>
            <w:noWrap/>
            <w:vAlign w:val="center"/>
            <w:hideMark/>
          </w:tcPr>
          <w:p w:rsidR="007425B9" w:rsidRPr="00BB49DA" w:rsidRDefault="007A2305" w:rsidP="00BC0D9B">
            <w:pPr>
              <w:spacing w:after="0"/>
              <w:jc w:val="left"/>
              <w:rPr>
                <w:b/>
                <w:color w:val="000000"/>
                <w:sz w:val="24"/>
                <w:szCs w:val="24"/>
                <w:lang w:val="en-IE"/>
              </w:rPr>
            </w:pPr>
            <w:r w:rsidRPr="00BB49DA">
              <w:rPr>
                <w:b/>
                <w:color w:val="000000"/>
                <w:sz w:val="24"/>
                <w:szCs w:val="24"/>
                <w:lang w:val="en-IE"/>
              </w:rPr>
              <w:t xml:space="preserve">Criteria </w:t>
            </w:r>
          </w:p>
        </w:tc>
        <w:tc>
          <w:tcPr>
            <w:tcW w:w="1530" w:type="dxa"/>
            <w:tcBorders>
              <w:top w:val="single" w:sz="4" w:space="0" w:color="auto"/>
              <w:left w:val="nil"/>
              <w:bottom w:val="single" w:sz="4" w:space="0" w:color="auto"/>
              <w:right w:val="single" w:sz="4" w:space="0" w:color="auto"/>
            </w:tcBorders>
            <w:shd w:val="clear" w:color="auto" w:fill="auto"/>
            <w:noWrap/>
            <w:vAlign w:val="center"/>
            <w:hideMark/>
          </w:tcPr>
          <w:p w:rsidR="007425B9" w:rsidRPr="00BB49DA" w:rsidRDefault="007A2305" w:rsidP="00BC0D9B">
            <w:pPr>
              <w:spacing w:after="0"/>
              <w:jc w:val="center"/>
              <w:rPr>
                <w:b/>
                <w:color w:val="000000"/>
                <w:sz w:val="24"/>
                <w:szCs w:val="24"/>
                <w:lang w:val="en-IE"/>
              </w:rPr>
            </w:pPr>
            <w:r w:rsidRPr="00BB49DA">
              <w:rPr>
                <w:b/>
                <w:color w:val="000000"/>
                <w:sz w:val="24"/>
                <w:szCs w:val="24"/>
                <w:lang w:val="en-IE"/>
              </w:rPr>
              <w:t xml:space="preserve">Points </w:t>
            </w:r>
          </w:p>
        </w:tc>
      </w:tr>
      <w:tr w:rsidR="007425B9" w:rsidRPr="00BB49DA" w:rsidTr="003116B8">
        <w:trPr>
          <w:trHeight w:val="63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425B9" w:rsidRPr="00BB49DA" w:rsidRDefault="007A2305" w:rsidP="00BC0D9B">
            <w:pPr>
              <w:spacing w:after="0"/>
              <w:jc w:val="center"/>
              <w:rPr>
                <w:color w:val="000000"/>
                <w:sz w:val="24"/>
                <w:szCs w:val="24"/>
                <w:lang w:val="en-IE"/>
              </w:rPr>
            </w:pPr>
            <w:r w:rsidRPr="00BB49DA">
              <w:rPr>
                <w:color w:val="000000"/>
                <w:sz w:val="24"/>
                <w:szCs w:val="24"/>
                <w:lang w:val="en-IE"/>
              </w:rPr>
              <w:t>1</w:t>
            </w:r>
          </w:p>
        </w:tc>
        <w:tc>
          <w:tcPr>
            <w:tcW w:w="5390" w:type="dxa"/>
            <w:tcBorders>
              <w:top w:val="nil"/>
              <w:left w:val="nil"/>
              <w:bottom w:val="single" w:sz="4" w:space="0" w:color="auto"/>
              <w:right w:val="single" w:sz="4" w:space="0" w:color="auto"/>
            </w:tcBorders>
            <w:shd w:val="clear" w:color="auto" w:fill="auto"/>
            <w:noWrap/>
            <w:vAlign w:val="center"/>
            <w:hideMark/>
          </w:tcPr>
          <w:p w:rsidR="007425B9" w:rsidRPr="00BB49DA" w:rsidRDefault="007A2305" w:rsidP="00BC0D9B">
            <w:pPr>
              <w:spacing w:after="0"/>
              <w:rPr>
                <w:color w:val="000000"/>
                <w:sz w:val="24"/>
                <w:szCs w:val="24"/>
                <w:lang w:val="en-IE"/>
              </w:rPr>
            </w:pPr>
            <w:r w:rsidRPr="00BB49DA">
              <w:rPr>
                <w:color w:val="000000"/>
                <w:sz w:val="24"/>
                <w:szCs w:val="24"/>
                <w:lang w:val="en-IE"/>
              </w:rPr>
              <w:t>The investment in a mountain areas listed in Annex 5</w:t>
            </w:r>
          </w:p>
        </w:tc>
        <w:tc>
          <w:tcPr>
            <w:tcW w:w="1530" w:type="dxa"/>
            <w:tcBorders>
              <w:top w:val="nil"/>
              <w:left w:val="nil"/>
              <w:bottom w:val="single" w:sz="4" w:space="0" w:color="auto"/>
              <w:right w:val="single" w:sz="4" w:space="0" w:color="auto"/>
            </w:tcBorders>
            <w:shd w:val="clear" w:color="auto" w:fill="auto"/>
            <w:vAlign w:val="center"/>
            <w:hideMark/>
          </w:tcPr>
          <w:p w:rsidR="007425B9" w:rsidRPr="00BB49DA" w:rsidRDefault="007A2305" w:rsidP="00BC0D9B">
            <w:pPr>
              <w:spacing w:after="0"/>
              <w:jc w:val="center"/>
              <w:rPr>
                <w:color w:val="000000"/>
                <w:sz w:val="24"/>
                <w:szCs w:val="24"/>
                <w:lang w:val="en-IE"/>
              </w:rPr>
            </w:pPr>
            <w:r w:rsidRPr="00BB49DA">
              <w:rPr>
                <w:color w:val="000000"/>
                <w:sz w:val="24"/>
                <w:szCs w:val="24"/>
                <w:lang w:val="en-IE"/>
              </w:rPr>
              <w:t>15</w:t>
            </w:r>
          </w:p>
        </w:tc>
      </w:tr>
      <w:tr w:rsidR="007425B9" w:rsidRPr="00BB49DA" w:rsidTr="003116B8">
        <w:trPr>
          <w:trHeight w:val="63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425B9" w:rsidRPr="00BB49DA" w:rsidRDefault="007A2305" w:rsidP="00BC0D9B">
            <w:pPr>
              <w:spacing w:after="0"/>
              <w:jc w:val="center"/>
              <w:rPr>
                <w:color w:val="000000"/>
                <w:sz w:val="24"/>
                <w:szCs w:val="24"/>
                <w:lang w:val="en-IE"/>
              </w:rPr>
            </w:pPr>
            <w:r w:rsidRPr="00BB49DA">
              <w:rPr>
                <w:color w:val="000000"/>
                <w:sz w:val="24"/>
                <w:szCs w:val="24"/>
                <w:lang w:val="en-IE"/>
              </w:rPr>
              <w:t>2</w:t>
            </w:r>
          </w:p>
        </w:tc>
        <w:tc>
          <w:tcPr>
            <w:tcW w:w="5390" w:type="dxa"/>
            <w:tcBorders>
              <w:top w:val="nil"/>
              <w:left w:val="nil"/>
              <w:bottom w:val="single" w:sz="4" w:space="0" w:color="auto"/>
              <w:right w:val="single" w:sz="4" w:space="0" w:color="auto"/>
            </w:tcBorders>
            <w:shd w:val="clear" w:color="auto" w:fill="auto"/>
            <w:vAlign w:val="center"/>
            <w:hideMark/>
          </w:tcPr>
          <w:p w:rsidR="007425B9" w:rsidRPr="00BB49DA" w:rsidRDefault="007A2305" w:rsidP="00BC0D9B">
            <w:pPr>
              <w:spacing w:after="0"/>
              <w:rPr>
                <w:color w:val="000000"/>
                <w:sz w:val="24"/>
                <w:szCs w:val="24"/>
                <w:lang w:val="en-IE"/>
              </w:rPr>
            </w:pPr>
            <w:r w:rsidRPr="00BB49DA">
              <w:rPr>
                <w:color w:val="000000"/>
                <w:sz w:val="24"/>
                <w:szCs w:val="24"/>
                <w:lang w:val="en-IE"/>
              </w:rPr>
              <w:t>Investments in renewable energy production and technologies</w:t>
            </w:r>
          </w:p>
        </w:tc>
        <w:tc>
          <w:tcPr>
            <w:tcW w:w="1530" w:type="dxa"/>
            <w:tcBorders>
              <w:top w:val="nil"/>
              <w:left w:val="nil"/>
              <w:bottom w:val="single" w:sz="4" w:space="0" w:color="auto"/>
              <w:right w:val="single" w:sz="4" w:space="0" w:color="auto"/>
            </w:tcBorders>
            <w:shd w:val="clear" w:color="auto" w:fill="auto"/>
            <w:vAlign w:val="center"/>
            <w:hideMark/>
          </w:tcPr>
          <w:p w:rsidR="007425B9" w:rsidRPr="00BB49DA" w:rsidRDefault="007A2305" w:rsidP="00BC0D9B">
            <w:pPr>
              <w:spacing w:after="0"/>
              <w:jc w:val="center"/>
              <w:rPr>
                <w:color w:val="000000"/>
                <w:sz w:val="24"/>
                <w:szCs w:val="24"/>
                <w:lang w:val="en-IE"/>
              </w:rPr>
            </w:pPr>
            <w:r w:rsidRPr="00BB49DA">
              <w:rPr>
                <w:color w:val="000000"/>
                <w:sz w:val="24"/>
                <w:szCs w:val="24"/>
                <w:lang w:val="en-IE"/>
              </w:rPr>
              <w:t>10</w:t>
            </w:r>
          </w:p>
        </w:tc>
      </w:tr>
      <w:tr w:rsidR="007425B9" w:rsidRPr="00BB49DA" w:rsidTr="003116B8">
        <w:trPr>
          <w:trHeight w:val="63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425B9" w:rsidRPr="00BB49DA" w:rsidRDefault="007A2305" w:rsidP="00BC0D9B">
            <w:pPr>
              <w:spacing w:after="0"/>
              <w:jc w:val="center"/>
              <w:rPr>
                <w:color w:val="000000"/>
                <w:sz w:val="24"/>
                <w:szCs w:val="24"/>
                <w:lang w:val="en-IE"/>
              </w:rPr>
            </w:pPr>
            <w:r w:rsidRPr="00BB49DA">
              <w:rPr>
                <w:color w:val="000000"/>
                <w:sz w:val="24"/>
                <w:szCs w:val="24"/>
                <w:lang w:val="en-IE"/>
              </w:rPr>
              <w:t>3</w:t>
            </w:r>
          </w:p>
        </w:tc>
        <w:tc>
          <w:tcPr>
            <w:tcW w:w="5390" w:type="dxa"/>
            <w:tcBorders>
              <w:top w:val="nil"/>
              <w:left w:val="nil"/>
              <w:bottom w:val="single" w:sz="4" w:space="0" w:color="auto"/>
              <w:right w:val="single" w:sz="4" w:space="0" w:color="auto"/>
            </w:tcBorders>
            <w:shd w:val="clear" w:color="auto" w:fill="auto"/>
            <w:vAlign w:val="center"/>
            <w:hideMark/>
          </w:tcPr>
          <w:p w:rsidR="007425B9" w:rsidRPr="00BB49DA" w:rsidRDefault="007A2305" w:rsidP="00BC0D9B">
            <w:pPr>
              <w:spacing w:after="0"/>
              <w:rPr>
                <w:color w:val="000000"/>
                <w:sz w:val="24"/>
                <w:szCs w:val="24"/>
                <w:lang w:val="en-IE"/>
              </w:rPr>
            </w:pPr>
            <w:r w:rsidRPr="00BB49DA">
              <w:rPr>
                <w:color w:val="000000"/>
                <w:sz w:val="24"/>
                <w:szCs w:val="24"/>
                <w:lang w:val="en-IE"/>
              </w:rPr>
              <w:t xml:space="preserve">Investments concern manure storage, effluent treatment and/ or handling </w:t>
            </w:r>
          </w:p>
        </w:tc>
        <w:tc>
          <w:tcPr>
            <w:tcW w:w="1530" w:type="dxa"/>
            <w:tcBorders>
              <w:top w:val="nil"/>
              <w:left w:val="nil"/>
              <w:bottom w:val="single" w:sz="4" w:space="0" w:color="auto"/>
              <w:right w:val="single" w:sz="4" w:space="0" w:color="auto"/>
            </w:tcBorders>
            <w:shd w:val="clear" w:color="auto" w:fill="auto"/>
            <w:vAlign w:val="center"/>
            <w:hideMark/>
          </w:tcPr>
          <w:p w:rsidR="007425B9" w:rsidRPr="00BB49DA" w:rsidRDefault="007A2305" w:rsidP="00BC0D9B">
            <w:pPr>
              <w:spacing w:after="0"/>
              <w:jc w:val="center"/>
              <w:rPr>
                <w:color w:val="000000"/>
                <w:sz w:val="24"/>
                <w:szCs w:val="24"/>
                <w:lang w:val="en-IE"/>
              </w:rPr>
            </w:pPr>
            <w:r w:rsidRPr="00BB49DA">
              <w:rPr>
                <w:color w:val="000000"/>
                <w:sz w:val="24"/>
                <w:szCs w:val="24"/>
                <w:lang w:val="en-IE"/>
              </w:rPr>
              <w:t>10</w:t>
            </w:r>
          </w:p>
        </w:tc>
      </w:tr>
      <w:tr w:rsidR="007425B9" w:rsidRPr="00BB49DA" w:rsidTr="003116B8">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425B9" w:rsidRPr="00BB49DA" w:rsidRDefault="007A2305" w:rsidP="00BC0D9B">
            <w:pPr>
              <w:spacing w:after="0"/>
              <w:jc w:val="center"/>
              <w:rPr>
                <w:color w:val="000000"/>
                <w:sz w:val="24"/>
                <w:szCs w:val="24"/>
                <w:lang w:val="en-IE"/>
              </w:rPr>
            </w:pPr>
            <w:r w:rsidRPr="00BB49DA">
              <w:rPr>
                <w:color w:val="000000"/>
                <w:sz w:val="24"/>
                <w:szCs w:val="24"/>
                <w:lang w:val="en-IE"/>
              </w:rPr>
              <w:t>4</w:t>
            </w:r>
          </w:p>
        </w:tc>
        <w:tc>
          <w:tcPr>
            <w:tcW w:w="5390" w:type="dxa"/>
            <w:tcBorders>
              <w:top w:val="nil"/>
              <w:left w:val="nil"/>
              <w:bottom w:val="single" w:sz="4" w:space="0" w:color="auto"/>
              <w:right w:val="single" w:sz="4" w:space="0" w:color="auto"/>
            </w:tcBorders>
            <w:shd w:val="clear" w:color="auto" w:fill="auto"/>
            <w:vAlign w:val="center"/>
            <w:hideMark/>
          </w:tcPr>
          <w:p w:rsidR="007425B9" w:rsidRPr="00BB49DA" w:rsidRDefault="007A2305" w:rsidP="00BC0D9B">
            <w:pPr>
              <w:spacing w:after="0"/>
              <w:rPr>
                <w:color w:val="000000"/>
                <w:sz w:val="24"/>
                <w:szCs w:val="24"/>
                <w:lang w:val="en-IE"/>
              </w:rPr>
            </w:pPr>
            <w:r w:rsidRPr="00BB49DA">
              <w:rPr>
                <w:color w:val="000000"/>
                <w:sz w:val="24"/>
                <w:szCs w:val="24"/>
                <w:lang w:val="en-IE"/>
              </w:rPr>
              <w:t>Woman as an aplicant</w:t>
            </w:r>
          </w:p>
        </w:tc>
        <w:tc>
          <w:tcPr>
            <w:tcW w:w="1530" w:type="dxa"/>
            <w:tcBorders>
              <w:top w:val="nil"/>
              <w:left w:val="nil"/>
              <w:bottom w:val="single" w:sz="4" w:space="0" w:color="auto"/>
              <w:right w:val="single" w:sz="4" w:space="0" w:color="auto"/>
            </w:tcBorders>
            <w:shd w:val="clear" w:color="auto" w:fill="auto"/>
            <w:vAlign w:val="center"/>
            <w:hideMark/>
          </w:tcPr>
          <w:p w:rsidR="007425B9" w:rsidRPr="00BB49DA" w:rsidRDefault="007A2305" w:rsidP="00BC0D9B">
            <w:pPr>
              <w:spacing w:after="0"/>
              <w:jc w:val="center"/>
              <w:rPr>
                <w:color w:val="000000"/>
                <w:sz w:val="24"/>
                <w:szCs w:val="24"/>
                <w:lang w:val="en-IE"/>
              </w:rPr>
            </w:pPr>
            <w:r w:rsidRPr="00BB49DA">
              <w:rPr>
                <w:color w:val="000000"/>
                <w:sz w:val="24"/>
                <w:szCs w:val="24"/>
                <w:lang w:val="en-IE"/>
              </w:rPr>
              <w:t>10</w:t>
            </w:r>
          </w:p>
        </w:tc>
      </w:tr>
      <w:tr w:rsidR="007425B9" w:rsidRPr="00BB49DA" w:rsidTr="003116B8">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425B9" w:rsidRPr="00BB49DA" w:rsidRDefault="007A2305" w:rsidP="00BC0D9B">
            <w:pPr>
              <w:spacing w:after="0"/>
              <w:jc w:val="center"/>
              <w:rPr>
                <w:color w:val="000000"/>
                <w:sz w:val="24"/>
                <w:szCs w:val="24"/>
                <w:lang w:val="en-IE"/>
              </w:rPr>
            </w:pPr>
            <w:r w:rsidRPr="00BB49DA">
              <w:rPr>
                <w:color w:val="000000"/>
                <w:sz w:val="24"/>
                <w:szCs w:val="24"/>
                <w:lang w:val="en-IE"/>
              </w:rPr>
              <w:t>5</w:t>
            </w:r>
          </w:p>
        </w:tc>
        <w:tc>
          <w:tcPr>
            <w:tcW w:w="5390" w:type="dxa"/>
            <w:tcBorders>
              <w:top w:val="nil"/>
              <w:left w:val="nil"/>
              <w:bottom w:val="single" w:sz="4" w:space="0" w:color="auto"/>
              <w:right w:val="single" w:sz="4" w:space="0" w:color="auto"/>
            </w:tcBorders>
            <w:shd w:val="clear" w:color="auto" w:fill="auto"/>
            <w:vAlign w:val="center"/>
            <w:hideMark/>
          </w:tcPr>
          <w:p w:rsidR="007425B9" w:rsidRPr="00BB49DA" w:rsidRDefault="007A2305" w:rsidP="00BC0D9B">
            <w:pPr>
              <w:spacing w:after="0"/>
              <w:rPr>
                <w:color w:val="000000"/>
                <w:sz w:val="24"/>
                <w:szCs w:val="24"/>
                <w:lang w:val="en-IE"/>
              </w:rPr>
            </w:pPr>
            <w:r w:rsidRPr="00BB49DA">
              <w:rPr>
                <w:color w:val="000000"/>
                <w:sz w:val="24"/>
                <w:szCs w:val="24"/>
                <w:lang w:val="en-IE"/>
              </w:rPr>
              <w:t>Young farmer as an aplicant</w:t>
            </w:r>
          </w:p>
        </w:tc>
        <w:tc>
          <w:tcPr>
            <w:tcW w:w="1530" w:type="dxa"/>
            <w:tcBorders>
              <w:top w:val="nil"/>
              <w:left w:val="nil"/>
              <w:bottom w:val="single" w:sz="4" w:space="0" w:color="auto"/>
              <w:right w:val="single" w:sz="4" w:space="0" w:color="auto"/>
            </w:tcBorders>
            <w:shd w:val="clear" w:color="auto" w:fill="auto"/>
            <w:vAlign w:val="center"/>
            <w:hideMark/>
          </w:tcPr>
          <w:p w:rsidR="007425B9" w:rsidRPr="00BB49DA" w:rsidRDefault="007A2305" w:rsidP="00BC0D9B">
            <w:pPr>
              <w:spacing w:after="0"/>
              <w:jc w:val="center"/>
              <w:rPr>
                <w:color w:val="000000"/>
                <w:sz w:val="24"/>
                <w:szCs w:val="24"/>
                <w:lang w:val="en-IE"/>
              </w:rPr>
            </w:pPr>
            <w:r w:rsidRPr="00BB49DA">
              <w:rPr>
                <w:color w:val="000000"/>
                <w:sz w:val="24"/>
                <w:szCs w:val="24"/>
                <w:lang w:val="en-IE"/>
              </w:rPr>
              <w:t>15</w:t>
            </w:r>
          </w:p>
        </w:tc>
      </w:tr>
      <w:tr w:rsidR="007425B9" w:rsidRPr="00BB49DA" w:rsidTr="003116B8">
        <w:trPr>
          <w:trHeight w:val="60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425B9" w:rsidRPr="00BB49DA" w:rsidRDefault="007A2305" w:rsidP="00BC0D9B">
            <w:pPr>
              <w:spacing w:after="0"/>
              <w:jc w:val="center"/>
              <w:rPr>
                <w:color w:val="000000"/>
                <w:sz w:val="24"/>
                <w:szCs w:val="24"/>
                <w:lang w:val="en-IE"/>
              </w:rPr>
            </w:pPr>
            <w:r w:rsidRPr="00BB49DA">
              <w:rPr>
                <w:color w:val="000000"/>
                <w:sz w:val="24"/>
                <w:szCs w:val="24"/>
                <w:lang w:val="en-IE"/>
              </w:rPr>
              <w:t>6</w:t>
            </w:r>
          </w:p>
        </w:tc>
        <w:tc>
          <w:tcPr>
            <w:tcW w:w="5390" w:type="dxa"/>
            <w:tcBorders>
              <w:top w:val="nil"/>
              <w:left w:val="nil"/>
              <w:bottom w:val="single" w:sz="4" w:space="0" w:color="auto"/>
              <w:right w:val="single" w:sz="4" w:space="0" w:color="auto"/>
            </w:tcBorders>
            <w:shd w:val="clear" w:color="auto" w:fill="auto"/>
            <w:vAlign w:val="center"/>
            <w:hideMark/>
          </w:tcPr>
          <w:p w:rsidR="007425B9" w:rsidRPr="00BB49DA" w:rsidRDefault="007A2305" w:rsidP="00BC0D9B">
            <w:pPr>
              <w:spacing w:after="0"/>
              <w:rPr>
                <w:color w:val="000000"/>
                <w:szCs w:val="22"/>
                <w:lang w:val="en-IE"/>
              </w:rPr>
            </w:pPr>
            <w:r w:rsidRPr="00BB49DA">
              <w:rPr>
                <w:color w:val="000000"/>
                <w:szCs w:val="22"/>
                <w:lang w:val="en-IE"/>
              </w:rPr>
              <w:t>The project involves the creation of new jobs based on the business plan</w:t>
            </w:r>
          </w:p>
        </w:tc>
        <w:tc>
          <w:tcPr>
            <w:tcW w:w="1530" w:type="dxa"/>
            <w:tcBorders>
              <w:top w:val="nil"/>
              <w:left w:val="nil"/>
              <w:bottom w:val="single" w:sz="4" w:space="0" w:color="auto"/>
              <w:right w:val="single" w:sz="4" w:space="0" w:color="auto"/>
            </w:tcBorders>
            <w:shd w:val="clear" w:color="auto" w:fill="auto"/>
            <w:vAlign w:val="center"/>
            <w:hideMark/>
          </w:tcPr>
          <w:p w:rsidR="007425B9" w:rsidRPr="00BB49DA" w:rsidRDefault="007A2305" w:rsidP="00BC0D9B">
            <w:pPr>
              <w:spacing w:after="0"/>
              <w:jc w:val="center"/>
              <w:rPr>
                <w:color w:val="000000"/>
                <w:sz w:val="24"/>
                <w:szCs w:val="24"/>
                <w:lang w:val="en-IE"/>
              </w:rPr>
            </w:pPr>
            <w:r w:rsidRPr="00BB49DA">
              <w:rPr>
                <w:color w:val="000000"/>
                <w:sz w:val="24"/>
                <w:szCs w:val="24"/>
                <w:lang w:val="en-IE"/>
              </w:rPr>
              <w:t>15</w:t>
            </w:r>
          </w:p>
        </w:tc>
      </w:tr>
      <w:tr w:rsidR="007425B9" w:rsidRPr="00BB49DA" w:rsidTr="003116B8">
        <w:trPr>
          <w:trHeight w:val="126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425B9" w:rsidRPr="00BB49DA" w:rsidRDefault="007A2305" w:rsidP="00BC0D9B">
            <w:pPr>
              <w:spacing w:after="0"/>
              <w:jc w:val="center"/>
              <w:rPr>
                <w:color w:val="000000"/>
                <w:sz w:val="24"/>
                <w:szCs w:val="24"/>
                <w:lang w:val="en-IE"/>
              </w:rPr>
            </w:pPr>
            <w:r w:rsidRPr="00BB49DA">
              <w:rPr>
                <w:color w:val="000000"/>
                <w:sz w:val="24"/>
                <w:szCs w:val="24"/>
                <w:lang w:val="en-IE"/>
              </w:rPr>
              <w:t>7</w:t>
            </w:r>
          </w:p>
        </w:tc>
        <w:tc>
          <w:tcPr>
            <w:tcW w:w="5390" w:type="dxa"/>
            <w:tcBorders>
              <w:top w:val="nil"/>
              <w:left w:val="nil"/>
              <w:bottom w:val="single" w:sz="4" w:space="0" w:color="auto"/>
              <w:right w:val="single" w:sz="4" w:space="0" w:color="auto"/>
            </w:tcBorders>
            <w:shd w:val="clear" w:color="auto" w:fill="auto"/>
            <w:noWrap/>
            <w:vAlign w:val="center"/>
            <w:hideMark/>
          </w:tcPr>
          <w:p w:rsidR="007425B9" w:rsidRPr="00BB49DA" w:rsidRDefault="007A2305" w:rsidP="00BC0D9B">
            <w:pPr>
              <w:spacing w:after="0"/>
              <w:rPr>
                <w:color w:val="000000"/>
                <w:sz w:val="24"/>
                <w:szCs w:val="24"/>
                <w:lang w:val="en-IE"/>
              </w:rPr>
            </w:pPr>
            <w:r w:rsidRPr="00BB49DA">
              <w:rPr>
                <w:color w:val="000000"/>
                <w:sz w:val="24"/>
                <w:szCs w:val="24"/>
                <w:lang w:val="en-IE"/>
              </w:rPr>
              <w:t>Projects implemented under a local rural development strategy and/or plan for the development of municipalities and their basic services</w:t>
            </w:r>
          </w:p>
        </w:tc>
        <w:tc>
          <w:tcPr>
            <w:tcW w:w="1530" w:type="dxa"/>
            <w:tcBorders>
              <w:top w:val="nil"/>
              <w:left w:val="nil"/>
              <w:bottom w:val="single" w:sz="4" w:space="0" w:color="auto"/>
              <w:right w:val="single" w:sz="4" w:space="0" w:color="auto"/>
            </w:tcBorders>
            <w:shd w:val="clear" w:color="auto" w:fill="auto"/>
            <w:vAlign w:val="center"/>
            <w:hideMark/>
          </w:tcPr>
          <w:p w:rsidR="007425B9" w:rsidRPr="00BB49DA" w:rsidRDefault="007A2305" w:rsidP="00BC0D9B">
            <w:pPr>
              <w:spacing w:after="0"/>
              <w:jc w:val="center"/>
              <w:rPr>
                <w:color w:val="000000"/>
                <w:sz w:val="24"/>
                <w:szCs w:val="24"/>
                <w:lang w:val="en-IE"/>
              </w:rPr>
            </w:pPr>
            <w:r w:rsidRPr="00BB49DA">
              <w:rPr>
                <w:color w:val="000000"/>
                <w:sz w:val="24"/>
                <w:szCs w:val="24"/>
                <w:lang w:val="en-IE"/>
              </w:rPr>
              <w:t>15</w:t>
            </w:r>
          </w:p>
        </w:tc>
      </w:tr>
      <w:tr w:rsidR="00F9400D" w:rsidRPr="00BB49DA" w:rsidTr="003116B8">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9400D" w:rsidRPr="00BB49DA" w:rsidRDefault="007A2305" w:rsidP="00BC0D9B">
            <w:pPr>
              <w:spacing w:after="0"/>
              <w:jc w:val="center"/>
              <w:rPr>
                <w:color w:val="000000"/>
                <w:sz w:val="24"/>
                <w:szCs w:val="24"/>
                <w:lang w:val="en-IE"/>
              </w:rPr>
            </w:pPr>
            <w:r w:rsidRPr="00BB49DA">
              <w:rPr>
                <w:color w:val="000000"/>
                <w:sz w:val="24"/>
                <w:szCs w:val="24"/>
                <w:lang w:val="en-IE"/>
              </w:rPr>
              <w:t>8</w:t>
            </w:r>
          </w:p>
        </w:tc>
        <w:tc>
          <w:tcPr>
            <w:tcW w:w="5390" w:type="dxa"/>
            <w:tcBorders>
              <w:top w:val="nil"/>
              <w:left w:val="nil"/>
              <w:bottom w:val="single" w:sz="4" w:space="0" w:color="auto"/>
              <w:right w:val="single" w:sz="4" w:space="0" w:color="auto"/>
            </w:tcBorders>
            <w:shd w:val="clear" w:color="auto" w:fill="auto"/>
            <w:vAlign w:val="center"/>
            <w:hideMark/>
          </w:tcPr>
          <w:p w:rsidR="00F9400D" w:rsidRPr="00BB49DA" w:rsidRDefault="007A2305" w:rsidP="00BC0D9B">
            <w:pPr>
              <w:spacing w:after="0"/>
              <w:rPr>
                <w:color w:val="000000"/>
                <w:sz w:val="24"/>
                <w:szCs w:val="24"/>
                <w:lang w:val="en-IE"/>
              </w:rPr>
            </w:pPr>
            <w:r w:rsidRPr="00BB49DA">
              <w:rPr>
                <w:color w:val="000000"/>
                <w:sz w:val="24"/>
                <w:szCs w:val="24"/>
                <w:lang w:val="en-IE"/>
              </w:rPr>
              <w:t>Applicant for the first time</w:t>
            </w:r>
            <w:r w:rsidR="004F08E5" w:rsidRPr="00BB49DA">
              <w:rPr>
                <w:color w:val="000000"/>
                <w:sz w:val="24"/>
                <w:szCs w:val="24"/>
                <w:lang w:val="en-IE"/>
              </w:rPr>
              <w:t xml:space="preserve"> in IPARD Programme</w:t>
            </w:r>
          </w:p>
        </w:tc>
        <w:tc>
          <w:tcPr>
            <w:tcW w:w="1530" w:type="dxa"/>
            <w:tcBorders>
              <w:top w:val="nil"/>
              <w:left w:val="nil"/>
              <w:bottom w:val="single" w:sz="4" w:space="0" w:color="auto"/>
              <w:right w:val="single" w:sz="4" w:space="0" w:color="auto"/>
            </w:tcBorders>
            <w:shd w:val="clear" w:color="auto" w:fill="auto"/>
            <w:vAlign w:val="center"/>
            <w:hideMark/>
          </w:tcPr>
          <w:p w:rsidR="00F9400D" w:rsidRPr="00BB49DA" w:rsidRDefault="007A2305" w:rsidP="00BC0D9B">
            <w:pPr>
              <w:spacing w:after="0"/>
              <w:jc w:val="center"/>
              <w:rPr>
                <w:color w:val="000000"/>
                <w:sz w:val="24"/>
                <w:szCs w:val="24"/>
                <w:lang w:val="en-IE"/>
              </w:rPr>
            </w:pPr>
            <w:r w:rsidRPr="00BB49DA">
              <w:rPr>
                <w:color w:val="000000"/>
                <w:sz w:val="24"/>
                <w:szCs w:val="24"/>
                <w:lang w:val="en-IE"/>
              </w:rPr>
              <w:t>10</w:t>
            </w:r>
          </w:p>
        </w:tc>
      </w:tr>
      <w:tr w:rsidR="007425B9" w:rsidRPr="00BB49DA" w:rsidTr="003116B8">
        <w:trPr>
          <w:trHeight w:val="315"/>
        </w:trPr>
        <w:tc>
          <w:tcPr>
            <w:tcW w:w="640" w:type="dxa"/>
            <w:tcBorders>
              <w:top w:val="nil"/>
              <w:left w:val="single" w:sz="4" w:space="0" w:color="auto"/>
              <w:bottom w:val="single" w:sz="4" w:space="0" w:color="auto"/>
              <w:right w:val="single" w:sz="4" w:space="0" w:color="auto"/>
            </w:tcBorders>
            <w:shd w:val="clear" w:color="auto" w:fill="auto"/>
            <w:noWrap/>
            <w:hideMark/>
          </w:tcPr>
          <w:p w:rsidR="007425B9" w:rsidRPr="00BB49DA" w:rsidRDefault="007A2305" w:rsidP="00BC0D9B">
            <w:pPr>
              <w:spacing w:after="0"/>
              <w:jc w:val="left"/>
              <w:rPr>
                <w:color w:val="000000"/>
                <w:sz w:val="24"/>
                <w:szCs w:val="24"/>
                <w:lang w:val="en-IE"/>
              </w:rPr>
            </w:pPr>
            <w:r w:rsidRPr="00BB49DA">
              <w:rPr>
                <w:color w:val="000000"/>
                <w:sz w:val="24"/>
                <w:szCs w:val="24"/>
                <w:lang w:val="en-IE"/>
              </w:rPr>
              <w:t> </w:t>
            </w:r>
          </w:p>
        </w:tc>
        <w:tc>
          <w:tcPr>
            <w:tcW w:w="5390" w:type="dxa"/>
            <w:tcBorders>
              <w:top w:val="nil"/>
              <w:left w:val="nil"/>
              <w:bottom w:val="single" w:sz="4" w:space="0" w:color="auto"/>
              <w:right w:val="single" w:sz="4" w:space="0" w:color="auto"/>
            </w:tcBorders>
            <w:shd w:val="clear" w:color="auto" w:fill="auto"/>
            <w:vAlign w:val="center"/>
            <w:hideMark/>
          </w:tcPr>
          <w:p w:rsidR="007425B9" w:rsidRPr="00BB49DA" w:rsidRDefault="007A2305" w:rsidP="00BC0D9B">
            <w:pPr>
              <w:spacing w:after="0"/>
              <w:rPr>
                <w:b/>
                <w:bCs/>
                <w:color w:val="000000"/>
                <w:sz w:val="24"/>
                <w:szCs w:val="24"/>
                <w:lang w:val="en-IE"/>
              </w:rPr>
            </w:pPr>
            <w:r w:rsidRPr="00BB49DA">
              <w:rPr>
                <w:b/>
                <w:bCs/>
                <w:color w:val="000000"/>
                <w:sz w:val="24"/>
                <w:szCs w:val="24"/>
                <w:lang w:val="en-IE"/>
              </w:rPr>
              <w:t>Total (maximum)</w:t>
            </w:r>
          </w:p>
        </w:tc>
        <w:tc>
          <w:tcPr>
            <w:tcW w:w="1530" w:type="dxa"/>
            <w:tcBorders>
              <w:top w:val="nil"/>
              <w:left w:val="nil"/>
              <w:bottom w:val="single" w:sz="4" w:space="0" w:color="auto"/>
              <w:right w:val="single" w:sz="4" w:space="0" w:color="auto"/>
            </w:tcBorders>
            <w:shd w:val="clear" w:color="auto" w:fill="auto"/>
            <w:vAlign w:val="center"/>
            <w:hideMark/>
          </w:tcPr>
          <w:p w:rsidR="007425B9" w:rsidRPr="00BB49DA" w:rsidRDefault="007A2305" w:rsidP="00BC0D9B">
            <w:pPr>
              <w:spacing w:after="0"/>
              <w:jc w:val="center"/>
              <w:rPr>
                <w:b/>
                <w:bCs/>
                <w:color w:val="000000"/>
                <w:sz w:val="24"/>
                <w:szCs w:val="24"/>
                <w:lang w:val="en-IE"/>
              </w:rPr>
            </w:pPr>
            <w:r w:rsidRPr="00BB49DA">
              <w:rPr>
                <w:b/>
                <w:bCs/>
                <w:color w:val="000000"/>
                <w:sz w:val="24"/>
                <w:szCs w:val="24"/>
                <w:lang w:val="en-IE"/>
              </w:rPr>
              <w:t>100</w:t>
            </w:r>
          </w:p>
        </w:tc>
      </w:tr>
    </w:tbl>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68" w:name="_Toc89160285"/>
      <w:r w:rsidRPr="00BB49DA">
        <w:rPr>
          <w:color w:val="000000" w:themeColor="text1"/>
          <w:szCs w:val="24"/>
          <w:u w:val="none"/>
          <w:lang w:val="en-IE"/>
        </w:rPr>
        <w:t>8.3.6.1</w:t>
      </w:r>
      <w:r w:rsidR="001B14E9" w:rsidRPr="00BB49DA">
        <w:rPr>
          <w:color w:val="000000" w:themeColor="text1"/>
          <w:szCs w:val="24"/>
          <w:u w:val="none"/>
          <w:lang w:val="en-IE"/>
        </w:rPr>
        <w:t>1</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Aid intensity and EU contribution rate</w:t>
      </w:r>
      <w:bookmarkEnd w:id="968"/>
    </w:p>
    <w:p w:rsidR="0002597C" w:rsidRPr="00BB49DA" w:rsidRDefault="007A2305" w:rsidP="00BC0D9B">
      <w:pPr>
        <w:shd w:val="clear" w:color="auto" w:fill="FFFFFF"/>
        <w:spacing w:before="120"/>
        <w:rPr>
          <w:sz w:val="24"/>
          <w:szCs w:val="24"/>
          <w:lang w:val="en-IE"/>
        </w:rPr>
      </w:pPr>
      <w:r w:rsidRPr="00BB49DA">
        <w:rPr>
          <w:sz w:val="24"/>
          <w:szCs w:val="24"/>
          <w:lang w:val="en-IE"/>
        </w:rPr>
        <w:t xml:space="preserve">The minimum </w:t>
      </w:r>
      <w:r w:rsidRPr="00BB49DA">
        <w:rPr>
          <w:rFonts w:eastAsia="MS Mincho"/>
          <w:sz w:val="24"/>
          <w:szCs w:val="24"/>
          <w:lang w:val="en-IE"/>
        </w:rPr>
        <w:t xml:space="preserve">total eligible cost of the investment </w:t>
      </w:r>
      <w:r w:rsidRPr="00BB49DA">
        <w:rPr>
          <w:sz w:val="24"/>
          <w:szCs w:val="24"/>
          <w:lang w:val="en-IE"/>
        </w:rPr>
        <w:t xml:space="preserve">per project is EUR 10,000 and the maximum - EUR 400,000. One applicant may be granted more than one project, but </w:t>
      </w:r>
      <w:r w:rsidRPr="00BB49DA">
        <w:rPr>
          <w:sz w:val="24"/>
          <w:szCs w:val="24"/>
          <w:lang w:val="en-IE"/>
        </w:rPr>
        <w:lastRenderedPageBreak/>
        <w:t xml:space="preserve">the total eligible cost of the investments per recipient under this measure may not exceed EUR 600,000 for the programming period. </w:t>
      </w:r>
    </w:p>
    <w:p w:rsidR="0002597C" w:rsidRPr="00BB49DA" w:rsidRDefault="007A2305" w:rsidP="00BC0D9B">
      <w:pPr>
        <w:spacing w:before="120"/>
        <w:rPr>
          <w:sz w:val="24"/>
          <w:szCs w:val="24"/>
          <w:lang w:val="en-IE"/>
        </w:rPr>
      </w:pPr>
      <w:r w:rsidRPr="00BB49DA">
        <w:rPr>
          <w:sz w:val="24"/>
          <w:szCs w:val="24"/>
          <w:lang w:val="en-IE"/>
        </w:rPr>
        <w:t>The amount of public aid is up to 60% of the total eligible cost. It can be increased up to 70% for:</w:t>
      </w:r>
    </w:p>
    <w:p w:rsidR="0002597C" w:rsidRPr="00BB49DA" w:rsidRDefault="007A2305" w:rsidP="00DA633D">
      <w:pPr>
        <w:pStyle w:val="ListParagraph"/>
        <w:numPr>
          <w:ilvl w:val="0"/>
          <w:numId w:val="243"/>
        </w:numPr>
        <w:spacing w:before="120"/>
        <w:ind w:left="709"/>
        <w:rPr>
          <w:sz w:val="24"/>
          <w:szCs w:val="24"/>
          <w:lang w:val="en-IE"/>
        </w:rPr>
      </w:pPr>
      <w:r w:rsidRPr="00BB49DA">
        <w:rPr>
          <w:sz w:val="24"/>
          <w:szCs w:val="24"/>
          <w:lang w:val="en-IE"/>
        </w:rPr>
        <w:t>investments made by young farmers and/or certified organic farmers,</w:t>
      </w:r>
    </w:p>
    <w:p w:rsidR="0002597C" w:rsidRPr="00BB49DA" w:rsidRDefault="00527406" w:rsidP="00DA633D">
      <w:pPr>
        <w:pStyle w:val="ListParagraph"/>
        <w:numPr>
          <w:ilvl w:val="0"/>
          <w:numId w:val="243"/>
        </w:numPr>
        <w:spacing w:before="120"/>
        <w:ind w:left="709"/>
        <w:rPr>
          <w:sz w:val="24"/>
          <w:szCs w:val="24"/>
          <w:lang w:val="en-IE"/>
        </w:rPr>
      </w:pPr>
      <w:r w:rsidRPr="00BB49DA">
        <w:rPr>
          <w:sz w:val="24"/>
          <w:szCs w:val="24"/>
          <w:lang w:val="en-IE"/>
        </w:rPr>
        <w:t>c</w:t>
      </w:r>
      <w:r w:rsidR="007A2305" w:rsidRPr="00BB49DA">
        <w:rPr>
          <w:sz w:val="24"/>
          <w:szCs w:val="24"/>
          <w:lang w:val="en-IE"/>
        </w:rPr>
        <w:t>ollective investments.</w:t>
      </w:r>
    </w:p>
    <w:p w:rsidR="0002597C" w:rsidRPr="00BB49DA" w:rsidRDefault="007A2305" w:rsidP="00BC0D9B">
      <w:pPr>
        <w:spacing w:before="120"/>
        <w:rPr>
          <w:sz w:val="24"/>
          <w:szCs w:val="24"/>
          <w:lang w:val="en-IE"/>
        </w:rPr>
      </w:pPr>
      <w:r w:rsidRPr="00BB49DA">
        <w:rPr>
          <w:sz w:val="24"/>
          <w:szCs w:val="24"/>
          <w:lang w:val="en-IE"/>
        </w:rPr>
        <w:t>An additional 10% can be given for:</w:t>
      </w:r>
    </w:p>
    <w:p w:rsidR="0002597C" w:rsidRPr="00BB49DA" w:rsidRDefault="00527406" w:rsidP="00DA633D">
      <w:pPr>
        <w:pStyle w:val="ListParagraph"/>
        <w:numPr>
          <w:ilvl w:val="0"/>
          <w:numId w:val="244"/>
        </w:numPr>
        <w:autoSpaceDE w:val="0"/>
        <w:autoSpaceDN w:val="0"/>
        <w:spacing w:before="120"/>
        <w:rPr>
          <w:sz w:val="24"/>
          <w:szCs w:val="24"/>
          <w:lang w:val="en-IE"/>
        </w:rPr>
      </w:pPr>
      <w:r w:rsidRPr="00BB49DA">
        <w:rPr>
          <w:sz w:val="24"/>
          <w:szCs w:val="24"/>
          <w:lang w:val="en-IE"/>
        </w:rPr>
        <w:t>i</w:t>
      </w:r>
      <w:r w:rsidR="007A2305" w:rsidRPr="00BB49DA">
        <w:rPr>
          <w:sz w:val="24"/>
          <w:szCs w:val="24"/>
          <w:lang w:val="en-IE"/>
        </w:rPr>
        <w:t>nvestments related to effluent and waste management, renewable energy and circular economy-type investments (efficient reuse of waste materials).</w:t>
      </w:r>
    </w:p>
    <w:p w:rsidR="007425B9" w:rsidRPr="00BB49DA" w:rsidRDefault="007A2305" w:rsidP="00BC0D9B">
      <w:pPr>
        <w:autoSpaceDE w:val="0"/>
        <w:autoSpaceDN w:val="0"/>
        <w:spacing w:before="120"/>
        <w:rPr>
          <w:sz w:val="24"/>
          <w:szCs w:val="24"/>
          <w:lang w:val="en-IE"/>
        </w:rPr>
      </w:pPr>
      <w:r w:rsidRPr="00BB49DA">
        <w:rPr>
          <w:sz w:val="24"/>
          <w:szCs w:val="24"/>
          <w:lang w:val="en-IE"/>
        </w:rPr>
        <w:t xml:space="preserve">For the above types of investments, maximum aid intensity cannot exceed 75%. </w:t>
      </w:r>
    </w:p>
    <w:p w:rsidR="0002597C" w:rsidRPr="00BB49DA" w:rsidRDefault="007A2305" w:rsidP="00BC0D9B">
      <w:pPr>
        <w:pStyle w:val="Text3"/>
        <w:spacing w:before="120"/>
        <w:rPr>
          <w:sz w:val="24"/>
          <w:szCs w:val="24"/>
          <w:lang w:val="en-IE"/>
        </w:rPr>
      </w:pPr>
      <w:r w:rsidRPr="00BB49DA">
        <w:rPr>
          <w:sz w:val="24"/>
          <w:szCs w:val="24"/>
          <w:lang w:val="en-IE"/>
        </w:rPr>
        <w:t>EU co-financing rate is 75 % of the public aid.</w:t>
      </w:r>
    </w:p>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69" w:name="_Toc89160286"/>
      <w:r w:rsidRPr="00BB49DA">
        <w:rPr>
          <w:color w:val="000000" w:themeColor="text1"/>
          <w:szCs w:val="24"/>
          <w:u w:val="none"/>
          <w:lang w:val="en-IE"/>
        </w:rPr>
        <w:t>8.3.6.1</w:t>
      </w:r>
      <w:r w:rsidR="001B14E9" w:rsidRPr="00BB49DA">
        <w:rPr>
          <w:color w:val="000000" w:themeColor="text1"/>
          <w:szCs w:val="24"/>
          <w:u w:val="none"/>
          <w:lang w:val="en-IE"/>
        </w:rPr>
        <w:t>2</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Indicative budget per measure</w:t>
      </w:r>
      <w:bookmarkEnd w:id="969"/>
    </w:p>
    <w:tbl>
      <w:tblPr>
        <w:tblW w:w="10481" w:type="dxa"/>
        <w:tblInd w:w="-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5"/>
        <w:gridCol w:w="1296"/>
        <w:gridCol w:w="1314"/>
        <w:gridCol w:w="810"/>
        <w:gridCol w:w="1296"/>
        <w:gridCol w:w="780"/>
        <w:gridCol w:w="1176"/>
        <w:gridCol w:w="798"/>
        <w:gridCol w:w="1296"/>
        <w:gridCol w:w="900"/>
      </w:tblGrid>
      <w:tr w:rsidR="007425B9" w:rsidRPr="00BB49DA" w:rsidTr="007425B9">
        <w:trPr>
          <w:trHeight w:val="360"/>
        </w:trPr>
        <w:tc>
          <w:tcPr>
            <w:tcW w:w="815" w:type="dxa"/>
            <w:vMerge w:val="restart"/>
            <w:shd w:val="clear" w:color="auto" w:fill="auto"/>
            <w:noWrap/>
            <w:vAlign w:val="center"/>
            <w:hideMark/>
          </w:tcPr>
          <w:p w:rsidR="007425B9" w:rsidRPr="00BB49DA" w:rsidRDefault="007A2305" w:rsidP="00BC0D9B">
            <w:pPr>
              <w:spacing w:after="0"/>
              <w:jc w:val="center"/>
              <w:rPr>
                <w:b/>
                <w:sz w:val="24"/>
                <w:szCs w:val="24"/>
                <w:lang w:val="en-IE"/>
              </w:rPr>
            </w:pPr>
            <w:r w:rsidRPr="00BB49DA">
              <w:rPr>
                <w:b/>
                <w:bCs/>
                <w:sz w:val="24"/>
                <w:szCs w:val="24"/>
                <w:lang w:val="en-IE"/>
              </w:rPr>
              <w:t>Year</w:t>
            </w:r>
          </w:p>
        </w:tc>
        <w:tc>
          <w:tcPr>
            <w:tcW w:w="1296" w:type="dxa"/>
            <w:vMerge w:val="restart"/>
            <w:shd w:val="clear" w:color="auto" w:fill="auto"/>
            <w:noWrap/>
            <w:vAlign w:val="center"/>
            <w:hideMark/>
          </w:tcPr>
          <w:p w:rsidR="007425B9" w:rsidRPr="00BB49DA" w:rsidRDefault="007A2305" w:rsidP="00BC0D9B">
            <w:pPr>
              <w:spacing w:after="0"/>
              <w:jc w:val="center"/>
              <w:rPr>
                <w:b/>
                <w:bCs/>
                <w:sz w:val="24"/>
                <w:szCs w:val="24"/>
                <w:lang w:val="en-IE"/>
              </w:rPr>
            </w:pPr>
            <w:r w:rsidRPr="00BB49DA">
              <w:rPr>
                <w:b/>
                <w:bCs/>
                <w:sz w:val="24"/>
                <w:szCs w:val="24"/>
                <w:lang w:val="en-IE"/>
              </w:rPr>
              <w:t>Total eligible</w:t>
            </w:r>
          </w:p>
          <w:p w:rsidR="007425B9" w:rsidRPr="00BB49DA" w:rsidRDefault="007A2305" w:rsidP="00BC0D9B">
            <w:pPr>
              <w:spacing w:after="0"/>
              <w:jc w:val="center"/>
              <w:rPr>
                <w:b/>
                <w:bCs/>
                <w:sz w:val="24"/>
                <w:szCs w:val="24"/>
                <w:lang w:val="en-IE"/>
              </w:rPr>
            </w:pPr>
            <w:r w:rsidRPr="00BB49DA">
              <w:rPr>
                <w:b/>
                <w:bCs/>
                <w:sz w:val="24"/>
                <w:szCs w:val="24"/>
                <w:lang w:val="en-IE"/>
              </w:rPr>
              <w:t>cost</w:t>
            </w:r>
          </w:p>
        </w:tc>
        <w:tc>
          <w:tcPr>
            <w:tcW w:w="6174" w:type="dxa"/>
            <w:gridSpan w:val="6"/>
            <w:shd w:val="clear" w:color="auto" w:fill="auto"/>
            <w:noWrap/>
            <w:vAlign w:val="center"/>
            <w:hideMark/>
          </w:tcPr>
          <w:p w:rsidR="007425B9" w:rsidRPr="00BB49DA" w:rsidRDefault="007A2305" w:rsidP="00BC0D9B">
            <w:pPr>
              <w:spacing w:after="0"/>
              <w:jc w:val="center"/>
              <w:rPr>
                <w:b/>
                <w:bCs/>
                <w:sz w:val="24"/>
                <w:szCs w:val="24"/>
                <w:lang w:val="en-IE"/>
              </w:rPr>
            </w:pPr>
            <w:r w:rsidRPr="00BB49DA">
              <w:rPr>
                <w:b/>
                <w:bCs/>
                <w:sz w:val="24"/>
                <w:szCs w:val="24"/>
                <w:lang w:val="en-IE"/>
              </w:rPr>
              <w:t>Public expenditure</w:t>
            </w:r>
          </w:p>
        </w:tc>
        <w:tc>
          <w:tcPr>
            <w:tcW w:w="2196" w:type="dxa"/>
            <w:gridSpan w:val="2"/>
            <w:vMerge w:val="restart"/>
            <w:shd w:val="clear" w:color="auto" w:fill="auto"/>
            <w:noWrap/>
            <w:vAlign w:val="center"/>
            <w:hideMark/>
          </w:tcPr>
          <w:p w:rsidR="007425B9" w:rsidRPr="00BB49DA" w:rsidRDefault="007A2305" w:rsidP="00BC0D9B">
            <w:pPr>
              <w:spacing w:after="0"/>
              <w:jc w:val="center"/>
              <w:rPr>
                <w:b/>
                <w:bCs/>
                <w:sz w:val="24"/>
                <w:szCs w:val="24"/>
                <w:lang w:val="en-IE"/>
              </w:rPr>
            </w:pPr>
            <w:r w:rsidRPr="00BB49DA">
              <w:rPr>
                <w:b/>
                <w:bCs/>
                <w:sz w:val="24"/>
                <w:szCs w:val="24"/>
                <w:lang w:val="en-IE"/>
              </w:rPr>
              <w:t>Private contribution</w:t>
            </w:r>
          </w:p>
        </w:tc>
      </w:tr>
      <w:tr w:rsidR="007425B9" w:rsidRPr="00BB49DA" w:rsidTr="007425B9">
        <w:trPr>
          <w:trHeight w:val="360"/>
        </w:trPr>
        <w:tc>
          <w:tcPr>
            <w:tcW w:w="815" w:type="dxa"/>
            <w:vMerge/>
            <w:shd w:val="clear" w:color="auto" w:fill="auto"/>
            <w:noWrap/>
            <w:vAlign w:val="center"/>
            <w:hideMark/>
          </w:tcPr>
          <w:p w:rsidR="007425B9" w:rsidRPr="00BB49DA" w:rsidRDefault="007425B9" w:rsidP="00BC0D9B">
            <w:pPr>
              <w:spacing w:after="0"/>
              <w:jc w:val="center"/>
              <w:rPr>
                <w:b/>
                <w:bCs/>
                <w:sz w:val="24"/>
                <w:szCs w:val="24"/>
                <w:lang w:val="en-IE"/>
              </w:rPr>
            </w:pPr>
          </w:p>
        </w:tc>
        <w:tc>
          <w:tcPr>
            <w:tcW w:w="1296" w:type="dxa"/>
            <w:vMerge/>
            <w:shd w:val="clear" w:color="auto" w:fill="auto"/>
            <w:noWrap/>
            <w:vAlign w:val="center"/>
            <w:hideMark/>
          </w:tcPr>
          <w:p w:rsidR="007425B9" w:rsidRPr="00BB49DA" w:rsidRDefault="007425B9" w:rsidP="00BC0D9B">
            <w:pPr>
              <w:spacing w:after="0"/>
              <w:jc w:val="center"/>
              <w:rPr>
                <w:b/>
                <w:bCs/>
                <w:sz w:val="24"/>
                <w:szCs w:val="24"/>
                <w:lang w:val="en-IE"/>
              </w:rPr>
            </w:pPr>
          </w:p>
        </w:tc>
        <w:tc>
          <w:tcPr>
            <w:tcW w:w="2124" w:type="dxa"/>
            <w:gridSpan w:val="2"/>
            <w:shd w:val="clear" w:color="auto" w:fill="auto"/>
            <w:noWrap/>
            <w:vAlign w:val="center"/>
            <w:hideMark/>
          </w:tcPr>
          <w:p w:rsidR="007425B9" w:rsidRPr="00BB49DA" w:rsidRDefault="007A2305" w:rsidP="00BC0D9B">
            <w:pPr>
              <w:spacing w:after="0"/>
              <w:jc w:val="center"/>
              <w:rPr>
                <w:b/>
                <w:sz w:val="24"/>
                <w:szCs w:val="24"/>
                <w:lang w:val="en-IE"/>
              </w:rPr>
            </w:pPr>
            <w:r w:rsidRPr="00BB49DA">
              <w:rPr>
                <w:b/>
                <w:bCs/>
                <w:sz w:val="24"/>
                <w:szCs w:val="24"/>
                <w:lang w:val="en-IE"/>
              </w:rPr>
              <w:t>Total</w:t>
            </w:r>
          </w:p>
        </w:tc>
        <w:tc>
          <w:tcPr>
            <w:tcW w:w="2076" w:type="dxa"/>
            <w:gridSpan w:val="2"/>
            <w:shd w:val="clear" w:color="auto" w:fill="auto"/>
            <w:noWrap/>
            <w:vAlign w:val="center"/>
            <w:hideMark/>
          </w:tcPr>
          <w:p w:rsidR="007425B9" w:rsidRPr="00BB49DA" w:rsidRDefault="007A2305" w:rsidP="00BC0D9B">
            <w:pPr>
              <w:spacing w:after="0"/>
              <w:jc w:val="center"/>
              <w:rPr>
                <w:b/>
                <w:bCs/>
                <w:sz w:val="24"/>
                <w:szCs w:val="24"/>
                <w:lang w:val="en-IE"/>
              </w:rPr>
            </w:pPr>
            <w:r w:rsidRPr="00BB49DA">
              <w:rPr>
                <w:b/>
                <w:bCs/>
                <w:sz w:val="24"/>
                <w:szCs w:val="24"/>
                <w:lang w:val="en-IE"/>
              </w:rPr>
              <w:t>EU contribution</w:t>
            </w:r>
          </w:p>
        </w:tc>
        <w:tc>
          <w:tcPr>
            <w:tcW w:w="1974" w:type="dxa"/>
            <w:gridSpan w:val="2"/>
            <w:shd w:val="clear" w:color="auto" w:fill="auto"/>
            <w:noWrap/>
            <w:vAlign w:val="center"/>
            <w:hideMark/>
          </w:tcPr>
          <w:p w:rsidR="007425B9" w:rsidRPr="00BB49DA" w:rsidRDefault="007A2305" w:rsidP="00BC0D9B">
            <w:pPr>
              <w:spacing w:after="0"/>
              <w:jc w:val="center"/>
              <w:rPr>
                <w:b/>
                <w:bCs/>
                <w:sz w:val="24"/>
                <w:szCs w:val="24"/>
                <w:lang w:val="en-IE"/>
              </w:rPr>
            </w:pPr>
            <w:r w:rsidRPr="00BB49DA">
              <w:rPr>
                <w:b/>
                <w:bCs/>
                <w:sz w:val="24"/>
                <w:szCs w:val="24"/>
                <w:lang w:val="en-IE"/>
              </w:rPr>
              <w:t>National contribution</w:t>
            </w:r>
          </w:p>
        </w:tc>
        <w:tc>
          <w:tcPr>
            <w:tcW w:w="2196" w:type="dxa"/>
            <w:gridSpan w:val="2"/>
            <w:vMerge/>
            <w:shd w:val="clear" w:color="auto" w:fill="auto"/>
            <w:noWrap/>
            <w:vAlign w:val="center"/>
            <w:hideMark/>
          </w:tcPr>
          <w:p w:rsidR="007425B9" w:rsidRPr="00BB49DA" w:rsidRDefault="007425B9" w:rsidP="00BC0D9B">
            <w:pPr>
              <w:spacing w:after="0"/>
              <w:jc w:val="center"/>
              <w:rPr>
                <w:b/>
                <w:bCs/>
                <w:sz w:val="24"/>
                <w:szCs w:val="24"/>
                <w:lang w:val="en-IE"/>
              </w:rPr>
            </w:pPr>
          </w:p>
        </w:tc>
      </w:tr>
      <w:tr w:rsidR="007425B9" w:rsidRPr="00BB49DA" w:rsidTr="007425B9">
        <w:trPr>
          <w:trHeight w:val="360"/>
        </w:trPr>
        <w:tc>
          <w:tcPr>
            <w:tcW w:w="815" w:type="dxa"/>
            <w:shd w:val="clear" w:color="auto" w:fill="auto"/>
            <w:noWrap/>
            <w:vAlign w:val="center"/>
            <w:hideMark/>
          </w:tcPr>
          <w:p w:rsidR="007425B9" w:rsidRPr="00BB49DA" w:rsidRDefault="007425B9" w:rsidP="00BC0D9B">
            <w:pPr>
              <w:spacing w:after="0"/>
              <w:jc w:val="center"/>
              <w:rPr>
                <w:b/>
                <w:sz w:val="24"/>
                <w:szCs w:val="24"/>
                <w:lang w:val="en-IE"/>
              </w:rPr>
            </w:pPr>
          </w:p>
        </w:tc>
        <w:tc>
          <w:tcPr>
            <w:tcW w:w="1296" w:type="dxa"/>
            <w:shd w:val="clear" w:color="auto" w:fill="auto"/>
            <w:noWrap/>
            <w:vAlign w:val="center"/>
            <w:hideMark/>
          </w:tcPr>
          <w:p w:rsidR="007425B9" w:rsidRPr="00BB49DA" w:rsidRDefault="007A2305" w:rsidP="00BC0D9B">
            <w:pPr>
              <w:spacing w:after="0"/>
              <w:jc w:val="center"/>
              <w:rPr>
                <w:b/>
                <w:sz w:val="24"/>
                <w:szCs w:val="24"/>
                <w:lang w:val="en-IE"/>
              </w:rPr>
            </w:pPr>
            <w:r w:rsidRPr="00BB49DA">
              <w:rPr>
                <w:b/>
                <w:sz w:val="24"/>
                <w:szCs w:val="24"/>
                <w:lang w:val="en-IE"/>
              </w:rPr>
              <w:t>EUR</w:t>
            </w:r>
          </w:p>
        </w:tc>
        <w:tc>
          <w:tcPr>
            <w:tcW w:w="1314" w:type="dxa"/>
            <w:shd w:val="clear" w:color="auto" w:fill="auto"/>
            <w:noWrap/>
            <w:vAlign w:val="center"/>
            <w:hideMark/>
          </w:tcPr>
          <w:p w:rsidR="007425B9" w:rsidRPr="00BB49DA" w:rsidRDefault="007A2305" w:rsidP="00BC0D9B">
            <w:pPr>
              <w:spacing w:after="0"/>
              <w:jc w:val="center"/>
              <w:rPr>
                <w:b/>
                <w:sz w:val="24"/>
                <w:szCs w:val="24"/>
                <w:lang w:val="en-IE"/>
              </w:rPr>
            </w:pPr>
            <w:r w:rsidRPr="00BB49DA">
              <w:rPr>
                <w:b/>
                <w:sz w:val="24"/>
                <w:szCs w:val="24"/>
                <w:lang w:val="en-IE"/>
              </w:rPr>
              <w:t>EUR</w:t>
            </w:r>
          </w:p>
        </w:tc>
        <w:tc>
          <w:tcPr>
            <w:tcW w:w="810" w:type="dxa"/>
            <w:shd w:val="clear" w:color="auto" w:fill="auto"/>
            <w:noWrap/>
            <w:vAlign w:val="center"/>
            <w:hideMark/>
          </w:tcPr>
          <w:p w:rsidR="007425B9" w:rsidRPr="00BB49DA" w:rsidRDefault="007A2305" w:rsidP="00BC0D9B">
            <w:pPr>
              <w:spacing w:after="0"/>
              <w:jc w:val="center"/>
              <w:rPr>
                <w:b/>
                <w:sz w:val="24"/>
                <w:szCs w:val="24"/>
                <w:lang w:val="en-IE"/>
              </w:rPr>
            </w:pPr>
            <w:r w:rsidRPr="00BB49DA">
              <w:rPr>
                <w:b/>
                <w:sz w:val="24"/>
                <w:szCs w:val="24"/>
                <w:lang w:val="en-IE"/>
              </w:rPr>
              <w:t>%</w:t>
            </w:r>
          </w:p>
        </w:tc>
        <w:tc>
          <w:tcPr>
            <w:tcW w:w="1296" w:type="dxa"/>
            <w:shd w:val="clear" w:color="auto" w:fill="auto"/>
            <w:noWrap/>
            <w:vAlign w:val="center"/>
            <w:hideMark/>
          </w:tcPr>
          <w:p w:rsidR="007425B9" w:rsidRPr="00BB49DA" w:rsidRDefault="007A2305" w:rsidP="00BC0D9B">
            <w:pPr>
              <w:spacing w:after="0"/>
              <w:jc w:val="center"/>
              <w:rPr>
                <w:b/>
                <w:sz w:val="24"/>
                <w:szCs w:val="24"/>
                <w:lang w:val="en-IE"/>
              </w:rPr>
            </w:pPr>
            <w:r w:rsidRPr="00BB49DA">
              <w:rPr>
                <w:b/>
                <w:sz w:val="24"/>
                <w:szCs w:val="24"/>
                <w:lang w:val="en-IE"/>
              </w:rPr>
              <w:t>EUR</w:t>
            </w:r>
          </w:p>
        </w:tc>
        <w:tc>
          <w:tcPr>
            <w:tcW w:w="780" w:type="dxa"/>
            <w:shd w:val="clear" w:color="auto" w:fill="auto"/>
            <w:noWrap/>
            <w:vAlign w:val="center"/>
            <w:hideMark/>
          </w:tcPr>
          <w:p w:rsidR="007425B9" w:rsidRPr="00BB49DA" w:rsidRDefault="007A2305" w:rsidP="00BC0D9B">
            <w:pPr>
              <w:spacing w:after="0"/>
              <w:jc w:val="center"/>
              <w:rPr>
                <w:b/>
                <w:sz w:val="24"/>
                <w:szCs w:val="24"/>
                <w:lang w:val="en-IE"/>
              </w:rPr>
            </w:pPr>
            <w:r w:rsidRPr="00BB49DA">
              <w:rPr>
                <w:b/>
                <w:sz w:val="24"/>
                <w:szCs w:val="24"/>
                <w:lang w:val="en-IE"/>
              </w:rPr>
              <w:t>75%</w:t>
            </w:r>
          </w:p>
        </w:tc>
        <w:tc>
          <w:tcPr>
            <w:tcW w:w="1176" w:type="dxa"/>
            <w:shd w:val="clear" w:color="auto" w:fill="auto"/>
            <w:noWrap/>
            <w:vAlign w:val="center"/>
            <w:hideMark/>
          </w:tcPr>
          <w:p w:rsidR="007425B9" w:rsidRPr="00BB49DA" w:rsidRDefault="007A2305" w:rsidP="00BC0D9B">
            <w:pPr>
              <w:spacing w:after="0"/>
              <w:jc w:val="center"/>
              <w:rPr>
                <w:b/>
                <w:sz w:val="24"/>
                <w:szCs w:val="24"/>
                <w:lang w:val="en-IE"/>
              </w:rPr>
            </w:pPr>
            <w:r w:rsidRPr="00BB49DA">
              <w:rPr>
                <w:b/>
                <w:sz w:val="24"/>
                <w:szCs w:val="24"/>
                <w:lang w:val="en-IE"/>
              </w:rPr>
              <w:t>EUR</w:t>
            </w:r>
          </w:p>
        </w:tc>
        <w:tc>
          <w:tcPr>
            <w:tcW w:w="798" w:type="dxa"/>
            <w:shd w:val="clear" w:color="auto" w:fill="auto"/>
            <w:noWrap/>
            <w:vAlign w:val="center"/>
            <w:hideMark/>
          </w:tcPr>
          <w:p w:rsidR="007425B9" w:rsidRPr="00BB49DA" w:rsidRDefault="007A2305" w:rsidP="00BC0D9B">
            <w:pPr>
              <w:spacing w:after="0"/>
              <w:jc w:val="center"/>
              <w:rPr>
                <w:b/>
                <w:sz w:val="24"/>
                <w:szCs w:val="24"/>
                <w:lang w:val="en-IE"/>
              </w:rPr>
            </w:pPr>
            <w:r w:rsidRPr="00BB49DA">
              <w:rPr>
                <w:b/>
                <w:sz w:val="24"/>
                <w:szCs w:val="24"/>
                <w:lang w:val="en-IE"/>
              </w:rPr>
              <w:t>25%</w:t>
            </w:r>
          </w:p>
        </w:tc>
        <w:tc>
          <w:tcPr>
            <w:tcW w:w="1296" w:type="dxa"/>
            <w:shd w:val="clear" w:color="auto" w:fill="auto"/>
            <w:noWrap/>
            <w:vAlign w:val="center"/>
            <w:hideMark/>
          </w:tcPr>
          <w:p w:rsidR="007425B9" w:rsidRPr="00BB49DA" w:rsidRDefault="007A2305" w:rsidP="00BC0D9B">
            <w:pPr>
              <w:spacing w:after="0"/>
              <w:jc w:val="center"/>
              <w:rPr>
                <w:b/>
                <w:sz w:val="24"/>
                <w:szCs w:val="24"/>
                <w:lang w:val="en-IE"/>
              </w:rPr>
            </w:pPr>
            <w:r w:rsidRPr="00BB49DA">
              <w:rPr>
                <w:b/>
                <w:sz w:val="24"/>
                <w:szCs w:val="24"/>
                <w:lang w:val="en-IE"/>
              </w:rPr>
              <w:t>EUR</w:t>
            </w:r>
          </w:p>
        </w:tc>
        <w:tc>
          <w:tcPr>
            <w:tcW w:w="900" w:type="dxa"/>
            <w:shd w:val="clear" w:color="auto" w:fill="auto"/>
            <w:noWrap/>
            <w:vAlign w:val="center"/>
            <w:hideMark/>
          </w:tcPr>
          <w:p w:rsidR="007425B9" w:rsidRPr="00BB49DA" w:rsidRDefault="007A2305" w:rsidP="00BC0D9B">
            <w:pPr>
              <w:spacing w:after="0"/>
              <w:jc w:val="center"/>
              <w:rPr>
                <w:b/>
                <w:sz w:val="24"/>
                <w:szCs w:val="24"/>
                <w:lang w:val="en-IE"/>
              </w:rPr>
            </w:pPr>
            <w:r w:rsidRPr="00BB49DA">
              <w:rPr>
                <w:b/>
                <w:sz w:val="24"/>
                <w:szCs w:val="24"/>
                <w:lang w:val="en-IE"/>
              </w:rPr>
              <w:t>%</w:t>
            </w:r>
          </w:p>
        </w:tc>
      </w:tr>
      <w:tr w:rsidR="007425B9" w:rsidRPr="00BB49DA" w:rsidTr="007425B9">
        <w:trPr>
          <w:trHeight w:val="360"/>
        </w:trPr>
        <w:tc>
          <w:tcPr>
            <w:tcW w:w="815" w:type="dxa"/>
            <w:shd w:val="clear" w:color="auto" w:fill="auto"/>
            <w:noWrap/>
            <w:vAlign w:val="center"/>
            <w:hideMark/>
          </w:tcPr>
          <w:p w:rsidR="007425B9" w:rsidRPr="00BB49DA" w:rsidRDefault="007A2305" w:rsidP="00BC0D9B">
            <w:pPr>
              <w:spacing w:after="0"/>
              <w:jc w:val="center"/>
              <w:rPr>
                <w:bCs/>
                <w:sz w:val="24"/>
                <w:szCs w:val="24"/>
                <w:lang w:val="en-IE"/>
              </w:rPr>
            </w:pPr>
            <w:r w:rsidRPr="00BB49DA">
              <w:rPr>
                <w:bCs/>
                <w:sz w:val="24"/>
                <w:szCs w:val="24"/>
                <w:lang w:val="en-IE"/>
              </w:rPr>
              <w:t>1</w:t>
            </w:r>
          </w:p>
        </w:tc>
        <w:tc>
          <w:tcPr>
            <w:tcW w:w="1296" w:type="dxa"/>
            <w:shd w:val="clear" w:color="auto" w:fill="auto"/>
            <w:noWrap/>
            <w:vAlign w:val="center"/>
            <w:hideMark/>
          </w:tcPr>
          <w:p w:rsidR="007425B9" w:rsidRPr="00BB49DA" w:rsidRDefault="007A2305" w:rsidP="00BC0D9B">
            <w:pPr>
              <w:spacing w:after="0"/>
              <w:jc w:val="center"/>
              <w:rPr>
                <w:bCs/>
                <w:sz w:val="24"/>
                <w:szCs w:val="24"/>
                <w:lang w:val="en-IE"/>
              </w:rPr>
            </w:pPr>
            <w:r w:rsidRPr="00BB49DA">
              <w:rPr>
                <w:bCs/>
                <w:sz w:val="24"/>
                <w:szCs w:val="24"/>
                <w:lang w:val="en-IE"/>
              </w:rPr>
              <w:t>2=3+9</w:t>
            </w:r>
          </w:p>
        </w:tc>
        <w:tc>
          <w:tcPr>
            <w:tcW w:w="1314" w:type="dxa"/>
            <w:shd w:val="clear" w:color="auto" w:fill="auto"/>
            <w:noWrap/>
            <w:vAlign w:val="center"/>
            <w:hideMark/>
          </w:tcPr>
          <w:p w:rsidR="007425B9" w:rsidRPr="00BB49DA" w:rsidRDefault="007A2305" w:rsidP="00BC0D9B">
            <w:pPr>
              <w:spacing w:after="0"/>
              <w:jc w:val="center"/>
              <w:rPr>
                <w:bCs/>
                <w:sz w:val="24"/>
                <w:szCs w:val="24"/>
                <w:lang w:val="en-IE"/>
              </w:rPr>
            </w:pPr>
            <w:r w:rsidRPr="00BB49DA">
              <w:rPr>
                <w:bCs/>
                <w:sz w:val="24"/>
                <w:szCs w:val="24"/>
                <w:lang w:val="en-IE"/>
              </w:rPr>
              <w:t>3=5+7</w:t>
            </w:r>
          </w:p>
        </w:tc>
        <w:tc>
          <w:tcPr>
            <w:tcW w:w="810" w:type="dxa"/>
            <w:shd w:val="clear" w:color="auto" w:fill="auto"/>
            <w:noWrap/>
            <w:vAlign w:val="center"/>
            <w:hideMark/>
          </w:tcPr>
          <w:p w:rsidR="007425B9" w:rsidRPr="00BB49DA" w:rsidRDefault="007A2305" w:rsidP="00BC0D9B">
            <w:pPr>
              <w:spacing w:after="0"/>
              <w:jc w:val="center"/>
              <w:rPr>
                <w:bCs/>
                <w:sz w:val="24"/>
                <w:szCs w:val="24"/>
                <w:lang w:val="en-IE"/>
              </w:rPr>
            </w:pPr>
            <w:r w:rsidRPr="00BB49DA">
              <w:rPr>
                <w:bCs/>
                <w:sz w:val="24"/>
                <w:szCs w:val="24"/>
                <w:lang w:val="en-IE"/>
              </w:rPr>
              <w:t>4=3/2</w:t>
            </w:r>
          </w:p>
        </w:tc>
        <w:tc>
          <w:tcPr>
            <w:tcW w:w="1296" w:type="dxa"/>
            <w:shd w:val="clear" w:color="auto" w:fill="auto"/>
            <w:noWrap/>
            <w:vAlign w:val="center"/>
            <w:hideMark/>
          </w:tcPr>
          <w:p w:rsidR="007425B9" w:rsidRPr="00BB49DA" w:rsidRDefault="007A2305" w:rsidP="00BC0D9B">
            <w:pPr>
              <w:spacing w:after="0"/>
              <w:jc w:val="center"/>
              <w:rPr>
                <w:bCs/>
                <w:sz w:val="24"/>
                <w:szCs w:val="24"/>
                <w:lang w:val="en-IE"/>
              </w:rPr>
            </w:pPr>
            <w:r w:rsidRPr="00BB49DA">
              <w:rPr>
                <w:bCs/>
                <w:sz w:val="24"/>
                <w:szCs w:val="24"/>
                <w:lang w:val="en-IE"/>
              </w:rPr>
              <w:t>5</w:t>
            </w:r>
          </w:p>
        </w:tc>
        <w:tc>
          <w:tcPr>
            <w:tcW w:w="780" w:type="dxa"/>
            <w:shd w:val="clear" w:color="auto" w:fill="auto"/>
            <w:noWrap/>
            <w:vAlign w:val="center"/>
            <w:hideMark/>
          </w:tcPr>
          <w:p w:rsidR="007425B9" w:rsidRPr="00BB49DA" w:rsidRDefault="007A2305" w:rsidP="00BC0D9B">
            <w:pPr>
              <w:spacing w:after="0"/>
              <w:jc w:val="center"/>
              <w:rPr>
                <w:bCs/>
                <w:sz w:val="24"/>
                <w:szCs w:val="24"/>
                <w:lang w:val="en-IE"/>
              </w:rPr>
            </w:pPr>
            <w:r w:rsidRPr="00BB49DA">
              <w:rPr>
                <w:bCs/>
                <w:sz w:val="24"/>
                <w:szCs w:val="24"/>
                <w:lang w:val="en-IE"/>
              </w:rPr>
              <w:t>6=5/3</w:t>
            </w:r>
          </w:p>
        </w:tc>
        <w:tc>
          <w:tcPr>
            <w:tcW w:w="1176" w:type="dxa"/>
            <w:shd w:val="clear" w:color="auto" w:fill="auto"/>
            <w:noWrap/>
            <w:vAlign w:val="center"/>
            <w:hideMark/>
          </w:tcPr>
          <w:p w:rsidR="007425B9" w:rsidRPr="00BB49DA" w:rsidRDefault="007A2305" w:rsidP="00BC0D9B">
            <w:pPr>
              <w:spacing w:after="0"/>
              <w:jc w:val="center"/>
              <w:rPr>
                <w:bCs/>
                <w:sz w:val="24"/>
                <w:szCs w:val="24"/>
                <w:lang w:val="en-IE"/>
              </w:rPr>
            </w:pPr>
            <w:r w:rsidRPr="00BB49DA">
              <w:rPr>
                <w:bCs/>
                <w:sz w:val="24"/>
                <w:szCs w:val="24"/>
                <w:lang w:val="en-IE"/>
              </w:rPr>
              <w:t>7</w:t>
            </w:r>
          </w:p>
        </w:tc>
        <w:tc>
          <w:tcPr>
            <w:tcW w:w="798" w:type="dxa"/>
            <w:shd w:val="clear" w:color="auto" w:fill="auto"/>
            <w:noWrap/>
            <w:vAlign w:val="center"/>
            <w:hideMark/>
          </w:tcPr>
          <w:p w:rsidR="007425B9" w:rsidRPr="00BB49DA" w:rsidRDefault="007A2305" w:rsidP="00BC0D9B">
            <w:pPr>
              <w:spacing w:after="0"/>
              <w:jc w:val="center"/>
              <w:rPr>
                <w:bCs/>
                <w:sz w:val="24"/>
                <w:szCs w:val="24"/>
                <w:lang w:val="en-IE"/>
              </w:rPr>
            </w:pPr>
            <w:r w:rsidRPr="00BB49DA">
              <w:rPr>
                <w:bCs/>
                <w:sz w:val="24"/>
                <w:szCs w:val="24"/>
                <w:lang w:val="en-IE"/>
              </w:rPr>
              <w:t>8=7/3</w:t>
            </w:r>
          </w:p>
        </w:tc>
        <w:tc>
          <w:tcPr>
            <w:tcW w:w="1296" w:type="dxa"/>
            <w:shd w:val="clear" w:color="auto" w:fill="auto"/>
            <w:noWrap/>
            <w:vAlign w:val="center"/>
            <w:hideMark/>
          </w:tcPr>
          <w:p w:rsidR="007425B9" w:rsidRPr="00BB49DA" w:rsidRDefault="007A2305" w:rsidP="00BC0D9B">
            <w:pPr>
              <w:spacing w:after="0"/>
              <w:jc w:val="center"/>
              <w:rPr>
                <w:bCs/>
                <w:sz w:val="24"/>
                <w:szCs w:val="24"/>
                <w:lang w:val="en-IE"/>
              </w:rPr>
            </w:pPr>
            <w:r w:rsidRPr="00BB49DA">
              <w:rPr>
                <w:bCs/>
                <w:sz w:val="24"/>
                <w:szCs w:val="24"/>
                <w:lang w:val="en-IE"/>
              </w:rPr>
              <w:t>9</w:t>
            </w:r>
          </w:p>
        </w:tc>
        <w:tc>
          <w:tcPr>
            <w:tcW w:w="900" w:type="dxa"/>
            <w:shd w:val="clear" w:color="auto" w:fill="auto"/>
            <w:noWrap/>
            <w:vAlign w:val="center"/>
            <w:hideMark/>
          </w:tcPr>
          <w:p w:rsidR="007425B9" w:rsidRPr="00BB49DA" w:rsidRDefault="007A2305" w:rsidP="00BC0D9B">
            <w:pPr>
              <w:spacing w:after="0"/>
              <w:jc w:val="center"/>
              <w:rPr>
                <w:bCs/>
                <w:sz w:val="24"/>
                <w:szCs w:val="24"/>
                <w:lang w:val="en-IE"/>
              </w:rPr>
            </w:pPr>
            <w:r w:rsidRPr="00BB49DA">
              <w:rPr>
                <w:bCs/>
                <w:sz w:val="24"/>
                <w:szCs w:val="24"/>
                <w:lang w:val="en-IE"/>
              </w:rPr>
              <w:t>10=9/2</w:t>
            </w:r>
          </w:p>
        </w:tc>
      </w:tr>
      <w:tr w:rsidR="007425B9" w:rsidRPr="00BB49DA" w:rsidTr="007425B9">
        <w:trPr>
          <w:trHeight w:val="360"/>
        </w:trPr>
        <w:tc>
          <w:tcPr>
            <w:tcW w:w="815" w:type="dxa"/>
            <w:shd w:val="clear" w:color="auto" w:fill="auto"/>
            <w:noWrap/>
            <w:vAlign w:val="center"/>
            <w:hideMark/>
          </w:tcPr>
          <w:p w:rsidR="007425B9" w:rsidRPr="00BB49DA" w:rsidRDefault="007A2305" w:rsidP="00BC0D9B">
            <w:pPr>
              <w:spacing w:after="0"/>
              <w:jc w:val="center"/>
              <w:rPr>
                <w:sz w:val="24"/>
                <w:szCs w:val="24"/>
                <w:lang w:val="en-IE"/>
              </w:rPr>
            </w:pPr>
            <w:r w:rsidRPr="00BB49DA">
              <w:rPr>
                <w:sz w:val="24"/>
                <w:szCs w:val="24"/>
                <w:lang w:val="en-IE"/>
              </w:rPr>
              <w:t>2021</w:t>
            </w:r>
          </w:p>
        </w:tc>
        <w:tc>
          <w:tcPr>
            <w:tcW w:w="129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3,928,205   </w:t>
            </w:r>
          </w:p>
        </w:tc>
        <w:tc>
          <w:tcPr>
            <w:tcW w:w="1314"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2,553,333   </w:t>
            </w:r>
          </w:p>
        </w:tc>
        <w:tc>
          <w:tcPr>
            <w:tcW w:w="810"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65%</w:t>
            </w:r>
          </w:p>
        </w:tc>
        <w:tc>
          <w:tcPr>
            <w:tcW w:w="129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1,915,000   </w:t>
            </w:r>
          </w:p>
        </w:tc>
        <w:tc>
          <w:tcPr>
            <w:tcW w:w="780"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75%</w:t>
            </w:r>
          </w:p>
        </w:tc>
        <w:tc>
          <w:tcPr>
            <w:tcW w:w="117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638,333   </w:t>
            </w:r>
          </w:p>
        </w:tc>
        <w:tc>
          <w:tcPr>
            <w:tcW w:w="798"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25%</w:t>
            </w:r>
          </w:p>
        </w:tc>
        <w:tc>
          <w:tcPr>
            <w:tcW w:w="1296" w:type="dxa"/>
            <w:shd w:val="clear" w:color="auto" w:fill="auto"/>
            <w:noWrap/>
            <w:vAlign w:val="bottom"/>
            <w:hideMark/>
          </w:tcPr>
          <w:p w:rsidR="007425B9" w:rsidRPr="00BB49DA" w:rsidRDefault="007A2305" w:rsidP="00BC0D9B">
            <w:pPr>
              <w:spacing w:after="0"/>
              <w:jc w:val="right"/>
              <w:rPr>
                <w:sz w:val="24"/>
                <w:szCs w:val="24"/>
                <w:lang w:val="en-IE"/>
              </w:rPr>
            </w:pPr>
            <w:r w:rsidRPr="00BB49DA">
              <w:rPr>
                <w:sz w:val="24"/>
                <w:szCs w:val="24"/>
                <w:lang w:val="en-IE"/>
              </w:rPr>
              <w:t>1,374,872</w:t>
            </w:r>
          </w:p>
        </w:tc>
        <w:tc>
          <w:tcPr>
            <w:tcW w:w="900" w:type="dxa"/>
            <w:shd w:val="clear" w:color="auto" w:fill="auto"/>
            <w:noWrap/>
            <w:vAlign w:val="bottom"/>
            <w:hideMark/>
          </w:tcPr>
          <w:p w:rsidR="007425B9" w:rsidRPr="00BB49DA" w:rsidRDefault="007A2305" w:rsidP="00BC0D9B">
            <w:pPr>
              <w:spacing w:after="0"/>
              <w:jc w:val="right"/>
              <w:rPr>
                <w:sz w:val="24"/>
                <w:szCs w:val="24"/>
                <w:lang w:val="en-IE"/>
              </w:rPr>
            </w:pPr>
            <w:r w:rsidRPr="00BB49DA">
              <w:rPr>
                <w:sz w:val="24"/>
                <w:szCs w:val="24"/>
                <w:lang w:val="en-IE"/>
              </w:rPr>
              <w:t>35%</w:t>
            </w:r>
          </w:p>
        </w:tc>
      </w:tr>
      <w:tr w:rsidR="007425B9" w:rsidRPr="00BB49DA" w:rsidTr="007425B9">
        <w:trPr>
          <w:trHeight w:val="360"/>
        </w:trPr>
        <w:tc>
          <w:tcPr>
            <w:tcW w:w="815" w:type="dxa"/>
            <w:shd w:val="clear" w:color="auto" w:fill="auto"/>
            <w:noWrap/>
            <w:vAlign w:val="center"/>
            <w:hideMark/>
          </w:tcPr>
          <w:p w:rsidR="007425B9" w:rsidRPr="00BB49DA" w:rsidRDefault="007A2305" w:rsidP="00BC0D9B">
            <w:pPr>
              <w:spacing w:after="0"/>
              <w:jc w:val="center"/>
              <w:rPr>
                <w:sz w:val="24"/>
                <w:szCs w:val="24"/>
                <w:lang w:val="en-IE"/>
              </w:rPr>
            </w:pPr>
            <w:r w:rsidRPr="00BB49DA">
              <w:rPr>
                <w:sz w:val="24"/>
                <w:szCs w:val="24"/>
                <w:lang w:val="en-IE"/>
              </w:rPr>
              <w:t>2022</w:t>
            </w:r>
          </w:p>
        </w:tc>
        <w:tc>
          <w:tcPr>
            <w:tcW w:w="129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5,805,128   </w:t>
            </w:r>
          </w:p>
        </w:tc>
        <w:tc>
          <w:tcPr>
            <w:tcW w:w="1314"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3,773,333   </w:t>
            </w:r>
          </w:p>
        </w:tc>
        <w:tc>
          <w:tcPr>
            <w:tcW w:w="810"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65%</w:t>
            </w:r>
          </w:p>
        </w:tc>
        <w:tc>
          <w:tcPr>
            <w:tcW w:w="129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2,830,000   </w:t>
            </w:r>
          </w:p>
        </w:tc>
        <w:tc>
          <w:tcPr>
            <w:tcW w:w="780"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75%</w:t>
            </w:r>
          </w:p>
        </w:tc>
        <w:tc>
          <w:tcPr>
            <w:tcW w:w="117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943,333   </w:t>
            </w:r>
          </w:p>
        </w:tc>
        <w:tc>
          <w:tcPr>
            <w:tcW w:w="798"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25%</w:t>
            </w:r>
          </w:p>
        </w:tc>
        <w:tc>
          <w:tcPr>
            <w:tcW w:w="1296" w:type="dxa"/>
            <w:shd w:val="clear" w:color="auto" w:fill="auto"/>
            <w:noWrap/>
            <w:vAlign w:val="bottom"/>
            <w:hideMark/>
          </w:tcPr>
          <w:p w:rsidR="007425B9" w:rsidRPr="00BB49DA" w:rsidRDefault="007A2305" w:rsidP="00BC0D9B">
            <w:pPr>
              <w:spacing w:after="0"/>
              <w:jc w:val="right"/>
              <w:rPr>
                <w:sz w:val="24"/>
                <w:szCs w:val="24"/>
                <w:lang w:val="en-IE"/>
              </w:rPr>
            </w:pPr>
            <w:r w:rsidRPr="00BB49DA">
              <w:rPr>
                <w:sz w:val="24"/>
                <w:szCs w:val="24"/>
                <w:lang w:val="en-IE"/>
              </w:rPr>
              <w:t>2,031,795</w:t>
            </w:r>
          </w:p>
        </w:tc>
        <w:tc>
          <w:tcPr>
            <w:tcW w:w="900" w:type="dxa"/>
            <w:shd w:val="clear" w:color="auto" w:fill="auto"/>
            <w:noWrap/>
            <w:vAlign w:val="bottom"/>
            <w:hideMark/>
          </w:tcPr>
          <w:p w:rsidR="007425B9" w:rsidRPr="00BB49DA" w:rsidRDefault="007A2305" w:rsidP="00BC0D9B">
            <w:pPr>
              <w:spacing w:after="0"/>
              <w:jc w:val="right"/>
              <w:rPr>
                <w:sz w:val="24"/>
                <w:szCs w:val="24"/>
                <w:lang w:val="en-IE"/>
              </w:rPr>
            </w:pPr>
            <w:r w:rsidRPr="00BB49DA">
              <w:rPr>
                <w:sz w:val="24"/>
                <w:szCs w:val="24"/>
                <w:lang w:val="en-IE"/>
              </w:rPr>
              <w:t>35%</w:t>
            </w:r>
          </w:p>
        </w:tc>
      </w:tr>
      <w:tr w:rsidR="007425B9" w:rsidRPr="00BB49DA" w:rsidTr="007425B9">
        <w:trPr>
          <w:trHeight w:val="360"/>
        </w:trPr>
        <w:tc>
          <w:tcPr>
            <w:tcW w:w="815" w:type="dxa"/>
            <w:shd w:val="clear" w:color="auto" w:fill="auto"/>
            <w:noWrap/>
            <w:vAlign w:val="center"/>
            <w:hideMark/>
          </w:tcPr>
          <w:p w:rsidR="007425B9" w:rsidRPr="00BB49DA" w:rsidRDefault="007A2305" w:rsidP="00BC0D9B">
            <w:pPr>
              <w:spacing w:after="0"/>
              <w:jc w:val="center"/>
              <w:rPr>
                <w:sz w:val="24"/>
                <w:szCs w:val="24"/>
                <w:lang w:val="en-IE"/>
              </w:rPr>
            </w:pPr>
            <w:r w:rsidRPr="00BB49DA">
              <w:rPr>
                <w:sz w:val="24"/>
                <w:szCs w:val="24"/>
                <w:lang w:val="en-IE"/>
              </w:rPr>
              <w:t>2023</w:t>
            </w:r>
          </w:p>
        </w:tc>
        <w:tc>
          <w:tcPr>
            <w:tcW w:w="129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4,243,372   </w:t>
            </w:r>
          </w:p>
        </w:tc>
        <w:tc>
          <w:tcPr>
            <w:tcW w:w="1314"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2,758,192   </w:t>
            </w:r>
          </w:p>
        </w:tc>
        <w:tc>
          <w:tcPr>
            <w:tcW w:w="810"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65%</w:t>
            </w:r>
          </w:p>
        </w:tc>
        <w:tc>
          <w:tcPr>
            <w:tcW w:w="129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2,068,644   </w:t>
            </w:r>
          </w:p>
        </w:tc>
        <w:tc>
          <w:tcPr>
            <w:tcW w:w="780"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75%</w:t>
            </w:r>
          </w:p>
        </w:tc>
        <w:tc>
          <w:tcPr>
            <w:tcW w:w="117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689,548   </w:t>
            </w:r>
          </w:p>
        </w:tc>
        <w:tc>
          <w:tcPr>
            <w:tcW w:w="798"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25%</w:t>
            </w:r>
          </w:p>
        </w:tc>
        <w:tc>
          <w:tcPr>
            <w:tcW w:w="1296" w:type="dxa"/>
            <w:shd w:val="clear" w:color="auto" w:fill="auto"/>
            <w:noWrap/>
            <w:vAlign w:val="bottom"/>
            <w:hideMark/>
          </w:tcPr>
          <w:p w:rsidR="007425B9" w:rsidRPr="00BB49DA" w:rsidRDefault="007A2305" w:rsidP="00BC0D9B">
            <w:pPr>
              <w:spacing w:after="0"/>
              <w:jc w:val="right"/>
              <w:rPr>
                <w:sz w:val="24"/>
                <w:szCs w:val="24"/>
                <w:lang w:val="en-IE"/>
              </w:rPr>
            </w:pPr>
            <w:r w:rsidRPr="00BB49DA">
              <w:rPr>
                <w:sz w:val="24"/>
                <w:szCs w:val="24"/>
                <w:lang w:val="en-IE"/>
              </w:rPr>
              <w:t>1,485,180</w:t>
            </w:r>
          </w:p>
        </w:tc>
        <w:tc>
          <w:tcPr>
            <w:tcW w:w="900" w:type="dxa"/>
            <w:shd w:val="clear" w:color="auto" w:fill="auto"/>
            <w:noWrap/>
            <w:vAlign w:val="bottom"/>
            <w:hideMark/>
          </w:tcPr>
          <w:p w:rsidR="007425B9" w:rsidRPr="00BB49DA" w:rsidRDefault="007A2305" w:rsidP="00BC0D9B">
            <w:pPr>
              <w:spacing w:after="0"/>
              <w:jc w:val="right"/>
              <w:rPr>
                <w:sz w:val="24"/>
                <w:szCs w:val="24"/>
                <w:lang w:val="en-IE"/>
              </w:rPr>
            </w:pPr>
            <w:r w:rsidRPr="00BB49DA">
              <w:rPr>
                <w:sz w:val="24"/>
                <w:szCs w:val="24"/>
                <w:lang w:val="en-IE"/>
              </w:rPr>
              <w:t>35%</w:t>
            </w:r>
          </w:p>
        </w:tc>
      </w:tr>
      <w:tr w:rsidR="007425B9" w:rsidRPr="00BB49DA" w:rsidTr="007425B9">
        <w:trPr>
          <w:trHeight w:val="360"/>
        </w:trPr>
        <w:tc>
          <w:tcPr>
            <w:tcW w:w="815" w:type="dxa"/>
            <w:shd w:val="clear" w:color="auto" w:fill="auto"/>
            <w:noWrap/>
            <w:vAlign w:val="center"/>
            <w:hideMark/>
          </w:tcPr>
          <w:p w:rsidR="007425B9" w:rsidRPr="00BB49DA" w:rsidRDefault="007A2305" w:rsidP="00BC0D9B">
            <w:pPr>
              <w:spacing w:after="0"/>
              <w:jc w:val="center"/>
              <w:rPr>
                <w:sz w:val="24"/>
                <w:szCs w:val="24"/>
                <w:lang w:val="en-IE"/>
              </w:rPr>
            </w:pPr>
            <w:r w:rsidRPr="00BB49DA">
              <w:rPr>
                <w:sz w:val="24"/>
                <w:szCs w:val="24"/>
                <w:lang w:val="en-IE"/>
              </w:rPr>
              <w:t>2024</w:t>
            </w:r>
          </w:p>
        </w:tc>
        <w:tc>
          <w:tcPr>
            <w:tcW w:w="129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7,143,356   </w:t>
            </w:r>
          </w:p>
        </w:tc>
        <w:tc>
          <w:tcPr>
            <w:tcW w:w="1314"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4,643,181   </w:t>
            </w:r>
          </w:p>
        </w:tc>
        <w:tc>
          <w:tcPr>
            <w:tcW w:w="810"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65%</w:t>
            </w:r>
          </w:p>
        </w:tc>
        <w:tc>
          <w:tcPr>
            <w:tcW w:w="129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3,482,386   </w:t>
            </w:r>
          </w:p>
        </w:tc>
        <w:tc>
          <w:tcPr>
            <w:tcW w:w="780"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75%</w:t>
            </w:r>
          </w:p>
        </w:tc>
        <w:tc>
          <w:tcPr>
            <w:tcW w:w="117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1,160,795   </w:t>
            </w:r>
          </w:p>
        </w:tc>
        <w:tc>
          <w:tcPr>
            <w:tcW w:w="798"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25%</w:t>
            </w:r>
          </w:p>
        </w:tc>
        <w:tc>
          <w:tcPr>
            <w:tcW w:w="1296" w:type="dxa"/>
            <w:shd w:val="clear" w:color="auto" w:fill="auto"/>
            <w:noWrap/>
            <w:vAlign w:val="bottom"/>
            <w:hideMark/>
          </w:tcPr>
          <w:p w:rsidR="007425B9" w:rsidRPr="00BB49DA" w:rsidRDefault="007A2305" w:rsidP="00BC0D9B">
            <w:pPr>
              <w:spacing w:after="0"/>
              <w:jc w:val="right"/>
              <w:rPr>
                <w:sz w:val="24"/>
                <w:szCs w:val="24"/>
                <w:lang w:val="en-IE"/>
              </w:rPr>
            </w:pPr>
            <w:r w:rsidRPr="00BB49DA">
              <w:rPr>
                <w:sz w:val="24"/>
                <w:szCs w:val="24"/>
                <w:lang w:val="en-IE"/>
              </w:rPr>
              <w:t>2,500,175</w:t>
            </w:r>
          </w:p>
        </w:tc>
        <w:tc>
          <w:tcPr>
            <w:tcW w:w="900" w:type="dxa"/>
            <w:shd w:val="clear" w:color="auto" w:fill="auto"/>
            <w:noWrap/>
            <w:vAlign w:val="bottom"/>
            <w:hideMark/>
          </w:tcPr>
          <w:p w:rsidR="007425B9" w:rsidRPr="00BB49DA" w:rsidRDefault="007A2305" w:rsidP="00BC0D9B">
            <w:pPr>
              <w:spacing w:after="0"/>
              <w:jc w:val="right"/>
              <w:rPr>
                <w:sz w:val="24"/>
                <w:szCs w:val="24"/>
                <w:lang w:val="en-IE"/>
              </w:rPr>
            </w:pPr>
            <w:r w:rsidRPr="00BB49DA">
              <w:rPr>
                <w:sz w:val="24"/>
                <w:szCs w:val="24"/>
                <w:lang w:val="en-IE"/>
              </w:rPr>
              <w:t>35%</w:t>
            </w:r>
          </w:p>
        </w:tc>
      </w:tr>
      <w:tr w:rsidR="007425B9" w:rsidRPr="00BB49DA" w:rsidTr="007425B9">
        <w:trPr>
          <w:trHeight w:val="360"/>
        </w:trPr>
        <w:tc>
          <w:tcPr>
            <w:tcW w:w="815" w:type="dxa"/>
            <w:shd w:val="clear" w:color="auto" w:fill="auto"/>
            <w:noWrap/>
            <w:vAlign w:val="center"/>
            <w:hideMark/>
          </w:tcPr>
          <w:p w:rsidR="007425B9" w:rsidRPr="00BB49DA" w:rsidRDefault="007A2305" w:rsidP="00BC0D9B">
            <w:pPr>
              <w:spacing w:after="0"/>
              <w:jc w:val="center"/>
              <w:rPr>
                <w:sz w:val="24"/>
                <w:szCs w:val="24"/>
                <w:lang w:val="en-IE"/>
              </w:rPr>
            </w:pPr>
            <w:r w:rsidRPr="00BB49DA">
              <w:rPr>
                <w:sz w:val="24"/>
                <w:szCs w:val="24"/>
                <w:lang w:val="en-IE"/>
              </w:rPr>
              <w:t>2025</w:t>
            </w:r>
          </w:p>
        </w:tc>
        <w:tc>
          <w:tcPr>
            <w:tcW w:w="129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7,117,887   </w:t>
            </w:r>
          </w:p>
        </w:tc>
        <w:tc>
          <w:tcPr>
            <w:tcW w:w="1314"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4,626,627   </w:t>
            </w:r>
          </w:p>
        </w:tc>
        <w:tc>
          <w:tcPr>
            <w:tcW w:w="810"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65%</w:t>
            </w:r>
          </w:p>
        </w:tc>
        <w:tc>
          <w:tcPr>
            <w:tcW w:w="129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3,469,970   </w:t>
            </w:r>
          </w:p>
        </w:tc>
        <w:tc>
          <w:tcPr>
            <w:tcW w:w="780"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75%</w:t>
            </w:r>
          </w:p>
        </w:tc>
        <w:tc>
          <w:tcPr>
            <w:tcW w:w="117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1,156,657   </w:t>
            </w:r>
          </w:p>
        </w:tc>
        <w:tc>
          <w:tcPr>
            <w:tcW w:w="798"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25%</w:t>
            </w:r>
          </w:p>
        </w:tc>
        <w:tc>
          <w:tcPr>
            <w:tcW w:w="1296" w:type="dxa"/>
            <w:shd w:val="clear" w:color="auto" w:fill="auto"/>
            <w:noWrap/>
            <w:vAlign w:val="bottom"/>
            <w:hideMark/>
          </w:tcPr>
          <w:p w:rsidR="007425B9" w:rsidRPr="00BB49DA" w:rsidRDefault="007A2305" w:rsidP="00BC0D9B">
            <w:pPr>
              <w:spacing w:after="0"/>
              <w:jc w:val="right"/>
              <w:rPr>
                <w:sz w:val="24"/>
                <w:szCs w:val="24"/>
                <w:lang w:val="en-IE"/>
              </w:rPr>
            </w:pPr>
            <w:r w:rsidRPr="00BB49DA">
              <w:rPr>
                <w:sz w:val="24"/>
                <w:szCs w:val="24"/>
                <w:lang w:val="en-IE"/>
              </w:rPr>
              <w:t>2,491,261</w:t>
            </w:r>
          </w:p>
        </w:tc>
        <w:tc>
          <w:tcPr>
            <w:tcW w:w="900" w:type="dxa"/>
            <w:shd w:val="clear" w:color="auto" w:fill="auto"/>
            <w:noWrap/>
            <w:vAlign w:val="bottom"/>
            <w:hideMark/>
          </w:tcPr>
          <w:p w:rsidR="007425B9" w:rsidRPr="00BB49DA" w:rsidRDefault="007A2305" w:rsidP="00BC0D9B">
            <w:pPr>
              <w:spacing w:after="0"/>
              <w:jc w:val="right"/>
              <w:rPr>
                <w:sz w:val="24"/>
                <w:szCs w:val="24"/>
                <w:lang w:val="en-IE"/>
              </w:rPr>
            </w:pPr>
            <w:r w:rsidRPr="00BB49DA">
              <w:rPr>
                <w:sz w:val="24"/>
                <w:szCs w:val="24"/>
                <w:lang w:val="en-IE"/>
              </w:rPr>
              <w:t>35%</w:t>
            </w:r>
          </w:p>
        </w:tc>
      </w:tr>
      <w:tr w:rsidR="007425B9" w:rsidRPr="00BB49DA" w:rsidTr="007425B9">
        <w:trPr>
          <w:trHeight w:val="360"/>
        </w:trPr>
        <w:tc>
          <w:tcPr>
            <w:tcW w:w="815" w:type="dxa"/>
            <w:shd w:val="clear" w:color="auto" w:fill="auto"/>
            <w:noWrap/>
            <w:vAlign w:val="center"/>
            <w:hideMark/>
          </w:tcPr>
          <w:p w:rsidR="007425B9" w:rsidRPr="00BB49DA" w:rsidRDefault="007A2305" w:rsidP="00BC0D9B">
            <w:pPr>
              <w:spacing w:after="0"/>
              <w:jc w:val="center"/>
              <w:rPr>
                <w:sz w:val="24"/>
                <w:szCs w:val="24"/>
                <w:lang w:val="en-IE"/>
              </w:rPr>
            </w:pPr>
            <w:r w:rsidRPr="00BB49DA">
              <w:rPr>
                <w:sz w:val="24"/>
                <w:szCs w:val="24"/>
                <w:lang w:val="en-IE"/>
              </w:rPr>
              <w:t>2026</w:t>
            </w:r>
          </w:p>
        </w:tc>
        <w:tc>
          <w:tcPr>
            <w:tcW w:w="129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7,302,564   </w:t>
            </w:r>
          </w:p>
        </w:tc>
        <w:tc>
          <w:tcPr>
            <w:tcW w:w="1314"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4,746,667   </w:t>
            </w:r>
          </w:p>
        </w:tc>
        <w:tc>
          <w:tcPr>
            <w:tcW w:w="810"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65%</w:t>
            </w:r>
          </w:p>
        </w:tc>
        <w:tc>
          <w:tcPr>
            <w:tcW w:w="129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3,560,000   </w:t>
            </w:r>
          </w:p>
        </w:tc>
        <w:tc>
          <w:tcPr>
            <w:tcW w:w="780"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75%</w:t>
            </w:r>
          </w:p>
        </w:tc>
        <w:tc>
          <w:tcPr>
            <w:tcW w:w="117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1,186,667   </w:t>
            </w:r>
          </w:p>
        </w:tc>
        <w:tc>
          <w:tcPr>
            <w:tcW w:w="798"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25%</w:t>
            </w:r>
          </w:p>
        </w:tc>
        <w:tc>
          <w:tcPr>
            <w:tcW w:w="1296" w:type="dxa"/>
            <w:shd w:val="clear" w:color="auto" w:fill="auto"/>
            <w:noWrap/>
            <w:vAlign w:val="bottom"/>
            <w:hideMark/>
          </w:tcPr>
          <w:p w:rsidR="007425B9" w:rsidRPr="00BB49DA" w:rsidRDefault="007A2305" w:rsidP="00BC0D9B">
            <w:pPr>
              <w:spacing w:after="0"/>
              <w:jc w:val="right"/>
              <w:rPr>
                <w:sz w:val="24"/>
                <w:szCs w:val="24"/>
                <w:lang w:val="en-IE"/>
              </w:rPr>
            </w:pPr>
            <w:r w:rsidRPr="00BB49DA">
              <w:rPr>
                <w:sz w:val="24"/>
                <w:szCs w:val="24"/>
                <w:lang w:val="en-IE"/>
              </w:rPr>
              <w:t>2,555,897</w:t>
            </w:r>
          </w:p>
        </w:tc>
        <w:tc>
          <w:tcPr>
            <w:tcW w:w="900" w:type="dxa"/>
            <w:shd w:val="clear" w:color="auto" w:fill="auto"/>
            <w:noWrap/>
            <w:vAlign w:val="bottom"/>
            <w:hideMark/>
          </w:tcPr>
          <w:p w:rsidR="007425B9" w:rsidRPr="00BB49DA" w:rsidRDefault="007A2305" w:rsidP="00BC0D9B">
            <w:pPr>
              <w:spacing w:after="0"/>
              <w:jc w:val="right"/>
              <w:rPr>
                <w:sz w:val="24"/>
                <w:szCs w:val="24"/>
                <w:lang w:val="en-IE"/>
              </w:rPr>
            </w:pPr>
            <w:r w:rsidRPr="00BB49DA">
              <w:rPr>
                <w:sz w:val="24"/>
                <w:szCs w:val="24"/>
                <w:lang w:val="en-IE"/>
              </w:rPr>
              <w:t>35%</w:t>
            </w:r>
          </w:p>
        </w:tc>
      </w:tr>
      <w:tr w:rsidR="007425B9" w:rsidRPr="00BB49DA" w:rsidTr="007425B9">
        <w:trPr>
          <w:trHeight w:val="360"/>
        </w:trPr>
        <w:tc>
          <w:tcPr>
            <w:tcW w:w="815" w:type="dxa"/>
            <w:shd w:val="clear" w:color="auto" w:fill="auto"/>
            <w:noWrap/>
            <w:vAlign w:val="center"/>
            <w:hideMark/>
          </w:tcPr>
          <w:p w:rsidR="007425B9" w:rsidRPr="00BB49DA" w:rsidRDefault="007A2305" w:rsidP="00BC0D9B">
            <w:pPr>
              <w:spacing w:after="0"/>
              <w:jc w:val="center"/>
              <w:rPr>
                <w:sz w:val="24"/>
                <w:szCs w:val="24"/>
                <w:lang w:val="en-IE"/>
              </w:rPr>
            </w:pPr>
            <w:r w:rsidRPr="00BB49DA">
              <w:rPr>
                <w:sz w:val="24"/>
                <w:szCs w:val="24"/>
                <w:lang w:val="en-IE"/>
              </w:rPr>
              <w:t>2027</w:t>
            </w:r>
          </w:p>
        </w:tc>
        <w:tc>
          <w:tcPr>
            <w:tcW w:w="129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8,205,128   </w:t>
            </w:r>
          </w:p>
        </w:tc>
        <w:tc>
          <w:tcPr>
            <w:tcW w:w="1314"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5,333,333   </w:t>
            </w:r>
          </w:p>
        </w:tc>
        <w:tc>
          <w:tcPr>
            <w:tcW w:w="810"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65%</w:t>
            </w:r>
          </w:p>
        </w:tc>
        <w:tc>
          <w:tcPr>
            <w:tcW w:w="129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4,000,000   </w:t>
            </w:r>
          </w:p>
        </w:tc>
        <w:tc>
          <w:tcPr>
            <w:tcW w:w="780"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75%</w:t>
            </w:r>
          </w:p>
        </w:tc>
        <w:tc>
          <w:tcPr>
            <w:tcW w:w="1176"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 xml:space="preserve">1,333,333   </w:t>
            </w:r>
          </w:p>
        </w:tc>
        <w:tc>
          <w:tcPr>
            <w:tcW w:w="798" w:type="dxa"/>
            <w:shd w:val="clear" w:color="auto" w:fill="auto"/>
            <w:noWrap/>
            <w:vAlign w:val="center"/>
            <w:hideMark/>
          </w:tcPr>
          <w:p w:rsidR="007425B9" w:rsidRPr="00BB49DA" w:rsidRDefault="007A2305" w:rsidP="00BC0D9B">
            <w:pPr>
              <w:spacing w:after="0"/>
              <w:jc w:val="right"/>
              <w:rPr>
                <w:sz w:val="24"/>
                <w:szCs w:val="24"/>
                <w:lang w:val="en-IE"/>
              </w:rPr>
            </w:pPr>
            <w:r w:rsidRPr="00BB49DA">
              <w:rPr>
                <w:sz w:val="24"/>
                <w:szCs w:val="24"/>
                <w:lang w:val="en-IE"/>
              </w:rPr>
              <w:t>25%</w:t>
            </w:r>
          </w:p>
        </w:tc>
        <w:tc>
          <w:tcPr>
            <w:tcW w:w="1296" w:type="dxa"/>
            <w:shd w:val="clear" w:color="auto" w:fill="auto"/>
            <w:noWrap/>
            <w:vAlign w:val="bottom"/>
            <w:hideMark/>
          </w:tcPr>
          <w:p w:rsidR="007425B9" w:rsidRPr="00BB49DA" w:rsidRDefault="007A2305" w:rsidP="00BC0D9B">
            <w:pPr>
              <w:spacing w:after="0"/>
              <w:jc w:val="right"/>
              <w:rPr>
                <w:sz w:val="24"/>
                <w:szCs w:val="24"/>
                <w:lang w:val="en-IE"/>
              </w:rPr>
            </w:pPr>
            <w:r w:rsidRPr="00BB49DA">
              <w:rPr>
                <w:sz w:val="24"/>
                <w:szCs w:val="24"/>
                <w:lang w:val="en-IE"/>
              </w:rPr>
              <w:t>2,871,795</w:t>
            </w:r>
          </w:p>
        </w:tc>
        <w:tc>
          <w:tcPr>
            <w:tcW w:w="900" w:type="dxa"/>
            <w:shd w:val="clear" w:color="auto" w:fill="auto"/>
            <w:noWrap/>
            <w:vAlign w:val="bottom"/>
            <w:hideMark/>
          </w:tcPr>
          <w:p w:rsidR="007425B9" w:rsidRPr="00BB49DA" w:rsidRDefault="007A2305" w:rsidP="00BC0D9B">
            <w:pPr>
              <w:spacing w:after="0"/>
              <w:jc w:val="right"/>
              <w:rPr>
                <w:sz w:val="24"/>
                <w:szCs w:val="24"/>
                <w:lang w:val="en-IE"/>
              </w:rPr>
            </w:pPr>
            <w:r w:rsidRPr="00BB49DA">
              <w:rPr>
                <w:sz w:val="24"/>
                <w:szCs w:val="24"/>
                <w:lang w:val="en-IE"/>
              </w:rPr>
              <w:t>35%</w:t>
            </w:r>
          </w:p>
        </w:tc>
      </w:tr>
      <w:tr w:rsidR="007425B9" w:rsidRPr="00BB49DA" w:rsidTr="007425B9">
        <w:trPr>
          <w:trHeight w:val="360"/>
        </w:trPr>
        <w:tc>
          <w:tcPr>
            <w:tcW w:w="815" w:type="dxa"/>
            <w:shd w:val="clear" w:color="auto" w:fill="auto"/>
            <w:noWrap/>
            <w:vAlign w:val="center"/>
            <w:hideMark/>
          </w:tcPr>
          <w:p w:rsidR="007425B9" w:rsidRPr="00BB49DA" w:rsidRDefault="007A2305" w:rsidP="00BC0D9B">
            <w:pPr>
              <w:spacing w:after="0"/>
              <w:jc w:val="center"/>
              <w:rPr>
                <w:b/>
                <w:bCs/>
                <w:sz w:val="24"/>
                <w:szCs w:val="24"/>
                <w:lang w:val="en-IE"/>
              </w:rPr>
            </w:pPr>
            <w:r w:rsidRPr="00BB49DA">
              <w:rPr>
                <w:b/>
                <w:bCs/>
                <w:sz w:val="24"/>
                <w:szCs w:val="24"/>
                <w:lang w:val="en-IE"/>
              </w:rPr>
              <w:t>Total</w:t>
            </w:r>
          </w:p>
        </w:tc>
        <w:tc>
          <w:tcPr>
            <w:tcW w:w="1296" w:type="dxa"/>
            <w:shd w:val="clear" w:color="auto" w:fill="auto"/>
            <w:noWrap/>
            <w:vAlign w:val="center"/>
            <w:hideMark/>
          </w:tcPr>
          <w:p w:rsidR="007425B9" w:rsidRPr="00BB49DA" w:rsidRDefault="007A2305" w:rsidP="00BC0D9B">
            <w:pPr>
              <w:spacing w:after="0"/>
              <w:jc w:val="right"/>
              <w:rPr>
                <w:b/>
                <w:bCs/>
                <w:sz w:val="24"/>
                <w:szCs w:val="24"/>
                <w:lang w:val="en-IE"/>
              </w:rPr>
            </w:pPr>
            <w:r w:rsidRPr="00BB49DA">
              <w:rPr>
                <w:b/>
                <w:bCs/>
                <w:sz w:val="24"/>
                <w:szCs w:val="24"/>
                <w:lang w:val="en-IE"/>
              </w:rPr>
              <w:t xml:space="preserve">43,745,641   </w:t>
            </w:r>
          </w:p>
        </w:tc>
        <w:tc>
          <w:tcPr>
            <w:tcW w:w="1314" w:type="dxa"/>
            <w:shd w:val="clear" w:color="auto" w:fill="auto"/>
            <w:noWrap/>
            <w:vAlign w:val="center"/>
            <w:hideMark/>
          </w:tcPr>
          <w:p w:rsidR="007425B9" w:rsidRPr="00BB49DA" w:rsidRDefault="007A2305" w:rsidP="00BC0D9B">
            <w:pPr>
              <w:spacing w:after="0"/>
              <w:jc w:val="right"/>
              <w:rPr>
                <w:b/>
                <w:bCs/>
                <w:sz w:val="24"/>
                <w:szCs w:val="24"/>
                <w:lang w:val="en-IE"/>
              </w:rPr>
            </w:pPr>
            <w:r w:rsidRPr="00BB49DA">
              <w:rPr>
                <w:b/>
                <w:bCs/>
                <w:sz w:val="24"/>
                <w:szCs w:val="24"/>
                <w:lang w:val="en-IE"/>
              </w:rPr>
              <w:t xml:space="preserve">28,434,667   </w:t>
            </w:r>
          </w:p>
        </w:tc>
        <w:tc>
          <w:tcPr>
            <w:tcW w:w="810" w:type="dxa"/>
            <w:shd w:val="clear" w:color="auto" w:fill="auto"/>
            <w:noWrap/>
            <w:vAlign w:val="center"/>
            <w:hideMark/>
          </w:tcPr>
          <w:p w:rsidR="007425B9" w:rsidRPr="00BB49DA" w:rsidRDefault="007A2305" w:rsidP="00BC0D9B">
            <w:pPr>
              <w:spacing w:after="0"/>
              <w:jc w:val="right"/>
              <w:rPr>
                <w:b/>
                <w:bCs/>
                <w:sz w:val="24"/>
                <w:szCs w:val="24"/>
                <w:lang w:val="en-IE"/>
              </w:rPr>
            </w:pPr>
            <w:r w:rsidRPr="00BB49DA">
              <w:rPr>
                <w:b/>
                <w:bCs/>
                <w:sz w:val="24"/>
                <w:szCs w:val="24"/>
                <w:lang w:val="en-IE"/>
              </w:rPr>
              <w:t>65%</w:t>
            </w:r>
          </w:p>
        </w:tc>
        <w:tc>
          <w:tcPr>
            <w:tcW w:w="1296" w:type="dxa"/>
            <w:shd w:val="clear" w:color="auto" w:fill="auto"/>
            <w:noWrap/>
            <w:vAlign w:val="center"/>
            <w:hideMark/>
          </w:tcPr>
          <w:p w:rsidR="007425B9" w:rsidRPr="00BB49DA" w:rsidRDefault="007A2305" w:rsidP="00BC0D9B">
            <w:pPr>
              <w:spacing w:after="0"/>
              <w:jc w:val="right"/>
              <w:rPr>
                <w:b/>
                <w:bCs/>
                <w:sz w:val="24"/>
                <w:szCs w:val="24"/>
                <w:lang w:val="en-IE"/>
              </w:rPr>
            </w:pPr>
            <w:r w:rsidRPr="00BB49DA">
              <w:rPr>
                <w:b/>
                <w:bCs/>
                <w:sz w:val="24"/>
                <w:szCs w:val="24"/>
                <w:lang w:val="en-IE"/>
              </w:rPr>
              <w:t xml:space="preserve">21,326,000   </w:t>
            </w:r>
          </w:p>
        </w:tc>
        <w:tc>
          <w:tcPr>
            <w:tcW w:w="780" w:type="dxa"/>
            <w:shd w:val="clear" w:color="auto" w:fill="auto"/>
            <w:noWrap/>
            <w:vAlign w:val="center"/>
            <w:hideMark/>
          </w:tcPr>
          <w:p w:rsidR="007425B9" w:rsidRPr="00BB49DA" w:rsidRDefault="007A2305" w:rsidP="00BC0D9B">
            <w:pPr>
              <w:spacing w:after="0"/>
              <w:jc w:val="right"/>
              <w:rPr>
                <w:b/>
                <w:bCs/>
                <w:sz w:val="24"/>
                <w:szCs w:val="24"/>
                <w:lang w:val="en-IE"/>
              </w:rPr>
            </w:pPr>
            <w:r w:rsidRPr="00BB49DA">
              <w:rPr>
                <w:b/>
                <w:bCs/>
                <w:sz w:val="24"/>
                <w:szCs w:val="24"/>
                <w:lang w:val="en-IE"/>
              </w:rPr>
              <w:t>75%</w:t>
            </w:r>
          </w:p>
        </w:tc>
        <w:tc>
          <w:tcPr>
            <w:tcW w:w="1176" w:type="dxa"/>
            <w:shd w:val="clear" w:color="auto" w:fill="auto"/>
            <w:noWrap/>
            <w:vAlign w:val="center"/>
            <w:hideMark/>
          </w:tcPr>
          <w:p w:rsidR="007425B9" w:rsidRPr="00BB49DA" w:rsidRDefault="007A2305" w:rsidP="00BC0D9B">
            <w:pPr>
              <w:spacing w:after="0"/>
              <w:jc w:val="right"/>
              <w:rPr>
                <w:b/>
                <w:bCs/>
                <w:sz w:val="24"/>
                <w:szCs w:val="24"/>
                <w:lang w:val="en-IE"/>
              </w:rPr>
            </w:pPr>
            <w:r w:rsidRPr="00BB49DA">
              <w:rPr>
                <w:b/>
                <w:bCs/>
                <w:sz w:val="24"/>
                <w:szCs w:val="24"/>
                <w:lang w:val="en-IE"/>
              </w:rPr>
              <w:t xml:space="preserve">7,108,667   </w:t>
            </w:r>
          </w:p>
        </w:tc>
        <w:tc>
          <w:tcPr>
            <w:tcW w:w="798" w:type="dxa"/>
            <w:shd w:val="clear" w:color="auto" w:fill="auto"/>
            <w:noWrap/>
            <w:vAlign w:val="center"/>
            <w:hideMark/>
          </w:tcPr>
          <w:p w:rsidR="007425B9" w:rsidRPr="00BB49DA" w:rsidRDefault="007A2305" w:rsidP="00BC0D9B">
            <w:pPr>
              <w:spacing w:after="0"/>
              <w:jc w:val="right"/>
              <w:rPr>
                <w:b/>
                <w:bCs/>
                <w:sz w:val="24"/>
                <w:szCs w:val="24"/>
                <w:lang w:val="en-IE"/>
              </w:rPr>
            </w:pPr>
            <w:r w:rsidRPr="00BB49DA">
              <w:rPr>
                <w:b/>
                <w:bCs/>
                <w:sz w:val="24"/>
                <w:szCs w:val="24"/>
                <w:lang w:val="en-IE"/>
              </w:rPr>
              <w:t>25%</w:t>
            </w:r>
          </w:p>
        </w:tc>
        <w:tc>
          <w:tcPr>
            <w:tcW w:w="1296" w:type="dxa"/>
            <w:shd w:val="clear" w:color="auto" w:fill="auto"/>
            <w:noWrap/>
            <w:vAlign w:val="bottom"/>
            <w:hideMark/>
          </w:tcPr>
          <w:p w:rsidR="007425B9" w:rsidRPr="00BB49DA" w:rsidRDefault="007A2305" w:rsidP="00BC0D9B">
            <w:pPr>
              <w:spacing w:after="0"/>
              <w:jc w:val="right"/>
              <w:rPr>
                <w:b/>
                <w:bCs/>
                <w:sz w:val="24"/>
                <w:szCs w:val="24"/>
                <w:lang w:val="en-IE"/>
              </w:rPr>
            </w:pPr>
            <w:r w:rsidRPr="00BB49DA">
              <w:rPr>
                <w:b/>
                <w:bCs/>
                <w:sz w:val="24"/>
                <w:szCs w:val="24"/>
                <w:lang w:val="en-IE"/>
              </w:rPr>
              <w:t>15,310,974</w:t>
            </w:r>
          </w:p>
        </w:tc>
        <w:tc>
          <w:tcPr>
            <w:tcW w:w="900" w:type="dxa"/>
            <w:shd w:val="clear" w:color="auto" w:fill="auto"/>
            <w:noWrap/>
            <w:vAlign w:val="bottom"/>
            <w:hideMark/>
          </w:tcPr>
          <w:p w:rsidR="007425B9" w:rsidRPr="00BB49DA" w:rsidRDefault="007A2305" w:rsidP="00BC0D9B">
            <w:pPr>
              <w:spacing w:after="0"/>
              <w:jc w:val="right"/>
              <w:rPr>
                <w:sz w:val="24"/>
                <w:szCs w:val="24"/>
                <w:lang w:val="en-IE"/>
              </w:rPr>
            </w:pPr>
            <w:r w:rsidRPr="00BB49DA">
              <w:rPr>
                <w:sz w:val="24"/>
                <w:szCs w:val="24"/>
                <w:lang w:val="en-IE"/>
              </w:rPr>
              <w:t>35%</w:t>
            </w:r>
          </w:p>
        </w:tc>
      </w:tr>
    </w:tbl>
    <w:p w:rsidR="00022BD0" w:rsidRPr="00BB49DA" w:rsidRDefault="00022BD0" w:rsidP="00BC0D9B">
      <w:pPr>
        <w:pStyle w:val="Text3"/>
        <w:rPr>
          <w:sz w:val="24"/>
          <w:szCs w:val="24"/>
          <w:lang w:val="en-IE"/>
        </w:rPr>
      </w:pPr>
    </w:p>
    <w:p w:rsidR="00022BD0" w:rsidRPr="00BB49DA" w:rsidRDefault="007A2305" w:rsidP="00BC0D9B">
      <w:pPr>
        <w:pStyle w:val="Heading30"/>
        <w:numPr>
          <w:ilvl w:val="0"/>
          <w:numId w:val="0"/>
        </w:numPr>
        <w:spacing w:before="0"/>
        <w:ind w:left="1170" w:hanging="1170"/>
        <w:rPr>
          <w:color w:val="000000" w:themeColor="text1"/>
          <w:szCs w:val="24"/>
          <w:lang w:val="en-IE"/>
        </w:rPr>
      </w:pPr>
      <w:bookmarkStart w:id="970" w:name="_Toc89160287"/>
      <w:r w:rsidRPr="00BB49DA">
        <w:rPr>
          <w:color w:val="000000" w:themeColor="text1"/>
          <w:szCs w:val="24"/>
          <w:u w:val="none"/>
          <w:lang w:val="en-IE"/>
        </w:rPr>
        <w:t>8.3.6.1</w:t>
      </w:r>
      <w:r w:rsidR="001B14E9" w:rsidRPr="00BB49DA">
        <w:rPr>
          <w:color w:val="000000" w:themeColor="text1"/>
          <w:szCs w:val="24"/>
          <w:u w:val="none"/>
          <w:lang w:val="en-IE"/>
        </w:rPr>
        <w:t>3</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Indicators and targets to be used in the programme</w:t>
      </w:r>
      <w:bookmarkEnd w:id="970"/>
    </w:p>
    <w:tbl>
      <w:tblPr>
        <w:tblW w:w="8370" w:type="dxa"/>
        <w:tblInd w:w="-5" w:type="dxa"/>
        <w:tblLook w:val="04A0" w:firstRow="1" w:lastRow="0" w:firstColumn="1" w:lastColumn="0" w:noHBand="0" w:noVBand="1"/>
      </w:tblPr>
      <w:tblGrid>
        <w:gridCol w:w="6300"/>
        <w:gridCol w:w="2070"/>
      </w:tblGrid>
      <w:tr w:rsidR="001440C1" w:rsidRPr="00BB49DA" w:rsidTr="001B14E9">
        <w:trPr>
          <w:trHeight w:val="630"/>
          <w:tblHeader/>
        </w:trPr>
        <w:tc>
          <w:tcPr>
            <w:tcW w:w="63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440C1" w:rsidRPr="00BB49DA" w:rsidRDefault="007A2305" w:rsidP="00BC0D9B">
            <w:pPr>
              <w:spacing w:after="0"/>
              <w:jc w:val="center"/>
              <w:rPr>
                <w:b/>
                <w:bCs/>
                <w:color w:val="000000"/>
                <w:sz w:val="24"/>
                <w:szCs w:val="24"/>
                <w:lang w:val="en-IE"/>
              </w:rPr>
            </w:pPr>
            <w:r w:rsidRPr="00BB49DA">
              <w:rPr>
                <w:b/>
                <w:bCs/>
                <w:color w:val="000000"/>
                <w:sz w:val="24"/>
                <w:szCs w:val="24"/>
                <w:lang w:val="en-IE"/>
              </w:rPr>
              <w:t>Indicator</w:t>
            </w:r>
          </w:p>
        </w:tc>
        <w:tc>
          <w:tcPr>
            <w:tcW w:w="2070" w:type="dxa"/>
            <w:tcBorders>
              <w:top w:val="single" w:sz="4" w:space="0" w:color="auto"/>
              <w:left w:val="nil"/>
              <w:bottom w:val="single" w:sz="4" w:space="0" w:color="auto"/>
              <w:right w:val="single" w:sz="4" w:space="0" w:color="auto"/>
            </w:tcBorders>
            <w:vAlign w:val="center"/>
          </w:tcPr>
          <w:p w:rsidR="001440C1" w:rsidRPr="00BB49DA" w:rsidRDefault="007A2305" w:rsidP="00BC0D9B">
            <w:pPr>
              <w:spacing w:after="0"/>
              <w:jc w:val="center"/>
              <w:rPr>
                <w:b/>
                <w:bCs/>
                <w:color w:val="000000"/>
                <w:sz w:val="24"/>
                <w:szCs w:val="24"/>
                <w:lang w:val="en-IE"/>
              </w:rPr>
            </w:pPr>
            <w:r w:rsidRPr="00BB49DA">
              <w:rPr>
                <w:b/>
                <w:bCs/>
                <w:color w:val="000000"/>
                <w:sz w:val="24"/>
                <w:szCs w:val="24"/>
                <w:lang w:val="en-IE"/>
              </w:rPr>
              <w:t xml:space="preserve">Target </w:t>
            </w:r>
            <w:r w:rsidR="004F08E5" w:rsidRPr="00BB49DA">
              <w:rPr>
                <w:b/>
                <w:bCs/>
                <w:color w:val="000000"/>
                <w:sz w:val="24"/>
                <w:szCs w:val="24"/>
                <w:lang w:val="en-IE"/>
              </w:rPr>
              <w:t xml:space="preserve">value </w:t>
            </w:r>
            <w:r w:rsidR="001B14E9" w:rsidRPr="00BB49DA">
              <w:rPr>
                <w:b/>
                <w:bCs/>
                <w:color w:val="000000"/>
                <w:sz w:val="24"/>
                <w:szCs w:val="24"/>
                <w:lang w:val="en-IE"/>
              </w:rPr>
              <w:t xml:space="preserve">by </w:t>
            </w:r>
            <w:r w:rsidRPr="00BB49DA">
              <w:rPr>
                <w:b/>
                <w:bCs/>
                <w:color w:val="000000"/>
                <w:sz w:val="24"/>
                <w:szCs w:val="24"/>
                <w:lang w:val="en-IE"/>
              </w:rPr>
              <w:t>2027</w:t>
            </w:r>
          </w:p>
        </w:tc>
      </w:tr>
      <w:tr w:rsidR="001440C1" w:rsidRPr="00BB49DA" w:rsidTr="001B14E9">
        <w:trPr>
          <w:trHeight w:val="630"/>
        </w:trPr>
        <w:tc>
          <w:tcPr>
            <w:tcW w:w="6300" w:type="dxa"/>
            <w:tcBorders>
              <w:top w:val="nil"/>
              <w:left w:val="single" w:sz="4" w:space="0" w:color="auto"/>
              <w:bottom w:val="single" w:sz="4" w:space="0" w:color="auto"/>
              <w:right w:val="single" w:sz="4" w:space="0" w:color="auto"/>
            </w:tcBorders>
            <w:shd w:val="clear" w:color="auto" w:fill="auto"/>
            <w:vAlign w:val="center"/>
            <w:hideMark/>
          </w:tcPr>
          <w:p w:rsidR="001440C1" w:rsidRPr="00BB49DA" w:rsidRDefault="007A2305" w:rsidP="00BC0D9B">
            <w:pPr>
              <w:widowControl w:val="0"/>
              <w:autoSpaceDE w:val="0"/>
              <w:autoSpaceDN w:val="0"/>
              <w:adjustRightInd w:val="0"/>
              <w:spacing w:after="0"/>
              <w:rPr>
                <w:color w:val="000000"/>
                <w:sz w:val="24"/>
                <w:szCs w:val="24"/>
                <w:lang w:val="en-IE"/>
              </w:rPr>
            </w:pPr>
            <w:r w:rsidRPr="00BB49DA">
              <w:rPr>
                <w:sz w:val="24"/>
                <w:szCs w:val="24"/>
                <w:lang w:val="en-IE"/>
              </w:rPr>
              <w:t>Numb</w:t>
            </w:r>
            <w:r w:rsidRPr="00BB49DA">
              <w:rPr>
                <w:spacing w:val="-1"/>
                <w:sz w:val="24"/>
                <w:szCs w:val="24"/>
                <w:lang w:val="en-IE"/>
              </w:rPr>
              <w:t>e</w:t>
            </w:r>
            <w:r w:rsidRPr="00BB49DA">
              <w:rPr>
                <w:sz w:val="24"/>
                <w:szCs w:val="24"/>
                <w:lang w:val="en-IE"/>
              </w:rPr>
              <w:t>r of</w:t>
            </w:r>
            <w:r w:rsidRPr="00BB49DA">
              <w:rPr>
                <w:spacing w:val="-1"/>
                <w:sz w:val="24"/>
                <w:szCs w:val="24"/>
                <w:lang w:val="en-IE"/>
              </w:rPr>
              <w:t xml:space="preserve"> </w:t>
            </w:r>
            <w:r w:rsidRPr="00BB49DA">
              <w:rPr>
                <w:spacing w:val="1"/>
                <w:sz w:val="24"/>
                <w:szCs w:val="24"/>
                <w:lang w:val="en-IE"/>
              </w:rPr>
              <w:t>f</w:t>
            </w:r>
            <w:r w:rsidRPr="00BB49DA">
              <w:rPr>
                <w:spacing w:val="-1"/>
                <w:sz w:val="24"/>
                <w:szCs w:val="24"/>
                <w:lang w:val="en-IE"/>
              </w:rPr>
              <w:t>a</w:t>
            </w:r>
            <w:r w:rsidRPr="00BB49DA">
              <w:rPr>
                <w:sz w:val="24"/>
                <w:szCs w:val="24"/>
                <w:lang w:val="en-IE"/>
              </w:rPr>
              <w:t xml:space="preserve">rms </w:t>
            </w:r>
            <w:r w:rsidRPr="00BB49DA">
              <w:rPr>
                <w:spacing w:val="-1"/>
                <w:sz w:val="24"/>
                <w:szCs w:val="24"/>
                <w:lang w:val="en-IE"/>
              </w:rPr>
              <w:t>a</w:t>
            </w:r>
            <w:r w:rsidRPr="00BB49DA">
              <w:rPr>
                <w:sz w:val="24"/>
                <w:szCs w:val="24"/>
                <w:lang w:val="en-IE"/>
              </w:rPr>
              <w:t>nd</w:t>
            </w:r>
            <w:r w:rsidRPr="00BB49DA">
              <w:rPr>
                <w:spacing w:val="2"/>
                <w:sz w:val="24"/>
                <w:szCs w:val="24"/>
                <w:lang w:val="en-IE"/>
              </w:rPr>
              <w:t xml:space="preserve"> </w:t>
            </w:r>
            <w:r w:rsidRPr="00BB49DA">
              <w:rPr>
                <w:spacing w:val="1"/>
                <w:sz w:val="24"/>
                <w:szCs w:val="24"/>
                <w:lang w:val="en-IE"/>
              </w:rPr>
              <w:t>a</w:t>
            </w:r>
            <w:r w:rsidRPr="00BB49DA">
              <w:rPr>
                <w:spacing w:val="-2"/>
                <w:sz w:val="24"/>
                <w:szCs w:val="24"/>
                <w:lang w:val="en-IE"/>
              </w:rPr>
              <w:t>g</w:t>
            </w:r>
            <w:r w:rsidRPr="00BB49DA">
              <w:rPr>
                <w:spacing w:val="1"/>
                <w:sz w:val="24"/>
                <w:szCs w:val="24"/>
                <w:lang w:val="en-IE"/>
              </w:rPr>
              <w:t>r</w:t>
            </w:r>
            <w:r w:rsidRPr="00BB49DA">
              <w:rPr>
                <w:spacing w:val="2"/>
                <w:sz w:val="24"/>
                <w:szCs w:val="24"/>
                <w:lang w:val="en-IE"/>
              </w:rPr>
              <w:t>i</w:t>
            </w:r>
            <w:r w:rsidRPr="00BB49DA">
              <w:rPr>
                <w:spacing w:val="-1"/>
                <w:sz w:val="24"/>
                <w:szCs w:val="24"/>
                <w:lang w:val="en-IE"/>
              </w:rPr>
              <w:t>-</w:t>
            </w:r>
            <w:r w:rsidRPr="00BB49DA">
              <w:rPr>
                <w:sz w:val="24"/>
                <w:szCs w:val="24"/>
                <w:lang w:val="en-IE"/>
              </w:rPr>
              <w:t>food p</w:t>
            </w:r>
            <w:r w:rsidRPr="00BB49DA">
              <w:rPr>
                <w:spacing w:val="-1"/>
                <w:sz w:val="24"/>
                <w:szCs w:val="24"/>
                <w:lang w:val="en-IE"/>
              </w:rPr>
              <w:t>r</w:t>
            </w:r>
            <w:r w:rsidRPr="00BB49DA">
              <w:rPr>
                <w:sz w:val="24"/>
                <w:szCs w:val="24"/>
                <w:lang w:val="en-IE"/>
              </w:rPr>
              <w:t>o</w:t>
            </w:r>
            <w:r w:rsidRPr="00BB49DA">
              <w:rPr>
                <w:spacing w:val="-1"/>
                <w:sz w:val="24"/>
                <w:szCs w:val="24"/>
                <w:lang w:val="en-IE"/>
              </w:rPr>
              <w:t>ce</w:t>
            </w:r>
            <w:r w:rsidRPr="00BB49DA">
              <w:rPr>
                <w:sz w:val="24"/>
                <w:szCs w:val="24"/>
                <w:lang w:val="en-IE"/>
              </w:rPr>
              <w:t>ss</w:t>
            </w:r>
            <w:r w:rsidRPr="00BB49DA">
              <w:rPr>
                <w:spacing w:val="1"/>
                <w:sz w:val="24"/>
                <w:szCs w:val="24"/>
                <w:lang w:val="en-IE"/>
              </w:rPr>
              <w:t>i</w:t>
            </w:r>
            <w:r w:rsidRPr="00BB49DA">
              <w:rPr>
                <w:spacing w:val="2"/>
                <w:sz w:val="24"/>
                <w:szCs w:val="24"/>
                <w:lang w:val="en-IE"/>
              </w:rPr>
              <w:t>n</w:t>
            </w:r>
            <w:r w:rsidRPr="00BB49DA">
              <w:rPr>
                <w:sz w:val="24"/>
                <w:szCs w:val="24"/>
                <w:lang w:val="en-IE"/>
              </w:rPr>
              <w:t>g</w:t>
            </w:r>
            <w:r w:rsidRPr="00BB49DA">
              <w:rPr>
                <w:spacing w:val="-2"/>
                <w:sz w:val="24"/>
                <w:szCs w:val="24"/>
                <w:lang w:val="en-IE"/>
              </w:rPr>
              <w:t xml:space="preserve"> </w:t>
            </w:r>
            <w:r w:rsidRPr="00BB49DA">
              <w:rPr>
                <w:spacing w:val="-1"/>
                <w:sz w:val="24"/>
                <w:szCs w:val="24"/>
                <w:lang w:val="en-IE"/>
              </w:rPr>
              <w:t>e</w:t>
            </w:r>
            <w:r w:rsidRPr="00BB49DA">
              <w:rPr>
                <w:sz w:val="24"/>
                <w:szCs w:val="24"/>
                <w:lang w:val="en-IE"/>
              </w:rPr>
              <w:t>nt</w:t>
            </w:r>
            <w:r w:rsidRPr="00BB49DA">
              <w:rPr>
                <w:spacing w:val="2"/>
                <w:sz w:val="24"/>
                <w:szCs w:val="24"/>
                <w:lang w:val="en-IE"/>
              </w:rPr>
              <w:t>e</w:t>
            </w:r>
            <w:r w:rsidRPr="00BB49DA">
              <w:rPr>
                <w:sz w:val="24"/>
                <w:szCs w:val="24"/>
                <w:lang w:val="en-IE"/>
              </w:rPr>
              <w:t>rp</w:t>
            </w:r>
            <w:r w:rsidRPr="00BB49DA">
              <w:rPr>
                <w:spacing w:val="-1"/>
                <w:sz w:val="24"/>
                <w:szCs w:val="24"/>
                <w:lang w:val="en-IE"/>
              </w:rPr>
              <w:t>r</w:t>
            </w:r>
            <w:r w:rsidRPr="00BB49DA">
              <w:rPr>
                <w:sz w:val="24"/>
                <w:szCs w:val="24"/>
                <w:lang w:val="en-IE"/>
              </w:rPr>
              <w:t>ises</w:t>
            </w:r>
            <w:r w:rsidRPr="00BB49DA">
              <w:rPr>
                <w:spacing w:val="1"/>
                <w:sz w:val="24"/>
                <w:szCs w:val="24"/>
                <w:lang w:val="en-IE"/>
              </w:rPr>
              <w:t xml:space="preserve"> </w:t>
            </w:r>
            <w:r w:rsidRPr="00BB49DA">
              <w:rPr>
                <w:sz w:val="24"/>
                <w:szCs w:val="24"/>
                <w:lang w:val="en-IE"/>
              </w:rPr>
              <w:t>s</w:t>
            </w:r>
            <w:r w:rsidRPr="00BB49DA">
              <w:rPr>
                <w:spacing w:val="2"/>
                <w:sz w:val="24"/>
                <w:szCs w:val="24"/>
                <w:lang w:val="en-IE"/>
              </w:rPr>
              <w:t>u</w:t>
            </w:r>
            <w:r w:rsidRPr="00BB49DA">
              <w:rPr>
                <w:sz w:val="24"/>
                <w:szCs w:val="24"/>
                <w:lang w:val="en-IE"/>
              </w:rPr>
              <w:t>pport</w:t>
            </w:r>
            <w:r w:rsidRPr="00BB49DA">
              <w:rPr>
                <w:spacing w:val="-1"/>
                <w:sz w:val="24"/>
                <w:szCs w:val="24"/>
                <w:lang w:val="en-IE"/>
              </w:rPr>
              <w:t>e</w:t>
            </w:r>
            <w:r w:rsidRPr="00BB49DA">
              <w:rPr>
                <w:sz w:val="24"/>
                <w:szCs w:val="24"/>
                <w:lang w:val="en-IE"/>
              </w:rPr>
              <w:t xml:space="preserve">d </w:t>
            </w:r>
            <w:r w:rsidRPr="00BB49DA">
              <w:rPr>
                <w:spacing w:val="5"/>
                <w:sz w:val="24"/>
                <w:szCs w:val="24"/>
                <w:lang w:val="en-IE"/>
              </w:rPr>
              <w:t>b</w:t>
            </w:r>
            <w:r w:rsidRPr="00BB49DA">
              <w:rPr>
                <w:sz w:val="24"/>
                <w:szCs w:val="24"/>
                <w:lang w:val="en-IE"/>
              </w:rPr>
              <w:t xml:space="preserve">y </w:t>
            </w:r>
            <w:r w:rsidRPr="00BB49DA">
              <w:rPr>
                <w:spacing w:val="-3"/>
                <w:sz w:val="24"/>
                <w:szCs w:val="24"/>
                <w:lang w:val="en-IE"/>
              </w:rPr>
              <w:t>I</w:t>
            </w:r>
            <w:r w:rsidRPr="00BB49DA">
              <w:rPr>
                <w:spacing w:val="1"/>
                <w:sz w:val="24"/>
                <w:szCs w:val="24"/>
                <w:lang w:val="en-IE"/>
              </w:rPr>
              <w:t>P</w:t>
            </w:r>
            <w:r w:rsidRPr="00BB49DA">
              <w:rPr>
                <w:sz w:val="24"/>
                <w:szCs w:val="24"/>
                <w:lang w:val="en-IE"/>
              </w:rPr>
              <w:t>ARD in</w:t>
            </w:r>
            <w:r w:rsidRPr="00BB49DA">
              <w:rPr>
                <w:spacing w:val="1"/>
                <w:sz w:val="24"/>
                <w:szCs w:val="24"/>
                <w:lang w:val="en-IE"/>
              </w:rPr>
              <w:t xml:space="preserve"> </w:t>
            </w:r>
            <w:r w:rsidRPr="00BB49DA">
              <w:rPr>
                <w:sz w:val="24"/>
                <w:szCs w:val="24"/>
                <w:lang w:val="en-IE"/>
              </w:rPr>
              <w:t>mode</w:t>
            </w:r>
            <w:r w:rsidRPr="00BB49DA">
              <w:rPr>
                <w:spacing w:val="-1"/>
                <w:sz w:val="24"/>
                <w:szCs w:val="24"/>
                <w:lang w:val="en-IE"/>
              </w:rPr>
              <w:t>r</w:t>
            </w:r>
            <w:r w:rsidRPr="00BB49DA">
              <w:rPr>
                <w:sz w:val="24"/>
                <w:szCs w:val="24"/>
                <w:lang w:val="en-IE"/>
              </w:rPr>
              <w:t>nisation</w:t>
            </w:r>
          </w:p>
        </w:tc>
        <w:tc>
          <w:tcPr>
            <w:tcW w:w="2070" w:type="dxa"/>
            <w:tcBorders>
              <w:top w:val="nil"/>
              <w:left w:val="nil"/>
              <w:bottom w:val="single" w:sz="4" w:space="0" w:color="auto"/>
              <w:right w:val="single" w:sz="4" w:space="0" w:color="auto"/>
            </w:tcBorders>
            <w:vAlign w:val="center"/>
          </w:tcPr>
          <w:p w:rsidR="001440C1" w:rsidRPr="00BB49DA" w:rsidRDefault="003116B8" w:rsidP="00BC0D9B">
            <w:pPr>
              <w:spacing w:after="0"/>
              <w:jc w:val="center"/>
              <w:rPr>
                <w:color w:val="000000"/>
                <w:sz w:val="24"/>
                <w:szCs w:val="24"/>
                <w:lang w:val="en-IE"/>
              </w:rPr>
            </w:pPr>
            <w:r w:rsidRPr="00BB49DA">
              <w:rPr>
                <w:color w:val="000000"/>
                <w:sz w:val="24"/>
                <w:szCs w:val="24"/>
                <w:lang w:val="en-IE"/>
              </w:rPr>
              <w:t>30</w:t>
            </w:r>
          </w:p>
        </w:tc>
      </w:tr>
      <w:tr w:rsidR="000365E8" w:rsidRPr="00BB49DA" w:rsidTr="001B14E9">
        <w:trPr>
          <w:trHeight w:val="630"/>
        </w:trPr>
        <w:tc>
          <w:tcPr>
            <w:tcW w:w="6300" w:type="dxa"/>
            <w:tcBorders>
              <w:top w:val="nil"/>
              <w:left w:val="single" w:sz="4" w:space="0" w:color="auto"/>
              <w:bottom w:val="single" w:sz="4" w:space="0" w:color="auto"/>
              <w:right w:val="single" w:sz="4" w:space="0" w:color="auto"/>
            </w:tcBorders>
            <w:shd w:val="clear" w:color="auto" w:fill="auto"/>
            <w:vAlign w:val="center"/>
            <w:hideMark/>
          </w:tcPr>
          <w:p w:rsidR="000365E8" w:rsidRPr="00BB49DA" w:rsidRDefault="007A2305" w:rsidP="00BC0D9B">
            <w:pPr>
              <w:widowControl w:val="0"/>
              <w:autoSpaceDE w:val="0"/>
              <w:autoSpaceDN w:val="0"/>
              <w:adjustRightInd w:val="0"/>
              <w:spacing w:after="0"/>
              <w:rPr>
                <w:color w:val="000000"/>
                <w:sz w:val="24"/>
                <w:szCs w:val="24"/>
                <w:lang w:val="en-IE"/>
              </w:rPr>
            </w:pPr>
            <w:r w:rsidRPr="00BB49DA">
              <w:rPr>
                <w:sz w:val="24"/>
                <w:szCs w:val="24"/>
                <w:lang w:val="en-IE"/>
              </w:rPr>
              <w:t>Tot</w:t>
            </w:r>
            <w:r w:rsidRPr="00BB49DA">
              <w:rPr>
                <w:spacing w:val="-1"/>
                <w:sz w:val="24"/>
                <w:szCs w:val="24"/>
                <w:lang w:val="en-IE"/>
              </w:rPr>
              <w:t>a</w:t>
            </w:r>
            <w:r w:rsidRPr="00BB49DA">
              <w:rPr>
                <w:sz w:val="24"/>
                <w:szCs w:val="24"/>
                <w:lang w:val="en-IE"/>
              </w:rPr>
              <w:t xml:space="preserve">l </w:t>
            </w:r>
            <w:r w:rsidRPr="00BB49DA">
              <w:rPr>
                <w:spacing w:val="1"/>
                <w:sz w:val="24"/>
                <w:szCs w:val="24"/>
                <w:lang w:val="en-IE"/>
              </w:rPr>
              <w:t>i</w:t>
            </w:r>
            <w:r w:rsidRPr="00BB49DA">
              <w:rPr>
                <w:sz w:val="24"/>
                <w:szCs w:val="24"/>
                <w:lang w:val="en-IE"/>
              </w:rPr>
              <w:t>nv</w:t>
            </w:r>
            <w:r w:rsidRPr="00BB49DA">
              <w:rPr>
                <w:spacing w:val="-1"/>
                <w:sz w:val="24"/>
                <w:szCs w:val="24"/>
                <w:lang w:val="en-IE"/>
              </w:rPr>
              <w:t>e</w:t>
            </w:r>
            <w:r w:rsidRPr="00BB49DA">
              <w:rPr>
                <w:sz w:val="24"/>
                <w:szCs w:val="24"/>
                <w:lang w:val="en-IE"/>
              </w:rPr>
              <w:t>st</w:t>
            </w:r>
            <w:r w:rsidRPr="00BB49DA">
              <w:rPr>
                <w:spacing w:val="1"/>
                <w:sz w:val="24"/>
                <w:szCs w:val="24"/>
                <w:lang w:val="en-IE"/>
              </w:rPr>
              <w:t>m</w:t>
            </w:r>
            <w:r w:rsidRPr="00BB49DA">
              <w:rPr>
                <w:spacing w:val="-1"/>
                <w:sz w:val="24"/>
                <w:szCs w:val="24"/>
                <w:lang w:val="en-IE"/>
              </w:rPr>
              <w:t>e</w:t>
            </w:r>
            <w:r w:rsidRPr="00BB49DA">
              <w:rPr>
                <w:sz w:val="24"/>
                <w:szCs w:val="24"/>
                <w:lang w:val="en-IE"/>
              </w:rPr>
              <w:t>nt on f</w:t>
            </w:r>
            <w:r w:rsidRPr="00BB49DA">
              <w:rPr>
                <w:spacing w:val="-1"/>
                <w:sz w:val="24"/>
                <w:szCs w:val="24"/>
                <w:lang w:val="en-IE"/>
              </w:rPr>
              <w:t>a</w:t>
            </w:r>
            <w:r w:rsidRPr="00BB49DA">
              <w:rPr>
                <w:sz w:val="24"/>
                <w:szCs w:val="24"/>
                <w:lang w:val="en-IE"/>
              </w:rPr>
              <w:t>r</w:t>
            </w:r>
            <w:r w:rsidRPr="00BB49DA">
              <w:rPr>
                <w:spacing w:val="2"/>
                <w:sz w:val="24"/>
                <w:szCs w:val="24"/>
                <w:lang w:val="en-IE"/>
              </w:rPr>
              <w:t>m</w:t>
            </w:r>
            <w:r w:rsidRPr="00BB49DA">
              <w:rPr>
                <w:sz w:val="24"/>
                <w:szCs w:val="24"/>
                <w:lang w:val="en-IE"/>
              </w:rPr>
              <w:t>s and</w:t>
            </w:r>
            <w:r w:rsidRPr="00BB49DA">
              <w:rPr>
                <w:spacing w:val="-1"/>
                <w:sz w:val="24"/>
                <w:szCs w:val="24"/>
                <w:lang w:val="en-IE"/>
              </w:rPr>
              <w:t xml:space="preserve"> </w:t>
            </w:r>
            <w:r w:rsidRPr="00BB49DA">
              <w:rPr>
                <w:spacing w:val="1"/>
                <w:sz w:val="24"/>
                <w:szCs w:val="24"/>
                <w:lang w:val="en-IE"/>
              </w:rPr>
              <w:t>a</w:t>
            </w:r>
            <w:r w:rsidRPr="00BB49DA">
              <w:rPr>
                <w:spacing w:val="-2"/>
                <w:sz w:val="24"/>
                <w:szCs w:val="24"/>
                <w:lang w:val="en-IE"/>
              </w:rPr>
              <w:t>g</w:t>
            </w:r>
            <w:r w:rsidRPr="00BB49DA">
              <w:rPr>
                <w:sz w:val="24"/>
                <w:szCs w:val="24"/>
                <w:lang w:val="en-IE"/>
              </w:rPr>
              <w:t>r</w:t>
            </w:r>
            <w:r w:rsidRPr="00BB49DA">
              <w:rPr>
                <w:spacing w:val="2"/>
                <w:sz w:val="24"/>
                <w:szCs w:val="24"/>
                <w:lang w:val="en-IE"/>
              </w:rPr>
              <w:t>i</w:t>
            </w:r>
            <w:r w:rsidRPr="00BB49DA">
              <w:rPr>
                <w:sz w:val="24"/>
                <w:szCs w:val="24"/>
                <w:lang w:val="en-IE"/>
              </w:rPr>
              <w:t>-food</w:t>
            </w:r>
            <w:r w:rsidRPr="00BB49DA">
              <w:rPr>
                <w:spacing w:val="-1"/>
                <w:sz w:val="24"/>
                <w:szCs w:val="24"/>
                <w:lang w:val="en-IE"/>
              </w:rPr>
              <w:t xml:space="preserve"> </w:t>
            </w:r>
            <w:r w:rsidRPr="00BB49DA">
              <w:rPr>
                <w:sz w:val="24"/>
                <w:szCs w:val="24"/>
                <w:lang w:val="en-IE"/>
              </w:rPr>
              <w:t>s</w:t>
            </w:r>
            <w:r w:rsidRPr="00BB49DA">
              <w:rPr>
                <w:spacing w:val="-1"/>
                <w:sz w:val="24"/>
                <w:szCs w:val="24"/>
                <w:lang w:val="en-IE"/>
              </w:rPr>
              <w:t>ec</w:t>
            </w:r>
            <w:r w:rsidRPr="00BB49DA">
              <w:rPr>
                <w:sz w:val="24"/>
                <w:szCs w:val="24"/>
                <w:lang w:val="en-IE"/>
              </w:rPr>
              <w:t>tor in mod</w:t>
            </w:r>
            <w:r w:rsidRPr="00BB49DA">
              <w:rPr>
                <w:spacing w:val="-1"/>
                <w:sz w:val="24"/>
                <w:szCs w:val="24"/>
                <w:lang w:val="en-IE"/>
              </w:rPr>
              <w:t>e</w:t>
            </w:r>
            <w:r w:rsidRPr="00BB49DA">
              <w:rPr>
                <w:sz w:val="24"/>
                <w:szCs w:val="24"/>
                <w:lang w:val="en-IE"/>
              </w:rPr>
              <w:t>rnis</w:t>
            </w:r>
            <w:r w:rsidRPr="00BB49DA">
              <w:rPr>
                <w:spacing w:val="-1"/>
                <w:sz w:val="24"/>
                <w:szCs w:val="24"/>
                <w:lang w:val="en-IE"/>
              </w:rPr>
              <w:t>a</w:t>
            </w:r>
            <w:r w:rsidRPr="00BB49DA">
              <w:rPr>
                <w:spacing w:val="3"/>
                <w:sz w:val="24"/>
                <w:szCs w:val="24"/>
                <w:lang w:val="en-IE"/>
              </w:rPr>
              <w:t>t</w:t>
            </w:r>
            <w:r w:rsidRPr="00BB49DA">
              <w:rPr>
                <w:sz w:val="24"/>
                <w:szCs w:val="24"/>
                <w:lang w:val="en-IE"/>
              </w:rPr>
              <w:t>ion</w:t>
            </w:r>
            <w:r w:rsidRPr="00BB49DA">
              <w:rPr>
                <w:color w:val="000000"/>
                <w:sz w:val="24"/>
                <w:szCs w:val="24"/>
                <w:lang w:val="en-IE"/>
              </w:rPr>
              <w:t xml:space="preserve"> </w:t>
            </w:r>
          </w:p>
        </w:tc>
        <w:tc>
          <w:tcPr>
            <w:tcW w:w="2070" w:type="dxa"/>
            <w:tcBorders>
              <w:top w:val="nil"/>
              <w:left w:val="nil"/>
              <w:bottom w:val="single" w:sz="4" w:space="0" w:color="auto"/>
              <w:right w:val="single" w:sz="4" w:space="0" w:color="auto"/>
            </w:tcBorders>
            <w:vAlign w:val="center"/>
          </w:tcPr>
          <w:p w:rsidR="000365E8" w:rsidRPr="00BB49DA" w:rsidRDefault="003116B8" w:rsidP="00BC0D9B">
            <w:pPr>
              <w:spacing w:after="0"/>
              <w:jc w:val="center"/>
              <w:rPr>
                <w:color w:val="000000"/>
                <w:sz w:val="24"/>
                <w:szCs w:val="24"/>
                <w:lang w:val="en-IE"/>
              </w:rPr>
            </w:pPr>
            <w:r w:rsidRPr="00BB49DA">
              <w:rPr>
                <w:color w:val="000000"/>
                <w:sz w:val="24"/>
                <w:szCs w:val="24"/>
                <w:lang w:val="en-IE"/>
              </w:rPr>
              <w:t>7,500,000</w:t>
            </w:r>
          </w:p>
        </w:tc>
      </w:tr>
      <w:tr w:rsidR="000365E8" w:rsidRPr="00BB49DA" w:rsidTr="001B14E9">
        <w:trPr>
          <w:trHeight w:val="630"/>
        </w:trPr>
        <w:tc>
          <w:tcPr>
            <w:tcW w:w="6300" w:type="dxa"/>
            <w:tcBorders>
              <w:top w:val="nil"/>
              <w:left w:val="single" w:sz="4" w:space="0" w:color="auto"/>
              <w:bottom w:val="single" w:sz="4" w:space="0" w:color="auto"/>
              <w:right w:val="single" w:sz="4" w:space="0" w:color="auto"/>
            </w:tcBorders>
            <w:shd w:val="clear" w:color="auto" w:fill="auto"/>
            <w:vAlign w:val="center"/>
          </w:tcPr>
          <w:p w:rsidR="000365E8" w:rsidRPr="00BB49DA" w:rsidRDefault="007A2305" w:rsidP="00BC0D9B">
            <w:pPr>
              <w:widowControl w:val="0"/>
              <w:autoSpaceDE w:val="0"/>
              <w:autoSpaceDN w:val="0"/>
              <w:adjustRightInd w:val="0"/>
              <w:spacing w:after="0"/>
              <w:rPr>
                <w:sz w:val="24"/>
                <w:szCs w:val="24"/>
                <w:lang w:val="en-IE"/>
              </w:rPr>
            </w:pPr>
            <w:r w:rsidRPr="00BB49DA">
              <w:rPr>
                <w:sz w:val="24"/>
                <w:szCs w:val="24"/>
                <w:lang w:val="en-IE"/>
              </w:rPr>
              <w:t>Numb</w:t>
            </w:r>
            <w:r w:rsidRPr="00BB49DA">
              <w:rPr>
                <w:spacing w:val="-1"/>
                <w:sz w:val="24"/>
                <w:szCs w:val="24"/>
                <w:lang w:val="en-IE"/>
              </w:rPr>
              <w:t>e</w:t>
            </w:r>
            <w:r w:rsidRPr="00BB49DA">
              <w:rPr>
                <w:sz w:val="24"/>
                <w:szCs w:val="24"/>
                <w:lang w:val="en-IE"/>
              </w:rPr>
              <w:t>r of</w:t>
            </w:r>
            <w:r w:rsidRPr="00BB49DA">
              <w:rPr>
                <w:spacing w:val="-1"/>
                <w:sz w:val="24"/>
                <w:szCs w:val="24"/>
                <w:lang w:val="en-IE"/>
              </w:rPr>
              <w:t xml:space="preserve"> </w:t>
            </w:r>
            <w:r w:rsidRPr="00BB49DA">
              <w:rPr>
                <w:spacing w:val="1"/>
                <w:sz w:val="24"/>
                <w:szCs w:val="24"/>
                <w:lang w:val="en-IE"/>
              </w:rPr>
              <w:t>r</w:t>
            </w:r>
            <w:r w:rsidRPr="00BB49DA">
              <w:rPr>
                <w:spacing w:val="-1"/>
                <w:sz w:val="24"/>
                <w:szCs w:val="24"/>
                <w:lang w:val="en-IE"/>
              </w:rPr>
              <w:t>ec</w:t>
            </w:r>
            <w:r w:rsidRPr="00BB49DA">
              <w:rPr>
                <w:sz w:val="24"/>
                <w:szCs w:val="24"/>
                <w:lang w:val="en-IE"/>
              </w:rPr>
              <w:t>ip</w:t>
            </w:r>
            <w:r w:rsidRPr="00BB49DA">
              <w:rPr>
                <w:spacing w:val="1"/>
                <w:sz w:val="24"/>
                <w:szCs w:val="24"/>
                <w:lang w:val="en-IE"/>
              </w:rPr>
              <w:t>i</w:t>
            </w:r>
            <w:r w:rsidRPr="00BB49DA">
              <w:rPr>
                <w:spacing w:val="-1"/>
                <w:sz w:val="24"/>
                <w:szCs w:val="24"/>
                <w:lang w:val="en-IE"/>
              </w:rPr>
              <w:t>e</w:t>
            </w:r>
            <w:r w:rsidRPr="00BB49DA">
              <w:rPr>
                <w:sz w:val="24"/>
                <w:szCs w:val="24"/>
                <w:lang w:val="en-IE"/>
              </w:rPr>
              <w:t>nts of</w:t>
            </w:r>
            <w:r w:rsidRPr="00BB49DA">
              <w:rPr>
                <w:spacing w:val="2"/>
                <w:sz w:val="24"/>
                <w:szCs w:val="24"/>
                <w:lang w:val="en-IE"/>
              </w:rPr>
              <w:t xml:space="preserve"> </w:t>
            </w:r>
            <w:r w:rsidRPr="00BB49DA">
              <w:rPr>
                <w:sz w:val="24"/>
                <w:szCs w:val="24"/>
                <w:lang w:val="en-IE"/>
              </w:rPr>
              <w:t>IPARD investm</w:t>
            </w:r>
            <w:r w:rsidRPr="00BB49DA">
              <w:rPr>
                <w:spacing w:val="-1"/>
                <w:sz w:val="24"/>
                <w:szCs w:val="24"/>
                <w:lang w:val="en-IE"/>
              </w:rPr>
              <w:t>e</w:t>
            </w:r>
            <w:r w:rsidRPr="00BB49DA">
              <w:rPr>
                <w:sz w:val="24"/>
                <w:szCs w:val="24"/>
                <w:lang w:val="en-IE"/>
              </w:rPr>
              <w:t>nt support in ru</w:t>
            </w:r>
            <w:r w:rsidRPr="00BB49DA">
              <w:rPr>
                <w:spacing w:val="-1"/>
                <w:sz w:val="24"/>
                <w:szCs w:val="24"/>
                <w:lang w:val="en-IE"/>
              </w:rPr>
              <w:t>ra</w:t>
            </w:r>
            <w:r w:rsidRPr="00BB49DA">
              <w:rPr>
                <w:sz w:val="24"/>
                <w:szCs w:val="24"/>
                <w:lang w:val="en-IE"/>
              </w:rPr>
              <w:t>l dive</w:t>
            </w:r>
            <w:r w:rsidRPr="00BB49DA">
              <w:rPr>
                <w:spacing w:val="-1"/>
                <w:sz w:val="24"/>
                <w:szCs w:val="24"/>
                <w:lang w:val="en-IE"/>
              </w:rPr>
              <w:t>r</w:t>
            </w:r>
            <w:r w:rsidRPr="00BB49DA">
              <w:rPr>
                <w:sz w:val="24"/>
                <w:szCs w:val="24"/>
                <w:lang w:val="en-IE"/>
              </w:rPr>
              <w:t>sific</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 xml:space="preserve">on </w:t>
            </w:r>
            <w:r w:rsidRPr="00BB49DA">
              <w:rPr>
                <w:spacing w:val="-1"/>
                <w:sz w:val="24"/>
                <w:szCs w:val="24"/>
                <w:lang w:val="en-IE"/>
              </w:rPr>
              <w:t>a</w:t>
            </w:r>
            <w:r w:rsidRPr="00BB49DA">
              <w:rPr>
                <w:sz w:val="24"/>
                <w:szCs w:val="24"/>
                <w:lang w:val="en-IE"/>
              </w:rPr>
              <w:t>nd busi</w:t>
            </w:r>
            <w:r w:rsidRPr="00BB49DA">
              <w:rPr>
                <w:spacing w:val="2"/>
                <w:sz w:val="24"/>
                <w:szCs w:val="24"/>
                <w:lang w:val="en-IE"/>
              </w:rPr>
              <w:t>n</w:t>
            </w:r>
            <w:r w:rsidRPr="00BB49DA">
              <w:rPr>
                <w:spacing w:val="-1"/>
                <w:sz w:val="24"/>
                <w:szCs w:val="24"/>
                <w:lang w:val="en-IE"/>
              </w:rPr>
              <w:t>e</w:t>
            </w:r>
            <w:r w:rsidRPr="00BB49DA">
              <w:rPr>
                <w:sz w:val="24"/>
                <w:szCs w:val="24"/>
                <w:lang w:val="en-IE"/>
              </w:rPr>
              <w:t>ss d</w:t>
            </w:r>
            <w:r w:rsidRPr="00BB49DA">
              <w:rPr>
                <w:spacing w:val="-1"/>
                <w:sz w:val="24"/>
                <w:szCs w:val="24"/>
                <w:lang w:val="en-IE"/>
              </w:rPr>
              <w:t>e</w:t>
            </w:r>
            <w:r w:rsidRPr="00BB49DA">
              <w:rPr>
                <w:sz w:val="24"/>
                <w:szCs w:val="24"/>
                <w:lang w:val="en-IE"/>
              </w:rPr>
              <w:t>v</w:t>
            </w:r>
            <w:r w:rsidRPr="00BB49DA">
              <w:rPr>
                <w:spacing w:val="-1"/>
                <w:sz w:val="24"/>
                <w:szCs w:val="24"/>
                <w:lang w:val="en-IE"/>
              </w:rPr>
              <w:t>e</w:t>
            </w:r>
            <w:r w:rsidRPr="00BB49DA">
              <w:rPr>
                <w:sz w:val="24"/>
                <w:szCs w:val="24"/>
                <w:lang w:val="en-IE"/>
              </w:rPr>
              <w:t>lop</w:t>
            </w:r>
            <w:r w:rsidRPr="00BB49DA">
              <w:rPr>
                <w:spacing w:val="1"/>
                <w:sz w:val="24"/>
                <w:szCs w:val="24"/>
                <w:lang w:val="en-IE"/>
              </w:rPr>
              <w:t>m</w:t>
            </w:r>
            <w:r w:rsidRPr="00BB49DA">
              <w:rPr>
                <w:spacing w:val="-1"/>
                <w:sz w:val="24"/>
                <w:szCs w:val="24"/>
                <w:lang w:val="en-IE"/>
              </w:rPr>
              <w:t>e</w:t>
            </w:r>
            <w:r w:rsidRPr="00BB49DA">
              <w:rPr>
                <w:sz w:val="24"/>
                <w:szCs w:val="24"/>
                <w:lang w:val="en-IE"/>
              </w:rPr>
              <w:t>nt</w:t>
            </w:r>
          </w:p>
        </w:tc>
        <w:tc>
          <w:tcPr>
            <w:tcW w:w="2070" w:type="dxa"/>
            <w:tcBorders>
              <w:top w:val="nil"/>
              <w:left w:val="nil"/>
              <w:bottom w:val="single" w:sz="4" w:space="0" w:color="auto"/>
              <w:right w:val="single" w:sz="4" w:space="0" w:color="auto"/>
            </w:tcBorders>
            <w:vAlign w:val="center"/>
          </w:tcPr>
          <w:p w:rsidR="000365E8" w:rsidRPr="00BB49DA" w:rsidRDefault="000273F4" w:rsidP="00BC0D9B">
            <w:pPr>
              <w:spacing w:after="0"/>
              <w:jc w:val="center"/>
              <w:rPr>
                <w:color w:val="000000"/>
                <w:sz w:val="24"/>
                <w:szCs w:val="24"/>
                <w:lang w:val="en-IE"/>
              </w:rPr>
            </w:pPr>
            <w:r w:rsidRPr="00BB49DA">
              <w:rPr>
                <w:color w:val="000000"/>
                <w:sz w:val="24"/>
                <w:szCs w:val="24"/>
                <w:lang w:val="en-IE"/>
              </w:rPr>
              <w:t>250</w:t>
            </w:r>
          </w:p>
        </w:tc>
      </w:tr>
      <w:tr w:rsidR="000365E8" w:rsidRPr="00BB49DA" w:rsidTr="001B14E9">
        <w:trPr>
          <w:trHeight w:val="630"/>
        </w:trPr>
        <w:tc>
          <w:tcPr>
            <w:tcW w:w="6300" w:type="dxa"/>
            <w:tcBorders>
              <w:top w:val="nil"/>
              <w:left w:val="single" w:sz="4" w:space="0" w:color="auto"/>
              <w:bottom w:val="single" w:sz="4" w:space="0" w:color="auto"/>
              <w:right w:val="single" w:sz="4" w:space="0" w:color="auto"/>
            </w:tcBorders>
            <w:shd w:val="clear" w:color="auto" w:fill="auto"/>
            <w:vAlign w:val="center"/>
          </w:tcPr>
          <w:p w:rsidR="000365E8" w:rsidRPr="00BB49DA" w:rsidRDefault="007A2305" w:rsidP="00BC0D9B">
            <w:pPr>
              <w:widowControl w:val="0"/>
              <w:autoSpaceDE w:val="0"/>
              <w:autoSpaceDN w:val="0"/>
              <w:adjustRightInd w:val="0"/>
              <w:spacing w:after="0"/>
              <w:rPr>
                <w:sz w:val="24"/>
                <w:szCs w:val="24"/>
                <w:lang w:val="en-IE"/>
              </w:rPr>
            </w:pPr>
            <w:r w:rsidRPr="00BB49DA">
              <w:rPr>
                <w:sz w:val="24"/>
                <w:szCs w:val="24"/>
                <w:lang w:val="en-IE"/>
              </w:rPr>
              <w:t>Tot</w:t>
            </w:r>
            <w:r w:rsidRPr="00BB49DA">
              <w:rPr>
                <w:spacing w:val="-1"/>
                <w:sz w:val="24"/>
                <w:szCs w:val="24"/>
                <w:lang w:val="en-IE"/>
              </w:rPr>
              <w:t>a</w:t>
            </w:r>
            <w:r w:rsidRPr="00BB49DA">
              <w:rPr>
                <w:sz w:val="24"/>
                <w:szCs w:val="24"/>
                <w:lang w:val="en-IE"/>
              </w:rPr>
              <w:t xml:space="preserve">l </w:t>
            </w:r>
            <w:r w:rsidRPr="00BB49DA">
              <w:rPr>
                <w:spacing w:val="1"/>
                <w:sz w:val="24"/>
                <w:szCs w:val="24"/>
                <w:lang w:val="en-IE"/>
              </w:rPr>
              <w:t>i</w:t>
            </w:r>
            <w:r w:rsidRPr="00BB49DA">
              <w:rPr>
                <w:sz w:val="24"/>
                <w:szCs w:val="24"/>
                <w:lang w:val="en-IE"/>
              </w:rPr>
              <w:t>nv</w:t>
            </w:r>
            <w:r w:rsidRPr="00BB49DA">
              <w:rPr>
                <w:spacing w:val="-1"/>
                <w:sz w:val="24"/>
                <w:szCs w:val="24"/>
                <w:lang w:val="en-IE"/>
              </w:rPr>
              <w:t>e</w:t>
            </w:r>
            <w:r w:rsidRPr="00BB49DA">
              <w:rPr>
                <w:sz w:val="24"/>
                <w:szCs w:val="24"/>
                <w:lang w:val="en-IE"/>
              </w:rPr>
              <w:t>sment in ru</w:t>
            </w:r>
            <w:r w:rsidRPr="00BB49DA">
              <w:rPr>
                <w:spacing w:val="-1"/>
                <w:sz w:val="24"/>
                <w:szCs w:val="24"/>
                <w:lang w:val="en-IE"/>
              </w:rPr>
              <w:t>ra</w:t>
            </w:r>
            <w:r w:rsidRPr="00BB49DA">
              <w:rPr>
                <w:sz w:val="24"/>
                <w:szCs w:val="24"/>
                <w:lang w:val="en-IE"/>
              </w:rPr>
              <w:t>l dive</w:t>
            </w:r>
            <w:r w:rsidRPr="00BB49DA">
              <w:rPr>
                <w:spacing w:val="-1"/>
                <w:sz w:val="24"/>
                <w:szCs w:val="24"/>
                <w:lang w:val="en-IE"/>
              </w:rPr>
              <w:t>r</w:t>
            </w:r>
            <w:r w:rsidRPr="00BB49DA">
              <w:rPr>
                <w:sz w:val="24"/>
                <w:szCs w:val="24"/>
                <w:lang w:val="en-IE"/>
              </w:rPr>
              <w:t>sific</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 busin</w:t>
            </w:r>
            <w:r w:rsidRPr="00BB49DA">
              <w:rPr>
                <w:spacing w:val="-1"/>
                <w:sz w:val="24"/>
                <w:szCs w:val="24"/>
                <w:lang w:val="en-IE"/>
              </w:rPr>
              <w:t>e</w:t>
            </w:r>
            <w:r w:rsidRPr="00BB49DA">
              <w:rPr>
                <w:sz w:val="24"/>
                <w:szCs w:val="24"/>
                <w:lang w:val="en-IE"/>
              </w:rPr>
              <w:t>ss</w:t>
            </w:r>
            <w:r w:rsidRPr="00BB49DA">
              <w:rPr>
                <w:spacing w:val="3"/>
                <w:sz w:val="24"/>
                <w:szCs w:val="24"/>
                <w:lang w:val="en-IE"/>
              </w:rPr>
              <w:t xml:space="preserve"> </w:t>
            </w:r>
            <w:r w:rsidRPr="00BB49DA">
              <w:rPr>
                <w:sz w:val="24"/>
                <w:szCs w:val="24"/>
                <w:lang w:val="en-IE"/>
              </w:rPr>
              <w:t>d</w:t>
            </w:r>
            <w:r w:rsidRPr="00BB49DA">
              <w:rPr>
                <w:spacing w:val="-1"/>
                <w:sz w:val="24"/>
                <w:szCs w:val="24"/>
                <w:lang w:val="en-IE"/>
              </w:rPr>
              <w:t>e</w:t>
            </w:r>
            <w:r w:rsidRPr="00BB49DA">
              <w:rPr>
                <w:sz w:val="24"/>
                <w:szCs w:val="24"/>
                <w:lang w:val="en-IE"/>
              </w:rPr>
              <w:t>v</w:t>
            </w:r>
            <w:r w:rsidRPr="00BB49DA">
              <w:rPr>
                <w:spacing w:val="-1"/>
                <w:sz w:val="24"/>
                <w:szCs w:val="24"/>
                <w:lang w:val="en-IE"/>
              </w:rPr>
              <w:t>e</w:t>
            </w:r>
            <w:r w:rsidRPr="00BB49DA">
              <w:rPr>
                <w:sz w:val="24"/>
                <w:szCs w:val="24"/>
                <w:lang w:val="en-IE"/>
              </w:rPr>
              <w:t>lop</w:t>
            </w:r>
            <w:r w:rsidRPr="00BB49DA">
              <w:rPr>
                <w:spacing w:val="1"/>
                <w:sz w:val="24"/>
                <w:szCs w:val="24"/>
                <w:lang w:val="en-IE"/>
              </w:rPr>
              <w:t>m</w:t>
            </w:r>
            <w:r w:rsidRPr="00BB49DA">
              <w:rPr>
                <w:spacing w:val="-1"/>
                <w:sz w:val="24"/>
                <w:szCs w:val="24"/>
                <w:lang w:val="en-IE"/>
              </w:rPr>
              <w:t>e</w:t>
            </w:r>
            <w:r w:rsidRPr="00BB49DA">
              <w:rPr>
                <w:sz w:val="24"/>
                <w:szCs w:val="24"/>
                <w:lang w:val="en-IE"/>
              </w:rPr>
              <w:t xml:space="preserve">nt </w:t>
            </w:r>
            <w:r w:rsidRPr="00BB49DA">
              <w:rPr>
                <w:spacing w:val="-1"/>
                <w:sz w:val="24"/>
                <w:szCs w:val="24"/>
                <w:lang w:val="en-IE"/>
              </w:rPr>
              <w:t>a</w:t>
            </w:r>
            <w:r w:rsidRPr="00BB49DA">
              <w:rPr>
                <w:sz w:val="24"/>
                <w:szCs w:val="24"/>
                <w:lang w:val="en-IE"/>
              </w:rPr>
              <w:t>nd inf</w:t>
            </w:r>
            <w:r w:rsidRPr="00BB49DA">
              <w:rPr>
                <w:spacing w:val="-1"/>
                <w:sz w:val="24"/>
                <w:szCs w:val="24"/>
                <w:lang w:val="en-IE"/>
              </w:rPr>
              <w:t>ra</w:t>
            </w:r>
            <w:r w:rsidRPr="00BB49DA">
              <w:rPr>
                <w:sz w:val="24"/>
                <w:szCs w:val="24"/>
                <w:lang w:val="en-IE"/>
              </w:rPr>
              <w:t>str</w:t>
            </w:r>
            <w:r w:rsidRPr="00BB49DA">
              <w:rPr>
                <w:spacing w:val="2"/>
                <w:sz w:val="24"/>
                <w:szCs w:val="24"/>
                <w:lang w:val="en-IE"/>
              </w:rPr>
              <w:t>u</w:t>
            </w:r>
            <w:r w:rsidRPr="00BB49DA">
              <w:rPr>
                <w:spacing w:val="-1"/>
                <w:sz w:val="24"/>
                <w:szCs w:val="24"/>
                <w:lang w:val="en-IE"/>
              </w:rPr>
              <w:t>c</w:t>
            </w:r>
            <w:r w:rsidRPr="00BB49DA">
              <w:rPr>
                <w:sz w:val="24"/>
                <w:szCs w:val="24"/>
                <w:lang w:val="en-IE"/>
              </w:rPr>
              <w:t>ture</w:t>
            </w:r>
            <w:r w:rsidRPr="00BB49DA">
              <w:rPr>
                <w:spacing w:val="-1"/>
                <w:sz w:val="24"/>
                <w:szCs w:val="24"/>
                <w:lang w:val="en-IE"/>
              </w:rPr>
              <w:t xml:space="preserve"> (</w:t>
            </w:r>
            <w:r w:rsidRPr="00BB49DA">
              <w:rPr>
                <w:spacing w:val="2"/>
                <w:sz w:val="24"/>
                <w:szCs w:val="24"/>
                <w:lang w:val="en-IE"/>
              </w:rPr>
              <w:t>E</w:t>
            </w:r>
            <w:r w:rsidRPr="00BB49DA">
              <w:rPr>
                <w:sz w:val="24"/>
                <w:szCs w:val="24"/>
                <w:lang w:val="en-IE"/>
              </w:rPr>
              <w:t>UR)</w:t>
            </w:r>
          </w:p>
        </w:tc>
        <w:tc>
          <w:tcPr>
            <w:tcW w:w="2070" w:type="dxa"/>
            <w:tcBorders>
              <w:top w:val="nil"/>
              <w:left w:val="nil"/>
              <w:bottom w:val="single" w:sz="4" w:space="0" w:color="auto"/>
              <w:right w:val="single" w:sz="4" w:space="0" w:color="auto"/>
            </w:tcBorders>
            <w:vAlign w:val="center"/>
          </w:tcPr>
          <w:p w:rsidR="000365E8" w:rsidRPr="00BB49DA" w:rsidRDefault="000273F4" w:rsidP="00BC0D9B">
            <w:pPr>
              <w:spacing w:after="0"/>
              <w:jc w:val="center"/>
              <w:rPr>
                <w:color w:val="000000"/>
                <w:sz w:val="24"/>
                <w:szCs w:val="24"/>
                <w:lang w:val="en-IE"/>
              </w:rPr>
            </w:pPr>
            <w:r w:rsidRPr="00BB49DA">
              <w:rPr>
                <w:color w:val="000000"/>
                <w:sz w:val="24"/>
                <w:szCs w:val="24"/>
                <w:lang w:val="en-IE"/>
              </w:rPr>
              <w:t>35,500,000</w:t>
            </w:r>
          </w:p>
        </w:tc>
      </w:tr>
      <w:tr w:rsidR="000365E8" w:rsidRPr="00BB49DA" w:rsidTr="001B14E9">
        <w:trPr>
          <w:trHeight w:val="630"/>
        </w:trPr>
        <w:tc>
          <w:tcPr>
            <w:tcW w:w="6300" w:type="dxa"/>
            <w:tcBorders>
              <w:top w:val="nil"/>
              <w:left w:val="single" w:sz="4" w:space="0" w:color="auto"/>
              <w:bottom w:val="single" w:sz="4" w:space="0" w:color="auto"/>
              <w:right w:val="single" w:sz="4" w:space="0" w:color="auto"/>
            </w:tcBorders>
            <w:shd w:val="clear" w:color="auto" w:fill="auto"/>
            <w:vAlign w:val="center"/>
            <w:hideMark/>
          </w:tcPr>
          <w:p w:rsidR="000365E8" w:rsidRPr="00BB49DA" w:rsidRDefault="007A2305" w:rsidP="00BC0D9B">
            <w:pPr>
              <w:spacing w:after="0"/>
              <w:jc w:val="left"/>
              <w:rPr>
                <w:color w:val="000000"/>
                <w:sz w:val="24"/>
                <w:szCs w:val="24"/>
                <w:lang w:val="en-IE"/>
              </w:rPr>
            </w:pPr>
            <w:r w:rsidRPr="00BB49DA">
              <w:rPr>
                <w:color w:val="000000"/>
                <w:sz w:val="24"/>
                <w:szCs w:val="24"/>
                <w:lang w:val="en-IE"/>
              </w:rPr>
              <w:t>Number of jobs created (gross)</w:t>
            </w:r>
          </w:p>
        </w:tc>
        <w:tc>
          <w:tcPr>
            <w:tcW w:w="2070" w:type="dxa"/>
            <w:tcBorders>
              <w:top w:val="nil"/>
              <w:left w:val="nil"/>
              <w:bottom w:val="single" w:sz="4" w:space="0" w:color="auto"/>
              <w:right w:val="single" w:sz="4" w:space="0" w:color="auto"/>
            </w:tcBorders>
            <w:vAlign w:val="center"/>
          </w:tcPr>
          <w:p w:rsidR="000365E8" w:rsidRPr="00BB49DA" w:rsidRDefault="007A2305" w:rsidP="00BC0D9B">
            <w:pPr>
              <w:spacing w:after="0"/>
              <w:jc w:val="center"/>
              <w:rPr>
                <w:color w:val="000000"/>
                <w:sz w:val="24"/>
                <w:szCs w:val="24"/>
                <w:lang w:val="en-IE"/>
              </w:rPr>
            </w:pPr>
            <w:r w:rsidRPr="00BB49DA">
              <w:rPr>
                <w:color w:val="000000"/>
                <w:sz w:val="24"/>
                <w:szCs w:val="24"/>
                <w:lang w:val="en-IE"/>
              </w:rPr>
              <w:t>500</w:t>
            </w:r>
          </w:p>
        </w:tc>
      </w:tr>
      <w:tr w:rsidR="000365E8" w:rsidRPr="00BB49DA" w:rsidTr="001B14E9">
        <w:trPr>
          <w:trHeight w:val="630"/>
        </w:trPr>
        <w:tc>
          <w:tcPr>
            <w:tcW w:w="6300" w:type="dxa"/>
            <w:tcBorders>
              <w:top w:val="nil"/>
              <w:left w:val="single" w:sz="4" w:space="0" w:color="auto"/>
              <w:bottom w:val="single" w:sz="4" w:space="0" w:color="auto"/>
              <w:right w:val="single" w:sz="4" w:space="0" w:color="auto"/>
            </w:tcBorders>
            <w:shd w:val="clear" w:color="auto" w:fill="auto"/>
            <w:vAlign w:val="center"/>
          </w:tcPr>
          <w:p w:rsidR="000365E8" w:rsidRPr="00BB49DA" w:rsidRDefault="007A2305" w:rsidP="00BC0D9B">
            <w:pPr>
              <w:widowControl w:val="0"/>
              <w:autoSpaceDE w:val="0"/>
              <w:autoSpaceDN w:val="0"/>
              <w:adjustRightInd w:val="0"/>
              <w:spacing w:after="0"/>
              <w:rPr>
                <w:color w:val="000000"/>
                <w:sz w:val="24"/>
                <w:szCs w:val="24"/>
                <w:lang w:val="en-IE"/>
              </w:rPr>
            </w:pPr>
            <w:r w:rsidRPr="00BB49DA">
              <w:rPr>
                <w:sz w:val="24"/>
                <w:szCs w:val="24"/>
                <w:lang w:val="en-IE"/>
              </w:rPr>
              <w:lastRenderedPageBreak/>
              <w:t>Numb</w:t>
            </w:r>
            <w:r w:rsidRPr="00BB49DA">
              <w:rPr>
                <w:spacing w:val="-1"/>
                <w:sz w:val="24"/>
                <w:szCs w:val="24"/>
                <w:lang w:val="en-IE"/>
              </w:rPr>
              <w:t>e</w:t>
            </w:r>
            <w:r w:rsidRPr="00BB49DA">
              <w:rPr>
                <w:sz w:val="24"/>
                <w:szCs w:val="24"/>
                <w:lang w:val="en-IE"/>
              </w:rPr>
              <w:t>r of</w:t>
            </w:r>
            <w:r w:rsidRPr="00BB49DA">
              <w:rPr>
                <w:spacing w:val="3"/>
                <w:sz w:val="24"/>
                <w:szCs w:val="24"/>
                <w:lang w:val="en-IE"/>
              </w:rPr>
              <w:t xml:space="preserve"> </w:t>
            </w:r>
            <w:r w:rsidRPr="00BB49DA">
              <w:rPr>
                <w:spacing w:val="-5"/>
                <w:sz w:val="24"/>
                <w:szCs w:val="24"/>
                <w:lang w:val="en-IE"/>
              </w:rPr>
              <w:t>y</w:t>
            </w:r>
            <w:r w:rsidRPr="00BB49DA">
              <w:rPr>
                <w:sz w:val="24"/>
                <w:szCs w:val="24"/>
                <w:lang w:val="en-IE"/>
              </w:rPr>
              <w:t>ou</w:t>
            </w:r>
            <w:r w:rsidRPr="00BB49DA">
              <w:rPr>
                <w:spacing w:val="2"/>
                <w:sz w:val="24"/>
                <w:szCs w:val="24"/>
                <w:lang w:val="en-IE"/>
              </w:rPr>
              <w:t>n</w:t>
            </w:r>
            <w:r w:rsidRPr="00BB49DA">
              <w:rPr>
                <w:sz w:val="24"/>
                <w:szCs w:val="24"/>
                <w:lang w:val="en-IE"/>
              </w:rPr>
              <w:t>g</w:t>
            </w:r>
            <w:r w:rsidRPr="00BB49DA">
              <w:rPr>
                <w:spacing w:val="-2"/>
                <w:sz w:val="24"/>
                <w:szCs w:val="24"/>
                <w:lang w:val="en-IE"/>
              </w:rPr>
              <w:t xml:space="preserve"> </w:t>
            </w:r>
            <w:r w:rsidRPr="00BB49DA">
              <w:rPr>
                <w:spacing w:val="1"/>
                <w:sz w:val="24"/>
                <w:szCs w:val="24"/>
                <w:lang w:val="en-IE"/>
              </w:rPr>
              <w:t>f</w:t>
            </w:r>
            <w:r w:rsidRPr="00BB49DA">
              <w:rPr>
                <w:spacing w:val="-1"/>
                <w:sz w:val="24"/>
                <w:szCs w:val="24"/>
                <w:lang w:val="en-IE"/>
              </w:rPr>
              <w:t>a</w:t>
            </w:r>
            <w:r w:rsidRPr="00BB49DA">
              <w:rPr>
                <w:sz w:val="24"/>
                <w:szCs w:val="24"/>
                <w:lang w:val="en-IE"/>
              </w:rPr>
              <w:t>rm</w:t>
            </w:r>
            <w:r w:rsidRPr="00BB49DA">
              <w:rPr>
                <w:spacing w:val="1"/>
                <w:sz w:val="24"/>
                <w:szCs w:val="24"/>
                <w:lang w:val="en-IE"/>
              </w:rPr>
              <w:t>er</w:t>
            </w:r>
            <w:r w:rsidRPr="00BB49DA">
              <w:rPr>
                <w:sz w:val="24"/>
                <w:szCs w:val="24"/>
                <w:lang w:val="en-IE"/>
              </w:rPr>
              <w:t>s r</w:t>
            </w:r>
            <w:r w:rsidRPr="00BB49DA">
              <w:rPr>
                <w:spacing w:val="-1"/>
                <w:sz w:val="24"/>
                <w:szCs w:val="24"/>
                <w:lang w:val="en-IE"/>
              </w:rPr>
              <w:t>ece</w:t>
            </w:r>
            <w:r w:rsidRPr="00BB49DA">
              <w:rPr>
                <w:sz w:val="24"/>
                <w:szCs w:val="24"/>
                <w:lang w:val="en-IE"/>
              </w:rPr>
              <w:t>iv</w:t>
            </w:r>
            <w:r w:rsidRPr="00BB49DA">
              <w:rPr>
                <w:spacing w:val="1"/>
                <w:sz w:val="24"/>
                <w:szCs w:val="24"/>
                <w:lang w:val="en-IE"/>
              </w:rPr>
              <w:t>i</w:t>
            </w:r>
            <w:r w:rsidRPr="00BB49DA">
              <w:rPr>
                <w:spacing w:val="2"/>
                <w:sz w:val="24"/>
                <w:szCs w:val="24"/>
                <w:lang w:val="en-IE"/>
              </w:rPr>
              <w:t>n</w:t>
            </w:r>
            <w:r w:rsidRPr="00BB49DA">
              <w:rPr>
                <w:sz w:val="24"/>
                <w:szCs w:val="24"/>
                <w:lang w:val="en-IE"/>
              </w:rPr>
              <w:t xml:space="preserve">g </w:t>
            </w:r>
            <w:r w:rsidRPr="00BB49DA">
              <w:rPr>
                <w:spacing w:val="-3"/>
                <w:sz w:val="24"/>
                <w:szCs w:val="24"/>
                <w:lang w:val="en-IE"/>
              </w:rPr>
              <w:t>I</w:t>
            </w:r>
            <w:r w:rsidRPr="00BB49DA">
              <w:rPr>
                <w:spacing w:val="1"/>
                <w:sz w:val="24"/>
                <w:szCs w:val="24"/>
                <w:lang w:val="en-IE"/>
              </w:rPr>
              <w:t>P</w:t>
            </w:r>
            <w:r w:rsidRPr="00BB49DA">
              <w:rPr>
                <w:sz w:val="24"/>
                <w:szCs w:val="24"/>
                <w:lang w:val="en-IE"/>
              </w:rPr>
              <w:t>ARD suppo</w:t>
            </w:r>
            <w:r w:rsidRPr="00BB49DA">
              <w:rPr>
                <w:spacing w:val="-1"/>
                <w:sz w:val="24"/>
                <w:szCs w:val="24"/>
                <w:lang w:val="en-IE"/>
              </w:rPr>
              <w:t>r</w:t>
            </w:r>
            <w:r w:rsidRPr="00BB49DA">
              <w:rPr>
                <w:sz w:val="24"/>
                <w:szCs w:val="24"/>
                <w:lang w:val="en-IE"/>
              </w:rPr>
              <w:t>t f</w:t>
            </w:r>
            <w:r w:rsidRPr="00BB49DA">
              <w:rPr>
                <w:spacing w:val="2"/>
                <w:sz w:val="24"/>
                <w:szCs w:val="24"/>
                <w:lang w:val="en-IE"/>
              </w:rPr>
              <w:t>o</w:t>
            </w:r>
            <w:r w:rsidRPr="00BB49DA">
              <w:rPr>
                <w:sz w:val="24"/>
                <w:szCs w:val="24"/>
                <w:lang w:val="en-IE"/>
              </w:rPr>
              <w:t>r inv</w:t>
            </w:r>
            <w:r w:rsidRPr="00BB49DA">
              <w:rPr>
                <w:spacing w:val="-1"/>
                <w:sz w:val="24"/>
                <w:szCs w:val="24"/>
                <w:lang w:val="en-IE"/>
              </w:rPr>
              <w:t>e</w:t>
            </w:r>
            <w:r w:rsidRPr="00BB49DA">
              <w:rPr>
                <w:spacing w:val="2"/>
                <w:sz w:val="24"/>
                <w:szCs w:val="24"/>
                <w:lang w:val="en-IE"/>
              </w:rPr>
              <w:t>s</w:t>
            </w:r>
            <w:r w:rsidRPr="00BB49DA">
              <w:rPr>
                <w:sz w:val="24"/>
                <w:szCs w:val="24"/>
                <w:lang w:val="en-IE"/>
              </w:rPr>
              <w:t>t</w:t>
            </w:r>
            <w:r w:rsidRPr="00BB49DA">
              <w:rPr>
                <w:spacing w:val="1"/>
                <w:sz w:val="24"/>
                <w:szCs w:val="24"/>
                <w:lang w:val="en-IE"/>
              </w:rPr>
              <w:t>m</w:t>
            </w:r>
            <w:r w:rsidRPr="00BB49DA">
              <w:rPr>
                <w:spacing w:val="-1"/>
                <w:sz w:val="24"/>
                <w:szCs w:val="24"/>
                <w:lang w:val="en-IE"/>
              </w:rPr>
              <w:t>e</w:t>
            </w:r>
            <w:r w:rsidRPr="00BB49DA">
              <w:rPr>
                <w:sz w:val="24"/>
                <w:szCs w:val="24"/>
                <w:lang w:val="en-IE"/>
              </w:rPr>
              <w:t>nt</w:t>
            </w:r>
          </w:p>
        </w:tc>
        <w:tc>
          <w:tcPr>
            <w:tcW w:w="2070" w:type="dxa"/>
            <w:tcBorders>
              <w:top w:val="nil"/>
              <w:left w:val="nil"/>
              <w:bottom w:val="single" w:sz="4" w:space="0" w:color="auto"/>
              <w:right w:val="single" w:sz="4" w:space="0" w:color="auto"/>
            </w:tcBorders>
            <w:vAlign w:val="center"/>
          </w:tcPr>
          <w:p w:rsidR="000365E8" w:rsidRPr="00BB49DA" w:rsidRDefault="000273F4" w:rsidP="00BC0D9B">
            <w:pPr>
              <w:spacing w:after="0"/>
              <w:jc w:val="center"/>
              <w:rPr>
                <w:color w:val="000000"/>
                <w:sz w:val="24"/>
                <w:szCs w:val="24"/>
                <w:lang w:val="en-IE"/>
              </w:rPr>
            </w:pPr>
            <w:r w:rsidRPr="00BB49DA">
              <w:rPr>
                <w:color w:val="000000"/>
                <w:sz w:val="24"/>
                <w:szCs w:val="24"/>
                <w:lang w:val="en-IE"/>
              </w:rPr>
              <w:t>70</w:t>
            </w:r>
            <w:r w:rsidR="00D27D64" w:rsidRPr="00BB49DA">
              <w:rPr>
                <w:color w:val="000000"/>
                <w:sz w:val="24"/>
                <w:szCs w:val="24"/>
                <w:lang w:val="en-IE"/>
              </w:rPr>
              <w:t xml:space="preserve"> </w:t>
            </w:r>
          </w:p>
        </w:tc>
      </w:tr>
      <w:tr w:rsidR="004211A0" w:rsidRPr="00BB49DA" w:rsidTr="001B14E9">
        <w:trPr>
          <w:trHeight w:val="630"/>
        </w:trPr>
        <w:tc>
          <w:tcPr>
            <w:tcW w:w="6300" w:type="dxa"/>
            <w:tcBorders>
              <w:top w:val="nil"/>
              <w:left w:val="single" w:sz="4" w:space="0" w:color="auto"/>
              <w:bottom w:val="single" w:sz="4" w:space="0" w:color="auto"/>
              <w:right w:val="single" w:sz="4" w:space="0" w:color="auto"/>
            </w:tcBorders>
            <w:shd w:val="clear" w:color="auto" w:fill="auto"/>
            <w:vAlign w:val="center"/>
          </w:tcPr>
          <w:p w:rsidR="004211A0" w:rsidRPr="00BB49DA" w:rsidRDefault="007A2305" w:rsidP="00BC0D9B">
            <w:pPr>
              <w:widowControl w:val="0"/>
              <w:autoSpaceDE w:val="0"/>
              <w:autoSpaceDN w:val="0"/>
              <w:adjustRightInd w:val="0"/>
              <w:spacing w:after="0"/>
              <w:rPr>
                <w:sz w:val="24"/>
                <w:szCs w:val="24"/>
                <w:lang w:val="en-IE"/>
              </w:rPr>
            </w:pPr>
            <w:r w:rsidRPr="00BB49DA">
              <w:rPr>
                <w:sz w:val="24"/>
                <w:szCs w:val="24"/>
                <w:lang w:val="en-IE"/>
              </w:rPr>
              <w:t>Numb</w:t>
            </w:r>
            <w:r w:rsidRPr="00BB49DA">
              <w:rPr>
                <w:spacing w:val="-1"/>
                <w:sz w:val="24"/>
                <w:szCs w:val="24"/>
                <w:lang w:val="en-IE"/>
              </w:rPr>
              <w:t>e</w:t>
            </w:r>
            <w:r w:rsidRPr="00BB49DA">
              <w:rPr>
                <w:sz w:val="24"/>
                <w:szCs w:val="24"/>
                <w:lang w:val="en-IE"/>
              </w:rPr>
              <w:t>r of</w:t>
            </w:r>
            <w:r w:rsidRPr="00BB49DA">
              <w:rPr>
                <w:spacing w:val="-1"/>
                <w:sz w:val="24"/>
                <w:szCs w:val="24"/>
                <w:lang w:val="en-IE"/>
              </w:rPr>
              <w:t xml:space="preserve"> </w:t>
            </w:r>
            <w:r w:rsidRPr="00BB49DA">
              <w:rPr>
                <w:sz w:val="24"/>
                <w:szCs w:val="24"/>
                <w:lang w:val="en-IE"/>
              </w:rPr>
              <w:t>support</w:t>
            </w:r>
            <w:r w:rsidRPr="00BB49DA">
              <w:rPr>
                <w:spacing w:val="-1"/>
                <w:sz w:val="24"/>
                <w:szCs w:val="24"/>
                <w:lang w:val="en-IE"/>
              </w:rPr>
              <w:t>e</w:t>
            </w:r>
            <w:r w:rsidRPr="00BB49DA">
              <w:rPr>
                <w:sz w:val="24"/>
                <w:szCs w:val="24"/>
                <w:lang w:val="en-IE"/>
              </w:rPr>
              <w:t xml:space="preserve">d </w:t>
            </w:r>
            <w:r w:rsidRPr="00BB49DA">
              <w:rPr>
                <w:spacing w:val="2"/>
                <w:sz w:val="24"/>
                <w:szCs w:val="24"/>
                <w:lang w:val="en-IE"/>
              </w:rPr>
              <w:t>p</w:t>
            </w:r>
            <w:r w:rsidRPr="00BB49DA">
              <w:rPr>
                <w:sz w:val="24"/>
                <w:szCs w:val="24"/>
                <w:lang w:val="en-IE"/>
              </w:rPr>
              <w:t>r</w:t>
            </w:r>
            <w:r w:rsidRPr="00BB49DA">
              <w:rPr>
                <w:spacing w:val="1"/>
                <w:sz w:val="24"/>
                <w:szCs w:val="24"/>
                <w:lang w:val="en-IE"/>
              </w:rPr>
              <w:t>o</w:t>
            </w:r>
            <w:r w:rsidRPr="00BB49DA">
              <w:rPr>
                <w:sz w:val="24"/>
                <w:szCs w:val="24"/>
                <w:lang w:val="en-IE"/>
              </w:rPr>
              <w:t>du</w:t>
            </w:r>
            <w:r w:rsidRPr="00BB49DA">
              <w:rPr>
                <w:spacing w:val="-1"/>
                <w:sz w:val="24"/>
                <w:szCs w:val="24"/>
                <w:lang w:val="en-IE"/>
              </w:rPr>
              <w:t>ce</w:t>
            </w:r>
            <w:r w:rsidRPr="00BB49DA">
              <w:rPr>
                <w:sz w:val="24"/>
                <w:szCs w:val="24"/>
                <w:lang w:val="en-IE"/>
              </w:rPr>
              <w:t xml:space="preserve">r </w:t>
            </w:r>
            <w:r w:rsidRPr="00BB49DA">
              <w:rPr>
                <w:spacing w:val="-2"/>
                <w:sz w:val="24"/>
                <w:szCs w:val="24"/>
                <w:lang w:val="en-IE"/>
              </w:rPr>
              <w:t>g</w:t>
            </w:r>
            <w:r w:rsidRPr="00BB49DA">
              <w:rPr>
                <w:sz w:val="24"/>
                <w:szCs w:val="24"/>
                <w:lang w:val="en-IE"/>
              </w:rPr>
              <w:t>roups/o</w:t>
            </w:r>
            <w:r w:rsidRPr="00BB49DA">
              <w:rPr>
                <w:spacing w:val="1"/>
                <w:sz w:val="24"/>
                <w:szCs w:val="24"/>
                <w:lang w:val="en-IE"/>
              </w:rPr>
              <w:t>r</w:t>
            </w:r>
            <w:r w:rsidRPr="00BB49DA">
              <w:rPr>
                <w:sz w:val="24"/>
                <w:szCs w:val="24"/>
                <w:lang w:val="en-IE"/>
              </w:rPr>
              <w:t>g</w:t>
            </w:r>
            <w:r w:rsidRPr="00BB49DA">
              <w:rPr>
                <w:spacing w:val="-1"/>
                <w:sz w:val="24"/>
                <w:szCs w:val="24"/>
                <w:lang w:val="en-IE"/>
              </w:rPr>
              <w:t>a</w:t>
            </w:r>
            <w:r w:rsidRPr="00BB49DA">
              <w:rPr>
                <w:sz w:val="24"/>
                <w:szCs w:val="24"/>
                <w:lang w:val="en-IE"/>
              </w:rPr>
              <w:t>nisations</w:t>
            </w:r>
          </w:p>
        </w:tc>
        <w:tc>
          <w:tcPr>
            <w:tcW w:w="2070" w:type="dxa"/>
            <w:tcBorders>
              <w:top w:val="nil"/>
              <w:left w:val="nil"/>
              <w:bottom w:val="single" w:sz="4" w:space="0" w:color="auto"/>
              <w:right w:val="single" w:sz="4" w:space="0" w:color="auto"/>
            </w:tcBorders>
            <w:vAlign w:val="center"/>
          </w:tcPr>
          <w:p w:rsidR="004211A0" w:rsidRPr="00BB49DA" w:rsidRDefault="000273F4" w:rsidP="00BC0D9B">
            <w:pPr>
              <w:spacing w:after="0"/>
              <w:jc w:val="center"/>
              <w:rPr>
                <w:color w:val="000000"/>
                <w:sz w:val="24"/>
                <w:szCs w:val="24"/>
                <w:lang w:val="en-IE"/>
              </w:rPr>
            </w:pPr>
            <w:r w:rsidRPr="00BB49DA">
              <w:rPr>
                <w:color w:val="000000"/>
                <w:sz w:val="24"/>
                <w:szCs w:val="24"/>
                <w:lang w:val="en-IE"/>
              </w:rPr>
              <w:t>0</w:t>
            </w:r>
          </w:p>
        </w:tc>
      </w:tr>
      <w:tr w:rsidR="004211A0" w:rsidRPr="00BB49DA" w:rsidTr="001B14E9">
        <w:trPr>
          <w:trHeight w:val="630"/>
        </w:trPr>
        <w:tc>
          <w:tcPr>
            <w:tcW w:w="6300" w:type="dxa"/>
            <w:tcBorders>
              <w:top w:val="nil"/>
              <w:left w:val="single" w:sz="4" w:space="0" w:color="auto"/>
              <w:bottom w:val="single" w:sz="4" w:space="0" w:color="auto"/>
              <w:right w:val="single" w:sz="4" w:space="0" w:color="auto"/>
            </w:tcBorders>
            <w:shd w:val="clear" w:color="auto" w:fill="auto"/>
            <w:vAlign w:val="center"/>
          </w:tcPr>
          <w:p w:rsidR="004211A0" w:rsidRPr="00BB49DA" w:rsidRDefault="007A2305" w:rsidP="00BC0D9B">
            <w:pPr>
              <w:widowControl w:val="0"/>
              <w:autoSpaceDE w:val="0"/>
              <w:autoSpaceDN w:val="0"/>
              <w:adjustRightInd w:val="0"/>
              <w:spacing w:after="0"/>
              <w:rPr>
                <w:sz w:val="24"/>
                <w:szCs w:val="24"/>
                <w:lang w:val="en-IE"/>
              </w:rPr>
            </w:pPr>
            <w:r w:rsidRPr="00BB49DA">
              <w:rPr>
                <w:sz w:val="24"/>
                <w:szCs w:val="24"/>
                <w:lang w:val="en-IE"/>
              </w:rPr>
              <w:t>Number of collective invetsments</w:t>
            </w:r>
          </w:p>
        </w:tc>
        <w:tc>
          <w:tcPr>
            <w:tcW w:w="2070" w:type="dxa"/>
            <w:tcBorders>
              <w:top w:val="nil"/>
              <w:left w:val="nil"/>
              <w:bottom w:val="single" w:sz="4" w:space="0" w:color="auto"/>
              <w:right w:val="single" w:sz="4" w:space="0" w:color="auto"/>
            </w:tcBorders>
            <w:vAlign w:val="center"/>
          </w:tcPr>
          <w:p w:rsidR="004211A0" w:rsidRPr="00BB49DA" w:rsidRDefault="000273F4" w:rsidP="00BC0D9B">
            <w:pPr>
              <w:spacing w:after="0"/>
              <w:jc w:val="center"/>
              <w:rPr>
                <w:color w:val="000000"/>
                <w:sz w:val="24"/>
                <w:szCs w:val="24"/>
                <w:lang w:val="en-IE"/>
              </w:rPr>
            </w:pPr>
            <w:r w:rsidRPr="00BB49DA">
              <w:rPr>
                <w:color w:val="000000"/>
                <w:sz w:val="24"/>
                <w:szCs w:val="24"/>
                <w:lang w:val="en-IE"/>
              </w:rPr>
              <w:t>0</w:t>
            </w:r>
          </w:p>
        </w:tc>
      </w:tr>
      <w:tr w:rsidR="004211A0" w:rsidRPr="00BB49DA" w:rsidTr="001B14E9">
        <w:trPr>
          <w:trHeight w:val="630"/>
        </w:trPr>
        <w:tc>
          <w:tcPr>
            <w:tcW w:w="6300" w:type="dxa"/>
            <w:tcBorders>
              <w:top w:val="nil"/>
              <w:left w:val="single" w:sz="4" w:space="0" w:color="auto"/>
              <w:bottom w:val="single" w:sz="4" w:space="0" w:color="auto"/>
              <w:right w:val="single" w:sz="4" w:space="0" w:color="auto"/>
            </w:tcBorders>
            <w:shd w:val="clear" w:color="auto" w:fill="auto"/>
            <w:vAlign w:val="center"/>
          </w:tcPr>
          <w:p w:rsidR="004211A0" w:rsidRPr="00BB49DA" w:rsidRDefault="007A2305" w:rsidP="00BC0D9B">
            <w:pPr>
              <w:widowControl w:val="0"/>
              <w:autoSpaceDE w:val="0"/>
              <w:autoSpaceDN w:val="0"/>
              <w:adjustRightInd w:val="0"/>
              <w:spacing w:after="0"/>
              <w:rPr>
                <w:sz w:val="24"/>
                <w:szCs w:val="24"/>
                <w:lang w:val="en-IE"/>
              </w:rPr>
            </w:pPr>
            <w:r w:rsidRPr="00BB49DA">
              <w:rPr>
                <w:sz w:val="24"/>
                <w:szCs w:val="24"/>
                <w:lang w:val="en-IE"/>
              </w:rPr>
              <w:t>Numb</w:t>
            </w:r>
            <w:r w:rsidRPr="00BB49DA">
              <w:rPr>
                <w:spacing w:val="-1"/>
                <w:sz w:val="24"/>
                <w:szCs w:val="24"/>
                <w:lang w:val="en-IE"/>
              </w:rPr>
              <w:t>e</w:t>
            </w:r>
            <w:r w:rsidRPr="00BB49DA">
              <w:rPr>
                <w:sz w:val="24"/>
                <w:szCs w:val="24"/>
                <w:lang w:val="en-IE"/>
              </w:rPr>
              <w:t>r</w:t>
            </w:r>
            <w:r w:rsidRPr="00BB49DA">
              <w:rPr>
                <w:spacing w:val="-1"/>
                <w:sz w:val="24"/>
                <w:szCs w:val="24"/>
                <w:lang w:val="en-IE"/>
              </w:rPr>
              <w:t xml:space="preserve"> </w:t>
            </w:r>
            <w:r w:rsidRPr="00BB49DA">
              <w:rPr>
                <w:sz w:val="24"/>
                <w:szCs w:val="24"/>
                <w:lang w:val="en-IE"/>
              </w:rPr>
              <w:t>of</w:t>
            </w:r>
            <w:r w:rsidRPr="00BB49DA">
              <w:rPr>
                <w:spacing w:val="1"/>
                <w:sz w:val="24"/>
                <w:szCs w:val="24"/>
                <w:lang w:val="en-IE"/>
              </w:rPr>
              <w:t xml:space="preserve"> </w:t>
            </w:r>
            <w:r w:rsidRPr="00BB49DA">
              <w:rPr>
                <w:spacing w:val="-3"/>
                <w:sz w:val="24"/>
                <w:szCs w:val="24"/>
                <w:lang w:val="en-IE"/>
              </w:rPr>
              <w:t>I</w:t>
            </w:r>
            <w:r w:rsidRPr="00BB49DA">
              <w:rPr>
                <w:spacing w:val="1"/>
                <w:sz w:val="24"/>
                <w:szCs w:val="24"/>
                <w:lang w:val="en-IE"/>
              </w:rPr>
              <w:t>P</w:t>
            </w:r>
            <w:r w:rsidRPr="00BB49DA">
              <w:rPr>
                <w:sz w:val="24"/>
                <w:szCs w:val="24"/>
                <w:lang w:val="en-IE"/>
              </w:rPr>
              <w:t xml:space="preserve">ARD </w:t>
            </w:r>
            <w:r w:rsidRPr="00BB49DA">
              <w:rPr>
                <w:spacing w:val="1"/>
                <w:sz w:val="24"/>
                <w:szCs w:val="24"/>
                <w:lang w:val="en-IE"/>
              </w:rPr>
              <w:t>r</w:t>
            </w:r>
            <w:r w:rsidRPr="00BB49DA">
              <w:rPr>
                <w:spacing w:val="-1"/>
                <w:sz w:val="24"/>
                <w:szCs w:val="24"/>
                <w:lang w:val="en-IE"/>
              </w:rPr>
              <w:t>ec</w:t>
            </w:r>
            <w:r w:rsidRPr="00BB49DA">
              <w:rPr>
                <w:sz w:val="24"/>
                <w:szCs w:val="24"/>
                <w:lang w:val="en-IE"/>
              </w:rPr>
              <w:t>ip</w:t>
            </w:r>
            <w:r w:rsidRPr="00BB49DA">
              <w:rPr>
                <w:spacing w:val="3"/>
                <w:sz w:val="24"/>
                <w:szCs w:val="24"/>
                <w:lang w:val="en-IE"/>
              </w:rPr>
              <w:t>i</w:t>
            </w:r>
            <w:r w:rsidRPr="00BB49DA">
              <w:rPr>
                <w:spacing w:val="-1"/>
                <w:sz w:val="24"/>
                <w:szCs w:val="24"/>
                <w:lang w:val="en-IE"/>
              </w:rPr>
              <w:t>e</w:t>
            </w:r>
            <w:r w:rsidRPr="00BB49DA">
              <w:rPr>
                <w:sz w:val="24"/>
                <w:szCs w:val="24"/>
                <w:lang w:val="en-IE"/>
              </w:rPr>
              <w:t xml:space="preserve">nts with support in </w:t>
            </w:r>
            <w:r w:rsidRPr="00BB49DA">
              <w:rPr>
                <w:spacing w:val="1"/>
                <w:sz w:val="24"/>
                <w:szCs w:val="24"/>
                <w:lang w:val="en-IE"/>
              </w:rPr>
              <w:t>i</w:t>
            </w:r>
            <w:r w:rsidRPr="00BB49DA">
              <w:rPr>
                <w:sz w:val="24"/>
                <w:szCs w:val="24"/>
                <w:lang w:val="en-IE"/>
              </w:rPr>
              <w:t>nv</w:t>
            </w:r>
            <w:r w:rsidRPr="00BB49DA">
              <w:rPr>
                <w:spacing w:val="-1"/>
                <w:sz w:val="24"/>
                <w:szCs w:val="24"/>
                <w:lang w:val="en-IE"/>
              </w:rPr>
              <w:t>e</w:t>
            </w:r>
            <w:r w:rsidRPr="00BB49DA">
              <w:rPr>
                <w:sz w:val="24"/>
                <w:szCs w:val="24"/>
                <w:lang w:val="en-IE"/>
              </w:rPr>
              <w:t>st</w:t>
            </w:r>
            <w:r w:rsidRPr="00BB49DA">
              <w:rPr>
                <w:spacing w:val="1"/>
                <w:sz w:val="24"/>
                <w:szCs w:val="24"/>
                <w:lang w:val="en-IE"/>
              </w:rPr>
              <w:t>m</w:t>
            </w:r>
            <w:r w:rsidRPr="00BB49DA">
              <w:rPr>
                <w:spacing w:val="-1"/>
                <w:sz w:val="24"/>
                <w:szCs w:val="24"/>
                <w:lang w:val="en-IE"/>
              </w:rPr>
              <w:t>e</w:t>
            </w:r>
            <w:r w:rsidRPr="00BB49DA">
              <w:rPr>
                <w:sz w:val="24"/>
                <w:szCs w:val="24"/>
                <w:lang w:val="en-IE"/>
              </w:rPr>
              <w:t>nts r</w:t>
            </w:r>
            <w:r w:rsidRPr="00BB49DA">
              <w:rPr>
                <w:spacing w:val="-1"/>
                <w:sz w:val="24"/>
                <w:szCs w:val="24"/>
                <w:lang w:val="en-IE"/>
              </w:rPr>
              <w:t>e</w:t>
            </w:r>
            <w:r w:rsidRPr="00BB49DA">
              <w:rPr>
                <w:sz w:val="24"/>
                <w:szCs w:val="24"/>
                <w:lang w:val="en-IE"/>
              </w:rPr>
              <w:t>lat</w:t>
            </w:r>
            <w:r w:rsidRPr="00BB49DA">
              <w:rPr>
                <w:spacing w:val="-1"/>
                <w:sz w:val="24"/>
                <w:szCs w:val="24"/>
                <w:lang w:val="en-IE"/>
              </w:rPr>
              <w:t>e</w:t>
            </w:r>
            <w:r w:rsidRPr="00BB49DA">
              <w:rPr>
                <w:sz w:val="24"/>
                <w:szCs w:val="24"/>
                <w:lang w:val="en-IE"/>
              </w:rPr>
              <w:t>d</w:t>
            </w:r>
            <w:r w:rsidRPr="00BB49DA">
              <w:rPr>
                <w:spacing w:val="1"/>
                <w:sz w:val="24"/>
                <w:szCs w:val="24"/>
                <w:lang w:val="en-IE"/>
              </w:rPr>
              <w:t xml:space="preserve"> </w:t>
            </w:r>
            <w:r w:rsidRPr="00BB49DA">
              <w:rPr>
                <w:sz w:val="24"/>
                <w:szCs w:val="24"/>
                <w:lang w:val="en-IE"/>
              </w:rPr>
              <w:t>to c</w:t>
            </w:r>
            <w:r w:rsidRPr="00BB49DA">
              <w:rPr>
                <w:spacing w:val="-1"/>
                <w:sz w:val="24"/>
                <w:szCs w:val="24"/>
                <w:lang w:val="en-IE"/>
              </w:rPr>
              <w:t>a</w:t>
            </w:r>
            <w:r w:rsidRPr="00BB49DA">
              <w:rPr>
                <w:spacing w:val="1"/>
                <w:sz w:val="24"/>
                <w:szCs w:val="24"/>
                <w:lang w:val="en-IE"/>
              </w:rPr>
              <w:t>r</w:t>
            </w:r>
            <w:r w:rsidRPr="00BB49DA">
              <w:rPr>
                <w:sz w:val="24"/>
                <w:szCs w:val="24"/>
                <w:lang w:val="en-IE"/>
              </w:rPr>
              <w:t>e for</w:t>
            </w:r>
            <w:r w:rsidRPr="00BB49DA">
              <w:rPr>
                <w:spacing w:val="-1"/>
                <w:sz w:val="24"/>
                <w:szCs w:val="24"/>
                <w:lang w:val="en-IE"/>
              </w:rPr>
              <w:t xml:space="preserve"> </w:t>
            </w:r>
            <w:r w:rsidRPr="00BB49DA">
              <w:rPr>
                <w:sz w:val="24"/>
                <w:szCs w:val="24"/>
                <w:lang w:val="en-IE"/>
              </w:rPr>
              <w:t xml:space="preserve">the </w:t>
            </w:r>
            <w:r w:rsidRPr="00BB49DA">
              <w:rPr>
                <w:spacing w:val="-1"/>
                <w:sz w:val="24"/>
                <w:szCs w:val="24"/>
                <w:lang w:val="en-IE"/>
              </w:rPr>
              <w:t>e</w:t>
            </w:r>
            <w:r w:rsidRPr="00BB49DA">
              <w:rPr>
                <w:sz w:val="24"/>
                <w:szCs w:val="24"/>
                <w:lang w:val="en-IE"/>
              </w:rPr>
              <w:t>nvironme</w:t>
            </w:r>
            <w:r w:rsidRPr="00BB49DA">
              <w:rPr>
                <w:spacing w:val="-1"/>
                <w:sz w:val="24"/>
                <w:szCs w:val="24"/>
                <w:lang w:val="en-IE"/>
              </w:rPr>
              <w:t>n</w:t>
            </w:r>
            <w:r w:rsidRPr="00BB49DA">
              <w:rPr>
                <w:sz w:val="24"/>
                <w:szCs w:val="24"/>
                <w:lang w:val="en-IE"/>
              </w:rPr>
              <w:t xml:space="preserve">t </w:t>
            </w:r>
            <w:r w:rsidRPr="00BB49DA">
              <w:rPr>
                <w:spacing w:val="3"/>
                <w:sz w:val="24"/>
                <w:szCs w:val="24"/>
                <w:lang w:val="en-IE"/>
              </w:rPr>
              <w:t>o</w:t>
            </w:r>
            <w:r w:rsidRPr="00BB49DA">
              <w:rPr>
                <w:sz w:val="24"/>
                <w:szCs w:val="24"/>
                <w:lang w:val="en-IE"/>
              </w:rPr>
              <w:t xml:space="preserve">r </w:t>
            </w:r>
            <w:r w:rsidRPr="00BB49DA">
              <w:rPr>
                <w:spacing w:val="-2"/>
                <w:sz w:val="24"/>
                <w:szCs w:val="24"/>
                <w:lang w:val="en-IE"/>
              </w:rPr>
              <w:t>c</w:t>
            </w:r>
            <w:r w:rsidRPr="00BB49DA">
              <w:rPr>
                <w:spacing w:val="3"/>
                <w:sz w:val="24"/>
                <w:szCs w:val="24"/>
                <w:lang w:val="en-IE"/>
              </w:rPr>
              <w:t>l</w:t>
            </w:r>
            <w:r w:rsidRPr="00BB49DA">
              <w:rPr>
                <w:sz w:val="24"/>
                <w:szCs w:val="24"/>
                <w:lang w:val="en-IE"/>
              </w:rPr>
              <w:t>i</w:t>
            </w:r>
            <w:r w:rsidRPr="00BB49DA">
              <w:rPr>
                <w:spacing w:val="1"/>
                <w:sz w:val="24"/>
                <w:szCs w:val="24"/>
                <w:lang w:val="en-IE"/>
              </w:rPr>
              <w:t>m</w:t>
            </w:r>
            <w:r w:rsidRPr="00BB49DA">
              <w:rPr>
                <w:spacing w:val="-1"/>
                <w:sz w:val="24"/>
                <w:szCs w:val="24"/>
                <w:lang w:val="en-IE"/>
              </w:rPr>
              <w:t>a</w:t>
            </w:r>
            <w:r w:rsidRPr="00BB49DA">
              <w:rPr>
                <w:sz w:val="24"/>
                <w:szCs w:val="24"/>
                <w:lang w:val="en-IE"/>
              </w:rPr>
              <w:t xml:space="preserve">te </w:t>
            </w:r>
            <w:r w:rsidRPr="00BB49DA">
              <w:rPr>
                <w:spacing w:val="-1"/>
                <w:sz w:val="24"/>
                <w:szCs w:val="24"/>
                <w:lang w:val="en-IE"/>
              </w:rPr>
              <w:t>c</w:t>
            </w:r>
            <w:r w:rsidRPr="00BB49DA">
              <w:rPr>
                <w:sz w:val="24"/>
                <w:szCs w:val="24"/>
                <w:lang w:val="en-IE"/>
              </w:rPr>
              <w:t>h</w:t>
            </w:r>
            <w:r w:rsidRPr="00BB49DA">
              <w:rPr>
                <w:spacing w:val="-1"/>
                <w:sz w:val="24"/>
                <w:szCs w:val="24"/>
                <w:lang w:val="en-IE"/>
              </w:rPr>
              <w:t>a</w:t>
            </w:r>
            <w:r w:rsidRPr="00BB49DA">
              <w:rPr>
                <w:spacing w:val="2"/>
                <w:sz w:val="24"/>
                <w:szCs w:val="24"/>
                <w:lang w:val="en-IE"/>
              </w:rPr>
              <w:t>n</w:t>
            </w:r>
            <w:r w:rsidRPr="00BB49DA">
              <w:rPr>
                <w:spacing w:val="-2"/>
                <w:sz w:val="24"/>
                <w:szCs w:val="24"/>
                <w:lang w:val="en-IE"/>
              </w:rPr>
              <w:t>g</w:t>
            </w:r>
            <w:r w:rsidRPr="00BB49DA">
              <w:rPr>
                <w:sz w:val="24"/>
                <w:szCs w:val="24"/>
                <w:lang w:val="en-IE"/>
              </w:rPr>
              <w:t>e</w:t>
            </w:r>
          </w:p>
        </w:tc>
        <w:tc>
          <w:tcPr>
            <w:tcW w:w="2070" w:type="dxa"/>
            <w:tcBorders>
              <w:top w:val="nil"/>
              <w:left w:val="nil"/>
              <w:bottom w:val="single" w:sz="4" w:space="0" w:color="auto"/>
              <w:right w:val="single" w:sz="4" w:space="0" w:color="auto"/>
            </w:tcBorders>
            <w:vAlign w:val="center"/>
          </w:tcPr>
          <w:p w:rsidR="004211A0" w:rsidRPr="00BB49DA" w:rsidRDefault="00121005" w:rsidP="00BC0D9B">
            <w:pPr>
              <w:spacing w:after="0"/>
              <w:jc w:val="center"/>
              <w:rPr>
                <w:color w:val="000000"/>
                <w:sz w:val="24"/>
                <w:szCs w:val="24"/>
                <w:lang w:val="en-IE"/>
              </w:rPr>
            </w:pPr>
            <w:r w:rsidRPr="00BB49DA">
              <w:rPr>
                <w:color w:val="000000"/>
                <w:sz w:val="24"/>
                <w:szCs w:val="24"/>
                <w:lang w:val="en-IE"/>
              </w:rPr>
              <w:t>1</w:t>
            </w:r>
            <w:r w:rsidR="000273F4" w:rsidRPr="00BB49DA">
              <w:rPr>
                <w:color w:val="000000"/>
                <w:sz w:val="24"/>
                <w:szCs w:val="24"/>
                <w:lang w:val="en-IE"/>
              </w:rPr>
              <w:t>0</w:t>
            </w:r>
          </w:p>
        </w:tc>
      </w:tr>
      <w:tr w:rsidR="004211A0" w:rsidRPr="00BB49DA" w:rsidTr="001B14E9">
        <w:trPr>
          <w:trHeight w:val="630"/>
        </w:trPr>
        <w:tc>
          <w:tcPr>
            <w:tcW w:w="6300" w:type="dxa"/>
            <w:tcBorders>
              <w:top w:val="nil"/>
              <w:left w:val="single" w:sz="4" w:space="0" w:color="auto"/>
              <w:bottom w:val="single" w:sz="4" w:space="0" w:color="auto"/>
              <w:right w:val="single" w:sz="4" w:space="0" w:color="auto"/>
            </w:tcBorders>
            <w:shd w:val="clear" w:color="auto" w:fill="auto"/>
            <w:vAlign w:val="center"/>
          </w:tcPr>
          <w:p w:rsidR="004211A0" w:rsidRPr="00BB49DA" w:rsidRDefault="007A2305" w:rsidP="00BC0D9B">
            <w:pPr>
              <w:widowControl w:val="0"/>
              <w:autoSpaceDE w:val="0"/>
              <w:autoSpaceDN w:val="0"/>
              <w:adjustRightInd w:val="0"/>
              <w:spacing w:after="0"/>
              <w:rPr>
                <w:sz w:val="24"/>
                <w:szCs w:val="24"/>
                <w:lang w:val="en-IE"/>
              </w:rPr>
            </w:pPr>
            <w:r w:rsidRPr="00BB49DA">
              <w:rPr>
                <w:sz w:val="24"/>
                <w:szCs w:val="24"/>
                <w:lang w:val="en-IE"/>
              </w:rPr>
              <w:t>Numb</w:t>
            </w:r>
            <w:r w:rsidRPr="00BB49DA">
              <w:rPr>
                <w:spacing w:val="-1"/>
                <w:sz w:val="24"/>
                <w:szCs w:val="24"/>
                <w:lang w:val="en-IE"/>
              </w:rPr>
              <w:t>e</w:t>
            </w:r>
            <w:r w:rsidRPr="00BB49DA">
              <w:rPr>
                <w:sz w:val="24"/>
                <w:szCs w:val="24"/>
                <w:lang w:val="en-IE"/>
              </w:rPr>
              <w:t xml:space="preserve">r of </w:t>
            </w:r>
            <w:r w:rsidRPr="00BB49DA">
              <w:rPr>
                <w:spacing w:val="1"/>
                <w:sz w:val="24"/>
                <w:szCs w:val="24"/>
                <w:lang w:val="en-IE"/>
              </w:rPr>
              <w:t xml:space="preserve"> </w:t>
            </w:r>
            <w:r w:rsidRPr="00BB49DA">
              <w:rPr>
                <w:spacing w:val="-3"/>
                <w:sz w:val="24"/>
                <w:szCs w:val="24"/>
                <w:lang w:val="en-IE"/>
              </w:rPr>
              <w:t>I</w:t>
            </w:r>
            <w:r w:rsidRPr="00BB49DA">
              <w:rPr>
                <w:spacing w:val="1"/>
                <w:sz w:val="24"/>
                <w:szCs w:val="24"/>
                <w:lang w:val="en-IE"/>
              </w:rPr>
              <w:t>P</w:t>
            </w:r>
            <w:r w:rsidRPr="00BB49DA">
              <w:rPr>
                <w:sz w:val="24"/>
                <w:szCs w:val="24"/>
                <w:lang w:val="en-IE"/>
              </w:rPr>
              <w:t xml:space="preserve">ARD </w:t>
            </w:r>
            <w:r w:rsidRPr="00BB49DA">
              <w:rPr>
                <w:spacing w:val="1"/>
                <w:sz w:val="24"/>
                <w:szCs w:val="24"/>
                <w:lang w:val="en-IE"/>
              </w:rPr>
              <w:t>r</w:t>
            </w:r>
            <w:r w:rsidRPr="00BB49DA">
              <w:rPr>
                <w:spacing w:val="-1"/>
                <w:sz w:val="24"/>
                <w:szCs w:val="24"/>
                <w:lang w:val="en-IE"/>
              </w:rPr>
              <w:t>ec</w:t>
            </w:r>
            <w:r w:rsidRPr="00BB49DA">
              <w:rPr>
                <w:sz w:val="24"/>
                <w:szCs w:val="24"/>
                <w:lang w:val="en-IE"/>
              </w:rPr>
              <w:t>i</w:t>
            </w:r>
            <w:r w:rsidRPr="00BB49DA">
              <w:rPr>
                <w:spacing w:val="3"/>
                <w:sz w:val="24"/>
                <w:szCs w:val="24"/>
                <w:lang w:val="en-IE"/>
              </w:rPr>
              <w:t>p</w:t>
            </w:r>
            <w:r w:rsidRPr="00BB49DA">
              <w:rPr>
                <w:sz w:val="24"/>
                <w:szCs w:val="24"/>
                <w:lang w:val="en-IE"/>
              </w:rPr>
              <w:t xml:space="preserve">ients with support in </w:t>
            </w:r>
            <w:r w:rsidRPr="00BB49DA">
              <w:rPr>
                <w:spacing w:val="1"/>
                <w:sz w:val="24"/>
                <w:szCs w:val="24"/>
                <w:lang w:val="en-IE"/>
              </w:rPr>
              <w:t>i</w:t>
            </w:r>
            <w:r w:rsidRPr="00BB49DA">
              <w:rPr>
                <w:sz w:val="24"/>
                <w:szCs w:val="24"/>
                <w:lang w:val="en-IE"/>
              </w:rPr>
              <w:t>nv</w:t>
            </w:r>
            <w:r w:rsidRPr="00BB49DA">
              <w:rPr>
                <w:spacing w:val="-1"/>
                <w:sz w:val="24"/>
                <w:szCs w:val="24"/>
                <w:lang w:val="en-IE"/>
              </w:rPr>
              <w:t>e</w:t>
            </w:r>
            <w:r w:rsidRPr="00BB49DA">
              <w:rPr>
                <w:sz w:val="24"/>
                <w:szCs w:val="24"/>
                <w:lang w:val="en-IE"/>
              </w:rPr>
              <w:t>st</w:t>
            </w:r>
            <w:r w:rsidRPr="00BB49DA">
              <w:rPr>
                <w:spacing w:val="1"/>
                <w:sz w:val="24"/>
                <w:szCs w:val="24"/>
                <w:lang w:val="en-IE"/>
              </w:rPr>
              <w:t>m</w:t>
            </w:r>
            <w:r w:rsidRPr="00BB49DA">
              <w:rPr>
                <w:spacing w:val="-1"/>
                <w:sz w:val="24"/>
                <w:szCs w:val="24"/>
                <w:lang w:val="en-IE"/>
              </w:rPr>
              <w:t>e</w:t>
            </w:r>
            <w:r w:rsidRPr="00BB49DA">
              <w:rPr>
                <w:sz w:val="24"/>
                <w:szCs w:val="24"/>
                <w:lang w:val="en-IE"/>
              </w:rPr>
              <w:t xml:space="preserve">nts </w:t>
            </w:r>
            <w:r w:rsidRPr="00BB49DA">
              <w:rPr>
                <w:spacing w:val="1"/>
                <w:sz w:val="24"/>
                <w:szCs w:val="24"/>
                <w:lang w:val="en-IE"/>
              </w:rPr>
              <w:t>i</w:t>
            </w:r>
            <w:r w:rsidRPr="00BB49DA">
              <w:rPr>
                <w:sz w:val="24"/>
                <w:szCs w:val="24"/>
                <w:lang w:val="en-IE"/>
              </w:rPr>
              <w:t>n</w:t>
            </w:r>
            <w:r w:rsidRPr="00BB49DA">
              <w:rPr>
                <w:spacing w:val="-2"/>
                <w:sz w:val="24"/>
                <w:szCs w:val="24"/>
                <w:lang w:val="en-IE"/>
              </w:rPr>
              <w:t xml:space="preserve"> </w:t>
            </w:r>
            <w:r w:rsidRPr="00BB49DA">
              <w:rPr>
                <w:sz w:val="24"/>
                <w:szCs w:val="24"/>
                <w:lang w:val="en-IE"/>
              </w:rPr>
              <w:t>w</w:t>
            </w:r>
            <w:r w:rsidRPr="00BB49DA">
              <w:rPr>
                <w:spacing w:val="-1"/>
                <w:sz w:val="24"/>
                <w:szCs w:val="24"/>
                <w:lang w:val="en-IE"/>
              </w:rPr>
              <w:t>a</w:t>
            </w:r>
            <w:r w:rsidRPr="00BB49DA">
              <w:rPr>
                <w:sz w:val="24"/>
                <w:szCs w:val="24"/>
                <w:lang w:val="en-IE"/>
              </w:rPr>
              <w:t>ste tr</w:t>
            </w:r>
            <w:r w:rsidRPr="00BB49DA">
              <w:rPr>
                <w:spacing w:val="-1"/>
                <w:sz w:val="24"/>
                <w:szCs w:val="24"/>
                <w:lang w:val="en-IE"/>
              </w:rPr>
              <w:t>ea</w:t>
            </w:r>
            <w:r w:rsidRPr="00BB49DA">
              <w:rPr>
                <w:sz w:val="24"/>
                <w:szCs w:val="24"/>
                <w:lang w:val="en-IE"/>
              </w:rPr>
              <w:t>t</w:t>
            </w:r>
            <w:r w:rsidRPr="00BB49DA">
              <w:rPr>
                <w:spacing w:val="1"/>
                <w:sz w:val="24"/>
                <w:szCs w:val="24"/>
                <w:lang w:val="en-IE"/>
              </w:rPr>
              <w:t>m</w:t>
            </w:r>
            <w:r w:rsidRPr="00BB49DA">
              <w:rPr>
                <w:spacing w:val="-1"/>
                <w:sz w:val="24"/>
                <w:szCs w:val="24"/>
                <w:lang w:val="en-IE"/>
              </w:rPr>
              <w:t>e</w:t>
            </w:r>
            <w:r w:rsidRPr="00BB49DA">
              <w:rPr>
                <w:sz w:val="24"/>
                <w:szCs w:val="24"/>
                <w:lang w:val="en-IE"/>
              </w:rPr>
              <w:t>nt or manag</w:t>
            </w:r>
            <w:r w:rsidRPr="00BB49DA">
              <w:rPr>
                <w:spacing w:val="-1"/>
                <w:sz w:val="24"/>
                <w:szCs w:val="24"/>
                <w:lang w:val="en-IE"/>
              </w:rPr>
              <w:t>e</w:t>
            </w:r>
            <w:r w:rsidRPr="00BB49DA">
              <w:rPr>
                <w:sz w:val="24"/>
                <w:szCs w:val="24"/>
                <w:lang w:val="en-IE"/>
              </w:rPr>
              <w:t>ment</w:t>
            </w:r>
          </w:p>
        </w:tc>
        <w:tc>
          <w:tcPr>
            <w:tcW w:w="2070" w:type="dxa"/>
            <w:tcBorders>
              <w:top w:val="nil"/>
              <w:left w:val="nil"/>
              <w:bottom w:val="single" w:sz="4" w:space="0" w:color="auto"/>
              <w:right w:val="single" w:sz="4" w:space="0" w:color="auto"/>
            </w:tcBorders>
            <w:vAlign w:val="center"/>
          </w:tcPr>
          <w:p w:rsidR="004211A0" w:rsidRPr="00BB49DA" w:rsidRDefault="000273F4" w:rsidP="00BC0D9B">
            <w:pPr>
              <w:spacing w:after="0"/>
              <w:jc w:val="center"/>
              <w:rPr>
                <w:color w:val="000000"/>
                <w:sz w:val="24"/>
                <w:szCs w:val="24"/>
                <w:lang w:val="en-IE"/>
              </w:rPr>
            </w:pPr>
            <w:r w:rsidRPr="00BB49DA">
              <w:rPr>
                <w:color w:val="000000"/>
                <w:sz w:val="24"/>
                <w:szCs w:val="24"/>
                <w:lang w:val="en-IE"/>
              </w:rPr>
              <w:t>10</w:t>
            </w:r>
          </w:p>
        </w:tc>
      </w:tr>
      <w:tr w:rsidR="001440C1" w:rsidRPr="00BB49DA" w:rsidTr="001B14E9">
        <w:trPr>
          <w:trHeight w:val="630"/>
        </w:trPr>
        <w:tc>
          <w:tcPr>
            <w:tcW w:w="6300" w:type="dxa"/>
            <w:tcBorders>
              <w:top w:val="nil"/>
              <w:left w:val="single" w:sz="4" w:space="0" w:color="auto"/>
              <w:bottom w:val="single" w:sz="4" w:space="0" w:color="auto"/>
              <w:right w:val="single" w:sz="4" w:space="0" w:color="auto"/>
            </w:tcBorders>
            <w:shd w:val="clear" w:color="auto" w:fill="auto"/>
            <w:vAlign w:val="center"/>
            <w:hideMark/>
          </w:tcPr>
          <w:p w:rsidR="001440C1" w:rsidRPr="00BB49DA" w:rsidRDefault="007A2305" w:rsidP="00BC0D9B">
            <w:pPr>
              <w:spacing w:after="0"/>
              <w:rPr>
                <w:color w:val="000000"/>
                <w:sz w:val="24"/>
                <w:szCs w:val="24"/>
                <w:lang w:val="en-IE"/>
              </w:rPr>
            </w:pPr>
            <w:r w:rsidRPr="00BB49DA">
              <w:rPr>
                <w:color w:val="000000"/>
                <w:sz w:val="24"/>
                <w:szCs w:val="24"/>
                <w:lang w:val="en-IE"/>
              </w:rPr>
              <w:t>Number of IPARD recipients with support in investments in renewable energy production</w:t>
            </w:r>
          </w:p>
        </w:tc>
        <w:tc>
          <w:tcPr>
            <w:tcW w:w="2070" w:type="dxa"/>
            <w:tcBorders>
              <w:top w:val="nil"/>
              <w:left w:val="nil"/>
              <w:bottom w:val="single" w:sz="4" w:space="0" w:color="auto"/>
              <w:right w:val="single" w:sz="4" w:space="0" w:color="auto"/>
            </w:tcBorders>
            <w:vAlign w:val="center"/>
          </w:tcPr>
          <w:p w:rsidR="001440C1" w:rsidRPr="00BB49DA" w:rsidRDefault="007A2305" w:rsidP="00BC0D9B">
            <w:pPr>
              <w:spacing w:after="0"/>
              <w:jc w:val="center"/>
              <w:rPr>
                <w:color w:val="000000"/>
                <w:sz w:val="24"/>
                <w:szCs w:val="24"/>
                <w:lang w:val="en-IE"/>
              </w:rPr>
            </w:pPr>
            <w:r w:rsidRPr="00BB49DA">
              <w:rPr>
                <w:color w:val="000000"/>
                <w:sz w:val="24"/>
                <w:szCs w:val="24"/>
                <w:lang w:val="en-IE"/>
              </w:rPr>
              <w:t>25</w:t>
            </w:r>
          </w:p>
        </w:tc>
      </w:tr>
      <w:tr w:rsidR="004211A0" w:rsidRPr="00BB49DA" w:rsidTr="001B14E9">
        <w:trPr>
          <w:trHeight w:val="630"/>
        </w:trPr>
        <w:tc>
          <w:tcPr>
            <w:tcW w:w="6300" w:type="dxa"/>
            <w:tcBorders>
              <w:top w:val="nil"/>
              <w:left w:val="single" w:sz="4" w:space="0" w:color="auto"/>
              <w:bottom w:val="single" w:sz="4" w:space="0" w:color="auto"/>
              <w:right w:val="single" w:sz="4" w:space="0" w:color="auto"/>
            </w:tcBorders>
            <w:shd w:val="clear" w:color="auto" w:fill="auto"/>
            <w:vAlign w:val="center"/>
          </w:tcPr>
          <w:p w:rsidR="004211A0" w:rsidRPr="00BB49DA" w:rsidRDefault="007A2305" w:rsidP="00BC0D9B">
            <w:pPr>
              <w:spacing w:after="0"/>
              <w:rPr>
                <w:color w:val="000000"/>
                <w:sz w:val="24"/>
                <w:szCs w:val="24"/>
                <w:lang w:val="en-IE"/>
              </w:rPr>
            </w:pPr>
            <w:r w:rsidRPr="00BB49DA">
              <w:rPr>
                <w:color w:val="000000"/>
                <w:sz w:val="24"/>
                <w:szCs w:val="24"/>
                <w:lang w:val="en-IE"/>
              </w:rPr>
              <w:t>Number of organic farms with IPARD support to investments</w:t>
            </w:r>
          </w:p>
        </w:tc>
        <w:tc>
          <w:tcPr>
            <w:tcW w:w="2070" w:type="dxa"/>
            <w:tcBorders>
              <w:top w:val="nil"/>
              <w:left w:val="nil"/>
              <w:bottom w:val="single" w:sz="4" w:space="0" w:color="auto"/>
              <w:right w:val="single" w:sz="4" w:space="0" w:color="auto"/>
            </w:tcBorders>
            <w:vAlign w:val="center"/>
          </w:tcPr>
          <w:p w:rsidR="004211A0" w:rsidRPr="00BB49DA" w:rsidRDefault="000273F4" w:rsidP="00BC0D9B">
            <w:pPr>
              <w:spacing w:after="0"/>
              <w:jc w:val="center"/>
              <w:rPr>
                <w:color w:val="000000"/>
                <w:sz w:val="24"/>
                <w:szCs w:val="24"/>
                <w:lang w:val="en-IE"/>
              </w:rPr>
            </w:pPr>
            <w:r w:rsidRPr="00BB49DA">
              <w:rPr>
                <w:color w:val="000000"/>
                <w:sz w:val="24"/>
                <w:szCs w:val="24"/>
                <w:lang w:val="en-IE"/>
              </w:rPr>
              <w:t>0</w:t>
            </w:r>
          </w:p>
        </w:tc>
      </w:tr>
      <w:tr w:rsidR="004211A0" w:rsidRPr="00BB49DA" w:rsidTr="001B14E9">
        <w:trPr>
          <w:trHeight w:val="630"/>
        </w:trPr>
        <w:tc>
          <w:tcPr>
            <w:tcW w:w="6300" w:type="dxa"/>
            <w:tcBorders>
              <w:top w:val="nil"/>
              <w:left w:val="single" w:sz="4" w:space="0" w:color="auto"/>
              <w:bottom w:val="single" w:sz="4" w:space="0" w:color="auto"/>
              <w:right w:val="single" w:sz="4" w:space="0" w:color="auto"/>
            </w:tcBorders>
            <w:shd w:val="clear" w:color="auto" w:fill="auto"/>
            <w:vAlign w:val="center"/>
          </w:tcPr>
          <w:p w:rsidR="004211A0" w:rsidRPr="00BB49DA" w:rsidRDefault="007A2305" w:rsidP="00BC0D9B">
            <w:pPr>
              <w:spacing w:after="0"/>
              <w:rPr>
                <w:color w:val="000000"/>
                <w:sz w:val="24"/>
                <w:szCs w:val="24"/>
                <w:lang w:val="en-IE"/>
              </w:rPr>
            </w:pPr>
            <w:r w:rsidRPr="00BB49DA">
              <w:rPr>
                <w:color w:val="000000"/>
                <w:sz w:val="24"/>
                <w:szCs w:val="24"/>
                <w:lang w:val="en-IE"/>
              </w:rPr>
              <w:t>Number of projects with circular economy-type investments</w:t>
            </w:r>
          </w:p>
        </w:tc>
        <w:tc>
          <w:tcPr>
            <w:tcW w:w="2070" w:type="dxa"/>
            <w:tcBorders>
              <w:top w:val="nil"/>
              <w:left w:val="nil"/>
              <w:bottom w:val="single" w:sz="4" w:space="0" w:color="auto"/>
              <w:right w:val="single" w:sz="4" w:space="0" w:color="auto"/>
            </w:tcBorders>
            <w:vAlign w:val="center"/>
          </w:tcPr>
          <w:p w:rsidR="004211A0" w:rsidRPr="00BB49DA" w:rsidRDefault="000273F4" w:rsidP="00BC0D9B">
            <w:pPr>
              <w:spacing w:after="0"/>
              <w:jc w:val="center"/>
              <w:rPr>
                <w:color w:val="000000"/>
                <w:sz w:val="24"/>
                <w:szCs w:val="24"/>
                <w:lang w:val="en-IE"/>
              </w:rPr>
            </w:pPr>
            <w:r w:rsidRPr="00BB49DA">
              <w:rPr>
                <w:color w:val="000000"/>
                <w:sz w:val="24"/>
                <w:szCs w:val="24"/>
                <w:lang w:val="en-IE"/>
              </w:rPr>
              <w:t>0</w:t>
            </w:r>
          </w:p>
        </w:tc>
      </w:tr>
    </w:tbl>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71" w:name="_Toc89160288"/>
      <w:r w:rsidRPr="00BB49DA">
        <w:rPr>
          <w:color w:val="000000" w:themeColor="text1"/>
          <w:szCs w:val="24"/>
          <w:u w:val="none"/>
          <w:lang w:val="en-IE"/>
        </w:rPr>
        <w:t>8.3.6.1</w:t>
      </w:r>
      <w:r w:rsidR="001B14E9" w:rsidRPr="00BB49DA">
        <w:rPr>
          <w:color w:val="000000" w:themeColor="text1"/>
          <w:szCs w:val="24"/>
          <w:u w:val="none"/>
          <w:lang w:val="en-IE"/>
        </w:rPr>
        <w:t>4</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Administrative procedure</w:t>
      </w:r>
      <w:bookmarkEnd w:id="971"/>
    </w:p>
    <w:p w:rsidR="00022BD0" w:rsidRPr="00BB49DA" w:rsidRDefault="007A2305" w:rsidP="00BC0D9B">
      <w:pPr>
        <w:pStyle w:val="Text3"/>
        <w:rPr>
          <w:lang w:val="en-IE"/>
        </w:rPr>
      </w:pPr>
      <w:r w:rsidRPr="00BB49DA">
        <w:rPr>
          <w:sz w:val="24"/>
          <w:szCs w:val="24"/>
          <w:lang w:val="en-IE"/>
        </w:rPr>
        <w:t>The administrative procedure is described in Section 8.2.</w:t>
      </w:r>
    </w:p>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72" w:name="_Toc89160289"/>
      <w:r w:rsidRPr="00BB49DA">
        <w:rPr>
          <w:color w:val="000000" w:themeColor="text1"/>
          <w:szCs w:val="24"/>
          <w:u w:val="none"/>
          <w:lang w:val="en-IE"/>
        </w:rPr>
        <w:t>8.3.6.1</w:t>
      </w:r>
      <w:r w:rsidR="001B14E9" w:rsidRPr="00BB49DA">
        <w:rPr>
          <w:color w:val="000000" w:themeColor="text1"/>
          <w:szCs w:val="24"/>
          <w:u w:val="none"/>
          <w:lang w:val="en-IE"/>
        </w:rPr>
        <w:t>5</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Geographical scope of the measure</w:t>
      </w:r>
      <w:bookmarkEnd w:id="972"/>
    </w:p>
    <w:p w:rsidR="00022BD0" w:rsidRPr="00BB49DA" w:rsidRDefault="007A2305" w:rsidP="00BC0D9B">
      <w:pPr>
        <w:pStyle w:val="Text3"/>
        <w:rPr>
          <w:sz w:val="24"/>
          <w:szCs w:val="24"/>
          <w:lang w:val="en-IE"/>
        </w:rPr>
      </w:pPr>
      <w:r w:rsidRPr="00BB49DA">
        <w:rPr>
          <w:sz w:val="24"/>
          <w:szCs w:val="24"/>
          <w:lang w:val="en-IE"/>
        </w:rPr>
        <w:t>Investments have to be implemented in rural areas, as specified in section 8.1 and listed in Annex 2.  There are however two exceptions:  Farmers and / or their household members, diversifying on or off farm activities, and producer organisations may be eligible recipients regardless of whether  they and their investments are located in urban or rural area.</w:t>
      </w:r>
    </w:p>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73" w:name="_Toc89160290"/>
      <w:r w:rsidRPr="00BB49DA">
        <w:rPr>
          <w:color w:val="000000" w:themeColor="text1"/>
          <w:szCs w:val="24"/>
          <w:u w:val="none"/>
          <w:lang w:val="en-IE"/>
        </w:rPr>
        <w:t>8.3.6.1</w:t>
      </w:r>
      <w:r w:rsidR="001B14E9" w:rsidRPr="00BB49DA">
        <w:rPr>
          <w:color w:val="000000" w:themeColor="text1"/>
          <w:szCs w:val="24"/>
          <w:u w:val="none"/>
          <w:lang w:val="en-IE"/>
        </w:rPr>
        <w:t>6</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Other information specific to the measure</w:t>
      </w:r>
      <w:bookmarkEnd w:id="973"/>
    </w:p>
    <w:p w:rsidR="00022BD0" w:rsidRPr="00BB49DA" w:rsidRDefault="007A2305" w:rsidP="00BC0D9B">
      <w:pPr>
        <w:pStyle w:val="Text3"/>
        <w:rPr>
          <w:sz w:val="24"/>
          <w:szCs w:val="24"/>
          <w:lang w:val="en-IE"/>
        </w:rPr>
      </w:pPr>
      <w:r w:rsidRPr="00BB49DA">
        <w:rPr>
          <w:sz w:val="24"/>
          <w:szCs w:val="24"/>
          <w:lang w:val="en-IE"/>
        </w:rPr>
        <w:t>N/A.</w:t>
      </w:r>
    </w:p>
    <w:p w:rsidR="00DA3232" w:rsidRPr="00BB49DA" w:rsidRDefault="00DA3232" w:rsidP="00BC0D9B">
      <w:pPr>
        <w:pStyle w:val="Text3"/>
        <w:rPr>
          <w:sz w:val="24"/>
          <w:szCs w:val="24"/>
          <w:lang w:val="en-IE"/>
        </w:rPr>
      </w:pPr>
    </w:p>
    <w:p w:rsidR="00527406" w:rsidRPr="00BB49DA" w:rsidRDefault="00527406">
      <w:pPr>
        <w:spacing w:after="0"/>
        <w:jc w:val="left"/>
        <w:rPr>
          <w:b/>
          <w:color w:val="000000" w:themeColor="text1"/>
          <w:sz w:val="24"/>
          <w:szCs w:val="24"/>
          <w:lang w:val="en-IE"/>
        </w:rPr>
      </w:pPr>
      <w:bookmarkStart w:id="974" w:name="_Toc89160291"/>
      <w:r w:rsidRPr="00BB49DA">
        <w:rPr>
          <w:b/>
          <w:i/>
          <w:color w:val="000000" w:themeColor="text1"/>
          <w:szCs w:val="24"/>
          <w:lang w:val="en-IE"/>
        </w:rPr>
        <w:br w:type="page"/>
      </w:r>
    </w:p>
    <w:p w:rsidR="00022BD0" w:rsidRPr="00BB49DA" w:rsidRDefault="007A2305" w:rsidP="00BC0D9B">
      <w:pPr>
        <w:pStyle w:val="Heading30"/>
        <w:numPr>
          <w:ilvl w:val="0"/>
          <w:numId w:val="0"/>
        </w:numPr>
        <w:spacing w:before="0"/>
        <w:ind w:left="1170" w:hanging="1170"/>
        <w:rPr>
          <w:b/>
          <w:i w:val="0"/>
          <w:color w:val="000000" w:themeColor="text1"/>
          <w:szCs w:val="24"/>
          <w:lang w:val="en-IE"/>
        </w:rPr>
      </w:pPr>
      <w:r w:rsidRPr="00BB49DA">
        <w:rPr>
          <w:b/>
          <w:i w:val="0"/>
          <w:color w:val="000000" w:themeColor="text1"/>
          <w:szCs w:val="24"/>
          <w:u w:val="none"/>
          <w:lang w:val="en-IE"/>
        </w:rPr>
        <w:lastRenderedPageBreak/>
        <w:t>8.3.7.1.</w:t>
      </w:r>
      <w:r w:rsidRPr="00BB49DA">
        <w:rPr>
          <w:b/>
          <w:i w:val="0"/>
          <w:color w:val="000000" w:themeColor="text1"/>
          <w:szCs w:val="24"/>
          <w:u w:val="none"/>
          <w:lang w:val="en-IE"/>
        </w:rPr>
        <w:tab/>
      </w:r>
      <w:r w:rsidRPr="00BB49DA">
        <w:rPr>
          <w:rFonts w:ascii="Times New Roman Bold" w:hAnsi="Times New Roman Bold"/>
          <w:b/>
          <w:i w:val="0"/>
          <w:smallCaps/>
          <w:color w:val="000000" w:themeColor="text1"/>
          <w:szCs w:val="24"/>
          <w:u w:val="none"/>
          <w:lang w:val="en-IE"/>
        </w:rPr>
        <w:t>Measure ‘Technical Assistance’</w:t>
      </w:r>
      <w:bookmarkEnd w:id="974"/>
      <w:r w:rsidRPr="00BB49DA">
        <w:rPr>
          <w:b/>
          <w:i w:val="0"/>
          <w:color w:val="000000" w:themeColor="text1"/>
          <w:szCs w:val="24"/>
          <w:lang w:val="en-IE"/>
        </w:rPr>
        <w:t xml:space="preserve"> </w:t>
      </w:r>
    </w:p>
    <w:p w:rsidR="00022BD0" w:rsidRPr="00BB49DA" w:rsidRDefault="00022BD0" w:rsidP="00BC0D9B">
      <w:pPr>
        <w:pStyle w:val="Text3"/>
        <w:rPr>
          <w:lang w:val="en-IE"/>
        </w:rPr>
      </w:pPr>
    </w:p>
    <w:p w:rsidR="00022BD0" w:rsidRPr="00BB49DA" w:rsidRDefault="007A2305" w:rsidP="00BC0D9B">
      <w:pPr>
        <w:pStyle w:val="Heading30"/>
        <w:numPr>
          <w:ilvl w:val="0"/>
          <w:numId w:val="0"/>
        </w:numPr>
        <w:spacing w:before="0"/>
        <w:ind w:left="1170" w:hanging="1170"/>
        <w:rPr>
          <w:color w:val="000000" w:themeColor="text1"/>
          <w:szCs w:val="24"/>
          <w:lang w:val="en-IE"/>
        </w:rPr>
      </w:pPr>
      <w:bookmarkStart w:id="975" w:name="_Toc89160292"/>
      <w:r w:rsidRPr="00BB49DA">
        <w:rPr>
          <w:color w:val="000000" w:themeColor="text1"/>
          <w:szCs w:val="24"/>
          <w:u w:val="none"/>
          <w:lang w:val="en-IE"/>
        </w:rPr>
        <w:t>8.3.7.2.</w:t>
      </w:r>
      <w:r w:rsidRPr="00BB49DA">
        <w:rPr>
          <w:color w:val="000000" w:themeColor="text1"/>
          <w:szCs w:val="24"/>
          <w:u w:val="none"/>
          <w:lang w:val="en-IE"/>
        </w:rPr>
        <w:tab/>
      </w:r>
      <w:r w:rsidRPr="00BB49DA">
        <w:rPr>
          <w:color w:val="000000" w:themeColor="text1"/>
          <w:szCs w:val="24"/>
          <w:lang w:val="en-IE"/>
        </w:rPr>
        <w:t>Legal basis</w:t>
      </w:r>
      <w:r w:rsidRPr="00BB49DA">
        <w:rPr>
          <w:rStyle w:val="FootnoteReference"/>
          <w:color w:val="000000" w:themeColor="text1"/>
          <w:szCs w:val="24"/>
          <w:lang w:val="en-IE"/>
        </w:rPr>
        <w:footnoteReference w:id="83"/>
      </w:r>
      <w:bookmarkEnd w:id="975"/>
    </w:p>
    <w:p w:rsidR="00022BD0" w:rsidRPr="00BB49DA" w:rsidRDefault="00022BD0" w:rsidP="00BC0D9B">
      <w:pPr>
        <w:pStyle w:val="Text3"/>
        <w:ind w:left="1170" w:hanging="1170"/>
        <w:rPr>
          <w:sz w:val="24"/>
          <w:szCs w:val="24"/>
          <w:lang w:val="en-IE"/>
        </w:rPr>
      </w:pPr>
    </w:p>
    <w:p w:rsidR="00022BD0" w:rsidRPr="00BB49DA" w:rsidRDefault="007A2305" w:rsidP="00BC0D9B">
      <w:pPr>
        <w:pStyle w:val="Heading30"/>
        <w:numPr>
          <w:ilvl w:val="0"/>
          <w:numId w:val="0"/>
        </w:numPr>
        <w:spacing w:before="0"/>
        <w:ind w:left="1170" w:hanging="1170"/>
        <w:rPr>
          <w:color w:val="000000" w:themeColor="text1"/>
          <w:szCs w:val="24"/>
          <w:lang w:val="en-IE"/>
        </w:rPr>
      </w:pPr>
      <w:bookmarkStart w:id="976" w:name="_Toc89160293"/>
      <w:r w:rsidRPr="00BB49DA">
        <w:rPr>
          <w:color w:val="000000" w:themeColor="text1"/>
          <w:szCs w:val="24"/>
          <w:u w:val="none"/>
          <w:lang w:val="en-IE"/>
        </w:rPr>
        <w:t>8.3.7.3.</w:t>
      </w:r>
      <w:r w:rsidRPr="00BB49DA">
        <w:rPr>
          <w:color w:val="000000" w:themeColor="text1"/>
          <w:szCs w:val="24"/>
          <w:u w:val="none"/>
          <w:lang w:val="en-IE"/>
        </w:rPr>
        <w:tab/>
      </w:r>
      <w:r w:rsidRPr="00BB49DA">
        <w:rPr>
          <w:color w:val="000000" w:themeColor="text1"/>
          <w:szCs w:val="24"/>
          <w:lang w:val="en-IE"/>
        </w:rPr>
        <w:t>Rationale</w:t>
      </w:r>
      <w:bookmarkEnd w:id="976"/>
      <w:r w:rsidRPr="00BB49DA">
        <w:rPr>
          <w:color w:val="000000" w:themeColor="text1"/>
          <w:szCs w:val="24"/>
          <w:lang w:val="en-IE"/>
        </w:rPr>
        <w:t xml:space="preserve"> </w:t>
      </w:r>
    </w:p>
    <w:p w:rsidR="00B1382C" w:rsidRPr="00BB49DA" w:rsidRDefault="007A2305" w:rsidP="00527406">
      <w:pPr>
        <w:spacing w:before="120"/>
        <w:rPr>
          <w:sz w:val="24"/>
          <w:szCs w:val="24"/>
          <w:lang w:val="en-IE"/>
        </w:rPr>
      </w:pPr>
      <w:r w:rsidRPr="00BB49DA">
        <w:rPr>
          <w:sz w:val="24"/>
          <w:szCs w:val="24"/>
          <w:lang w:val="en-IE"/>
        </w:rPr>
        <w:t xml:space="preserve">Support under this measure will ensure regular and effective monitoring and evaluation of the Programme, preparation or streamlining of implementation of measures, thus contributing to smooth and effective implementation of the Programme. </w:t>
      </w:r>
    </w:p>
    <w:p w:rsidR="00B1382C" w:rsidRPr="00BB49DA" w:rsidRDefault="007A2305" w:rsidP="00527406">
      <w:pPr>
        <w:spacing w:before="120"/>
        <w:rPr>
          <w:sz w:val="24"/>
          <w:szCs w:val="24"/>
          <w:lang w:val="en-IE"/>
        </w:rPr>
      </w:pPr>
      <w:r w:rsidRPr="00BB49DA">
        <w:rPr>
          <w:sz w:val="24"/>
          <w:szCs w:val="24"/>
          <w:lang w:val="en-IE"/>
        </w:rPr>
        <w:t xml:space="preserve">The actions under this measure will also contribute to implementation and monitoring of activities related to provision of information, publicity and visibility.  </w:t>
      </w:r>
    </w:p>
    <w:p w:rsidR="00022BD0" w:rsidRPr="00BB49DA" w:rsidRDefault="007A2305" w:rsidP="00527406">
      <w:pPr>
        <w:spacing w:before="120"/>
        <w:rPr>
          <w:sz w:val="24"/>
          <w:szCs w:val="24"/>
          <w:lang w:val="en-IE"/>
        </w:rPr>
      </w:pPr>
      <w:r w:rsidRPr="00BB49DA">
        <w:rPr>
          <w:sz w:val="24"/>
          <w:szCs w:val="24"/>
          <w:lang w:val="en-IE"/>
        </w:rPr>
        <w:t>In addition, the measure  will support establishment and operation of the National rural development network and preparation for implementation of Leader approach.</w:t>
      </w:r>
    </w:p>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77" w:name="_Toc89160294"/>
      <w:r w:rsidRPr="00BB49DA">
        <w:rPr>
          <w:color w:val="000000" w:themeColor="text1"/>
          <w:szCs w:val="24"/>
          <w:u w:val="none"/>
          <w:lang w:val="en-IE"/>
        </w:rPr>
        <w:t>8.3.7.4.</w:t>
      </w:r>
      <w:r w:rsidRPr="00BB49DA">
        <w:rPr>
          <w:color w:val="000000" w:themeColor="text1"/>
          <w:szCs w:val="24"/>
          <w:u w:val="none"/>
          <w:lang w:val="en-IE"/>
        </w:rPr>
        <w:tab/>
      </w:r>
      <w:r w:rsidRPr="00BB49DA">
        <w:rPr>
          <w:color w:val="000000" w:themeColor="text1"/>
          <w:szCs w:val="24"/>
          <w:lang w:val="en-IE"/>
        </w:rPr>
        <w:t>General objectives</w:t>
      </w:r>
      <w:bookmarkEnd w:id="977"/>
    </w:p>
    <w:p w:rsidR="00850013" w:rsidRPr="00BB49DA" w:rsidRDefault="007A2305" w:rsidP="00BC0D9B">
      <w:pPr>
        <w:autoSpaceDE w:val="0"/>
        <w:autoSpaceDN w:val="0"/>
        <w:adjustRightInd w:val="0"/>
        <w:spacing w:after="0"/>
        <w:rPr>
          <w:sz w:val="24"/>
          <w:szCs w:val="24"/>
          <w:lang w:val="en-IE"/>
        </w:rPr>
      </w:pPr>
      <w:r w:rsidRPr="00BB49DA">
        <w:rPr>
          <w:sz w:val="24"/>
          <w:szCs w:val="24"/>
          <w:lang w:val="en-IE"/>
        </w:rPr>
        <w:t xml:space="preserve">The general objective is </w:t>
      </w:r>
      <w:bookmarkStart w:id="978" w:name="_Toc361404190"/>
      <w:bookmarkStart w:id="979" w:name="_Toc361404350"/>
      <w:bookmarkStart w:id="980" w:name="_Toc361844486"/>
      <w:r w:rsidRPr="00BB49DA">
        <w:rPr>
          <w:sz w:val="24"/>
          <w:szCs w:val="24"/>
          <w:lang w:val="en-IE"/>
        </w:rPr>
        <w:t xml:space="preserve">to build-up modern public administrations for agriculture and rural development in </w:t>
      </w:r>
      <w:r w:rsidR="002D762F" w:rsidRPr="00BB49DA">
        <w:rPr>
          <w:sz w:val="24"/>
          <w:szCs w:val="24"/>
          <w:lang w:val="en-IE"/>
        </w:rPr>
        <w:t>the Republic of Albania</w:t>
      </w:r>
      <w:r w:rsidRPr="00BB49DA">
        <w:rPr>
          <w:sz w:val="24"/>
          <w:szCs w:val="24"/>
          <w:lang w:val="en-IE"/>
        </w:rPr>
        <w:t>, respecting good governance principles and improve community development and social capital in rural areas.</w:t>
      </w:r>
      <w:bookmarkEnd w:id="978"/>
      <w:bookmarkEnd w:id="979"/>
      <w:bookmarkEnd w:id="980"/>
      <w:r w:rsidRPr="00BB49DA">
        <w:rPr>
          <w:sz w:val="24"/>
          <w:szCs w:val="24"/>
          <w:lang w:val="en-IE"/>
        </w:rPr>
        <w:t xml:space="preserve"> </w:t>
      </w:r>
    </w:p>
    <w:p w:rsidR="00850013" w:rsidRPr="00BB49DA" w:rsidRDefault="00BC2CBB" w:rsidP="00527406">
      <w:pPr>
        <w:pStyle w:val="Heading30"/>
        <w:numPr>
          <w:ilvl w:val="0"/>
          <w:numId w:val="0"/>
        </w:numPr>
        <w:spacing w:before="240"/>
        <w:ind w:left="1168" w:hanging="1168"/>
        <w:rPr>
          <w:color w:val="000000" w:themeColor="text1"/>
          <w:szCs w:val="24"/>
          <w:u w:val="none"/>
          <w:lang w:val="en-IE"/>
        </w:rPr>
      </w:pPr>
      <w:bookmarkStart w:id="981" w:name="_Toc89160295"/>
      <w:r w:rsidRPr="00BB49DA">
        <w:rPr>
          <w:color w:val="000000" w:themeColor="text1"/>
          <w:szCs w:val="24"/>
          <w:u w:val="none"/>
          <w:lang w:val="en-IE"/>
        </w:rPr>
        <w:t>8.3.7.</w:t>
      </w:r>
      <w:r w:rsidR="002D762F" w:rsidRPr="00BB49DA">
        <w:rPr>
          <w:color w:val="000000" w:themeColor="text1"/>
          <w:szCs w:val="24"/>
          <w:u w:val="none"/>
          <w:lang w:val="en-IE"/>
        </w:rPr>
        <w:t>4</w:t>
      </w:r>
      <w:r w:rsidRPr="00BB49DA">
        <w:rPr>
          <w:color w:val="000000" w:themeColor="text1"/>
          <w:szCs w:val="24"/>
          <w:u w:val="none"/>
          <w:lang w:val="en-IE"/>
        </w:rPr>
        <w:t>.</w:t>
      </w:r>
      <w:r w:rsidR="002D762F" w:rsidRPr="00BB49DA">
        <w:rPr>
          <w:color w:val="000000" w:themeColor="text1"/>
          <w:szCs w:val="24"/>
          <w:u w:val="none"/>
          <w:lang w:val="en-IE"/>
        </w:rPr>
        <w:t>1.</w:t>
      </w:r>
      <w:r w:rsidR="002D762F" w:rsidRPr="00BB49DA">
        <w:rPr>
          <w:color w:val="000000" w:themeColor="text1"/>
          <w:szCs w:val="24"/>
          <w:u w:val="none"/>
          <w:lang w:val="en-IE"/>
        </w:rPr>
        <w:tab/>
      </w:r>
      <w:r w:rsidRPr="00BB49DA">
        <w:rPr>
          <w:color w:val="000000" w:themeColor="text1"/>
          <w:szCs w:val="24"/>
          <w:lang w:val="en-IE"/>
        </w:rPr>
        <w:t>Specific objectives</w:t>
      </w:r>
      <w:bookmarkEnd w:id="981"/>
    </w:p>
    <w:p w:rsidR="00B1382C" w:rsidRPr="00BB49DA" w:rsidRDefault="007A2305" w:rsidP="00BC0D9B">
      <w:pPr>
        <w:autoSpaceDE w:val="0"/>
        <w:autoSpaceDN w:val="0"/>
        <w:adjustRightInd w:val="0"/>
        <w:spacing w:after="0"/>
        <w:rPr>
          <w:sz w:val="24"/>
          <w:szCs w:val="24"/>
          <w:lang w:val="en-IE"/>
        </w:rPr>
      </w:pPr>
      <w:r w:rsidRPr="00BB49DA">
        <w:rPr>
          <w:sz w:val="24"/>
          <w:szCs w:val="24"/>
          <w:lang w:val="en-IE"/>
        </w:rPr>
        <w:t>Specific objectives of the measure are related to  assist in implementation and monitoring of the programme and its possible subsequent modifications. In particular, the objectives include:</w:t>
      </w:r>
    </w:p>
    <w:p w:rsidR="00B1382C" w:rsidRPr="00BB49DA" w:rsidRDefault="007A2305" w:rsidP="00DA633D">
      <w:pPr>
        <w:numPr>
          <w:ilvl w:val="0"/>
          <w:numId w:val="138"/>
        </w:numPr>
        <w:spacing w:after="0"/>
        <w:rPr>
          <w:sz w:val="24"/>
          <w:szCs w:val="24"/>
          <w:lang w:val="en-IE"/>
        </w:rPr>
      </w:pPr>
      <w:r w:rsidRPr="00BB49DA">
        <w:rPr>
          <w:sz w:val="24"/>
          <w:szCs w:val="24"/>
          <w:lang w:val="en-IE"/>
        </w:rPr>
        <w:t xml:space="preserve">providing support for monitoring of the programme; </w:t>
      </w:r>
    </w:p>
    <w:p w:rsidR="00B1382C" w:rsidRPr="00BB49DA" w:rsidRDefault="007A2305" w:rsidP="00DA633D">
      <w:pPr>
        <w:numPr>
          <w:ilvl w:val="0"/>
          <w:numId w:val="138"/>
        </w:numPr>
        <w:spacing w:after="0"/>
        <w:rPr>
          <w:sz w:val="24"/>
          <w:szCs w:val="24"/>
          <w:lang w:val="en-IE"/>
        </w:rPr>
      </w:pPr>
      <w:r w:rsidRPr="00BB49DA">
        <w:rPr>
          <w:sz w:val="24"/>
          <w:szCs w:val="24"/>
          <w:lang w:val="en-IE"/>
        </w:rPr>
        <w:t>ensuring an adequate flow of information and publicity;</w:t>
      </w:r>
    </w:p>
    <w:p w:rsidR="00B1382C" w:rsidRPr="00BB49DA" w:rsidRDefault="007A2305" w:rsidP="00DA633D">
      <w:pPr>
        <w:numPr>
          <w:ilvl w:val="0"/>
          <w:numId w:val="138"/>
        </w:numPr>
        <w:spacing w:after="0"/>
        <w:rPr>
          <w:sz w:val="24"/>
          <w:szCs w:val="24"/>
          <w:lang w:val="en-IE"/>
        </w:rPr>
      </w:pPr>
      <w:r w:rsidRPr="00BB49DA">
        <w:rPr>
          <w:sz w:val="24"/>
          <w:szCs w:val="24"/>
          <w:lang w:val="en-IE"/>
        </w:rPr>
        <w:t xml:space="preserve">supporting studies, visits and seminars; </w:t>
      </w:r>
    </w:p>
    <w:p w:rsidR="00B1382C" w:rsidRPr="00BB49DA" w:rsidRDefault="007A2305" w:rsidP="00DA633D">
      <w:pPr>
        <w:numPr>
          <w:ilvl w:val="0"/>
          <w:numId w:val="138"/>
        </w:numPr>
        <w:spacing w:after="0"/>
        <w:rPr>
          <w:sz w:val="24"/>
          <w:szCs w:val="24"/>
          <w:lang w:val="en-IE"/>
        </w:rPr>
      </w:pPr>
      <w:r w:rsidRPr="00BB49DA">
        <w:rPr>
          <w:sz w:val="24"/>
          <w:szCs w:val="24"/>
          <w:lang w:val="en-IE"/>
        </w:rPr>
        <w:t>providing support for external expertise;</w:t>
      </w:r>
    </w:p>
    <w:p w:rsidR="00B1382C" w:rsidRPr="00BB49DA" w:rsidRDefault="007A2305" w:rsidP="00DA633D">
      <w:pPr>
        <w:numPr>
          <w:ilvl w:val="0"/>
          <w:numId w:val="138"/>
        </w:numPr>
        <w:spacing w:after="0"/>
        <w:rPr>
          <w:sz w:val="24"/>
          <w:szCs w:val="24"/>
          <w:lang w:val="en-IE"/>
        </w:rPr>
      </w:pPr>
      <w:r w:rsidRPr="00BB49DA">
        <w:rPr>
          <w:sz w:val="24"/>
          <w:szCs w:val="24"/>
          <w:lang w:val="en-IE"/>
        </w:rPr>
        <w:t>providing support for the evaluation of the programme;</w:t>
      </w:r>
    </w:p>
    <w:p w:rsidR="00022BD0" w:rsidRPr="00BB49DA" w:rsidRDefault="007A2305" w:rsidP="00DA633D">
      <w:pPr>
        <w:numPr>
          <w:ilvl w:val="0"/>
          <w:numId w:val="138"/>
        </w:numPr>
        <w:spacing w:after="0"/>
        <w:rPr>
          <w:sz w:val="24"/>
          <w:szCs w:val="24"/>
          <w:lang w:val="en-IE"/>
        </w:rPr>
      </w:pPr>
      <w:r w:rsidRPr="00BB49DA">
        <w:rPr>
          <w:sz w:val="24"/>
          <w:szCs w:val="24"/>
          <w:lang w:val="en-IE"/>
        </w:rPr>
        <w:t>providing support for the future implementation of a national rural development network.</w:t>
      </w:r>
    </w:p>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82" w:name="_Toc89160296"/>
      <w:r w:rsidRPr="00BB49DA">
        <w:rPr>
          <w:color w:val="000000" w:themeColor="text1"/>
          <w:szCs w:val="24"/>
          <w:u w:val="none"/>
          <w:lang w:val="en-IE"/>
        </w:rPr>
        <w:t>8.3.7.</w:t>
      </w:r>
      <w:r w:rsidR="002D762F" w:rsidRPr="00BB49DA">
        <w:rPr>
          <w:color w:val="000000" w:themeColor="text1"/>
          <w:szCs w:val="24"/>
          <w:u w:val="none"/>
          <w:lang w:val="en-IE"/>
        </w:rPr>
        <w:t>5</w:t>
      </w:r>
      <w:r w:rsidRPr="00BB49DA">
        <w:rPr>
          <w:color w:val="000000" w:themeColor="text1"/>
          <w:szCs w:val="24"/>
          <w:u w:val="none"/>
          <w:lang w:val="en-IE"/>
        </w:rPr>
        <w:t xml:space="preserve">. </w:t>
      </w:r>
      <w:r w:rsidRPr="00BB49DA">
        <w:rPr>
          <w:color w:val="000000" w:themeColor="text1"/>
          <w:szCs w:val="24"/>
          <w:u w:val="none"/>
          <w:lang w:val="en-IE"/>
        </w:rPr>
        <w:tab/>
      </w:r>
      <w:r w:rsidRPr="00BB49DA">
        <w:rPr>
          <w:color w:val="000000" w:themeColor="text1"/>
          <w:szCs w:val="24"/>
          <w:lang w:val="en-IE"/>
        </w:rPr>
        <w:t>Linkage to other IPARD measures in the programme and to national</w:t>
      </w:r>
      <w:r w:rsidR="00E86587" w:rsidRPr="00BB49DA">
        <w:rPr>
          <w:color w:val="000000" w:themeColor="text1"/>
          <w:szCs w:val="24"/>
          <w:lang w:val="en-IE"/>
        </w:rPr>
        <w:t xml:space="preserve"> </w:t>
      </w:r>
      <w:r w:rsidRPr="00BB49DA">
        <w:rPr>
          <w:color w:val="000000" w:themeColor="text1"/>
          <w:szCs w:val="24"/>
          <w:lang w:val="en-IE"/>
        </w:rPr>
        <w:t>measures</w:t>
      </w:r>
      <w:bookmarkEnd w:id="982"/>
    </w:p>
    <w:p w:rsidR="00022BD0" w:rsidRPr="00BB49DA" w:rsidRDefault="007A2305" w:rsidP="00BC0D9B">
      <w:pPr>
        <w:pStyle w:val="Text3"/>
        <w:rPr>
          <w:sz w:val="24"/>
          <w:szCs w:val="24"/>
          <w:lang w:val="en-IE"/>
        </w:rPr>
      </w:pPr>
      <w:r w:rsidRPr="00BB49DA">
        <w:rPr>
          <w:sz w:val="24"/>
          <w:szCs w:val="24"/>
          <w:lang w:val="en-IE"/>
        </w:rPr>
        <w:t xml:space="preserve">This measure will provide coverage for technical assistance needs for all the measures of the programme. </w:t>
      </w:r>
    </w:p>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83" w:name="_Toc89160297"/>
      <w:r w:rsidRPr="00BB49DA">
        <w:rPr>
          <w:color w:val="000000" w:themeColor="text1"/>
          <w:szCs w:val="24"/>
          <w:u w:val="none"/>
          <w:lang w:val="en-IE"/>
        </w:rPr>
        <w:t>8.3.7.</w:t>
      </w:r>
      <w:r w:rsidR="002D762F" w:rsidRPr="00BB49DA">
        <w:rPr>
          <w:color w:val="000000" w:themeColor="text1"/>
          <w:szCs w:val="24"/>
          <w:u w:val="none"/>
          <w:lang w:val="en-IE"/>
        </w:rPr>
        <w:t>6</w:t>
      </w:r>
      <w:r w:rsidRPr="00BB49DA">
        <w:rPr>
          <w:color w:val="000000" w:themeColor="text1"/>
          <w:szCs w:val="24"/>
          <w:u w:val="none"/>
          <w:lang w:val="en-IE"/>
        </w:rPr>
        <w:t xml:space="preserve">. </w:t>
      </w:r>
      <w:r w:rsidRPr="00BB49DA">
        <w:rPr>
          <w:color w:val="000000" w:themeColor="text1"/>
          <w:szCs w:val="24"/>
          <w:u w:val="none"/>
          <w:lang w:val="en-IE"/>
        </w:rPr>
        <w:tab/>
      </w:r>
      <w:r w:rsidRPr="00BB49DA">
        <w:rPr>
          <w:color w:val="000000" w:themeColor="text1"/>
          <w:szCs w:val="24"/>
          <w:lang w:val="en-IE"/>
        </w:rPr>
        <w:t>Recipients</w:t>
      </w:r>
      <w:bookmarkEnd w:id="983"/>
    </w:p>
    <w:p w:rsidR="00022BD0" w:rsidRPr="00BB49DA" w:rsidRDefault="007A2305" w:rsidP="00BC0D9B">
      <w:pPr>
        <w:pStyle w:val="Text3"/>
        <w:rPr>
          <w:sz w:val="24"/>
          <w:szCs w:val="24"/>
          <w:lang w:val="en-IE"/>
        </w:rPr>
      </w:pPr>
      <w:r w:rsidRPr="00BB49DA">
        <w:rPr>
          <w:sz w:val="24"/>
          <w:szCs w:val="24"/>
          <w:lang w:val="en-IE"/>
        </w:rPr>
        <w:t>The recipient under this measure is the Managing Authority. Other IPARD III entities and related bodies (operating structure, management structure, advisory services, technical bodies, potential local action groups (LAG’s) and national rural (development) networks) can benefit from the Technical Assistance activities via the Managing Authority.</w:t>
      </w:r>
    </w:p>
    <w:p w:rsidR="002D762F" w:rsidRPr="00BB49DA" w:rsidRDefault="002D762F" w:rsidP="00BC0D9B">
      <w:pPr>
        <w:pStyle w:val="Text3"/>
        <w:rPr>
          <w:sz w:val="24"/>
          <w:szCs w:val="24"/>
          <w:lang w:val="en-IE"/>
        </w:rPr>
      </w:pPr>
    </w:p>
    <w:p w:rsidR="00022BD0" w:rsidRPr="00BB49DA" w:rsidRDefault="007A2305" w:rsidP="00BC0D9B">
      <w:pPr>
        <w:pStyle w:val="Heading30"/>
        <w:numPr>
          <w:ilvl w:val="0"/>
          <w:numId w:val="0"/>
        </w:numPr>
        <w:spacing w:before="0"/>
        <w:ind w:left="1170" w:hanging="1170"/>
        <w:rPr>
          <w:color w:val="000000" w:themeColor="text1"/>
          <w:szCs w:val="24"/>
          <w:lang w:val="en-IE"/>
        </w:rPr>
      </w:pPr>
      <w:bookmarkStart w:id="984" w:name="_Toc89160298"/>
      <w:r w:rsidRPr="00BB49DA">
        <w:rPr>
          <w:color w:val="000000" w:themeColor="text1"/>
          <w:szCs w:val="24"/>
          <w:u w:val="none"/>
          <w:lang w:val="en-IE"/>
        </w:rPr>
        <w:lastRenderedPageBreak/>
        <w:t>8.3.7.</w:t>
      </w:r>
      <w:r w:rsidR="002D762F" w:rsidRPr="00BB49DA">
        <w:rPr>
          <w:color w:val="000000" w:themeColor="text1"/>
          <w:szCs w:val="24"/>
          <w:u w:val="none"/>
          <w:lang w:val="en-IE"/>
        </w:rPr>
        <w:t>7</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Common eligibility criteria</w:t>
      </w:r>
      <w:bookmarkEnd w:id="984"/>
    </w:p>
    <w:p w:rsidR="00850013" w:rsidRPr="00BB49DA" w:rsidRDefault="007A2305" w:rsidP="00BC0D9B">
      <w:pPr>
        <w:autoSpaceDE w:val="0"/>
        <w:autoSpaceDN w:val="0"/>
        <w:adjustRightInd w:val="0"/>
        <w:spacing w:before="120"/>
        <w:rPr>
          <w:bCs/>
          <w:sz w:val="24"/>
          <w:szCs w:val="24"/>
          <w:lang w:val="en-IE"/>
        </w:rPr>
      </w:pPr>
      <w:r w:rsidRPr="00BB49DA">
        <w:rPr>
          <w:bCs/>
          <w:sz w:val="24"/>
          <w:szCs w:val="24"/>
          <w:lang w:val="en-IE"/>
        </w:rPr>
        <w:t>Eligible expenditure is based on real costs, which are linked to the implementation of the co-financed operation and must relate to payments effected by the recipient, supported by receipted invoices or accounting documents of equivalent probative value</w:t>
      </w:r>
      <w:r w:rsidRPr="00BB49DA">
        <w:rPr>
          <w:rStyle w:val="FootnoteReference"/>
          <w:sz w:val="24"/>
          <w:szCs w:val="24"/>
          <w:lang w:val="en-IE"/>
        </w:rPr>
        <w:footnoteReference w:id="84"/>
      </w:r>
      <w:r w:rsidRPr="00BB49DA">
        <w:rPr>
          <w:bCs/>
          <w:sz w:val="24"/>
          <w:szCs w:val="24"/>
          <w:lang w:val="en-IE"/>
        </w:rPr>
        <w:t xml:space="preserve">. </w:t>
      </w:r>
    </w:p>
    <w:p w:rsidR="00850013" w:rsidRPr="00BB49DA" w:rsidRDefault="007A2305" w:rsidP="00BC0D9B">
      <w:pPr>
        <w:autoSpaceDE w:val="0"/>
        <w:autoSpaceDN w:val="0"/>
        <w:adjustRightInd w:val="0"/>
        <w:spacing w:before="120"/>
        <w:rPr>
          <w:bCs/>
          <w:sz w:val="24"/>
          <w:szCs w:val="24"/>
          <w:lang w:val="en-IE"/>
        </w:rPr>
      </w:pPr>
      <w:r w:rsidRPr="00BB49DA">
        <w:rPr>
          <w:bCs/>
          <w:sz w:val="24"/>
          <w:szCs w:val="24"/>
          <w:lang w:val="en-IE"/>
        </w:rPr>
        <w:t>Simplified cost options</w:t>
      </w:r>
      <w:r w:rsidRPr="00BB49DA">
        <w:rPr>
          <w:rStyle w:val="FootnoteReference"/>
          <w:bCs/>
          <w:sz w:val="24"/>
          <w:szCs w:val="24"/>
          <w:lang w:val="en-IE"/>
        </w:rPr>
        <w:footnoteReference w:id="85"/>
      </w:r>
      <w:r w:rsidRPr="00BB49DA">
        <w:rPr>
          <w:bCs/>
          <w:sz w:val="24"/>
          <w:szCs w:val="24"/>
          <w:lang w:val="en-IE"/>
        </w:rPr>
        <w:t xml:space="preserve"> can also be used as alternative for real costs at a later stage of the implementation of the measure.  </w:t>
      </w:r>
    </w:p>
    <w:p w:rsidR="00B1382C" w:rsidRPr="00BB49DA" w:rsidRDefault="007A2305" w:rsidP="00BC0D9B">
      <w:pPr>
        <w:autoSpaceDE w:val="0"/>
        <w:autoSpaceDN w:val="0"/>
        <w:adjustRightInd w:val="0"/>
        <w:spacing w:before="120"/>
        <w:rPr>
          <w:bCs/>
          <w:sz w:val="24"/>
          <w:szCs w:val="24"/>
          <w:lang w:val="en-IE"/>
        </w:rPr>
      </w:pPr>
      <w:r w:rsidRPr="00BB49DA">
        <w:rPr>
          <w:bCs/>
          <w:sz w:val="24"/>
          <w:szCs w:val="24"/>
          <w:lang w:val="en-IE"/>
        </w:rPr>
        <w:t>All projects must be procured in accordance with the rules for external aid of the Commission contained in the Financial Regulation. For this purpose, the application of PRAG could be adapted to the specificities of the beneficiary country. However, public procurement may be done on behalf of the recipient by a centralized independent competent public authority. The implementation of the Technical Assistance actions shall be compliant with public procurement.</w:t>
      </w:r>
      <w:r w:rsidRPr="00BB49DA">
        <w:rPr>
          <w:bCs/>
          <w:sz w:val="24"/>
          <w:szCs w:val="24"/>
          <w:lang w:val="en-IE"/>
        </w:rPr>
        <w:tab/>
        <w:t xml:space="preserve"> </w:t>
      </w:r>
    </w:p>
    <w:p w:rsidR="0002597C" w:rsidRPr="00BB49DA" w:rsidRDefault="007A2305" w:rsidP="00BC0D9B">
      <w:pPr>
        <w:autoSpaceDE w:val="0"/>
        <w:autoSpaceDN w:val="0"/>
        <w:adjustRightInd w:val="0"/>
        <w:spacing w:before="120"/>
        <w:rPr>
          <w:bCs/>
          <w:sz w:val="24"/>
          <w:szCs w:val="24"/>
          <w:lang w:val="en-IE"/>
        </w:rPr>
      </w:pPr>
      <w:r w:rsidRPr="00BB49DA">
        <w:rPr>
          <w:bCs/>
          <w:sz w:val="24"/>
          <w:szCs w:val="24"/>
          <w:lang w:val="en-IE"/>
        </w:rPr>
        <w:t xml:space="preserve">Eligible expenditure shall be reported in the context of the annual implementation report. The expenditure may also be based on flat rate amounts (such as per diem), in accordance with the terms and rates applied in the public sector of the beneficiary country concerned for similar actions where no EU co-financing is involved. All expenditure as regards experts and other participants will be limited to those travelling from EU Member States to IPARD beneficiary countries or vice versa or within the beneficiary countries. </w:t>
      </w:r>
    </w:p>
    <w:p w:rsidR="0002597C" w:rsidRPr="00BB49DA" w:rsidRDefault="007A2305" w:rsidP="00BC0D9B">
      <w:pPr>
        <w:autoSpaceDE w:val="0"/>
        <w:autoSpaceDN w:val="0"/>
        <w:adjustRightInd w:val="0"/>
        <w:spacing w:before="120"/>
        <w:rPr>
          <w:bCs/>
          <w:sz w:val="24"/>
          <w:szCs w:val="24"/>
          <w:lang w:val="en-IE"/>
        </w:rPr>
      </w:pPr>
      <w:r w:rsidRPr="00BB49DA">
        <w:rPr>
          <w:bCs/>
          <w:sz w:val="24"/>
          <w:szCs w:val="24"/>
          <w:lang w:val="en-IE"/>
        </w:rPr>
        <w:t>For this measure, actions financed or foreseen to be financed as part of twinning covenants or other projects supported under other IPA components will not be eligible.</w:t>
      </w:r>
    </w:p>
    <w:p w:rsidR="0002597C" w:rsidRPr="00BB49DA" w:rsidRDefault="007A2305" w:rsidP="00BC0D9B">
      <w:pPr>
        <w:spacing w:before="120"/>
        <w:rPr>
          <w:sz w:val="24"/>
          <w:szCs w:val="24"/>
          <w:lang w:val="en-IE"/>
        </w:rPr>
      </w:pPr>
      <w:r w:rsidRPr="00BB49DA">
        <w:rPr>
          <w:bCs/>
          <w:sz w:val="24"/>
          <w:szCs w:val="24"/>
          <w:lang w:val="en-IE"/>
        </w:rPr>
        <w:t>Technical assistance to support the setting-up of management and control systems is eligible prior to the entrustment of budget implementation tasks for new measures, for expenditure incurred after 1 January 2021.</w:t>
      </w:r>
    </w:p>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85" w:name="_Toc89160299"/>
      <w:r w:rsidRPr="00BB49DA">
        <w:rPr>
          <w:color w:val="000000" w:themeColor="text1"/>
          <w:szCs w:val="24"/>
          <w:u w:val="none"/>
          <w:lang w:val="en-IE"/>
        </w:rPr>
        <w:t>8.3.7.</w:t>
      </w:r>
      <w:r w:rsidR="002D762F" w:rsidRPr="00BB49DA">
        <w:rPr>
          <w:color w:val="000000" w:themeColor="text1"/>
          <w:szCs w:val="24"/>
          <w:u w:val="none"/>
          <w:lang w:val="en-IE"/>
        </w:rPr>
        <w:t>8</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Specific eligibility criteria (per sector)</w:t>
      </w:r>
      <w:bookmarkEnd w:id="985"/>
    </w:p>
    <w:p w:rsidR="00022BD0" w:rsidRPr="00BB49DA" w:rsidRDefault="007A2305" w:rsidP="00BC0D9B">
      <w:pPr>
        <w:pStyle w:val="Text3"/>
        <w:rPr>
          <w:sz w:val="24"/>
          <w:szCs w:val="24"/>
          <w:lang w:val="en-IE"/>
        </w:rPr>
      </w:pPr>
      <w:r w:rsidRPr="00BB49DA">
        <w:rPr>
          <w:sz w:val="24"/>
          <w:szCs w:val="24"/>
          <w:lang w:val="en-IE"/>
        </w:rPr>
        <w:t>N/A</w:t>
      </w:r>
    </w:p>
    <w:p w:rsidR="00022BD0" w:rsidRPr="00BB49DA" w:rsidRDefault="007A2305" w:rsidP="00527406">
      <w:pPr>
        <w:pStyle w:val="Heading30"/>
        <w:numPr>
          <w:ilvl w:val="0"/>
          <w:numId w:val="0"/>
        </w:numPr>
        <w:spacing w:before="240"/>
        <w:ind w:left="1168" w:hanging="1168"/>
        <w:rPr>
          <w:color w:val="000000" w:themeColor="text1"/>
          <w:szCs w:val="24"/>
          <w:lang w:val="en-IE"/>
        </w:rPr>
      </w:pPr>
      <w:bookmarkStart w:id="986" w:name="_Toc89160300"/>
      <w:r w:rsidRPr="00BB49DA">
        <w:rPr>
          <w:color w:val="000000" w:themeColor="text1"/>
          <w:szCs w:val="24"/>
          <w:u w:val="none"/>
          <w:lang w:val="en-IE"/>
        </w:rPr>
        <w:t>8.3.7.</w:t>
      </w:r>
      <w:r w:rsidR="002D762F" w:rsidRPr="00BB49DA">
        <w:rPr>
          <w:color w:val="000000" w:themeColor="text1"/>
          <w:szCs w:val="24"/>
          <w:u w:val="none"/>
          <w:lang w:val="en-IE"/>
        </w:rPr>
        <w:t>9</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Eligible expenditure</w:t>
      </w:r>
      <w:bookmarkEnd w:id="986"/>
    </w:p>
    <w:p w:rsidR="00B1382C" w:rsidRPr="00BB49DA" w:rsidRDefault="007A2305" w:rsidP="00BC0D9B">
      <w:pPr>
        <w:spacing w:after="0"/>
        <w:rPr>
          <w:sz w:val="24"/>
          <w:szCs w:val="24"/>
          <w:lang w:val="en-IE"/>
        </w:rPr>
      </w:pPr>
      <w:r w:rsidRPr="00BB49DA">
        <w:rPr>
          <w:sz w:val="24"/>
          <w:szCs w:val="24"/>
          <w:lang w:val="en-IE"/>
        </w:rPr>
        <w:t>Under this measure, the following actions are eligible provided they are covered by the annual indicative technical assistance action plan:</w:t>
      </w:r>
    </w:p>
    <w:p w:rsidR="00B1382C" w:rsidRPr="00BB49DA" w:rsidRDefault="007A2305" w:rsidP="00DA633D">
      <w:pPr>
        <w:numPr>
          <w:ilvl w:val="0"/>
          <w:numId w:val="139"/>
        </w:numPr>
        <w:spacing w:after="0"/>
        <w:rPr>
          <w:sz w:val="24"/>
          <w:szCs w:val="24"/>
          <w:lang w:val="en-IE"/>
        </w:rPr>
      </w:pPr>
      <w:r w:rsidRPr="00BB49DA">
        <w:rPr>
          <w:sz w:val="24"/>
          <w:szCs w:val="24"/>
          <w:lang w:val="en-IE"/>
        </w:rPr>
        <w:t xml:space="preserve">Expenditure on meetings of the monitoring committee, including the costs of all experts and other participants, where their presence is considered to be necessary to ensure the effective work of the committee. </w:t>
      </w:r>
    </w:p>
    <w:p w:rsidR="00B1382C" w:rsidRPr="00BB49DA" w:rsidRDefault="007A2305" w:rsidP="00DA633D">
      <w:pPr>
        <w:numPr>
          <w:ilvl w:val="0"/>
          <w:numId w:val="139"/>
        </w:numPr>
        <w:tabs>
          <w:tab w:val="num" w:pos="426"/>
        </w:tabs>
        <w:spacing w:after="0"/>
        <w:rPr>
          <w:sz w:val="24"/>
          <w:szCs w:val="24"/>
          <w:lang w:val="en-IE"/>
        </w:rPr>
      </w:pPr>
      <w:r w:rsidRPr="00BB49DA">
        <w:rPr>
          <w:sz w:val="24"/>
          <w:szCs w:val="24"/>
          <w:lang w:val="en-IE"/>
        </w:rPr>
        <w:t>Other expenditure necessary to discharge the responsibilities of the monitoring committee which falls under the following categories:</w:t>
      </w:r>
    </w:p>
    <w:p w:rsidR="00B1382C" w:rsidRPr="00BB49DA" w:rsidRDefault="007A2305" w:rsidP="00DA633D">
      <w:pPr>
        <w:numPr>
          <w:ilvl w:val="0"/>
          <w:numId w:val="140"/>
        </w:numPr>
        <w:spacing w:after="0"/>
        <w:rPr>
          <w:sz w:val="24"/>
          <w:szCs w:val="24"/>
          <w:lang w:val="en-IE"/>
        </w:rPr>
      </w:pPr>
      <w:r w:rsidRPr="00BB49DA">
        <w:rPr>
          <w:sz w:val="24"/>
          <w:szCs w:val="24"/>
          <w:lang w:val="en-IE"/>
        </w:rPr>
        <w:t>expert assistance to consider and review programme baselines and indicators;</w:t>
      </w:r>
    </w:p>
    <w:p w:rsidR="00B1382C" w:rsidRPr="00BB49DA" w:rsidRDefault="007A2305" w:rsidP="00DA633D">
      <w:pPr>
        <w:numPr>
          <w:ilvl w:val="0"/>
          <w:numId w:val="140"/>
        </w:numPr>
        <w:spacing w:after="0"/>
        <w:ind w:left="720" w:hanging="360"/>
        <w:rPr>
          <w:sz w:val="24"/>
          <w:szCs w:val="24"/>
          <w:lang w:val="en-IE"/>
        </w:rPr>
      </w:pPr>
      <w:r w:rsidRPr="00BB49DA">
        <w:rPr>
          <w:sz w:val="24"/>
          <w:szCs w:val="24"/>
          <w:lang w:val="en-IE"/>
        </w:rPr>
        <w:t>expert assistance or advise to the monitoring committee concerning implementation and functioning of the monitoring arrangements;</w:t>
      </w:r>
    </w:p>
    <w:p w:rsidR="00B1382C" w:rsidRPr="00BB49DA" w:rsidRDefault="007A2305" w:rsidP="00DA633D">
      <w:pPr>
        <w:numPr>
          <w:ilvl w:val="0"/>
          <w:numId w:val="140"/>
        </w:numPr>
        <w:spacing w:after="0"/>
        <w:rPr>
          <w:sz w:val="24"/>
          <w:szCs w:val="24"/>
          <w:lang w:val="en-IE"/>
        </w:rPr>
      </w:pPr>
      <w:r w:rsidRPr="00BB49DA">
        <w:rPr>
          <w:sz w:val="24"/>
          <w:szCs w:val="24"/>
          <w:lang w:val="en-IE"/>
        </w:rPr>
        <w:t>expenditure associated with meetings and ancillary tasks of working groups;</w:t>
      </w:r>
    </w:p>
    <w:p w:rsidR="00B1382C" w:rsidRPr="00BB49DA" w:rsidRDefault="007A2305" w:rsidP="00DA633D">
      <w:pPr>
        <w:numPr>
          <w:ilvl w:val="0"/>
          <w:numId w:val="140"/>
        </w:numPr>
        <w:spacing w:after="0"/>
        <w:rPr>
          <w:sz w:val="24"/>
          <w:szCs w:val="24"/>
          <w:lang w:val="en-IE"/>
        </w:rPr>
      </w:pPr>
      <w:r w:rsidRPr="00BB49DA">
        <w:rPr>
          <w:sz w:val="24"/>
          <w:szCs w:val="24"/>
          <w:lang w:val="en-IE"/>
        </w:rPr>
        <w:t>seminars.</w:t>
      </w:r>
    </w:p>
    <w:p w:rsidR="00B1382C" w:rsidRPr="00BB49DA" w:rsidRDefault="007A2305" w:rsidP="00DA633D">
      <w:pPr>
        <w:pStyle w:val="BodyTextIndent2"/>
        <w:numPr>
          <w:ilvl w:val="0"/>
          <w:numId w:val="139"/>
        </w:numPr>
        <w:tabs>
          <w:tab w:val="num" w:pos="426"/>
        </w:tabs>
        <w:spacing w:after="0" w:line="240" w:lineRule="auto"/>
        <w:rPr>
          <w:sz w:val="24"/>
          <w:szCs w:val="24"/>
          <w:lang w:val="en-IE"/>
        </w:rPr>
      </w:pPr>
      <w:r w:rsidRPr="00BB49DA">
        <w:rPr>
          <w:sz w:val="24"/>
          <w:szCs w:val="24"/>
          <w:lang w:val="en-IE"/>
        </w:rPr>
        <w:lastRenderedPageBreak/>
        <w:t xml:space="preserve">Expenditure on information and publicity campaigns, including costs of internet presence, printing and distribution. </w:t>
      </w:r>
    </w:p>
    <w:p w:rsidR="00B1382C" w:rsidRPr="00BB49DA" w:rsidRDefault="007A2305" w:rsidP="00DA633D">
      <w:pPr>
        <w:pStyle w:val="BodyTextIndent2"/>
        <w:numPr>
          <w:ilvl w:val="0"/>
          <w:numId w:val="139"/>
        </w:numPr>
        <w:tabs>
          <w:tab w:val="num" w:pos="426"/>
        </w:tabs>
        <w:spacing w:after="0" w:line="240" w:lineRule="auto"/>
        <w:rPr>
          <w:sz w:val="24"/>
          <w:szCs w:val="24"/>
          <w:lang w:val="en-IE"/>
        </w:rPr>
      </w:pPr>
      <w:r w:rsidRPr="00BB49DA">
        <w:rPr>
          <w:sz w:val="24"/>
          <w:szCs w:val="24"/>
          <w:lang w:val="en-IE"/>
        </w:rPr>
        <w:t xml:space="preserve">Cost of translation and interpretation of documents mentioned in the framework, sectoral and financing agreements and those requested by the Commission. </w:t>
      </w:r>
    </w:p>
    <w:p w:rsidR="00B1382C" w:rsidRPr="00BB49DA" w:rsidRDefault="007A2305" w:rsidP="00DA633D">
      <w:pPr>
        <w:numPr>
          <w:ilvl w:val="0"/>
          <w:numId w:val="139"/>
        </w:numPr>
        <w:tabs>
          <w:tab w:val="num" w:pos="426"/>
        </w:tabs>
        <w:spacing w:after="0"/>
        <w:rPr>
          <w:sz w:val="24"/>
          <w:szCs w:val="24"/>
          <w:lang w:val="en-IE"/>
        </w:rPr>
      </w:pPr>
      <w:r w:rsidRPr="00BB49DA">
        <w:rPr>
          <w:sz w:val="24"/>
          <w:szCs w:val="24"/>
          <w:lang w:val="en-IE"/>
        </w:rPr>
        <w:t>Expenditure associated with trainings, visits and seminars for administration officials. Seminars supported shall require the submission of a timely written report to the monitoring committee.</w:t>
      </w:r>
    </w:p>
    <w:p w:rsidR="00B1382C" w:rsidRPr="00BB49DA" w:rsidRDefault="007A2305" w:rsidP="00DA633D">
      <w:pPr>
        <w:numPr>
          <w:ilvl w:val="0"/>
          <w:numId w:val="139"/>
        </w:numPr>
        <w:tabs>
          <w:tab w:val="num" w:pos="426"/>
        </w:tabs>
        <w:spacing w:after="0"/>
        <w:rPr>
          <w:sz w:val="24"/>
          <w:szCs w:val="24"/>
          <w:lang w:val="en-IE"/>
        </w:rPr>
      </w:pPr>
      <w:r w:rsidRPr="00BB49DA">
        <w:rPr>
          <w:sz w:val="24"/>
          <w:szCs w:val="24"/>
          <w:lang w:val="en-IE"/>
        </w:rPr>
        <w:t xml:space="preserve">Expenditure associated with "acquisition of skills" to prepare potential LAGs for the implementation of the measure "Preparation and implementation of local rural development strategies – Leader approach". </w:t>
      </w:r>
    </w:p>
    <w:p w:rsidR="00B1382C" w:rsidRPr="00BB49DA" w:rsidRDefault="007A2305" w:rsidP="00DA633D">
      <w:pPr>
        <w:numPr>
          <w:ilvl w:val="0"/>
          <w:numId w:val="139"/>
        </w:numPr>
        <w:tabs>
          <w:tab w:val="num" w:pos="426"/>
        </w:tabs>
        <w:spacing w:after="0"/>
        <w:rPr>
          <w:sz w:val="24"/>
          <w:szCs w:val="24"/>
          <w:lang w:val="en-IE"/>
        </w:rPr>
      </w:pPr>
      <w:r w:rsidRPr="00BB49DA">
        <w:rPr>
          <w:sz w:val="24"/>
          <w:szCs w:val="24"/>
          <w:lang w:val="en-IE"/>
        </w:rPr>
        <w:t xml:space="preserve">Expenditure associated with the preparation, reduction of the administrative burden for recipients or streamlining of implementation of measures in the programme to ensure their effectiveness, including pilot projects for those measures where entrustment/implementation is foreseen at a later stage. </w:t>
      </w:r>
    </w:p>
    <w:p w:rsidR="00B1382C" w:rsidRPr="00BB49DA" w:rsidRDefault="007A2305" w:rsidP="00DA633D">
      <w:pPr>
        <w:numPr>
          <w:ilvl w:val="0"/>
          <w:numId w:val="139"/>
        </w:numPr>
        <w:tabs>
          <w:tab w:val="num" w:pos="426"/>
        </w:tabs>
        <w:spacing w:after="0"/>
        <w:rPr>
          <w:sz w:val="24"/>
          <w:szCs w:val="24"/>
          <w:lang w:val="en-IE"/>
        </w:rPr>
      </w:pPr>
      <w:r w:rsidRPr="00BB49DA">
        <w:rPr>
          <w:sz w:val="24"/>
          <w:szCs w:val="24"/>
          <w:lang w:val="en-IE"/>
        </w:rPr>
        <w:t>Expenditure for evaluations of the programme.</w:t>
      </w:r>
    </w:p>
    <w:p w:rsidR="00B1382C" w:rsidRPr="00BB49DA" w:rsidRDefault="007A2305" w:rsidP="00DA633D">
      <w:pPr>
        <w:numPr>
          <w:ilvl w:val="0"/>
          <w:numId w:val="139"/>
        </w:numPr>
        <w:tabs>
          <w:tab w:val="num" w:pos="426"/>
        </w:tabs>
        <w:spacing w:after="0"/>
        <w:rPr>
          <w:sz w:val="24"/>
          <w:szCs w:val="24"/>
          <w:lang w:val="en-IE"/>
        </w:rPr>
      </w:pPr>
      <w:r w:rsidRPr="00BB49DA">
        <w:rPr>
          <w:sz w:val="24"/>
          <w:szCs w:val="24"/>
          <w:lang w:val="en-IE"/>
        </w:rPr>
        <w:t xml:space="preserve">Expenditure associated with the establishment and operation of a national network for rural development. This can also cover expenditure associated with the establishment of a national rural development network in line with the EU rules for Member States as well as the expenditure linked to participation in the European Network for Rural Development. </w:t>
      </w:r>
    </w:p>
    <w:p w:rsidR="00B1382C" w:rsidRPr="00BB49DA" w:rsidRDefault="007A2305" w:rsidP="00DA633D">
      <w:pPr>
        <w:numPr>
          <w:ilvl w:val="0"/>
          <w:numId w:val="139"/>
        </w:numPr>
        <w:tabs>
          <w:tab w:val="num" w:pos="426"/>
        </w:tabs>
        <w:spacing w:after="0"/>
        <w:rPr>
          <w:sz w:val="24"/>
          <w:szCs w:val="24"/>
          <w:lang w:val="en-IE"/>
        </w:rPr>
      </w:pPr>
      <w:r w:rsidRPr="00BB49DA">
        <w:rPr>
          <w:sz w:val="24"/>
          <w:szCs w:val="24"/>
          <w:lang w:val="en-IE"/>
        </w:rPr>
        <w:t>Expenditure associated with the purchase of IT equipment and software licences (up to 5% of the TA budget) for the purpose of IPARD implementation.</w:t>
      </w:r>
      <w:r w:rsidRPr="00BB49DA">
        <w:rPr>
          <w:sz w:val="24"/>
          <w:szCs w:val="24"/>
          <w:lang w:val="en-IE"/>
        </w:rPr>
        <w:tab/>
      </w:r>
    </w:p>
    <w:p w:rsidR="00B1382C" w:rsidRPr="00BB49DA" w:rsidRDefault="007A2305" w:rsidP="00DA633D">
      <w:pPr>
        <w:numPr>
          <w:ilvl w:val="0"/>
          <w:numId w:val="139"/>
        </w:numPr>
        <w:tabs>
          <w:tab w:val="num" w:pos="426"/>
        </w:tabs>
        <w:spacing w:after="0"/>
        <w:rPr>
          <w:sz w:val="24"/>
          <w:szCs w:val="24"/>
          <w:lang w:val="en-IE"/>
        </w:rPr>
      </w:pPr>
      <w:r w:rsidRPr="00BB49DA">
        <w:rPr>
          <w:sz w:val="24"/>
          <w:szCs w:val="24"/>
          <w:lang w:val="en-IE"/>
        </w:rPr>
        <w:t xml:space="preserve">Expenditure associated with the implementation of a sustainable human resources policy in the IPARD III entities. Introduction of this expenditure can only be done after prior approval of the Commission and may be limited in time. </w:t>
      </w:r>
    </w:p>
    <w:p w:rsidR="00B1382C" w:rsidRPr="00BB49DA" w:rsidRDefault="007A2305" w:rsidP="00DA633D">
      <w:pPr>
        <w:numPr>
          <w:ilvl w:val="0"/>
          <w:numId w:val="139"/>
        </w:numPr>
        <w:tabs>
          <w:tab w:val="num" w:pos="426"/>
        </w:tabs>
        <w:spacing w:after="0"/>
        <w:rPr>
          <w:sz w:val="24"/>
          <w:szCs w:val="24"/>
          <w:lang w:val="en-IE"/>
        </w:rPr>
      </w:pPr>
      <w:r w:rsidRPr="00BB49DA">
        <w:rPr>
          <w:sz w:val="24"/>
          <w:szCs w:val="24"/>
          <w:lang w:val="en-IE"/>
        </w:rPr>
        <w:t>Expenditure associated with capacity building of the national advisory services to perform tasks associated with implementation of IPARD.</w:t>
      </w:r>
    </w:p>
    <w:p w:rsidR="00B1382C" w:rsidRPr="00BB49DA" w:rsidRDefault="007A2305" w:rsidP="00DA633D">
      <w:pPr>
        <w:numPr>
          <w:ilvl w:val="0"/>
          <w:numId w:val="139"/>
        </w:numPr>
        <w:tabs>
          <w:tab w:val="num" w:pos="426"/>
        </w:tabs>
        <w:spacing w:after="0"/>
        <w:rPr>
          <w:sz w:val="24"/>
          <w:szCs w:val="24"/>
          <w:lang w:val="en-IE"/>
        </w:rPr>
      </w:pPr>
      <w:r w:rsidRPr="00BB49DA">
        <w:rPr>
          <w:sz w:val="24"/>
          <w:szCs w:val="24"/>
          <w:lang w:val="en-IE"/>
        </w:rPr>
        <w:t>Expenditure associated with the establishment and operation of pilot projects in setting up cooperation in short value chains and value chains for quality products.</w:t>
      </w:r>
    </w:p>
    <w:p w:rsidR="007D6B74" w:rsidRPr="00BB49DA" w:rsidRDefault="007D6B74" w:rsidP="00DA633D">
      <w:pPr>
        <w:numPr>
          <w:ilvl w:val="0"/>
          <w:numId w:val="139"/>
        </w:numPr>
        <w:tabs>
          <w:tab w:val="num" w:pos="426"/>
        </w:tabs>
        <w:spacing w:after="0"/>
        <w:rPr>
          <w:sz w:val="24"/>
          <w:szCs w:val="24"/>
          <w:lang w:val="en-IE"/>
        </w:rPr>
      </w:pPr>
      <w:r w:rsidRPr="00BB49DA">
        <w:rPr>
          <w:sz w:val="24"/>
          <w:szCs w:val="24"/>
          <w:lang w:val="en-IE"/>
        </w:rPr>
        <w:t>Expenditure associated with preparation of sectorial studies “e.g. study on milk, meat fruits and vegetables,fishery and aquaculture etc”.</w:t>
      </w:r>
    </w:p>
    <w:p w:rsidR="0002597C" w:rsidRPr="00BB49DA" w:rsidRDefault="007A2305" w:rsidP="00BC0D9B">
      <w:pPr>
        <w:spacing w:before="120"/>
        <w:rPr>
          <w:sz w:val="24"/>
          <w:szCs w:val="24"/>
          <w:lang w:val="en-IE"/>
        </w:rPr>
      </w:pPr>
      <w:r w:rsidRPr="00BB49DA">
        <w:rPr>
          <w:sz w:val="24"/>
          <w:szCs w:val="24"/>
          <w:lang w:val="en-IE"/>
        </w:rPr>
        <w:t>The eligible expenditure will be further detailed in the 'list of eligible expenditure'.</w:t>
      </w:r>
    </w:p>
    <w:p w:rsidR="0002597C" w:rsidRPr="00BB49DA" w:rsidRDefault="007A2305" w:rsidP="00BC0D9B">
      <w:pPr>
        <w:pStyle w:val="Text3"/>
        <w:tabs>
          <w:tab w:val="left" w:pos="2302"/>
        </w:tabs>
        <w:spacing w:before="120"/>
        <w:rPr>
          <w:sz w:val="24"/>
          <w:szCs w:val="24"/>
          <w:lang w:val="en-IE"/>
        </w:rPr>
      </w:pPr>
      <w:r w:rsidRPr="00BB49DA">
        <w:rPr>
          <w:sz w:val="24"/>
          <w:szCs w:val="24"/>
          <w:lang w:val="en-IE"/>
        </w:rPr>
        <w:t>Technical assistance will not be used for capacity building actions which are not linked to the administration and implementation of the IPARD programme.</w:t>
      </w:r>
    </w:p>
    <w:p w:rsidR="00022BD0" w:rsidRPr="00BB49DA" w:rsidRDefault="007A2305" w:rsidP="005A5B3D">
      <w:pPr>
        <w:pStyle w:val="Heading30"/>
        <w:numPr>
          <w:ilvl w:val="0"/>
          <w:numId w:val="0"/>
        </w:numPr>
        <w:spacing w:before="240"/>
        <w:ind w:left="1168" w:hanging="1168"/>
        <w:rPr>
          <w:color w:val="000000" w:themeColor="text1"/>
          <w:szCs w:val="24"/>
          <w:u w:val="none"/>
          <w:lang w:val="en-IE"/>
        </w:rPr>
      </w:pPr>
      <w:bookmarkStart w:id="987" w:name="_Toc89160301"/>
      <w:r w:rsidRPr="00BB49DA">
        <w:rPr>
          <w:color w:val="000000" w:themeColor="text1"/>
          <w:szCs w:val="24"/>
          <w:u w:val="none"/>
          <w:lang w:val="en-IE"/>
        </w:rPr>
        <w:t>8.3.7.1</w:t>
      </w:r>
      <w:r w:rsidR="002D762F" w:rsidRPr="00BB49DA">
        <w:rPr>
          <w:color w:val="000000" w:themeColor="text1"/>
          <w:szCs w:val="24"/>
          <w:u w:val="none"/>
          <w:lang w:val="en-IE"/>
        </w:rPr>
        <w:t>0</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Selection criteria</w:t>
      </w:r>
      <w:bookmarkEnd w:id="987"/>
    </w:p>
    <w:p w:rsidR="00022BD0" w:rsidRPr="00BB49DA" w:rsidRDefault="007A2305" w:rsidP="00BC0D9B">
      <w:pPr>
        <w:pStyle w:val="Text3"/>
        <w:rPr>
          <w:sz w:val="24"/>
          <w:szCs w:val="24"/>
          <w:lang w:val="en-IE"/>
        </w:rPr>
      </w:pPr>
      <w:r w:rsidRPr="00BB49DA">
        <w:rPr>
          <w:sz w:val="24"/>
          <w:szCs w:val="24"/>
          <w:lang w:val="en-IE"/>
        </w:rPr>
        <w:t>N/A</w:t>
      </w:r>
    </w:p>
    <w:p w:rsidR="00022BD0" w:rsidRPr="00BB49DA" w:rsidRDefault="007A2305" w:rsidP="005A5B3D">
      <w:pPr>
        <w:pStyle w:val="Heading30"/>
        <w:numPr>
          <w:ilvl w:val="0"/>
          <w:numId w:val="0"/>
        </w:numPr>
        <w:spacing w:before="240"/>
        <w:ind w:left="1168" w:hanging="1168"/>
        <w:rPr>
          <w:color w:val="000000" w:themeColor="text1"/>
          <w:szCs w:val="24"/>
          <w:lang w:val="en-IE"/>
        </w:rPr>
      </w:pPr>
      <w:bookmarkStart w:id="988" w:name="_Toc89160302"/>
      <w:r w:rsidRPr="00BB49DA">
        <w:rPr>
          <w:color w:val="000000" w:themeColor="text1"/>
          <w:szCs w:val="24"/>
          <w:u w:val="none"/>
          <w:lang w:val="en-IE"/>
        </w:rPr>
        <w:t>8.3.7.1</w:t>
      </w:r>
      <w:r w:rsidR="002D762F" w:rsidRPr="00BB49DA">
        <w:rPr>
          <w:color w:val="000000" w:themeColor="text1"/>
          <w:szCs w:val="24"/>
          <w:u w:val="none"/>
          <w:lang w:val="en-IE"/>
        </w:rPr>
        <w:t>1</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Aid intensity and EU contribution rate</w:t>
      </w:r>
      <w:bookmarkEnd w:id="988"/>
    </w:p>
    <w:p w:rsidR="00022BD0" w:rsidRPr="00BB49DA" w:rsidRDefault="007A2305" w:rsidP="00BC0D9B">
      <w:pPr>
        <w:pStyle w:val="Text3"/>
        <w:rPr>
          <w:sz w:val="24"/>
          <w:szCs w:val="24"/>
          <w:lang w:val="en-IE"/>
        </w:rPr>
      </w:pPr>
      <w:r w:rsidRPr="00BB49DA">
        <w:rPr>
          <w:snapToGrid w:val="0"/>
          <w:sz w:val="24"/>
          <w:szCs w:val="24"/>
          <w:lang w:val="en-IE"/>
        </w:rPr>
        <w:t>Aid intensity, expressed as the share of public support in the eligible expenditures amounts up to 100%, where the EU contribution rate is 85%.</w:t>
      </w:r>
    </w:p>
    <w:p w:rsidR="005A5B3D" w:rsidRPr="00BB49DA" w:rsidRDefault="005A5B3D">
      <w:pPr>
        <w:spacing w:after="0"/>
        <w:jc w:val="left"/>
        <w:rPr>
          <w:i/>
          <w:color w:val="000000" w:themeColor="text1"/>
          <w:sz w:val="24"/>
          <w:szCs w:val="24"/>
          <w:lang w:val="en-IE"/>
        </w:rPr>
      </w:pPr>
      <w:bookmarkStart w:id="989" w:name="_Toc89160303"/>
      <w:r w:rsidRPr="00BB49DA">
        <w:rPr>
          <w:color w:val="000000" w:themeColor="text1"/>
          <w:szCs w:val="24"/>
          <w:lang w:val="en-IE"/>
        </w:rPr>
        <w:br w:type="page"/>
      </w:r>
    </w:p>
    <w:p w:rsidR="00022BD0" w:rsidRPr="00BB49DA" w:rsidRDefault="007A2305" w:rsidP="005A5B3D">
      <w:pPr>
        <w:pStyle w:val="Heading30"/>
        <w:numPr>
          <w:ilvl w:val="0"/>
          <w:numId w:val="0"/>
        </w:numPr>
        <w:spacing w:before="240"/>
        <w:ind w:left="1168" w:hanging="1168"/>
        <w:rPr>
          <w:color w:val="000000" w:themeColor="text1"/>
          <w:szCs w:val="24"/>
          <w:lang w:val="en-IE"/>
        </w:rPr>
      </w:pPr>
      <w:r w:rsidRPr="00BB49DA">
        <w:rPr>
          <w:color w:val="000000" w:themeColor="text1"/>
          <w:szCs w:val="24"/>
          <w:u w:val="none"/>
          <w:lang w:val="en-IE"/>
        </w:rPr>
        <w:lastRenderedPageBreak/>
        <w:t>8.3.7.1</w:t>
      </w:r>
      <w:r w:rsidR="002D762F" w:rsidRPr="00BB49DA">
        <w:rPr>
          <w:color w:val="000000" w:themeColor="text1"/>
          <w:szCs w:val="24"/>
          <w:u w:val="none"/>
          <w:lang w:val="en-IE"/>
        </w:rPr>
        <w:t>2</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Indicative budget per measure</w:t>
      </w:r>
      <w:bookmarkEnd w:id="989"/>
    </w:p>
    <w:tbl>
      <w:tblPr>
        <w:tblW w:w="10170" w:type="dxa"/>
        <w:tblInd w:w="-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50"/>
        <w:gridCol w:w="1350"/>
        <w:gridCol w:w="1350"/>
        <w:gridCol w:w="1080"/>
        <w:gridCol w:w="1440"/>
        <w:gridCol w:w="1080"/>
        <w:gridCol w:w="1350"/>
        <w:gridCol w:w="1170"/>
      </w:tblGrid>
      <w:tr w:rsidR="0081475F" w:rsidRPr="00BB49DA" w:rsidTr="0081475F">
        <w:trPr>
          <w:trHeight w:val="360"/>
          <w:tblHeader/>
        </w:trPr>
        <w:tc>
          <w:tcPr>
            <w:tcW w:w="1350" w:type="dxa"/>
            <w:vMerge w:val="restart"/>
            <w:shd w:val="clear" w:color="auto" w:fill="auto"/>
            <w:noWrap/>
            <w:vAlign w:val="center"/>
            <w:hideMark/>
          </w:tcPr>
          <w:p w:rsidR="0081475F" w:rsidRPr="00BB49DA" w:rsidRDefault="007A2305" w:rsidP="00BC0D9B">
            <w:pPr>
              <w:spacing w:after="0"/>
              <w:jc w:val="center"/>
              <w:rPr>
                <w:sz w:val="24"/>
                <w:szCs w:val="24"/>
                <w:lang w:val="en-IE"/>
              </w:rPr>
            </w:pPr>
            <w:r w:rsidRPr="00BB49DA">
              <w:rPr>
                <w:b/>
                <w:bCs/>
                <w:sz w:val="24"/>
                <w:szCs w:val="24"/>
                <w:lang w:val="en-IE"/>
              </w:rPr>
              <w:t>Year</w:t>
            </w:r>
          </w:p>
        </w:tc>
        <w:tc>
          <w:tcPr>
            <w:tcW w:w="1350" w:type="dxa"/>
            <w:vMerge w:val="restart"/>
            <w:shd w:val="clear" w:color="auto" w:fill="auto"/>
            <w:noWrap/>
            <w:vAlign w:val="center"/>
            <w:hideMark/>
          </w:tcPr>
          <w:p w:rsidR="0081475F" w:rsidRPr="00BB49DA" w:rsidRDefault="007A2305" w:rsidP="00BC0D9B">
            <w:pPr>
              <w:spacing w:after="0"/>
              <w:jc w:val="center"/>
              <w:rPr>
                <w:b/>
                <w:bCs/>
                <w:sz w:val="24"/>
                <w:szCs w:val="24"/>
                <w:lang w:val="en-IE"/>
              </w:rPr>
            </w:pPr>
            <w:r w:rsidRPr="00BB49DA">
              <w:rPr>
                <w:b/>
                <w:bCs/>
                <w:sz w:val="24"/>
                <w:szCs w:val="24"/>
                <w:lang w:val="en-IE"/>
              </w:rPr>
              <w:t>Total eligible</w:t>
            </w:r>
          </w:p>
          <w:p w:rsidR="0081475F" w:rsidRPr="00BB49DA" w:rsidRDefault="007A2305" w:rsidP="00BC0D9B">
            <w:pPr>
              <w:spacing w:after="0"/>
              <w:jc w:val="center"/>
              <w:rPr>
                <w:b/>
                <w:bCs/>
                <w:sz w:val="24"/>
                <w:szCs w:val="24"/>
                <w:lang w:val="en-IE"/>
              </w:rPr>
            </w:pPr>
            <w:r w:rsidRPr="00BB49DA">
              <w:rPr>
                <w:b/>
                <w:bCs/>
                <w:sz w:val="24"/>
                <w:szCs w:val="24"/>
                <w:lang w:val="en-IE"/>
              </w:rPr>
              <w:t>cost</w:t>
            </w:r>
          </w:p>
        </w:tc>
        <w:tc>
          <w:tcPr>
            <w:tcW w:w="7470" w:type="dxa"/>
            <w:gridSpan w:val="6"/>
            <w:shd w:val="clear" w:color="auto" w:fill="auto"/>
            <w:noWrap/>
            <w:vAlign w:val="center"/>
            <w:hideMark/>
          </w:tcPr>
          <w:p w:rsidR="0081475F" w:rsidRPr="00BB49DA" w:rsidRDefault="007A2305" w:rsidP="00BC0D9B">
            <w:pPr>
              <w:spacing w:after="0"/>
              <w:jc w:val="center"/>
              <w:rPr>
                <w:b/>
                <w:bCs/>
                <w:sz w:val="24"/>
                <w:szCs w:val="24"/>
                <w:lang w:val="en-IE"/>
              </w:rPr>
            </w:pPr>
            <w:r w:rsidRPr="00BB49DA">
              <w:rPr>
                <w:b/>
                <w:bCs/>
                <w:sz w:val="24"/>
                <w:szCs w:val="24"/>
                <w:lang w:val="en-IE"/>
              </w:rPr>
              <w:t>Public expenditure</w:t>
            </w:r>
          </w:p>
          <w:p w:rsidR="0081475F" w:rsidRPr="00BB49DA" w:rsidRDefault="007A2305" w:rsidP="00BC0D9B">
            <w:pPr>
              <w:spacing w:after="0"/>
              <w:jc w:val="center"/>
              <w:rPr>
                <w:b/>
                <w:bCs/>
                <w:sz w:val="24"/>
                <w:szCs w:val="24"/>
                <w:lang w:val="en-IE"/>
              </w:rPr>
            </w:pPr>
            <w:r w:rsidRPr="00BB49DA">
              <w:rPr>
                <w:b/>
                <w:bCs/>
                <w:sz w:val="24"/>
                <w:szCs w:val="24"/>
                <w:lang w:val="en-IE"/>
              </w:rPr>
              <w:t>100%</w:t>
            </w:r>
          </w:p>
        </w:tc>
      </w:tr>
      <w:tr w:rsidR="0081475F" w:rsidRPr="00BB49DA" w:rsidTr="0081475F">
        <w:trPr>
          <w:trHeight w:val="360"/>
          <w:tblHeader/>
        </w:trPr>
        <w:tc>
          <w:tcPr>
            <w:tcW w:w="1350" w:type="dxa"/>
            <w:vMerge/>
            <w:shd w:val="clear" w:color="auto" w:fill="auto"/>
            <w:noWrap/>
            <w:vAlign w:val="center"/>
            <w:hideMark/>
          </w:tcPr>
          <w:p w:rsidR="0081475F" w:rsidRPr="00BB49DA" w:rsidRDefault="0081475F" w:rsidP="00BC0D9B">
            <w:pPr>
              <w:spacing w:after="0"/>
              <w:jc w:val="center"/>
              <w:rPr>
                <w:b/>
                <w:bCs/>
                <w:sz w:val="24"/>
                <w:szCs w:val="24"/>
                <w:lang w:val="en-IE"/>
              </w:rPr>
            </w:pPr>
          </w:p>
        </w:tc>
        <w:tc>
          <w:tcPr>
            <w:tcW w:w="1350" w:type="dxa"/>
            <w:vMerge/>
            <w:shd w:val="clear" w:color="auto" w:fill="auto"/>
            <w:noWrap/>
            <w:vAlign w:val="center"/>
            <w:hideMark/>
          </w:tcPr>
          <w:p w:rsidR="0081475F" w:rsidRPr="00BB49DA" w:rsidRDefault="0081475F" w:rsidP="00BC0D9B">
            <w:pPr>
              <w:spacing w:after="0"/>
              <w:jc w:val="center"/>
              <w:rPr>
                <w:b/>
                <w:bCs/>
                <w:sz w:val="24"/>
                <w:szCs w:val="24"/>
                <w:lang w:val="en-IE"/>
              </w:rPr>
            </w:pPr>
          </w:p>
        </w:tc>
        <w:tc>
          <w:tcPr>
            <w:tcW w:w="2430" w:type="dxa"/>
            <w:gridSpan w:val="2"/>
            <w:shd w:val="clear" w:color="auto" w:fill="auto"/>
            <w:noWrap/>
            <w:vAlign w:val="center"/>
            <w:hideMark/>
          </w:tcPr>
          <w:p w:rsidR="0081475F" w:rsidRPr="00BB49DA" w:rsidRDefault="007A2305" w:rsidP="00BC0D9B">
            <w:pPr>
              <w:spacing w:after="0"/>
              <w:jc w:val="center"/>
              <w:rPr>
                <w:b/>
                <w:bCs/>
                <w:sz w:val="24"/>
                <w:szCs w:val="24"/>
                <w:lang w:val="en-IE"/>
              </w:rPr>
            </w:pPr>
            <w:r w:rsidRPr="00BB49DA">
              <w:rPr>
                <w:b/>
                <w:bCs/>
                <w:sz w:val="24"/>
                <w:szCs w:val="24"/>
                <w:lang w:val="en-IE"/>
              </w:rPr>
              <w:t>Total</w:t>
            </w:r>
          </w:p>
        </w:tc>
        <w:tc>
          <w:tcPr>
            <w:tcW w:w="2520" w:type="dxa"/>
            <w:gridSpan w:val="2"/>
            <w:shd w:val="clear" w:color="auto" w:fill="auto"/>
            <w:noWrap/>
            <w:vAlign w:val="center"/>
            <w:hideMark/>
          </w:tcPr>
          <w:p w:rsidR="0081475F" w:rsidRPr="00BB49DA" w:rsidRDefault="007A2305" w:rsidP="00BC0D9B">
            <w:pPr>
              <w:spacing w:after="0"/>
              <w:jc w:val="center"/>
              <w:rPr>
                <w:b/>
                <w:bCs/>
                <w:sz w:val="24"/>
                <w:szCs w:val="24"/>
                <w:lang w:val="en-IE"/>
              </w:rPr>
            </w:pPr>
            <w:r w:rsidRPr="00BB49DA">
              <w:rPr>
                <w:b/>
                <w:bCs/>
                <w:sz w:val="24"/>
                <w:szCs w:val="24"/>
                <w:lang w:val="en-IE"/>
              </w:rPr>
              <w:t>EU contribution</w:t>
            </w:r>
          </w:p>
        </w:tc>
        <w:tc>
          <w:tcPr>
            <w:tcW w:w="2520" w:type="dxa"/>
            <w:gridSpan w:val="2"/>
            <w:shd w:val="clear" w:color="auto" w:fill="auto"/>
            <w:noWrap/>
            <w:vAlign w:val="center"/>
            <w:hideMark/>
          </w:tcPr>
          <w:p w:rsidR="0081475F" w:rsidRPr="00BB49DA" w:rsidRDefault="007A2305" w:rsidP="00BC0D9B">
            <w:pPr>
              <w:spacing w:after="0"/>
              <w:jc w:val="center"/>
              <w:rPr>
                <w:b/>
                <w:bCs/>
                <w:sz w:val="24"/>
                <w:szCs w:val="24"/>
                <w:lang w:val="en-IE"/>
              </w:rPr>
            </w:pPr>
            <w:r w:rsidRPr="00BB49DA">
              <w:rPr>
                <w:b/>
                <w:bCs/>
                <w:sz w:val="24"/>
                <w:szCs w:val="24"/>
                <w:lang w:val="en-IE"/>
              </w:rPr>
              <w:t>National contribution</w:t>
            </w:r>
          </w:p>
        </w:tc>
      </w:tr>
      <w:tr w:rsidR="0081475F" w:rsidRPr="00BB49DA" w:rsidTr="0081475F">
        <w:trPr>
          <w:trHeight w:val="360"/>
          <w:tblHeader/>
        </w:trPr>
        <w:tc>
          <w:tcPr>
            <w:tcW w:w="1350" w:type="dxa"/>
            <w:vMerge/>
            <w:shd w:val="clear" w:color="auto" w:fill="auto"/>
            <w:noWrap/>
            <w:vAlign w:val="center"/>
            <w:hideMark/>
          </w:tcPr>
          <w:p w:rsidR="0081475F" w:rsidRPr="00BB49DA" w:rsidRDefault="0081475F" w:rsidP="00BC0D9B">
            <w:pPr>
              <w:spacing w:after="0"/>
              <w:jc w:val="center"/>
              <w:rPr>
                <w:b/>
                <w:sz w:val="24"/>
                <w:szCs w:val="24"/>
                <w:lang w:val="en-IE"/>
              </w:rPr>
            </w:pPr>
          </w:p>
        </w:tc>
        <w:tc>
          <w:tcPr>
            <w:tcW w:w="1350" w:type="dxa"/>
            <w:shd w:val="clear" w:color="auto" w:fill="auto"/>
            <w:noWrap/>
            <w:vAlign w:val="center"/>
            <w:hideMark/>
          </w:tcPr>
          <w:p w:rsidR="0081475F" w:rsidRPr="00BB49DA" w:rsidRDefault="007A2305" w:rsidP="00BC0D9B">
            <w:pPr>
              <w:spacing w:after="0"/>
              <w:jc w:val="center"/>
              <w:rPr>
                <w:b/>
                <w:sz w:val="24"/>
                <w:szCs w:val="24"/>
                <w:lang w:val="en-IE"/>
              </w:rPr>
            </w:pPr>
            <w:r w:rsidRPr="00BB49DA">
              <w:rPr>
                <w:b/>
                <w:sz w:val="24"/>
                <w:szCs w:val="24"/>
                <w:lang w:val="en-IE"/>
              </w:rPr>
              <w:t>EUR</w:t>
            </w:r>
          </w:p>
        </w:tc>
        <w:tc>
          <w:tcPr>
            <w:tcW w:w="1350" w:type="dxa"/>
            <w:shd w:val="clear" w:color="auto" w:fill="auto"/>
            <w:noWrap/>
            <w:vAlign w:val="center"/>
            <w:hideMark/>
          </w:tcPr>
          <w:p w:rsidR="0081475F" w:rsidRPr="00BB49DA" w:rsidRDefault="007A2305" w:rsidP="00BC0D9B">
            <w:pPr>
              <w:spacing w:after="0"/>
              <w:jc w:val="center"/>
              <w:rPr>
                <w:b/>
                <w:sz w:val="24"/>
                <w:szCs w:val="24"/>
                <w:lang w:val="en-IE"/>
              </w:rPr>
            </w:pPr>
            <w:r w:rsidRPr="00BB49DA">
              <w:rPr>
                <w:b/>
                <w:sz w:val="24"/>
                <w:szCs w:val="24"/>
                <w:lang w:val="en-IE"/>
              </w:rPr>
              <w:t>EUR</w:t>
            </w:r>
          </w:p>
        </w:tc>
        <w:tc>
          <w:tcPr>
            <w:tcW w:w="1080" w:type="dxa"/>
            <w:shd w:val="clear" w:color="auto" w:fill="auto"/>
            <w:noWrap/>
            <w:vAlign w:val="center"/>
            <w:hideMark/>
          </w:tcPr>
          <w:p w:rsidR="0081475F" w:rsidRPr="00BB49DA" w:rsidRDefault="007A2305" w:rsidP="00BC0D9B">
            <w:pPr>
              <w:spacing w:after="0"/>
              <w:jc w:val="center"/>
              <w:rPr>
                <w:b/>
                <w:sz w:val="24"/>
                <w:szCs w:val="24"/>
                <w:lang w:val="en-IE"/>
              </w:rPr>
            </w:pPr>
            <w:r w:rsidRPr="00BB49DA">
              <w:rPr>
                <w:b/>
                <w:sz w:val="24"/>
                <w:szCs w:val="24"/>
                <w:lang w:val="en-IE"/>
              </w:rPr>
              <w:t>%</w:t>
            </w:r>
          </w:p>
        </w:tc>
        <w:tc>
          <w:tcPr>
            <w:tcW w:w="1440" w:type="dxa"/>
            <w:shd w:val="clear" w:color="auto" w:fill="auto"/>
            <w:noWrap/>
            <w:vAlign w:val="center"/>
            <w:hideMark/>
          </w:tcPr>
          <w:p w:rsidR="0081475F" w:rsidRPr="00BB49DA" w:rsidRDefault="007A2305" w:rsidP="00BC0D9B">
            <w:pPr>
              <w:spacing w:after="0"/>
              <w:jc w:val="center"/>
              <w:rPr>
                <w:b/>
                <w:sz w:val="24"/>
                <w:szCs w:val="24"/>
                <w:lang w:val="en-IE"/>
              </w:rPr>
            </w:pPr>
            <w:r w:rsidRPr="00BB49DA">
              <w:rPr>
                <w:b/>
                <w:sz w:val="24"/>
                <w:szCs w:val="24"/>
                <w:lang w:val="en-IE"/>
              </w:rPr>
              <w:t>EUR</w:t>
            </w:r>
          </w:p>
        </w:tc>
        <w:tc>
          <w:tcPr>
            <w:tcW w:w="1080" w:type="dxa"/>
            <w:shd w:val="clear" w:color="auto" w:fill="auto"/>
            <w:noWrap/>
            <w:vAlign w:val="center"/>
            <w:hideMark/>
          </w:tcPr>
          <w:p w:rsidR="0081475F" w:rsidRPr="00BB49DA" w:rsidRDefault="007A2305" w:rsidP="00BC0D9B">
            <w:pPr>
              <w:spacing w:after="0"/>
              <w:jc w:val="center"/>
              <w:rPr>
                <w:b/>
                <w:sz w:val="24"/>
                <w:szCs w:val="24"/>
                <w:lang w:val="en-IE"/>
              </w:rPr>
            </w:pPr>
            <w:r w:rsidRPr="00BB49DA">
              <w:rPr>
                <w:b/>
                <w:sz w:val="24"/>
                <w:szCs w:val="24"/>
                <w:lang w:val="en-IE"/>
              </w:rPr>
              <w:t>85%</w:t>
            </w:r>
          </w:p>
        </w:tc>
        <w:tc>
          <w:tcPr>
            <w:tcW w:w="1350" w:type="dxa"/>
            <w:shd w:val="clear" w:color="auto" w:fill="auto"/>
            <w:noWrap/>
            <w:vAlign w:val="center"/>
            <w:hideMark/>
          </w:tcPr>
          <w:p w:rsidR="0081475F" w:rsidRPr="00BB49DA" w:rsidRDefault="007A2305" w:rsidP="00BC0D9B">
            <w:pPr>
              <w:spacing w:after="0"/>
              <w:jc w:val="center"/>
              <w:rPr>
                <w:b/>
                <w:sz w:val="24"/>
                <w:szCs w:val="24"/>
                <w:lang w:val="en-IE"/>
              </w:rPr>
            </w:pPr>
            <w:r w:rsidRPr="00BB49DA">
              <w:rPr>
                <w:b/>
                <w:sz w:val="24"/>
                <w:szCs w:val="24"/>
                <w:lang w:val="en-IE"/>
              </w:rPr>
              <w:t>EUR</w:t>
            </w:r>
          </w:p>
        </w:tc>
        <w:tc>
          <w:tcPr>
            <w:tcW w:w="1170" w:type="dxa"/>
            <w:shd w:val="clear" w:color="auto" w:fill="auto"/>
            <w:noWrap/>
            <w:vAlign w:val="center"/>
            <w:hideMark/>
          </w:tcPr>
          <w:p w:rsidR="0081475F" w:rsidRPr="00BB49DA" w:rsidRDefault="007A2305" w:rsidP="00BC0D9B">
            <w:pPr>
              <w:spacing w:after="0"/>
              <w:jc w:val="center"/>
              <w:rPr>
                <w:b/>
                <w:sz w:val="24"/>
                <w:szCs w:val="24"/>
                <w:lang w:val="en-IE"/>
              </w:rPr>
            </w:pPr>
            <w:r w:rsidRPr="00BB49DA">
              <w:rPr>
                <w:b/>
                <w:sz w:val="24"/>
                <w:szCs w:val="24"/>
                <w:lang w:val="en-IE"/>
              </w:rPr>
              <w:t>15%</w:t>
            </w:r>
          </w:p>
        </w:tc>
      </w:tr>
      <w:tr w:rsidR="004F08E5" w:rsidRPr="00BB49DA" w:rsidTr="0075343E">
        <w:trPr>
          <w:trHeight w:val="360"/>
        </w:trPr>
        <w:tc>
          <w:tcPr>
            <w:tcW w:w="1350" w:type="dxa"/>
            <w:shd w:val="clear" w:color="auto" w:fill="auto"/>
            <w:noWrap/>
            <w:vAlign w:val="center"/>
            <w:hideMark/>
          </w:tcPr>
          <w:p w:rsidR="004F08E5" w:rsidRPr="00BB49DA" w:rsidRDefault="007A2305" w:rsidP="00BC0D9B">
            <w:pPr>
              <w:spacing w:after="0"/>
              <w:jc w:val="center"/>
              <w:rPr>
                <w:b/>
                <w:sz w:val="24"/>
                <w:szCs w:val="24"/>
                <w:lang w:val="en-IE"/>
              </w:rPr>
            </w:pPr>
            <w:r w:rsidRPr="00BB49DA">
              <w:rPr>
                <w:b/>
                <w:sz w:val="24"/>
                <w:szCs w:val="24"/>
                <w:lang w:val="en-IE"/>
              </w:rPr>
              <w:t>2021</w:t>
            </w:r>
          </w:p>
        </w:tc>
        <w:tc>
          <w:tcPr>
            <w:tcW w:w="1350" w:type="dxa"/>
            <w:shd w:val="clear" w:color="auto" w:fill="auto"/>
            <w:noWrap/>
            <w:vAlign w:val="center"/>
            <w:hideMark/>
          </w:tcPr>
          <w:p w:rsidR="004F08E5" w:rsidRPr="00BB49DA" w:rsidRDefault="004F08E5" w:rsidP="00BC0D9B">
            <w:pPr>
              <w:spacing w:after="0"/>
              <w:jc w:val="right"/>
              <w:rPr>
                <w:sz w:val="24"/>
                <w:szCs w:val="24"/>
                <w:lang w:val="en-IE"/>
              </w:rPr>
            </w:pPr>
            <w:r w:rsidRPr="00BB49DA">
              <w:rPr>
                <w:sz w:val="24"/>
                <w:szCs w:val="24"/>
                <w:lang w:val="en-IE"/>
              </w:rPr>
              <w:t>100,000</w:t>
            </w:r>
          </w:p>
        </w:tc>
        <w:tc>
          <w:tcPr>
            <w:tcW w:w="1350" w:type="dxa"/>
            <w:shd w:val="clear" w:color="auto" w:fill="auto"/>
            <w:noWrap/>
            <w:vAlign w:val="center"/>
            <w:hideMark/>
          </w:tcPr>
          <w:p w:rsidR="004F08E5" w:rsidRPr="00BB49DA" w:rsidRDefault="004F08E5" w:rsidP="00BC0D9B">
            <w:pPr>
              <w:spacing w:after="0"/>
              <w:jc w:val="right"/>
              <w:rPr>
                <w:sz w:val="24"/>
                <w:szCs w:val="24"/>
                <w:lang w:val="en-IE"/>
              </w:rPr>
            </w:pPr>
            <w:r w:rsidRPr="00BB49DA">
              <w:rPr>
                <w:sz w:val="24"/>
                <w:szCs w:val="24"/>
                <w:lang w:val="en-IE"/>
              </w:rPr>
              <w:t>100,000</w:t>
            </w:r>
          </w:p>
        </w:tc>
        <w:tc>
          <w:tcPr>
            <w:tcW w:w="1080" w:type="dxa"/>
            <w:shd w:val="clear" w:color="auto" w:fill="auto"/>
            <w:noWrap/>
            <w:vAlign w:val="center"/>
            <w:hideMark/>
          </w:tcPr>
          <w:p w:rsidR="004F08E5" w:rsidRPr="00BB49DA" w:rsidRDefault="004F08E5" w:rsidP="00BC0D9B">
            <w:pPr>
              <w:spacing w:after="0"/>
              <w:jc w:val="right"/>
              <w:rPr>
                <w:sz w:val="24"/>
                <w:szCs w:val="24"/>
                <w:lang w:val="en-IE"/>
              </w:rPr>
            </w:pPr>
            <w:r w:rsidRPr="00BB49DA">
              <w:rPr>
                <w:sz w:val="24"/>
                <w:szCs w:val="24"/>
                <w:lang w:val="en-IE"/>
              </w:rPr>
              <w:t>100%</w:t>
            </w:r>
          </w:p>
        </w:tc>
        <w:tc>
          <w:tcPr>
            <w:tcW w:w="1440" w:type="dxa"/>
            <w:shd w:val="clear" w:color="auto" w:fill="auto"/>
            <w:noWrap/>
            <w:vAlign w:val="center"/>
            <w:hideMark/>
          </w:tcPr>
          <w:p w:rsidR="004F08E5" w:rsidRPr="00BB49DA" w:rsidRDefault="004F08E5" w:rsidP="00BC0D9B">
            <w:pPr>
              <w:spacing w:after="0"/>
              <w:jc w:val="right"/>
              <w:rPr>
                <w:sz w:val="24"/>
                <w:szCs w:val="24"/>
                <w:lang w:val="en-IE"/>
              </w:rPr>
            </w:pPr>
            <w:r w:rsidRPr="00BB49DA">
              <w:rPr>
                <w:sz w:val="24"/>
                <w:szCs w:val="24"/>
                <w:lang w:val="en-IE"/>
              </w:rPr>
              <w:t>85,000</w:t>
            </w:r>
          </w:p>
        </w:tc>
        <w:tc>
          <w:tcPr>
            <w:tcW w:w="1080" w:type="dxa"/>
            <w:shd w:val="clear" w:color="auto" w:fill="auto"/>
            <w:noWrap/>
            <w:vAlign w:val="center"/>
            <w:hideMark/>
          </w:tcPr>
          <w:p w:rsidR="004F08E5" w:rsidRPr="00BB49DA" w:rsidRDefault="004F08E5" w:rsidP="00BC0D9B">
            <w:pPr>
              <w:spacing w:after="0"/>
              <w:jc w:val="right"/>
              <w:rPr>
                <w:sz w:val="24"/>
                <w:szCs w:val="24"/>
                <w:lang w:val="en-IE"/>
              </w:rPr>
            </w:pPr>
            <w:r w:rsidRPr="00BB49DA">
              <w:rPr>
                <w:sz w:val="24"/>
                <w:szCs w:val="24"/>
                <w:lang w:val="en-IE"/>
              </w:rPr>
              <w:t>85%</w:t>
            </w:r>
          </w:p>
        </w:tc>
        <w:tc>
          <w:tcPr>
            <w:tcW w:w="1350" w:type="dxa"/>
            <w:shd w:val="clear" w:color="auto" w:fill="auto"/>
            <w:noWrap/>
            <w:vAlign w:val="center"/>
            <w:hideMark/>
          </w:tcPr>
          <w:p w:rsidR="004F08E5" w:rsidRPr="00BB49DA" w:rsidRDefault="004F08E5" w:rsidP="00BC0D9B">
            <w:pPr>
              <w:spacing w:after="0"/>
              <w:jc w:val="right"/>
              <w:rPr>
                <w:sz w:val="24"/>
                <w:szCs w:val="24"/>
                <w:lang w:val="en-IE"/>
              </w:rPr>
            </w:pPr>
            <w:r w:rsidRPr="00BB49DA">
              <w:rPr>
                <w:sz w:val="24"/>
                <w:szCs w:val="24"/>
                <w:lang w:val="en-IE"/>
              </w:rPr>
              <w:t>15,000</w:t>
            </w:r>
          </w:p>
        </w:tc>
        <w:tc>
          <w:tcPr>
            <w:tcW w:w="1170" w:type="dxa"/>
            <w:shd w:val="clear" w:color="auto" w:fill="auto"/>
            <w:noWrap/>
            <w:vAlign w:val="center"/>
            <w:hideMark/>
          </w:tcPr>
          <w:p w:rsidR="004F08E5" w:rsidRPr="00BB49DA" w:rsidRDefault="004F08E5" w:rsidP="00BC0D9B">
            <w:pPr>
              <w:spacing w:after="0"/>
              <w:jc w:val="right"/>
              <w:rPr>
                <w:sz w:val="24"/>
                <w:szCs w:val="24"/>
                <w:lang w:val="en-IE"/>
              </w:rPr>
            </w:pPr>
            <w:r w:rsidRPr="00BB49DA">
              <w:rPr>
                <w:sz w:val="24"/>
                <w:szCs w:val="24"/>
                <w:lang w:val="en-IE"/>
              </w:rPr>
              <w:t>15%</w:t>
            </w:r>
          </w:p>
        </w:tc>
      </w:tr>
      <w:tr w:rsidR="004F08E5" w:rsidRPr="00BB49DA" w:rsidTr="0075343E">
        <w:trPr>
          <w:trHeight w:val="360"/>
        </w:trPr>
        <w:tc>
          <w:tcPr>
            <w:tcW w:w="1350" w:type="dxa"/>
            <w:shd w:val="clear" w:color="auto" w:fill="auto"/>
            <w:noWrap/>
            <w:vAlign w:val="center"/>
            <w:hideMark/>
          </w:tcPr>
          <w:p w:rsidR="004F08E5" w:rsidRPr="00BB49DA" w:rsidRDefault="007A2305" w:rsidP="00BC0D9B">
            <w:pPr>
              <w:spacing w:after="0"/>
              <w:jc w:val="center"/>
              <w:rPr>
                <w:b/>
                <w:sz w:val="24"/>
                <w:szCs w:val="24"/>
                <w:lang w:val="en-IE"/>
              </w:rPr>
            </w:pPr>
            <w:r w:rsidRPr="00BB49DA">
              <w:rPr>
                <w:b/>
                <w:sz w:val="24"/>
                <w:szCs w:val="24"/>
                <w:lang w:val="en-IE"/>
              </w:rPr>
              <w:t>2022</w:t>
            </w:r>
          </w:p>
        </w:tc>
        <w:tc>
          <w:tcPr>
            <w:tcW w:w="1350" w:type="dxa"/>
            <w:shd w:val="clear" w:color="auto" w:fill="auto"/>
            <w:noWrap/>
            <w:vAlign w:val="center"/>
            <w:hideMark/>
          </w:tcPr>
          <w:p w:rsidR="004F08E5" w:rsidRPr="00BB49DA" w:rsidRDefault="004F08E5" w:rsidP="00BC0D9B">
            <w:pPr>
              <w:spacing w:after="0"/>
              <w:jc w:val="right"/>
              <w:rPr>
                <w:sz w:val="24"/>
                <w:szCs w:val="24"/>
                <w:lang w:val="en-IE"/>
              </w:rPr>
            </w:pPr>
            <w:r w:rsidRPr="00BB49DA">
              <w:rPr>
                <w:sz w:val="24"/>
                <w:szCs w:val="24"/>
                <w:lang w:val="en-IE"/>
              </w:rPr>
              <w:t>200,000</w:t>
            </w:r>
          </w:p>
        </w:tc>
        <w:tc>
          <w:tcPr>
            <w:tcW w:w="1350" w:type="dxa"/>
            <w:shd w:val="clear" w:color="auto" w:fill="auto"/>
            <w:noWrap/>
            <w:vAlign w:val="center"/>
            <w:hideMark/>
          </w:tcPr>
          <w:p w:rsidR="004F08E5" w:rsidRPr="00BB49DA" w:rsidRDefault="004F08E5" w:rsidP="00BC0D9B">
            <w:pPr>
              <w:spacing w:after="0"/>
              <w:jc w:val="right"/>
              <w:rPr>
                <w:sz w:val="24"/>
                <w:szCs w:val="24"/>
                <w:lang w:val="en-IE"/>
              </w:rPr>
            </w:pPr>
            <w:r w:rsidRPr="00BB49DA">
              <w:rPr>
                <w:sz w:val="24"/>
                <w:szCs w:val="24"/>
                <w:lang w:val="en-IE"/>
              </w:rPr>
              <w:t>200,000</w:t>
            </w:r>
          </w:p>
        </w:tc>
        <w:tc>
          <w:tcPr>
            <w:tcW w:w="1080" w:type="dxa"/>
            <w:shd w:val="clear" w:color="auto" w:fill="auto"/>
            <w:noWrap/>
            <w:vAlign w:val="center"/>
            <w:hideMark/>
          </w:tcPr>
          <w:p w:rsidR="004F08E5" w:rsidRPr="00BB49DA" w:rsidRDefault="004F08E5" w:rsidP="00BC0D9B">
            <w:pPr>
              <w:spacing w:after="0"/>
              <w:jc w:val="right"/>
              <w:rPr>
                <w:sz w:val="24"/>
                <w:szCs w:val="24"/>
                <w:lang w:val="en-IE"/>
              </w:rPr>
            </w:pPr>
            <w:r w:rsidRPr="00BB49DA">
              <w:rPr>
                <w:sz w:val="24"/>
                <w:szCs w:val="24"/>
                <w:lang w:val="en-IE"/>
              </w:rPr>
              <w:t>100%</w:t>
            </w:r>
          </w:p>
        </w:tc>
        <w:tc>
          <w:tcPr>
            <w:tcW w:w="1440" w:type="dxa"/>
            <w:shd w:val="clear" w:color="auto" w:fill="auto"/>
            <w:noWrap/>
            <w:vAlign w:val="center"/>
            <w:hideMark/>
          </w:tcPr>
          <w:p w:rsidR="004F08E5" w:rsidRPr="00BB49DA" w:rsidRDefault="004F08E5" w:rsidP="00BC0D9B">
            <w:pPr>
              <w:spacing w:after="0"/>
              <w:jc w:val="right"/>
              <w:rPr>
                <w:sz w:val="24"/>
                <w:szCs w:val="24"/>
                <w:lang w:val="en-IE"/>
              </w:rPr>
            </w:pPr>
            <w:r w:rsidRPr="00BB49DA">
              <w:rPr>
                <w:sz w:val="24"/>
                <w:szCs w:val="24"/>
                <w:lang w:val="en-IE"/>
              </w:rPr>
              <w:t>170,000</w:t>
            </w:r>
          </w:p>
        </w:tc>
        <w:tc>
          <w:tcPr>
            <w:tcW w:w="1080" w:type="dxa"/>
            <w:shd w:val="clear" w:color="auto" w:fill="auto"/>
            <w:noWrap/>
            <w:vAlign w:val="center"/>
            <w:hideMark/>
          </w:tcPr>
          <w:p w:rsidR="004F08E5" w:rsidRPr="00BB49DA" w:rsidRDefault="004F08E5" w:rsidP="00BC0D9B">
            <w:pPr>
              <w:spacing w:after="0"/>
              <w:jc w:val="right"/>
              <w:rPr>
                <w:sz w:val="24"/>
                <w:szCs w:val="24"/>
                <w:lang w:val="en-IE"/>
              </w:rPr>
            </w:pPr>
            <w:r w:rsidRPr="00BB49DA">
              <w:rPr>
                <w:sz w:val="24"/>
                <w:szCs w:val="24"/>
                <w:lang w:val="en-IE"/>
              </w:rPr>
              <w:t>85%</w:t>
            </w:r>
          </w:p>
        </w:tc>
        <w:tc>
          <w:tcPr>
            <w:tcW w:w="1350" w:type="dxa"/>
            <w:shd w:val="clear" w:color="auto" w:fill="auto"/>
            <w:noWrap/>
            <w:vAlign w:val="center"/>
            <w:hideMark/>
          </w:tcPr>
          <w:p w:rsidR="004F08E5" w:rsidRPr="00BB49DA" w:rsidRDefault="004F08E5" w:rsidP="00BC0D9B">
            <w:pPr>
              <w:spacing w:after="0"/>
              <w:jc w:val="right"/>
              <w:rPr>
                <w:sz w:val="24"/>
                <w:szCs w:val="24"/>
                <w:lang w:val="en-IE"/>
              </w:rPr>
            </w:pPr>
            <w:r w:rsidRPr="00BB49DA">
              <w:rPr>
                <w:sz w:val="24"/>
                <w:szCs w:val="24"/>
                <w:lang w:val="en-IE"/>
              </w:rPr>
              <w:t>30,000</w:t>
            </w:r>
          </w:p>
        </w:tc>
        <w:tc>
          <w:tcPr>
            <w:tcW w:w="1170" w:type="dxa"/>
            <w:shd w:val="clear" w:color="auto" w:fill="auto"/>
            <w:noWrap/>
            <w:vAlign w:val="center"/>
            <w:hideMark/>
          </w:tcPr>
          <w:p w:rsidR="004F08E5" w:rsidRPr="00BB49DA" w:rsidRDefault="004F08E5" w:rsidP="00BC0D9B">
            <w:pPr>
              <w:spacing w:after="0"/>
              <w:jc w:val="right"/>
              <w:rPr>
                <w:sz w:val="24"/>
                <w:szCs w:val="24"/>
                <w:lang w:val="en-IE"/>
              </w:rPr>
            </w:pPr>
            <w:r w:rsidRPr="00BB49DA">
              <w:rPr>
                <w:sz w:val="24"/>
                <w:szCs w:val="24"/>
                <w:lang w:val="en-IE"/>
              </w:rPr>
              <w:t>15%</w:t>
            </w:r>
          </w:p>
        </w:tc>
      </w:tr>
      <w:tr w:rsidR="00B1382C" w:rsidRPr="00BB49DA" w:rsidTr="00F75D2E">
        <w:trPr>
          <w:trHeight w:val="360"/>
        </w:trPr>
        <w:tc>
          <w:tcPr>
            <w:tcW w:w="1350" w:type="dxa"/>
            <w:shd w:val="clear" w:color="auto" w:fill="auto"/>
            <w:noWrap/>
            <w:vAlign w:val="center"/>
            <w:hideMark/>
          </w:tcPr>
          <w:p w:rsidR="00B1382C" w:rsidRPr="00BB49DA" w:rsidRDefault="007A2305" w:rsidP="00BC0D9B">
            <w:pPr>
              <w:spacing w:after="0"/>
              <w:jc w:val="center"/>
              <w:rPr>
                <w:b/>
                <w:sz w:val="24"/>
                <w:szCs w:val="24"/>
                <w:lang w:val="en-IE"/>
              </w:rPr>
            </w:pPr>
            <w:r w:rsidRPr="00BB49DA">
              <w:rPr>
                <w:b/>
                <w:sz w:val="24"/>
                <w:szCs w:val="24"/>
                <w:lang w:val="en-IE"/>
              </w:rPr>
              <w:t>2023</w:t>
            </w:r>
          </w:p>
        </w:tc>
        <w:tc>
          <w:tcPr>
            <w:tcW w:w="135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447,059</w:t>
            </w:r>
          </w:p>
        </w:tc>
        <w:tc>
          <w:tcPr>
            <w:tcW w:w="135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447,059</w:t>
            </w:r>
          </w:p>
        </w:tc>
        <w:tc>
          <w:tcPr>
            <w:tcW w:w="108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100%</w:t>
            </w:r>
          </w:p>
        </w:tc>
        <w:tc>
          <w:tcPr>
            <w:tcW w:w="144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380,000</w:t>
            </w:r>
          </w:p>
        </w:tc>
        <w:tc>
          <w:tcPr>
            <w:tcW w:w="108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85%</w:t>
            </w:r>
          </w:p>
        </w:tc>
        <w:tc>
          <w:tcPr>
            <w:tcW w:w="135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67,059</w:t>
            </w:r>
          </w:p>
        </w:tc>
        <w:tc>
          <w:tcPr>
            <w:tcW w:w="117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15%</w:t>
            </w:r>
          </w:p>
        </w:tc>
      </w:tr>
      <w:tr w:rsidR="00B1382C" w:rsidRPr="00BB49DA" w:rsidTr="00F75D2E">
        <w:trPr>
          <w:trHeight w:val="360"/>
        </w:trPr>
        <w:tc>
          <w:tcPr>
            <w:tcW w:w="1350" w:type="dxa"/>
            <w:shd w:val="clear" w:color="auto" w:fill="auto"/>
            <w:noWrap/>
            <w:vAlign w:val="center"/>
            <w:hideMark/>
          </w:tcPr>
          <w:p w:rsidR="00B1382C" w:rsidRPr="00BB49DA" w:rsidRDefault="007A2305" w:rsidP="00BC0D9B">
            <w:pPr>
              <w:spacing w:after="0"/>
              <w:jc w:val="center"/>
              <w:rPr>
                <w:b/>
                <w:sz w:val="24"/>
                <w:szCs w:val="24"/>
                <w:lang w:val="en-IE"/>
              </w:rPr>
            </w:pPr>
            <w:r w:rsidRPr="00BB49DA">
              <w:rPr>
                <w:b/>
                <w:sz w:val="24"/>
                <w:szCs w:val="24"/>
                <w:lang w:val="en-IE"/>
              </w:rPr>
              <w:t>2024</w:t>
            </w:r>
          </w:p>
        </w:tc>
        <w:tc>
          <w:tcPr>
            <w:tcW w:w="135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447,059</w:t>
            </w:r>
          </w:p>
        </w:tc>
        <w:tc>
          <w:tcPr>
            <w:tcW w:w="135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447,059</w:t>
            </w:r>
          </w:p>
        </w:tc>
        <w:tc>
          <w:tcPr>
            <w:tcW w:w="108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100%</w:t>
            </w:r>
          </w:p>
        </w:tc>
        <w:tc>
          <w:tcPr>
            <w:tcW w:w="144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380,000</w:t>
            </w:r>
          </w:p>
        </w:tc>
        <w:tc>
          <w:tcPr>
            <w:tcW w:w="108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85%</w:t>
            </w:r>
          </w:p>
        </w:tc>
        <w:tc>
          <w:tcPr>
            <w:tcW w:w="135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67,059</w:t>
            </w:r>
          </w:p>
        </w:tc>
        <w:tc>
          <w:tcPr>
            <w:tcW w:w="117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15%</w:t>
            </w:r>
          </w:p>
        </w:tc>
      </w:tr>
      <w:tr w:rsidR="00B1382C" w:rsidRPr="00BB49DA" w:rsidTr="00F75D2E">
        <w:trPr>
          <w:trHeight w:val="360"/>
        </w:trPr>
        <w:tc>
          <w:tcPr>
            <w:tcW w:w="1350" w:type="dxa"/>
            <w:shd w:val="clear" w:color="auto" w:fill="auto"/>
            <w:noWrap/>
            <w:vAlign w:val="center"/>
            <w:hideMark/>
          </w:tcPr>
          <w:p w:rsidR="00B1382C" w:rsidRPr="00BB49DA" w:rsidRDefault="007A2305" w:rsidP="00BC0D9B">
            <w:pPr>
              <w:spacing w:after="0"/>
              <w:jc w:val="center"/>
              <w:rPr>
                <w:b/>
                <w:sz w:val="24"/>
                <w:szCs w:val="24"/>
                <w:lang w:val="en-IE"/>
              </w:rPr>
            </w:pPr>
            <w:r w:rsidRPr="00BB49DA">
              <w:rPr>
                <w:b/>
                <w:sz w:val="24"/>
                <w:szCs w:val="24"/>
                <w:lang w:val="en-IE"/>
              </w:rPr>
              <w:t>2025</w:t>
            </w:r>
          </w:p>
        </w:tc>
        <w:tc>
          <w:tcPr>
            <w:tcW w:w="135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447,059</w:t>
            </w:r>
          </w:p>
        </w:tc>
        <w:tc>
          <w:tcPr>
            <w:tcW w:w="135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447,059</w:t>
            </w:r>
          </w:p>
        </w:tc>
        <w:tc>
          <w:tcPr>
            <w:tcW w:w="108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100%</w:t>
            </w:r>
          </w:p>
        </w:tc>
        <w:tc>
          <w:tcPr>
            <w:tcW w:w="144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380,000</w:t>
            </w:r>
          </w:p>
        </w:tc>
        <w:tc>
          <w:tcPr>
            <w:tcW w:w="108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85%</w:t>
            </w:r>
          </w:p>
        </w:tc>
        <w:tc>
          <w:tcPr>
            <w:tcW w:w="135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67,059</w:t>
            </w:r>
          </w:p>
        </w:tc>
        <w:tc>
          <w:tcPr>
            <w:tcW w:w="117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15%</w:t>
            </w:r>
          </w:p>
        </w:tc>
      </w:tr>
      <w:tr w:rsidR="00B1382C" w:rsidRPr="00BB49DA" w:rsidTr="00F75D2E">
        <w:trPr>
          <w:trHeight w:val="360"/>
        </w:trPr>
        <w:tc>
          <w:tcPr>
            <w:tcW w:w="1350" w:type="dxa"/>
            <w:shd w:val="clear" w:color="auto" w:fill="auto"/>
            <w:noWrap/>
            <w:vAlign w:val="center"/>
            <w:hideMark/>
          </w:tcPr>
          <w:p w:rsidR="00B1382C" w:rsidRPr="00BB49DA" w:rsidRDefault="007A2305" w:rsidP="00BC0D9B">
            <w:pPr>
              <w:spacing w:after="0"/>
              <w:jc w:val="center"/>
              <w:rPr>
                <w:b/>
                <w:sz w:val="24"/>
                <w:szCs w:val="24"/>
                <w:lang w:val="en-IE"/>
              </w:rPr>
            </w:pPr>
            <w:r w:rsidRPr="00BB49DA">
              <w:rPr>
                <w:b/>
                <w:sz w:val="24"/>
                <w:szCs w:val="24"/>
                <w:lang w:val="en-IE"/>
              </w:rPr>
              <w:t>2026</w:t>
            </w:r>
          </w:p>
        </w:tc>
        <w:tc>
          <w:tcPr>
            <w:tcW w:w="1350" w:type="dxa"/>
            <w:shd w:val="clear" w:color="auto" w:fill="auto"/>
            <w:noWrap/>
            <w:vAlign w:val="center"/>
            <w:hideMark/>
          </w:tcPr>
          <w:p w:rsidR="00B1382C" w:rsidRPr="00BB49DA" w:rsidRDefault="004F08E5" w:rsidP="00BC0D9B">
            <w:pPr>
              <w:spacing w:after="0"/>
              <w:jc w:val="right"/>
              <w:rPr>
                <w:sz w:val="24"/>
                <w:szCs w:val="24"/>
                <w:lang w:val="en-IE"/>
              </w:rPr>
            </w:pPr>
            <w:r w:rsidRPr="00BB49DA">
              <w:rPr>
                <w:sz w:val="24"/>
                <w:szCs w:val="24"/>
                <w:lang w:val="en-IE"/>
              </w:rPr>
              <w:t>3</w:t>
            </w:r>
            <w:r w:rsidR="007A2305" w:rsidRPr="00BB49DA">
              <w:rPr>
                <w:sz w:val="24"/>
                <w:szCs w:val="24"/>
                <w:lang w:val="en-IE"/>
              </w:rPr>
              <w:t>47,059</w:t>
            </w:r>
          </w:p>
        </w:tc>
        <w:tc>
          <w:tcPr>
            <w:tcW w:w="1350" w:type="dxa"/>
            <w:shd w:val="clear" w:color="auto" w:fill="auto"/>
            <w:noWrap/>
            <w:vAlign w:val="center"/>
            <w:hideMark/>
          </w:tcPr>
          <w:p w:rsidR="00B1382C" w:rsidRPr="00BB49DA" w:rsidRDefault="004F08E5" w:rsidP="00BC0D9B">
            <w:pPr>
              <w:spacing w:after="0"/>
              <w:jc w:val="right"/>
              <w:rPr>
                <w:sz w:val="24"/>
                <w:szCs w:val="24"/>
                <w:lang w:val="en-IE"/>
              </w:rPr>
            </w:pPr>
            <w:r w:rsidRPr="00BB49DA">
              <w:rPr>
                <w:sz w:val="24"/>
                <w:szCs w:val="24"/>
                <w:lang w:val="en-IE"/>
              </w:rPr>
              <w:t>3</w:t>
            </w:r>
            <w:r w:rsidR="007A2305" w:rsidRPr="00BB49DA">
              <w:rPr>
                <w:sz w:val="24"/>
                <w:szCs w:val="24"/>
                <w:lang w:val="en-IE"/>
              </w:rPr>
              <w:t>47,059</w:t>
            </w:r>
          </w:p>
        </w:tc>
        <w:tc>
          <w:tcPr>
            <w:tcW w:w="108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100%</w:t>
            </w:r>
          </w:p>
        </w:tc>
        <w:tc>
          <w:tcPr>
            <w:tcW w:w="1440" w:type="dxa"/>
            <w:shd w:val="clear" w:color="auto" w:fill="auto"/>
            <w:noWrap/>
            <w:vAlign w:val="center"/>
            <w:hideMark/>
          </w:tcPr>
          <w:p w:rsidR="00B1382C" w:rsidRPr="00BB49DA" w:rsidRDefault="004F08E5" w:rsidP="00BC0D9B">
            <w:pPr>
              <w:spacing w:after="0"/>
              <w:jc w:val="right"/>
              <w:rPr>
                <w:sz w:val="24"/>
                <w:szCs w:val="24"/>
                <w:lang w:val="en-IE"/>
              </w:rPr>
            </w:pPr>
            <w:r w:rsidRPr="00BB49DA">
              <w:rPr>
                <w:sz w:val="24"/>
                <w:szCs w:val="24"/>
                <w:lang w:val="en-IE"/>
              </w:rPr>
              <w:t>295</w:t>
            </w:r>
            <w:r w:rsidR="007A2305" w:rsidRPr="00BB49DA">
              <w:rPr>
                <w:sz w:val="24"/>
                <w:szCs w:val="24"/>
                <w:lang w:val="en-IE"/>
              </w:rPr>
              <w:t>,000</w:t>
            </w:r>
          </w:p>
        </w:tc>
        <w:tc>
          <w:tcPr>
            <w:tcW w:w="108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85%</w:t>
            </w:r>
          </w:p>
        </w:tc>
        <w:tc>
          <w:tcPr>
            <w:tcW w:w="1350" w:type="dxa"/>
            <w:shd w:val="clear" w:color="auto" w:fill="auto"/>
            <w:noWrap/>
            <w:vAlign w:val="center"/>
            <w:hideMark/>
          </w:tcPr>
          <w:p w:rsidR="00B1382C" w:rsidRPr="00BB49DA" w:rsidRDefault="004F08E5" w:rsidP="00BC0D9B">
            <w:pPr>
              <w:spacing w:after="0"/>
              <w:jc w:val="right"/>
              <w:rPr>
                <w:sz w:val="24"/>
                <w:szCs w:val="24"/>
                <w:lang w:val="en-IE"/>
              </w:rPr>
            </w:pPr>
            <w:r w:rsidRPr="00BB49DA">
              <w:rPr>
                <w:sz w:val="24"/>
                <w:szCs w:val="24"/>
                <w:lang w:val="en-IE"/>
              </w:rPr>
              <w:t>52</w:t>
            </w:r>
            <w:r w:rsidR="007A2305" w:rsidRPr="00BB49DA">
              <w:rPr>
                <w:sz w:val="24"/>
                <w:szCs w:val="24"/>
                <w:lang w:val="en-IE"/>
              </w:rPr>
              <w:t>,059</w:t>
            </w:r>
          </w:p>
        </w:tc>
        <w:tc>
          <w:tcPr>
            <w:tcW w:w="117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15%</w:t>
            </w:r>
          </w:p>
        </w:tc>
      </w:tr>
      <w:tr w:rsidR="00B1382C" w:rsidRPr="00BB49DA" w:rsidTr="00F75D2E">
        <w:trPr>
          <w:trHeight w:val="360"/>
        </w:trPr>
        <w:tc>
          <w:tcPr>
            <w:tcW w:w="1350" w:type="dxa"/>
            <w:shd w:val="clear" w:color="auto" w:fill="auto"/>
            <w:noWrap/>
            <w:vAlign w:val="center"/>
            <w:hideMark/>
          </w:tcPr>
          <w:p w:rsidR="00B1382C" w:rsidRPr="00BB49DA" w:rsidRDefault="007A2305" w:rsidP="00BC0D9B">
            <w:pPr>
              <w:spacing w:after="0"/>
              <w:jc w:val="center"/>
              <w:rPr>
                <w:b/>
                <w:sz w:val="24"/>
                <w:szCs w:val="24"/>
                <w:lang w:val="en-IE"/>
              </w:rPr>
            </w:pPr>
            <w:r w:rsidRPr="00BB49DA">
              <w:rPr>
                <w:b/>
                <w:sz w:val="24"/>
                <w:szCs w:val="24"/>
                <w:lang w:val="en-IE"/>
              </w:rPr>
              <w:t>2027</w:t>
            </w:r>
          </w:p>
        </w:tc>
        <w:tc>
          <w:tcPr>
            <w:tcW w:w="1350" w:type="dxa"/>
            <w:shd w:val="clear" w:color="auto" w:fill="auto"/>
            <w:noWrap/>
            <w:vAlign w:val="center"/>
            <w:hideMark/>
          </w:tcPr>
          <w:p w:rsidR="00B1382C" w:rsidRPr="00BB49DA" w:rsidRDefault="004F08E5" w:rsidP="00BC0D9B">
            <w:pPr>
              <w:spacing w:after="0"/>
              <w:jc w:val="right"/>
              <w:rPr>
                <w:sz w:val="24"/>
                <w:szCs w:val="24"/>
                <w:lang w:val="en-IE"/>
              </w:rPr>
            </w:pPr>
            <w:r w:rsidRPr="00BB49DA">
              <w:rPr>
                <w:sz w:val="24"/>
                <w:szCs w:val="24"/>
                <w:lang w:val="en-IE"/>
              </w:rPr>
              <w:t>2</w:t>
            </w:r>
            <w:r w:rsidR="007A2305" w:rsidRPr="00BB49DA">
              <w:rPr>
                <w:sz w:val="24"/>
                <w:szCs w:val="24"/>
                <w:lang w:val="en-IE"/>
              </w:rPr>
              <w:t>47,059</w:t>
            </w:r>
          </w:p>
        </w:tc>
        <w:tc>
          <w:tcPr>
            <w:tcW w:w="1350" w:type="dxa"/>
            <w:shd w:val="clear" w:color="auto" w:fill="auto"/>
            <w:noWrap/>
            <w:vAlign w:val="center"/>
            <w:hideMark/>
          </w:tcPr>
          <w:p w:rsidR="00B1382C" w:rsidRPr="00BB49DA" w:rsidRDefault="004F08E5" w:rsidP="00BC0D9B">
            <w:pPr>
              <w:spacing w:after="0"/>
              <w:jc w:val="right"/>
              <w:rPr>
                <w:sz w:val="24"/>
                <w:szCs w:val="24"/>
                <w:lang w:val="en-IE"/>
              </w:rPr>
            </w:pPr>
            <w:r w:rsidRPr="00BB49DA">
              <w:rPr>
                <w:sz w:val="24"/>
                <w:szCs w:val="24"/>
                <w:lang w:val="en-IE"/>
              </w:rPr>
              <w:t>2</w:t>
            </w:r>
            <w:r w:rsidR="007A2305" w:rsidRPr="00BB49DA">
              <w:rPr>
                <w:sz w:val="24"/>
                <w:szCs w:val="24"/>
                <w:lang w:val="en-IE"/>
              </w:rPr>
              <w:t>47,059</w:t>
            </w:r>
          </w:p>
        </w:tc>
        <w:tc>
          <w:tcPr>
            <w:tcW w:w="108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100%</w:t>
            </w:r>
          </w:p>
        </w:tc>
        <w:tc>
          <w:tcPr>
            <w:tcW w:w="1440" w:type="dxa"/>
            <w:shd w:val="clear" w:color="auto" w:fill="auto"/>
            <w:noWrap/>
            <w:vAlign w:val="center"/>
            <w:hideMark/>
          </w:tcPr>
          <w:p w:rsidR="00B1382C" w:rsidRPr="00BB49DA" w:rsidRDefault="004F08E5" w:rsidP="00BC0D9B">
            <w:pPr>
              <w:spacing w:after="0"/>
              <w:jc w:val="right"/>
              <w:rPr>
                <w:sz w:val="24"/>
                <w:szCs w:val="24"/>
                <w:lang w:val="en-IE"/>
              </w:rPr>
            </w:pPr>
            <w:r w:rsidRPr="00BB49DA">
              <w:rPr>
                <w:sz w:val="24"/>
                <w:szCs w:val="24"/>
                <w:lang w:val="en-IE"/>
              </w:rPr>
              <w:t>210</w:t>
            </w:r>
            <w:r w:rsidR="007A2305" w:rsidRPr="00BB49DA">
              <w:rPr>
                <w:sz w:val="24"/>
                <w:szCs w:val="24"/>
                <w:lang w:val="en-IE"/>
              </w:rPr>
              <w:t>,000</w:t>
            </w:r>
          </w:p>
        </w:tc>
        <w:tc>
          <w:tcPr>
            <w:tcW w:w="108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85%</w:t>
            </w:r>
          </w:p>
        </w:tc>
        <w:tc>
          <w:tcPr>
            <w:tcW w:w="1350" w:type="dxa"/>
            <w:shd w:val="clear" w:color="auto" w:fill="auto"/>
            <w:noWrap/>
            <w:vAlign w:val="center"/>
            <w:hideMark/>
          </w:tcPr>
          <w:p w:rsidR="00B1382C" w:rsidRPr="00BB49DA" w:rsidRDefault="004F08E5" w:rsidP="00BC0D9B">
            <w:pPr>
              <w:spacing w:after="0"/>
              <w:jc w:val="right"/>
              <w:rPr>
                <w:sz w:val="24"/>
                <w:szCs w:val="24"/>
                <w:lang w:val="en-IE"/>
              </w:rPr>
            </w:pPr>
            <w:r w:rsidRPr="00BB49DA">
              <w:rPr>
                <w:sz w:val="24"/>
                <w:szCs w:val="24"/>
                <w:lang w:val="en-IE"/>
              </w:rPr>
              <w:t>3</w:t>
            </w:r>
            <w:r w:rsidR="007A2305" w:rsidRPr="00BB49DA">
              <w:rPr>
                <w:sz w:val="24"/>
                <w:szCs w:val="24"/>
                <w:lang w:val="en-IE"/>
              </w:rPr>
              <w:t>7,059</w:t>
            </w:r>
          </w:p>
        </w:tc>
        <w:tc>
          <w:tcPr>
            <w:tcW w:w="1170" w:type="dxa"/>
            <w:shd w:val="clear" w:color="auto" w:fill="auto"/>
            <w:noWrap/>
            <w:vAlign w:val="center"/>
            <w:hideMark/>
          </w:tcPr>
          <w:p w:rsidR="00B1382C" w:rsidRPr="00BB49DA" w:rsidRDefault="007A2305" w:rsidP="00BC0D9B">
            <w:pPr>
              <w:spacing w:after="0"/>
              <w:jc w:val="right"/>
              <w:rPr>
                <w:sz w:val="24"/>
                <w:szCs w:val="24"/>
                <w:lang w:val="en-IE"/>
              </w:rPr>
            </w:pPr>
            <w:r w:rsidRPr="00BB49DA">
              <w:rPr>
                <w:sz w:val="24"/>
                <w:szCs w:val="24"/>
                <w:lang w:val="en-IE"/>
              </w:rPr>
              <w:t>15%</w:t>
            </w:r>
          </w:p>
        </w:tc>
      </w:tr>
      <w:tr w:rsidR="00B1382C" w:rsidRPr="00BB49DA" w:rsidTr="00F75D2E">
        <w:trPr>
          <w:trHeight w:val="360"/>
        </w:trPr>
        <w:tc>
          <w:tcPr>
            <w:tcW w:w="1350" w:type="dxa"/>
            <w:shd w:val="clear" w:color="auto" w:fill="auto"/>
            <w:noWrap/>
            <w:vAlign w:val="center"/>
            <w:hideMark/>
          </w:tcPr>
          <w:p w:rsidR="00B1382C" w:rsidRPr="00BB49DA" w:rsidRDefault="007A2305" w:rsidP="00BC0D9B">
            <w:pPr>
              <w:spacing w:after="0"/>
              <w:jc w:val="center"/>
              <w:rPr>
                <w:b/>
                <w:bCs/>
                <w:sz w:val="24"/>
                <w:szCs w:val="24"/>
                <w:lang w:val="en-IE"/>
              </w:rPr>
            </w:pPr>
            <w:r w:rsidRPr="00BB49DA">
              <w:rPr>
                <w:b/>
                <w:bCs/>
                <w:sz w:val="24"/>
                <w:szCs w:val="24"/>
                <w:lang w:val="en-IE"/>
              </w:rPr>
              <w:t>Total</w:t>
            </w:r>
          </w:p>
        </w:tc>
        <w:tc>
          <w:tcPr>
            <w:tcW w:w="1350" w:type="dxa"/>
            <w:shd w:val="clear" w:color="auto" w:fill="auto"/>
            <w:noWrap/>
            <w:vAlign w:val="center"/>
            <w:hideMark/>
          </w:tcPr>
          <w:p w:rsidR="00B1382C" w:rsidRPr="00BB49DA" w:rsidRDefault="007A2305" w:rsidP="00BC0D9B">
            <w:pPr>
              <w:spacing w:after="0"/>
              <w:jc w:val="right"/>
              <w:rPr>
                <w:b/>
                <w:bCs/>
                <w:sz w:val="24"/>
                <w:szCs w:val="24"/>
                <w:lang w:val="en-IE"/>
              </w:rPr>
            </w:pPr>
            <w:r w:rsidRPr="00BB49DA">
              <w:rPr>
                <w:b/>
                <w:bCs/>
                <w:sz w:val="24"/>
                <w:szCs w:val="24"/>
                <w:lang w:val="en-IE"/>
              </w:rPr>
              <w:t>2,235,294</w:t>
            </w:r>
          </w:p>
        </w:tc>
        <w:tc>
          <w:tcPr>
            <w:tcW w:w="1350" w:type="dxa"/>
            <w:shd w:val="clear" w:color="auto" w:fill="auto"/>
            <w:noWrap/>
            <w:vAlign w:val="center"/>
            <w:hideMark/>
          </w:tcPr>
          <w:p w:rsidR="00B1382C" w:rsidRPr="00BB49DA" w:rsidRDefault="007A2305" w:rsidP="00BC0D9B">
            <w:pPr>
              <w:spacing w:after="0"/>
              <w:jc w:val="right"/>
              <w:rPr>
                <w:b/>
                <w:bCs/>
                <w:sz w:val="24"/>
                <w:szCs w:val="24"/>
                <w:lang w:val="en-IE"/>
              </w:rPr>
            </w:pPr>
            <w:r w:rsidRPr="00BB49DA">
              <w:rPr>
                <w:b/>
                <w:bCs/>
                <w:sz w:val="24"/>
                <w:szCs w:val="24"/>
                <w:lang w:val="en-IE"/>
              </w:rPr>
              <w:t>2,235,294</w:t>
            </w:r>
          </w:p>
        </w:tc>
        <w:tc>
          <w:tcPr>
            <w:tcW w:w="1080" w:type="dxa"/>
            <w:shd w:val="clear" w:color="auto" w:fill="auto"/>
            <w:noWrap/>
            <w:vAlign w:val="center"/>
            <w:hideMark/>
          </w:tcPr>
          <w:p w:rsidR="00B1382C" w:rsidRPr="00BB49DA" w:rsidRDefault="007A2305" w:rsidP="00BC0D9B">
            <w:pPr>
              <w:spacing w:after="0"/>
              <w:jc w:val="right"/>
              <w:rPr>
                <w:b/>
                <w:bCs/>
                <w:sz w:val="24"/>
                <w:szCs w:val="24"/>
                <w:lang w:val="en-IE"/>
              </w:rPr>
            </w:pPr>
            <w:r w:rsidRPr="00BB49DA">
              <w:rPr>
                <w:b/>
                <w:bCs/>
                <w:sz w:val="24"/>
                <w:szCs w:val="24"/>
                <w:lang w:val="en-IE"/>
              </w:rPr>
              <w:t>100%</w:t>
            </w:r>
          </w:p>
        </w:tc>
        <w:tc>
          <w:tcPr>
            <w:tcW w:w="1440" w:type="dxa"/>
            <w:shd w:val="clear" w:color="auto" w:fill="auto"/>
            <w:noWrap/>
            <w:vAlign w:val="center"/>
            <w:hideMark/>
          </w:tcPr>
          <w:p w:rsidR="00B1382C" w:rsidRPr="00BB49DA" w:rsidRDefault="007A2305" w:rsidP="00BC0D9B">
            <w:pPr>
              <w:spacing w:after="0"/>
              <w:jc w:val="right"/>
              <w:rPr>
                <w:b/>
                <w:bCs/>
                <w:sz w:val="24"/>
                <w:szCs w:val="24"/>
                <w:lang w:val="en-IE"/>
              </w:rPr>
            </w:pPr>
            <w:r w:rsidRPr="00BB49DA">
              <w:rPr>
                <w:b/>
                <w:bCs/>
                <w:sz w:val="24"/>
                <w:szCs w:val="24"/>
                <w:lang w:val="en-IE"/>
              </w:rPr>
              <w:t>1,900,000</w:t>
            </w:r>
          </w:p>
        </w:tc>
        <w:tc>
          <w:tcPr>
            <w:tcW w:w="1080" w:type="dxa"/>
            <w:shd w:val="clear" w:color="auto" w:fill="auto"/>
            <w:noWrap/>
            <w:vAlign w:val="center"/>
            <w:hideMark/>
          </w:tcPr>
          <w:p w:rsidR="00B1382C" w:rsidRPr="00BB49DA" w:rsidRDefault="007A2305" w:rsidP="00BC0D9B">
            <w:pPr>
              <w:spacing w:after="0"/>
              <w:jc w:val="right"/>
              <w:rPr>
                <w:b/>
                <w:bCs/>
                <w:sz w:val="24"/>
                <w:szCs w:val="24"/>
                <w:lang w:val="en-IE"/>
              </w:rPr>
            </w:pPr>
            <w:r w:rsidRPr="00BB49DA">
              <w:rPr>
                <w:b/>
                <w:bCs/>
                <w:sz w:val="24"/>
                <w:szCs w:val="24"/>
                <w:lang w:val="en-IE"/>
              </w:rPr>
              <w:t>85%</w:t>
            </w:r>
          </w:p>
        </w:tc>
        <w:tc>
          <w:tcPr>
            <w:tcW w:w="1350" w:type="dxa"/>
            <w:shd w:val="clear" w:color="auto" w:fill="auto"/>
            <w:noWrap/>
            <w:vAlign w:val="center"/>
            <w:hideMark/>
          </w:tcPr>
          <w:p w:rsidR="00B1382C" w:rsidRPr="00BB49DA" w:rsidRDefault="007A2305" w:rsidP="00BC0D9B">
            <w:pPr>
              <w:spacing w:after="0"/>
              <w:jc w:val="right"/>
              <w:rPr>
                <w:b/>
                <w:bCs/>
                <w:sz w:val="24"/>
                <w:szCs w:val="24"/>
                <w:lang w:val="en-IE"/>
              </w:rPr>
            </w:pPr>
            <w:r w:rsidRPr="00BB49DA">
              <w:rPr>
                <w:b/>
                <w:bCs/>
                <w:sz w:val="24"/>
                <w:szCs w:val="24"/>
                <w:lang w:val="en-IE"/>
              </w:rPr>
              <w:t>335,294</w:t>
            </w:r>
          </w:p>
        </w:tc>
        <w:tc>
          <w:tcPr>
            <w:tcW w:w="1170" w:type="dxa"/>
            <w:shd w:val="clear" w:color="auto" w:fill="auto"/>
            <w:noWrap/>
            <w:vAlign w:val="center"/>
            <w:hideMark/>
          </w:tcPr>
          <w:p w:rsidR="00B1382C" w:rsidRPr="00BB49DA" w:rsidRDefault="007A2305" w:rsidP="00BC0D9B">
            <w:pPr>
              <w:spacing w:after="0"/>
              <w:jc w:val="right"/>
              <w:rPr>
                <w:b/>
                <w:bCs/>
                <w:sz w:val="24"/>
                <w:szCs w:val="24"/>
                <w:lang w:val="en-IE"/>
              </w:rPr>
            </w:pPr>
            <w:r w:rsidRPr="00BB49DA">
              <w:rPr>
                <w:b/>
                <w:bCs/>
                <w:sz w:val="24"/>
                <w:szCs w:val="24"/>
                <w:lang w:val="en-IE"/>
              </w:rPr>
              <w:t>15%</w:t>
            </w:r>
          </w:p>
        </w:tc>
      </w:tr>
    </w:tbl>
    <w:p w:rsidR="00022BD0" w:rsidRPr="00BB49DA" w:rsidRDefault="007A2305" w:rsidP="005A5B3D">
      <w:pPr>
        <w:pStyle w:val="Heading30"/>
        <w:numPr>
          <w:ilvl w:val="0"/>
          <w:numId w:val="0"/>
        </w:numPr>
        <w:spacing w:before="240"/>
        <w:ind w:left="357"/>
        <w:rPr>
          <w:color w:val="000000" w:themeColor="text1"/>
          <w:szCs w:val="24"/>
          <w:lang w:val="en-IE"/>
        </w:rPr>
      </w:pPr>
      <w:bookmarkStart w:id="990" w:name="_Toc89160304"/>
      <w:r w:rsidRPr="00BB49DA">
        <w:rPr>
          <w:color w:val="000000" w:themeColor="text1"/>
          <w:szCs w:val="24"/>
          <w:u w:val="none"/>
          <w:lang w:val="en-IE"/>
        </w:rPr>
        <w:t>8.3.7.1</w:t>
      </w:r>
      <w:r w:rsidR="002D762F" w:rsidRPr="00BB49DA">
        <w:rPr>
          <w:color w:val="000000" w:themeColor="text1"/>
          <w:szCs w:val="24"/>
          <w:u w:val="none"/>
          <w:lang w:val="en-IE"/>
        </w:rPr>
        <w:t>3</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Indicators and targets to be used in the programme</w:t>
      </w:r>
      <w:bookmarkEnd w:id="990"/>
    </w:p>
    <w:tbl>
      <w:tblPr>
        <w:tblW w:w="837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00"/>
        <w:gridCol w:w="2070"/>
      </w:tblGrid>
      <w:tr w:rsidR="001440C1" w:rsidRPr="00BB49DA" w:rsidTr="00DA3232">
        <w:trPr>
          <w:trHeight w:val="432"/>
          <w:tblHeader/>
        </w:trPr>
        <w:tc>
          <w:tcPr>
            <w:tcW w:w="6300" w:type="dxa"/>
            <w:shd w:val="clear" w:color="auto" w:fill="auto"/>
            <w:vAlign w:val="center"/>
            <w:hideMark/>
          </w:tcPr>
          <w:p w:rsidR="001440C1" w:rsidRPr="00BB49DA" w:rsidRDefault="007A2305" w:rsidP="00BC0D9B">
            <w:pPr>
              <w:spacing w:after="0"/>
              <w:jc w:val="center"/>
              <w:rPr>
                <w:b/>
                <w:bCs/>
                <w:color w:val="000000"/>
                <w:sz w:val="24"/>
                <w:szCs w:val="24"/>
                <w:lang w:val="en-IE"/>
              </w:rPr>
            </w:pPr>
            <w:r w:rsidRPr="00BB49DA">
              <w:rPr>
                <w:b/>
                <w:bCs/>
                <w:color w:val="000000"/>
                <w:sz w:val="24"/>
                <w:szCs w:val="24"/>
                <w:lang w:val="en-IE"/>
              </w:rPr>
              <w:t>Indicator</w:t>
            </w:r>
          </w:p>
        </w:tc>
        <w:tc>
          <w:tcPr>
            <w:tcW w:w="2070" w:type="dxa"/>
            <w:vAlign w:val="center"/>
          </w:tcPr>
          <w:p w:rsidR="001440C1" w:rsidRPr="00BB49DA" w:rsidRDefault="007A2305" w:rsidP="00BC0D9B">
            <w:pPr>
              <w:spacing w:after="0"/>
              <w:jc w:val="center"/>
              <w:rPr>
                <w:b/>
                <w:bCs/>
                <w:color w:val="000000"/>
                <w:sz w:val="24"/>
                <w:szCs w:val="24"/>
                <w:lang w:val="en-IE"/>
              </w:rPr>
            </w:pPr>
            <w:r w:rsidRPr="00BB49DA">
              <w:rPr>
                <w:b/>
                <w:bCs/>
                <w:color w:val="000000"/>
                <w:sz w:val="24"/>
                <w:szCs w:val="24"/>
                <w:lang w:val="en-IE"/>
              </w:rPr>
              <w:t xml:space="preserve">Target </w:t>
            </w:r>
            <w:r w:rsidR="002D762F" w:rsidRPr="00BB49DA">
              <w:rPr>
                <w:b/>
                <w:bCs/>
                <w:color w:val="000000"/>
                <w:sz w:val="24"/>
                <w:szCs w:val="24"/>
                <w:lang w:val="en-IE"/>
              </w:rPr>
              <w:t xml:space="preserve">value by </w:t>
            </w:r>
            <w:r w:rsidRPr="00BB49DA">
              <w:rPr>
                <w:b/>
                <w:bCs/>
                <w:color w:val="000000"/>
                <w:sz w:val="24"/>
                <w:szCs w:val="24"/>
                <w:lang w:val="en-IE"/>
              </w:rPr>
              <w:t>2027</w:t>
            </w:r>
          </w:p>
        </w:tc>
      </w:tr>
      <w:tr w:rsidR="001440C1" w:rsidRPr="00BB49DA" w:rsidTr="00DA3232">
        <w:trPr>
          <w:trHeight w:val="432"/>
        </w:trPr>
        <w:tc>
          <w:tcPr>
            <w:tcW w:w="6300" w:type="dxa"/>
            <w:shd w:val="clear" w:color="auto" w:fill="auto"/>
            <w:vAlign w:val="center"/>
            <w:hideMark/>
          </w:tcPr>
          <w:p w:rsidR="001440C1" w:rsidRPr="00BB49DA" w:rsidRDefault="007A2305" w:rsidP="00BC0D9B">
            <w:pPr>
              <w:spacing w:after="0"/>
              <w:rPr>
                <w:color w:val="000000"/>
                <w:sz w:val="24"/>
                <w:szCs w:val="24"/>
                <w:lang w:val="en-IE"/>
              </w:rPr>
            </w:pPr>
            <w:r w:rsidRPr="00BB49DA">
              <w:rPr>
                <w:sz w:val="24"/>
                <w:szCs w:val="24"/>
                <w:lang w:val="en-IE"/>
              </w:rPr>
              <w:t xml:space="preserve">Number of meetings of the IPARD III Monitoring Committee assisted </w:t>
            </w:r>
          </w:p>
        </w:tc>
        <w:tc>
          <w:tcPr>
            <w:tcW w:w="2070" w:type="dxa"/>
            <w:vAlign w:val="center"/>
          </w:tcPr>
          <w:p w:rsidR="001440C1" w:rsidRPr="00BB49DA" w:rsidRDefault="007A2305" w:rsidP="00BC0D9B">
            <w:pPr>
              <w:spacing w:after="0"/>
              <w:jc w:val="center"/>
              <w:rPr>
                <w:color w:val="000000"/>
                <w:sz w:val="24"/>
                <w:szCs w:val="24"/>
                <w:lang w:val="en-IE"/>
              </w:rPr>
            </w:pPr>
            <w:r w:rsidRPr="00BB49DA">
              <w:rPr>
                <w:sz w:val="24"/>
                <w:szCs w:val="24"/>
                <w:lang w:val="en-IE"/>
              </w:rPr>
              <w:t>12</w:t>
            </w:r>
          </w:p>
        </w:tc>
      </w:tr>
      <w:tr w:rsidR="001440C1" w:rsidRPr="00BB49DA" w:rsidTr="00DA3232">
        <w:trPr>
          <w:trHeight w:val="432"/>
        </w:trPr>
        <w:tc>
          <w:tcPr>
            <w:tcW w:w="6300" w:type="dxa"/>
            <w:shd w:val="clear" w:color="auto" w:fill="auto"/>
            <w:vAlign w:val="center"/>
            <w:hideMark/>
          </w:tcPr>
          <w:p w:rsidR="001440C1" w:rsidRPr="00BB49DA" w:rsidRDefault="007A2305" w:rsidP="00BC0D9B">
            <w:pPr>
              <w:spacing w:after="0"/>
              <w:rPr>
                <w:color w:val="000000"/>
                <w:sz w:val="24"/>
                <w:szCs w:val="24"/>
                <w:lang w:val="en-IE"/>
              </w:rPr>
            </w:pPr>
            <w:r w:rsidRPr="00BB49DA">
              <w:rPr>
                <w:sz w:val="24"/>
                <w:szCs w:val="24"/>
                <w:lang w:val="en-IE"/>
              </w:rPr>
              <w:t>Number of Programme evaluation reports supported</w:t>
            </w:r>
          </w:p>
        </w:tc>
        <w:tc>
          <w:tcPr>
            <w:tcW w:w="2070" w:type="dxa"/>
            <w:vAlign w:val="center"/>
          </w:tcPr>
          <w:p w:rsidR="001440C1" w:rsidRPr="00BB49DA" w:rsidRDefault="007A2305" w:rsidP="00BC0D9B">
            <w:pPr>
              <w:spacing w:after="0"/>
              <w:jc w:val="center"/>
              <w:rPr>
                <w:color w:val="000000"/>
                <w:sz w:val="24"/>
                <w:szCs w:val="24"/>
                <w:lang w:val="en-IE"/>
              </w:rPr>
            </w:pPr>
            <w:r w:rsidRPr="00BB49DA">
              <w:rPr>
                <w:sz w:val="24"/>
                <w:szCs w:val="24"/>
                <w:lang w:val="en-IE"/>
              </w:rPr>
              <w:t>2</w:t>
            </w:r>
          </w:p>
        </w:tc>
      </w:tr>
      <w:tr w:rsidR="001440C1" w:rsidRPr="00BB49DA" w:rsidTr="00DA3232">
        <w:trPr>
          <w:trHeight w:val="432"/>
        </w:trPr>
        <w:tc>
          <w:tcPr>
            <w:tcW w:w="6300" w:type="dxa"/>
            <w:shd w:val="clear" w:color="auto" w:fill="auto"/>
            <w:vAlign w:val="center"/>
            <w:hideMark/>
          </w:tcPr>
          <w:p w:rsidR="001440C1" w:rsidRPr="00BB49DA" w:rsidRDefault="007A2305" w:rsidP="00BC0D9B">
            <w:pPr>
              <w:spacing w:after="0"/>
              <w:rPr>
                <w:color w:val="000000"/>
                <w:sz w:val="24"/>
                <w:szCs w:val="24"/>
                <w:lang w:val="en-IE"/>
              </w:rPr>
            </w:pPr>
            <w:r w:rsidRPr="00BB49DA">
              <w:rPr>
                <w:sz w:val="24"/>
                <w:szCs w:val="24"/>
                <w:lang w:val="en-IE"/>
              </w:rPr>
              <w:t>Number of workshops, conferences, seminars</w:t>
            </w:r>
          </w:p>
        </w:tc>
        <w:tc>
          <w:tcPr>
            <w:tcW w:w="2070" w:type="dxa"/>
            <w:vAlign w:val="center"/>
          </w:tcPr>
          <w:p w:rsidR="001440C1" w:rsidRPr="00BB49DA" w:rsidRDefault="007A2305" w:rsidP="00BC0D9B">
            <w:pPr>
              <w:spacing w:after="0"/>
              <w:jc w:val="center"/>
              <w:rPr>
                <w:color w:val="000000"/>
                <w:sz w:val="24"/>
                <w:szCs w:val="24"/>
                <w:lang w:val="en-IE"/>
              </w:rPr>
            </w:pPr>
            <w:r w:rsidRPr="00BB49DA">
              <w:rPr>
                <w:sz w:val="24"/>
                <w:szCs w:val="24"/>
                <w:lang w:val="en-IE"/>
              </w:rPr>
              <w:t>60</w:t>
            </w:r>
          </w:p>
        </w:tc>
      </w:tr>
      <w:tr w:rsidR="001440C1" w:rsidRPr="00BB49DA" w:rsidTr="00DA3232">
        <w:trPr>
          <w:trHeight w:val="432"/>
        </w:trPr>
        <w:tc>
          <w:tcPr>
            <w:tcW w:w="6300" w:type="dxa"/>
            <w:shd w:val="clear" w:color="auto" w:fill="auto"/>
            <w:vAlign w:val="center"/>
            <w:hideMark/>
          </w:tcPr>
          <w:p w:rsidR="001440C1" w:rsidRPr="00BB49DA" w:rsidRDefault="007A2305" w:rsidP="00BC0D9B">
            <w:pPr>
              <w:spacing w:after="0"/>
              <w:rPr>
                <w:color w:val="000000"/>
                <w:sz w:val="24"/>
                <w:szCs w:val="24"/>
                <w:lang w:val="en-IE"/>
              </w:rPr>
            </w:pPr>
            <w:r w:rsidRPr="00BB49DA">
              <w:rPr>
                <w:sz w:val="24"/>
                <w:szCs w:val="24"/>
                <w:lang w:val="en-IE"/>
              </w:rPr>
              <w:t>Number of studies on elaboration and implementation of Programme measures</w:t>
            </w:r>
          </w:p>
        </w:tc>
        <w:tc>
          <w:tcPr>
            <w:tcW w:w="2070" w:type="dxa"/>
            <w:vAlign w:val="center"/>
          </w:tcPr>
          <w:p w:rsidR="001440C1" w:rsidRPr="00BB49DA" w:rsidRDefault="007A2305" w:rsidP="00BC0D9B">
            <w:pPr>
              <w:spacing w:after="0"/>
              <w:jc w:val="center"/>
              <w:rPr>
                <w:color w:val="000000"/>
                <w:sz w:val="24"/>
                <w:szCs w:val="24"/>
                <w:lang w:val="en-IE" w:eastAsia="bg-BG"/>
              </w:rPr>
            </w:pPr>
            <w:r w:rsidRPr="00BB49DA">
              <w:rPr>
                <w:sz w:val="24"/>
                <w:szCs w:val="24"/>
                <w:lang w:val="en-IE"/>
              </w:rPr>
              <w:t>10</w:t>
            </w:r>
          </w:p>
        </w:tc>
      </w:tr>
      <w:tr w:rsidR="000F12A2" w:rsidRPr="00BB49DA" w:rsidTr="00DA3232">
        <w:trPr>
          <w:trHeight w:val="432"/>
        </w:trPr>
        <w:tc>
          <w:tcPr>
            <w:tcW w:w="6300" w:type="dxa"/>
            <w:shd w:val="clear" w:color="auto" w:fill="auto"/>
            <w:vAlign w:val="center"/>
          </w:tcPr>
          <w:p w:rsidR="000F12A2" w:rsidRPr="00BB49DA" w:rsidRDefault="007A2305" w:rsidP="00BC0D9B">
            <w:pPr>
              <w:spacing w:after="0"/>
              <w:rPr>
                <w:sz w:val="24"/>
                <w:szCs w:val="24"/>
                <w:lang w:val="en-IE"/>
              </w:rPr>
            </w:pPr>
            <w:r w:rsidRPr="00BB49DA">
              <w:rPr>
                <w:rFonts w:eastAsia="Calibri"/>
                <w:szCs w:val="24"/>
                <w:lang w:val="en-IE"/>
              </w:rPr>
              <w:t>Number of publicity campaigns</w:t>
            </w:r>
          </w:p>
        </w:tc>
        <w:tc>
          <w:tcPr>
            <w:tcW w:w="2070" w:type="dxa"/>
            <w:vAlign w:val="center"/>
          </w:tcPr>
          <w:p w:rsidR="000F12A2" w:rsidRPr="00BB49DA" w:rsidRDefault="003F7FAC" w:rsidP="00BC0D9B">
            <w:pPr>
              <w:spacing w:after="0"/>
              <w:jc w:val="center"/>
              <w:rPr>
                <w:sz w:val="24"/>
                <w:szCs w:val="24"/>
                <w:lang w:val="en-IE"/>
              </w:rPr>
            </w:pPr>
            <w:r w:rsidRPr="00BB49DA">
              <w:rPr>
                <w:sz w:val="24"/>
                <w:szCs w:val="24"/>
                <w:lang w:val="en-IE"/>
              </w:rPr>
              <w:t>14</w:t>
            </w:r>
          </w:p>
        </w:tc>
      </w:tr>
      <w:tr w:rsidR="001440C1" w:rsidRPr="00BB49DA" w:rsidTr="00DA3232">
        <w:trPr>
          <w:trHeight w:val="432"/>
        </w:trPr>
        <w:tc>
          <w:tcPr>
            <w:tcW w:w="6300" w:type="dxa"/>
            <w:shd w:val="clear" w:color="auto" w:fill="auto"/>
            <w:vAlign w:val="center"/>
            <w:hideMark/>
          </w:tcPr>
          <w:p w:rsidR="001440C1" w:rsidRPr="00BB49DA" w:rsidRDefault="007A2305" w:rsidP="00BC0D9B">
            <w:pPr>
              <w:spacing w:after="0"/>
              <w:rPr>
                <w:color w:val="000000"/>
                <w:sz w:val="24"/>
                <w:szCs w:val="24"/>
                <w:lang w:val="en-IE"/>
              </w:rPr>
            </w:pPr>
            <w:r w:rsidRPr="00BB49DA">
              <w:rPr>
                <w:sz w:val="24"/>
                <w:szCs w:val="24"/>
                <w:lang w:val="en-IE"/>
              </w:rPr>
              <w:t>Number of promotion materials for general information of all interested parties (leaflets, brochures etc.) (copies)</w:t>
            </w:r>
          </w:p>
        </w:tc>
        <w:tc>
          <w:tcPr>
            <w:tcW w:w="2070" w:type="dxa"/>
            <w:vAlign w:val="center"/>
          </w:tcPr>
          <w:p w:rsidR="001440C1" w:rsidRPr="00BB49DA" w:rsidRDefault="007A2305" w:rsidP="00BC0D9B">
            <w:pPr>
              <w:spacing w:after="0"/>
              <w:jc w:val="center"/>
              <w:rPr>
                <w:color w:val="000000"/>
                <w:sz w:val="24"/>
                <w:szCs w:val="24"/>
                <w:lang w:val="en-IE"/>
              </w:rPr>
            </w:pPr>
            <w:r w:rsidRPr="00BB49DA">
              <w:rPr>
                <w:sz w:val="24"/>
                <w:szCs w:val="24"/>
                <w:lang w:val="en-IE"/>
              </w:rPr>
              <w:t>30 000</w:t>
            </w:r>
          </w:p>
        </w:tc>
      </w:tr>
      <w:tr w:rsidR="000F12A2" w:rsidRPr="00BB49DA" w:rsidTr="00DA3232">
        <w:trPr>
          <w:trHeight w:val="432"/>
        </w:trPr>
        <w:tc>
          <w:tcPr>
            <w:tcW w:w="6300" w:type="dxa"/>
            <w:shd w:val="clear" w:color="auto" w:fill="auto"/>
            <w:vAlign w:val="center"/>
          </w:tcPr>
          <w:p w:rsidR="000F12A2" w:rsidRPr="00BB49DA" w:rsidRDefault="007A2305" w:rsidP="00BC0D9B">
            <w:pPr>
              <w:spacing w:after="0"/>
              <w:rPr>
                <w:sz w:val="24"/>
                <w:szCs w:val="24"/>
                <w:lang w:val="en-IE"/>
              </w:rPr>
            </w:pPr>
            <w:r w:rsidRPr="00BB49DA">
              <w:rPr>
                <w:sz w:val="24"/>
                <w:szCs w:val="24"/>
                <w:lang w:val="en-IE" w:eastAsia="fr-BE"/>
              </w:rPr>
              <w:t>Number of National Rural Development Networks supported</w:t>
            </w:r>
          </w:p>
        </w:tc>
        <w:tc>
          <w:tcPr>
            <w:tcW w:w="2070" w:type="dxa"/>
            <w:vAlign w:val="center"/>
          </w:tcPr>
          <w:p w:rsidR="000F12A2" w:rsidRPr="00BB49DA" w:rsidRDefault="007A2305" w:rsidP="00BC0D9B">
            <w:pPr>
              <w:spacing w:after="0"/>
              <w:jc w:val="center"/>
              <w:rPr>
                <w:sz w:val="24"/>
                <w:szCs w:val="24"/>
                <w:lang w:val="en-IE"/>
              </w:rPr>
            </w:pPr>
            <w:r w:rsidRPr="00BB49DA">
              <w:rPr>
                <w:sz w:val="24"/>
                <w:szCs w:val="24"/>
                <w:lang w:val="en-IE"/>
              </w:rPr>
              <w:t>1</w:t>
            </w:r>
          </w:p>
        </w:tc>
      </w:tr>
      <w:tr w:rsidR="001440C1" w:rsidRPr="00BB49DA" w:rsidTr="00DA3232">
        <w:trPr>
          <w:trHeight w:val="432"/>
        </w:trPr>
        <w:tc>
          <w:tcPr>
            <w:tcW w:w="6300" w:type="dxa"/>
            <w:shd w:val="clear" w:color="auto" w:fill="auto"/>
            <w:vAlign w:val="center"/>
            <w:hideMark/>
          </w:tcPr>
          <w:p w:rsidR="001440C1" w:rsidRPr="00BB49DA" w:rsidRDefault="007A2305" w:rsidP="00BC0D9B">
            <w:pPr>
              <w:spacing w:after="0"/>
              <w:rPr>
                <w:color w:val="000000"/>
                <w:sz w:val="24"/>
                <w:szCs w:val="24"/>
                <w:lang w:val="en-IE"/>
              </w:rPr>
            </w:pPr>
            <w:r w:rsidRPr="00BB49DA">
              <w:rPr>
                <w:sz w:val="24"/>
                <w:szCs w:val="24"/>
                <w:lang w:val="en-IE"/>
              </w:rPr>
              <w:t>Number of rural networking actions supported</w:t>
            </w:r>
          </w:p>
        </w:tc>
        <w:tc>
          <w:tcPr>
            <w:tcW w:w="2070" w:type="dxa"/>
            <w:vAlign w:val="center"/>
          </w:tcPr>
          <w:p w:rsidR="001440C1" w:rsidRPr="00BB49DA" w:rsidRDefault="007A2305" w:rsidP="00BC0D9B">
            <w:pPr>
              <w:spacing w:after="0"/>
              <w:jc w:val="center"/>
              <w:rPr>
                <w:color w:val="000000"/>
                <w:sz w:val="24"/>
                <w:szCs w:val="24"/>
                <w:lang w:val="en-IE"/>
              </w:rPr>
            </w:pPr>
            <w:r w:rsidRPr="00BB49DA">
              <w:rPr>
                <w:sz w:val="24"/>
                <w:szCs w:val="24"/>
                <w:lang w:val="en-IE"/>
              </w:rPr>
              <w:t>20</w:t>
            </w:r>
          </w:p>
        </w:tc>
      </w:tr>
      <w:tr w:rsidR="001440C1" w:rsidRPr="00BB49DA" w:rsidTr="00DA3232">
        <w:trPr>
          <w:trHeight w:val="432"/>
        </w:trPr>
        <w:tc>
          <w:tcPr>
            <w:tcW w:w="6300" w:type="dxa"/>
            <w:shd w:val="clear" w:color="auto" w:fill="auto"/>
            <w:vAlign w:val="center"/>
          </w:tcPr>
          <w:p w:rsidR="001440C1" w:rsidRPr="00BB49DA" w:rsidRDefault="007A2305" w:rsidP="00BC0D9B">
            <w:pPr>
              <w:spacing w:after="0"/>
              <w:rPr>
                <w:color w:val="000000"/>
                <w:sz w:val="24"/>
                <w:szCs w:val="24"/>
                <w:lang w:val="en-IE"/>
              </w:rPr>
            </w:pPr>
            <w:r w:rsidRPr="00BB49DA">
              <w:rPr>
                <w:sz w:val="24"/>
                <w:szCs w:val="24"/>
                <w:lang w:val="en-IE"/>
              </w:rPr>
              <w:t>Number of potential LAGs supported</w:t>
            </w:r>
          </w:p>
        </w:tc>
        <w:tc>
          <w:tcPr>
            <w:tcW w:w="2070" w:type="dxa"/>
            <w:vAlign w:val="center"/>
          </w:tcPr>
          <w:p w:rsidR="001440C1" w:rsidRPr="00BB49DA" w:rsidRDefault="00067B25" w:rsidP="00BC0D9B">
            <w:pPr>
              <w:spacing w:after="0"/>
              <w:jc w:val="center"/>
              <w:rPr>
                <w:color w:val="000000"/>
                <w:sz w:val="24"/>
                <w:szCs w:val="24"/>
                <w:lang w:val="en-IE"/>
              </w:rPr>
            </w:pPr>
            <w:r w:rsidRPr="00BB49DA">
              <w:rPr>
                <w:sz w:val="24"/>
                <w:szCs w:val="24"/>
                <w:lang w:val="en-IE"/>
              </w:rPr>
              <w:t>10</w:t>
            </w:r>
          </w:p>
        </w:tc>
      </w:tr>
    </w:tbl>
    <w:p w:rsidR="00022BD0" w:rsidRPr="00BB49DA" w:rsidRDefault="007A2305" w:rsidP="005A5B3D">
      <w:pPr>
        <w:pStyle w:val="Heading30"/>
        <w:numPr>
          <w:ilvl w:val="0"/>
          <w:numId w:val="0"/>
        </w:numPr>
        <w:spacing w:before="240"/>
        <w:ind w:left="1168" w:hanging="1168"/>
        <w:rPr>
          <w:color w:val="000000" w:themeColor="text1"/>
          <w:szCs w:val="24"/>
          <w:lang w:val="en-IE"/>
        </w:rPr>
      </w:pPr>
      <w:bookmarkStart w:id="991" w:name="_Toc89160305"/>
      <w:r w:rsidRPr="00BB49DA">
        <w:rPr>
          <w:color w:val="000000" w:themeColor="text1"/>
          <w:szCs w:val="24"/>
          <w:u w:val="none"/>
          <w:lang w:val="en-IE"/>
        </w:rPr>
        <w:t>8.3.7.1</w:t>
      </w:r>
      <w:r w:rsidR="002D762F" w:rsidRPr="00BB49DA">
        <w:rPr>
          <w:color w:val="000000" w:themeColor="text1"/>
          <w:szCs w:val="24"/>
          <w:u w:val="none"/>
          <w:lang w:val="en-IE"/>
        </w:rPr>
        <w:t>4</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Administrative procedure</w:t>
      </w:r>
      <w:bookmarkEnd w:id="991"/>
    </w:p>
    <w:p w:rsidR="00F75D2E" w:rsidRPr="00BB49DA" w:rsidRDefault="003F7FAC" w:rsidP="00BC0D9B">
      <w:pPr>
        <w:autoSpaceDE w:val="0"/>
        <w:autoSpaceDN w:val="0"/>
        <w:adjustRightInd w:val="0"/>
        <w:spacing w:before="120"/>
        <w:rPr>
          <w:bCs/>
          <w:sz w:val="24"/>
          <w:szCs w:val="24"/>
          <w:lang w:val="en-IE"/>
        </w:rPr>
      </w:pPr>
      <w:r w:rsidRPr="00BB49DA">
        <w:rPr>
          <w:bCs/>
          <w:sz w:val="24"/>
          <w:szCs w:val="24"/>
          <w:lang w:val="en-IE" w:eastAsia="en-GB"/>
        </w:rPr>
        <w:t>The Managing Authority shall each year draw up a provisional action plan for the operations envisaged under the Technical Assistance measure</w:t>
      </w:r>
      <w:r w:rsidR="007A2305" w:rsidRPr="00BB49DA">
        <w:rPr>
          <w:sz w:val="24"/>
          <w:szCs w:val="24"/>
          <w:lang w:val="en-IE"/>
        </w:rPr>
        <w:t xml:space="preserve">. </w:t>
      </w:r>
      <w:r w:rsidR="007A2305" w:rsidRPr="00BB49DA">
        <w:rPr>
          <w:bCs/>
          <w:sz w:val="24"/>
          <w:szCs w:val="24"/>
          <w:lang w:val="en-IE"/>
        </w:rPr>
        <w:t>Each action plan shall be the subject of a consultation with the Commission prior to submission to the IPARD monitoring committee. The outline of the action plan is as follows: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2"/>
        <w:gridCol w:w="2968"/>
        <w:gridCol w:w="1507"/>
        <w:gridCol w:w="1830"/>
      </w:tblGrid>
      <w:tr w:rsidR="00F75D2E" w:rsidRPr="00BB49DA" w:rsidTr="00DA3232">
        <w:tc>
          <w:tcPr>
            <w:tcW w:w="1992" w:type="dxa"/>
          </w:tcPr>
          <w:p w:rsidR="00F75D2E" w:rsidRPr="00BB49DA" w:rsidRDefault="007A2305" w:rsidP="005A5B3D">
            <w:pPr>
              <w:autoSpaceDE w:val="0"/>
              <w:autoSpaceDN w:val="0"/>
              <w:adjustRightInd w:val="0"/>
              <w:spacing w:after="0"/>
              <w:rPr>
                <w:b/>
                <w:bCs/>
                <w:sz w:val="20"/>
                <w:lang w:val="en-IE"/>
              </w:rPr>
            </w:pPr>
            <w:r w:rsidRPr="00BB49DA">
              <w:rPr>
                <w:b/>
                <w:bCs/>
                <w:sz w:val="20"/>
                <w:lang w:val="en-IE"/>
              </w:rPr>
              <w:t>Type of expenditure</w:t>
            </w:r>
          </w:p>
        </w:tc>
        <w:tc>
          <w:tcPr>
            <w:tcW w:w="2968" w:type="dxa"/>
          </w:tcPr>
          <w:p w:rsidR="00F75D2E" w:rsidRPr="00BB49DA" w:rsidRDefault="007A2305" w:rsidP="005A5B3D">
            <w:pPr>
              <w:autoSpaceDE w:val="0"/>
              <w:autoSpaceDN w:val="0"/>
              <w:adjustRightInd w:val="0"/>
              <w:spacing w:after="0"/>
              <w:rPr>
                <w:b/>
                <w:bCs/>
                <w:sz w:val="20"/>
                <w:lang w:val="en-IE"/>
              </w:rPr>
            </w:pPr>
            <w:r w:rsidRPr="00BB49DA">
              <w:rPr>
                <w:b/>
                <w:bCs/>
                <w:sz w:val="20"/>
                <w:lang w:val="en-IE"/>
              </w:rPr>
              <w:t>Action title and its short description incl. quantification</w:t>
            </w:r>
          </w:p>
          <w:p w:rsidR="00F75D2E" w:rsidRPr="00BB49DA" w:rsidRDefault="007A2305" w:rsidP="005A5B3D">
            <w:pPr>
              <w:autoSpaceDE w:val="0"/>
              <w:autoSpaceDN w:val="0"/>
              <w:adjustRightInd w:val="0"/>
              <w:spacing w:after="0"/>
              <w:rPr>
                <w:b/>
                <w:bCs/>
                <w:sz w:val="20"/>
                <w:lang w:val="en-IE"/>
              </w:rPr>
            </w:pPr>
            <w:r w:rsidRPr="00BB49DA">
              <w:rPr>
                <w:b/>
                <w:bCs/>
                <w:sz w:val="20"/>
                <w:lang w:val="en-IE"/>
              </w:rPr>
              <w:t>(who will benefit, what actions, what subjects), quantification (number of activities, trainees, etc.)</w:t>
            </w:r>
          </w:p>
        </w:tc>
        <w:tc>
          <w:tcPr>
            <w:tcW w:w="1507" w:type="dxa"/>
          </w:tcPr>
          <w:p w:rsidR="00F75D2E" w:rsidRPr="00BB49DA" w:rsidRDefault="007A2305" w:rsidP="005A5B3D">
            <w:pPr>
              <w:autoSpaceDE w:val="0"/>
              <w:autoSpaceDN w:val="0"/>
              <w:adjustRightInd w:val="0"/>
              <w:spacing w:after="0"/>
              <w:rPr>
                <w:b/>
                <w:bCs/>
                <w:sz w:val="20"/>
                <w:lang w:val="en-IE"/>
              </w:rPr>
            </w:pPr>
            <w:r w:rsidRPr="00BB49DA">
              <w:rPr>
                <w:b/>
                <w:bCs/>
                <w:sz w:val="20"/>
                <w:lang w:val="en-IE"/>
              </w:rPr>
              <w:t>Indicative budget</w:t>
            </w:r>
          </w:p>
        </w:tc>
        <w:tc>
          <w:tcPr>
            <w:tcW w:w="1830" w:type="dxa"/>
          </w:tcPr>
          <w:p w:rsidR="00F75D2E" w:rsidRPr="00BB49DA" w:rsidRDefault="007A2305" w:rsidP="005A5B3D">
            <w:pPr>
              <w:autoSpaceDE w:val="0"/>
              <w:autoSpaceDN w:val="0"/>
              <w:adjustRightInd w:val="0"/>
              <w:spacing w:after="0"/>
              <w:rPr>
                <w:b/>
                <w:bCs/>
                <w:sz w:val="20"/>
                <w:lang w:val="en-IE"/>
              </w:rPr>
            </w:pPr>
            <w:r w:rsidRPr="00BB49DA">
              <w:rPr>
                <w:b/>
                <w:bCs/>
                <w:sz w:val="20"/>
                <w:lang w:val="en-IE"/>
              </w:rPr>
              <w:t>Indicative timetable for implementation</w:t>
            </w:r>
          </w:p>
        </w:tc>
      </w:tr>
      <w:tr w:rsidR="00F75D2E" w:rsidRPr="00BB49DA" w:rsidTr="005A5B3D">
        <w:trPr>
          <w:trHeight w:val="132"/>
        </w:trPr>
        <w:tc>
          <w:tcPr>
            <w:tcW w:w="1992" w:type="dxa"/>
          </w:tcPr>
          <w:p w:rsidR="00F75D2E" w:rsidRPr="00BB49DA" w:rsidRDefault="00F75D2E" w:rsidP="005A5B3D">
            <w:pPr>
              <w:autoSpaceDE w:val="0"/>
              <w:autoSpaceDN w:val="0"/>
              <w:adjustRightInd w:val="0"/>
              <w:spacing w:after="0"/>
              <w:rPr>
                <w:bCs/>
                <w:sz w:val="24"/>
                <w:szCs w:val="24"/>
                <w:lang w:val="en-IE"/>
              </w:rPr>
            </w:pPr>
          </w:p>
        </w:tc>
        <w:tc>
          <w:tcPr>
            <w:tcW w:w="2968" w:type="dxa"/>
          </w:tcPr>
          <w:p w:rsidR="00F75D2E" w:rsidRPr="00BB49DA" w:rsidRDefault="00F75D2E" w:rsidP="005A5B3D">
            <w:pPr>
              <w:autoSpaceDE w:val="0"/>
              <w:autoSpaceDN w:val="0"/>
              <w:adjustRightInd w:val="0"/>
              <w:spacing w:after="0"/>
              <w:rPr>
                <w:bCs/>
                <w:sz w:val="24"/>
                <w:szCs w:val="24"/>
                <w:lang w:val="en-IE"/>
              </w:rPr>
            </w:pPr>
          </w:p>
        </w:tc>
        <w:tc>
          <w:tcPr>
            <w:tcW w:w="1507" w:type="dxa"/>
          </w:tcPr>
          <w:p w:rsidR="00F75D2E" w:rsidRPr="00BB49DA" w:rsidRDefault="00F75D2E" w:rsidP="005A5B3D">
            <w:pPr>
              <w:autoSpaceDE w:val="0"/>
              <w:autoSpaceDN w:val="0"/>
              <w:adjustRightInd w:val="0"/>
              <w:spacing w:after="0"/>
              <w:rPr>
                <w:bCs/>
                <w:sz w:val="24"/>
                <w:szCs w:val="24"/>
                <w:lang w:val="en-IE"/>
              </w:rPr>
            </w:pPr>
          </w:p>
        </w:tc>
        <w:tc>
          <w:tcPr>
            <w:tcW w:w="1830" w:type="dxa"/>
          </w:tcPr>
          <w:p w:rsidR="00F75D2E" w:rsidRPr="00BB49DA" w:rsidRDefault="00F75D2E" w:rsidP="005A5B3D">
            <w:pPr>
              <w:autoSpaceDE w:val="0"/>
              <w:autoSpaceDN w:val="0"/>
              <w:adjustRightInd w:val="0"/>
              <w:spacing w:after="0"/>
              <w:rPr>
                <w:bCs/>
                <w:sz w:val="24"/>
                <w:szCs w:val="24"/>
                <w:lang w:val="en-IE"/>
              </w:rPr>
            </w:pPr>
          </w:p>
        </w:tc>
      </w:tr>
    </w:tbl>
    <w:p w:rsidR="0002597C" w:rsidRPr="00BB49DA" w:rsidRDefault="003F7FAC" w:rsidP="00BC0D9B">
      <w:pPr>
        <w:spacing w:before="120"/>
        <w:rPr>
          <w:sz w:val="24"/>
          <w:szCs w:val="24"/>
          <w:lang w:val="en-IE"/>
        </w:rPr>
      </w:pPr>
      <w:r w:rsidRPr="00BB49DA">
        <w:rPr>
          <w:sz w:val="24"/>
          <w:szCs w:val="24"/>
          <w:lang w:val="en-IE"/>
        </w:rPr>
        <w:lastRenderedPageBreak/>
        <w:t>The</w:t>
      </w:r>
      <w:r w:rsidR="007A2305" w:rsidRPr="00BB49DA">
        <w:rPr>
          <w:sz w:val="24"/>
          <w:szCs w:val="24"/>
          <w:lang w:val="en-IE"/>
        </w:rPr>
        <w:t xml:space="preserve"> contracts should be granted after following the appropriate external aid public procurement procedures and should in that way respect the main Treaty principles, such as: transparency, proportionality, equal treatment, non-discrimination, and should ensure sound financial management (value for money). </w:t>
      </w:r>
    </w:p>
    <w:p w:rsidR="0002597C" w:rsidRPr="00BB49DA" w:rsidRDefault="007A2305" w:rsidP="00BC0D9B">
      <w:pPr>
        <w:spacing w:before="120"/>
        <w:rPr>
          <w:sz w:val="24"/>
          <w:szCs w:val="24"/>
          <w:lang w:val="en-IE"/>
        </w:rPr>
      </w:pPr>
      <w:r w:rsidRPr="00BB49DA">
        <w:rPr>
          <w:sz w:val="24"/>
          <w:szCs w:val="24"/>
          <w:lang w:val="en-IE"/>
        </w:rPr>
        <w:t>On-the-spot verifications could be performed by alternative means, such as, photography, video, etc.</w:t>
      </w:r>
    </w:p>
    <w:p w:rsidR="0002597C" w:rsidRPr="00BB49DA" w:rsidRDefault="007A2305" w:rsidP="00BC0D9B">
      <w:pPr>
        <w:pStyle w:val="Text3"/>
        <w:spacing w:before="120"/>
        <w:rPr>
          <w:sz w:val="24"/>
          <w:szCs w:val="24"/>
          <w:lang w:val="en-IE"/>
        </w:rPr>
      </w:pPr>
      <w:r w:rsidRPr="00BB49DA">
        <w:rPr>
          <w:sz w:val="24"/>
          <w:szCs w:val="24"/>
          <w:lang w:val="en-IE"/>
        </w:rPr>
        <w:t>Where funding benefits an IPARD Agency, a segregation of duties in project approval will be ensured.</w:t>
      </w:r>
    </w:p>
    <w:p w:rsidR="00022BD0" w:rsidRPr="00BB49DA" w:rsidRDefault="007A2305" w:rsidP="005A5B3D">
      <w:pPr>
        <w:pStyle w:val="Heading30"/>
        <w:numPr>
          <w:ilvl w:val="0"/>
          <w:numId w:val="0"/>
        </w:numPr>
        <w:spacing w:before="240"/>
        <w:ind w:left="1168" w:hanging="1168"/>
        <w:rPr>
          <w:color w:val="000000" w:themeColor="text1"/>
          <w:szCs w:val="24"/>
          <w:lang w:val="en-IE"/>
        </w:rPr>
      </w:pPr>
      <w:bookmarkStart w:id="992" w:name="_Toc89160306"/>
      <w:r w:rsidRPr="00BB49DA">
        <w:rPr>
          <w:color w:val="000000" w:themeColor="text1"/>
          <w:szCs w:val="24"/>
          <w:u w:val="none"/>
          <w:lang w:val="en-IE"/>
        </w:rPr>
        <w:t>8.3.7.1</w:t>
      </w:r>
      <w:r w:rsidR="002D762F" w:rsidRPr="00BB49DA">
        <w:rPr>
          <w:color w:val="000000" w:themeColor="text1"/>
          <w:szCs w:val="24"/>
          <w:u w:val="none"/>
          <w:lang w:val="en-IE"/>
        </w:rPr>
        <w:t>5</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Geographical scope of the measure</w:t>
      </w:r>
      <w:bookmarkEnd w:id="992"/>
    </w:p>
    <w:p w:rsidR="00022BD0" w:rsidRPr="00BB49DA" w:rsidRDefault="007A2305" w:rsidP="00BC0D9B">
      <w:pPr>
        <w:pStyle w:val="Text3"/>
        <w:rPr>
          <w:sz w:val="24"/>
          <w:szCs w:val="24"/>
          <w:lang w:val="en-IE"/>
        </w:rPr>
      </w:pPr>
      <w:r w:rsidRPr="00BB49DA">
        <w:rPr>
          <w:sz w:val="24"/>
          <w:szCs w:val="24"/>
          <w:lang w:val="en-IE"/>
        </w:rPr>
        <w:t>N/A</w:t>
      </w:r>
    </w:p>
    <w:p w:rsidR="00022BD0" w:rsidRPr="00BB49DA" w:rsidRDefault="007A2305" w:rsidP="005A5B3D">
      <w:pPr>
        <w:pStyle w:val="Heading30"/>
        <w:numPr>
          <w:ilvl w:val="0"/>
          <w:numId w:val="0"/>
        </w:numPr>
        <w:spacing w:before="240"/>
        <w:ind w:left="1168" w:hanging="1168"/>
        <w:rPr>
          <w:color w:val="000000" w:themeColor="text1"/>
          <w:szCs w:val="24"/>
          <w:lang w:val="en-IE"/>
        </w:rPr>
      </w:pPr>
      <w:bookmarkStart w:id="993" w:name="_Toc89160307"/>
      <w:r w:rsidRPr="00BB49DA">
        <w:rPr>
          <w:color w:val="000000" w:themeColor="text1"/>
          <w:szCs w:val="24"/>
          <w:u w:val="none"/>
          <w:lang w:val="en-IE"/>
        </w:rPr>
        <w:t>8.3.7.1</w:t>
      </w:r>
      <w:r w:rsidR="00FD7638" w:rsidRPr="00BB49DA">
        <w:rPr>
          <w:color w:val="000000" w:themeColor="text1"/>
          <w:szCs w:val="24"/>
          <w:u w:val="none"/>
          <w:lang w:val="en-IE"/>
        </w:rPr>
        <w:t>6</w:t>
      </w:r>
      <w:r w:rsidRPr="00BB49DA">
        <w:rPr>
          <w:color w:val="000000" w:themeColor="text1"/>
          <w:szCs w:val="24"/>
          <w:u w:val="none"/>
          <w:lang w:val="en-IE"/>
        </w:rPr>
        <w:t>.</w:t>
      </w:r>
      <w:r w:rsidRPr="00BB49DA">
        <w:rPr>
          <w:color w:val="000000" w:themeColor="text1"/>
          <w:szCs w:val="24"/>
          <w:u w:val="none"/>
          <w:lang w:val="en-IE"/>
        </w:rPr>
        <w:tab/>
      </w:r>
      <w:r w:rsidRPr="00BB49DA">
        <w:rPr>
          <w:szCs w:val="24"/>
          <w:lang w:val="en-IE"/>
        </w:rPr>
        <w:t>Transitional arrangements</w:t>
      </w:r>
      <w:bookmarkEnd w:id="993"/>
    </w:p>
    <w:p w:rsidR="00022BD0" w:rsidRPr="00BB49DA" w:rsidRDefault="007A2305" w:rsidP="00BC0D9B">
      <w:pPr>
        <w:pStyle w:val="Text3"/>
        <w:rPr>
          <w:sz w:val="24"/>
          <w:szCs w:val="24"/>
          <w:lang w:val="en-IE"/>
        </w:rPr>
      </w:pPr>
      <w:r w:rsidRPr="00BB49DA">
        <w:rPr>
          <w:sz w:val="24"/>
          <w:szCs w:val="24"/>
          <w:lang w:val="en-IE"/>
        </w:rPr>
        <w:t xml:space="preserve">Technical assistance actions supported under the programming period 2021-2027 may concern preceding and subsequent programming periods. Therefore, the technical assistance allocated for the programming period 2021-2027 may be used to facilitate, e.g. the closure of the preceding programming periods, especially as regards the </w:t>
      </w:r>
      <w:r w:rsidRPr="00BB49DA">
        <w:rPr>
          <w:i/>
          <w:sz w:val="24"/>
          <w:szCs w:val="24"/>
          <w:lang w:val="en-IE"/>
        </w:rPr>
        <w:t>ex-post</w:t>
      </w:r>
      <w:r w:rsidRPr="00BB49DA">
        <w:rPr>
          <w:sz w:val="24"/>
          <w:szCs w:val="24"/>
          <w:lang w:val="en-IE"/>
        </w:rPr>
        <w:t xml:space="preserve"> evaluations of 2014-2020 programmes or the preparation for the programming period post-2027.</w:t>
      </w:r>
    </w:p>
    <w:p w:rsidR="003116B8" w:rsidRPr="00BB49DA" w:rsidRDefault="003116B8" w:rsidP="00BC0D9B">
      <w:pPr>
        <w:pStyle w:val="Text3"/>
        <w:rPr>
          <w:sz w:val="24"/>
          <w:szCs w:val="24"/>
          <w:lang w:val="en-IE"/>
        </w:rPr>
      </w:pPr>
    </w:p>
    <w:p w:rsidR="00B1382C" w:rsidRPr="00BB49DA" w:rsidRDefault="007A2305" w:rsidP="00BC0D9B">
      <w:pPr>
        <w:pStyle w:val="Heading30"/>
        <w:numPr>
          <w:ilvl w:val="0"/>
          <w:numId w:val="0"/>
        </w:numPr>
        <w:spacing w:before="0"/>
        <w:ind w:left="1170" w:hanging="1170"/>
        <w:rPr>
          <w:rFonts w:ascii="Times New Roman Bold" w:hAnsi="Times New Roman Bold"/>
          <w:b/>
          <w:i w:val="0"/>
          <w:smallCaps/>
          <w:color w:val="000000" w:themeColor="text1"/>
          <w:szCs w:val="24"/>
          <w:u w:val="none"/>
          <w:lang w:val="en-IE"/>
        </w:rPr>
      </w:pPr>
      <w:bookmarkStart w:id="994" w:name="_Toc89160308"/>
      <w:r w:rsidRPr="00BB49DA">
        <w:rPr>
          <w:rFonts w:ascii="Times New Roman Bold" w:hAnsi="Times New Roman Bold"/>
          <w:b/>
          <w:i w:val="0"/>
          <w:smallCaps/>
          <w:color w:val="000000" w:themeColor="text1"/>
          <w:szCs w:val="24"/>
          <w:u w:val="none"/>
          <w:lang w:val="en-IE"/>
        </w:rPr>
        <w:t>8.3.8.1.</w:t>
      </w:r>
      <w:r w:rsidRPr="00BB49DA">
        <w:rPr>
          <w:rFonts w:ascii="Times New Roman Bold" w:hAnsi="Times New Roman Bold"/>
          <w:b/>
          <w:i w:val="0"/>
          <w:smallCaps/>
          <w:color w:val="000000" w:themeColor="text1"/>
          <w:szCs w:val="24"/>
          <w:u w:val="none"/>
          <w:lang w:val="en-IE"/>
        </w:rPr>
        <w:tab/>
        <w:t xml:space="preserve">Measure ‘Advisory Services’ </w:t>
      </w:r>
      <w:r w:rsidRPr="00BB49DA">
        <w:rPr>
          <w:rStyle w:val="FootnoteReference"/>
          <w:rFonts w:ascii="Times New Roman Bold" w:hAnsi="Times New Roman Bold"/>
          <w:b/>
          <w:i w:val="0"/>
          <w:smallCaps/>
          <w:color w:val="000000" w:themeColor="text1"/>
          <w:szCs w:val="24"/>
          <w:u w:val="none"/>
          <w:lang w:val="en-IE"/>
        </w:rPr>
        <w:footnoteReference w:id="86"/>
      </w:r>
      <w:bookmarkEnd w:id="994"/>
    </w:p>
    <w:p w:rsidR="00BC0D9B" w:rsidRPr="00BB49DA" w:rsidRDefault="00BC0D9B" w:rsidP="00BC0D9B">
      <w:pPr>
        <w:pStyle w:val="Text3"/>
        <w:rPr>
          <w:lang w:val="en-IE"/>
        </w:rPr>
      </w:pPr>
    </w:p>
    <w:p w:rsidR="00B1382C" w:rsidRPr="00BB49DA" w:rsidRDefault="007A2305" w:rsidP="00BC0D9B">
      <w:pPr>
        <w:pStyle w:val="Heading30"/>
        <w:numPr>
          <w:ilvl w:val="0"/>
          <w:numId w:val="0"/>
        </w:numPr>
        <w:spacing w:before="0"/>
        <w:ind w:left="1170" w:hanging="1170"/>
        <w:rPr>
          <w:color w:val="000000" w:themeColor="text1"/>
          <w:szCs w:val="24"/>
          <w:lang w:val="en-IE"/>
        </w:rPr>
      </w:pPr>
      <w:bookmarkStart w:id="995" w:name="_Toc89160309"/>
      <w:r w:rsidRPr="00BB49DA">
        <w:rPr>
          <w:color w:val="000000" w:themeColor="text1"/>
          <w:szCs w:val="24"/>
          <w:u w:val="none"/>
          <w:lang w:val="en-IE"/>
        </w:rPr>
        <w:t>8.3.8.2.</w:t>
      </w:r>
      <w:r w:rsidRPr="00BB49DA">
        <w:rPr>
          <w:color w:val="000000" w:themeColor="text1"/>
          <w:szCs w:val="24"/>
          <w:u w:val="none"/>
          <w:lang w:val="en-IE"/>
        </w:rPr>
        <w:tab/>
      </w:r>
      <w:r w:rsidRPr="00BB49DA">
        <w:rPr>
          <w:color w:val="000000" w:themeColor="text1"/>
          <w:szCs w:val="24"/>
          <w:lang w:val="en-IE"/>
        </w:rPr>
        <w:t>Legal basis</w:t>
      </w:r>
      <w:r w:rsidRPr="00BB49DA">
        <w:rPr>
          <w:rStyle w:val="FootnoteReference"/>
          <w:color w:val="000000" w:themeColor="text1"/>
          <w:szCs w:val="24"/>
          <w:lang w:val="en-IE"/>
        </w:rPr>
        <w:footnoteReference w:id="87"/>
      </w:r>
      <w:bookmarkEnd w:id="995"/>
    </w:p>
    <w:p w:rsidR="00C90EBD" w:rsidRPr="00BB49DA" w:rsidRDefault="00C90EBD" w:rsidP="00BC0D9B">
      <w:pPr>
        <w:rPr>
          <w:lang w:val="en-IE"/>
        </w:rPr>
      </w:pPr>
    </w:p>
    <w:p w:rsidR="00B1382C" w:rsidRPr="00BB49DA" w:rsidRDefault="007A2305" w:rsidP="00BC0D9B">
      <w:pPr>
        <w:pStyle w:val="Heading30"/>
        <w:numPr>
          <w:ilvl w:val="0"/>
          <w:numId w:val="0"/>
        </w:numPr>
        <w:spacing w:before="0"/>
        <w:ind w:left="1170" w:hanging="1170"/>
        <w:rPr>
          <w:color w:val="000000" w:themeColor="text1"/>
          <w:szCs w:val="24"/>
          <w:lang w:val="en-IE"/>
        </w:rPr>
      </w:pPr>
      <w:bookmarkStart w:id="996" w:name="_Toc89160310"/>
      <w:r w:rsidRPr="00BB49DA">
        <w:rPr>
          <w:color w:val="000000" w:themeColor="text1"/>
          <w:szCs w:val="24"/>
          <w:u w:val="none"/>
          <w:lang w:val="en-IE"/>
        </w:rPr>
        <w:t>8.3.8.3.</w:t>
      </w:r>
      <w:r w:rsidRPr="00BB49DA">
        <w:rPr>
          <w:color w:val="000000" w:themeColor="text1"/>
          <w:szCs w:val="24"/>
          <w:u w:val="none"/>
          <w:lang w:val="en-IE"/>
        </w:rPr>
        <w:tab/>
      </w:r>
      <w:r w:rsidRPr="00BB49DA">
        <w:rPr>
          <w:color w:val="000000" w:themeColor="text1"/>
          <w:szCs w:val="24"/>
          <w:lang w:val="en-IE"/>
        </w:rPr>
        <w:t>Rationale</w:t>
      </w:r>
      <w:bookmarkEnd w:id="996"/>
      <w:r w:rsidRPr="00BB49DA">
        <w:rPr>
          <w:color w:val="000000" w:themeColor="text1"/>
          <w:szCs w:val="24"/>
          <w:lang w:val="en-IE"/>
        </w:rPr>
        <w:t xml:space="preserve"> </w:t>
      </w:r>
    </w:p>
    <w:p w:rsidR="0002597C" w:rsidRPr="00BB49DA" w:rsidRDefault="007A2305" w:rsidP="00BC0D9B">
      <w:pPr>
        <w:spacing w:before="120"/>
        <w:rPr>
          <w:sz w:val="24"/>
          <w:szCs w:val="24"/>
          <w:lang w:val="en-IE"/>
        </w:rPr>
      </w:pPr>
      <w:r w:rsidRPr="00BB49DA">
        <w:rPr>
          <w:sz w:val="24"/>
          <w:szCs w:val="24"/>
          <w:lang w:val="en-IE"/>
        </w:rPr>
        <w:t>Farm Advisory Services help farmers and SMEs in rural areas to use the IPARD programme and to improve the sustainable management and economic and environmental performance of their holdings or businesses. This measure also promotes the training of advisors in order to enhance the quality and effectiveness of the advice offered and ensures the updated capacity of advisers.</w:t>
      </w:r>
    </w:p>
    <w:p w:rsidR="0002597C" w:rsidRPr="00BB49DA" w:rsidRDefault="007A2305" w:rsidP="00BC0D9B">
      <w:pPr>
        <w:widowControl w:val="0"/>
        <w:autoSpaceDE w:val="0"/>
        <w:autoSpaceDN w:val="0"/>
        <w:adjustRightInd w:val="0"/>
        <w:spacing w:before="120"/>
        <w:rPr>
          <w:bCs/>
          <w:sz w:val="24"/>
          <w:szCs w:val="24"/>
          <w:lang w:val="en-IE"/>
        </w:rPr>
      </w:pPr>
      <w:r w:rsidRPr="00BB49DA">
        <w:rPr>
          <w:bCs/>
          <w:sz w:val="24"/>
          <w:szCs w:val="24"/>
          <w:lang w:val="en-IE"/>
        </w:rPr>
        <w:t xml:space="preserve">The measure is designed to help farmers to make the best use of available IPARD support in order to improve the sustainable management, economic and environmental performance of their holdings. Albania </w:t>
      </w:r>
      <w:r w:rsidRPr="00BB49DA">
        <w:rPr>
          <w:sz w:val="24"/>
          <w:szCs w:val="24"/>
          <w:lang w:val="en-IE"/>
        </w:rPr>
        <w:t xml:space="preserve">has been supported by a number of donor projects over the last decade or more which have assisted in elaborating various strategies and models to develop advisory services in Albania, each of which resulted in enhancement of advisory service provider capacities through a wide range of training, information and resourcing, targeted at both public and private advisors. A pool of trained experts and service providers were developed throughout the country as a result of these interventions, which now represent an important resource base upon which the future development of an effective advisory service can be based upon. </w:t>
      </w:r>
    </w:p>
    <w:p w:rsidR="0002597C" w:rsidRPr="00BB49DA" w:rsidRDefault="007A2305" w:rsidP="00BC0D9B">
      <w:pPr>
        <w:widowControl w:val="0"/>
        <w:autoSpaceDE w:val="0"/>
        <w:autoSpaceDN w:val="0"/>
        <w:adjustRightInd w:val="0"/>
        <w:spacing w:before="120"/>
        <w:rPr>
          <w:bCs/>
          <w:sz w:val="24"/>
          <w:szCs w:val="24"/>
          <w:lang w:val="en-IE"/>
        </w:rPr>
      </w:pPr>
      <w:r w:rsidRPr="00BB49DA">
        <w:rPr>
          <w:bCs/>
          <w:sz w:val="24"/>
          <w:szCs w:val="24"/>
          <w:lang w:val="en-IE"/>
        </w:rPr>
        <w:t xml:space="preserve">During the last period agricultural advisory services in Albania have been mostly </w:t>
      </w:r>
      <w:r w:rsidRPr="00BB49DA">
        <w:rPr>
          <w:bCs/>
          <w:sz w:val="24"/>
          <w:szCs w:val="24"/>
          <w:lang w:val="en-IE"/>
        </w:rPr>
        <w:lastRenderedPageBreak/>
        <w:t xml:space="preserve">dominated by the public advisory service system under the Ministry of Agriculture and Rural Development, which is the main public advisory service provider focusing on farmer support. The services offered, both in type and quality have been limited so far, primarily due to constraints in funding and trained expertise. This has been evidenced by the various analysis prepared, including by on-going IPA funded IPESA project. Findings demonstrated that the models in place, the delivery mechanisms adopted and the types of advice offered are not sufficiently effective, sustainable or viable to support current and evolving agricultural and rural development needs in the Country and in order to advise on the best use of IPARD funds that could complement such needs. </w:t>
      </w:r>
    </w:p>
    <w:p w:rsidR="0002597C" w:rsidRPr="00BB49DA" w:rsidRDefault="007A2305" w:rsidP="00BC0D9B">
      <w:pPr>
        <w:spacing w:before="120"/>
        <w:rPr>
          <w:bCs/>
          <w:sz w:val="24"/>
          <w:szCs w:val="24"/>
          <w:lang w:val="en-IE"/>
        </w:rPr>
      </w:pPr>
      <w:r w:rsidRPr="00BB49DA">
        <w:rPr>
          <w:bCs/>
          <w:sz w:val="24"/>
          <w:szCs w:val="24"/>
          <w:lang w:val="en-IE"/>
        </w:rPr>
        <w:t xml:space="preserve">The public advisory service system in Albania has been restructured in 2018 with the main objective to make it more efficient and closer to the farmer’s needs. The National Agricultural Advisory system service under the MARD consist of 4 Regional Advisory services offices, covering the whole country working in coordination with 5 Agricultural Technology Transfer Centres. The National advisory service is coordinated by MARD unit for advisory services. With the support of IPESA project a Strategic plan for development of the system in the period 2020-2021 has been prepared. The experience in implementation of the IPARD II Programme measure </w:t>
      </w:r>
      <w:r w:rsidR="007A2DE7" w:rsidRPr="00BB49DA">
        <w:rPr>
          <w:bCs/>
          <w:sz w:val="24"/>
          <w:szCs w:val="24"/>
          <w:lang w:val="en-IE"/>
        </w:rPr>
        <w:t>‘</w:t>
      </w:r>
      <w:r w:rsidRPr="00BB49DA">
        <w:rPr>
          <w:bCs/>
          <w:sz w:val="24"/>
          <w:szCs w:val="24"/>
          <w:lang w:val="en-IE"/>
        </w:rPr>
        <w:t>Investment in physical assets of agricultural holdings</w:t>
      </w:r>
      <w:r w:rsidR="007A2DE7" w:rsidRPr="00BB49DA">
        <w:rPr>
          <w:bCs/>
          <w:sz w:val="24"/>
          <w:szCs w:val="24"/>
          <w:lang w:val="en-IE"/>
        </w:rPr>
        <w:t>’</w:t>
      </w:r>
      <w:r w:rsidRPr="00BB49DA">
        <w:rPr>
          <w:bCs/>
          <w:sz w:val="24"/>
          <w:szCs w:val="24"/>
          <w:lang w:val="en-IE"/>
        </w:rPr>
        <w:t xml:space="preserve"> which started in November 2018 with first call for applications already showed limitations for the small farmers. These limitations have been reflected in both the number of eligible applications presented and the diversity of project ideas. Another limitation is the limited knowledge of the potential applicants and good understanding of the National and EU standards required to be fulfilled at the end of the investment project implementation. In this regards, the advisory service measure will be an effective tool to address these challenges by investing in the training of advisors on the proper processes for IPARD application preparation, project management and support whilst ensuring a sound knowledge of the opportunities arising from the various measures within the programme so that they can adequately advise farmers and other measure recipients on appropriate investment plans, project proposals and observation of National and EU obligatory standards. </w:t>
      </w:r>
      <w:r w:rsidRPr="00BB49DA">
        <w:rPr>
          <w:sz w:val="24"/>
          <w:szCs w:val="24"/>
          <w:lang w:val="en-IE"/>
        </w:rPr>
        <w:t>T</w:t>
      </w:r>
      <w:r w:rsidRPr="00BB49DA">
        <w:rPr>
          <w:rFonts w:eastAsia="MS Mincho"/>
          <w:sz w:val="24"/>
          <w:szCs w:val="24"/>
          <w:lang w:val="en-IE" w:eastAsia="ja-JP"/>
        </w:rPr>
        <w:t xml:space="preserve">he effectiveness of advisory system needs enhancement by improvement of infrastructure, strengthening human resources and extending outreach. There is a need to improve the quality and enhance the range of provided services, especially in areas of sustainable use of natural resources, environmental protection, protection of autochthon genetic resources and respect of standards (safety, environmental, quality etc.), marketing and farm management, new technologies in horticulture and animal breeding, etc. With respect to IPARD III Programme, capacity needs to be created or strengthened in preparation of business plans, assessing farmers’ needs for new technology and compliance with national minimum standards. There is also need to improve ICT capacities, which is important part of research, advisory function and networking. Advisory activity requires stronger linkages with local demand and national research capacities and more specifically to improve the institutional framework for the interaction between all players, including agricultural universities, research inputs suppliers, etc. </w:t>
      </w:r>
      <w:r w:rsidRPr="00BB49DA">
        <w:rPr>
          <w:bCs/>
          <w:sz w:val="24"/>
          <w:szCs w:val="24"/>
          <w:lang w:val="en-IE"/>
        </w:rPr>
        <w:t>Knowledgeable advisors are the key for a successful service and thus the provision of training for advisors will be a very strong component for the implementation of the measure, in order to ensure a quality-based advisory service through skilled expertise.  This will enhance the quality, type and effectiveness of the advice offered.</w:t>
      </w:r>
    </w:p>
    <w:p w:rsidR="00957362" w:rsidRPr="00BB49DA" w:rsidRDefault="00957362" w:rsidP="00BC0D9B">
      <w:pPr>
        <w:spacing w:after="0"/>
        <w:rPr>
          <w:lang w:val="en-IE"/>
        </w:rPr>
      </w:pPr>
    </w:p>
    <w:p w:rsidR="00B1382C" w:rsidRPr="00BB49DA" w:rsidRDefault="007A2305" w:rsidP="00BC0D9B">
      <w:pPr>
        <w:pStyle w:val="Heading30"/>
        <w:numPr>
          <w:ilvl w:val="0"/>
          <w:numId w:val="0"/>
        </w:numPr>
        <w:spacing w:before="0"/>
        <w:ind w:left="1170" w:hanging="1170"/>
        <w:rPr>
          <w:color w:val="000000" w:themeColor="text1"/>
          <w:szCs w:val="24"/>
          <w:lang w:val="en-IE"/>
        </w:rPr>
      </w:pPr>
      <w:bookmarkStart w:id="997" w:name="_Toc89160311"/>
      <w:r w:rsidRPr="00BB49DA">
        <w:rPr>
          <w:color w:val="000000" w:themeColor="text1"/>
          <w:szCs w:val="24"/>
          <w:u w:val="none"/>
          <w:lang w:val="en-IE"/>
        </w:rPr>
        <w:lastRenderedPageBreak/>
        <w:t>8.3.8.4.</w:t>
      </w:r>
      <w:r w:rsidRPr="00BB49DA">
        <w:rPr>
          <w:color w:val="000000" w:themeColor="text1"/>
          <w:szCs w:val="24"/>
          <w:u w:val="none"/>
          <w:lang w:val="en-IE"/>
        </w:rPr>
        <w:tab/>
      </w:r>
      <w:r w:rsidRPr="00BB49DA">
        <w:rPr>
          <w:color w:val="000000" w:themeColor="text1"/>
          <w:szCs w:val="24"/>
          <w:lang w:val="en-IE"/>
        </w:rPr>
        <w:t>General objectives</w:t>
      </w:r>
      <w:bookmarkEnd w:id="997"/>
    </w:p>
    <w:p w:rsidR="00957362" w:rsidRPr="00BB49DA" w:rsidRDefault="007A2305" w:rsidP="00BC0D9B">
      <w:pPr>
        <w:spacing w:after="0"/>
        <w:rPr>
          <w:sz w:val="24"/>
          <w:szCs w:val="24"/>
          <w:lang w:val="en-IE"/>
        </w:rPr>
      </w:pPr>
      <w:r w:rsidRPr="00BB49DA">
        <w:rPr>
          <w:sz w:val="24"/>
          <w:szCs w:val="24"/>
          <w:lang w:val="en-IE"/>
        </w:rPr>
        <w:t xml:space="preserve">This measure will strengthen the advisory services and thus contribute to the overall IPARD objectives, and in particular: </w:t>
      </w:r>
    </w:p>
    <w:p w:rsidR="00957362" w:rsidRPr="00BB49DA" w:rsidRDefault="007A2305" w:rsidP="00DA633D">
      <w:pPr>
        <w:pStyle w:val="ListNumberLevel2"/>
        <w:numPr>
          <w:ilvl w:val="0"/>
          <w:numId w:val="141"/>
        </w:numPr>
        <w:spacing w:after="0"/>
        <w:ind w:left="369"/>
        <w:rPr>
          <w:sz w:val="24"/>
          <w:szCs w:val="24"/>
          <w:lang w:val="en-IE"/>
        </w:rPr>
      </w:pPr>
      <w:r w:rsidRPr="00BB49DA">
        <w:rPr>
          <w:sz w:val="24"/>
          <w:szCs w:val="24"/>
          <w:lang w:val="en-IE"/>
        </w:rPr>
        <w:t>to increase the competitiveness of agri-food sector, progressively align it with the EU standards, and improve the efficiency and sustainability of on-farm production, which will provide better response to societal demands for safe, nutritious and sustainable food;</w:t>
      </w:r>
    </w:p>
    <w:p w:rsidR="00957362" w:rsidRPr="00BB49DA" w:rsidRDefault="007A2305" w:rsidP="00DA633D">
      <w:pPr>
        <w:pStyle w:val="ListNumberLevel2"/>
        <w:numPr>
          <w:ilvl w:val="0"/>
          <w:numId w:val="141"/>
        </w:numPr>
        <w:spacing w:after="0"/>
        <w:ind w:left="369"/>
        <w:rPr>
          <w:sz w:val="24"/>
          <w:szCs w:val="24"/>
          <w:lang w:val="en-IE"/>
        </w:rPr>
      </w:pPr>
      <w:r w:rsidRPr="00BB49DA">
        <w:rPr>
          <w:sz w:val="24"/>
          <w:szCs w:val="24"/>
          <w:lang w:val="en-IE"/>
        </w:rPr>
        <w:t>to facilitate business development, growth and employment in rural areas, improve farmers’ position in the value chain and attract young farmers;</w:t>
      </w:r>
    </w:p>
    <w:p w:rsidR="00957362" w:rsidRPr="00BB49DA" w:rsidRDefault="007A2305" w:rsidP="00DA633D">
      <w:pPr>
        <w:pStyle w:val="ListNumberLevel2"/>
        <w:numPr>
          <w:ilvl w:val="0"/>
          <w:numId w:val="141"/>
        </w:numPr>
        <w:spacing w:after="0"/>
        <w:ind w:left="369"/>
        <w:rPr>
          <w:sz w:val="24"/>
          <w:szCs w:val="24"/>
          <w:lang w:val="en-IE"/>
        </w:rPr>
      </w:pPr>
      <w:r w:rsidRPr="00BB49DA">
        <w:rPr>
          <w:sz w:val="24"/>
          <w:szCs w:val="24"/>
          <w:lang w:val="en-IE"/>
        </w:rPr>
        <w:t>to contribute to climate change mitigation and foster sustainable management of natural resources.</w:t>
      </w:r>
    </w:p>
    <w:p w:rsidR="00957362" w:rsidRPr="00BB49DA" w:rsidRDefault="007A2305" w:rsidP="00BC0D9B">
      <w:pPr>
        <w:spacing w:after="0"/>
        <w:rPr>
          <w:sz w:val="24"/>
          <w:szCs w:val="24"/>
          <w:lang w:val="en-IE"/>
        </w:rPr>
      </w:pPr>
      <w:r w:rsidRPr="00BB49DA">
        <w:rPr>
          <w:sz w:val="24"/>
          <w:szCs w:val="24"/>
          <w:lang w:val="en-IE"/>
        </w:rPr>
        <w:t>The measure will stimulate knowledge and innovation transfer, and help promote social and economic inclusion by supporting in particular smaller and medium-sized farmers and microenterprises in rural areas and promote a transition to sustainable and climate friendly food economy, more innovative solutions or collective efforts.</w:t>
      </w:r>
    </w:p>
    <w:p w:rsidR="0002597C" w:rsidRPr="00BB49DA" w:rsidRDefault="007A2305" w:rsidP="005A5B3D">
      <w:pPr>
        <w:pStyle w:val="Heading30"/>
        <w:numPr>
          <w:ilvl w:val="0"/>
          <w:numId w:val="0"/>
        </w:numPr>
        <w:spacing w:before="240"/>
        <w:ind w:left="1168" w:hanging="1168"/>
        <w:rPr>
          <w:i w:val="0"/>
          <w:color w:val="000000" w:themeColor="text1"/>
          <w:szCs w:val="24"/>
          <w:u w:val="none"/>
          <w:lang w:val="en-IE"/>
        </w:rPr>
      </w:pPr>
      <w:bookmarkStart w:id="998" w:name="_Toc63327528"/>
      <w:bookmarkStart w:id="999" w:name="_Toc71550585"/>
      <w:bookmarkStart w:id="1000" w:name="_Toc89160312"/>
      <w:r w:rsidRPr="00BB49DA">
        <w:rPr>
          <w:color w:val="000000" w:themeColor="text1"/>
          <w:szCs w:val="24"/>
          <w:u w:val="none"/>
          <w:lang w:val="en-IE"/>
        </w:rPr>
        <w:t>8.3.8.</w:t>
      </w:r>
      <w:r w:rsidR="00FD7638" w:rsidRPr="00BB49DA">
        <w:rPr>
          <w:color w:val="000000" w:themeColor="text1"/>
          <w:szCs w:val="24"/>
          <w:u w:val="none"/>
          <w:lang w:val="en-IE"/>
        </w:rPr>
        <w:t>4</w:t>
      </w:r>
      <w:r w:rsidRPr="00BB49DA">
        <w:rPr>
          <w:color w:val="000000" w:themeColor="text1"/>
          <w:szCs w:val="24"/>
          <w:u w:val="none"/>
          <w:lang w:val="en-IE"/>
        </w:rPr>
        <w:t>.</w:t>
      </w:r>
      <w:r w:rsidR="00FD7638" w:rsidRPr="00BB49DA">
        <w:rPr>
          <w:color w:val="000000" w:themeColor="text1"/>
          <w:szCs w:val="24"/>
          <w:u w:val="none"/>
          <w:lang w:val="en-IE"/>
        </w:rPr>
        <w:t>1.</w:t>
      </w:r>
      <w:r w:rsidR="00FD7638" w:rsidRPr="00BB49DA">
        <w:rPr>
          <w:color w:val="000000" w:themeColor="text1"/>
          <w:szCs w:val="24"/>
          <w:u w:val="none"/>
          <w:lang w:val="en-IE"/>
        </w:rPr>
        <w:tab/>
      </w:r>
      <w:r w:rsidRPr="00BB49DA">
        <w:rPr>
          <w:color w:val="000000" w:themeColor="text1"/>
          <w:szCs w:val="24"/>
          <w:lang w:val="en-IE"/>
        </w:rPr>
        <w:t>Specific objectives</w:t>
      </w:r>
      <w:bookmarkEnd w:id="998"/>
      <w:bookmarkEnd w:id="999"/>
      <w:bookmarkEnd w:id="1000"/>
    </w:p>
    <w:p w:rsidR="00957362" w:rsidRPr="00BB49DA" w:rsidRDefault="007A2305" w:rsidP="00DA633D">
      <w:pPr>
        <w:widowControl w:val="0"/>
        <w:numPr>
          <w:ilvl w:val="0"/>
          <w:numId w:val="142"/>
        </w:numPr>
        <w:autoSpaceDE w:val="0"/>
        <w:autoSpaceDN w:val="0"/>
        <w:adjustRightInd w:val="0"/>
        <w:spacing w:after="0"/>
        <w:contextualSpacing/>
        <w:rPr>
          <w:bCs/>
          <w:sz w:val="24"/>
          <w:szCs w:val="24"/>
          <w:lang w:val="en-IE"/>
        </w:rPr>
      </w:pPr>
      <w:r w:rsidRPr="00BB49DA">
        <w:rPr>
          <w:bCs/>
          <w:sz w:val="24"/>
          <w:szCs w:val="24"/>
          <w:lang w:val="en-IE"/>
        </w:rPr>
        <w:t xml:space="preserve">Provide advice to ensure a wider uptake of IPARD III funds through better quality and diverse projects for the selected measures, sectors and size of projects. </w:t>
      </w:r>
    </w:p>
    <w:p w:rsidR="00957362" w:rsidRPr="00BB49DA" w:rsidRDefault="007A2305" w:rsidP="00DA633D">
      <w:pPr>
        <w:widowControl w:val="0"/>
        <w:numPr>
          <w:ilvl w:val="0"/>
          <w:numId w:val="142"/>
        </w:numPr>
        <w:autoSpaceDE w:val="0"/>
        <w:autoSpaceDN w:val="0"/>
        <w:adjustRightInd w:val="0"/>
        <w:spacing w:after="0"/>
        <w:contextualSpacing/>
        <w:rPr>
          <w:bCs/>
          <w:sz w:val="24"/>
          <w:szCs w:val="24"/>
          <w:lang w:val="en-IE"/>
        </w:rPr>
      </w:pPr>
      <w:r w:rsidRPr="00BB49DA">
        <w:rPr>
          <w:bCs/>
          <w:sz w:val="24"/>
          <w:szCs w:val="24"/>
          <w:lang w:val="en-IE"/>
        </w:rPr>
        <w:t xml:space="preserve">Contribute to economic development, competitiveness and sustainability of those farmers and enterprises active in agriculture; </w:t>
      </w:r>
    </w:p>
    <w:p w:rsidR="00FD7638" w:rsidRPr="00BB49DA" w:rsidRDefault="007A2305" w:rsidP="00DA633D">
      <w:pPr>
        <w:widowControl w:val="0"/>
        <w:numPr>
          <w:ilvl w:val="0"/>
          <w:numId w:val="142"/>
        </w:numPr>
        <w:autoSpaceDE w:val="0"/>
        <w:autoSpaceDN w:val="0"/>
        <w:adjustRightInd w:val="0"/>
        <w:spacing w:after="0"/>
        <w:contextualSpacing/>
        <w:rPr>
          <w:bCs/>
          <w:sz w:val="24"/>
          <w:szCs w:val="24"/>
          <w:lang w:val="en-IE"/>
        </w:rPr>
      </w:pPr>
      <w:r w:rsidRPr="00BB49DA">
        <w:rPr>
          <w:bCs/>
          <w:sz w:val="24"/>
          <w:szCs w:val="24"/>
          <w:lang w:val="en-IE"/>
        </w:rPr>
        <w:t xml:space="preserve">Support a gradual integration of National and EU Standards related to agriculture and rural development and other relevant minimum obligatory conditions in the Country. </w:t>
      </w:r>
    </w:p>
    <w:p w:rsidR="00B1382C" w:rsidRPr="00BB49DA" w:rsidRDefault="007A2305" w:rsidP="00DA633D">
      <w:pPr>
        <w:widowControl w:val="0"/>
        <w:numPr>
          <w:ilvl w:val="0"/>
          <w:numId w:val="142"/>
        </w:numPr>
        <w:autoSpaceDE w:val="0"/>
        <w:autoSpaceDN w:val="0"/>
        <w:adjustRightInd w:val="0"/>
        <w:spacing w:after="0"/>
        <w:contextualSpacing/>
        <w:rPr>
          <w:bCs/>
          <w:sz w:val="24"/>
          <w:szCs w:val="24"/>
          <w:lang w:val="en-IE"/>
        </w:rPr>
      </w:pPr>
      <w:r w:rsidRPr="00BB49DA">
        <w:rPr>
          <w:sz w:val="24"/>
          <w:szCs w:val="24"/>
          <w:lang w:val="en-IE"/>
        </w:rPr>
        <w:t>Reinforcement of the public advisory services and their involvement in the knowledge transfer system/agricultural knowledge and innovation systems (AKIS) from research to the end users (farmers and rural businesses).</w:t>
      </w:r>
    </w:p>
    <w:p w:rsidR="00B1382C" w:rsidRPr="00BB49DA" w:rsidRDefault="007A2305" w:rsidP="005A5B3D">
      <w:pPr>
        <w:pStyle w:val="Heading30"/>
        <w:numPr>
          <w:ilvl w:val="0"/>
          <w:numId w:val="0"/>
        </w:numPr>
        <w:spacing w:before="240"/>
        <w:ind w:left="1168" w:hanging="1168"/>
        <w:rPr>
          <w:color w:val="000000" w:themeColor="text1"/>
          <w:szCs w:val="24"/>
          <w:lang w:val="en-IE"/>
        </w:rPr>
      </w:pPr>
      <w:bookmarkStart w:id="1001" w:name="_Toc89160313"/>
      <w:r w:rsidRPr="00BB49DA">
        <w:rPr>
          <w:color w:val="000000" w:themeColor="text1"/>
          <w:szCs w:val="24"/>
          <w:u w:val="none"/>
          <w:lang w:val="en-IE"/>
        </w:rPr>
        <w:t>8.3.8.</w:t>
      </w:r>
      <w:r w:rsidR="00FD7638" w:rsidRPr="00BB49DA">
        <w:rPr>
          <w:color w:val="000000" w:themeColor="text1"/>
          <w:szCs w:val="24"/>
          <w:u w:val="none"/>
          <w:lang w:val="en-IE"/>
        </w:rPr>
        <w:t>5</w:t>
      </w:r>
      <w:r w:rsidRPr="00BB49DA">
        <w:rPr>
          <w:color w:val="000000" w:themeColor="text1"/>
          <w:szCs w:val="24"/>
          <w:u w:val="none"/>
          <w:lang w:val="en-IE"/>
        </w:rPr>
        <w:t xml:space="preserve">. </w:t>
      </w:r>
      <w:r w:rsidRPr="00BB49DA">
        <w:rPr>
          <w:color w:val="000000" w:themeColor="text1"/>
          <w:szCs w:val="24"/>
          <w:u w:val="none"/>
          <w:lang w:val="en-IE"/>
        </w:rPr>
        <w:tab/>
      </w:r>
      <w:r w:rsidRPr="00BB49DA">
        <w:rPr>
          <w:color w:val="000000" w:themeColor="text1"/>
          <w:szCs w:val="24"/>
          <w:lang w:val="en-IE"/>
        </w:rPr>
        <w:t>Linkage to other IPARD measures in the programme and to national</w:t>
      </w:r>
      <w:r w:rsidR="00BC0D9B" w:rsidRPr="00BB49DA">
        <w:rPr>
          <w:color w:val="000000" w:themeColor="text1"/>
          <w:szCs w:val="24"/>
          <w:lang w:val="en-IE"/>
        </w:rPr>
        <w:t xml:space="preserve"> m</w:t>
      </w:r>
      <w:r w:rsidRPr="00BB49DA">
        <w:rPr>
          <w:color w:val="000000" w:themeColor="text1"/>
          <w:szCs w:val="24"/>
          <w:lang w:val="en-IE"/>
        </w:rPr>
        <w:t>easures</w:t>
      </w:r>
      <w:bookmarkEnd w:id="1001"/>
    </w:p>
    <w:p w:rsidR="0002597C" w:rsidRPr="00BB49DA" w:rsidRDefault="007A2305" w:rsidP="00BC0D9B">
      <w:pPr>
        <w:spacing w:before="120"/>
        <w:rPr>
          <w:sz w:val="24"/>
          <w:szCs w:val="24"/>
          <w:lang w:val="en-IE"/>
        </w:rPr>
      </w:pPr>
      <w:r w:rsidRPr="00BB49DA">
        <w:rPr>
          <w:sz w:val="24"/>
          <w:szCs w:val="24"/>
          <w:lang w:val="en-IE"/>
        </w:rPr>
        <w:t>This measure is linked with “improvement of skills and competences” and Innovation and knowledge transfer “Measures and clear demarcation line will be established between them. This measure is seen as part of the combined organisation who use and produce knowledge for agriculture and interrelated fields (AKIS).</w:t>
      </w:r>
    </w:p>
    <w:p w:rsidR="0002597C" w:rsidRPr="00BB49DA" w:rsidRDefault="007A2305" w:rsidP="00BC0D9B">
      <w:pPr>
        <w:spacing w:before="120"/>
        <w:rPr>
          <w:sz w:val="24"/>
          <w:szCs w:val="24"/>
          <w:lang w:val="en-IE"/>
        </w:rPr>
      </w:pPr>
      <w:r w:rsidRPr="00BB49DA">
        <w:rPr>
          <w:sz w:val="24"/>
          <w:szCs w:val="24"/>
          <w:lang w:val="en-IE"/>
        </w:rPr>
        <w:t>Training of advisors can be implemented under IPARD Technical Assistance measure.</w:t>
      </w:r>
    </w:p>
    <w:p w:rsidR="0002597C" w:rsidRPr="00BB49DA" w:rsidRDefault="007A2305" w:rsidP="00BC0D9B">
      <w:pPr>
        <w:widowControl w:val="0"/>
        <w:autoSpaceDE w:val="0"/>
        <w:autoSpaceDN w:val="0"/>
        <w:adjustRightInd w:val="0"/>
        <w:spacing w:before="120"/>
        <w:rPr>
          <w:sz w:val="24"/>
          <w:szCs w:val="24"/>
          <w:lang w:val="en-IE"/>
        </w:rPr>
      </w:pPr>
      <w:r w:rsidRPr="00BB49DA">
        <w:rPr>
          <w:sz w:val="24"/>
          <w:szCs w:val="24"/>
          <w:lang w:val="en-IE"/>
        </w:rPr>
        <w:t xml:space="preserve">The advisory service measure is considered as a horizontal measure facilitating and contributing towards a more effective implementation and uptake of a number of measures under this programme. </w:t>
      </w:r>
    </w:p>
    <w:p w:rsidR="0002597C" w:rsidRPr="00BB49DA" w:rsidRDefault="007A2305" w:rsidP="00BC0D9B">
      <w:pPr>
        <w:widowControl w:val="0"/>
        <w:autoSpaceDE w:val="0"/>
        <w:autoSpaceDN w:val="0"/>
        <w:adjustRightInd w:val="0"/>
        <w:spacing w:before="120"/>
        <w:rPr>
          <w:sz w:val="24"/>
          <w:szCs w:val="24"/>
          <w:lang w:val="en-IE"/>
        </w:rPr>
      </w:pPr>
      <w:r w:rsidRPr="00BB49DA">
        <w:rPr>
          <w:sz w:val="24"/>
          <w:szCs w:val="24"/>
          <w:lang w:val="en-IE"/>
        </w:rPr>
        <w:t>The main aim of the measure is to facilitate the access to support for potential IPARD III recipients by providing advice to the eligible recipients for the preparation of application/payment claim with an investment projects up to EUR 50 000 for the following IPARD II</w:t>
      </w:r>
      <w:r w:rsidR="007A2DE7" w:rsidRPr="00BB49DA">
        <w:rPr>
          <w:sz w:val="24"/>
          <w:szCs w:val="24"/>
          <w:lang w:val="en-IE"/>
        </w:rPr>
        <w:t>I</w:t>
      </w:r>
      <w:r w:rsidRPr="00BB49DA">
        <w:rPr>
          <w:sz w:val="24"/>
          <w:szCs w:val="24"/>
          <w:lang w:val="en-IE"/>
        </w:rPr>
        <w:t xml:space="preserve"> measures:</w:t>
      </w:r>
    </w:p>
    <w:p w:rsidR="0002597C" w:rsidRPr="00BB49DA" w:rsidRDefault="007A2305" w:rsidP="00DA633D">
      <w:pPr>
        <w:widowControl w:val="0"/>
        <w:numPr>
          <w:ilvl w:val="0"/>
          <w:numId w:val="143"/>
        </w:numPr>
        <w:autoSpaceDE w:val="0"/>
        <w:autoSpaceDN w:val="0"/>
        <w:adjustRightInd w:val="0"/>
        <w:spacing w:before="120"/>
        <w:rPr>
          <w:bCs/>
          <w:sz w:val="24"/>
          <w:szCs w:val="24"/>
          <w:lang w:val="en-IE"/>
        </w:rPr>
      </w:pPr>
      <w:r w:rsidRPr="00BB49DA">
        <w:rPr>
          <w:bCs/>
          <w:sz w:val="24"/>
          <w:szCs w:val="24"/>
          <w:lang w:val="en-IE"/>
        </w:rPr>
        <w:t xml:space="preserve">Measure </w:t>
      </w:r>
      <w:r w:rsidR="007A2DE7" w:rsidRPr="00BB49DA">
        <w:rPr>
          <w:bCs/>
          <w:sz w:val="24"/>
          <w:szCs w:val="24"/>
          <w:lang w:val="en-IE"/>
        </w:rPr>
        <w:t>‘</w:t>
      </w:r>
      <w:r w:rsidRPr="00BB49DA">
        <w:rPr>
          <w:bCs/>
          <w:sz w:val="24"/>
          <w:szCs w:val="24"/>
          <w:lang w:val="en-IE"/>
        </w:rPr>
        <w:t>Investment in physical assets of agricultural holdings</w:t>
      </w:r>
      <w:r w:rsidR="007A2DE7" w:rsidRPr="00BB49DA">
        <w:rPr>
          <w:bCs/>
          <w:sz w:val="24"/>
          <w:szCs w:val="24"/>
          <w:lang w:val="en-IE"/>
        </w:rPr>
        <w:t>’</w:t>
      </w:r>
    </w:p>
    <w:p w:rsidR="0002597C" w:rsidRPr="00BB49DA" w:rsidRDefault="007A2305" w:rsidP="00DA633D">
      <w:pPr>
        <w:widowControl w:val="0"/>
        <w:numPr>
          <w:ilvl w:val="0"/>
          <w:numId w:val="143"/>
        </w:numPr>
        <w:autoSpaceDE w:val="0"/>
        <w:autoSpaceDN w:val="0"/>
        <w:adjustRightInd w:val="0"/>
        <w:spacing w:before="120"/>
        <w:rPr>
          <w:bCs/>
          <w:sz w:val="24"/>
          <w:szCs w:val="24"/>
          <w:lang w:val="en-IE"/>
        </w:rPr>
      </w:pPr>
      <w:r w:rsidRPr="00BB49DA">
        <w:rPr>
          <w:bCs/>
          <w:sz w:val="24"/>
          <w:szCs w:val="24"/>
          <w:lang w:val="en-IE"/>
        </w:rPr>
        <w:t xml:space="preserve">Measure </w:t>
      </w:r>
      <w:r w:rsidR="007A2DE7" w:rsidRPr="00BB49DA">
        <w:rPr>
          <w:bCs/>
          <w:sz w:val="24"/>
          <w:szCs w:val="24"/>
          <w:lang w:val="en-IE"/>
        </w:rPr>
        <w:t>‘</w:t>
      </w:r>
      <w:r w:rsidRPr="00BB49DA">
        <w:rPr>
          <w:bCs/>
          <w:sz w:val="24"/>
          <w:szCs w:val="24"/>
          <w:lang w:val="en-IE"/>
        </w:rPr>
        <w:t>Farm diversification and business development</w:t>
      </w:r>
      <w:r w:rsidR="007A2DE7" w:rsidRPr="00BB49DA">
        <w:rPr>
          <w:bCs/>
          <w:sz w:val="24"/>
          <w:szCs w:val="24"/>
          <w:lang w:val="en-IE"/>
        </w:rPr>
        <w:t>’</w:t>
      </w:r>
      <w:r w:rsidRPr="00BB49DA">
        <w:rPr>
          <w:bCs/>
          <w:sz w:val="24"/>
          <w:szCs w:val="24"/>
          <w:lang w:val="en-IE"/>
        </w:rPr>
        <w:t xml:space="preserve"> for the activities related to </w:t>
      </w:r>
      <w:bookmarkStart w:id="1002" w:name="_Hlk38285111"/>
      <w:r w:rsidRPr="00BB49DA">
        <w:rPr>
          <w:bCs/>
          <w:sz w:val="24"/>
          <w:szCs w:val="24"/>
          <w:lang w:val="en-IE"/>
        </w:rPr>
        <w:t xml:space="preserve">production of </w:t>
      </w:r>
      <w:r w:rsidRPr="00BB49DA">
        <w:rPr>
          <w:sz w:val="24"/>
          <w:szCs w:val="24"/>
          <w:lang w:val="en-IE"/>
        </w:rPr>
        <w:t>mushrooms, honey, ornamental plants and snails;</w:t>
      </w:r>
      <w:r w:rsidRPr="00BB49DA">
        <w:rPr>
          <w:bCs/>
          <w:sz w:val="24"/>
          <w:szCs w:val="24"/>
          <w:lang w:val="en-IE"/>
        </w:rPr>
        <w:t xml:space="preserve"> and </w:t>
      </w:r>
      <w:r w:rsidRPr="00BB49DA">
        <w:rPr>
          <w:bCs/>
          <w:sz w:val="24"/>
          <w:szCs w:val="24"/>
          <w:lang w:val="en-IE"/>
        </w:rPr>
        <w:lastRenderedPageBreak/>
        <w:t xml:space="preserve">for the sector of on farm processing and direct </w:t>
      </w:r>
      <w:bookmarkEnd w:id="1002"/>
      <w:r w:rsidRPr="00BB49DA">
        <w:rPr>
          <w:bCs/>
          <w:sz w:val="24"/>
          <w:szCs w:val="24"/>
          <w:lang w:val="en-IE"/>
        </w:rPr>
        <w:t>marketing</w:t>
      </w:r>
    </w:p>
    <w:p w:rsidR="0002597C" w:rsidRPr="00BB49DA" w:rsidRDefault="007A2305" w:rsidP="00BC0D9B">
      <w:pPr>
        <w:widowControl w:val="0"/>
        <w:autoSpaceDE w:val="0"/>
        <w:autoSpaceDN w:val="0"/>
        <w:adjustRightInd w:val="0"/>
        <w:spacing w:before="120"/>
        <w:rPr>
          <w:bCs/>
          <w:sz w:val="24"/>
          <w:szCs w:val="24"/>
          <w:lang w:val="en-IE"/>
        </w:rPr>
      </w:pPr>
      <w:r w:rsidRPr="00BB49DA">
        <w:rPr>
          <w:bCs/>
          <w:sz w:val="24"/>
          <w:szCs w:val="24"/>
          <w:lang w:val="en-IE"/>
        </w:rPr>
        <w:t xml:space="preserve">Under the measure advice will be provided to the eligible recipients of the measure </w:t>
      </w:r>
      <w:r w:rsidR="007A2DE7" w:rsidRPr="00BB49DA">
        <w:rPr>
          <w:bCs/>
          <w:sz w:val="24"/>
          <w:szCs w:val="24"/>
          <w:lang w:val="en-IE"/>
        </w:rPr>
        <w:t>‘</w:t>
      </w:r>
      <w:r w:rsidRPr="00BB49DA">
        <w:rPr>
          <w:bCs/>
          <w:sz w:val="24"/>
          <w:szCs w:val="24"/>
          <w:lang w:val="en-IE"/>
        </w:rPr>
        <w:t>Agri-environment, climate and organic farming</w:t>
      </w:r>
      <w:r w:rsidR="007A2DE7" w:rsidRPr="00BB49DA">
        <w:rPr>
          <w:bCs/>
          <w:sz w:val="24"/>
          <w:szCs w:val="24"/>
          <w:lang w:val="en-IE"/>
        </w:rPr>
        <w:t>’</w:t>
      </w:r>
      <w:r w:rsidRPr="00BB49DA">
        <w:rPr>
          <w:bCs/>
          <w:sz w:val="24"/>
          <w:szCs w:val="24"/>
          <w:lang w:val="en-IE"/>
        </w:rPr>
        <w:t xml:space="preserve"> for the preparation of applications and agri-environmental plans once the measure is introduced in the Programme.</w:t>
      </w:r>
    </w:p>
    <w:p w:rsidR="0002597C" w:rsidRPr="00BB49DA" w:rsidRDefault="007A2305" w:rsidP="00BC0D9B">
      <w:pPr>
        <w:spacing w:before="120"/>
        <w:rPr>
          <w:snapToGrid w:val="0"/>
          <w:sz w:val="24"/>
          <w:szCs w:val="24"/>
          <w:lang w:val="en-IE"/>
        </w:rPr>
      </w:pPr>
      <w:r w:rsidRPr="00BB49DA">
        <w:rPr>
          <w:snapToGrid w:val="0"/>
          <w:sz w:val="24"/>
          <w:szCs w:val="24"/>
          <w:lang w:val="en-IE"/>
        </w:rPr>
        <w:t>Documents for applications, prepared with the help of this measure cannot benefit from the support of general costs under the other IPARD II</w:t>
      </w:r>
      <w:r w:rsidR="00FD7638" w:rsidRPr="00BB49DA">
        <w:rPr>
          <w:snapToGrid w:val="0"/>
          <w:sz w:val="24"/>
          <w:szCs w:val="24"/>
          <w:lang w:val="en-IE"/>
        </w:rPr>
        <w:t>I</w:t>
      </w:r>
      <w:r w:rsidRPr="00BB49DA">
        <w:rPr>
          <w:snapToGrid w:val="0"/>
          <w:sz w:val="24"/>
          <w:szCs w:val="24"/>
          <w:lang w:val="en-IE"/>
        </w:rPr>
        <w:t xml:space="preserve"> measures. A relevant cross-check mechanism will be set up by the IPARD Agency.</w:t>
      </w:r>
    </w:p>
    <w:p w:rsidR="00957362" w:rsidRPr="00BB49DA" w:rsidRDefault="007A2305" w:rsidP="00BC0D9B">
      <w:pPr>
        <w:spacing w:before="120"/>
        <w:rPr>
          <w:snapToGrid w:val="0"/>
          <w:sz w:val="24"/>
          <w:szCs w:val="24"/>
          <w:lang w:val="en-IE"/>
        </w:rPr>
      </w:pPr>
      <w:r w:rsidRPr="00BB49DA">
        <w:rPr>
          <w:snapToGrid w:val="0"/>
          <w:sz w:val="24"/>
          <w:szCs w:val="24"/>
          <w:lang w:val="en-IE"/>
        </w:rPr>
        <w:t>The provision of advice under the measure is free of charge for the farmers.</w:t>
      </w:r>
    </w:p>
    <w:p w:rsidR="00957362" w:rsidRPr="00BB49DA" w:rsidRDefault="007A2305" w:rsidP="00BC0D9B">
      <w:pPr>
        <w:spacing w:before="120"/>
        <w:rPr>
          <w:bCs/>
          <w:sz w:val="24"/>
          <w:szCs w:val="24"/>
          <w:lang w:val="en-IE"/>
        </w:rPr>
      </w:pPr>
      <w:r w:rsidRPr="00BB49DA">
        <w:rPr>
          <w:snapToGrid w:val="0"/>
          <w:sz w:val="24"/>
          <w:szCs w:val="24"/>
          <w:lang w:val="en-IE"/>
        </w:rPr>
        <w:t>Advice provided under this measure will be consistent and coherent with the relevant EU legislation related to the subject of the advice.</w:t>
      </w:r>
    </w:p>
    <w:p w:rsidR="0002597C" w:rsidRPr="00BB49DA" w:rsidRDefault="007A2305" w:rsidP="00BC0D9B">
      <w:pPr>
        <w:widowControl w:val="0"/>
        <w:autoSpaceDE w:val="0"/>
        <w:autoSpaceDN w:val="0"/>
        <w:adjustRightInd w:val="0"/>
        <w:spacing w:before="120"/>
        <w:rPr>
          <w:bCs/>
          <w:sz w:val="24"/>
          <w:szCs w:val="24"/>
          <w:lang w:val="en-IE"/>
        </w:rPr>
      </w:pPr>
      <w:r w:rsidRPr="00BB49DA">
        <w:rPr>
          <w:bCs/>
          <w:sz w:val="24"/>
          <w:szCs w:val="24"/>
          <w:lang w:val="en-IE"/>
        </w:rPr>
        <w:t xml:space="preserve">The training of advisors will be implemented either under the Technical assistance measure or under on-going IPA and other donors’ projects in the fields of advisory services during the implementation phase. </w:t>
      </w:r>
    </w:p>
    <w:p w:rsidR="0002597C" w:rsidRPr="00BB49DA" w:rsidRDefault="007A2305" w:rsidP="00BC0D9B">
      <w:pPr>
        <w:widowControl w:val="0"/>
        <w:autoSpaceDE w:val="0"/>
        <w:autoSpaceDN w:val="0"/>
        <w:adjustRightInd w:val="0"/>
        <w:spacing w:before="120"/>
        <w:rPr>
          <w:bCs/>
          <w:sz w:val="24"/>
          <w:szCs w:val="24"/>
          <w:lang w:val="en-IE"/>
        </w:rPr>
      </w:pPr>
      <w:r w:rsidRPr="00BB49DA">
        <w:rPr>
          <w:bCs/>
          <w:sz w:val="24"/>
          <w:szCs w:val="24"/>
          <w:lang w:val="en-IE"/>
        </w:rPr>
        <w:t>In addition, the activities of the advisory services in preparing/supporting farmers to apply for national schemes will be clearly demarcated from the activities, supported under this measure.</w:t>
      </w:r>
    </w:p>
    <w:p w:rsidR="0002597C" w:rsidRPr="00BB49DA" w:rsidRDefault="007A2305" w:rsidP="00BC0D9B">
      <w:pPr>
        <w:pStyle w:val="Text3"/>
        <w:spacing w:before="120"/>
        <w:rPr>
          <w:sz w:val="24"/>
          <w:szCs w:val="24"/>
          <w:lang w:val="en-IE"/>
        </w:rPr>
      </w:pPr>
      <w:r w:rsidRPr="00BB49DA">
        <w:rPr>
          <w:sz w:val="24"/>
          <w:szCs w:val="24"/>
          <w:lang w:val="en-IE"/>
        </w:rPr>
        <w:t xml:space="preserve">Before the entrustment of </w:t>
      </w:r>
      <w:r w:rsidR="007A2DE7" w:rsidRPr="00BB49DA">
        <w:rPr>
          <w:sz w:val="24"/>
          <w:szCs w:val="24"/>
          <w:lang w:val="en-IE"/>
        </w:rPr>
        <w:t>‘</w:t>
      </w:r>
      <w:r w:rsidRPr="00BB49DA">
        <w:rPr>
          <w:sz w:val="24"/>
          <w:szCs w:val="24"/>
          <w:lang w:val="en-IE"/>
        </w:rPr>
        <w:t>Advisory services</w:t>
      </w:r>
      <w:r w:rsidR="007A2DE7" w:rsidRPr="00BB49DA">
        <w:rPr>
          <w:sz w:val="24"/>
          <w:szCs w:val="24"/>
          <w:lang w:val="en-IE"/>
        </w:rPr>
        <w:t>’</w:t>
      </w:r>
      <w:r w:rsidRPr="00BB49DA">
        <w:rPr>
          <w:sz w:val="24"/>
          <w:szCs w:val="24"/>
          <w:lang w:val="en-IE"/>
        </w:rPr>
        <w:t xml:space="preserve"> measure, pilot projects in provision of advisory services can be financed from the Technical Assistance measure.</w:t>
      </w:r>
    </w:p>
    <w:p w:rsidR="00B1382C" w:rsidRPr="00BB49DA" w:rsidRDefault="007A2305" w:rsidP="005A5B3D">
      <w:pPr>
        <w:pStyle w:val="Heading30"/>
        <w:numPr>
          <w:ilvl w:val="0"/>
          <w:numId w:val="0"/>
        </w:numPr>
        <w:spacing w:before="240"/>
        <w:ind w:left="1168" w:hanging="1168"/>
        <w:rPr>
          <w:color w:val="000000" w:themeColor="text1"/>
          <w:szCs w:val="24"/>
          <w:lang w:val="en-IE"/>
        </w:rPr>
      </w:pPr>
      <w:bookmarkStart w:id="1003" w:name="_Toc89160314"/>
      <w:r w:rsidRPr="00BB49DA">
        <w:rPr>
          <w:color w:val="000000" w:themeColor="text1"/>
          <w:szCs w:val="24"/>
          <w:u w:val="none"/>
          <w:lang w:val="en-IE"/>
        </w:rPr>
        <w:t>8.3.8.</w:t>
      </w:r>
      <w:r w:rsidR="00FD7638" w:rsidRPr="00BB49DA">
        <w:rPr>
          <w:color w:val="000000" w:themeColor="text1"/>
          <w:szCs w:val="24"/>
          <w:u w:val="none"/>
          <w:lang w:val="en-IE"/>
        </w:rPr>
        <w:t>6</w:t>
      </w:r>
      <w:r w:rsidRPr="00BB49DA">
        <w:rPr>
          <w:color w:val="000000" w:themeColor="text1"/>
          <w:szCs w:val="24"/>
          <w:u w:val="none"/>
          <w:lang w:val="en-IE"/>
        </w:rPr>
        <w:t xml:space="preserve">. </w:t>
      </w:r>
      <w:r w:rsidRPr="00BB49DA">
        <w:rPr>
          <w:color w:val="000000" w:themeColor="text1"/>
          <w:szCs w:val="24"/>
          <w:u w:val="none"/>
          <w:lang w:val="en-IE"/>
        </w:rPr>
        <w:tab/>
      </w:r>
      <w:r w:rsidRPr="00BB49DA">
        <w:rPr>
          <w:color w:val="000000" w:themeColor="text1"/>
          <w:szCs w:val="24"/>
          <w:lang w:val="en-IE"/>
        </w:rPr>
        <w:t>Recipients</w:t>
      </w:r>
      <w:bookmarkEnd w:id="1003"/>
    </w:p>
    <w:p w:rsidR="0002597C" w:rsidRPr="00BB49DA" w:rsidRDefault="007A2305" w:rsidP="00BC0D9B">
      <w:pPr>
        <w:widowControl w:val="0"/>
        <w:tabs>
          <w:tab w:val="left" w:pos="0"/>
        </w:tabs>
        <w:autoSpaceDE w:val="0"/>
        <w:autoSpaceDN w:val="0"/>
        <w:adjustRightInd w:val="0"/>
        <w:spacing w:before="120"/>
        <w:rPr>
          <w:sz w:val="24"/>
          <w:szCs w:val="24"/>
          <w:lang w:val="en-IE"/>
        </w:rPr>
      </w:pPr>
      <w:r w:rsidRPr="00BB49DA">
        <w:rPr>
          <w:sz w:val="24"/>
          <w:szCs w:val="24"/>
          <w:lang w:val="en-IE"/>
        </w:rPr>
        <w:t xml:space="preserve">The recipient under this measure for provision of advice will be </w:t>
      </w:r>
      <w:bookmarkStart w:id="1004" w:name="_Hlk38286161"/>
      <w:r w:rsidRPr="00BB49DA">
        <w:rPr>
          <w:sz w:val="24"/>
          <w:szCs w:val="24"/>
          <w:lang w:val="en-IE"/>
        </w:rPr>
        <w:t>the Ministry of Agriculture and Rural Development through its in-house organization - public advisory service system, consisting of 4 Regional Advisory service agencies and MARD Sector for advisory services</w:t>
      </w:r>
      <w:bookmarkEnd w:id="1004"/>
      <w:r w:rsidRPr="00BB49DA">
        <w:rPr>
          <w:sz w:val="24"/>
          <w:szCs w:val="24"/>
          <w:lang w:val="en-IE"/>
        </w:rPr>
        <w:t>.</w:t>
      </w:r>
    </w:p>
    <w:p w:rsidR="0002597C" w:rsidRPr="00BB49DA" w:rsidRDefault="007A2305" w:rsidP="00BC0D9B">
      <w:pPr>
        <w:pStyle w:val="Text3"/>
        <w:spacing w:before="120"/>
        <w:rPr>
          <w:snapToGrid w:val="0"/>
          <w:sz w:val="24"/>
          <w:szCs w:val="24"/>
          <w:lang w:val="en-IE"/>
        </w:rPr>
      </w:pPr>
      <w:r w:rsidRPr="00BB49DA">
        <w:rPr>
          <w:snapToGrid w:val="0"/>
          <w:sz w:val="24"/>
          <w:szCs w:val="24"/>
          <w:lang w:val="en-IE"/>
        </w:rPr>
        <w:t>Advice shall be provided free of charge to farmers, forest holders and microenterprises in rural areas.</w:t>
      </w:r>
    </w:p>
    <w:p w:rsidR="00B1382C" w:rsidRPr="00BB49DA" w:rsidRDefault="007A2305" w:rsidP="005A5B3D">
      <w:pPr>
        <w:pStyle w:val="Heading30"/>
        <w:numPr>
          <w:ilvl w:val="0"/>
          <w:numId w:val="0"/>
        </w:numPr>
        <w:spacing w:before="240"/>
        <w:ind w:left="1168" w:hanging="1168"/>
        <w:rPr>
          <w:color w:val="000000" w:themeColor="text1"/>
          <w:szCs w:val="24"/>
          <w:lang w:val="en-IE"/>
        </w:rPr>
      </w:pPr>
      <w:bookmarkStart w:id="1005" w:name="_Toc89160315"/>
      <w:r w:rsidRPr="00BB49DA">
        <w:rPr>
          <w:color w:val="000000" w:themeColor="text1"/>
          <w:szCs w:val="24"/>
          <w:u w:val="none"/>
          <w:lang w:val="en-IE"/>
        </w:rPr>
        <w:t>8.3.8.</w:t>
      </w:r>
      <w:r w:rsidR="00FD7638" w:rsidRPr="00BB49DA">
        <w:rPr>
          <w:color w:val="000000" w:themeColor="text1"/>
          <w:szCs w:val="24"/>
          <w:u w:val="none"/>
          <w:lang w:val="en-IE"/>
        </w:rPr>
        <w:t>7</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Common eligibility criteria</w:t>
      </w:r>
      <w:bookmarkEnd w:id="1005"/>
    </w:p>
    <w:p w:rsidR="00957362" w:rsidRPr="00BB49DA" w:rsidRDefault="007A2305" w:rsidP="00BC0D9B">
      <w:pPr>
        <w:spacing w:before="120"/>
        <w:rPr>
          <w:sz w:val="24"/>
          <w:szCs w:val="24"/>
          <w:lang w:val="en-IE"/>
        </w:rPr>
      </w:pPr>
      <w:r w:rsidRPr="00BB49DA">
        <w:rPr>
          <w:snapToGrid w:val="0"/>
          <w:sz w:val="24"/>
          <w:szCs w:val="24"/>
          <w:lang w:val="en-IE"/>
        </w:rPr>
        <w:t xml:space="preserve">The selected organization, which will provide advice, shall have the appropriate resources in the form of regularly trained and qualified staff and advisory experience and reliability with respect to the fields they advise in. </w:t>
      </w:r>
      <w:r w:rsidRPr="00BB49DA">
        <w:rPr>
          <w:sz w:val="24"/>
          <w:szCs w:val="24"/>
          <w:lang w:val="en-IE"/>
        </w:rPr>
        <w:t xml:space="preserve">The staff of the advisory service has to be regularly trained. </w:t>
      </w:r>
    </w:p>
    <w:p w:rsidR="00B1382C" w:rsidRPr="00BB49DA" w:rsidRDefault="007A2305" w:rsidP="00BC0D9B">
      <w:pPr>
        <w:spacing w:after="0"/>
        <w:rPr>
          <w:snapToGrid w:val="0"/>
          <w:sz w:val="24"/>
          <w:szCs w:val="24"/>
          <w:lang w:val="en-IE"/>
        </w:rPr>
      </w:pPr>
      <w:r w:rsidRPr="00BB49DA">
        <w:rPr>
          <w:snapToGrid w:val="0"/>
          <w:sz w:val="24"/>
          <w:szCs w:val="24"/>
          <w:lang w:val="en-IE"/>
        </w:rPr>
        <w:t>The Managing Authority shall demonstrate the evidence of the above for the recipient, providing advice.</w:t>
      </w:r>
    </w:p>
    <w:p w:rsidR="00553A7C" w:rsidRPr="00BB49DA" w:rsidRDefault="00553A7C" w:rsidP="00BC0D9B">
      <w:pPr>
        <w:spacing w:after="0"/>
        <w:rPr>
          <w:sz w:val="24"/>
          <w:szCs w:val="24"/>
          <w:lang w:val="en-IE"/>
        </w:rPr>
      </w:pPr>
    </w:p>
    <w:p w:rsidR="00B1382C" w:rsidRPr="00BB49DA" w:rsidRDefault="007A2305" w:rsidP="00BC0D9B">
      <w:pPr>
        <w:pStyle w:val="Heading30"/>
        <w:numPr>
          <w:ilvl w:val="0"/>
          <w:numId w:val="0"/>
        </w:numPr>
        <w:spacing w:before="0"/>
        <w:ind w:left="1170" w:hanging="1170"/>
        <w:rPr>
          <w:color w:val="000000" w:themeColor="text1"/>
          <w:szCs w:val="24"/>
          <w:lang w:val="en-IE"/>
        </w:rPr>
      </w:pPr>
      <w:bookmarkStart w:id="1006" w:name="_Toc89160316"/>
      <w:r w:rsidRPr="00BB49DA">
        <w:rPr>
          <w:color w:val="000000" w:themeColor="text1"/>
          <w:szCs w:val="24"/>
          <w:u w:val="none"/>
          <w:lang w:val="en-IE"/>
        </w:rPr>
        <w:t>8.3.8.</w:t>
      </w:r>
      <w:r w:rsidR="00553CE8" w:rsidRPr="00BB49DA">
        <w:rPr>
          <w:color w:val="000000" w:themeColor="text1"/>
          <w:szCs w:val="24"/>
          <w:u w:val="none"/>
          <w:lang w:val="en-IE"/>
        </w:rPr>
        <w:t>8</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Specific eligibility criteria (per sector)</w:t>
      </w:r>
      <w:bookmarkEnd w:id="1006"/>
    </w:p>
    <w:p w:rsidR="00957362" w:rsidRPr="00BB49DA" w:rsidRDefault="007A2305" w:rsidP="00BC0D9B">
      <w:pPr>
        <w:widowControl w:val="0"/>
        <w:autoSpaceDE w:val="0"/>
        <w:autoSpaceDN w:val="0"/>
        <w:adjustRightInd w:val="0"/>
        <w:spacing w:before="120"/>
        <w:rPr>
          <w:sz w:val="24"/>
          <w:szCs w:val="24"/>
          <w:lang w:val="en-IE"/>
        </w:rPr>
      </w:pPr>
      <w:r w:rsidRPr="00BB49DA">
        <w:rPr>
          <w:sz w:val="24"/>
          <w:szCs w:val="24"/>
          <w:lang w:val="en-IE"/>
        </w:rPr>
        <w:t xml:space="preserve">Advice will cover the support required to improve the economic, agricultural and environmental performance of farmers and small and medium enterprises. This will be offered through two main approaches, that is </w:t>
      </w:r>
      <w:r w:rsidRPr="00BB49DA">
        <w:rPr>
          <w:b/>
          <w:sz w:val="24"/>
          <w:szCs w:val="24"/>
          <w:u w:val="single"/>
          <w:lang w:val="en-IE"/>
        </w:rPr>
        <w:t>A. Individual “One-to-one” advice services</w:t>
      </w:r>
      <w:r w:rsidRPr="00BB49DA">
        <w:rPr>
          <w:sz w:val="24"/>
          <w:szCs w:val="24"/>
          <w:u w:val="single"/>
          <w:lang w:val="en-IE"/>
        </w:rPr>
        <w:t xml:space="preserve"> </w:t>
      </w:r>
      <w:r w:rsidRPr="00BB49DA">
        <w:rPr>
          <w:sz w:val="24"/>
          <w:szCs w:val="24"/>
          <w:lang w:val="en-IE"/>
        </w:rPr>
        <w:t>and</w:t>
      </w:r>
      <w:r w:rsidRPr="00BB49DA">
        <w:rPr>
          <w:sz w:val="24"/>
          <w:szCs w:val="24"/>
          <w:u w:val="single"/>
          <w:lang w:val="en-IE"/>
        </w:rPr>
        <w:t xml:space="preserve"> </w:t>
      </w:r>
      <w:r w:rsidRPr="00BB49DA">
        <w:rPr>
          <w:b/>
          <w:sz w:val="24"/>
          <w:szCs w:val="24"/>
          <w:u w:val="single"/>
          <w:lang w:val="en-IE"/>
        </w:rPr>
        <w:t>B. Group advice sessions</w:t>
      </w:r>
      <w:r w:rsidRPr="00BB49DA">
        <w:rPr>
          <w:sz w:val="24"/>
          <w:szCs w:val="24"/>
          <w:lang w:val="en-IE"/>
        </w:rPr>
        <w:t>.</w:t>
      </w:r>
    </w:p>
    <w:p w:rsidR="00957362" w:rsidRPr="00BB49DA" w:rsidRDefault="007A2305" w:rsidP="00BC0D9B">
      <w:pPr>
        <w:widowControl w:val="0"/>
        <w:autoSpaceDE w:val="0"/>
        <w:autoSpaceDN w:val="0"/>
        <w:adjustRightInd w:val="0"/>
        <w:spacing w:before="120"/>
        <w:rPr>
          <w:sz w:val="24"/>
          <w:szCs w:val="24"/>
          <w:lang w:val="en-IE"/>
        </w:rPr>
      </w:pPr>
      <w:bookmarkStart w:id="1007" w:name="_Hlk42700071"/>
      <w:r w:rsidRPr="00BB49DA">
        <w:rPr>
          <w:b/>
          <w:sz w:val="24"/>
          <w:szCs w:val="24"/>
          <w:lang w:val="en-IE"/>
        </w:rPr>
        <w:t>A. Individual “One-to-one” advice</w:t>
      </w:r>
      <w:r w:rsidRPr="00BB49DA">
        <w:rPr>
          <w:sz w:val="24"/>
          <w:szCs w:val="24"/>
          <w:lang w:val="en-IE"/>
        </w:rPr>
        <w:t xml:space="preserve"> </w:t>
      </w:r>
      <w:bookmarkEnd w:id="1007"/>
      <w:r w:rsidRPr="00BB49DA">
        <w:rPr>
          <w:sz w:val="24"/>
          <w:szCs w:val="24"/>
          <w:lang w:val="en-IE"/>
        </w:rPr>
        <w:t xml:space="preserve">will offer 3 advisory packages. </w:t>
      </w:r>
    </w:p>
    <w:p w:rsidR="00957362" w:rsidRPr="00BB49DA" w:rsidRDefault="007A2305" w:rsidP="00BC0D9B">
      <w:pPr>
        <w:widowControl w:val="0"/>
        <w:autoSpaceDE w:val="0"/>
        <w:autoSpaceDN w:val="0"/>
        <w:adjustRightInd w:val="0"/>
        <w:spacing w:before="120"/>
        <w:rPr>
          <w:sz w:val="24"/>
          <w:szCs w:val="24"/>
          <w:lang w:val="en-IE"/>
        </w:rPr>
      </w:pPr>
      <w:bookmarkStart w:id="1008" w:name="_Hlk86003102"/>
      <w:r w:rsidRPr="00BB49DA">
        <w:rPr>
          <w:sz w:val="24"/>
          <w:szCs w:val="24"/>
          <w:lang w:val="en-IE"/>
        </w:rPr>
        <w:t>The first package will support the preparation of applications for investment projects up to EUR 50 000 for the following IPARD III</w:t>
      </w:r>
      <w:r w:rsidRPr="00BB49DA">
        <w:rPr>
          <w:color w:val="FF0000"/>
          <w:sz w:val="24"/>
          <w:szCs w:val="24"/>
          <w:lang w:val="en-IE"/>
        </w:rPr>
        <w:t xml:space="preserve"> </w:t>
      </w:r>
      <w:r w:rsidRPr="00BB49DA">
        <w:rPr>
          <w:sz w:val="24"/>
          <w:szCs w:val="24"/>
          <w:lang w:val="en-IE"/>
        </w:rPr>
        <w:t>measures</w:t>
      </w:r>
      <w:bookmarkEnd w:id="1008"/>
      <w:r w:rsidR="007A2DE7" w:rsidRPr="00BB49DA">
        <w:rPr>
          <w:sz w:val="24"/>
          <w:szCs w:val="24"/>
          <w:lang w:val="en-IE"/>
        </w:rPr>
        <w:t>:</w:t>
      </w:r>
    </w:p>
    <w:p w:rsidR="00957362" w:rsidRPr="00BB49DA" w:rsidRDefault="007A2DE7" w:rsidP="00DA633D">
      <w:pPr>
        <w:widowControl w:val="0"/>
        <w:numPr>
          <w:ilvl w:val="0"/>
          <w:numId w:val="144"/>
        </w:numPr>
        <w:autoSpaceDE w:val="0"/>
        <w:autoSpaceDN w:val="0"/>
        <w:adjustRightInd w:val="0"/>
        <w:spacing w:before="120"/>
        <w:rPr>
          <w:sz w:val="24"/>
          <w:szCs w:val="24"/>
          <w:lang w:val="en-IE"/>
        </w:rPr>
      </w:pPr>
      <w:r w:rsidRPr="00BB49DA">
        <w:rPr>
          <w:sz w:val="24"/>
          <w:szCs w:val="24"/>
          <w:lang w:val="en-IE"/>
        </w:rPr>
        <w:t>‘</w:t>
      </w:r>
      <w:r w:rsidR="007A2305" w:rsidRPr="00BB49DA">
        <w:rPr>
          <w:sz w:val="24"/>
          <w:szCs w:val="24"/>
          <w:lang w:val="en-IE"/>
        </w:rPr>
        <w:t>Investment in Physical Assets of Agricultural Holdings</w:t>
      </w:r>
      <w:r w:rsidRPr="00BB49DA">
        <w:rPr>
          <w:sz w:val="24"/>
          <w:szCs w:val="24"/>
          <w:lang w:val="en-IE"/>
        </w:rPr>
        <w:t>’</w:t>
      </w:r>
      <w:r w:rsidR="007A2305" w:rsidRPr="00BB49DA">
        <w:rPr>
          <w:sz w:val="24"/>
          <w:szCs w:val="24"/>
          <w:lang w:val="en-IE"/>
        </w:rPr>
        <w:t xml:space="preserve"> </w:t>
      </w:r>
    </w:p>
    <w:p w:rsidR="00957362" w:rsidRPr="00BB49DA" w:rsidRDefault="007A2DE7" w:rsidP="00DA633D">
      <w:pPr>
        <w:widowControl w:val="0"/>
        <w:numPr>
          <w:ilvl w:val="0"/>
          <w:numId w:val="144"/>
        </w:numPr>
        <w:autoSpaceDE w:val="0"/>
        <w:autoSpaceDN w:val="0"/>
        <w:adjustRightInd w:val="0"/>
        <w:spacing w:before="120"/>
        <w:rPr>
          <w:sz w:val="24"/>
          <w:szCs w:val="24"/>
          <w:lang w:val="en-IE"/>
        </w:rPr>
      </w:pPr>
      <w:r w:rsidRPr="00BB49DA">
        <w:rPr>
          <w:sz w:val="24"/>
          <w:szCs w:val="24"/>
          <w:lang w:val="en-IE"/>
        </w:rPr>
        <w:lastRenderedPageBreak/>
        <w:t>‘</w:t>
      </w:r>
      <w:r w:rsidR="007A2305" w:rsidRPr="00BB49DA">
        <w:rPr>
          <w:sz w:val="24"/>
          <w:szCs w:val="24"/>
          <w:lang w:val="en-IE"/>
        </w:rPr>
        <w:t>Farm diversification and business development</w:t>
      </w:r>
      <w:r w:rsidRPr="00BB49DA">
        <w:rPr>
          <w:sz w:val="24"/>
          <w:szCs w:val="24"/>
          <w:lang w:val="en-IE"/>
        </w:rPr>
        <w:t>’</w:t>
      </w:r>
      <w:r w:rsidR="007A2305" w:rsidRPr="00BB49DA">
        <w:rPr>
          <w:sz w:val="24"/>
          <w:szCs w:val="24"/>
          <w:lang w:val="en-IE"/>
        </w:rPr>
        <w:t xml:space="preserve"> for the following sectors:</w:t>
      </w:r>
    </w:p>
    <w:p w:rsidR="00957362" w:rsidRPr="00BB49DA" w:rsidRDefault="007A2305" w:rsidP="00DA633D">
      <w:pPr>
        <w:widowControl w:val="0"/>
        <w:numPr>
          <w:ilvl w:val="1"/>
          <w:numId w:val="144"/>
        </w:numPr>
        <w:autoSpaceDE w:val="0"/>
        <w:autoSpaceDN w:val="0"/>
        <w:adjustRightInd w:val="0"/>
        <w:spacing w:before="120"/>
        <w:rPr>
          <w:sz w:val="24"/>
          <w:szCs w:val="24"/>
          <w:lang w:val="en-IE"/>
        </w:rPr>
      </w:pPr>
      <w:r w:rsidRPr="00BB49DA">
        <w:rPr>
          <w:sz w:val="24"/>
          <w:szCs w:val="24"/>
          <w:lang w:val="en-IE"/>
        </w:rPr>
        <w:t>Production of mushrooms, honey, ornamental plants and snails;</w:t>
      </w:r>
    </w:p>
    <w:p w:rsidR="00957362" w:rsidRPr="00BB49DA" w:rsidRDefault="007A2305" w:rsidP="00DA633D">
      <w:pPr>
        <w:widowControl w:val="0"/>
        <w:numPr>
          <w:ilvl w:val="1"/>
          <w:numId w:val="144"/>
        </w:numPr>
        <w:autoSpaceDE w:val="0"/>
        <w:autoSpaceDN w:val="0"/>
        <w:adjustRightInd w:val="0"/>
        <w:spacing w:before="120"/>
        <w:rPr>
          <w:sz w:val="24"/>
          <w:szCs w:val="24"/>
          <w:lang w:val="en-IE"/>
        </w:rPr>
      </w:pPr>
      <w:r w:rsidRPr="00BB49DA">
        <w:rPr>
          <w:sz w:val="24"/>
          <w:szCs w:val="24"/>
          <w:lang w:val="en-IE"/>
        </w:rPr>
        <w:t xml:space="preserve">On farm processing and direct marketing </w:t>
      </w:r>
    </w:p>
    <w:p w:rsidR="00957362" w:rsidRPr="00BB49DA" w:rsidRDefault="007A2305" w:rsidP="00BC0D9B">
      <w:pPr>
        <w:widowControl w:val="0"/>
        <w:autoSpaceDE w:val="0"/>
        <w:autoSpaceDN w:val="0"/>
        <w:adjustRightInd w:val="0"/>
        <w:spacing w:before="120"/>
        <w:rPr>
          <w:sz w:val="24"/>
          <w:szCs w:val="24"/>
          <w:lang w:val="en-IE"/>
        </w:rPr>
      </w:pPr>
      <w:r w:rsidRPr="00BB49DA">
        <w:rPr>
          <w:sz w:val="24"/>
          <w:szCs w:val="24"/>
          <w:lang w:val="en-IE"/>
        </w:rPr>
        <w:t>The second package will support contracted projects under the same measures/sectors to ensure a successful project implementation.</w:t>
      </w:r>
    </w:p>
    <w:p w:rsidR="00957362" w:rsidRPr="00BB49DA" w:rsidRDefault="007A2305" w:rsidP="00BC0D9B">
      <w:pPr>
        <w:widowControl w:val="0"/>
        <w:autoSpaceDE w:val="0"/>
        <w:autoSpaceDN w:val="0"/>
        <w:adjustRightInd w:val="0"/>
        <w:spacing w:before="120"/>
        <w:rPr>
          <w:bCs/>
          <w:sz w:val="24"/>
          <w:szCs w:val="24"/>
          <w:lang w:val="en-IE"/>
        </w:rPr>
      </w:pPr>
      <w:bookmarkStart w:id="1009" w:name="_Hlk38284327"/>
      <w:r w:rsidRPr="00BB49DA">
        <w:rPr>
          <w:sz w:val="24"/>
          <w:szCs w:val="24"/>
          <w:lang w:val="en-IE"/>
        </w:rPr>
        <w:t xml:space="preserve">The third package will provide advice to the potential eligible recipients under the measure </w:t>
      </w:r>
      <w:r w:rsidR="007A2DE7" w:rsidRPr="00BB49DA">
        <w:rPr>
          <w:sz w:val="24"/>
          <w:szCs w:val="24"/>
          <w:lang w:val="en-IE"/>
        </w:rPr>
        <w:t>‘</w:t>
      </w:r>
      <w:r w:rsidRPr="00BB49DA">
        <w:rPr>
          <w:sz w:val="24"/>
          <w:szCs w:val="24"/>
          <w:lang w:val="en-IE"/>
        </w:rPr>
        <w:t>Agri-environment, climate and organic farming</w:t>
      </w:r>
      <w:r w:rsidR="007A2DE7" w:rsidRPr="00BB49DA">
        <w:rPr>
          <w:sz w:val="24"/>
          <w:szCs w:val="24"/>
          <w:lang w:val="en-IE"/>
        </w:rPr>
        <w:t>’</w:t>
      </w:r>
      <w:r w:rsidRPr="00BB49DA">
        <w:rPr>
          <w:sz w:val="24"/>
          <w:szCs w:val="24"/>
          <w:lang w:val="en-IE"/>
        </w:rPr>
        <w:t xml:space="preserve"> for preparation of the application and </w:t>
      </w:r>
      <w:r w:rsidRPr="00BB49DA">
        <w:rPr>
          <w:bCs/>
          <w:sz w:val="24"/>
          <w:szCs w:val="24"/>
          <w:lang w:val="en-IE"/>
        </w:rPr>
        <w:t>agri-environmental plans once the measure is introduced in the Programme.</w:t>
      </w:r>
    </w:p>
    <w:bookmarkEnd w:id="1009"/>
    <w:p w:rsidR="00957362" w:rsidRPr="00BB49DA" w:rsidRDefault="007A2305" w:rsidP="00BC0D9B">
      <w:pPr>
        <w:widowControl w:val="0"/>
        <w:autoSpaceDE w:val="0"/>
        <w:autoSpaceDN w:val="0"/>
        <w:adjustRightInd w:val="0"/>
        <w:spacing w:before="120"/>
        <w:rPr>
          <w:sz w:val="24"/>
          <w:szCs w:val="24"/>
          <w:lang w:val="en-IE"/>
        </w:rPr>
      </w:pPr>
      <w:r w:rsidRPr="00BB49DA">
        <w:rPr>
          <w:sz w:val="24"/>
          <w:szCs w:val="24"/>
          <w:lang w:val="en-IE"/>
        </w:rPr>
        <w:t xml:space="preserve">The services on offer under each package will be constituted of the following activities: </w:t>
      </w:r>
    </w:p>
    <w:p w:rsidR="00957362" w:rsidRPr="00BB49DA" w:rsidRDefault="007A2305" w:rsidP="00BC0D9B">
      <w:pPr>
        <w:spacing w:before="120"/>
        <w:rPr>
          <w:b/>
          <w:sz w:val="24"/>
          <w:szCs w:val="24"/>
          <w:lang w:val="en-IE"/>
        </w:rPr>
      </w:pPr>
      <w:bookmarkStart w:id="1010" w:name="_Hlk42697852"/>
      <w:r w:rsidRPr="00BB49DA">
        <w:rPr>
          <w:b/>
          <w:sz w:val="24"/>
          <w:szCs w:val="24"/>
          <w:lang w:val="en-IE"/>
        </w:rPr>
        <w:t>Package A1 - Support for IPARD applications for investment projects</w:t>
      </w:r>
      <w:bookmarkEnd w:id="1010"/>
    </w:p>
    <w:p w:rsidR="00957362" w:rsidRPr="00BB49DA" w:rsidRDefault="007A2305" w:rsidP="00BC0D9B">
      <w:pPr>
        <w:widowControl w:val="0"/>
        <w:autoSpaceDE w:val="0"/>
        <w:autoSpaceDN w:val="0"/>
        <w:adjustRightInd w:val="0"/>
        <w:spacing w:before="120"/>
        <w:rPr>
          <w:sz w:val="24"/>
          <w:szCs w:val="24"/>
          <w:lang w:val="en-IE"/>
        </w:rPr>
      </w:pPr>
      <w:r w:rsidRPr="00BB49DA">
        <w:rPr>
          <w:sz w:val="24"/>
          <w:szCs w:val="24"/>
          <w:lang w:val="en-IE"/>
        </w:rPr>
        <w:t xml:space="preserve">This service will start with a mandatory preliminary check of the agricultural holding in order to determine the eligibility of the project and applicant. This will start with a documentary check and in case eligibility is confirmed the service will continue with an on-site visit for a more detailed diagnostic of the situation in the farm followed by: </w:t>
      </w:r>
    </w:p>
    <w:p w:rsidR="00957362" w:rsidRPr="00BB49DA" w:rsidRDefault="007A2305" w:rsidP="00BC0D9B">
      <w:pPr>
        <w:spacing w:before="120"/>
        <w:rPr>
          <w:sz w:val="24"/>
          <w:szCs w:val="24"/>
          <w:lang w:val="en-IE"/>
        </w:rPr>
      </w:pPr>
      <w:r w:rsidRPr="00BB49DA">
        <w:rPr>
          <w:i/>
          <w:sz w:val="24"/>
          <w:szCs w:val="24"/>
          <w:lang w:val="en-IE"/>
        </w:rPr>
        <w:t>- Diagnostic of the Agricultural Holding</w:t>
      </w:r>
      <w:r w:rsidRPr="00BB49DA">
        <w:rPr>
          <w:sz w:val="24"/>
          <w:szCs w:val="24"/>
          <w:lang w:val="en-IE"/>
        </w:rPr>
        <w:t>: Services will include preliminary consultation regarding advisory service package (ASP) content and requirements, the definition of general farm data, assessment of compliance with National and EU standards related to the sector of activity and investment proposal, review of practices and technologies applied complemented with a screening of available resources such as labour, land, stock, machinery and equipment and structures. It will also include the development of an intermediate (draft) report containing: detailed findings, SWOT analysis, and final opinion and recommendations.</w:t>
      </w:r>
    </w:p>
    <w:p w:rsidR="00957362" w:rsidRPr="00BB49DA" w:rsidRDefault="007A2305" w:rsidP="00BC0D9B">
      <w:pPr>
        <w:widowControl w:val="0"/>
        <w:autoSpaceDE w:val="0"/>
        <w:autoSpaceDN w:val="0"/>
        <w:adjustRightInd w:val="0"/>
        <w:spacing w:before="120"/>
        <w:rPr>
          <w:sz w:val="24"/>
          <w:szCs w:val="24"/>
          <w:lang w:val="en-IE"/>
        </w:rPr>
      </w:pPr>
      <w:r w:rsidRPr="00BB49DA">
        <w:rPr>
          <w:i/>
          <w:sz w:val="24"/>
          <w:szCs w:val="24"/>
          <w:lang w:val="en-IE"/>
        </w:rPr>
        <w:t xml:space="preserve">- Preparation of the application: </w:t>
      </w:r>
      <w:r w:rsidRPr="00BB49DA">
        <w:rPr>
          <w:sz w:val="24"/>
          <w:szCs w:val="24"/>
          <w:lang w:val="en-IE"/>
        </w:rPr>
        <w:t>Services will comprise of drafting of the application form, technical project proposal or business plan (as required), verification of completeness and eligibility of required supporting documentation and other support required in case of clarification required by the IPARD Agency.</w:t>
      </w:r>
    </w:p>
    <w:p w:rsidR="00957362" w:rsidRPr="00BB49DA" w:rsidRDefault="007A2305" w:rsidP="00BC0D9B">
      <w:pPr>
        <w:widowControl w:val="0"/>
        <w:autoSpaceDE w:val="0"/>
        <w:autoSpaceDN w:val="0"/>
        <w:adjustRightInd w:val="0"/>
        <w:spacing w:before="120"/>
        <w:rPr>
          <w:snapToGrid w:val="0"/>
          <w:sz w:val="24"/>
          <w:szCs w:val="24"/>
          <w:lang w:val="en-IE"/>
        </w:rPr>
      </w:pPr>
      <w:r w:rsidRPr="00BB49DA">
        <w:rPr>
          <w:sz w:val="24"/>
          <w:szCs w:val="24"/>
          <w:lang w:val="en-IE"/>
        </w:rPr>
        <w:t xml:space="preserve">- </w:t>
      </w:r>
      <w:r w:rsidRPr="00BB49DA">
        <w:rPr>
          <w:i/>
          <w:sz w:val="24"/>
          <w:szCs w:val="24"/>
          <w:lang w:val="en-IE"/>
        </w:rPr>
        <w:t xml:space="preserve">Development of final report </w:t>
      </w:r>
      <w:r w:rsidRPr="00BB49DA">
        <w:rPr>
          <w:sz w:val="24"/>
          <w:szCs w:val="24"/>
          <w:lang w:val="en-IE"/>
        </w:rPr>
        <w:t>for providing packages through updating of intermediate (draft) report.</w:t>
      </w:r>
      <w:r w:rsidRPr="00BB49DA">
        <w:rPr>
          <w:i/>
          <w:sz w:val="24"/>
          <w:szCs w:val="24"/>
          <w:lang w:val="en-IE"/>
        </w:rPr>
        <w:t xml:space="preserve"> </w:t>
      </w:r>
      <w:r w:rsidRPr="00BB49DA">
        <w:rPr>
          <w:snapToGrid w:val="0"/>
          <w:sz w:val="24"/>
          <w:szCs w:val="24"/>
          <w:lang w:val="en-IE"/>
        </w:rPr>
        <w:t>Documents for applications, prepared with the help of this measure cannot benefit from the support of general costs under the respective IPARD III measures. A relevant cross-check mechanism will be set up by the IPARD Agency.</w:t>
      </w:r>
    </w:p>
    <w:p w:rsidR="00957362" w:rsidRPr="00BB49DA" w:rsidRDefault="007A2305" w:rsidP="00BC0D9B">
      <w:pPr>
        <w:widowControl w:val="0"/>
        <w:autoSpaceDE w:val="0"/>
        <w:autoSpaceDN w:val="0"/>
        <w:adjustRightInd w:val="0"/>
        <w:spacing w:after="80"/>
        <w:rPr>
          <w:b/>
          <w:sz w:val="24"/>
          <w:szCs w:val="24"/>
          <w:lang w:val="en-IE"/>
        </w:rPr>
      </w:pPr>
      <w:r w:rsidRPr="00BB49DA">
        <w:rPr>
          <w:b/>
          <w:sz w:val="24"/>
          <w:szCs w:val="24"/>
          <w:lang w:val="en-IE"/>
        </w:rPr>
        <w:t xml:space="preserve">Package A2 - Support for IPARD Post-Contract Management </w:t>
      </w:r>
    </w:p>
    <w:p w:rsidR="00957362" w:rsidRPr="00BB49DA" w:rsidRDefault="007A2305" w:rsidP="00BC0D9B">
      <w:pPr>
        <w:widowControl w:val="0"/>
        <w:autoSpaceDE w:val="0"/>
        <w:autoSpaceDN w:val="0"/>
        <w:adjustRightInd w:val="0"/>
        <w:spacing w:before="120"/>
        <w:rPr>
          <w:sz w:val="24"/>
          <w:szCs w:val="24"/>
          <w:lang w:val="en-IE"/>
        </w:rPr>
      </w:pPr>
      <w:r w:rsidRPr="00BB49DA">
        <w:rPr>
          <w:sz w:val="24"/>
          <w:szCs w:val="24"/>
          <w:lang w:val="en-IE"/>
        </w:rPr>
        <w:t xml:space="preserve">This second one-to-one package will support contracted recipients under </w:t>
      </w:r>
      <w:bookmarkStart w:id="1011" w:name="_Hlk42698191"/>
      <w:r w:rsidRPr="00BB49DA">
        <w:rPr>
          <w:sz w:val="24"/>
          <w:szCs w:val="24"/>
          <w:lang w:val="en-IE"/>
        </w:rPr>
        <w:t>the “</w:t>
      </w:r>
      <w:r w:rsidRPr="00BB49DA">
        <w:rPr>
          <w:bCs/>
          <w:sz w:val="24"/>
          <w:szCs w:val="24"/>
          <w:lang w:val="en-IE"/>
        </w:rPr>
        <w:t>Investments in physical assets of agricultural holdings” and “Farm diversification and business development” measures</w:t>
      </w:r>
      <w:r w:rsidRPr="00BB49DA">
        <w:rPr>
          <w:sz w:val="24"/>
          <w:szCs w:val="24"/>
          <w:lang w:val="en-IE"/>
        </w:rPr>
        <w:t xml:space="preserve"> </w:t>
      </w:r>
      <w:bookmarkEnd w:id="1011"/>
      <w:r w:rsidRPr="00BB49DA">
        <w:rPr>
          <w:sz w:val="24"/>
          <w:szCs w:val="24"/>
          <w:lang w:val="en-IE"/>
        </w:rPr>
        <w:t xml:space="preserve">with project management and support. The services offered will ensure a correct and timely implementation of the project including preparation of payment claims to the IPARD Agency. The focus will be that the realization of the investment is in line with the relevant national and EU standards. </w:t>
      </w:r>
    </w:p>
    <w:p w:rsidR="00957362" w:rsidRPr="00BB49DA" w:rsidRDefault="007A2305" w:rsidP="00BC0D9B">
      <w:pPr>
        <w:widowControl w:val="0"/>
        <w:autoSpaceDE w:val="0"/>
        <w:autoSpaceDN w:val="0"/>
        <w:adjustRightInd w:val="0"/>
        <w:spacing w:before="120"/>
        <w:rPr>
          <w:sz w:val="24"/>
          <w:szCs w:val="24"/>
          <w:lang w:val="en-IE"/>
        </w:rPr>
      </w:pPr>
      <w:r w:rsidRPr="00BB49DA">
        <w:rPr>
          <w:sz w:val="24"/>
          <w:szCs w:val="24"/>
          <w:lang w:val="en-IE"/>
        </w:rPr>
        <w:t xml:space="preserve">The service will include analysing and maintaining of a project file with all relevant project implementation documentation, support and supervise the execution of the project in line with the contractual obligations and approved project proposal, prepare project intermediate (draft) progress report/reports, support the preparation of </w:t>
      </w:r>
      <w:r w:rsidRPr="00BB49DA">
        <w:rPr>
          <w:sz w:val="24"/>
          <w:szCs w:val="24"/>
          <w:lang w:val="en-IE"/>
        </w:rPr>
        <w:lastRenderedPageBreak/>
        <w:t>payment claims and assist recipients during on-the-spot controls carried out by the IPARD Agency after the signing of the contract and before finalization of the investment.  It will also include</w:t>
      </w:r>
      <w:r w:rsidRPr="00BB49DA">
        <w:rPr>
          <w:i/>
          <w:sz w:val="24"/>
          <w:szCs w:val="24"/>
          <w:lang w:val="en-IE"/>
        </w:rPr>
        <w:t xml:space="preserve"> </w:t>
      </w:r>
      <w:r w:rsidRPr="00BB49DA">
        <w:rPr>
          <w:sz w:val="24"/>
          <w:szCs w:val="24"/>
          <w:lang w:val="en-IE"/>
        </w:rPr>
        <w:t>development of final report for providing packages through updating of intermediate (draft) report/reports.</w:t>
      </w:r>
    </w:p>
    <w:p w:rsidR="00957362" w:rsidRPr="00BB49DA" w:rsidRDefault="007A2305" w:rsidP="00BC0D9B">
      <w:pPr>
        <w:widowControl w:val="0"/>
        <w:autoSpaceDE w:val="0"/>
        <w:autoSpaceDN w:val="0"/>
        <w:adjustRightInd w:val="0"/>
        <w:spacing w:before="120"/>
        <w:rPr>
          <w:b/>
          <w:sz w:val="24"/>
          <w:szCs w:val="24"/>
          <w:lang w:val="en-IE"/>
        </w:rPr>
      </w:pPr>
      <w:bookmarkStart w:id="1012" w:name="_Hlk42698070"/>
      <w:r w:rsidRPr="00BB49DA">
        <w:rPr>
          <w:b/>
          <w:sz w:val="24"/>
          <w:szCs w:val="24"/>
          <w:lang w:val="en-IE"/>
        </w:rPr>
        <w:t xml:space="preserve">Package A3 - Support for IPARD application for </w:t>
      </w:r>
      <w:bookmarkStart w:id="1013" w:name="_Hlk42699534"/>
      <w:r w:rsidRPr="00BB49DA">
        <w:rPr>
          <w:b/>
          <w:sz w:val="24"/>
          <w:szCs w:val="24"/>
          <w:lang w:val="en-IE"/>
        </w:rPr>
        <w:t xml:space="preserve">Agri-environmental activities </w:t>
      </w:r>
      <w:bookmarkEnd w:id="1013"/>
    </w:p>
    <w:bookmarkEnd w:id="1012"/>
    <w:p w:rsidR="00957362" w:rsidRPr="00BB49DA" w:rsidRDefault="007A2305" w:rsidP="00BC0D9B">
      <w:pPr>
        <w:widowControl w:val="0"/>
        <w:autoSpaceDE w:val="0"/>
        <w:autoSpaceDN w:val="0"/>
        <w:adjustRightInd w:val="0"/>
        <w:spacing w:before="120"/>
        <w:rPr>
          <w:bCs/>
          <w:sz w:val="24"/>
          <w:szCs w:val="24"/>
          <w:lang w:val="en-IE"/>
        </w:rPr>
      </w:pPr>
      <w:r w:rsidRPr="00BB49DA">
        <w:rPr>
          <w:sz w:val="24"/>
          <w:szCs w:val="24"/>
          <w:lang w:val="en-IE"/>
        </w:rPr>
        <w:t>The third package will provide advice to the potential eligible recipients under the measure “Agri-environment, climate and organic farming” for preparation of the application and Agri</w:t>
      </w:r>
      <w:r w:rsidRPr="00BB49DA">
        <w:rPr>
          <w:bCs/>
          <w:sz w:val="24"/>
          <w:szCs w:val="24"/>
          <w:lang w:val="en-IE"/>
        </w:rPr>
        <w:t xml:space="preserve">-environmental plans once the measure is introduced in the Programme. </w:t>
      </w:r>
    </w:p>
    <w:p w:rsidR="00957362" w:rsidRPr="00BB49DA" w:rsidRDefault="007A2305" w:rsidP="00BC0D9B">
      <w:pPr>
        <w:widowControl w:val="0"/>
        <w:autoSpaceDE w:val="0"/>
        <w:autoSpaceDN w:val="0"/>
        <w:adjustRightInd w:val="0"/>
        <w:spacing w:before="120"/>
        <w:rPr>
          <w:sz w:val="24"/>
          <w:szCs w:val="24"/>
          <w:lang w:val="en-IE"/>
        </w:rPr>
      </w:pPr>
      <w:r w:rsidRPr="00BB49DA">
        <w:rPr>
          <w:b/>
          <w:sz w:val="24"/>
          <w:szCs w:val="24"/>
          <w:lang w:val="en-IE"/>
        </w:rPr>
        <w:t xml:space="preserve">B. </w:t>
      </w:r>
      <w:bookmarkStart w:id="1014" w:name="_Hlk42698470"/>
      <w:r w:rsidRPr="00BB49DA">
        <w:rPr>
          <w:b/>
          <w:sz w:val="24"/>
          <w:szCs w:val="24"/>
          <w:lang w:val="en-IE"/>
        </w:rPr>
        <w:t>“Group Advice”</w:t>
      </w:r>
      <w:r w:rsidRPr="00BB49DA">
        <w:rPr>
          <w:sz w:val="24"/>
          <w:szCs w:val="24"/>
          <w:lang w:val="en-IE"/>
        </w:rPr>
        <w:t xml:space="preserve"> </w:t>
      </w:r>
      <w:bookmarkEnd w:id="1014"/>
      <w:r w:rsidRPr="00BB49DA">
        <w:rPr>
          <w:sz w:val="24"/>
          <w:szCs w:val="24"/>
          <w:lang w:val="en-IE"/>
        </w:rPr>
        <w:t xml:space="preserve">will comprise of 3 advisory packages. These will comprise of both technical and practical hands-on advice where participants will have the opportunity to visualize and share experiences and opinions on good practices and approaches. </w:t>
      </w:r>
    </w:p>
    <w:p w:rsidR="00957362" w:rsidRPr="00BB49DA" w:rsidRDefault="007A2305" w:rsidP="00BC0D9B">
      <w:pPr>
        <w:widowControl w:val="0"/>
        <w:autoSpaceDE w:val="0"/>
        <w:autoSpaceDN w:val="0"/>
        <w:adjustRightInd w:val="0"/>
        <w:spacing w:before="120"/>
        <w:rPr>
          <w:b/>
          <w:sz w:val="24"/>
          <w:szCs w:val="24"/>
          <w:lang w:val="en-IE"/>
        </w:rPr>
      </w:pPr>
      <w:bookmarkStart w:id="1015" w:name="_Hlk42698502"/>
      <w:r w:rsidRPr="00BB49DA">
        <w:rPr>
          <w:b/>
          <w:sz w:val="24"/>
          <w:szCs w:val="24"/>
          <w:lang w:val="en-IE"/>
        </w:rPr>
        <w:t>Package B1 - Sustainable Agriculture</w:t>
      </w:r>
    </w:p>
    <w:p w:rsidR="00957362" w:rsidRPr="00BB49DA" w:rsidRDefault="007A2305" w:rsidP="00BC0D9B">
      <w:pPr>
        <w:widowControl w:val="0"/>
        <w:autoSpaceDE w:val="0"/>
        <w:autoSpaceDN w:val="0"/>
        <w:adjustRightInd w:val="0"/>
        <w:spacing w:before="120"/>
        <w:rPr>
          <w:sz w:val="24"/>
          <w:szCs w:val="24"/>
          <w:lang w:val="en-IE"/>
        </w:rPr>
      </w:pPr>
      <w:r w:rsidRPr="00BB49DA">
        <w:rPr>
          <w:sz w:val="24"/>
          <w:szCs w:val="24"/>
          <w:lang w:val="en-IE"/>
        </w:rPr>
        <w:t xml:space="preserve">The services will comprise of advice for potential recipients of the “Investment in physical assets of agricultural holdings” and for potential recipients of the selected sectors under the measure “Farm diversification and business development”.  The service will focus on advice on obligations emanating from National and EU standards relevant to the </w:t>
      </w:r>
      <w:r w:rsidR="00553CE8" w:rsidRPr="00BB49DA">
        <w:rPr>
          <w:sz w:val="24"/>
          <w:szCs w:val="24"/>
          <w:lang w:val="en-IE"/>
        </w:rPr>
        <w:t>‘</w:t>
      </w:r>
      <w:r w:rsidRPr="00BB49DA">
        <w:rPr>
          <w:sz w:val="24"/>
          <w:szCs w:val="24"/>
          <w:lang w:val="en-IE"/>
        </w:rPr>
        <w:t>Investment in physical assets measure</w:t>
      </w:r>
      <w:r w:rsidR="00553CE8" w:rsidRPr="00BB49DA">
        <w:rPr>
          <w:sz w:val="24"/>
          <w:szCs w:val="24"/>
          <w:lang w:val="en-IE"/>
        </w:rPr>
        <w:t>’</w:t>
      </w:r>
      <w:r w:rsidRPr="00BB49DA">
        <w:rPr>
          <w:sz w:val="24"/>
          <w:szCs w:val="24"/>
          <w:lang w:val="en-IE"/>
        </w:rPr>
        <w:t xml:space="preserve"> and for the selected sectors under the </w:t>
      </w:r>
      <w:r w:rsidR="00553CE8" w:rsidRPr="00BB49DA">
        <w:rPr>
          <w:sz w:val="24"/>
          <w:szCs w:val="24"/>
          <w:lang w:val="en-IE"/>
        </w:rPr>
        <w:t>‘</w:t>
      </w:r>
      <w:r w:rsidRPr="00BB49DA">
        <w:rPr>
          <w:sz w:val="24"/>
          <w:szCs w:val="24"/>
          <w:lang w:val="en-IE"/>
        </w:rPr>
        <w:t>Farm diversification and business development</w:t>
      </w:r>
      <w:r w:rsidR="00553CE8" w:rsidRPr="00BB49DA">
        <w:rPr>
          <w:sz w:val="24"/>
          <w:szCs w:val="24"/>
          <w:lang w:val="en-IE"/>
        </w:rPr>
        <w:t>’</w:t>
      </w:r>
      <w:r w:rsidRPr="00BB49DA">
        <w:rPr>
          <w:sz w:val="24"/>
          <w:szCs w:val="24"/>
          <w:lang w:val="en-IE"/>
        </w:rPr>
        <w:t xml:space="preserve"> measure and will be linked to the findings from the diagnostic of the agricultural holdings undertaken as part of the one to-one service. Farmers may receive further advice and support to deal with compliance issues and challenges and to become more aware of the relationship between agricultural practices and management of farms on the one hand, and standards relating to the environment, climate change, good agricultural condition of land, food safety, occupational safety, public health, animal health, plant health and animal welfare on the other.</w:t>
      </w:r>
    </w:p>
    <w:p w:rsidR="00957362" w:rsidRPr="00BB49DA" w:rsidRDefault="007A2305" w:rsidP="00BC0D9B">
      <w:pPr>
        <w:widowControl w:val="0"/>
        <w:autoSpaceDE w:val="0"/>
        <w:autoSpaceDN w:val="0"/>
        <w:adjustRightInd w:val="0"/>
        <w:spacing w:before="120"/>
        <w:rPr>
          <w:b/>
          <w:sz w:val="24"/>
          <w:szCs w:val="24"/>
          <w:lang w:val="en-IE"/>
        </w:rPr>
      </w:pPr>
      <w:bookmarkStart w:id="1016" w:name="_Hlk42701403"/>
      <w:r w:rsidRPr="00BB49DA">
        <w:rPr>
          <w:b/>
          <w:sz w:val="24"/>
          <w:szCs w:val="24"/>
          <w:lang w:val="en-IE"/>
        </w:rPr>
        <w:t>Package B2 - Advice on new techniques, technologies or processes in Agriculture</w:t>
      </w:r>
    </w:p>
    <w:bookmarkEnd w:id="1016"/>
    <w:p w:rsidR="00957362" w:rsidRPr="00BB49DA" w:rsidRDefault="007A2305" w:rsidP="00BC0D9B">
      <w:pPr>
        <w:widowControl w:val="0"/>
        <w:autoSpaceDE w:val="0"/>
        <w:autoSpaceDN w:val="0"/>
        <w:adjustRightInd w:val="0"/>
        <w:spacing w:before="120"/>
        <w:rPr>
          <w:sz w:val="24"/>
          <w:szCs w:val="24"/>
          <w:lang w:val="en-IE"/>
        </w:rPr>
      </w:pPr>
      <w:r w:rsidRPr="00BB49DA">
        <w:rPr>
          <w:sz w:val="24"/>
          <w:szCs w:val="24"/>
          <w:lang w:val="en-IE"/>
        </w:rPr>
        <w:t xml:space="preserve">The services under this package will focus on agricultural and economic issues surrounding those sectors that are eligible under this programme. In this case farmers encountering common issues can make requests for advice, which will be addressed through a group advisory session specific to the issue. Examples of tailor-made advice include milk hygiene, land fragmentation and consolidation, diversification of agricultural activities, etc. </w:t>
      </w:r>
    </w:p>
    <w:p w:rsidR="00957362" w:rsidRPr="00BB49DA" w:rsidRDefault="007A2305" w:rsidP="00BC0D9B">
      <w:pPr>
        <w:widowControl w:val="0"/>
        <w:autoSpaceDE w:val="0"/>
        <w:autoSpaceDN w:val="0"/>
        <w:adjustRightInd w:val="0"/>
        <w:spacing w:after="0"/>
        <w:rPr>
          <w:b/>
          <w:bCs/>
          <w:sz w:val="24"/>
          <w:szCs w:val="24"/>
          <w:lang w:val="en-IE"/>
        </w:rPr>
      </w:pPr>
      <w:r w:rsidRPr="00BB49DA">
        <w:rPr>
          <w:b/>
          <w:bCs/>
          <w:sz w:val="24"/>
          <w:szCs w:val="24"/>
          <w:lang w:val="en-IE"/>
        </w:rPr>
        <w:t xml:space="preserve">Package B3 - Advice on relevant mandatory standards for the activities under the measure </w:t>
      </w:r>
      <w:r w:rsidR="00553CE8" w:rsidRPr="00BB49DA">
        <w:rPr>
          <w:b/>
          <w:bCs/>
          <w:sz w:val="24"/>
          <w:szCs w:val="24"/>
          <w:lang w:val="en-IE"/>
        </w:rPr>
        <w:t>‘</w:t>
      </w:r>
      <w:r w:rsidRPr="00BB49DA">
        <w:rPr>
          <w:b/>
          <w:bCs/>
          <w:sz w:val="24"/>
          <w:szCs w:val="24"/>
          <w:lang w:val="en-IE"/>
        </w:rPr>
        <w:t>Agri-environment, climate and organic farming</w:t>
      </w:r>
      <w:r w:rsidR="00553CE8" w:rsidRPr="00BB49DA">
        <w:rPr>
          <w:b/>
          <w:bCs/>
          <w:sz w:val="24"/>
          <w:szCs w:val="24"/>
          <w:lang w:val="en-IE"/>
        </w:rPr>
        <w:t>’</w:t>
      </w:r>
    </w:p>
    <w:bookmarkEnd w:id="1015"/>
    <w:p w:rsidR="00957362" w:rsidRPr="00BB49DA" w:rsidRDefault="007A2305" w:rsidP="00BC0D9B">
      <w:pPr>
        <w:widowControl w:val="0"/>
        <w:autoSpaceDE w:val="0"/>
        <w:autoSpaceDN w:val="0"/>
        <w:adjustRightInd w:val="0"/>
        <w:spacing w:after="0"/>
        <w:rPr>
          <w:sz w:val="24"/>
          <w:szCs w:val="24"/>
          <w:lang w:val="en-IE"/>
        </w:rPr>
      </w:pPr>
      <w:r w:rsidRPr="00BB49DA">
        <w:rPr>
          <w:sz w:val="24"/>
          <w:szCs w:val="24"/>
          <w:lang w:val="en-IE"/>
        </w:rPr>
        <w:t>This package will be further elaborated after the measure 4 is included in the Programme</w:t>
      </w:r>
    </w:p>
    <w:p w:rsidR="00957362" w:rsidRPr="00BB49DA" w:rsidRDefault="007A2305" w:rsidP="00BC0D9B">
      <w:pPr>
        <w:spacing w:before="120"/>
        <w:rPr>
          <w:snapToGrid w:val="0"/>
          <w:sz w:val="24"/>
          <w:szCs w:val="24"/>
          <w:lang w:val="en-IE"/>
        </w:rPr>
      </w:pPr>
      <w:r w:rsidRPr="00BB49DA">
        <w:rPr>
          <w:snapToGrid w:val="0"/>
          <w:sz w:val="24"/>
          <w:szCs w:val="24"/>
          <w:lang w:val="en-IE"/>
        </w:rPr>
        <w:t>The provision of advice (individual “one to one” and group advice) is free of charge for the farmers. Documents for applications, prepared with the help of this measure cannot benefit from the support of general costs under the other IPARD III measures. A relevant cross-check mechanism will be set up by the IPARD Agency.</w:t>
      </w:r>
    </w:p>
    <w:p w:rsidR="00957362" w:rsidRPr="00BB49DA" w:rsidRDefault="007A2305" w:rsidP="00BC0D9B">
      <w:pPr>
        <w:widowControl w:val="0"/>
        <w:autoSpaceDE w:val="0"/>
        <w:autoSpaceDN w:val="0"/>
        <w:adjustRightInd w:val="0"/>
        <w:spacing w:before="120"/>
        <w:rPr>
          <w:b/>
          <w:sz w:val="24"/>
          <w:szCs w:val="24"/>
          <w:lang w:val="en-IE"/>
        </w:rPr>
      </w:pPr>
      <w:r w:rsidRPr="00BB49DA">
        <w:rPr>
          <w:b/>
          <w:sz w:val="24"/>
          <w:szCs w:val="24"/>
          <w:lang w:val="en-IE"/>
        </w:rPr>
        <w:t xml:space="preserve">In the case of “One-to-One” Advice the following conditions are to be met: </w:t>
      </w:r>
    </w:p>
    <w:p w:rsidR="00957362" w:rsidRPr="00BB49DA" w:rsidRDefault="007A2305" w:rsidP="00DA633D">
      <w:pPr>
        <w:widowControl w:val="0"/>
        <w:numPr>
          <w:ilvl w:val="0"/>
          <w:numId w:val="145"/>
        </w:numPr>
        <w:tabs>
          <w:tab w:val="left" w:pos="0"/>
        </w:tabs>
        <w:autoSpaceDE w:val="0"/>
        <w:autoSpaceDN w:val="0"/>
        <w:adjustRightInd w:val="0"/>
        <w:spacing w:before="120"/>
        <w:rPr>
          <w:sz w:val="24"/>
          <w:szCs w:val="24"/>
          <w:lang w:val="en-IE"/>
        </w:rPr>
      </w:pPr>
      <w:r w:rsidRPr="00BB49DA">
        <w:rPr>
          <w:sz w:val="24"/>
          <w:szCs w:val="24"/>
          <w:lang w:val="en-IE"/>
        </w:rPr>
        <w:t>One-to-one advice can be conducted to eligible recipients whose total value of the project does not exceed EUR 50 000 under the following measures:</w:t>
      </w:r>
    </w:p>
    <w:p w:rsidR="00957362" w:rsidRPr="00BB49DA" w:rsidRDefault="007A2305" w:rsidP="00DA633D">
      <w:pPr>
        <w:widowControl w:val="0"/>
        <w:numPr>
          <w:ilvl w:val="1"/>
          <w:numId w:val="145"/>
        </w:numPr>
        <w:tabs>
          <w:tab w:val="left" w:pos="0"/>
        </w:tabs>
        <w:autoSpaceDE w:val="0"/>
        <w:autoSpaceDN w:val="0"/>
        <w:adjustRightInd w:val="0"/>
        <w:spacing w:before="120"/>
        <w:rPr>
          <w:sz w:val="24"/>
          <w:szCs w:val="24"/>
          <w:lang w:val="en-IE"/>
        </w:rPr>
      </w:pPr>
      <w:r w:rsidRPr="00BB49DA">
        <w:rPr>
          <w:sz w:val="24"/>
          <w:szCs w:val="24"/>
          <w:lang w:val="en-IE"/>
        </w:rPr>
        <w:lastRenderedPageBreak/>
        <w:t xml:space="preserve"> the Measure </w:t>
      </w:r>
      <w:r w:rsidR="002D5D1F" w:rsidRPr="00BB49DA">
        <w:rPr>
          <w:sz w:val="24"/>
          <w:szCs w:val="24"/>
          <w:lang w:val="en-IE"/>
        </w:rPr>
        <w:t>‘</w:t>
      </w:r>
      <w:r w:rsidRPr="00BB49DA">
        <w:rPr>
          <w:sz w:val="24"/>
          <w:szCs w:val="24"/>
          <w:lang w:val="en-IE"/>
        </w:rPr>
        <w:t>Investment in physical assets on agricultural holdings</w:t>
      </w:r>
      <w:r w:rsidR="002D5D1F" w:rsidRPr="00BB49DA">
        <w:rPr>
          <w:sz w:val="24"/>
          <w:szCs w:val="24"/>
          <w:lang w:val="en-IE"/>
        </w:rPr>
        <w:t>’</w:t>
      </w:r>
      <w:r w:rsidRPr="00BB49DA">
        <w:rPr>
          <w:sz w:val="24"/>
          <w:szCs w:val="24"/>
          <w:lang w:val="en-IE"/>
        </w:rPr>
        <w:t xml:space="preserve"> </w:t>
      </w:r>
    </w:p>
    <w:p w:rsidR="00957362" w:rsidRPr="00BB49DA" w:rsidRDefault="007A2305" w:rsidP="00DA633D">
      <w:pPr>
        <w:widowControl w:val="0"/>
        <w:numPr>
          <w:ilvl w:val="1"/>
          <w:numId w:val="145"/>
        </w:numPr>
        <w:tabs>
          <w:tab w:val="left" w:pos="0"/>
        </w:tabs>
        <w:autoSpaceDE w:val="0"/>
        <w:autoSpaceDN w:val="0"/>
        <w:adjustRightInd w:val="0"/>
        <w:spacing w:before="120"/>
        <w:rPr>
          <w:iCs/>
          <w:sz w:val="24"/>
          <w:szCs w:val="24"/>
          <w:lang w:val="en-IE"/>
        </w:rPr>
      </w:pPr>
      <w:r w:rsidRPr="00BB49DA">
        <w:rPr>
          <w:sz w:val="24"/>
          <w:szCs w:val="24"/>
          <w:lang w:val="en-IE"/>
        </w:rPr>
        <w:t xml:space="preserve">The measure </w:t>
      </w:r>
      <w:r w:rsidR="00553CE8" w:rsidRPr="00BB49DA">
        <w:rPr>
          <w:sz w:val="24"/>
          <w:szCs w:val="24"/>
          <w:lang w:val="en-IE"/>
        </w:rPr>
        <w:t>‘</w:t>
      </w:r>
      <w:r w:rsidRPr="00BB49DA">
        <w:rPr>
          <w:sz w:val="24"/>
          <w:szCs w:val="24"/>
          <w:lang w:val="en-IE"/>
        </w:rPr>
        <w:t>Farm diversification and business development</w:t>
      </w:r>
      <w:r w:rsidR="00553CE8" w:rsidRPr="00BB49DA">
        <w:rPr>
          <w:sz w:val="24"/>
          <w:szCs w:val="24"/>
          <w:lang w:val="en-IE"/>
        </w:rPr>
        <w:t>’</w:t>
      </w:r>
      <w:r w:rsidRPr="00BB49DA">
        <w:rPr>
          <w:sz w:val="24"/>
          <w:szCs w:val="24"/>
          <w:lang w:val="en-IE"/>
        </w:rPr>
        <w:t xml:space="preserve"> for the selected sectors, as follows:</w:t>
      </w:r>
    </w:p>
    <w:p w:rsidR="00957362" w:rsidRPr="00BB49DA" w:rsidRDefault="007A2305" w:rsidP="00DA633D">
      <w:pPr>
        <w:widowControl w:val="0"/>
        <w:numPr>
          <w:ilvl w:val="2"/>
          <w:numId w:val="145"/>
        </w:numPr>
        <w:tabs>
          <w:tab w:val="left" w:pos="0"/>
        </w:tabs>
        <w:autoSpaceDE w:val="0"/>
        <w:autoSpaceDN w:val="0"/>
        <w:adjustRightInd w:val="0"/>
        <w:spacing w:before="120"/>
        <w:rPr>
          <w:iCs/>
          <w:sz w:val="24"/>
          <w:szCs w:val="24"/>
          <w:lang w:val="en-IE"/>
        </w:rPr>
      </w:pPr>
      <w:r w:rsidRPr="00BB49DA">
        <w:rPr>
          <w:bCs/>
          <w:sz w:val="24"/>
          <w:szCs w:val="24"/>
          <w:lang w:val="en-IE"/>
        </w:rPr>
        <w:t xml:space="preserve"> production of </w:t>
      </w:r>
      <w:r w:rsidRPr="00BB49DA">
        <w:rPr>
          <w:sz w:val="24"/>
          <w:szCs w:val="24"/>
          <w:lang w:val="en-IE"/>
        </w:rPr>
        <w:t>mushrooms, honey, ornamental plants and snails;</w:t>
      </w:r>
    </w:p>
    <w:p w:rsidR="00957362" w:rsidRPr="00BB49DA" w:rsidRDefault="007A2305" w:rsidP="00DA633D">
      <w:pPr>
        <w:widowControl w:val="0"/>
        <w:numPr>
          <w:ilvl w:val="2"/>
          <w:numId w:val="145"/>
        </w:numPr>
        <w:tabs>
          <w:tab w:val="left" w:pos="0"/>
        </w:tabs>
        <w:autoSpaceDE w:val="0"/>
        <w:autoSpaceDN w:val="0"/>
        <w:adjustRightInd w:val="0"/>
        <w:spacing w:before="120"/>
        <w:rPr>
          <w:iCs/>
          <w:sz w:val="24"/>
          <w:szCs w:val="24"/>
          <w:lang w:val="en-IE"/>
        </w:rPr>
      </w:pPr>
      <w:r w:rsidRPr="00BB49DA">
        <w:rPr>
          <w:bCs/>
          <w:sz w:val="24"/>
          <w:szCs w:val="24"/>
          <w:lang w:val="en-IE"/>
        </w:rPr>
        <w:t xml:space="preserve"> on farm processing and direct</w:t>
      </w:r>
      <w:r w:rsidRPr="00BB49DA">
        <w:rPr>
          <w:sz w:val="24"/>
          <w:szCs w:val="24"/>
          <w:lang w:val="en-IE"/>
        </w:rPr>
        <w:t xml:space="preserve"> marketing</w:t>
      </w:r>
      <w:r w:rsidRPr="00BB49DA">
        <w:rPr>
          <w:iCs/>
          <w:sz w:val="24"/>
          <w:szCs w:val="24"/>
          <w:lang w:val="en-IE"/>
        </w:rPr>
        <w:t>.</w:t>
      </w:r>
    </w:p>
    <w:p w:rsidR="00957362" w:rsidRPr="00BB49DA" w:rsidRDefault="007A2305" w:rsidP="00DA633D">
      <w:pPr>
        <w:widowControl w:val="0"/>
        <w:numPr>
          <w:ilvl w:val="0"/>
          <w:numId w:val="145"/>
        </w:numPr>
        <w:tabs>
          <w:tab w:val="left" w:pos="0"/>
        </w:tabs>
        <w:autoSpaceDE w:val="0"/>
        <w:autoSpaceDN w:val="0"/>
        <w:adjustRightInd w:val="0"/>
        <w:spacing w:before="120"/>
        <w:rPr>
          <w:b/>
          <w:sz w:val="24"/>
          <w:szCs w:val="24"/>
          <w:lang w:val="en-IE"/>
        </w:rPr>
      </w:pPr>
      <w:r w:rsidRPr="00BB49DA">
        <w:rPr>
          <w:sz w:val="24"/>
          <w:szCs w:val="24"/>
          <w:lang w:val="en-IE"/>
        </w:rPr>
        <w:t xml:space="preserve">One-to one advice can be conducted for eligible recipients of the measure </w:t>
      </w:r>
      <w:r w:rsidR="00553CE8" w:rsidRPr="00BB49DA">
        <w:rPr>
          <w:sz w:val="24"/>
          <w:szCs w:val="24"/>
          <w:lang w:val="en-IE"/>
        </w:rPr>
        <w:t>‘</w:t>
      </w:r>
      <w:r w:rsidRPr="00BB49DA">
        <w:rPr>
          <w:sz w:val="24"/>
          <w:szCs w:val="24"/>
          <w:lang w:val="en-IE"/>
        </w:rPr>
        <w:t>Agri-environment, climate and organic farming</w:t>
      </w:r>
      <w:r w:rsidR="00553CE8" w:rsidRPr="00BB49DA">
        <w:rPr>
          <w:sz w:val="24"/>
          <w:szCs w:val="24"/>
          <w:lang w:val="en-IE"/>
        </w:rPr>
        <w:t>’</w:t>
      </w:r>
      <w:r w:rsidRPr="00BB49DA">
        <w:rPr>
          <w:sz w:val="24"/>
          <w:szCs w:val="24"/>
          <w:lang w:val="en-IE"/>
        </w:rPr>
        <w:t>;</w:t>
      </w:r>
    </w:p>
    <w:p w:rsidR="00957362" w:rsidRPr="00BB49DA" w:rsidRDefault="007A2305" w:rsidP="00DA633D">
      <w:pPr>
        <w:widowControl w:val="0"/>
        <w:numPr>
          <w:ilvl w:val="0"/>
          <w:numId w:val="145"/>
        </w:numPr>
        <w:tabs>
          <w:tab w:val="left" w:pos="0"/>
        </w:tabs>
        <w:autoSpaceDE w:val="0"/>
        <w:autoSpaceDN w:val="0"/>
        <w:adjustRightInd w:val="0"/>
        <w:spacing w:before="120"/>
        <w:ind w:left="357" w:hanging="357"/>
        <w:rPr>
          <w:sz w:val="24"/>
          <w:szCs w:val="24"/>
          <w:lang w:val="en-IE"/>
        </w:rPr>
      </w:pPr>
      <w:r w:rsidRPr="00BB49DA">
        <w:rPr>
          <w:sz w:val="24"/>
          <w:szCs w:val="24"/>
          <w:lang w:val="en-IE"/>
        </w:rPr>
        <w:t>The preliminary check of the project proposal and the applicant are mandatory.  Upon confirmation of eligibility, the service may pursue with detailed diagnostic, an on-site visit and the preparation of the application.</w:t>
      </w:r>
    </w:p>
    <w:p w:rsidR="00957362" w:rsidRPr="00BB49DA" w:rsidRDefault="007A2305" w:rsidP="00BC0D9B">
      <w:pPr>
        <w:widowControl w:val="0"/>
        <w:autoSpaceDE w:val="0"/>
        <w:autoSpaceDN w:val="0"/>
        <w:adjustRightInd w:val="0"/>
        <w:spacing w:before="120"/>
        <w:rPr>
          <w:b/>
          <w:sz w:val="24"/>
          <w:szCs w:val="24"/>
          <w:lang w:val="en-IE"/>
        </w:rPr>
      </w:pPr>
      <w:r w:rsidRPr="00BB49DA">
        <w:rPr>
          <w:b/>
          <w:sz w:val="24"/>
          <w:szCs w:val="24"/>
          <w:lang w:val="en-IE"/>
        </w:rPr>
        <w:t xml:space="preserve">In the case of Group Advice, the following conditions are to be met: </w:t>
      </w:r>
    </w:p>
    <w:p w:rsidR="00957362" w:rsidRPr="00BB49DA" w:rsidRDefault="007A2305" w:rsidP="00DA633D">
      <w:pPr>
        <w:widowControl w:val="0"/>
        <w:numPr>
          <w:ilvl w:val="0"/>
          <w:numId w:val="147"/>
        </w:numPr>
        <w:autoSpaceDE w:val="0"/>
        <w:autoSpaceDN w:val="0"/>
        <w:adjustRightInd w:val="0"/>
        <w:spacing w:before="120"/>
        <w:ind w:left="360" w:hanging="357"/>
        <w:rPr>
          <w:sz w:val="24"/>
          <w:szCs w:val="24"/>
          <w:lang w:val="en-IE"/>
        </w:rPr>
      </w:pPr>
      <w:r w:rsidRPr="00BB49DA">
        <w:rPr>
          <w:sz w:val="24"/>
          <w:szCs w:val="24"/>
          <w:lang w:val="en-IE"/>
        </w:rPr>
        <w:t xml:space="preserve">Group advice on National and EU standards is limited to potential recipients of the measure </w:t>
      </w:r>
      <w:r w:rsidR="00553CE8" w:rsidRPr="00BB49DA">
        <w:rPr>
          <w:sz w:val="24"/>
          <w:szCs w:val="24"/>
          <w:lang w:val="en-IE"/>
        </w:rPr>
        <w:t>‘</w:t>
      </w:r>
      <w:r w:rsidRPr="00BB49DA">
        <w:rPr>
          <w:sz w:val="24"/>
          <w:szCs w:val="24"/>
          <w:lang w:val="en-IE"/>
        </w:rPr>
        <w:t>Investment in physical assets on agricultural holdings</w:t>
      </w:r>
      <w:r w:rsidR="00553CE8" w:rsidRPr="00BB49DA">
        <w:rPr>
          <w:sz w:val="24"/>
          <w:szCs w:val="24"/>
          <w:lang w:val="en-IE"/>
        </w:rPr>
        <w:t>’</w:t>
      </w:r>
      <w:r w:rsidRPr="00BB49DA">
        <w:rPr>
          <w:sz w:val="24"/>
          <w:szCs w:val="24"/>
          <w:lang w:val="en-IE"/>
        </w:rPr>
        <w:t xml:space="preserve"> and to potential recipients of the selected sectors of the measure </w:t>
      </w:r>
      <w:r w:rsidR="00553CE8" w:rsidRPr="00BB49DA">
        <w:rPr>
          <w:sz w:val="24"/>
          <w:szCs w:val="24"/>
          <w:lang w:val="en-IE"/>
        </w:rPr>
        <w:t>‘</w:t>
      </w:r>
      <w:r w:rsidRPr="00BB49DA">
        <w:rPr>
          <w:sz w:val="24"/>
          <w:szCs w:val="24"/>
          <w:lang w:val="en-IE"/>
        </w:rPr>
        <w:t>Farm diversification and business development</w:t>
      </w:r>
      <w:r w:rsidR="00553CE8" w:rsidRPr="00BB49DA">
        <w:rPr>
          <w:sz w:val="24"/>
          <w:szCs w:val="24"/>
          <w:lang w:val="en-IE"/>
        </w:rPr>
        <w:t>’</w:t>
      </w:r>
      <w:r w:rsidRPr="00BB49DA">
        <w:rPr>
          <w:sz w:val="24"/>
          <w:szCs w:val="24"/>
          <w:lang w:val="en-IE"/>
        </w:rPr>
        <w:t xml:space="preserve">. The service will focus on addressing the needs identified during the farm diagnostic. The potential recipients should have submitted application for support under the respective measure / sector before to apply for this group advice; </w:t>
      </w:r>
    </w:p>
    <w:p w:rsidR="00957362" w:rsidRPr="00BB49DA" w:rsidRDefault="007A2305" w:rsidP="00DA633D">
      <w:pPr>
        <w:widowControl w:val="0"/>
        <w:numPr>
          <w:ilvl w:val="0"/>
          <w:numId w:val="147"/>
        </w:numPr>
        <w:autoSpaceDE w:val="0"/>
        <w:autoSpaceDN w:val="0"/>
        <w:adjustRightInd w:val="0"/>
        <w:spacing w:before="120"/>
        <w:ind w:left="360" w:hanging="357"/>
        <w:rPr>
          <w:sz w:val="24"/>
          <w:szCs w:val="24"/>
          <w:lang w:val="en-IE"/>
        </w:rPr>
      </w:pPr>
      <w:r w:rsidRPr="00BB49DA">
        <w:rPr>
          <w:sz w:val="24"/>
          <w:szCs w:val="24"/>
          <w:lang w:val="en-IE"/>
        </w:rPr>
        <w:t xml:space="preserve">Group advice on relevant mandatory standards for the Agri environmental activities is limited to potential recipients under the measure </w:t>
      </w:r>
      <w:r w:rsidR="00553CE8" w:rsidRPr="00BB49DA">
        <w:rPr>
          <w:sz w:val="24"/>
          <w:szCs w:val="24"/>
          <w:lang w:val="en-IE"/>
        </w:rPr>
        <w:t>‘</w:t>
      </w:r>
      <w:r w:rsidRPr="00BB49DA">
        <w:rPr>
          <w:sz w:val="24"/>
          <w:szCs w:val="24"/>
          <w:lang w:val="en-IE"/>
        </w:rPr>
        <w:t>Agri-environment, climate and organic farming</w:t>
      </w:r>
      <w:r w:rsidR="00553CE8" w:rsidRPr="00BB49DA">
        <w:rPr>
          <w:sz w:val="24"/>
          <w:szCs w:val="24"/>
          <w:lang w:val="en-IE"/>
        </w:rPr>
        <w:t>’</w:t>
      </w:r>
      <w:r w:rsidRPr="00BB49DA">
        <w:rPr>
          <w:sz w:val="24"/>
          <w:szCs w:val="24"/>
          <w:lang w:val="en-IE"/>
        </w:rPr>
        <w:t>. The potential recipients should have submitted application for support under the measure before to apply for this group advice.</w:t>
      </w:r>
    </w:p>
    <w:p w:rsidR="00957362" w:rsidRPr="00BB49DA" w:rsidRDefault="007A2305" w:rsidP="00DA633D">
      <w:pPr>
        <w:widowControl w:val="0"/>
        <w:numPr>
          <w:ilvl w:val="0"/>
          <w:numId w:val="147"/>
        </w:numPr>
        <w:autoSpaceDE w:val="0"/>
        <w:autoSpaceDN w:val="0"/>
        <w:adjustRightInd w:val="0"/>
        <w:spacing w:before="120"/>
        <w:ind w:left="360" w:hanging="357"/>
        <w:rPr>
          <w:sz w:val="24"/>
          <w:szCs w:val="24"/>
          <w:lang w:val="en-IE"/>
        </w:rPr>
      </w:pPr>
      <w:r w:rsidRPr="00BB49DA">
        <w:rPr>
          <w:sz w:val="24"/>
          <w:szCs w:val="24"/>
          <w:lang w:val="en-IE"/>
        </w:rPr>
        <w:t>The number of farmers to receive group advice shall not be less than 3 and not more than 7.</w:t>
      </w:r>
    </w:p>
    <w:p w:rsidR="00957362" w:rsidRPr="00BB49DA" w:rsidRDefault="007A2305" w:rsidP="00DA633D">
      <w:pPr>
        <w:numPr>
          <w:ilvl w:val="0"/>
          <w:numId w:val="147"/>
        </w:numPr>
        <w:spacing w:before="120"/>
        <w:ind w:left="360" w:hanging="357"/>
        <w:rPr>
          <w:sz w:val="24"/>
          <w:szCs w:val="24"/>
          <w:lang w:val="en-IE"/>
        </w:rPr>
      </w:pPr>
      <w:r w:rsidRPr="00BB49DA">
        <w:rPr>
          <w:sz w:val="24"/>
          <w:szCs w:val="24"/>
          <w:lang w:val="en-IE"/>
        </w:rPr>
        <w:t>Farmers who are not applying for the selected IPARD III measures may still request group advice on “Pack B2 –Advice on New Techniques, Technologies or Processes in Agriculture”. The topic for advice must be linked to a common issue pertaining to a group of 3-7 farmers.</w:t>
      </w:r>
    </w:p>
    <w:p w:rsidR="00957362" w:rsidRPr="00BB49DA" w:rsidRDefault="007A2305" w:rsidP="00DA633D">
      <w:pPr>
        <w:numPr>
          <w:ilvl w:val="0"/>
          <w:numId w:val="147"/>
        </w:numPr>
        <w:spacing w:before="120"/>
        <w:ind w:left="360" w:hanging="357"/>
        <w:rPr>
          <w:sz w:val="24"/>
          <w:szCs w:val="24"/>
          <w:lang w:val="en-IE"/>
        </w:rPr>
      </w:pPr>
      <w:r w:rsidRPr="00BB49DA">
        <w:rPr>
          <w:sz w:val="24"/>
          <w:szCs w:val="24"/>
          <w:lang w:val="en-IE"/>
        </w:rPr>
        <w:t>Recipients of Group advice can only attend once for the same type of session and up to twice per year for “Pack B2 –Advice on New Techniques, Technologies or Processes in Agriculture” sessions.</w:t>
      </w:r>
    </w:p>
    <w:p w:rsidR="00957362" w:rsidRPr="00BB49DA" w:rsidRDefault="007A2305" w:rsidP="00DA633D">
      <w:pPr>
        <w:numPr>
          <w:ilvl w:val="0"/>
          <w:numId w:val="147"/>
        </w:numPr>
        <w:spacing w:before="120"/>
        <w:ind w:left="360" w:hanging="357"/>
        <w:rPr>
          <w:sz w:val="24"/>
          <w:szCs w:val="24"/>
          <w:lang w:val="en-IE"/>
        </w:rPr>
      </w:pPr>
      <w:r w:rsidRPr="00BB49DA">
        <w:rPr>
          <w:sz w:val="24"/>
          <w:szCs w:val="24"/>
          <w:lang w:val="en-IE"/>
        </w:rPr>
        <w:t>In order to facilitate and encourage farmers to come forward for group advice the advisory service organisation must organize group advisory sessions in the proximity of where the eligible recipients reside (40km for both outbound and inbound journeys). This will be verified on the basis of the residential address of the participants in comparison to the site where the training will be delivered.</w:t>
      </w:r>
    </w:p>
    <w:p w:rsidR="009A72FA" w:rsidRPr="00BB49DA" w:rsidRDefault="007A2305" w:rsidP="00BC0D9B">
      <w:pPr>
        <w:widowControl w:val="0"/>
        <w:tabs>
          <w:tab w:val="left" w:pos="0"/>
        </w:tabs>
        <w:autoSpaceDE w:val="0"/>
        <w:autoSpaceDN w:val="0"/>
        <w:adjustRightInd w:val="0"/>
        <w:spacing w:before="120"/>
        <w:rPr>
          <w:sz w:val="24"/>
          <w:szCs w:val="24"/>
          <w:lang w:val="en-IE"/>
        </w:rPr>
      </w:pPr>
      <w:r w:rsidRPr="00BB49DA">
        <w:rPr>
          <w:sz w:val="24"/>
          <w:szCs w:val="24"/>
          <w:lang w:val="en-IE"/>
        </w:rPr>
        <w:t xml:space="preserve">The following are the conditions that will have to be met by the advisory service organization: </w:t>
      </w:r>
    </w:p>
    <w:p w:rsidR="00957362" w:rsidRPr="00BB49DA" w:rsidRDefault="007A2305" w:rsidP="00BC0D9B">
      <w:pPr>
        <w:widowControl w:val="0"/>
        <w:tabs>
          <w:tab w:val="left" w:pos="0"/>
        </w:tabs>
        <w:autoSpaceDE w:val="0"/>
        <w:autoSpaceDN w:val="0"/>
        <w:adjustRightInd w:val="0"/>
        <w:spacing w:before="120"/>
        <w:rPr>
          <w:sz w:val="24"/>
          <w:szCs w:val="24"/>
          <w:lang w:val="en-IE"/>
        </w:rPr>
      </w:pPr>
      <w:r w:rsidRPr="00BB49DA">
        <w:rPr>
          <w:sz w:val="24"/>
          <w:szCs w:val="24"/>
          <w:lang w:val="en-IE"/>
        </w:rPr>
        <w:t xml:space="preserve">The requirements have to be demonstrated as part of an Annual Implementation Programme that will have to be prepared by the advisory services and submitted for approval by the Managing Authority on an annual basis. The Managing Authority will elaborate the details of the Annual Plan and respective supporting documentation to be presented for assessment as part of separate guidelines. </w:t>
      </w:r>
    </w:p>
    <w:p w:rsidR="00957362" w:rsidRPr="00BB49DA" w:rsidRDefault="007A2305" w:rsidP="00BC0D9B">
      <w:pPr>
        <w:widowControl w:val="0"/>
        <w:tabs>
          <w:tab w:val="left" w:pos="0"/>
        </w:tabs>
        <w:autoSpaceDE w:val="0"/>
        <w:autoSpaceDN w:val="0"/>
        <w:adjustRightInd w:val="0"/>
        <w:spacing w:before="120"/>
        <w:rPr>
          <w:sz w:val="24"/>
          <w:szCs w:val="24"/>
          <w:lang w:val="en-IE"/>
        </w:rPr>
      </w:pPr>
      <w:r w:rsidRPr="00BB49DA">
        <w:rPr>
          <w:sz w:val="24"/>
          <w:szCs w:val="24"/>
          <w:lang w:val="en-IE"/>
        </w:rPr>
        <w:t xml:space="preserve">In principle the eligibility will be verified on the basis of the following elements: </w:t>
      </w:r>
    </w:p>
    <w:p w:rsidR="00957362" w:rsidRPr="00BB49DA" w:rsidRDefault="007A2305" w:rsidP="00DA633D">
      <w:pPr>
        <w:widowControl w:val="0"/>
        <w:numPr>
          <w:ilvl w:val="0"/>
          <w:numId w:val="146"/>
        </w:numPr>
        <w:tabs>
          <w:tab w:val="left" w:pos="0"/>
        </w:tabs>
        <w:autoSpaceDE w:val="0"/>
        <w:autoSpaceDN w:val="0"/>
        <w:adjustRightInd w:val="0"/>
        <w:spacing w:before="120"/>
        <w:ind w:left="360"/>
        <w:rPr>
          <w:sz w:val="24"/>
          <w:szCs w:val="24"/>
          <w:lang w:val="en-IE"/>
        </w:rPr>
      </w:pPr>
      <w:r w:rsidRPr="00BB49DA">
        <w:rPr>
          <w:sz w:val="24"/>
          <w:szCs w:val="24"/>
          <w:lang w:val="en-IE"/>
        </w:rPr>
        <w:lastRenderedPageBreak/>
        <w:t>Qualifications of advisors:</w:t>
      </w:r>
    </w:p>
    <w:p w:rsidR="00957362" w:rsidRPr="00BB49DA" w:rsidRDefault="007A2305" w:rsidP="00DA633D">
      <w:pPr>
        <w:widowControl w:val="0"/>
        <w:numPr>
          <w:ilvl w:val="0"/>
          <w:numId w:val="150"/>
        </w:numPr>
        <w:tabs>
          <w:tab w:val="left" w:pos="0"/>
        </w:tabs>
        <w:autoSpaceDE w:val="0"/>
        <w:autoSpaceDN w:val="0"/>
        <w:adjustRightInd w:val="0"/>
        <w:spacing w:before="120"/>
        <w:ind w:left="630" w:hanging="142"/>
        <w:rPr>
          <w:sz w:val="24"/>
          <w:szCs w:val="24"/>
          <w:lang w:val="en-IE"/>
        </w:rPr>
      </w:pPr>
      <w:r w:rsidRPr="00BB49DA">
        <w:rPr>
          <w:sz w:val="24"/>
          <w:szCs w:val="24"/>
          <w:lang w:val="en-IE"/>
        </w:rPr>
        <w:t>University Degree in one of the following: agriculture (agronomy and/or livestock production), economy or management which have to be proven by copies of original certificates;</w:t>
      </w:r>
    </w:p>
    <w:p w:rsidR="00957362" w:rsidRPr="00BB49DA" w:rsidRDefault="007A2305" w:rsidP="00DA633D">
      <w:pPr>
        <w:widowControl w:val="0"/>
        <w:numPr>
          <w:ilvl w:val="0"/>
          <w:numId w:val="150"/>
        </w:numPr>
        <w:tabs>
          <w:tab w:val="left" w:pos="0"/>
        </w:tabs>
        <w:autoSpaceDE w:val="0"/>
        <w:autoSpaceDN w:val="0"/>
        <w:adjustRightInd w:val="0"/>
        <w:spacing w:before="120"/>
        <w:ind w:left="630" w:hanging="142"/>
        <w:rPr>
          <w:sz w:val="24"/>
          <w:szCs w:val="24"/>
          <w:lang w:val="en-IE"/>
        </w:rPr>
      </w:pPr>
      <w:r w:rsidRPr="00BB49DA">
        <w:rPr>
          <w:sz w:val="24"/>
          <w:szCs w:val="24"/>
          <w:lang w:val="en-IE"/>
        </w:rPr>
        <w:t xml:space="preserve">Advisory service providers may outsource and engage external experts following a public call for service. Selected and contracted experts must also meet the minimum qualifications as explained above; </w:t>
      </w:r>
    </w:p>
    <w:p w:rsidR="00957362" w:rsidRPr="00BB49DA" w:rsidRDefault="007A2305" w:rsidP="00DA633D">
      <w:pPr>
        <w:widowControl w:val="0"/>
        <w:numPr>
          <w:ilvl w:val="0"/>
          <w:numId w:val="150"/>
        </w:numPr>
        <w:tabs>
          <w:tab w:val="left" w:pos="0"/>
        </w:tabs>
        <w:autoSpaceDE w:val="0"/>
        <w:autoSpaceDN w:val="0"/>
        <w:adjustRightInd w:val="0"/>
        <w:spacing w:before="120"/>
        <w:ind w:left="630" w:hanging="142"/>
        <w:rPr>
          <w:sz w:val="24"/>
          <w:szCs w:val="24"/>
          <w:lang w:val="en-IE"/>
        </w:rPr>
      </w:pPr>
      <w:r w:rsidRPr="00BB49DA">
        <w:rPr>
          <w:sz w:val="24"/>
          <w:szCs w:val="24"/>
          <w:lang w:val="en-IE"/>
        </w:rPr>
        <w:t>The Managing Authority will assess the eligibility of the advisors. This will be done as part of the evaluation of the Annual Implementation Programme;</w:t>
      </w:r>
    </w:p>
    <w:p w:rsidR="00957362" w:rsidRPr="00BB49DA" w:rsidRDefault="007A2305" w:rsidP="00DA633D">
      <w:pPr>
        <w:widowControl w:val="0"/>
        <w:numPr>
          <w:ilvl w:val="0"/>
          <w:numId w:val="150"/>
        </w:numPr>
        <w:tabs>
          <w:tab w:val="left" w:pos="0"/>
        </w:tabs>
        <w:autoSpaceDE w:val="0"/>
        <w:autoSpaceDN w:val="0"/>
        <w:adjustRightInd w:val="0"/>
        <w:spacing w:before="120"/>
        <w:ind w:left="630" w:hanging="142"/>
        <w:rPr>
          <w:sz w:val="24"/>
          <w:szCs w:val="24"/>
          <w:lang w:val="en-IE"/>
        </w:rPr>
      </w:pPr>
      <w:r w:rsidRPr="00BB49DA">
        <w:rPr>
          <w:sz w:val="24"/>
          <w:szCs w:val="24"/>
          <w:lang w:val="en-IE"/>
        </w:rPr>
        <w:t xml:space="preserve">Advisors will be obliged to attend targeted training offered related to the topics of provision of advice. </w:t>
      </w:r>
    </w:p>
    <w:p w:rsidR="00957362" w:rsidRPr="00BB49DA" w:rsidRDefault="007A2305" w:rsidP="00DA633D">
      <w:pPr>
        <w:widowControl w:val="0"/>
        <w:numPr>
          <w:ilvl w:val="0"/>
          <w:numId w:val="146"/>
        </w:numPr>
        <w:tabs>
          <w:tab w:val="left" w:pos="0"/>
        </w:tabs>
        <w:autoSpaceDE w:val="0"/>
        <w:autoSpaceDN w:val="0"/>
        <w:adjustRightInd w:val="0"/>
        <w:spacing w:before="120"/>
        <w:ind w:left="360"/>
        <w:jc w:val="left"/>
        <w:rPr>
          <w:sz w:val="24"/>
          <w:szCs w:val="24"/>
          <w:lang w:val="en-IE"/>
        </w:rPr>
      </w:pPr>
      <w:r w:rsidRPr="00BB49DA">
        <w:rPr>
          <w:sz w:val="24"/>
          <w:szCs w:val="24"/>
          <w:lang w:val="en-IE"/>
        </w:rPr>
        <w:t xml:space="preserve">A certificate of attendance will be provided to each advisor completing the training. The IPARD Agency will verify this obligation as part of the on-the-spot controls on the agency.  </w:t>
      </w:r>
    </w:p>
    <w:p w:rsidR="00957362" w:rsidRPr="00BB49DA" w:rsidRDefault="007A2305" w:rsidP="00DA633D">
      <w:pPr>
        <w:widowControl w:val="0"/>
        <w:numPr>
          <w:ilvl w:val="0"/>
          <w:numId w:val="146"/>
        </w:numPr>
        <w:tabs>
          <w:tab w:val="left" w:pos="0"/>
        </w:tabs>
        <w:autoSpaceDE w:val="0"/>
        <w:autoSpaceDN w:val="0"/>
        <w:adjustRightInd w:val="0"/>
        <w:spacing w:before="120"/>
        <w:ind w:left="360"/>
        <w:jc w:val="left"/>
        <w:rPr>
          <w:sz w:val="24"/>
          <w:szCs w:val="24"/>
          <w:lang w:val="en-IE"/>
        </w:rPr>
      </w:pPr>
      <w:r w:rsidRPr="00BB49DA">
        <w:rPr>
          <w:sz w:val="24"/>
          <w:szCs w:val="24"/>
          <w:lang w:val="en-IE"/>
        </w:rPr>
        <w:t xml:space="preserve">Number of Advisors: </w:t>
      </w:r>
    </w:p>
    <w:p w:rsidR="00957362" w:rsidRPr="00BB49DA" w:rsidRDefault="007A2305" w:rsidP="00DA633D">
      <w:pPr>
        <w:widowControl w:val="0"/>
        <w:numPr>
          <w:ilvl w:val="0"/>
          <w:numId w:val="148"/>
        </w:numPr>
        <w:tabs>
          <w:tab w:val="left" w:pos="0"/>
        </w:tabs>
        <w:autoSpaceDE w:val="0"/>
        <w:autoSpaceDN w:val="0"/>
        <w:adjustRightInd w:val="0"/>
        <w:spacing w:before="120"/>
        <w:ind w:left="630"/>
        <w:rPr>
          <w:sz w:val="24"/>
          <w:szCs w:val="24"/>
          <w:lang w:val="en-IE"/>
        </w:rPr>
      </w:pPr>
      <w:r w:rsidRPr="00BB49DA">
        <w:rPr>
          <w:sz w:val="24"/>
          <w:szCs w:val="24"/>
          <w:lang w:val="en-IE"/>
        </w:rPr>
        <w:t>The list of advisors who may be used to deliver the services supported under this measure will be notified to the MA as part of the Annual Implementation Programme;</w:t>
      </w:r>
    </w:p>
    <w:p w:rsidR="00957362" w:rsidRPr="00BB49DA" w:rsidRDefault="007A2305" w:rsidP="00DA633D">
      <w:pPr>
        <w:widowControl w:val="0"/>
        <w:numPr>
          <w:ilvl w:val="0"/>
          <w:numId w:val="148"/>
        </w:numPr>
        <w:tabs>
          <w:tab w:val="left" w:pos="0"/>
        </w:tabs>
        <w:autoSpaceDE w:val="0"/>
        <w:autoSpaceDN w:val="0"/>
        <w:adjustRightInd w:val="0"/>
        <w:spacing w:before="120"/>
        <w:ind w:left="630"/>
        <w:rPr>
          <w:sz w:val="24"/>
          <w:szCs w:val="24"/>
          <w:lang w:val="en-IE"/>
        </w:rPr>
      </w:pPr>
      <w:r w:rsidRPr="00BB49DA">
        <w:rPr>
          <w:sz w:val="24"/>
          <w:szCs w:val="24"/>
          <w:lang w:val="en-IE"/>
        </w:rPr>
        <w:t>In case there is a need to replace advisors the ANES may do so without the need to notify the Managing Authority or IPARD Agency. It must however ensure that the minimum qualification requirements are respected and that the overall number of advisors as stated in the Annual Implementation Programme is maintained. Compliance with these requirements will be verified as part of the on-the-spot controls undertaken by the IPARD Agency prior to authorize payments to the Agency.</w:t>
      </w:r>
    </w:p>
    <w:p w:rsidR="00957362" w:rsidRPr="00BB49DA" w:rsidRDefault="007A2305" w:rsidP="00DA633D">
      <w:pPr>
        <w:widowControl w:val="0"/>
        <w:numPr>
          <w:ilvl w:val="0"/>
          <w:numId w:val="146"/>
        </w:numPr>
        <w:tabs>
          <w:tab w:val="left" w:pos="0"/>
        </w:tabs>
        <w:autoSpaceDE w:val="0"/>
        <w:autoSpaceDN w:val="0"/>
        <w:adjustRightInd w:val="0"/>
        <w:spacing w:before="120"/>
        <w:ind w:left="360"/>
        <w:rPr>
          <w:sz w:val="24"/>
          <w:szCs w:val="24"/>
          <w:lang w:val="en-IE"/>
        </w:rPr>
      </w:pPr>
      <w:r w:rsidRPr="00BB49DA">
        <w:rPr>
          <w:sz w:val="24"/>
          <w:szCs w:val="24"/>
          <w:lang w:val="en-IE"/>
        </w:rPr>
        <w:t>Capacity of the organization to provide the advice:</w:t>
      </w:r>
    </w:p>
    <w:p w:rsidR="00957362" w:rsidRPr="00BB49DA" w:rsidRDefault="007A2305" w:rsidP="00DA633D">
      <w:pPr>
        <w:widowControl w:val="0"/>
        <w:numPr>
          <w:ilvl w:val="0"/>
          <w:numId w:val="149"/>
        </w:numPr>
        <w:tabs>
          <w:tab w:val="left" w:pos="0"/>
        </w:tabs>
        <w:autoSpaceDE w:val="0"/>
        <w:autoSpaceDN w:val="0"/>
        <w:adjustRightInd w:val="0"/>
        <w:spacing w:before="120"/>
        <w:ind w:left="630"/>
        <w:rPr>
          <w:sz w:val="24"/>
          <w:szCs w:val="24"/>
          <w:lang w:val="en-IE"/>
        </w:rPr>
      </w:pPr>
      <w:r w:rsidRPr="00BB49DA">
        <w:rPr>
          <w:sz w:val="24"/>
          <w:szCs w:val="24"/>
          <w:lang w:val="en-IE"/>
        </w:rPr>
        <w:t xml:space="preserve">The Managing Authority will assess the capacity of the service providers on an annual basis. The assessment will be based on the Annual Implementation Programme that will be prepared by the AS. The programme shall include as a minimum information on the following: </w:t>
      </w:r>
    </w:p>
    <w:p w:rsidR="00957362" w:rsidRPr="00BB49DA" w:rsidRDefault="007A2305" w:rsidP="00DA633D">
      <w:pPr>
        <w:widowControl w:val="0"/>
        <w:numPr>
          <w:ilvl w:val="1"/>
          <w:numId w:val="135"/>
        </w:numPr>
        <w:tabs>
          <w:tab w:val="left" w:pos="0"/>
        </w:tabs>
        <w:autoSpaceDE w:val="0"/>
        <w:autoSpaceDN w:val="0"/>
        <w:adjustRightInd w:val="0"/>
        <w:spacing w:before="120"/>
        <w:ind w:left="990"/>
        <w:rPr>
          <w:sz w:val="24"/>
          <w:szCs w:val="24"/>
          <w:lang w:val="en-IE"/>
        </w:rPr>
      </w:pPr>
      <w:r w:rsidRPr="00BB49DA">
        <w:rPr>
          <w:sz w:val="24"/>
          <w:szCs w:val="24"/>
          <w:lang w:val="en-IE"/>
        </w:rPr>
        <w:t>The internal set-up and structure of the ANES;</w:t>
      </w:r>
    </w:p>
    <w:p w:rsidR="00957362" w:rsidRPr="00BB49DA" w:rsidRDefault="007A2305" w:rsidP="00DA633D">
      <w:pPr>
        <w:widowControl w:val="0"/>
        <w:numPr>
          <w:ilvl w:val="1"/>
          <w:numId w:val="135"/>
        </w:numPr>
        <w:tabs>
          <w:tab w:val="left" w:pos="0"/>
        </w:tabs>
        <w:autoSpaceDE w:val="0"/>
        <w:autoSpaceDN w:val="0"/>
        <w:adjustRightInd w:val="0"/>
        <w:spacing w:before="120"/>
        <w:ind w:left="990"/>
        <w:rPr>
          <w:sz w:val="24"/>
          <w:szCs w:val="24"/>
          <w:lang w:val="en-IE"/>
        </w:rPr>
      </w:pPr>
      <w:r w:rsidRPr="00BB49DA">
        <w:rPr>
          <w:sz w:val="24"/>
          <w:szCs w:val="24"/>
          <w:lang w:val="en-IE"/>
        </w:rPr>
        <w:t>The Internal rules for implementation of ANES activities under the measure</w:t>
      </w:r>
    </w:p>
    <w:p w:rsidR="00957362" w:rsidRPr="00BB49DA" w:rsidRDefault="007A2305" w:rsidP="00DA633D">
      <w:pPr>
        <w:widowControl w:val="0"/>
        <w:numPr>
          <w:ilvl w:val="1"/>
          <w:numId w:val="135"/>
        </w:numPr>
        <w:tabs>
          <w:tab w:val="left" w:pos="0"/>
        </w:tabs>
        <w:autoSpaceDE w:val="0"/>
        <w:autoSpaceDN w:val="0"/>
        <w:adjustRightInd w:val="0"/>
        <w:spacing w:before="120"/>
        <w:ind w:left="990"/>
        <w:rPr>
          <w:sz w:val="24"/>
          <w:szCs w:val="24"/>
          <w:lang w:val="en-IE"/>
        </w:rPr>
      </w:pPr>
      <w:r w:rsidRPr="00BB49DA">
        <w:rPr>
          <w:sz w:val="24"/>
          <w:szCs w:val="24"/>
          <w:lang w:val="en-IE"/>
        </w:rPr>
        <w:t>The List and description of qualification of advisors who may be used to deliver the services supported under this measure;</w:t>
      </w:r>
    </w:p>
    <w:p w:rsidR="00957362" w:rsidRPr="00BB49DA" w:rsidRDefault="007A2305" w:rsidP="00DA633D">
      <w:pPr>
        <w:widowControl w:val="0"/>
        <w:numPr>
          <w:ilvl w:val="1"/>
          <w:numId w:val="135"/>
        </w:numPr>
        <w:tabs>
          <w:tab w:val="left" w:pos="0"/>
        </w:tabs>
        <w:autoSpaceDE w:val="0"/>
        <w:autoSpaceDN w:val="0"/>
        <w:adjustRightInd w:val="0"/>
        <w:spacing w:before="120"/>
        <w:ind w:left="990"/>
        <w:rPr>
          <w:sz w:val="24"/>
          <w:szCs w:val="24"/>
          <w:lang w:val="en-IE"/>
        </w:rPr>
      </w:pPr>
      <w:r w:rsidRPr="00BB49DA">
        <w:rPr>
          <w:sz w:val="24"/>
          <w:szCs w:val="24"/>
          <w:lang w:val="en-IE"/>
        </w:rPr>
        <w:t>Resources and facilities to deliver the services e.g. transportation, premises, IT, etc.;</w:t>
      </w:r>
    </w:p>
    <w:p w:rsidR="00957362" w:rsidRPr="00BB49DA" w:rsidRDefault="007A2305" w:rsidP="00DA633D">
      <w:pPr>
        <w:widowControl w:val="0"/>
        <w:numPr>
          <w:ilvl w:val="1"/>
          <w:numId w:val="135"/>
        </w:numPr>
        <w:tabs>
          <w:tab w:val="left" w:pos="0"/>
        </w:tabs>
        <w:autoSpaceDE w:val="0"/>
        <w:autoSpaceDN w:val="0"/>
        <w:adjustRightInd w:val="0"/>
        <w:spacing w:before="120"/>
        <w:ind w:left="990"/>
        <w:rPr>
          <w:sz w:val="24"/>
          <w:szCs w:val="24"/>
          <w:lang w:val="en-IE"/>
        </w:rPr>
      </w:pPr>
      <w:r w:rsidRPr="00BB49DA">
        <w:rPr>
          <w:sz w:val="24"/>
          <w:szCs w:val="24"/>
          <w:lang w:val="en-IE"/>
        </w:rPr>
        <w:t>List and detailed content of the advisory packages for the group advice in line with the measure requirements</w:t>
      </w:r>
    </w:p>
    <w:p w:rsidR="00957362" w:rsidRPr="00BB49DA" w:rsidRDefault="007A2305" w:rsidP="00DA633D">
      <w:pPr>
        <w:widowControl w:val="0"/>
        <w:numPr>
          <w:ilvl w:val="1"/>
          <w:numId w:val="135"/>
        </w:numPr>
        <w:tabs>
          <w:tab w:val="left" w:pos="0"/>
        </w:tabs>
        <w:autoSpaceDE w:val="0"/>
        <w:autoSpaceDN w:val="0"/>
        <w:adjustRightInd w:val="0"/>
        <w:spacing w:before="120"/>
        <w:ind w:left="990"/>
        <w:rPr>
          <w:sz w:val="24"/>
          <w:szCs w:val="24"/>
          <w:lang w:val="en-IE"/>
        </w:rPr>
      </w:pPr>
      <w:r w:rsidRPr="00BB49DA">
        <w:rPr>
          <w:sz w:val="24"/>
          <w:szCs w:val="24"/>
          <w:lang w:val="en-IE"/>
        </w:rPr>
        <w:t>Template of report for providing advisory services;</w:t>
      </w:r>
    </w:p>
    <w:p w:rsidR="00957362" w:rsidRPr="00BB49DA" w:rsidRDefault="007A2305" w:rsidP="00DA633D">
      <w:pPr>
        <w:widowControl w:val="0"/>
        <w:numPr>
          <w:ilvl w:val="1"/>
          <w:numId w:val="135"/>
        </w:numPr>
        <w:tabs>
          <w:tab w:val="left" w:pos="0"/>
        </w:tabs>
        <w:autoSpaceDE w:val="0"/>
        <w:autoSpaceDN w:val="0"/>
        <w:adjustRightInd w:val="0"/>
        <w:spacing w:before="120"/>
        <w:ind w:left="990"/>
        <w:rPr>
          <w:sz w:val="24"/>
          <w:szCs w:val="24"/>
          <w:lang w:val="en-IE"/>
        </w:rPr>
      </w:pPr>
      <w:r w:rsidRPr="00BB49DA">
        <w:rPr>
          <w:sz w:val="24"/>
          <w:szCs w:val="24"/>
          <w:lang w:val="en-IE"/>
        </w:rPr>
        <w:t>Template for application form by applicants who want to receive advisory service;</w:t>
      </w:r>
    </w:p>
    <w:p w:rsidR="00957362" w:rsidRPr="00BB49DA" w:rsidRDefault="007A2305" w:rsidP="00DA633D">
      <w:pPr>
        <w:widowControl w:val="0"/>
        <w:numPr>
          <w:ilvl w:val="1"/>
          <w:numId w:val="135"/>
        </w:numPr>
        <w:tabs>
          <w:tab w:val="left" w:pos="0"/>
        </w:tabs>
        <w:autoSpaceDE w:val="0"/>
        <w:autoSpaceDN w:val="0"/>
        <w:adjustRightInd w:val="0"/>
        <w:spacing w:before="120"/>
        <w:ind w:left="990"/>
        <w:rPr>
          <w:sz w:val="24"/>
          <w:szCs w:val="24"/>
          <w:lang w:val="en-IE"/>
        </w:rPr>
      </w:pPr>
      <w:r w:rsidRPr="00BB49DA">
        <w:rPr>
          <w:sz w:val="24"/>
          <w:szCs w:val="24"/>
          <w:lang w:val="en-IE"/>
        </w:rPr>
        <w:t>Template of registers which will be used by ANES;</w:t>
      </w:r>
    </w:p>
    <w:p w:rsidR="00957362" w:rsidRPr="00BB49DA" w:rsidRDefault="007A2305" w:rsidP="00DA633D">
      <w:pPr>
        <w:widowControl w:val="0"/>
        <w:numPr>
          <w:ilvl w:val="1"/>
          <w:numId w:val="135"/>
        </w:numPr>
        <w:tabs>
          <w:tab w:val="left" w:pos="0"/>
        </w:tabs>
        <w:autoSpaceDE w:val="0"/>
        <w:autoSpaceDN w:val="0"/>
        <w:adjustRightInd w:val="0"/>
        <w:spacing w:before="120"/>
        <w:ind w:left="990"/>
        <w:rPr>
          <w:sz w:val="24"/>
          <w:szCs w:val="24"/>
          <w:lang w:val="en-IE"/>
        </w:rPr>
      </w:pPr>
      <w:r w:rsidRPr="00BB49DA">
        <w:rPr>
          <w:sz w:val="24"/>
          <w:szCs w:val="24"/>
          <w:lang w:val="en-IE"/>
        </w:rPr>
        <w:lastRenderedPageBreak/>
        <w:t>Training needs assessment of the advisors;</w:t>
      </w:r>
    </w:p>
    <w:p w:rsidR="00957362" w:rsidRPr="00BB49DA" w:rsidRDefault="007A2305" w:rsidP="00DA633D">
      <w:pPr>
        <w:widowControl w:val="0"/>
        <w:numPr>
          <w:ilvl w:val="1"/>
          <w:numId w:val="135"/>
        </w:numPr>
        <w:tabs>
          <w:tab w:val="left" w:pos="0"/>
        </w:tabs>
        <w:autoSpaceDE w:val="0"/>
        <w:autoSpaceDN w:val="0"/>
        <w:adjustRightInd w:val="0"/>
        <w:spacing w:before="120"/>
        <w:ind w:left="990"/>
        <w:rPr>
          <w:sz w:val="24"/>
          <w:szCs w:val="24"/>
          <w:lang w:val="en-IE"/>
        </w:rPr>
      </w:pPr>
      <w:r w:rsidRPr="00BB49DA">
        <w:rPr>
          <w:sz w:val="24"/>
          <w:szCs w:val="24"/>
          <w:lang w:val="en-IE"/>
        </w:rPr>
        <w:t>Indicative training plan for advisors;</w:t>
      </w:r>
    </w:p>
    <w:p w:rsidR="00957362" w:rsidRPr="00BB49DA" w:rsidRDefault="007A2305" w:rsidP="00DA633D">
      <w:pPr>
        <w:widowControl w:val="0"/>
        <w:numPr>
          <w:ilvl w:val="1"/>
          <w:numId w:val="135"/>
        </w:numPr>
        <w:tabs>
          <w:tab w:val="left" w:pos="0"/>
        </w:tabs>
        <w:autoSpaceDE w:val="0"/>
        <w:autoSpaceDN w:val="0"/>
        <w:adjustRightInd w:val="0"/>
        <w:spacing w:before="120"/>
        <w:ind w:left="990"/>
        <w:rPr>
          <w:sz w:val="24"/>
          <w:szCs w:val="24"/>
          <w:lang w:val="en-IE"/>
        </w:rPr>
      </w:pPr>
      <w:r w:rsidRPr="00BB49DA">
        <w:rPr>
          <w:sz w:val="24"/>
          <w:szCs w:val="24"/>
          <w:lang w:val="en-IE"/>
        </w:rPr>
        <w:t>List of trainings delivered</w:t>
      </w:r>
    </w:p>
    <w:p w:rsidR="00957362" w:rsidRPr="00BB49DA" w:rsidRDefault="007A2305" w:rsidP="00DA633D">
      <w:pPr>
        <w:widowControl w:val="0"/>
        <w:numPr>
          <w:ilvl w:val="1"/>
          <w:numId w:val="135"/>
        </w:numPr>
        <w:tabs>
          <w:tab w:val="left" w:pos="0"/>
        </w:tabs>
        <w:autoSpaceDE w:val="0"/>
        <w:autoSpaceDN w:val="0"/>
        <w:adjustRightInd w:val="0"/>
        <w:spacing w:before="120"/>
        <w:ind w:left="990"/>
        <w:rPr>
          <w:sz w:val="24"/>
          <w:szCs w:val="24"/>
          <w:lang w:val="en-IE"/>
        </w:rPr>
      </w:pPr>
      <w:r w:rsidRPr="00BB49DA">
        <w:rPr>
          <w:sz w:val="24"/>
          <w:szCs w:val="24"/>
          <w:lang w:val="en-IE"/>
        </w:rPr>
        <w:t xml:space="preserve">Communication plan to reach potential recipients of advice. </w:t>
      </w:r>
    </w:p>
    <w:p w:rsidR="00B1382C" w:rsidRPr="00BB49DA" w:rsidRDefault="007A2305" w:rsidP="005A5B3D">
      <w:pPr>
        <w:pStyle w:val="Heading30"/>
        <w:numPr>
          <w:ilvl w:val="0"/>
          <w:numId w:val="0"/>
        </w:numPr>
        <w:spacing w:before="240"/>
        <w:ind w:left="1168" w:hanging="1168"/>
        <w:rPr>
          <w:color w:val="000000" w:themeColor="text1"/>
          <w:szCs w:val="24"/>
          <w:lang w:val="en-IE"/>
        </w:rPr>
      </w:pPr>
      <w:bookmarkStart w:id="1017" w:name="_Toc89160317"/>
      <w:r w:rsidRPr="00BB49DA">
        <w:rPr>
          <w:color w:val="000000" w:themeColor="text1"/>
          <w:szCs w:val="24"/>
          <w:u w:val="none"/>
          <w:lang w:val="en-IE"/>
        </w:rPr>
        <w:t>8.3.8.</w:t>
      </w:r>
      <w:r w:rsidR="00553CE8" w:rsidRPr="00BB49DA">
        <w:rPr>
          <w:color w:val="000000" w:themeColor="text1"/>
          <w:szCs w:val="24"/>
          <w:u w:val="none"/>
          <w:lang w:val="en-IE"/>
        </w:rPr>
        <w:t>9</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Eligible expenditure</w:t>
      </w:r>
      <w:bookmarkEnd w:id="1017"/>
    </w:p>
    <w:p w:rsidR="004B2B9A" w:rsidRPr="00BB49DA" w:rsidRDefault="007A2305" w:rsidP="005A5B3D">
      <w:pPr>
        <w:spacing w:before="120"/>
        <w:rPr>
          <w:bCs/>
          <w:sz w:val="24"/>
          <w:szCs w:val="24"/>
          <w:lang w:val="en-IE"/>
        </w:rPr>
      </w:pPr>
      <w:r w:rsidRPr="00BB49DA">
        <w:rPr>
          <w:sz w:val="24"/>
          <w:szCs w:val="24"/>
          <w:lang w:val="en-IE"/>
        </w:rPr>
        <w:t xml:space="preserve">The following is a description of the type of eligible expenditure and type of support for </w:t>
      </w:r>
      <w:r w:rsidRPr="00BB49DA">
        <w:rPr>
          <w:bCs/>
          <w:sz w:val="24"/>
          <w:szCs w:val="24"/>
          <w:lang w:val="en-IE"/>
        </w:rPr>
        <w:t xml:space="preserve">Group and Individual (One-to-One) advice: </w:t>
      </w:r>
    </w:p>
    <w:p w:rsidR="004B2B9A" w:rsidRPr="00BB49DA" w:rsidRDefault="007A2305" w:rsidP="005A5B3D">
      <w:pPr>
        <w:spacing w:before="120"/>
        <w:rPr>
          <w:bCs/>
          <w:sz w:val="24"/>
          <w:szCs w:val="24"/>
          <w:lang w:val="en-IE"/>
        </w:rPr>
      </w:pPr>
      <w:r w:rsidRPr="00BB49DA">
        <w:rPr>
          <w:bCs/>
          <w:sz w:val="24"/>
          <w:szCs w:val="24"/>
          <w:lang w:val="en-IE"/>
        </w:rPr>
        <w:t xml:space="preserve">A fixed rate will be applied for all services offered under both group advice and one-to-one advice. The rate is a combination of standard cost unit and a flat rate application in line with the rules for simplified cost options. </w:t>
      </w:r>
    </w:p>
    <w:p w:rsidR="004B2B9A" w:rsidRPr="00BB49DA" w:rsidRDefault="007A2305" w:rsidP="005A5B3D">
      <w:pPr>
        <w:spacing w:before="120"/>
        <w:rPr>
          <w:bCs/>
          <w:sz w:val="24"/>
          <w:szCs w:val="24"/>
          <w:lang w:val="en-IE"/>
        </w:rPr>
      </w:pPr>
      <w:r w:rsidRPr="00BB49DA">
        <w:rPr>
          <w:bCs/>
          <w:sz w:val="24"/>
          <w:szCs w:val="24"/>
          <w:lang w:val="en-IE"/>
        </w:rPr>
        <w:t xml:space="preserve">The standard cost for both Group and One-to One advice will comprise of the following elements: </w:t>
      </w:r>
    </w:p>
    <w:p w:rsidR="004B2B9A" w:rsidRPr="00BB49DA" w:rsidRDefault="007A2305" w:rsidP="00DA633D">
      <w:pPr>
        <w:pStyle w:val="ListParagraph"/>
        <w:numPr>
          <w:ilvl w:val="0"/>
          <w:numId w:val="151"/>
        </w:numPr>
        <w:spacing w:after="0"/>
        <w:ind w:left="810"/>
        <w:rPr>
          <w:sz w:val="24"/>
          <w:szCs w:val="24"/>
          <w:lang w:val="en-IE"/>
        </w:rPr>
      </w:pPr>
      <w:r w:rsidRPr="00BB49DA">
        <w:rPr>
          <w:sz w:val="24"/>
          <w:szCs w:val="24"/>
          <w:lang w:val="en-IE"/>
        </w:rPr>
        <w:t>Advisor fee (Labour cost per hour)</w:t>
      </w:r>
    </w:p>
    <w:p w:rsidR="004B2B9A" w:rsidRPr="00BB49DA" w:rsidRDefault="007A2305" w:rsidP="00DA633D">
      <w:pPr>
        <w:pStyle w:val="ListParagraph"/>
        <w:numPr>
          <w:ilvl w:val="0"/>
          <w:numId w:val="151"/>
        </w:numPr>
        <w:spacing w:after="0"/>
        <w:ind w:left="810"/>
        <w:rPr>
          <w:sz w:val="24"/>
          <w:szCs w:val="24"/>
          <w:lang w:val="en-IE"/>
        </w:rPr>
      </w:pPr>
      <w:r w:rsidRPr="00BB49DA">
        <w:rPr>
          <w:sz w:val="24"/>
          <w:szCs w:val="24"/>
          <w:lang w:val="en-IE"/>
        </w:rPr>
        <w:t>Travel costs for advisors (per Km)</w:t>
      </w:r>
    </w:p>
    <w:p w:rsidR="004B2B9A" w:rsidRPr="00BB49DA" w:rsidRDefault="007A2305" w:rsidP="00DA633D">
      <w:pPr>
        <w:pStyle w:val="ListParagraph"/>
        <w:numPr>
          <w:ilvl w:val="0"/>
          <w:numId w:val="151"/>
        </w:numPr>
        <w:spacing w:after="0"/>
        <w:ind w:left="810"/>
        <w:rPr>
          <w:sz w:val="24"/>
          <w:szCs w:val="24"/>
          <w:lang w:val="en-IE"/>
        </w:rPr>
      </w:pPr>
      <w:r w:rsidRPr="00BB49DA">
        <w:rPr>
          <w:sz w:val="24"/>
          <w:szCs w:val="24"/>
          <w:lang w:val="en-IE"/>
        </w:rPr>
        <w:t>Travel cost for participants in the case of Group Advise (per Km)</w:t>
      </w:r>
    </w:p>
    <w:p w:rsidR="004B2B9A" w:rsidRPr="00BB49DA" w:rsidRDefault="007A2305" w:rsidP="00DA633D">
      <w:pPr>
        <w:pStyle w:val="ListParagraph"/>
        <w:numPr>
          <w:ilvl w:val="0"/>
          <w:numId w:val="151"/>
        </w:numPr>
        <w:spacing w:after="0"/>
        <w:ind w:left="810"/>
        <w:rPr>
          <w:sz w:val="24"/>
          <w:szCs w:val="24"/>
          <w:lang w:val="en-IE"/>
        </w:rPr>
      </w:pPr>
      <w:r w:rsidRPr="00BB49DA">
        <w:rPr>
          <w:sz w:val="24"/>
          <w:szCs w:val="24"/>
          <w:lang w:val="en-IE"/>
        </w:rPr>
        <w:t>Materials (Paper and printing costs for delivery of the services) (Unit rate per paper);</w:t>
      </w:r>
    </w:p>
    <w:p w:rsidR="004B2B9A" w:rsidRPr="00BB49DA" w:rsidRDefault="007A2305" w:rsidP="00DA633D">
      <w:pPr>
        <w:pStyle w:val="ListParagraph"/>
        <w:numPr>
          <w:ilvl w:val="0"/>
          <w:numId w:val="151"/>
        </w:numPr>
        <w:spacing w:after="0"/>
        <w:ind w:left="810"/>
        <w:rPr>
          <w:sz w:val="24"/>
          <w:szCs w:val="24"/>
          <w:lang w:val="en-IE"/>
        </w:rPr>
      </w:pPr>
      <w:r w:rsidRPr="00BB49DA">
        <w:rPr>
          <w:sz w:val="24"/>
          <w:szCs w:val="24"/>
          <w:lang w:val="en-IE"/>
        </w:rPr>
        <w:t>Couriers and delivery services costs;</w:t>
      </w:r>
    </w:p>
    <w:p w:rsidR="004B2B9A" w:rsidRPr="00BB49DA" w:rsidRDefault="007A2305" w:rsidP="00DA633D">
      <w:pPr>
        <w:pStyle w:val="ListParagraph"/>
        <w:numPr>
          <w:ilvl w:val="0"/>
          <w:numId w:val="151"/>
        </w:numPr>
        <w:spacing w:after="0"/>
        <w:ind w:left="810"/>
        <w:rPr>
          <w:sz w:val="24"/>
          <w:szCs w:val="24"/>
          <w:lang w:val="en-IE"/>
        </w:rPr>
      </w:pPr>
      <w:r w:rsidRPr="00BB49DA">
        <w:rPr>
          <w:sz w:val="24"/>
          <w:szCs w:val="24"/>
          <w:lang w:val="en-IE"/>
        </w:rPr>
        <w:t>Lunch and coffee break costs for participants in the case of Group Advise</w:t>
      </w:r>
    </w:p>
    <w:p w:rsidR="004B2B9A" w:rsidRPr="00BB49DA" w:rsidRDefault="007A2305" w:rsidP="005A5B3D">
      <w:pPr>
        <w:spacing w:before="120"/>
        <w:rPr>
          <w:sz w:val="24"/>
          <w:szCs w:val="24"/>
          <w:lang w:val="en-IE"/>
        </w:rPr>
      </w:pPr>
      <w:r w:rsidRPr="00BB49DA">
        <w:rPr>
          <w:sz w:val="24"/>
          <w:szCs w:val="24"/>
          <w:lang w:val="en-IE"/>
        </w:rPr>
        <w:t>In addition to the above and according to EU Guidance on Simplified Cost Options</w:t>
      </w:r>
      <w:r w:rsidRPr="00BB49DA">
        <w:rPr>
          <w:rStyle w:val="FootnoteReference"/>
          <w:sz w:val="24"/>
          <w:szCs w:val="24"/>
          <w:lang w:val="en-IE"/>
        </w:rPr>
        <w:footnoteReference w:id="88"/>
      </w:r>
      <w:r w:rsidRPr="00BB49DA">
        <w:rPr>
          <w:sz w:val="24"/>
          <w:szCs w:val="24"/>
          <w:lang w:val="en-IE"/>
        </w:rPr>
        <w:t xml:space="preserve"> (SCOs) a flat rate of 15% of the value of the fees (labour cost) will be included as part of the overall cost of the package. The flat rate will support administrative and organizational costs linked to the delivery of the advice. </w:t>
      </w:r>
      <w:r w:rsidRPr="00BB49DA">
        <w:rPr>
          <w:i/>
          <w:iCs/>
          <w:sz w:val="24"/>
          <w:szCs w:val="24"/>
          <w:lang w:val="en-IE"/>
        </w:rPr>
        <w:t>The methodology for cost calculation of the fixed payment rates will be provided in Annex to the measure.</w:t>
      </w:r>
    </w:p>
    <w:p w:rsidR="00B1382C" w:rsidRPr="00BB49DA" w:rsidRDefault="007A2305" w:rsidP="005A5B3D">
      <w:pPr>
        <w:pStyle w:val="Text3"/>
        <w:tabs>
          <w:tab w:val="left" w:pos="2302"/>
        </w:tabs>
        <w:spacing w:before="120"/>
        <w:rPr>
          <w:sz w:val="24"/>
          <w:szCs w:val="24"/>
          <w:lang w:val="en-IE"/>
        </w:rPr>
      </w:pPr>
      <w:r w:rsidRPr="00BB49DA">
        <w:rPr>
          <w:sz w:val="24"/>
          <w:szCs w:val="24"/>
          <w:lang w:val="en-IE"/>
        </w:rPr>
        <w:t>Advice shall be free of charge to eligible recipients of the selected measures, sectors and project size, as described above.</w:t>
      </w:r>
    </w:p>
    <w:p w:rsidR="00B1382C" w:rsidRPr="00BB49DA" w:rsidRDefault="007A2305" w:rsidP="005A5B3D">
      <w:pPr>
        <w:pStyle w:val="Heading30"/>
        <w:numPr>
          <w:ilvl w:val="0"/>
          <w:numId w:val="0"/>
        </w:numPr>
        <w:spacing w:before="240"/>
        <w:ind w:left="1168" w:hanging="1168"/>
        <w:rPr>
          <w:color w:val="000000" w:themeColor="text1"/>
          <w:szCs w:val="24"/>
          <w:u w:val="none"/>
          <w:lang w:val="en-IE"/>
        </w:rPr>
      </w:pPr>
      <w:bookmarkStart w:id="1018" w:name="_Toc89160318"/>
      <w:r w:rsidRPr="00BB49DA">
        <w:rPr>
          <w:color w:val="000000" w:themeColor="text1"/>
          <w:szCs w:val="24"/>
          <w:u w:val="none"/>
          <w:lang w:val="en-IE"/>
        </w:rPr>
        <w:t>8.3.8.1</w:t>
      </w:r>
      <w:r w:rsidR="00553CE8" w:rsidRPr="00BB49DA">
        <w:rPr>
          <w:color w:val="000000" w:themeColor="text1"/>
          <w:szCs w:val="24"/>
          <w:u w:val="none"/>
          <w:lang w:val="en-IE"/>
        </w:rPr>
        <w:t>0</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Selection criteria</w:t>
      </w:r>
      <w:bookmarkEnd w:id="1018"/>
    </w:p>
    <w:p w:rsidR="00B1382C" w:rsidRPr="00BB49DA" w:rsidRDefault="007A2305" w:rsidP="00BC0D9B">
      <w:pPr>
        <w:pStyle w:val="Text3"/>
        <w:rPr>
          <w:sz w:val="24"/>
          <w:szCs w:val="24"/>
          <w:lang w:val="en-IE"/>
        </w:rPr>
      </w:pPr>
      <w:r w:rsidRPr="00BB49DA">
        <w:rPr>
          <w:sz w:val="24"/>
          <w:szCs w:val="24"/>
          <w:lang w:val="en-IE"/>
        </w:rPr>
        <w:t>N/A</w:t>
      </w:r>
    </w:p>
    <w:p w:rsidR="00B1382C" w:rsidRPr="00BB49DA" w:rsidRDefault="007A2305" w:rsidP="005A5B3D">
      <w:pPr>
        <w:pStyle w:val="Heading30"/>
        <w:numPr>
          <w:ilvl w:val="0"/>
          <w:numId w:val="0"/>
        </w:numPr>
        <w:spacing w:before="240"/>
        <w:ind w:left="1168" w:hanging="1168"/>
        <w:rPr>
          <w:color w:val="000000" w:themeColor="text1"/>
          <w:szCs w:val="24"/>
          <w:lang w:val="en-IE"/>
        </w:rPr>
      </w:pPr>
      <w:bookmarkStart w:id="1019" w:name="_Toc89160319"/>
      <w:r w:rsidRPr="00BB49DA">
        <w:rPr>
          <w:color w:val="000000" w:themeColor="text1"/>
          <w:szCs w:val="24"/>
          <w:u w:val="none"/>
          <w:lang w:val="en-IE"/>
        </w:rPr>
        <w:t>8.3.8.1</w:t>
      </w:r>
      <w:r w:rsidR="00553CE8" w:rsidRPr="00BB49DA">
        <w:rPr>
          <w:color w:val="000000" w:themeColor="text1"/>
          <w:szCs w:val="24"/>
          <w:u w:val="none"/>
          <w:lang w:val="en-IE"/>
        </w:rPr>
        <w:t>1</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Aid intensity and EU contribution rate</w:t>
      </w:r>
      <w:bookmarkEnd w:id="1019"/>
    </w:p>
    <w:p w:rsidR="004B2B9A" w:rsidRPr="00BB49DA" w:rsidRDefault="007A2305" w:rsidP="00BC0D9B">
      <w:pPr>
        <w:spacing w:before="120"/>
        <w:rPr>
          <w:snapToGrid w:val="0"/>
          <w:sz w:val="24"/>
          <w:szCs w:val="24"/>
          <w:lang w:val="en-IE"/>
        </w:rPr>
      </w:pPr>
      <w:r w:rsidRPr="00BB49DA">
        <w:rPr>
          <w:snapToGrid w:val="0"/>
          <w:sz w:val="24"/>
          <w:szCs w:val="24"/>
          <w:lang w:val="en-IE"/>
        </w:rPr>
        <w:t xml:space="preserve">Aid intensity, expressed as the share of public support in the eligible expenditures amounts up to 100%, where the EU contribution rate is 85%. </w:t>
      </w:r>
    </w:p>
    <w:p w:rsidR="005A5B3D" w:rsidRPr="00BB49DA" w:rsidRDefault="007A2305" w:rsidP="00BC0D9B">
      <w:pPr>
        <w:widowControl w:val="0"/>
        <w:tabs>
          <w:tab w:val="left" w:pos="0"/>
        </w:tabs>
        <w:autoSpaceDE w:val="0"/>
        <w:autoSpaceDN w:val="0"/>
        <w:adjustRightInd w:val="0"/>
        <w:spacing w:after="0"/>
        <w:rPr>
          <w:bCs/>
          <w:sz w:val="24"/>
          <w:szCs w:val="24"/>
          <w:lang w:val="en-IE"/>
        </w:rPr>
      </w:pPr>
      <w:r w:rsidRPr="00BB49DA">
        <w:rPr>
          <w:bCs/>
          <w:sz w:val="24"/>
          <w:szCs w:val="24"/>
          <w:lang w:val="en-IE"/>
        </w:rPr>
        <w:t xml:space="preserve">The standard rates applicable for each package will be as follows: </w:t>
      </w:r>
    </w:p>
    <w:p w:rsidR="005A5B3D" w:rsidRPr="00BB49DA" w:rsidRDefault="005A5B3D">
      <w:pPr>
        <w:spacing w:after="0"/>
        <w:jc w:val="left"/>
        <w:rPr>
          <w:bCs/>
          <w:sz w:val="24"/>
          <w:szCs w:val="24"/>
          <w:lang w:val="en-IE"/>
        </w:rPr>
      </w:pPr>
      <w:r w:rsidRPr="00BB49DA">
        <w:rPr>
          <w:bCs/>
          <w:sz w:val="24"/>
          <w:szCs w:val="24"/>
          <w:lang w:val="en-IE"/>
        </w:rPr>
        <w:br w:type="page"/>
      </w:r>
    </w:p>
    <w:p w:rsidR="004B2B9A" w:rsidRPr="00BB49DA" w:rsidRDefault="004B2B9A" w:rsidP="00BC0D9B">
      <w:pPr>
        <w:widowControl w:val="0"/>
        <w:tabs>
          <w:tab w:val="left" w:pos="0"/>
        </w:tabs>
        <w:autoSpaceDE w:val="0"/>
        <w:autoSpaceDN w:val="0"/>
        <w:adjustRightInd w:val="0"/>
        <w:spacing w:after="0"/>
        <w:rPr>
          <w:bCs/>
          <w:sz w:val="24"/>
          <w:szCs w:val="24"/>
          <w:lang w:val="en-IE"/>
        </w:rPr>
      </w:pPr>
    </w:p>
    <w:p w:rsidR="004B2B9A" w:rsidRPr="00BB49DA" w:rsidRDefault="004B2B9A" w:rsidP="00BC0D9B">
      <w:pPr>
        <w:widowControl w:val="0"/>
        <w:tabs>
          <w:tab w:val="left" w:pos="0"/>
        </w:tabs>
        <w:autoSpaceDE w:val="0"/>
        <w:autoSpaceDN w:val="0"/>
        <w:adjustRightInd w:val="0"/>
        <w:spacing w:after="0"/>
        <w:rPr>
          <w:bCs/>
          <w:sz w:val="24"/>
          <w:szCs w:val="24"/>
          <w:lang w:val="en-IE"/>
        </w:rPr>
      </w:pPr>
    </w:p>
    <w:tbl>
      <w:tblPr>
        <w:tblW w:w="9005" w:type="dxa"/>
        <w:jc w:val="center"/>
        <w:tblCellMar>
          <w:left w:w="70" w:type="dxa"/>
          <w:right w:w="70" w:type="dxa"/>
        </w:tblCellMar>
        <w:tblLook w:val="04A0" w:firstRow="1" w:lastRow="0" w:firstColumn="1" w:lastColumn="0" w:noHBand="0" w:noVBand="1"/>
      </w:tblPr>
      <w:tblGrid>
        <w:gridCol w:w="994"/>
        <w:gridCol w:w="6512"/>
        <w:gridCol w:w="1499"/>
      </w:tblGrid>
      <w:tr w:rsidR="004B2B9A" w:rsidRPr="00BB49DA" w:rsidTr="000A009C">
        <w:trPr>
          <w:cantSplit/>
          <w:trHeight w:val="780"/>
          <w:tblHeader/>
          <w:jc w:val="center"/>
        </w:trPr>
        <w:tc>
          <w:tcPr>
            <w:tcW w:w="994"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B2B9A" w:rsidRPr="00BB49DA" w:rsidRDefault="007A2305" w:rsidP="00BC0D9B">
            <w:pPr>
              <w:spacing w:after="0"/>
              <w:jc w:val="center"/>
              <w:rPr>
                <w:b/>
                <w:color w:val="000000"/>
                <w:sz w:val="24"/>
                <w:szCs w:val="24"/>
                <w:lang w:val="en-IE" w:eastAsia="bg-BG"/>
              </w:rPr>
            </w:pPr>
            <w:r w:rsidRPr="00BB49DA">
              <w:rPr>
                <w:b/>
                <w:color w:val="000000"/>
                <w:sz w:val="24"/>
                <w:szCs w:val="24"/>
                <w:lang w:val="en-IE" w:eastAsia="bg-BG"/>
              </w:rPr>
              <w:t xml:space="preserve">Package № </w:t>
            </w:r>
          </w:p>
        </w:tc>
        <w:tc>
          <w:tcPr>
            <w:tcW w:w="6512"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B2B9A" w:rsidRPr="00BB49DA" w:rsidRDefault="007A2305" w:rsidP="00BC0D9B">
            <w:pPr>
              <w:spacing w:after="0"/>
              <w:jc w:val="center"/>
              <w:rPr>
                <w:b/>
                <w:color w:val="000000"/>
                <w:sz w:val="24"/>
                <w:szCs w:val="24"/>
                <w:lang w:val="en-IE" w:eastAsia="bg-BG"/>
              </w:rPr>
            </w:pPr>
            <w:r w:rsidRPr="00BB49DA">
              <w:rPr>
                <w:b/>
                <w:color w:val="000000"/>
                <w:sz w:val="24"/>
                <w:szCs w:val="24"/>
                <w:lang w:val="en-IE" w:eastAsia="bg-BG"/>
              </w:rPr>
              <w:t>Description</w:t>
            </w:r>
          </w:p>
        </w:tc>
        <w:tc>
          <w:tcPr>
            <w:tcW w:w="1499" w:type="dxa"/>
            <w:tcBorders>
              <w:top w:val="single" w:sz="4" w:space="0" w:color="auto"/>
              <w:left w:val="nil"/>
              <w:bottom w:val="single" w:sz="4" w:space="0" w:color="auto"/>
              <w:right w:val="single" w:sz="4" w:space="0" w:color="auto"/>
            </w:tcBorders>
            <w:shd w:val="clear" w:color="auto" w:fill="D9D9D9"/>
            <w:vAlign w:val="center"/>
            <w:hideMark/>
          </w:tcPr>
          <w:p w:rsidR="004B2B9A" w:rsidRPr="00BB49DA" w:rsidRDefault="007A2305" w:rsidP="00BC0D9B">
            <w:pPr>
              <w:spacing w:after="0"/>
              <w:jc w:val="center"/>
              <w:rPr>
                <w:b/>
                <w:color w:val="000000"/>
                <w:sz w:val="24"/>
                <w:szCs w:val="24"/>
                <w:lang w:val="en-IE" w:eastAsia="bg-BG"/>
              </w:rPr>
            </w:pPr>
            <w:r w:rsidRPr="00BB49DA">
              <w:rPr>
                <w:b/>
                <w:color w:val="000000"/>
                <w:sz w:val="24"/>
                <w:szCs w:val="24"/>
                <w:lang w:val="en-IE" w:eastAsia="bg-BG"/>
              </w:rPr>
              <w:t xml:space="preserve">Total Standard Cost for the delivery of one package </w:t>
            </w:r>
          </w:p>
          <w:p w:rsidR="004B2B9A" w:rsidRPr="00BB49DA" w:rsidRDefault="007A2305" w:rsidP="00BC0D9B">
            <w:pPr>
              <w:spacing w:after="0"/>
              <w:jc w:val="center"/>
              <w:rPr>
                <w:b/>
                <w:color w:val="000000"/>
                <w:sz w:val="24"/>
                <w:szCs w:val="24"/>
                <w:lang w:val="en-IE" w:eastAsia="bg-BG"/>
              </w:rPr>
            </w:pPr>
            <w:r w:rsidRPr="00BB49DA">
              <w:rPr>
                <w:b/>
                <w:color w:val="000000"/>
                <w:sz w:val="24"/>
                <w:szCs w:val="24"/>
                <w:lang w:val="en-IE" w:eastAsia="bg-BG"/>
              </w:rPr>
              <w:t xml:space="preserve">(EUR)  </w:t>
            </w:r>
          </w:p>
        </w:tc>
      </w:tr>
      <w:tr w:rsidR="004B2B9A" w:rsidRPr="00BB49DA" w:rsidTr="000A009C">
        <w:trPr>
          <w:cantSplit/>
          <w:trHeight w:val="960"/>
          <w:jc w:val="center"/>
        </w:trPr>
        <w:tc>
          <w:tcPr>
            <w:tcW w:w="99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B9A" w:rsidRPr="00BB49DA" w:rsidRDefault="007A2305" w:rsidP="00BC0D9B">
            <w:pPr>
              <w:spacing w:after="0"/>
              <w:jc w:val="center"/>
              <w:rPr>
                <w:color w:val="000000"/>
                <w:sz w:val="24"/>
                <w:szCs w:val="24"/>
                <w:lang w:val="en-IE" w:eastAsia="bg-BG"/>
              </w:rPr>
            </w:pPr>
            <w:r w:rsidRPr="00BB49DA">
              <w:rPr>
                <w:color w:val="000000"/>
                <w:sz w:val="24"/>
                <w:szCs w:val="24"/>
                <w:lang w:val="en-IE" w:eastAsia="bg-BG"/>
              </w:rPr>
              <w:t>A1</w:t>
            </w:r>
          </w:p>
        </w:tc>
        <w:tc>
          <w:tcPr>
            <w:tcW w:w="6512" w:type="dxa"/>
            <w:tcBorders>
              <w:top w:val="single" w:sz="4" w:space="0" w:color="auto"/>
              <w:left w:val="nil"/>
              <w:bottom w:val="dashed" w:sz="4" w:space="0" w:color="auto"/>
              <w:right w:val="single" w:sz="4" w:space="0" w:color="auto"/>
            </w:tcBorders>
            <w:shd w:val="clear" w:color="auto" w:fill="auto"/>
            <w:vAlign w:val="center"/>
            <w:hideMark/>
          </w:tcPr>
          <w:p w:rsidR="004B2B9A" w:rsidRPr="00BB49DA" w:rsidRDefault="007A2305" w:rsidP="00BC0D9B">
            <w:pPr>
              <w:spacing w:after="0"/>
              <w:rPr>
                <w:color w:val="000000"/>
                <w:sz w:val="24"/>
                <w:szCs w:val="24"/>
                <w:lang w:val="en-IE" w:eastAsia="bg-BG"/>
              </w:rPr>
            </w:pPr>
            <w:r w:rsidRPr="00BB49DA">
              <w:rPr>
                <w:color w:val="000000"/>
                <w:sz w:val="24"/>
                <w:szCs w:val="24"/>
                <w:lang w:val="en-IE"/>
              </w:rPr>
              <w:t>A.1.1. Preparation of an application for projects with a value up to €50,000 which comprise only of investments for the purchase of agricultural machinery and equipment in line with the eligibility requirements set in Measure “Investment in physical assets of agricultural holdings’;</w:t>
            </w:r>
          </w:p>
        </w:tc>
        <w:tc>
          <w:tcPr>
            <w:tcW w:w="1499" w:type="dxa"/>
            <w:tcBorders>
              <w:top w:val="single" w:sz="4" w:space="0" w:color="auto"/>
              <w:left w:val="nil"/>
              <w:bottom w:val="dashed" w:sz="4" w:space="0" w:color="auto"/>
              <w:right w:val="single" w:sz="4" w:space="0" w:color="auto"/>
            </w:tcBorders>
            <w:shd w:val="clear" w:color="auto" w:fill="auto"/>
            <w:noWrap/>
            <w:vAlign w:val="center"/>
            <w:hideMark/>
          </w:tcPr>
          <w:p w:rsidR="004B2B9A" w:rsidRPr="00BB49DA" w:rsidRDefault="007A2305" w:rsidP="00BC0D9B">
            <w:pPr>
              <w:spacing w:after="0"/>
              <w:jc w:val="center"/>
              <w:rPr>
                <w:b/>
                <w:color w:val="000000"/>
                <w:sz w:val="24"/>
                <w:szCs w:val="24"/>
                <w:lang w:val="en-IE" w:eastAsia="bg-BG"/>
              </w:rPr>
            </w:pPr>
            <w:r w:rsidRPr="00BB49DA">
              <w:rPr>
                <w:b/>
                <w:color w:val="000000"/>
                <w:sz w:val="24"/>
                <w:szCs w:val="24"/>
                <w:lang w:val="en-IE" w:eastAsia="bg-BG"/>
              </w:rPr>
              <w:t>285</w:t>
            </w:r>
          </w:p>
        </w:tc>
      </w:tr>
      <w:tr w:rsidR="004B2B9A" w:rsidRPr="00BB49DA" w:rsidTr="000A009C">
        <w:trPr>
          <w:cantSplit/>
          <w:trHeight w:val="1155"/>
          <w:jc w:val="center"/>
        </w:trPr>
        <w:tc>
          <w:tcPr>
            <w:tcW w:w="994" w:type="dxa"/>
            <w:vMerge/>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B9A" w:rsidRPr="00BB49DA" w:rsidRDefault="004B2B9A" w:rsidP="00BC0D9B">
            <w:pPr>
              <w:spacing w:after="0"/>
              <w:jc w:val="center"/>
              <w:rPr>
                <w:color w:val="000000"/>
                <w:sz w:val="24"/>
                <w:szCs w:val="24"/>
                <w:lang w:val="en-IE" w:eastAsia="bg-BG"/>
              </w:rPr>
            </w:pPr>
          </w:p>
        </w:tc>
        <w:tc>
          <w:tcPr>
            <w:tcW w:w="6512" w:type="dxa"/>
            <w:tcBorders>
              <w:top w:val="dashed" w:sz="4" w:space="0" w:color="auto"/>
              <w:left w:val="nil"/>
              <w:bottom w:val="dashed" w:sz="4" w:space="0" w:color="auto"/>
              <w:right w:val="single" w:sz="4" w:space="0" w:color="auto"/>
            </w:tcBorders>
            <w:shd w:val="clear" w:color="auto" w:fill="auto"/>
            <w:vAlign w:val="center"/>
            <w:hideMark/>
          </w:tcPr>
          <w:p w:rsidR="004B2B9A" w:rsidRPr="00BB49DA" w:rsidRDefault="007A2305" w:rsidP="00BC0D9B">
            <w:pPr>
              <w:spacing w:after="0"/>
              <w:rPr>
                <w:color w:val="000000"/>
                <w:sz w:val="24"/>
                <w:szCs w:val="24"/>
                <w:lang w:val="en-IE"/>
              </w:rPr>
            </w:pPr>
            <w:r w:rsidRPr="00BB49DA">
              <w:rPr>
                <w:color w:val="000000"/>
                <w:sz w:val="24"/>
                <w:szCs w:val="24"/>
                <w:lang w:val="en-IE"/>
              </w:rPr>
              <w:t>A.1.2. Preparation of an application for projects with a value up to €50,000 including only or partially investments for construction or reconstruction activities, development of the agricultural holding’s infrastructure and planting/re-planting of perennial trees and plants;</w:t>
            </w:r>
          </w:p>
        </w:tc>
        <w:tc>
          <w:tcPr>
            <w:tcW w:w="1499" w:type="dxa"/>
            <w:tcBorders>
              <w:top w:val="dashed" w:sz="4" w:space="0" w:color="auto"/>
              <w:left w:val="nil"/>
              <w:bottom w:val="dashed" w:sz="4" w:space="0" w:color="auto"/>
              <w:right w:val="single" w:sz="4" w:space="0" w:color="auto"/>
            </w:tcBorders>
            <w:shd w:val="clear" w:color="auto" w:fill="auto"/>
            <w:noWrap/>
            <w:vAlign w:val="center"/>
            <w:hideMark/>
          </w:tcPr>
          <w:p w:rsidR="004B2B9A" w:rsidRPr="00BB49DA" w:rsidRDefault="007A2305" w:rsidP="00BC0D9B">
            <w:pPr>
              <w:spacing w:after="0"/>
              <w:jc w:val="center"/>
              <w:rPr>
                <w:b/>
                <w:color w:val="000000"/>
                <w:sz w:val="24"/>
                <w:szCs w:val="24"/>
                <w:lang w:val="en-IE" w:eastAsia="bg-BG"/>
              </w:rPr>
            </w:pPr>
            <w:r w:rsidRPr="00BB49DA">
              <w:rPr>
                <w:b/>
                <w:color w:val="000000"/>
                <w:sz w:val="24"/>
                <w:szCs w:val="24"/>
                <w:lang w:val="en-IE" w:eastAsia="bg-BG"/>
              </w:rPr>
              <w:t>312</w:t>
            </w:r>
          </w:p>
        </w:tc>
      </w:tr>
      <w:tr w:rsidR="004B2B9A" w:rsidRPr="00BB49DA" w:rsidTr="000A009C">
        <w:trPr>
          <w:cantSplit/>
          <w:trHeight w:val="1257"/>
          <w:jc w:val="center"/>
        </w:trPr>
        <w:tc>
          <w:tcPr>
            <w:tcW w:w="994" w:type="dxa"/>
            <w:vMerge/>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B9A" w:rsidRPr="00BB49DA" w:rsidRDefault="004B2B9A" w:rsidP="00BC0D9B">
            <w:pPr>
              <w:spacing w:after="0"/>
              <w:jc w:val="center"/>
              <w:rPr>
                <w:color w:val="000000"/>
                <w:sz w:val="24"/>
                <w:szCs w:val="24"/>
                <w:lang w:val="en-IE" w:eastAsia="bg-BG"/>
              </w:rPr>
            </w:pPr>
          </w:p>
        </w:tc>
        <w:tc>
          <w:tcPr>
            <w:tcW w:w="6512" w:type="dxa"/>
            <w:tcBorders>
              <w:top w:val="dashed" w:sz="4" w:space="0" w:color="auto"/>
              <w:left w:val="nil"/>
              <w:bottom w:val="single" w:sz="4" w:space="0" w:color="auto"/>
              <w:right w:val="single" w:sz="4" w:space="0" w:color="auto"/>
            </w:tcBorders>
            <w:shd w:val="clear" w:color="auto" w:fill="auto"/>
            <w:vAlign w:val="center"/>
            <w:hideMark/>
          </w:tcPr>
          <w:p w:rsidR="004B2B9A" w:rsidRPr="00BB49DA" w:rsidRDefault="007A2305" w:rsidP="00BC0D9B">
            <w:pPr>
              <w:spacing w:after="0"/>
              <w:rPr>
                <w:color w:val="000000"/>
                <w:sz w:val="24"/>
                <w:szCs w:val="24"/>
                <w:lang w:val="en-IE"/>
              </w:rPr>
            </w:pPr>
            <w:r w:rsidRPr="00BB49DA">
              <w:rPr>
                <w:color w:val="000000"/>
                <w:sz w:val="24"/>
                <w:szCs w:val="24"/>
                <w:lang w:val="en-IE"/>
              </w:rPr>
              <w:t xml:space="preserve">A.1.3. Preparation of an application for projects with a value up-to €50,000 under the measure ”Farm diversification and business development” for the selected sectors: On-farm processing and direct marketing; </w:t>
            </w:r>
            <w:r w:rsidRPr="00BB49DA">
              <w:rPr>
                <w:sz w:val="24"/>
                <w:szCs w:val="24"/>
                <w:lang w:val="en-IE"/>
              </w:rPr>
              <w:t>Production of MAPs, mushrooms, honey, ornamental plants and snails“</w:t>
            </w:r>
            <w:r w:rsidRPr="00BB49DA">
              <w:rPr>
                <w:color w:val="000000"/>
                <w:sz w:val="24"/>
                <w:szCs w:val="24"/>
                <w:lang w:val="en-IE"/>
              </w:rPr>
              <w:t xml:space="preserve"> </w:t>
            </w:r>
          </w:p>
        </w:tc>
        <w:tc>
          <w:tcPr>
            <w:tcW w:w="1499" w:type="dxa"/>
            <w:tcBorders>
              <w:top w:val="dashed" w:sz="4" w:space="0" w:color="auto"/>
              <w:left w:val="nil"/>
              <w:bottom w:val="single" w:sz="4" w:space="0" w:color="auto"/>
              <w:right w:val="single" w:sz="4" w:space="0" w:color="auto"/>
            </w:tcBorders>
            <w:shd w:val="clear" w:color="auto" w:fill="auto"/>
            <w:noWrap/>
            <w:vAlign w:val="center"/>
            <w:hideMark/>
          </w:tcPr>
          <w:p w:rsidR="004B2B9A" w:rsidRPr="00BB49DA" w:rsidRDefault="007A2305" w:rsidP="00BC0D9B">
            <w:pPr>
              <w:spacing w:after="0"/>
              <w:jc w:val="center"/>
              <w:rPr>
                <w:b/>
                <w:color w:val="000000"/>
                <w:sz w:val="24"/>
                <w:szCs w:val="24"/>
                <w:lang w:val="en-IE" w:eastAsia="bg-BG"/>
              </w:rPr>
            </w:pPr>
            <w:r w:rsidRPr="00BB49DA">
              <w:rPr>
                <w:b/>
                <w:color w:val="000000"/>
                <w:sz w:val="24"/>
                <w:szCs w:val="24"/>
                <w:lang w:val="en-IE" w:eastAsia="bg-BG"/>
              </w:rPr>
              <w:t>312</w:t>
            </w:r>
          </w:p>
        </w:tc>
      </w:tr>
      <w:tr w:rsidR="004B2B9A" w:rsidRPr="00BB49DA" w:rsidTr="000A009C">
        <w:trPr>
          <w:cantSplit/>
          <w:trHeight w:val="1059"/>
          <w:jc w:val="center"/>
        </w:trPr>
        <w:tc>
          <w:tcPr>
            <w:tcW w:w="99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B9A" w:rsidRPr="00BB49DA" w:rsidRDefault="007A2305" w:rsidP="00BC0D9B">
            <w:pPr>
              <w:spacing w:after="0"/>
              <w:jc w:val="center"/>
              <w:rPr>
                <w:color w:val="000000"/>
                <w:sz w:val="24"/>
                <w:szCs w:val="24"/>
                <w:lang w:val="en-IE" w:eastAsia="bg-BG"/>
              </w:rPr>
            </w:pPr>
            <w:r w:rsidRPr="00BB49DA">
              <w:rPr>
                <w:color w:val="000000"/>
                <w:sz w:val="24"/>
                <w:szCs w:val="24"/>
                <w:lang w:val="en-IE" w:eastAsia="bg-BG"/>
              </w:rPr>
              <w:t>A2</w:t>
            </w:r>
          </w:p>
        </w:tc>
        <w:tc>
          <w:tcPr>
            <w:tcW w:w="6512" w:type="dxa"/>
            <w:tcBorders>
              <w:top w:val="single" w:sz="4" w:space="0" w:color="auto"/>
              <w:left w:val="single" w:sz="4" w:space="0" w:color="auto"/>
              <w:bottom w:val="dashed" w:sz="4" w:space="0" w:color="auto"/>
              <w:right w:val="single" w:sz="4" w:space="0" w:color="auto"/>
            </w:tcBorders>
            <w:shd w:val="clear" w:color="auto" w:fill="auto"/>
            <w:vAlign w:val="center"/>
            <w:hideMark/>
          </w:tcPr>
          <w:p w:rsidR="004B2B9A" w:rsidRPr="00BB49DA" w:rsidRDefault="007A2305" w:rsidP="00BC0D9B">
            <w:pPr>
              <w:spacing w:after="0"/>
              <w:contextualSpacing/>
              <w:rPr>
                <w:color w:val="000000"/>
                <w:sz w:val="24"/>
                <w:szCs w:val="24"/>
                <w:lang w:val="en-IE"/>
              </w:rPr>
            </w:pPr>
            <w:r w:rsidRPr="00BB49DA">
              <w:rPr>
                <w:color w:val="000000"/>
                <w:sz w:val="24"/>
                <w:szCs w:val="24"/>
                <w:lang w:val="en-IE"/>
              </w:rPr>
              <w:t>A.2.1. Support contracted recipients under:</w:t>
            </w:r>
          </w:p>
          <w:p w:rsidR="004B2B9A" w:rsidRPr="00BB49DA" w:rsidRDefault="007A2305" w:rsidP="00BC0D9B">
            <w:pPr>
              <w:spacing w:after="0"/>
              <w:contextualSpacing/>
              <w:rPr>
                <w:color w:val="000000"/>
                <w:sz w:val="24"/>
                <w:szCs w:val="24"/>
                <w:lang w:val="en-IE"/>
              </w:rPr>
            </w:pPr>
            <w:r w:rsidRPr="00BB49DA">
              <w:rPr>
                <w:color w:val="000000"/>
                <w:sz w:val="24"/>
                <w:szCs w:val="24"/>
                <w:lang w:val="en-IE"/>
              </w:rPr>
              <w:t>A. Measure ‘Investment in physical assets of agricultural holdings’ with project management and implementation including preparation of payment claims to the IPARD Agency - for approved projects for investments for purchase of agriculture machinery and equipment;</w:t>
            </w:r>
          </w:p>
          <w:p w:rsidR="004B2B9A" w:rsidRPr="00BB49DA" w:rsidRDefault="007A2305" w:rsidP="00BC0D9B">
            <w:pPr>
              <w:spacing w:after="0"/>
              <w:contextualSpacing/>
              <w:rPr>
                <w:b/>
                <w:bCs/>
                <w:color w:val="000000"/>
                <w:sz w:val="24"/>
                <w:szCs w:val="24"/>
                <w:lang w:val="en-IE"/>
              </w:rPr>
            </w:pPr>
            <w:r w:rsidRPr="00BB49DA">
              <w:rPr>
                <w:color w:val="000000"/>
                <w:sz w:val="24"/>
                <w:szCs w:val="24"/>
                <w:lang w:val="en-IE"/>
              </w:rPr>
              <w:t xml:space="preserve">B. Measure ‘Farm diversification and business development’ for sectors for </w:t>
            </w:r>
            <w:r w:rsidRPr="00BB49DA">
              <w:rPr>
                <w:i/>
                <w:iCs/>
                <w:color w:val="000000"/>
                <w:sz w:val="24"/>
                <w:szCs w:val="24"/>
                <w:lang w:val="en-IE"/>
              </w:rPr>
              <w:t>Production of MAPs, mushrooms, honey, ornamental plants and snails</w:t>
            </w:r>
            <w:r w:rsidRPr="00BB49DA">
              <w:rPr>
                <w:color w:val="000000"/>
                <w:sz w:val="24"/>
                <w:szCs w:val="24"/>
                <w:lang w:val="en-IE"/>
              </w:rPr>
              <w:t xml:space="preserve"> and sector for </w:t>
            </w:r>
            <w:r w:rsidRPr="00BB49DA">
              <w:rPr>
                <w:i/>
                <w:iCs/>
                <w:color w:val="000000"/>
                <w:sz w:val="24"/>
                <w:szCs w:val="24"/>
                <w:lang w:val="en-IE"/>
              </w:rPr>
              <w:t xml:space="preserve">On-farm processing and direct marketing </w:t>
            </w:r>
            <w:r w:rsidRPr="00BB49DA">
              <w:rPr>
                <w:color w:val="000000"/>
                <w:sz w:val="24"/>
                <w:szCs w:val="24"/>
                <w:lang w:val="en-IE"/>
              </w:rPr>
              <w:t xml:space="preserve">with project implementation and management including preparation of payment claim to the IPARD Agency - for approved projects for purchase of machinery and equipment.  </w:t>
            </w:r>
          </w:p>
        </w:tc>
        <w:tc>
          <w:tcPr>
            <w:tcW w:w="1499" w:type="dxa"/>
            <w:tcBorders>
              <w:top w:val="single" w:sz="4" w:space="0" w:color="auto"/>
              <w:left w:val="single" w:sz="4" w:space="0" w:color="auto"/>
              <w:bottom w:val="dashed" w:sz="4" w:space="0" w:color="auto"/>
              <w:right w:val="single" w:sz="4" w:space="0" w:color="auto"/>
            </w:tcBorders>
            <w:shd w:val="clear" w:color="auto" w:fill="auto"/>
            <w:noWrap/>
            <w:vAlign w:val="center"/>
            <w:hideMark/>
          </w:tcPr>
          <w:p w:rsidR="004B2B9A" w:rsidRPr="00BB49DA" w:rsidRDefault="007A2305" w:rsidP="00BC0D9B">
            <w:pPr>
              <w:spacing w:after="0"/>
              <w:jc w:val="center"/>
              <w:rPr>
                <w:b/>
                <w:color w:val="000000"/>
                <w:sz w:val="24"/>
                <w:szCs w:val="24"/>
                <w:lang w:val="en-IE" w:eastAsia="bg-BG"/>
              </w:rPr>
            </w:pPr>
            <w:r w:rsidRPr="00BB49DA">
              <w:rPr>
                <w:b/>
                <w:color w:val="000000"/>
                <w:sz w:val="24"/>
                <w:szCs w:val="24"/>
                <w:lang w:val="en-IE" w:eastAsia="bg-BG"/>
              </w:rPr>
              <w:t>226</w:t>
            </w:r>
          </w:p>
        </w:tc>
      </w:tr>
      <w:tr w:rsidR="004B2B9A" w:rsidRPr="00BB49DA" w:rsidTr="000A009C">
        <w:trPr>
          <w:cantSplit/>
          <w:trHeight w:val="1704"/>
          <w:jc w:val="center"/>
        </w:trPr>
        <w:tc>
          <w:tcPr>
            <w:tcW w:w="994" w:type="dxa"/>
            <w:vMerge/>
            <w:tcBorders>
              <w:top w:val="single" w:sz="4" w:space="0" w:color="auto"/>
              <w:left w:val="single" w:sz="4" w:space="0" w:color="auto"/>
              <w:bottom w:val="single" w:sz="4" w:space="0" w:color="auto"/>
              <w:right w:val="single" w:sz="4" w:space="0" w:color="auto"/>
            </w:tcBorders>
            <w:vAlign w:val="center"/>
            <w:hideMark/>
          </w:tcPr>
          <w:p w:rsidR="004B2B9A" w:rsidRPr="00BB49DA" w:rsidRDefault="004B2B9A" w:rsidP="00BC0D9B">
            <w:pPr>
              <w:spacing w:after="0"/>
              <w:rPr>
                <w:color w:val="000000"/>
                <w:sz w:val="24"/>
                <w:szCs w:val="24"/>
                <w:lang w:val="en-IE" w:eastAsia="bg-BG"/>
              </w:rPr>
            </w:pPr>
          </w:p>
        </w:tc>
        <w:tc>
          <w:tcPr>
            <w:tcW w:w="6512" w:type="dxa"/>
            <w:tcBorders>
              <w:top w:val="dashed" w:sz="4" w:space="0" w:color="auto"/>
              <w:left w:val="single" w:sz="4" w:space="0" w:color="auto"/>
              <w:bottom w:val="single" w:sz="4" w:space="0" w:color="auto"/>
              <w:right w:val="single" w:sz="4" w:space="0" w:color="auto"/>
            </w:tcBorders>
            <w:shd w:val="clear" w:color="auto" w:fill="auto"/>
            <w:vAlign w:val="center"/>
            <w:hideMark/>
          </w:tcPr>
          <w:p w:rsidR="004B2B9A" w:rsidRPr="00BB49DA" w:rsidRDefault="007A2305" w:rsidP="00BC0D9B">
            <w:pPr>
              <w:spacing w:after="0"/>
              <w:rPr>
                <w:color w:val="000000"/>
                <w:sz w:val="24"/>
                <w:szCs w:val="24"/>
                <w:lang w:val="en-IE"/>
              </w:rPr>
            </w:pPr>
            <w:r w:rsidRPr="00BB49DA">
              <w:rPr>
                <w:color w:val="000000"/>
                <w:sz w:val="24"/>
                <w:szCs w:val="24"/>
                <w:lang w:val="en-IE"/>
              </w:rPr>
              <w:t>A.2.2. Support contracted recipients under:</w:t>
            </w:r>
          </w:p>
          <w:p w:rsidR="004B2B9A" w:rsidRPr="00BB49DA" w:rsidRDefault="007A2305" w:rsidP="00BC0D9B">
            <w:pPr>
              <w:spacing w:after="0"/>
              <w:rPr>
                <w:color w:val="000000"/>
                <w:sz w:val="24"/>
                <w:szCs w:val="24"/>
                <w:lang w:val="en-IE"/>
              </w:rPr>
            </w:pPr>
            <w:r w:rsidRPr="00BB49DA">
              <w:rPr>
                <w:color w:val="000000"/>
                <w:sz w:val="24"/>
                <w:szCs w:val="24"/>
                <w:lang w:val="en-IE"/>
              </w:rPr>
              <w:t>A. Measure ‘Investment in physical assets of agricultural holdings’ with project management and implementation including preparation of payment claims to the IPARD Agency - for approved projects including only or partially investments for construction or reconstruction activities, development of agricultural holding’s infrastructure and planting/re-planting of perennial trees and plants;</w:t>
            </w:r>
          </w:p>
          <w:p w:rsidR="004B2B9A" w:rsidRPr="00BB49DA" w:rsidRDefault="007A2305" w:rsidP="00BC0D9B">
            <w:pPr>
              <w:spacing w:after="0"/>
              <w:rPr>
                <w:i/>
                <w:iCs/>
                <w:color w:val="000000"/>
                <w:sz w:val="24"/>
                <w:szCs w:val="24"/>
                <w:lang w:val="en-IE" w:eastAsia="bg-BG"/>
              </w:rPr>
            </w:pPr>
            <w:r w:rsidRPr="00BB49DA">
              <w:rPr>
                <w:color w:val="000000"/>
                <w:sz w:val="24"/>
                <w:szCs w:val="24"/>
                <w:lang w:val="en-IE"/>
              </w:rPr>
              <w:t xml:space="preserve">B. Measure ‘Farm diversification and business development’ for sector for </w:t>
            </w:r>
            <w:r w:rsidRPr="00BB49DA">
              <w:rPr>
                <w:i/>
                <w:iCs/>
                <w:color w:val="000000"/>
                <w:sz w:val="24"/>
                <w:szCs w:val="24"/>
                <w:lang w:val="en-IE"/>
              </w:rPr>
              <w:t>production of MAPs, mushrooms, honey, ornamental plants and snails</w:t>
            </w:r>
            <w:r w:rsidRPr="00BB49DA">
              <w:rPr>
                <w:color w:val="000000"/>
                <w:sz w:val="24"/>
                <w:szCs w:val="24"/>
                <w:lang w:val="en-IE"/>
              </w:rPr>
              <w:t xml:space="preserve"> and for sector for </w:t>
            </w:r>
            <w:r w:rsidRPr="00BB49DA">
              <w:rPr>
                <w:i/>
                <w:iCs/>
                <w:color w:val="000000"/>
                <w:sz w:val="24"/>
                <w:szCs w:val="24"/>
                <w:lang w:val="en-IE"/>
              </w:rPr>
              <w:t>On-farm processing and direct marketing</w:t>
            </w:r>
            <w:r w:rsidRPr="00BB49DA">
              <w:rPr>
                <w:color w:val="000000"/>
                <w:sz w:val="24"/>
                <w:szCs w:val="24"/>
                <w:lang w:val="en-IE"/>
              </w:rPr>
              <w:t xml:space="preserve"> with project implementation and management including preparation of payment claim to the IPARD Agency - for approved projects including only or partially investments in construction/reconstruction activities</w:t>
            </w:r>
            <w:r w:rsidRPr="00BB49DA">
              <w:rPr>
                <w:i/>
                <w:iCs/>
                <w:color w:val="000000"/>
                <w:sz w:val="24"/>
                <w:szCs w:val="24"/>
                <w:lang w:val="en-IE"/>
              </w:rPr>
              <w:t xml:space="preserve"> .</w:t>
            </w:r>
          </w:p>
        </w:tc>
        <w:tc>
          <w:tcPr>
            <w:tcW w:w="1499" w:type="dxa"/>
            <w:tcBorders>
              <w:top w:val="dashed" w:sz="4" w:space="0" w:color="auto"/>
              <w:left w:val="single" w:sz="4" w:space="0" w:color="auto"/>
              <w:bottom w:val="single" w:sz="4" w:space="0" w:color="auto"/>
              <w:right w:val="single" w:sz="4" w:space="0" w:color="auto"/>
            </w:tcBorders>
            <w:vAlign w:val="center"/>
            <w:hideMark/>
          </w:tcPr>
          <w:p w:rsidR="004B2B9A" w:rsidRPr="00BB49DA" w:rsidRDefault="007A2305" w:rsidP="00BC0D9B">
            <w:pPr>
              <w:spacing w:after="0"/>
              <w:jc w:val="center"/>
              <w:rPr>
                <w:b/>
                <w:color w:val="000000"/>
                <w:sz w:val="24"/>
                <w:szCs w:val="24"/>
                <w:lang w:val="en-IE" w:eastAsia="bg-BG"/>
              </w:rPr>
            </w:pPr>
            <w:r w:rsidRPr="00BB49DA">
              <w:rPr>
                <w:b/>
                <w:color w:val="000000"/>
                <w:sz w:val="24"/>
                <w:szCs w:val="24"/>
                <w:lang w:val="en-IE" w:eastAsia="bg-BG"/>
              </w:rPr>
              <w:t>347</w:t>
            </w:r>
          </w:p>
        </w:tc>
      </w:tr>
      <w:tr w:rsidR="004B2B9A" w:rsidRPr="00BB49DA" w:rsidTr="000A009C">
        <w:trPr>
          <w:cantSplit/>
          <w:trHeight w:val="880"/>
          <w:jc w:val="center"/>
        </w:trPr>
        <w:tc>
          <w:tcPr>
            <w:tcW w:w="994" w:type="dxa"/>
            <w:tcBorders>
              <w:top w:val="single" w:sz="4" w:space="0" w:color="auto"/>
              <w:left w:val="single" w:sz="4" w:space="0" w:color="auto"/>
              <w:bottom w:val="single" w:sz="4" w:space="0" w:color="auto"/>
              <w:right w:val="single" w:sz="4" w:space="0" w:color="auto"/>
            </w:tcBorders>
            <w:vAlign w:val="center"/>
          </w:tcPr>
          <w:p w:rsidR="004B2B9A" w:rsidRPr="00BB49DA" w:rsidRDefault="007A2305" w:rsidP="00BC0D9B">
            <w:pPr>
              <w:spacing w:after="0"/>
              <w:jc w:val="center"/>
              <w:rPr>
                <w:color w:val="000000"/>
                <w:sz w:val="24"/>
                <w:szCs w:val="24"/>
                <w:lang w:val="en-IE" w:eastAsia="bg-BG"/>
              </w:rPr>
            </w:pPr>
            <w:r w:rsidRPr="00BB49DA">
              <w:rPr>
                <w:color w:val="000000"/>
                <w:sz w:val="24"/>
                <w:szCs w:val="24"/>
                <w:lang w:val="en-IE" w:eastAsia="bg-BG"/>
              </w:rPr>
              <w:lastRenderedPageBreak/>
              <w:t>A3</w:t>
            </w:r>
          </w:p>
        </w:tc>
        <w:tc>
          <w:tcPr>
            <w:tcW w:w="6512" w:type="dxa"/>
            <w:tcBorders>
              <w:top w:val="dashed" w:sz="4" w:space="0" w:color="auto"/>
              <w:left w:val="single" w:sz="4" w:space="0" w:color="auto"/>
              <w:bottom w:val="single" w:sz="4" w:space="0" w:color="auto"/>
              <w:right w:val="single" w:sz="4" w:space="0" w:color="auto"/>
            </w:tcBorders>
            <w:shd w:val="clear" w:color="auto" w:fill="auto"/>
            <w:vAlign w:val="center"/>
          </w:tcPr>
          <w:p w:rsidR="004B2B9A" w:rsidRPr="00BB49DA" w:rsidRDefault="007A2305" w:rsidP="00BC0D9B">
            <w:pPr>
              <w:spacing w:after="0"/>
              <w:rPr>
                <w:color w:val="000000"/>
                <w:sz w:val="24"/>
                <w:szCs w:val="24"/>
                <w:lang w:val="en-IE"/>
              </w:rPr>
            </w:pPr>
            <w:r w:rsidRPr="00BB49DA">
              <w:rPr>
                <w:color w:val="000000"/>
                <w:sz w:val="24"/>
                <w:szCs w:val="24"/>
                <w:lang w:val="en-IE"/>
              </w:rPr>
              <w:t>Preparation of application and Agri-environmental plan for the eligible recipients under the measure “Agri-environment, climate and organic farming”</w:t>
            </w:r>
          </w:p>
        </w:tc>
        <w:tc>
          <w:tcPr>
            <w:tcW w:w="1499" w:type="dxa"/>
            <w:tcBorders>
              <w:top w:val="dashed" w:sz="4" w:space="0" w:color="auto"/>
              <w:left w:val="single" w:sz="4" w:space="0" w:color="auto"/>
              <w:bottom w:val="single" w:sz="4" w:space="0" w:color="auto"/>
              <w:right w:val="single" w:sz="4" w:space="0" w:color="auto"/>
            </w:tcBorders>
            <w:vAlign w:val="center"/>
          </w:tcPr>
          <w:p w:rsidR="004B2B9A" w:rsidRPr="00BB49DA" w:rsidRDefault="004B2B9A" w:rsidP="00BC0D9B">
            <w:pPr>
              <w:spacing w:after="0"/>
              <w:jc w:val="center"/>
              <w:rPr>
                <w:b/>
                <w:color w:val="000000"/>
                <w:sz w:val="24"/>
                <w:szCs w:val="24"/>
                <w:lang w:val="en-IE" w:eastAsia="bg-BG"/>
              </w:rPr>
            </w:pPr>
          </w:p>
        </w:tc>
      </w:tr>
      <w:tr w:rsidR="004B2B9A" w:rsidRPr="00BB49DA" w:rsidTr="000A009C">
        <w:trPr>
          <w:cantSplit/>
          <w:trHeight w:val="702"/>
          <w:jc w:val="center"/>
        </w:trPr>
        <w:tc>
          <w:tcPr>
            <w:tcW w:w="99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B9A" w:rsidRPr="00BB49DA" w:rsidRDefault="007A2305" w:rsidP="00BC0D9B">
            <w:pPr>
              <w:spacing w:after="0"/>
              <w:jc w:val="center"/>
              <w:rPr>
                <w:color w:val="000000"/>
                <w:sz w:val="24"/>
                <w:szCs w:val="24"/>
                <w:lang w:val="en-IE" w:eastAsia="bg-BG"/>
              </w:rPr>
            </w:pPr>
            <w:bookmarkStart w:id="1020" w:name="_Hlk56671816"/>
            <w:r w:rsidRPr="00BB49DA">
              <w:rPr>
                <w:color w:val="000000"/>
                <w:sz w:val="24"/>
                <w:szCs w:val="24"/>
                <w:lang w:val="en-IE" w:eastAsia="bg-BG"/>
              </w:rPr>
              <w:t>B1</w:t>
            </w:r>
          </w:p>
        </w:tc>
        <w:tc>
          <w:tcPr>
            <w:tcW w:w="6512" w:type="dxa"/>
            <w:tcBorders>
              <w:top w:val="single" w:sz="4" w:space="0" w:color="auto"/>
              <w:left w:val="nil"/>
              <w:bottom w:val="dashed" w:sz="4" w:space="0" w:color="auto"/>
              <w:right w:val="single" w:sz="4" w:space="0" w:color="auto"/>
            </w:tcBorders>
            <w:shd w:val="clear" w:color="auto" w:fill="auto"/>
            <w:vAlign w:val="center"/>
            <w:hideMark/>
          </w:tcPr>
          <w:p w:rsidR="004B2B9A" w:rsidRPr="00BB49DA" w:rsidRDefault="007A2305" w:rsidP="00BC0D9B">
            <w:pPr>
              <w:spacing w:after="0"/>
              <w:rPr>
                <w:b/>
                <w:bCs/>
                <w:color w:val="000000"/>
                <w:sz w:val="24"/>
                <w:szCs w:val="24"/>
                <w:lang w:val="en-IE" w:eastAsia="bg-BG"/>
              </w:rPr>
            </w:pPr>
            <w:r w:rsidRPr="00BB49DA">
              <w:rPr>
                <w:color w:val="000000"/>
                <w:sz w:val="24"/>
                <w:szCs w:val="24"/>
                <w:lang w:val="en-IE"/>
              </w:rPr>
              <w:t>B.1.1. Group advice on National and EU standards for potential recipients of the Measure “Investment in physical assets of agricultural holdings” for one of next optional sub-packages:</w:t>
            </w:r>
          </w:p>
        </w:tc>
        <w:tc>
          <w:tcPr>
            <w:tcW w:w="1499" w:type="dxa"/>
            <w:tcBorders>
              <w:top w:val="single" w:sz="4" w:space="0" w:color="auto"/>
              <w:left w:val="nil"/>
              <w:bottom w:val="dashed" w:sz="4" w:space="0" w:color="auto"/>
              <w:right w:val="single" w:sz="4" w:space="0" w:color="auto"/>
            </w:tcBorders>
            <w:shd w:val="clear" w:color="auto" w:fill="7F7F7F"/>
            <w:noWrap/>
            <w:vAlign w:val="center"/>
            <w:hideMark/>
          </w:tcPr>
          <w:p w:rsidR="004B2B9A" w:rsidRPr="00BB49DA" w:rsidRDefault="004B2B9A" w:rsidP="00BC0D9B">
            <w:pPr>
              <w:spacing w:after="0"/>
              <w:jc w:val="right"/>
              <w:rPr>
                <w:color w:val="000000"/>
                <w:sz w:val="24"/>
                <w:szCs w:val="24"/>
                <w:lang w:val="en-IE" w:eastAsia="bg-BG"/>
              </w:rPr>
            </w:pPr>
          </w:p>
        </w:tc>
      </w:tr>
      <w:tr w:rsidR="004B2B9A" w:rsidRPr="00BB49DA" w:rsidTr="000A009C">
        <w:trPr>
          <w:cantSplit/>
          <w:trHeight w:val="289"/>
          <w:jc w:val="center"/>
        </w:trPr>
        <w:tc>
          <w:tcPr>
            <w:tcW w:w="994" w:type="dxa"/>
            <w:vMerge/>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B9A" w:rsidRPr="00BB49DA" w:rsidRDefault="004B2B9A" w:rsidP="00BC0D9B">
            <w:pPr>
              <w:spacing w:after="0"/>
              <w:jc w:val="center"/>
              <w:rPr>
                <w:color w:val="000000"/>
                <w:sz w:val="24"/>
                <w:szCs w:val="24"/>
                <w:lang w:val="en-IE" w:eastAsia="bg-BG"/>
              </w:rPr>
            </w:pPr>
          </w:p>
        </w:tc>
        <w:tc>
          <w:tcPr>
            <w:tcW w:w="6512" w:type="dxa"/>
            <w:tcBorders>
              <w:top w:val="dashed" w:sz="4" w:space="0" w:color="auto"/>
              <w:left w:val="nil"/>
              <w:bottom w:val="dashed" w:sz="4" w:space="0" w:color="auto"/>
              <w:right w:val="single" w:sz="4" w:space="0" w:color="auto"/>
            </w:tcBorders>
            <w:shd w:val="clear" w:color="auto" w:fill="auto"/>
            <w:vAlign w:val="center"/>
            <w:hideMark/>
          </w:tcPr>
          <w:p w:rsidR="004B2B9A" w:rsidRPr="00BB49DA" w:rsidRDefault="007A2305" w:rsidP="00DA633D">
            <w:pPr>
              <w:pStyle w:val="ListParagraph"/>
              <w:numPr>
                <w:ilvl w:val="0"/>
                <w:numId w:val="152"/>
              </w:numPr>
              <w:spacing w:after="0"/>
              <w:jc w:val="left"/>
              <w:rPr>
                <w:color w:val="000000"/>
                <w:sz w:val="24"/>
                <w:szCs w:val="24"/>
                <w:lang w:val="en-IE"/>
              </w:rPr>
            </w:pPr>
            <w:r w:rsidRPr="00BB49DA">
              <w:rPr>
                <w:color w:val="000000"/>
                <w:sz w:val="24"/>
                <w:szCs w:val="24"/>
                <w:lang w:val="en-IE"/>
              </w:rPr>
              <w:t>Environment sub-package (</w:t>
            </w:r>
            <w:r w:rsidRPr="00BB49DA">
              <w:rPr>
                <w:b/>
                <w:color w:val="000000"/>
                <w:sz w:val="24"/>
                <w:szCs w:val="24"/>
                <w:u w:val="single"/>
                <w:lang w:val="en-IE"/>
              </w:rPr>
              <w:t>for one participant</w:t>
            </w:r>
            <w:r w:rsidRPr="00BB49DA">
              <w:rPr>
                <w:color w:val="000000"/>
                <w:sz w:val="24"/>
                <w:szCs w:val="24"/>
                <w:lang w:val="en-IE"/>
              </w:rPr>
              <w:t>);</w:t>
            </w:r>
          </w:p>
        </w:tc>
        <w:tc>
          <w:tcPr>
            <w:tcW w:w="1499" w:type="dxa"/>
            <w:tcBorders>
              <w:top w:val="dashed" w:sz="4" w:space="0" w:color="auto"/>
              <w:left w:val="nil"/>
              <w:bottom w:val="dashed" w:sz="4" w:space="0" w:color="auto"/>
              <w:right w:val="single" w:sz="4" w:space="0" w:color="auto"/>
            </w:tcBorders>
            <w:shd w:val="clear" w:color="auto" w:fill="auto"/>
            <w:noWrap/>
            <w:vAlign w:val="center"/>
          </w:tcPr>
          <w:p w:rsidR="004B2B9A" w:rsidRPr="00BB49DA" w:rsidRDefault="007A2305" w:rsidP="00BC0D9B">
            <w:pPr>
              <w:spacing w:after="0"/>
              <w:jc w:val="center"/>
              <w:rPr>
                <w:b/>
                <w:color w:val="000000"/>
                <w:sz w:val="24"/>
                <w:szCs w:val="24"/>
                <w:lang w:val="en-IE" w:eastAsia="bg-BG"/>
              </w:rPr>
            </w:pPr>
            <w:r w:rsidRPr="00BB49DA">
              <w:rPr>
                <w:b/>
                <w:color w:val="000000"/>
                <w:sz w:val="24"/>
                <w:szCs w:val="24"/>
                <w:lang w:val="en-IE" w:eastAsia="bg-BG"/>
              </w:rPr>
              <w:t>99</w:t>
            </w:r>
          </w:p>
        </w:tc>
      </w:tr>
      <w:tr w:rsidR="004B2B9A" w:rsidRPr="00BB49DA" w:rsidTr="000A009C">
        <w:trPr>
          <w:cantSplit/>
          <w:trHeight w:val="325"/>
          <w:jc w:val="center"/>
        </w:trPr>
        <w:tc>
          <w:tcPr>
            <w:tcW w:w="994" w:type="dxa"/>
            <w:vMerge/>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B9A" w:rsidRPr="00BB49DA" w:rsidRDefault="004B2B9A" w:rsidP="00BC0D9B">
            <w:pPr>
              <w:spacing w:after="0"/>
              <w:jc w:val="center"/>
              <w:rPr>
                <w:color w:val="000000"/>
                <w:sz w:val="24"/>
                <w:szCs w:val="24"/>
                <w:lang w:val="en-IE" w:eastAsia="bg-BG"/>
              </w:rPr>
            </w:pPr>
          </w:p>
        </w:tc>
        <w:tc>
          <w:tcPr>
            <w:tcW w:w="6512" w:type="dxa"/>
            <w:tcBorders>
              <w:top w:val="dashed" w:sz="4" w:space="0" w:color="auto"/>
              <w:left w:val="nil"/>
              <w:bottom w:val="dashed" w:sz="4" w:space="0" w:color="auto"/>
              <w:right w:val="single" w:sz="4" w:space="0" w:color="auto"/>
            </w:tcBorders>
            <w:shd w:val="clear" w:color="auto" w:fill="auto"/>
            <w:vAlign w:val="center"/>
            <w:hideMark/>
          </w:tcPr>
          <w:p w:rsidR="004B2B9A" w:rsidRPr="00BB49DA" w:rsidRDefault="007A2305" w:rsidP="00DA633D">
            <w:pPr>
              <w:pStyle w:val="ListParagraph"/>
              <w:numPr>
                <w:ilvl w:val="0"/>
                <w:numId w:val="152"/>
              </w:numPr>
              <w:spacing w:after="0"/>
              <w:jc w:val="left"/>
              <w:rPr>
                <w:color w:val="000000"/>
                <w:sz w:val="24"/>
                <w:szCs w:val="24"/>
                <w:lang w:val="en-IE"/>
              </w:rPr>
            </w:pPr>
            <w:r w:rsidRPr="00BB49DA">
              <w:rPr>
                <w:color w:val="000000"/>
                <w:sz w:val="24"/>
                <w:szCs w:val="24"/>
                <w:lang w:val="en-IE"/>
              </w:rPr>
              <w:t>Public health sub-package (</w:t>
            </w:r>
            <w:r w:rsidRPr="00BB49DA">
              <w:rPr>
                <w:b/>
                <w:color w:val="000000"/>
                <w:sz w:val="24"/>
                <w:szCs w:val="24"/>
                <w:u w:val="single"/>
                <w:lang w:val="en-IE"/>
              </w:rPr>
              <w:t>for one participant</w:t>
            </w:r>
            <w:r w:rsidRPr="00BB49DA">
              <w:rPr>
                <w:color w:val="000000"/>
                <w:sz w:val="24"/>
                <w:szCs w:val="24"/>
                <w:lang w:val="en-IE"/>
              </w:rPr>
              <w:t>);</w:t>
            </w:r>
          </w:p>
        </w:tc>
        <w:tc>
          <w:tcPr>
            <w:tcW w:w="1499" w:type="dxa"/>
            <w:tcBorders>
              <w:top w:val="dashed" w:sz="4" w:space="0" w:color="auto"/>
              <w:left w:val="nil"/>
              <w:bottom w:val="dashed" w:sz="4" w:space="0" w:color="auto"/>
              <w:right w:val="single" w:sz="4" w:space="0" w:color="auto"/>
            </w:tcBorders>
            <w:shd w:val="clear" w:color="auto" w:fill="auto"/>
            <w:noWrap/>
            <w:vAlign w:val="center"/>
          </w:tcPr>
          <w:p w:rsidR="004B2B9A" w:rsidRPr="00BB49DA" w:rsidRDefault="007A2305" w:rsidP="00BC0D9B">
            <w:pPr>
              <w:spacing w:after="0"/>
              <w:jc w:val="center"/>
              <w:rPr>
                <w:b/>
                <w:color w:val="000000"/>
                <w:sz w:val="24"/>
                <w:szCs w:val="24"/>
                <w:lang w:val="en-IE" w:eastAsia="bg-BG"/>
              </w:rPr>
            </w:pPr>
            <w:r w:rsidRPr="00BB49DA">
              <w:rPr>
                <w:b/>
                <w:color w:val="000000"/>
                <w:sz w:val="24"/>
                <w:szCs w:val="24"/>
                <w:lang w:val="en-IE" w:eastAsia="bg-BG"/>
              </w:rPr>
              <w:t>99</w:t>
            </w:r>
          </w:p>
        </w:tc>
      </w:tr>
      <w:tr w:rsidR="004B2B9A" w:rsidRPr="00BB49DA" w:rsidTr="000A009C">
        <w:trPr>
          <w:cantSplit/>
          <w:trHeight w:val="215"/>
          <w:jc w:val="center"/>
        </w:trPr>
        <w:tc>
          <w:tcPr>
            <w:tcW w:w="994" w:type="dxa"/>
            <w:vMerge/>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B9A" w:rsidRPr="00BB49DA" w:rsidRDefault="004B2B9A" w:rsidP="00BC0D9B">
            <w:pPr>
              <w:spacing w:after="0"/>
              <w:jc w:val="center"/>
              <w:rPr>
                <w:color w:val="000000"/>
                <w:sz w:val="24"/>
                <w:szCs w:val="24"/>
                <w:lang w:val="en-IE" w:eastAsia="bg-BG"/>
              </w:rPr>
            </w:pPr>
          </w:p>
        </w:tc>
        <w:tc>
          <w:tcPr>
            <w:tcW w:w="6512" w:type="dxa"/>
            <w:tcBorders>
              <w:top w:val="dashed" w:sz="4" w:space="0" w:color="auto"/>
              <w:left w:val="nil"/>
              <w:bottom w:val="single" w:sz="4" w:space="0" w:color="auto"/>
              <w:right w:val="single" w:sz="4" w:space="0" w:color="auto"/>
            </w:tcBorders>
            <w:shd w:val="clear" w:color="auto" w:fill="auto"/>
            <w:vAlign w:val="center"/>
            <w:hideMark/>
          </w:tcPr>
          <w:p w:rsidR="004B2B9A" w:rsidRPr="00BB49DA" w:rsidRDefault="007A2305" w:rsidP="00DA633D">
            <w:pPr>
              <w:pStyle w:val="ListParagraph"/>
              <w:numPr>
                <w:ilvl w:val="0"/>
                <w:numId w:val="152"/>
              </w:numPr>
              <w:spacing w:after="0"/>
              <w:jc w:val="left"/>
              <w:rPr>
                <w:color w:val="000000"/>
                <w:sz w:val="24"/>
                <w:szCs w:val="24"/>
                <w:lang w:val="en-IE"/>
              </w:rPr>
            </w:pPr>
            <w:r w:rsidRPr="00BB49DA">
              <w:rPr>
                <w:color w:val="000000"/>
                <w:sz w:val="24"/>
                <w:szCs w:val="24"/>
                <w:lang w:val="en-IE"/>
              </w:rPr>
              <w:t>Animal welfare sub-package (</w:t>
            </w:r>
            <w:r w:rsidRPr="00BB49DA">
              <w:rPr>
                <w:b/>
                <w:color w:val="000000"/>
                <w:sz w:val="24"/>
                <w:szCs w:val="24"/>
                <w:u w:val="single"/>
                <w:lang w:val="en-IE"/>
              </w:rPr>
              <w:t>for one participant</w:t>
            </w:r>
            <w:r w:rsidRPr="00BB49DA">
              <w:rPr>
                <w:color w:val="000000"/>
                <w:sz w:val="24"/>
                <w:szCs w:val="24"/>
                <w:lang w:val="en-IE"/>
              </w:rPr>
              <w:t>).</w:t>
            </w:r>
          </w:p>
        </w:tc>
        <w:tc>
          <w:tcPr>
            <w:tcW w:w="1499" w:type="dxa"/>
            <w:tcBorders>
              <w:top w:val="dashed" w:sz="4" w:space="0" w:color="auto"/>
              <w:left w:val="nil"/>
              <w:bottom w:val="single" w:sz="4" w:space="0" w:color="auto"/>
              <w:right w:val="single" w:sz="4" w:space="0" w:color="auto"/>
            </w:tcBorders>
            <w:shd w:val="clear" w:color="auto" w:fill="auto"/>
            <w:noWrap/>
            <w:vAlign w:val="center"/>
          </w:tcPr>
          <w:p w:rsidR="004B2B9A" w:rsidRPr="00BB49DA" w:rsidRDefault="007A2305" w:rsidP="00BC0D9B">
            <w:pPr>
              <w:spacing w:after="0"/>
              <w:jc w:val="center"/>
              <w:rPr>
                <w:b/>
                <w:color w:val="000000"/>
                <w:sz w:val="24"/>
                <w:szCs w:val="24"/>
                <w:lang w:val="en-IE" w:eastAsia="bg-BG"/>
              </w:rPr>
            </w:pPr>
            <w:r w:rsidRPr="00BB49DA">
              <w:rPr>
                <w:b/>
                <w:color w:val="000000"/>
                <w:sz w:val="24"/>
                <w:szCs w:val="24"/>
                <w:lang w:val="en-IE" w:eastAsia="bg-BG"/>
              </w:rPr>
              <w:t>99</w:t>
            </w:r>
          </w:p>
        </w:tc>
      </w:tr>
      <w:tr w:rsidR="004B2B9A" w:rsidRPr="00BB49DA" w:rsidTr="000A009C">
        <w:trPr>
          <w:cantSplit/>
          <w:trHeight w:val="215"/>
          <w:jc w:val="center"/>
        </w:trPr>
        <w:tc>
          <w:tcPr>
            <w:tcW w:w="99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4B2B9A" w:rsidRPr="00BB49DA" w:rsidRDefault="007A2305" w:rsidP="00BC0D9B">
            <w:pPr>
              <w:spacing w:after="0"/>
              <w:jc w:val="center"/>
              <w:rPr>
                <w:color w:val="000000"/>
                <w:sz w:val="24"/>
                <w:szCs w:val="24"/>
                <w:lang w:val="en-IE" w:eastAsia="bg-BG"/>
              </w:rPr>
            </w:pPr>
            <w:r w:rsidRPr="00BB49DA">
              <w:rPr>
                <w:color w:val="000000"/>
                <w:sz w:val="24"/>
                <w:szCs w:val="24"/>
                <w:lang w:val="en-IE" w:eastAsia="bg-BG"/>
              </w:rPr>
              <w:t>B1</w:t>
            </w:r>
          </w:p>
        </w:tc>
        <w:tc>
          <w:tcPr>
            <w:tcW w:w="6512" w:type="dxa"/>
            <w:tcBorders>
              <w:top w:val="single" w:sz="4" w:space="0" w:color="auto"/>
              <w:left w:val="nil"/>
              <w:bottom w:val="dashed" w:sz="4" w:space="0" w:color="auto"/>
              <w:right w:val="single" w:sz="4" w:space="0" w:color="auto"/>
            </w:tcBorders>
            <w:shd w:val="clear" w:color="auto" w:fill="auto"/>
            <w:vAlign w:val="center"/>
          </w:tcPr>
          <w:p w:rsidR="004B2B9A" w:rsidRPr="00BB49DA" w:rsidRDefault="007A2305" w:rsidP="00BC0D9B">
            <w:pPr>
              <w:spacing w:after="0"/>
              <w:rPr>
                <w:color w:val="000000"/>
                <w:sz w:val="24"/>
                <w:szCs w:val="24"/>
                <w:lang w:val="en-IE"/>
              </w:rPr>
            </w:pPr>
            <w:r w:rsidRPr="00BB49DA">
              <w:rPr>
                <w:color w:val="000000"/>
                <w:sz w:val="24"/>
                <w:szCs w:val="24"/>
                <w:lang w:val="en-IE"/>
              </w:rPr>
              <w:t>B.1.2. Group advice on national minimum standards and EU standards for the potential recipients for measure “Farm diversification and business development” for one of the following optional sub-packages:</w:t>
            </w:r>
          </w:p>
          <w:p w:rsidR="004B2B9A" w:rsidRPr="00BB49DA" w:rsidRDefault="007A2305" w:rsidP="00DA633D">
            <w:pPr>
              <w:pStyle w:val="ListParagraph"/>
              <w:numPr>
                <w:ilvl w:val="0"/>
                <w:numId w:val="153"/>
              </w:numPr>
              <w:spacing w:after="0"/>
              <w:rPr>
                <w:color w:val="000000"/>
                <w:sz w:val="24"/>
                <w:szCs w:val="24"/>
                <w:lang w:val="en-IE"/>
              </w:rPr>
            </w:pPr>
            <w:r w:rsidRPr="00BB49DA">
              <w:rPr>
                <w:color w:val="000000"/>
                <w:sz w:val="24"/>
                <w:szCs w:val="24"/>
                <w:lang w:val="en-IE"/>
              </w:rPr>
              <w:t>on-farm processing and marketing of dairy, meat and other animal products (</w:t>
            </w:r>
            <w:r w:rsidRPr="00BB49DA">
              <w:rPr>
                <w:b/>
                <w:color w:val="000000"/>
                <w:sz w:val="24"/>
                <w:szCs w:val="24"/>
                <w:u w:val="single"/>
                <w:lang w:val="en-IE"/>
              </w:rPr>
              <w:t>for one participant</w:t>
            </w:r>
            <w:r w:rsidRPr="00BB49DA">
              <w:rPr>
                <w:color w:val="000000"/>
                <w:sz w:val="24"/>
                <w:szCs w:val="24"/>
                <w:lang w:val="en-IE"/>
              </w:rPr>
              <w:t>)</w:t>
            </w:r>
          </w:p>
        </w:tc>
        <w:tc>
          <w:tcPr>
            <w:tcW w:w="1499" w:type="dxa"/>
            <w:tcBorders>
              <w:top w:val="single" w:sz="4" w:space="0" w:color="auto"/>
              <w:left w:val="nil"/>
              <w:bottom w:val="dashed" w:sz="4" w:space="0" w:color="auto"/>
              <w:right w:val="single" w:sz="4" w:space="0" w:color="auto"/>
            </w:tcBorders>
            <w:shd w:val="clear" w:color="auto" w:fill="auto"/>
            <w:noWrap/>
            <w:vAlign w:val="center"/>
          </w:tcPr>
          <w:p w:rsidR="004B2B9A" w:rsidRPr="00BB49DA" w:rsidRDefault="007A2305" w:rsidP="00BC0D9B">
            <w:pPr>
              <w:spacing w:after="0"/>
              <w:jc w:val="center"/>
              <w:rPr>
                <w:b/>
                <w:color w:val="000000"/>
                <w:sz w:val="24"/>
                <w:szCs w:val="24"/>
                <w:lang w:val="en-IE" w:eastAsia="bg-BG"/>
              </w:rPr>
            </w:pPr>
            <w:r w:rsidRPr="00BB49DA">
              <w:rPr>
                <w:b/>
                <w:color w:val="000000"/>
                <w:sz w:val="24"/>
                <w:szCs w:val="24"/>
                <w:lang w:val="en-IE" w:eastAsia="bg-BG"/>
              </w:rPr>
              <w:t>Not yet calculated</w:t>
            </w:r>
          </w:p>
        </w:tc>
      </w:tr>
      <w:tr w:rsidR="004B2B9A" w:rsidRPr="00BB49DA" w:rsidTr="000A009C">
        <w:trPr>
          <w:cantSplit/>
          <w:trHeight w:val="215"/>
          <w:jc w:val="center"/>
        </w:trPr>
        <w:tc>
          <w:tcPr>
            <w:tcW w:w="99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4B2B9A" w:rsidRPr="00BB49DA" w:rsidRDefault="004B2B9A" w:rsidP="00BC0D9B">
            <w:pPr>
              <w:spacing w:after="0"/>
              <w:jc w:val="center"/>
              <w:rPr>
                <w:color w:val="000000"/>
                <w:sz w:val="24"/>
                <w:szCs w:val="24"/>
                <w:lang w:val="en-IE" w:eastAsia="bg-BG"/>
              </w:rPr>
            </w:pPr>
          </w:p>
        </w:tc>
        <w:tc>
          <w:tcPr>
            <w:tcW w:w="6512" w:type="dxa"/>
            <w:tcBorders>
              <w:top w:val="dashed" w:sz="4" w:space="0" w:color="auto"/>
              <w:left w:val="nil"/>
              <w:bottom w:val="dashed" w:sz="4" w:space="0" w:color="auto"/>
              <w:right w:val="single" w:sz="4" w:space="0" w:color="auto"/>
            </w:tcBorders>
            <w:shd w:val="clear" w:color="auto" w:fill="auto"/>
            <w:vAlign w:val="center"/>
          </w:tcPr>
          <w:p w:rsidR="004B2B9A" w:rsidRPr="00BB49DA" w:rsidRDefault="007A2305" w:rsidP="00DA633D">
            <w:pPr>
              <w:pStyle w:val="ListParagraph"/>
              <w:numPr>
                <w:ilvl w:val="0"/>
                <w:numId w:val="153"/>
              </w:numPr>
              <w:spacing w:after="0"/>
              <w:rPr>
                <w:color w:val="000000"/>
                <w:sz w:val="24"/>
                <w:szCs w:val="24"/>
                <w:lang w:val="en-IE"/>
              </w:rPr>
            </w:pPr>
            <w:r w:rsidRPr="00BB49DA">
              <w:rPr>
                <w:color w:val="000000"/>
                <w:sz w:val="24"/>
                <w:szCs w:val="24"/>
                <w:lang w:val="en-IE"/>
              </w:rPr>
              <w:t>on farm processing and marketing of plant products (</w:t>
            </w:r>
            <w:r w:rsidRPr="00BB49DA">
              <w:rPr>
                <w:b/>
                <w:color w:val="000000"/>
                <w:sz w:val="24"/>
                <w:szCs w:val="24"/>
                <w:u w:val="single"/>
                <w:lang w:val="en-IE"/>
              </w:rPr>
              <w:t>for one participant</w:t>
            </w:r>
            <w:r w:rsidRPr="00BB49DA">
              <w:rPr>
                <w:color w:val="000000"/>
                <w:sz w:val="24"/>
                <w:szCs w:val="24"/>
                <w:lang w:val="en-IE"/>
              </w:rPr>
              <w:t>)</w:t>
            </w:r>
          </w:p>
        </w:tc>
        <w:tc>
          <w:tcPr>
            <w:tcW w:w="1499" w:type="dxa"/>
            <w:tcBorders>
              <w:top w:val="dashed" w:sz="4" w:space="0" w:color="auto"/>
              <w:left w:val="nil"/>
              <w:bottom w:val="dashed" w:sz="4" w:space="0" w:color="auto"/>
              <w:right w:val="single" w:sz="4" w:space="0" w:color="auto"/>
            </w:tcBorders>
            <w:shd w:val="clear" w:color="auto" w:fill="auto"/>
            <w:noWrap/>
            <w:vAlign w:val="center"/>
          </w:tcPr>
          <w:p w:rsidR="004B2B9A" w:rsidRPr="00BB49DA" w:rsidRDefault="004B2B9A" w:rsidP="00BC0D9B">
            <w:pPr>
              <w:spacing w:after="0"/>
              <w:jc w:val="center"/>
              <w:rPr>
                <w:b/>
                <w:color w:val="000000"/>
                <w:sz w:val="24"/>
                <w:szCs w:val="24"/>
                <w:lang w:val="en-IE" w:eastAsia="bg-BG"/>
              </w:rPr>
            </w:pPr>
          </w:p>
        </w:tc>
      </w:tr>
      <w:tr w:rsidR="004B2B9A" w:rsidRPr="00BB49DA" w:rsidTr="000A009C">
        <w:trPr>
          <w:cantSplit/>
          <w:trHeight w:val="215"/>
          <w:jc w:val="center"/>
        </w:trPr>
        <w:tc>
          <w:tcPr>
            <w:tcW w:w="99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4B2B9A" w:rsidRPr="00BB49DA" w:rsidRDefault="004B2B9A" w:rsidP="00BC0D9B">
            <w:pPr>
              <w:spacing w:after="0"/>
              <w:jc w:val="center"/>
              <w:rPr>
                <w:color w:val="000000"/>
                <w:sz w:val="24"/>
                <w:szCs w:val="24"/>
                <w:lang w:val="en-IE" w:eastAsia="bg-BG"/>
              </w:rPr>
            </w:pPr>
          </w:p>
        </w:tc>
        <w:tc>
          <w:tcPr>
            <w:tcW w:w="6512" w:type="dxa"/>
            <w:tcBorders>
              <w:top w:val="dashed" w:sz="4" w:space="0" w:color="auto"/>
              <w:left w:val="nil"/>
              <w:bottom w:val="dashed" w:sz="4" w:space="0" w:color="auto"/>
              <w:right w:val="single" w:sz="4" w:space="0" w:color="auto"/>
            </w:tcBorders>
            <w:shd w:val="clear" w:color="auto" w:fill="auto"/>
            <w:vAlign w:val="center"/>
          </w:tcPr>
          <w:p w:rsidR="004B2B9A" w:rsidRPr="00BB49DA" w:rsidRDefault="007A2305" w:rsidP="00DA633D">
            <w:pPr>
              <w:pStyle w:val="ListParagraph"/>
              <w:numPr>
                <w:ilvl w:val="0"/>
                <w:numId w:val="153"/>
              </w:numPr>
              <w:spacing w:after="0"/>
              <w:rPr>
                <w:color w:val="000000"/>
                <w:sz w:val="24"/>
                <w:szCs w:val="24"/>
                <w:lang w:val="en-IE"/>
              </w:rPr>
            </w:pPr>
            <w:r w:rsidRPr="00BB49DA">
              <w:rPr>
                <w:color w:val="000000"/>
                <w:sz w:val="24"/>
                <w:szCs w:val="24"/>
                <w:lang w:val="en-IE"/>
              </w:rPr>
              <w:t>production of cultivated MAPs (</w:t>
            </w:r>
            <w:r w:rsidRPr="00BB49DA">
              <w:rPr>
                <w:b/>
                <w:color w:val="000000"/>
                <w:sz w:val="24"/>
                <w:szCs w:val="24"/>
                <w:u w:val="single"/>
                <w:lang w:val="en-IE"/>
              </w:rPr>
              <w:t>for one participant</w:t>
            </w:r>
            <w:r w:rsidRPr="00BB49DA">
              <w:rPr>
                <w:color w:val="000000"/>
                <w:sz w:val="24"/>
                <w:szCs w:val="24"/>
                <w:lang w:val="en-IE"/>
              </w:rPr>
              <w:t>)</w:t>
            </w:r>
          </w:p>
        </w:tc>
        <w:tc>
          <w:tcPr>
            <w:tcW w:w="1499" w:type="dxa"/>
            <w:tcBorders>
              <w:top w:val="dashed" w:sz="4" w:space="0" w:color="auto"/>
              <w:left w:val="nil"/>
              <w:bottom w:val="dashed" w:sz="4" w:space="0" w:color="auto"/>
              <w:right w:val="single" w:sz="4" w:space="0" w:color="auto"/>
            </w:tcBorders>
            <w:shd w:val="clear" w:color="auto" w:fill="auto"/>
            <w:noWrap/>
            <w:vAlign w:val="center"/>
          </w:tcPr>
          <w:p w:rsidR="004B2B9A" w:rsidRPr="00BB49DA" w:rsidRDefault="004B2B9A" w:rsidP="00BC0D9B">
            <w:pPr>
              <w:spacing w:after="0"/>
              <w:jc w:val="center"/>
              <w:rPr>
                <w:b/>
                <w:color w:val="000000"/>
                <w:sz w:val="24"/>
                <w:szCs w:val="24"/>
                <w:lang w:val="en-IE" w:eastAsia="bg-BG"/>
              </w:rPr>
            </w:pPr>
          </w:p>
        </w:tc>
      </w:tr>
      <w:tr w:rsidR="004B2B9A" w:rsidRPr="00BB49DA" w:rsidTr="000A009C">
        <w:trPr>
          <w:cantSplit/>
          <w:trHeight w:val="215"/>
          <w:jc w:val="center"/>
        </w:trPr>
        <w:tc>
          <w:tcPr>
            <w:tcW w:w="99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4B2B9A" w:rsidRPr="00BB49DA" w:rsidRDefault="004B2B9A" w:rsidP="00BC0D9B">
            <w:pPr>
              <w:spacing w:after="0"/>
              <w:jc w:val="center"/>
              <w:rPr>
                <w:color w:val="000000"/>
                <w:sz w:val="24"/>
                <w:szCs w:val="24"/>
                <w:lang w:val="en-IE" w:eastAsia="bg-BG"/>
              </w:rPr>
            </w:pPr>
          </w:p>
        </w:tc>
        <w:tc>
          <w:tcPr>
            <w:tcW w:w="6512" w:type="dxa"/>
            <w:tcBorders>
              <w:top w:val="dashed" w:sz="4" w:space="0" w:color="auto"/>
              <w:left w:val="nil"/>
              <w:bottom w:val="dashed" w:sz="4" w:space="0" w:color="auto"/>
              <w:right w:val="single" w:sz="4" w:space="0" w:color="auto"/>
            </w:tcBorders>
            <w:shd w:val="clear" w:color="auto" w:fill="auto"/>
            <w:vAlign w:val="center"/>
          </w:tcPr>
          <w:p w:rsidR="004B2B9A" w:rsidRPr="00BB49DA" w:rsidRDefault="007A2305" w:rsidP="00DA633D">
            <w:pPr>
              <w:pStyle w:val="ListParagraph"/>
              <w:numPr>
                <w:ilvl w:val="0"/>
                <w:numId w:val="153"/>
              </w:numPr>
              <w:spacing w:after="0"/>
              <w:rPr>
                <w:color w:val="000000"/>
                <w:sz w:val="24"/>
                <w:szCs w:val="24"/>
                <w:lang w:val="en-IE"/>
              </w:rPr>
            </w:pPr>
            <w:r w:rsidRPr="00BB49DA">
              <w:rPr>
                <w:color w:val="000000"/>
                <w:sz w:val="24"/>
                <w:szCs w:val="24"/>
                <w:lang w:val="en-IE"/>
              </w:rPr>
              <w:t>production of mushrooms (</w:t>
            </w:r>
            <w:r w:rsidRPr="00BB49DA">
              <w:rPr>
                <w:b/>
                <w:color w:val="000000"/>
                <w:sz w:val="24"/>
                <w:szCs w:val="24"/>
                <w:u w:val="single"/>
                <w:lang w:val="en-IE"/>
              </w:rPr>
              <w:t>for one participant</w:t>
            </w:r>
            <w:r w:rsidRPr="00BB49DA">
              <w:rPr>
                <w:color w:val="000000"/>
                <w:sz w:val="24"/>
                <w:szCs w:val="24"/>
                <w:lang w:val="en-IE"/>
              </w:rPr>
              <w:t>)</w:t>
            </w:r>
          </w:p>
        </w:tc>
        <w:tc>
          <w:tcPr>
            <w:tcW w:w="1499" w:type="dxa"/>
            <w:tcBorders>
              <w:top w:val="dashed" w:sz="4" w:space="0" w:color="auto"/>
              <w:left w:val="nil"/>
              <w:bottom w:val="dashed" w:sz="4" w:space="0" w:color="auto"/>
              <w:right w:val="single" w:sz="4" w:space="0" w:color="auto"/>
            </w:tcBorders>
            <w:shd w:val="clear" w:color="auto" w:fill="auto"/>
            <w:noWrap/>
            <w:vAlign w:val="center"/>
          </w:tcPr>
          <w:p w:rsidR="004B2B9A" w:rsidRPr="00BB49DA" w:rsidRDefault="004B2B9A" w:rsidP="00BC0D9B">
            <w:pPr>
              <w:spacing w:after="0"/>
              <w:jc w:val="center"/>
              <w:rPr>
                <w:b/>
                <w:color w:val="000000"/>
                <w:sz w:val="24"/>
                <w:szCs w:val="24"/>
                <w:lang w:val="en-IE" w:eastAsia="bg-BG"/>
              </w:rPr>
            </w:pPr>
          </w:p>
        </w:tc>
      </w:tr>
      <w:tr w:rsidR="004B2B9A" w:rsidRPr="00BB49DA" w:rsidTr="000A009C">
        <w:trPr>
          <w:cantSplit/>
          <w:trHeight w:val="215"/>
          <w:jc w:val="center"/>
        </w:trPr>
        <w:tc>
          <w:tcPr>
            <w:tcW w:w="99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4B2B9A" w:rsidRPr="00BB49DA" w:rsidRDefault="004B2B9A" w:rsidP="00BC0D9B">
            <w:pPr>
              <w:spacing w:after="0"/>
              <w:jc w:val="center"/>
              <w:rPr>
                <w:color w:val="000000"/>
                <w:sz w:val="24"/>
                <w:szCs w:val="24"/>
                <w:lang w:val="en-IE" w:eastAsia="bg-BG"/>
              </w:rPr>
            </w:pPr>
          </w:p>
        </w:tc>
        <w:tc>
          <w:tcPr>
            <w:tcW w:w="6512" w:type="dxa"/>
            <w:tcBorders>
              <w:top w:val="dashed" w:sz="4" w:space="0" w:color="auto"/>
              <w:left w:val="nil"/>
              <w:bottom w:val="dashed" w:sz="4" w:space="0" w:color="auto"/>
              <w:right w:val="single" w:sz="4" w:space="0" w:color="auto"/>
            </w:tcBorders>
            <w:shd w:val="clear" w:color="auto" w:fill="auto"/>
            <w:vAlign w:val="center"/>
          </w:tcPr>
          <w:p w:rsidR="004B2B9A" w:rsidRPr="00BB49DA" w:rsidRDefault="007A2305" w:rsidP="00DA633D">
            <w:pPr>
              <w:pStyle w:val="ListParagraph"/>
              <w:numPr>
                <w:ilvl w:val="0"/>
                <w:numId w:val="153"/>
              </w:numPr>
              <w:spacing w:after="0"/>
              <w:rPr>
                <w:color w:val="000000"/>
                <w:sz w:val="24"/>
                <w:szCs w:val="24"/>
                <w:lang w:val="en-IE"/>
              </w:rPr>
            </w:pPr>
            <w:r w:rsidRPr="00BB49DA">
              <w:rPr>
                <w:color w:val="000000"/>
                <w:sz w:val="24"/>
                <w:szCs w:val="24"/>
                <w:lang w:val="en-IE"/>
              </w:rPr>
              <w:t>production of honey (</w:t>
            </w:r>
            <w:r w:rsidRPr="00BB49DA">
              <w:rPr>
                <w:b/>
                <w:color w:val="000000"/>
                <w:sz w:val="24"/>
                <w:szCs w:val="24"/>
                <w:u w:val="single"/>
                <w:lang w:val="en-IE"/>
              </w:rPr>
              <w:t>for one participant</w:t>
            </w:r>
            <w:r w:rsidRPr="00BB49DA">
              <w:rPr>
                <w:color w:val="000000"/>
                <w:sz w:val="24"/>
                <w:szCs w:val="24"/>
                <w:lang w:val="en-IE"/>
              </w:rPr>
              <w:t>)</w:t>
            </w:r>
          </w:p>
        </w:tc>
        <w:tc>
          <w:tcPr>
            <w:tcW w:w="1499" w:type="dxa"/>
            <w:tcBorders>
              <w:top w:val="dashed" w:sz="4" w:space="0" w:color="auto"/>
              <w:left w:val="nil"/>
              <w:bottom w:val="dashed" w:sz="4" w:space="0" w:color="auto"/>
              <w:right w:val="single" w:sz="4" w:space="0" w:color="auto"/>
            </w:tcBorders>
            <w:shd w:val="clear" w:color="auto" w:fill="auto"/>
            <w:noWrap/>
            <w:vAlign w:val="center"/>
          </w:tcPr>
          <w:p w:rsidR="004B2B9A" w:rsidRPr="00BB49DA" w:rsidRDefault="004B2B9A" w:rsidP="00BC0D9B">
            <w:pPr>
              <w:spacing w:after="0"/>
              <w:jc w:val="center"/>
              <w:rPr>
                <w:b/>
                <w:color w:val="000000"/>
                <w:sz w:val="24"/>
                <w:szCs w:val="24"/>
                <w:lang w:val="en-IE" w:eastAsia="bg-BG"/>
              </w:rPr>
            </w:pPr>
          </w:p>
        </w:tc>
      </w:tr>
      <w:tr w:rsidR="004B2B9A" w:rsidRPr="00BB49DA" w:rsidTr="000A009C">
        <w:trPr>
          <w:cantSplit/>
          <w:trHeight w:val="215"/>
          <w:jc w:val="center"/>
        </w:trPr>
        <w:tc>
          <w:tcPr>
            <w:tcW w:w="99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4B2B9A" w:rsidRPr="00BB49DA" w:rsidRDefault="004B2B9A" w:rsidP="00BC0D9B">
            <w:pPr>
              <w:spacing w:after="0"/>
              <w:jc w:val="center"/>
              <w:rPr>
                <w:color w:val="000000"/>
                <w:sz w:val="24"/>
                <w:szCs w:val="24"/>
                <w:lang w:val="en-IE" w:eastAsia="bg-BG"/>
              </w:rPr>
            </w:pPr>
          </w:p>
        </w:tc>
        <w:tc>
          <w:tcPr>
            <w:tcW w:w="6512" w:type="dxa"/>
            <w:tcBorders>
              <w:top w:val="dashed" w:sz="4" w:space="0" w:color="auto"/>
              <w:left w:val="nil"/>
              <w:bottom w:val="dashed" w:sz="4" w:space="0" w:color="auto"/>
              <w:right w:val="single" w:sz="4" w:space="0" w:color="auto"/>
            </w:tcBorders>
            <w:shd w:val="clear" w:color="auto" w:fill="auto"/>
            <w:vAlign w:val="center"/>
          </w:tcPr>
          <w:p w:rsidR="004B2B9A" w:rsidRPr="00BB49DA" w:rsidRDefault="007A2305" w:rsidP="00DA633D">
            <w:pPr>
              <w:pStyle w:val="ListParagraph"/>
              <w:numPr>
                <w:ilvl w:val="0"/>
                <w:numId w:val="153"/>
              </w:numPr>
              <w:spacing w:after="0"/>
              <w:rPr>
                <w:color w:val="000000"/>
                <w:sz w:val="24"/>
                <w:szCs w:val="24"/>
                <w:lang w:val="en-IE"/>
              </w:rPr>
            </w:pPr>
            <w:r w:rsidRPr="00BB49DA">
              <w:rPr>
                <w:color w:val="000000"/>
                <w:sz w:val="24"/>
                <w:szCs w:val="24"/>
                <w:lang w:val="en-IE"/>
              </w:rPr>
              <w:t>production of ornamental plants (</w:t>
            </w:r>
            <w:r w:rsidRPr="00BB49DA">
              <w:rPr>
                <w:b/>
                <w:color w:val="000000"/>
                <w:sz w:val="24"/>
                <w:szCs w:val="24"/>
                <w:u w:val="single"/>
                <w:lang w:val="en-IE"/>
              </w:rPr>
              <w:t>for one participant</w:t>
            </w:r>
            <w:r w:rsidRPr="00BB49DA">
              <w:rPr>
                <w:color w:val="000000"/>
                <w:sz w:val="24"/>
                <w:szCs w:val="24"/>
                <w:lang w:val="en-IE"/>
              </w:rPr>
              <w:t>)</w:t>
            </w:r>
          </w:p>
        </w:tc>
        <w:tc>
          <w:tcPr>
            <w:tcW w:w="1499" w:type="dxa"/>
            <w:tcBorders>
              <w:top w:val="dashed" w:sz="4" w:space="0" w:color="auto"/>
              <w:left w:val="nil"/>
              <w:bottom w:val="dashed" w:sz="4" w:space="0" w:color="auto"/>
              <w:right w:val="single" w:sz="4" w:space="0" w:color="auto"/>
            </w:tcBorders>
            <w:shd w:val="clear" w:color="auto" w:fill="auto"/>
            <w:noWrap/>
            <w:vAlign w:val="center"/>
          </w:tcPr>
          <w:p w:rsidR="004B2B9A" w:rsidRPr="00BB49DA" w:rsidRDefault="004B2B9A" w:rsidP="00BC0D9B">
            <w:pPr>
              <w:spacing w:after="0"/>
              <w:jc w:val="center"/>
              <w:rPr>
                <w:b/>
                <w:color w:val="000000"/>
                <w:sz w:val="24"/>
                <w:szCs w:val="24"/>
                <w:lang w:val="en-IE" w:eastAsia="bg-BG"/>
              </w:rPr>
            </w:pPr>
          </w:p>
        </w:tc>
      </w:tr>
      <w:tr w:rsidR="004B2B9A" w:rsidRPr="00BB49DA" w:rsidTr="000A009C">
        <w:trPr>
          <w:cantSplit/>
          <w:trHeight w:val="277"/>
          <w:jc w:val="center"/>
        </w:trPr>
        <w:tc>
          <w:tcPr>
            <w:tcW w:w="99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4B2B9A" w:rsidRPr="00BB49DA" w:rsidDel="00E7157E" w:rsidRDefault="004B2B9A" w:rsidP="00BC0D9B">
            <w:pPr>
              <w:spacing w:after="0"/>
              <w:jc w:val="center"/>
              <w:rPr>
                <w:color w:val="000000"/>
                <w:sz w:val="24"/>
                <w:szCs w:val="24"/>
                <w:lang w:val="en-IE" w:eastAsia="bg-BG"/>
              </w:rPr>
            </w:pPr>
          </w:p>
        </w:tc>
        <w:tc>
          <w:tcPr>
            <w:tcW w:w="6512" w:type="dxa"/>
            <w:tcBorders>
              <w:top w:val="dashed" w:sz="4" w:space="0" w:color="auto"/>
              <w:left w:val="nil"/>
              <w:bottom w:val="single" w:sz="4" w:space="0" w:color="auto"/>
              <w:right w:val="single" w:sz="4" w:space="0" w:color="auto"/>
            </w:tcBorders>
            <w:shd w:val="clear" w:color="auto" w:fill="auto"/>
            <w:vAlign w:val="center"/>
          </w:tcPr>
          <w:p w:rsidR="004B2B9A" w:rsidRPr="00BB49DA" w:rsidRDefault="007A2305" w:rsidP="00DA633D">
            <w:pPr>
              <w:pStyle w:val="ListParagraph"/>
              <w:numPr>
                <w:ilvl w:val="0"/>
                <w:numId w:val="153"/>
              </w:numPr>
              <w:spacing w:after="0"/>
              <w:rPr>
                <w:color w:val="000000"/>
                <w:sz w:val="24"/>
                <w:szCs w:val="24"/>
                <w:lang w:val="en-IE"/>
              </w:rPr>
            </w:pPr>
            <w:r w:rsidRPr="00BB49DA">
              <w:rPr>
                <w:color w:val="000000"/>
                <w:sz w:val="24"/>
                <w:szCs w:val="24"/>
                <w:lang w:val="en-IE"/>
              </w:rPr>
              <w:t>production of snails (</w:t>
            </w:r>
            <w:r w:rsidRPr="00BB49DA">
              <w:rPr>
                <w:b/>
                <w:color w:val="000000"/>
                <w:sz w:val="24"/>
                <w:szCs w:val="24"/>
                <w:u w:val="single"/>
                <w:lang w:val="en-IE"/>
              </w:rPr>
              <w:t>for one participant</w:t>
            </w:r>
            <w:r w:rsidRPr="00BB49DA">
              <w:rPr>
                <w:color w:val="000000"/>
                <w:sz w:val="24"/>
                <w:szCs w:val="24"/>
                <w:lang w:val="en-IE"/>
              </w:rPr>
              <w:t>)</w:t>
            </w:r>
          </w:p>
        </w:tc>
        <w:tc>
          <w:tcPr>
            <w:tcW w:w="1499" w:type="dxa"/>
            <w:tcBorders>
              <w:top w:val="dashed" w:sz="4" w:space="0" w:color="auto"/>
              <w:left w:val="nil"/>
              <w:bottom w:val="single" w:sz="4" w:space="0" w:color="auto"/>
              <w:right w:val="single" w:sz="4" w:space="0" w:color="auto"/>
            </w:tcBorders>
            <w:shd w:val="clear" w:color="auto" w:fill="auto"/>
            <w:noWrap/>
            <w:vAlign w:val="center"/>
          </w:tcPr>
          <w:p w:rsidR="004B2B9A" w:rsidRPr="00BB49DA" w:rsidRDefault="004B2B9A" w:rsidP="00BC0D9B">
            <w:pPr>
              <w:spacing w:after="0"/>
              <w:jc w:val="center"/>
              <w:rPr>
                <w:b/>
                <w:color w:val="000000"/>
                <w:sz w:val="24"/>
                <w:szCs w:val="24"/>
                <w:lang w:val="en-IE" w:eastAsia="bg-BG"/>
              </w:rPr>
            </w:pPr>
          </w:p>
        </w:tc>
      </w:tr>
      <w:tr w:rsidR="004B2B9A" w:rsidRPr="00BB49DA" w:rsidTr="000A009C">
        <w:trPr>
          <w:cantSplit/>
          <w:trHeight w:val="750"/>
          <w:jc w:val="center"/>
        </w:trPr>
        <w:tc>
          <w:tcPr>
            <w:tcW w:w="9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B9A" w:rsidRPr="00BB49DA" w:rsidRDefault="007A2305" w:rsidP="00BC0D9B">
            <w:pPr>
              <w:spacing w:after="0"/>
              <w:jc w:val="center"/>
              <w:rPr>
                <w:color w:val="000000"/>
                <w:sz w:val="24"/>
                <w:szCs w:val="24"/>
                <w:lang w:val="en-IE" w:eastAsia="bg-BG"/>
              </w:rPr>
            </w:pPr>
            <w:r w:rsidRPr="00BB49DA">
              <w:rPr>
                <w:color w:val="000000"/>
                <w:sz w:val="24"/>
                <w:szCs w:val="24"/>
                <w:lang w:val="en-IE" w:eastAsia="bg-BG"/>
              </w:rPr>
              <w:t>B2</w:t>
            </w:r>
          </w:p>
        </w:tc>
        <w:tc>
          <w:tcPr>
            <w:tcW w:w="6512" w:type="dxa"/>
            <w:tcBorders>
              <w:top w:val="single" w:sz="4" w:space="0" w:color="auto"/>
              <w:left w:val="nil"/>
              <w:bottom w:val="single" w:sz="4" w:space="0" w:color="auto"/>
              <w:right w:val="single" w:sz="4" w:space="0" w:color="auto"/>
            </w:tcBorders>
            <w:shd w:val="clear" w:color="auto" w:fill="auto"/>
            <w:vAlign w:val="center"/>
            <w:hideMark/>
          </w:tcPr>
          <w:p w:rsidR="004B2B9A" w:rsidRPr="00BB49DA" w:rsidRDefault="007A2305" w:rsidP="00BC0D9B">
            <w:pPr>
              <w:spacing w:after="0"/>
              <w:rPr>
                <w:color w:val="000000"/>
                <w:sz w:val="24"/>
                <w:szCs w:val="24"/>
                <w:lang w:val="en-IE" w:eastAsia="bg-BG"/>
              </w:rPr>
            </w:pPr>
            <w:r w:rsidRPr="00BB49DA">
              <w:rPr>
                <w:color w:val="000000"/>
                <w:sz w:val="24"/>
                <w:szCs w:val="24"/>
                <w:lang w:val="en-IE"/>
              </w:rPr>
              <w:t>Group Advice on new techniques, technologies or processes in Agriculture (</w:t>
            </w:r>
            <w:r w:rsidRPr="00BB49DA">
              <w:rPr>
                <w:b/>
                <w:color w:val="000000"/>
                <w:sz w:val="24"/>
                <w:szCs w:val="24"/>
                <w:u w:val="single"/>
                <w:lang w:val="en-IE"/>
              </w:rPr>
              <w:t>for one participant</w:t>
            </w:r>
            <w:r w:rsidRPr="00BB49DA">
              <w:rPr>
                <w:color w:val="000000"/>
                <w:sz w:val="24"/>
                <w:szCs w:val="24"/>
                <w:lang w:val="en-IE"/>
              </w:rPr>
              <w:t>)</w:t>
            </w:r>
          </w:p>
        </w:tc>
        <w:tc>
          <w:tcPr>
            <w:tcW w:w="1499" w:type="dxa"/>
            <w:tcBorders>
              <w:top w:val="single" w:sz="4" w:space="0" w:color="auto"/>
              <w:left w:val="nil"/>
              <w:bottom w:val="single" w:sz="4" w:space="0" w:color="auto"/>
              <w:right w:val="single" w:sz="4" w:space="0" w:color="auto"/>
            </w:tcBorders>
            <w:shd w:val="clear" w:color="auto" w:fill="auto"/>
            <w:noWrap/>
            <w:vAlign w:val="center"/>
          </w:tcPr>
          <w:p w:rsidR="004B2B9A" w:rsidRPr="00BB49DA" w:rsidRDefault="007A2305" w:rsidP="00BC0D9B">
            <w:pPr>
              <w:spacing w:after="0"/>
              <w:jc w:val="center"/>
              <w:rPr>
                <w:b/>
                <w:color w:val="000000"/>
                <w:sz w:val="24"/>
                <w:szCs w:val="24"/>
                <w:lang w:val="en-IE" w:eastAsia="bg-BG"/>
              </w:rPr>
            </w:pPr>
            <w:r w:rsidRPr="00BB49DA">
              <w:rPr>
                <w:b/>
                <w:color w:val="000000"/>
                <w:sz w:val="24"/>
                <w:szCs w:val="24"/>
                <w:lang w:val="en-IE" w:eastAsia="bg-BG"/>
              </w:rPr>
              <w:t>99</w:t>
            </w:r>
          </w:p>
        </w:tc>
      </w:tr>
      <w:tr w:rsidR="004B2B9A" w:rsidRPr="00BB49DA" w:rsidTr="000A009C">
        <w:trPr>
          <w:cantSplit/>
          <w:trHeight w:val="750"/>
          <w:jc w:val="center"/>
        </w:trPr>
        <w:tc>
          <w:tcPr>
            <w:tcW w:w="994" w:type="dxa"/>
            <w:tcBorders>
              <w:top w:val="single" w:sz="4" w:space="0" w:color="auto"/>
              <w:left w:val="single" w:sz="4" w:space="0" w:color="auto"/>
              <w:bottom w:val="single" w:sz="4" w:space="0" w:color="auto"/>
              <w:right w:val="single" w:sz="4" w:space="0" w:color="auto"/>
            </w:tcBorders>
            <w:shd w:val="clear" w:color="auto" w:fill="auto"/>
            <w:noWrap/>
            <w:vAlign w:val="center"/>
          </w:tcPr>
          <w:p w:rsidR="004B2B9A" w:rsidRPr="00BB49DA" w:rsidRDefault="007A2305" w:rsidP="00BC0D9B">
            <w:pPr>
              <w:spacing w:after="0"/>
              <w:jc w:val="center"/>
              <w:rPr>
                <w:color w:val="000000"/>
                <w:sz w:val="24"/>
                <w:szCs w:val="24"/>
                <w:lang w:val="en-IE" w:eastAsia="bg-BG"/>
              </w:rPr>
            </w:pPr>
            <w:r w:rsidRPr="00BB49DA">
              <w:rPr>
                <w:color w:val="000000"/>
                <w:sz w:val="24"/>
                <w:szCs w:val="24"/>
                <w:lang w:val="en-IE" w:eastAsia="bg-BG"/>
              </w:rPr>
              <w:t>B3.</w:t>
            </w:r>
          </w:p>
        </w:tc>
        <w:tc>
          <w:tcPr>
            <w:tcW w:w="6512" w:type="dxa"/>
            <w:tcBorders>
              <w:top w:val="single" w:sz="4" w:space="0" w:color="auto"/>
              <w:left w:val="nil"/>
              <w:bottom w:val="single" w:sz="4" w:space="0" w:color="auto"/>
              <w:right w:val="single" w:sz="4" w:space="0" w:color="auto"/>
            </w:tcBorders>
            <w:shd w:val="clear" w:color="auto" w:fill="auto"/>
            <w:vAlign w:val="center"/>
          </w:tcPr>
          <w:p w:rsidR="004B2B9A" w:rsidRPr="00BB49DA" w:rsidRDefault="007A2305" w:rsidP="00BC0D9B">
            <w:pPr>
              <w:spacing w:after="0"/>
              <w:rPr>
                <w:color w:val="000000"/>
                <w:sz w:val="24"/>
                <w:szCs w:val="24"/>
                <w:lang w:val="en-IE"/>
              </w:rPr>
            </w:pPr>
            <w:r w:rsidRPr="00BB49DA">
              <w:rPr>
                <w:color w:val="000000"/>
                <w:sz w:val="24"/>
                <w:szCs w:val="24"/>
                <w:lang w:val="en-IE"/>
              </w:rPr>
              <w:t>Group advice on mandatory requirements for the activities under the measure “Agri-environment, climate and organic farming”</w:t>
            </w:r>
          </w:p>
        </w:tc>
        <w:tc>
          <w:tcPr>
            <w:tcW w:w="1499" w:type="dxa"/>
            <w:tcBorders>
              <w:top w:val="single" w:sz="4" w:space="0" w:color="auto"/>
              <w:left w:val="nil"/>
              <w:bottom w:val="single" w:sz="4" w:space="0" w:color="auto"/>
              <w:right w:val="single" w:sz="4" w:space="0" w:color="auto"/>
            </w:tcBorders>
            <w:shd w:val="clear" w:color="auto" w:fill="auto"/>
            <w:noWrap/>
            <w:vAlign w:val="center"/>
          </w:tcPr>
          <w:p w:rsidR="004B2B9A" w:rsidRPr="00BB49DA" w:rsidRDefault="007A2305" w:rsidP="00BC0D9B">
            <w:pPr>
              <w:spacing w:after="0"/>
              <w:jc w:val="center"/>
              <w:rPr>
                <w:bCs/>
                <w:color w:val="000000"/>
                <w:sz w:val="24"/>
                <w:szCs w:val="24"/>
                <w:lang w:val="en-IE" w:eastAsia="bg-BG"/>
              </w:rPr>
            </w:pPr>
            <w:r w:rsidRPr="00BB49DA">
              <w:rPr>
                <w:bCs/>
                <w:color w:val="000000"/>
                <w:sz w:val="24"/>
                <w:szCs w:val="24"/>
                <w:lang w:val="en-IE" w:eastAsia="bg-BG"/>
              </w:rPr>
              <w:t>Not yet calculated</w:t>
            </w:r>
          </w:p>
        </w:tc>
      </w:tr>
      <w:bookmarkEnd w:id="1020"/>
    </w:tbl>
    <w:p w:rsidR="004B2B9A" w:rsidRPr="00BB49DA" w:rsidRDefault="004B2B9A" w:rsidP="00BC0D9B">
      <w:pPr>
        <w:widowControl w:val="0"/>
        <w:tabs>
          <w:tab w:val="left" w:pos="0"/>
        </w:tabs>
        <w:autoSpaceDE w:val="0"/>
        <w:autoSpaceDN w:val="0"/>
        <w:adjustRightInd w:val="0"/>
        <w:spacing w:after="0"/>
        <w:rPr>
          <w:bCs/>
          <w:i/>
          <w:sz w:val="24"/>
          <w:szCs w:val="24"/>
          <w:u w:val="single"/>
          <w:lang w:val="en-IE"/>
        </w:rPr>
      </w:pPr>
    </w:p>
    <w:p w:rsidR="004B2B9A" w:rsidRPr="00BB49DA" w:rsidRDefault="007A2305" w:rsidP="00BC0D9B">
      <w:pPr>
        <w:widowControl w:val="0"/>
        <w:tabs>
          <w:tab w:val="left" w:pos="0"/>
        </w:tabs>
        <w:autoSpaceDE w:val="0"/>
        <w:autoSpaceDN w:val="0"/>
        <w:adjustRightInd w:val="0"/>
        <w:spacing w:after="0"/>
        <w:rPr>
          <w:bCs/>
          <w:sz w:val="24"/>
          <w:szCs w:val="24"/>
          <w:lang w:val="en-IE"/>
        </w:rPr>
      </w:pPr>
      <w:r w:rsidRPr="00BB49DA">
        <w:rPr>
          <w:bCs/>
          <w:i/>
          <w:sz w:val="24"/>
          <w:szCs w:val="24"/>
          <w:u w:val="single"/>
          <w:lang w:val="en-IE"/>
        </w:rPr>
        <w:t>In case the project includes both (A1.1 and A1.2) i.e.. purchase of machinery/equipment and construction/reconstruction activities then the rate for package 1.2 shall apply</w:t>
      </w:r>
    </w:p>
    <w:p w:rsidR="0002597C" w:rsidRPr="00BB49DA" w:rsidRDefault="007A2305" w:rsidP="00BC0D9B">
      <w:pPr>
        <w:spacing w:before="120"/>
        <w:rPr>
          <w:sz w:val="24"/>
          <w:szCs w:val="24"/>
          <w:lang w:val="en-IE"/>
        </w:rPr>
      </w:pPr>
      <w:r w:rsidRPr="00BB49DA">
        <w:rPr>
          <w:sz w:val="24"/>
          <w:szCs w:val="24"/>
          <w:lang w:val="en-IE"/>
        </w:rPr>
        <w:t>The above rates will be paid for applications prepared, submitted for support, and considered eligible by the IPARD Agency.</w:t>
      </w:r>
    </w:p>
    <w:p w:rsidR="0002597C" w:rsidRPr="00BB49DA" w:rsidRDefault="007A2305" w:rsidP="00BC0D9B">
      <w:pPr>
        <w:pStyle w:val="Text3"/>
        <w:spacing w:before="120"/>
        <w:rPr>
          <w:sz w:val="24"/>
          <w:szCs w:val="24"/>
          <w:lang w:val="en-IE"/>
        </w:rPr>
      </w:pPr>
      <w:r w:rsidRPr="00BB49DA">
        <w:rPr>
          <w:sz w:val="24"/>
          <w:szCs w:val="24"/>
          <w:lang w:val="en-IE"/>
        </w:rPr>
        <w:t>If the recipient did not submit the prepared application for support/payment claim or the application for support is deemed ineligible (except in case of limited budget) the payment level to such prepared applications/payment claims will be decreased with 40%.</w:t>
      </w:r>
    </w:p>
    <w:p w:rsidR="0081475F" w:rsidRPr="00BB49DA" w:rsidRDefault="0081475F" w:rsidP="00BC0D9B">
      <w:pPr>
        <w:pStyle w:val="Text3"/>
        <w:rPr>
          <w:sz w:val="24"/>
          <w:szCs w:val="24"/>
          <w:lang w:val="en-IE"/>
        </w:rPr>
      </w:pPr>
    </w:p>
    <w:p w:rsidR="00B1382C" w:rsidRPr="00BB49DA" w:rsidRDefault="007A2305" w:rsidP="00BC0D9B">
      <w:pPr>
        <w:pStyle w:val="Heading30"/>
        <w:numPr>
          <w:ilvl w:val="0"/>
          <w:numId w:val="0"/>
        </w:numPr>
        <w:spacing w:before="0"/>
        <w:ind w:left="1170" w:hanging="1170"/>
        <w:rPr>
          <w:color w:val="000000" w:themeColor="text1"/>
          <w:szCs w:val="24"/>
          <w:lang w:val="en-IE"/>
        </w:rPr>
      </w:pPr>
      <w:bookmarkStart w:id="1021" w:name="_Toc89160320"/>
      <w:r w:rsidRPr="00BB49DA">
        <w:rPr>
          <w:color w:val="000000" w:themeColor="text1"/>
          <w:szCs w:val="24"/>
          <w:u w:val="none"/>
          <w:lang w:val="en-IE"/>
        </w:rPr>
        <w:lastRenderedPageBreak/>
        <w:t>8.3.8.1</w:t>
      </w:r>
      <w:r w:rsidR="00553CE8" w:rsidRPr="00BB49DA">
        <w:rPr>
          <w:color w:val="000000" w:themeColor="text1"/>
          <w:szCs w:val="24"/>
          <w:u w:val="none"/>
          <w:lang w:val="en-IE"/>
        </w:rPr>
        <w:t>2</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Indicative budget per measure</w:t>
      </w:r>
      <w:bookmarkEnd w:id="1021"/>
    </w:p>
    <w:tbl>
      <w:tblPr>
        <w:tblW w:w="9360" w:type="dxa"/>
        <w:tblInd w:w="-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1470"/>
        <w:gridCol w:w="1535"/>
        <w:gridCol w:w="973"/>
        <w:gridCol w:w="1362"/>
        <w:gridCol w:w="960"/>
        <w:gridCol w:w="21"/>
        <w:gridCol w:w="1089"/>
        <w:gridCol w:w="990"/>
      </w:tblGrid>
      <w:tr w:rsidR="00553CE8" w:rsidRPr="00BB49DA" w:rsidTr="00553CE8">
        <w:trPr>
          <w:trHeight w:val="360"/>
          <w:tblHeader/>
        </w:trPr>
        <w:tc>
          <w:tcPr>
            <w:tcW w:w="960" w:type="dxa"/>
            <w:vMerge w:val="restart"/>
            <w:shd w:val="clear" w:color="auto" w:fill="auto"/>
            <w:noWrap/>
            <w:vAlign w:val="center"/>
            <w:hideMark/>
          </w:tcPr>
          <w:p w:rsidR="00553CE8" w:rsidRPr="00BB49DA" w:rsidRDefault="00553CE8" w:rsidP="00BC0D9B">
            <w:pPr>
              <w:spacing w:after="0"/>
              <w:jc w:val="center"/>
              <w:rPr>
                <w:b/>
                <w:sz w:val="24"/>
                <w:szCs w:val="24"/>
                <w:lang w:val="en-IE"/>
              </w:rPr>
            </w:pPr>
            <w:r w:rsidRPr="00BB49DA">
              <w:rPr>
                <w:b/>
                <w:bCs/>
                <w:sz w:val="24"/>
                <w:szCs w:val="24"/>
                <w:lang w:val="en-IE"/>
              </w:rPr>
              <w:t>Year</w:t>
            </w:r>
          </w:p>
        </w:tc>
        <w:tc>
          <w:tcPr>
            <w:tcW w:w="1470" w:type="dxa"/>
            <w:vMerge w:val="restart"/>
            <w:shd w:val="clear" w:color="auto" w:fill="auto"/>
            <w:noWrap/>
            <w:vAlign w:val="center"/>
            <w:hideMark/>
          </w:tcPr>
          <w:p w:rsidR="00553CE8" w:rsidRPr="00BB49DA" w:rsidRDefault="00553CE8" w:rsidP="00BC0D9B">
            <w:pPr>
              <w:spacing w:after="0"/>
              <w:jc w:val="center"/>
              <w:rPr>
                <w:b/>
                <w:bCs/>
                <w:sz w:val="24"/>
                <w:szCs w:val="24"/>
                <w:lang w:val="en-IE"/>
              </w:rPr>
            </w:pPr>
            <w:r w:rsidRPr="00BB49DA">
              <w:rPr>
                <w:b/>
                <w:bCs/>
                <w:sz w:val="24"/>
                <w:szCs w:val="24"/>
                <w:lang w:val="en-IE"/>
              </w:rPr>
              <w:t>Total eligible</w:t>
            </w:r>
          </w:p>
          <w:p w:rsidR="00553CE8" w:rsidRPr="00BB49DA" w:rsidRDefault="00553CE8" w:rsidP="00BC0D9B">
            <w:pPr>
              <w:spacing w:after="0"/>
              <w:jc w:val="center"/>
              <w:rPr>
                <w:b/>
                <w:bCs/>
                <w:sz w:val="24"/>
                <w:szCs w:val="24"/>
                <w:lang w:val="en-IE"/>
              </w:rPr>
            </w:pPr>
            <w:r w:rsidRPr="00BB49DA">
              <w:rPr>
                <w:b/>
                <w:bCs/>
                <w:sz w:val="24"/>
                <w:szCs w:val="24"/>
                <w:lang w:val="en-IE"/>
              </w:rPr>
              <w:t>cost</w:t>
            </w:r>
          </w:p>
        </w:tc>
        <w:tc>
          <w:tcPr>
            <w:tcW w:w="6930" w:type="dxa"/>
            <w:gridSpan w:val="7"/>
            <w:shd w:val="clear" w:color="auto" w:fill="auto"/>
            <w:noWrap/>
            <w:vAlign w:val="center"/>
            <w:hideMark/>
          </w:tcPr>
          <w:p w:rsidR="00553CE8" w:rsidRPr="00BB49DA" w:rsidRDefault="00553CE8" w:rsidP="00BC0D9B">
            <w:pPr>
              <w:spacing w:after="0"/>
              <w:jc w:val="center"/>
              <w:rPr>
                <w:b/>
                <w:bCs/>
                <w:sz w:val="24"/>
                <w:szCs w:val="24"/>
                <w:lang w:val="en-IE"/>
              </w:rPr>
            </w:pPr>
            <w:r w:rsidRPr="00BB49DA">
              <w:rPr>
                <w:b/>
                <w:bCs/>
                <w:sz w:val="24"/>
                <w:szCs w:val="24"/>
                <w:lang w:val="en-IE"/>
              </w:rPr>
              <w:t>Public expenditure</w:t>
            </w:r>
          </w:p>
          <w:p w:rsidR="00553CE8" w:rsidRPr="00BB49DA" w:rsidRDefault="00553CE8" w:rsidP="00BC0D9B">
            <w:pPr>
              <w:spacing w:after="0"/>
              <w:jc w:val="center"/>
              <w:rPr>
                <w:b/>
                <w:bCs/>
                <w:sz w:val="24"/>
                <w:szCs w:val="24"/>
                <w:lang w:val="en-IE"/>
              </w:rPr>
            </w:pPr>
            <w:r w:rsidRPr="00BB49DA">
              <w:rPr>
                <w:b/>
                <w:bCs/>
                <w:sz w:val="24"/>
                <w:szCs w:val="24"/>
                <w:lang w:val="en-IE"/>
              </w:rPr>
              <w:t>100%</w:t>
            </w:r>
          </w:p>
        </w:tc>
      </w:tr>
      <w:tr w:rsidR="00553CE8" w:rsidRPr="00BB49DA" w:rsidTr="00553CE8">
        <w:trPr>
          <w:trHeight w:val="360"/>
          <w:tblHeader/>
        </w:trPr>
        <w:tc>
          <w:tcPr>
            <w:tcW w:w="960" w:type="dxa"/>
            <w:vMerge/>
            <w:shd w:val="clear" w:color="auto" w:fill="auto"/>
            <w:noWrap/>
            <w:vAlign w:val="center"/>
            <w:hideMark/>
          </w:tcPr>
          <w:p w:rsidR="00553CE8" w:rsidRPr="00BB49DA" w:rsidRDefault="00553CE8" w:rsidP="00BC0D9B">
            <w:pPr>
              <w:spacing w:after="0"/>
              <w:jc w:val="center"/>
              <w:rPr>
                <w:b/>
                <w:bCs/>
                <w:sz w:val="24"/>
                <w:szCs w:val="24"/>
                <w:lang w:val="en-IE"/>
              </w:rPr>
            </w:pPr>
          </w:p>
        </w:tc>
        <w:tc>
          <w:tcPr>
            <w:tcW w:w="1470" w:type="dxa"/>
            <w:vMerge/>
            <w:shd w:val="clear" w:color="auto" w:fill="auto"/>
            <w:noWrap/>
            <w:vAlign w:val="center"/>
            <w:hideMark/>
          </w:tcPr>
          <w:p w:rsidR="00553CE8" w:rsidRPr="00BB49DA" w:rsidRDefault="00553CE8" w:rsidP="00BC0D9B">
            <w:pPr>
              <w:spacing w:after="0"/>
              <w:jc w:val="center"/>
              <w:rPr>
                <w:b/>
                <w:bCs/>
                <w:sz w:val="24"/>
                <w:szCs w:val="24"/>
                <w:lang w:val="en-IE"/>
              </w:rPr>
            </w:pPr>
          </w:p>
        </w:tc>
        <w:tc>
          <w:tcPr>
            <w:tcW w:w="2508" w:type="dxa"/>
            <w:gridSpan w:val="2"/>
            <w:shd w:val="clear" w:color="auto" w:fill="auto"/>
            <w:noWrap/>
            <w:vAlign w:val="center"/>
            <w:hideMark/>
          </w:tcPr>
          <w:p w:rsidR="00553CE8" w:rsidRPr="00BB49DA" w:rsidRDefault="00553CE8" w:rsidP="00BC0D9B">
            <w:pPr>
              <w:spacing w:after="0"/>
              <w:jc w:val="center"/>
              <w:rPr>
                <w:b/>
                <w:sz w:val="24"/>
                <w:szCs w:val="24"/>
                <w:lang w:val="en-IE"/>
              </w:rPr>
            </w:pPr>
            <w:r w:rsidRPr="00BB49DA">
              <w:rPr>
                <w:b/>
                <w:bCs/>
                <w:sz w:val="24"/>
                <w:szCs w:val="24"/>
                <w:lang w:val="en-IE"/>
              </w:rPr>
              <w:t>Total</w:t>
            </w:r>
          </w:p>
        </w:tc>
        <w:tc>
          <w:tcPr>
            <w:tcW w:w="2343" w:type="dxa"/>
            <w:gridSpan w:val="3"/>
            <w:shd w:val="clear" w:color="auto" w:fill="auto"/>
            <w:noWrap/>
            <w:vAlign w:val="center"/>
            <w:hideMark/>
          </w:tcPr>
          <w:p w:rsidR="00553CE8" w:rsidRPr="00BB49DA" w:rsidRDefault="00553CE8" w:rsidP="00BC0D9B">
            <w:pPr>
              <w:spacing w:after="0"/>
              <w:jc w:val="center"/>
              <w:rPr>
                <w:b/>
                <w:bCs/>
                <w:sz w:val="24"/>
                <w:szCs w:val="24"/>
                <w:lang w:val="en-IE"/>
              </w:rPr>
            </w:pPr>
            <w:r w:rsidRPr="00BB49DA">
              <w:rPr>
                <w:b/>
                <w:bCs/>
                <w:sz w:val="24"/>
                <w:szCs w:val="24"/>
                <w:lang w:val="en-IE"/>
              </w:rPr>
              <w:t>EU contribution</w:t>
            </w:r>
          </w:p>
        </w:tc>
        <w:tc>
          <w:tcPr>
            <w:tcW w:w="2079" w:type="dxa"/>
            <w:gridSpan w:val="2"/>
            <w:shd w:val="clear" w:color="auto" w:fill="auto"/>
            <w:noWrap/>
            <w:vAlign w:val="center"/>
            <w:hideMark/>
          </w:tcPr>
          <w:p w:rsidR="00553CE8" w:rsidRPr="00BB49DA" w:rsidRDefault="00553CE8" w:rsidP="00BC0D9B">
            <w:pPr>
              <w:spacing w:after="0"/>
              <w:jc w:val="center"/>
              <w:rPr>
                <w:b/>
                <w:bCs/>
                <w:sz w:val="24"/>
                <w:szCs w:val="24"/>
                <w:lang w:val="en-IE"/>
              </w:rPr>
            </w:pPr>
            <w:r w:rsidRPr="00BB49DA">
              <w:rPr>
                <w:b/>
                <w:bCs/>
                <w:sz w:val="24"/>
                <w:szCs w:val="24"/>
                <w:lang w:val="en-IE"/>
              </w:rPr>
              <w:t>National contribution</w:t>
            </w:r>
          </w:p>
        </w:tc>
      </w:tr>
      <w:tr w:rsidR="006229D7" w:rsidRPr="00BB49DA" w:rsidTr="00553CE8">
        <w:trPr>
          <w:trHeight w:val="360"/>
          <w:tblHeader/>
        </w:trPr>
        <w:tc>
          <w:tcPr>
            <w:tcW w:w="960" w:type="dxa"/>
            <w:shd w:val="clear" w:color="auto" w:fill="auto"/>
            <w:noWrap/>
            <w:vAlign w:val="center"/>
            <w:hideMark/>
          </w:tcPr>
          <w:p w:rsidR="00553A7C" w:rsidRPr="00BB49DA" w:rsidRDefault="00553A7C" w:rsidP="00BC0D9B">
            <w:pPr>
              <w:spacing w:after="0"/>
              <w:jc w:val="center"/>
              <w:rPr>
                <w:b/>
                <w:sz w:val="24"/>
                <w:szCs w:val="24"/>
                <w:lang w:val="en-IE"/>
              </w:rPr>
            </w:pPr>
          </w:p>
        </w:tc>
        <w:tc>
          <w:tcPr>
            <w:tcW w:w="1470" w:type="dxa"/>
            <w:shd w:val="clear" w:color="auto" w:fill="auto"/>
            <w:noWrap/>
            <w:vAlign w:val="center"/>
            <w:hideMark/>
          </w:tcPr>
          <w:p w:rsidR="00553A7C" w:rsidRPr="00BB49DA" w:rsidRDefault="007A2305" w:rsidP="00BC0D9B">
            <w:pPr>
              <w:spacing w:after="0"/>
              <w:jc w:val="center"/>
              <w:rPr>
                <w:b/>
                <w:sz w:val="24"/>
                <w:szCs w:val="24"/>
                <w:lang w:val="en-IE"/>
              </w:rPr>
            </w:pPr>
            <w:r w:rsidRPr="00BB49DA">
              <w:rPr>
                <w:b/>
                <w:sz w:val="24"/>
                <w:szCs w:val="24"/>
                <w:lang w:val="en-IE"/>
              </w:rPr>
              <w:t>EUR</w:t>
            </w:r>
          </w:p>
        </w:tc>
        <w:tc>
          <w:tcPr>
            <w:tcW w:w="1535" w:type="dxa"/>
            <w:shd w:val="clear" w:color="auto" w:fill="auto"/>
            <w:noWrap/>
            <w:vAlign w:val="center"/>
            <w:hideMark/>
          </w:tcPr>
          <w:p w:rsidR="00553A7C" w:rsidRPr="00BB49DA" w:rsidRDefault="007A2305" w:rsidP="00BC0D9B">
            <w:pPr>
              <w:spacing w:after="0"/>
              <w:jc w:val="center"/>
              <w:rPr>
                <w:b/>
                <w:sz w:val="24"/>
                <w:szCs w:val="24"/>
                <w:lang w:val="en-IE"/>
              </w:rPr>
            </w:pPr>
            <w:r w:rsidRPr="00BB49DA">
              <w:rPr>
                <w:b/>
                <w:sz w:val="24"/>
                <w:szCs w:val="24"/>
                <w:lang w:val="en-IE"/>
              </w:rPr>
              <w:t>EUR</w:t>
            </w:r>
          </w:p>
        </w:tc>
        <w:tc>
          <w:tcPr>
            <w:tcW w:w="973" w:type="dxa"/>
            <w:shd w:val="clear" w:color="auto" w:fill="auto"/>
            <w:noWrap/>
            <w:vAlign w:val="center"/>
            <w:hideMark/>
          </w:tcPr>
          <w:p w:rsidR="00553A7C" w:rsidRPr="00BB49DA" w:rsidRDefault="002D5D1F" w:rsidP="00BC0D9B">
            <w:pPr>
              <w:spacing w:after="0"/>
              <w:jc w:val="center"/>
              <w:rPr>
                <w:b/>
                <w:sz w:val="24"/>
                <w:szCs w:val="24"/>
                <w:lang w:val="en-IE"/>
              </w:rPr>
            </w:pPr>
            <w:r w:rsidRPr="00BB49DA">
              <w:rPr>
                <w:b/>
                <w:bCs/>
                <w:sz w:val="24"/>
                <w:szCs w:val="24"/>
                <w:lang w:val="en-IE" w:eastAsia="en-GB"/>
              </w:rPr>
              <w:t>(%)</w:t>
            </w:r>
          </w:p>
        </w:tc>
        <w:tc>
          <w:tcPr>
            <w:tcW w:w="1362" w:type="dxa"/>
            <w:shd w:val="clear" w:color="auto" w:fill="auto"/>
            <w:noWrap/>
            <w:vAlign w:val="center"/>
            <w:hideMark/>
          </w:tcPr>
          <w:p w:rsidR="00553A7C" w:rsidRPr="00BB49DA" w:rsidRDefault="007A2305" w:rsidP="00BC0D9B">
            <w:pPr>
              <w:spacing w:after="0"/>
              <w:jc w:val="center"/>
              <w:rPr>
                <w:b/>
                <w:sz w:val="24"/>
                <w:szCs w:val="24"/>
                <w:lang w:val="en-IE"/>
              </w:rPr>
            </w:pPr>
            <w:r w:rsidRPr="00BB49DA">
              <w:rPr>
                <w:b/>
                <w:sz w:val="24"/>
                <w:szCs w:val="24"/>
                <w:lang w:val="en-IE"/>
              </w:rPr>
              <w:t>EUR</w:t>
            </w:r>
          </w:p>
        </w:tc>
        <w:tc>
          <w:tcPr>
            <w:tcW w:w="960" w:type="dxa"/>
            <w:shd w:val="clear" w:color="auto" w:fill="auto"/>
            <w:noWrap/>
            <w:vAlign w:val="center"/>
            <w:hideMark/>
          </w:tcPr>
          <w:p w:rsidR="00553A7C" w:rsidRPr="00BB49DA" w:rsidRDefault="002D5D1F" w:rsidP="00BC0D9B">
            <w:pPr>
              <w:spacing w:after="0"/>
              <w:jc w:val="center"/>
              <w:rPr>
                <w:b/>
                <w:sz w:val="24"/>
                <w:szCs w:val="24"/>
                <w:lang w:val="en-IE"/>
              </w:rPr>
            </w:pPr>
            <w:r w:rsidRPr="00BB49DA">
              <w:rPr>
                <w:b/>
                <w:bCs/>
                <w:sz w:val="24"/>
                <w:szCs w:val="24"/>
                <w:lang w:val="en-IE" w:eastAsia="en-GB"/>
              </w:rPr>
              <w:t>(%)</w:t>
            </w:r>
          </w:p>
        </w:tc>
        <w:tc>
          <w:tcPr>
            <w:tcW w:w="1110" w:type="dxa"/>
            <w:gridSpan w:val="2"/>
            <w:shd w:val="clear" w:color="auto" w:fill="auto"/>
            <w:noWrap/>
            <w:vAlign w:val="center"/>
            <w:hideMark/>
          </w:tcPr>
          <w:p w:rsidR="00553A7C" w:rsidRPr="00BB49DA" w:rsidRDefault="007A2305" w:rsidP="00BC0D9B">
            <w:pPr>
              <w:spacing w:after="0"/>
              <w:jc w:val="center"/>
              <w:rPr>
                <w:b/>
                <w:sz w:val="24"/>
                <w:szCs w:val="24"/>
                <w:lang w:val="en-IE"/>
              </w:rPr>
            </w:pPr>
            <w:r w:rsidRPr="00BB49DA">
              <w:rPr>
                <w:b/>
                <w:sz w:val="24"/>
                <w:szCs w:val="24"/>
                <w:lang w:val="en-IE"/>
              </w:rPr>
              <w:t>EUR</w:t>
            </w:r>
          </w:p>
        </w:tc>
        <w:tc>
          <w:tcPr>
            <w:tcW w:w="990" w:type="dxa"/>
            <w:shd w:val="clear" w:color="auto" w:fill="auto"/>
            <w:noWrap/>
            <w:vAlign w:val="center"/>
            <w:hideMark/>
          </w:tcPr>
          <w:p w:rsidR="00553A7C" w:rsidRPr="00BB49DA" w:rsidRDefault="002D5D1F" w:rsidP="00BC0D9B">
            <w:pPr>
              <w:spacing w:after="0"/>
              <w:jc w:val="center"/>
              <w:rPr>
                <w:b/>
                <w:sz w:val="24"/>
                <w:szCs w:val="24"/>
                <w:lang w:val="en-IE"/>
              </w:rPr>
            </w:pPr>
            <w:r w:rsidRPr="00BB49DA">
              <w:rPr>
                <w:b/>
                <w:bCs/>
                <w:sz w:val="24"/>
                <w:szCs w:val="24"/>
                <w:lang w:val="en-IE" w:eastAsia="en-GB"/>
              </w:rPr>
              <w:t>(%)</w:t>
            </w:r>
          </w:p>
        </w:tc>
      </w:tr>
      <w:tr w:rsidR="00553A7C" w:rsidRPr="00BB49DA" w:rsidTr="003F7FAC">
        <w:trPr>
          <w:trHeight w:val="360"/>
        </w:trPr>
        <w:tc>
          <w:tcPr>
            <w:tcW w:w="960" w:type="dxa"/>
            <w:shd w:val="clear" w:color="auto" w:fill="auto"/>
            <w:noWrap/>
            <w:vAlign w:val="bottom"/>
            <w:hideMark/>
          </w:tcPr>
          <w:p w:rsidR="00553A7C" w:rsidRPr="00BB49DA" w:rsidRDefault="007A2305" w:rsidP="00BC0D9B">
            <w:pPr>
              <w:spacing w:after="0"/>
              <w:jc w:val="right"/>
              <w:rPr>
                <w:sz w:val="24"/>
                <w:szCs w:val="24"/>
                <w:lang w:val="en-IE"/>
              </w:rPr>
            </w:pPr>
            <w:r w:rsidRPr="00BB49DA">
              <w:rPr>
                <w:sz w:val="24"/>
                <w:szCs w:val="24"/>
                <w:lang w:val="en-IE"/>
              </w:rPr>
              <w:t>2021</w:t>
            </w:r>
          </w:p>
        </w:tc>
        <w:tc>
          <w:tcPr>
            <w:tcW w:w="1470" w:type="dxa"/>
            <w:shd w:val="clear" w:color="auto" w:fill="auto"/>
            <w:noWrap/>
            <w:vAlign w:val="center"/>
          </w:tcPr>
          <w:p w:rsidR="00553A7C" w:rsidRPr="00BB49DA" w:rsidRDefault="003F7FAC" w:rsidP="00BC0D9B">
            <w:pPr>
              <w:spacing w:after="0"/>
              <w:jc w:val="right"/>
              <w:rPr>
                <w:sz w:val="24"/>
                <w:szCs w:val="24"/>
                <w:lang w:val="en-IE"/>
              </w:rPr>
            </w:pPr>
            <w:r w:rsidRPr="00BB49DA">
              <w:rPr>
                <w:sz w:val="24"/>
                <w:szCs w:val="24"/>
                <w:lang w:val="en-IE"/>
              </w:rPr>
              <w:t>-</w:t>
            </w:r>
          </w:p>
        </w:tc>
        <w:tc>
          <w:tcPr>
            <w:tcW w:w="1535" w:type="dxa"/>
            <w:shd w:val="clear" w:color="auto" w:fill="auto"/>
            <w:noWrap/>
            <w:vAlign w:val="center"/>
          </w:tcPr>
          <w:p w:rsidR="00553A7C" w:rsidRPr="00BB49DA" w:rsidRDefault="003F7FAC" w:rsidP="00BC0D9B">
            <w:pPr>
              <w:spacing w:after="0"/>
              <w:jc w:val="right"/>
              <w:rPr>
                <w:sz w:val="24"/>
                <w:szCs w:val="24"/>
                <w:lang w:val="en-IE"/>
              </w:rPr>
            </w:pPr>
            <w:r w:rsidRPr="00BB49DA">
              <w:rPr>
                <w:sz w:val="24"/>
                <w:szCs w:val="24"/>
                <w:lang w:val="en-IE"/>
              </w:rPr>
              <w:t>-</w:t>
            </w:r>
          </w:p>
        </w:tc>
        <w:tc>
          <w:tcPr>
            <w:tcW w:w="973" w:type="dxa"/>
            <w:shd w:val="clear" w:color="auto" w:fill="auto"/>
            <w:noWrap/>
            <w:vAlign w:val="center"/>
          </w:tcPr>
          <w:p w:rsidR="00553A7C" w:rsidRPr="00BB49DA" w:rsidRDefault="003F7FAC" w:rsidP="00BC0D9B">
            <w:pPr>
              <w:spacing w:after="0"/>
              <w:jc w:val="right"/>
              <w:rPr>
                <w:sz w:val="24"/>
                <w:szCs w:val="24"/>
                <w:lang w:val="en-IE"/>
              </w:rPr>
            </w:pPr>
            <w:r w:rsidRPr="00BB49DA">
              <w:rPr>
                <w:sz w:val="24"/>
                <w:szCs w:val="24"/>
                <w:lang w:val="en-IE"/>
              </w:rPr>
              <w:t>-</w:t>
            </w:r>
          </w:p>
        </w:tc>
        <w:tc>
          <w:tcPr>
            <w:tcW w:w="1362" w:type="dxa"/>
            <w:shd w:val="clear" w:color="auto" w:fill="auto"/>
            <w:noWrap/>
            <w:vAlign w:val="center"/>
          </w:tcPr>
          <w:p w:rsidR="00553A7C" w:rsidRPr="00BB49DA" w:rsidRDefault="003F7FAC" w:rsidP="00BC0D9B">
            <w:pPr>
              <w:spacing w:after="0"/>
              <w:jc w:val="right"/>
              <w:rPr>
                <w:sz w:val="24"/>
                <w:szCs w:val="24"/>
                <w:lang w:val="en-IE"/>
              </w:rPr>
            </w:pPr>
            <w:r w:rsidRPr="00BB49DA">
              <w:rPr>
                <w:sz w:val="24"/>
                <w:szCs w:val="24"/>
                <w:lang w:val="en-IE"/>
              </w:rPr>
              <w:t>-</w:t>
            </w:r>
          </w:p>
        </w:tc>
        <w:tc>
          <w:tcPr>
            <w:tcW w:w="960" w:type="dxa"/>
            <w:shd w:val="clear" w:color="auto" w:fill="auto"/>
            <w:noWrap/>
            <w:vAlign w:val="center"/>
          </w:tcPr>
          <w:p w:rsidR="00553A7C" w:rsidRPr="00BB49DA" w:rsidRDefault="003F7FAC" w:rsidP="00BC0D9B">
            <w:pPr>
              <w:spacing w:after="0"/>
              <w:jc w:val="right"/>
              <w:rPr>
                <w:sz w:val="24"/>
                <w:szCs w:val="24"/>
                <w:lang w:val="en-IE"/>
              </w:rPr>
            </w:pPr>
            <w:r w:rsidRPr="00BB49DA">
              <w:rPr>
                <w:sz w:val="24"/>
                <w:szCs w:val="24"/>
                <w:lang w:val="en-IE"/>
              </w:rPr>
              <w:t>-</w:t>
            </w:r>
          </w:p>
        </w:tc>
        <w:tc>
          <w:tcPr>
            <w:tcW w:w="1110" w:type="dxa"/>
            <w:gridSpan w:val="2"/>
            <w:shd w:val="clear" w:color="auto" w:fill="auto"/>
            <w:noWrap/>
            <w:vAlign w:val="center"/>
          </w:tcPr>
          <w:p w:rsidR="00553A7C" w:rsidRPr="00BB49DA" w:rsidRDefault="003F7FAC" w:rsidP="00BC0D9B">
            <w:pPr>
              <w:spacing w:after="0"/>
              <w:jc w:val="right"/>
              <w:rPr>
                <w:sz w:val="24"/>
                <w:szCs w:val="24"/>
                <w:lang w:val="en-IE"/>
              </w:rPr>
            </w:pPr>
            <w:r w:rsidRPr="00BB49DA">
              <w:rPr>
                <w:sz w:val="24"/>
                <w:szCs w:val="24"/>
                <w:lang w:val="en-IE"/>
              </w:rPr>
              <w:t>-</w:t>
            </w:r>
          </w:p>
        </w:tc>
        <w:tc>
          <w:tcPr>
            <w:tcW w:w="990" w:type="dxa"/>
            <w:shd w:val="clear" w:color="auto" w:fill="auto"/>
            <w:noWrap/>
            <w:vAlign w:val="center"/>
          </w:tcPr>
          <w:p w:rsidR="00553A7C" w:rsidRPr="00BB49DA" w:rsidRDefault="003F7FAC" w:rsidP="00BC0D9B">
            <w:pPr>
              <w:spacing w:after="0"/>
              <w:jc w:val="right"/>
              <w:rPr>
                <w:sz w:val="24"/>
                <w:szCs w:val="24"/>
                <w:lang w:val="en-IE"/>
              </w:rPr>
            </w:pPr>
            <w:r w:rsidRPr="00BB49DA">
              <w:rPr>
                <w:sz w:val="24"/>
                <w:szCs w:val="24"/>
                <w:lang w:val="en-IE"/>
              </w:rPr>
              <w:t>-</w:t>
            </w:r>
          </w:p>
        </w:tc>
      </w:tr>
      <w:tr w:rsidR="003F7FAC" w:rsidRPr="00BB49DA" w:rsidTr="006229D7">
        <w:trPr>
          <w:trHeight w:val="360"/>
        </w:trPr>
        <w:tc>
          <w:tcPr>
            <w:tcW w:w="960" w:type="dxa"/>
            <w:shd w:val="clear" w:color="auto" w:fill="auto"/>
            <w:noWrap/>
            <w:vAlign w:val="bottom"/>
            <w:hideMark/>
          </w:tcPr>
          <w:p w:rsidR="003F7FAC" w:rsidRPr="00BB49DA" w:rsidRDefault="007A2305" w:rsidP="00BC0D9B">
            <w:pPr>
              <w:spacing w:after="0"/>
              <w:jc w:val="right"/>
              <w:rPr>
                <w:sz w:val="24"/>
                <w:szCs w:val="24"/>
                <w:lang w:val="en-IE"/>
              </w:rPr>
            </w:pPr>
            <w:r w:rsidRPr="00BB49DA">
              <w:rPr>
                <w:sz w:val="24"/>
                <w:szCs w:val="24"/>
                <w:lang w:val="en-IE"/>
              </w:rPr>
              <w:t>2022</w:t>
            </w:r>
          </w:p>
        </w:tc>
        <w:tc>
          <w:tcPr>
            <w:tcW w:w="1470" w:type="dxa"/>
            <w:shd w:val="clear" w:color="auto" w:fill="auto"/>
            <w:noWrap/>
            <w:vAlign w:val="center"/>
            <w:hideMark/>
          </w:tcPr>
          <w:p w:rsidR="003F7FAC" w:rsidRPr="00BB49DA" w:rsidRDefault="003F7FAC" w:rsidP="00BC0D9B">
            <w:pPr>
              <w:spacing w:after="0"/>
              <w:jc w:val="right"/>
              <w:rPr>
                <w:sz w:val="24"/>
                <w:szCs w:val="24"/>
                <w:lang w:val="en-IE"/>
              </w:rPr>
            </w:pPr>
            <w:r w:rsidRPr="00BB49DA">
              <w:rPr>
                <w:sz w:val="24"/>
                <w:szCs w:val="24"/>
                <w:lang w:val="en-IE"/>
              </w:rPr>
              <w:t>-</w:t>
            </w:r>
          </w:p>
        </w:tc>
        <w:tc>
          <w:tcPr>
            <w:tcW w:w="1535" w:type="dxa"/>
            <w:shd w:val="clear" w:color="auto" w:fill="auto"/>
            <w:noWrap/>
            <w:vAlign w:val="center"/>
            <w:hideMark/>
          </w:tcPr>
          <w:p w:rsidR="003F7FAC" w:rsidRPr="00BB49DA" w:rsidRDefault="003F7FAC" w:rsidP="00BC0D9B">
            <w:pPr>
              <w:spacing w:after="0"/>
              <w:jc w:val="right"/>
              <w:rPr>
                <w:sz w:val="24"/>
                <w:szCs w:val="24"/>
                <w:lang w:val="en-IE"/>
              </w:rPr>
            </w:pPr>
            <w:r w:rsidRPr="00BB49DA">
              <w:rPr>
                <w:sz w:val="24"/>
                <w:szCs w:val="24"/>
                <w:lang w:val="en-IE"/>
              </w:rPr>
              <w:t>-</w:t>
            </w:r>
          </w:p>
        </w:tc>
        <w:tc>
          <w:tcPr>
            <w:tcW w:w="973" w:type="dxa"/>
            <w:shd w:val="clear" w:color="auto" w:fill="auto"/>
            <w:noWrap/>
            <w:vAlign w:val="center"/>
            <w:hideMark/>
          </w:tcPr>
          <w:p w:rsidR="003F7FAC" w:rsidRPr="00BB49DA" w:rsidRDefault="003F7FAC" w:rsidP="00BC0D9B">
            <w:pPr>
              <w:spacing w:after="0"/>
              <w:jc w:val="right"/>
              <w:rPr>
                <w:sz w:val="24"/>
                <w:szCs w:val="24"/>
                <w:lang w:val="en-IE"/>
              </w:rPr>
            </w:pPr>
            <w:r w:rsidRPr="00BB49DA">
              <w:rPr>
                <w:sz w:val="24"/>
                <w:szCs w:val="24"/>
                <w:lang w:val="en-IE"/>
              </w:rPr>
              <w:t>-</w:t>
            </w:r>
          </w:p>
        </w:tc>
        <w:tc>
          <w:tcPr>
            <w:tcW w:w="1362" w:type="dxa"/>
            <w:shd w:val="clear" w:color="auto" w:fill="auto"/>
            <w:noWrap/>
            <w:vAlign w:val="center"/>
            <w:hideMark/>
          </w:tcPr>
          <w:p w:rsidR="003F7FAC" w:rsidRPr="00BB49DA" w:rsidRDefault="003F7FAC" w:rsidP="00BC0D9B">
            <w:pPr>
              <w:spacing w:after="0"/>
              <w:jc w:val="right"/>
              <w:rPr>
                <w:sz w:val="24"/>
                <w:szCs w:val="24"/>
                <w:lang w:val="en-IE"/>
              </w:rPr>
            </w:pPr>
            <w:r w:rsidRPr="00BB49DA">
              <w:rPr>
                <w:sz w:val="24"/>
                <w:szCs w:val="24"/>
                <w:lang w:val="en-IE"/>
              </w:rPr>
              <w:t>-</w:t>
            </w:r>
          </w:p>
        </w:tc>
        <w:tc>
          <w:tcPr>
            <w:tcW w:w="960" w:type="dxa"/>
            <w:shd w:val="clear" w:color="auto" w:fill="auto"/>
            <w:noWrap/>
            <w:vAlign w:val="center"/>
            <w:hideMark/>
          </w:tcPr>
          <w:p w:rsidR="003F7FAC" w:rsidRPr="00BB49DA" w:rsidRDefault="003F7FAC" w:rsidP="00BC0D9B">
            <w:pPr>
              <w:spacing w:after="0"/>
              <w:jc w:val="right"/>
              <w:rPr>
                <w:sz w:val="24"/>
                <w:szCs w:val="24"/>
                <w:lang w:val="en-IE"/>
              </w:rPr>
            </w:pPr>
            <w:r w:rsidRPr="00BB49DA">
              <w:rPr>
                <w:sz w:val="24"/>
                <w:szCs w:val="24"/>
                <w:lang w:val="en-IE"/>
              </w:rPr>
              <w:t>-</w:t>
            </w:r>
          </w:p>
        </w:tc>
        <w:tc>
          <w:tcPr>
            <w:tcW w:w="1110" w:type="dxa"/>
            <w:gridSpan w:val="2"/>
            <w:shd w:val="clear" w:color="auto" w:fill="auto"/>
            <w:noWrap/>
            <w:vAlign w:val="center"/>
            <w:hideMark/>
          </w:tcPr>
          <w:p w:rsidR="003F7FAC" w:rsidRPr="00BB49DA" w:rsidRDefault="003F7FAC" w:rsidP="00BC0D9B">
            <w:pPr>
              <w:spacing w:after="0"/>
              <w:jc w:val="right"/>
              <w:rPr>
                <w:sz w:val="24"/>
                <w:szCs w:val="24"/>
                <w:lang w:val="en-IE"/>
              </w:rPr>
            </w:pPr>
            <w:r w:rsidRPr="00BB49DA">
              <w:rPr>
                <w:sz w:val="24"/>
                <w:szCs w:val="24"/>
                <w:lang w:val="en-IE"/>
              </w:rPr>
              <w:t>-</w:t>
            </w:r>
          </w:p>
        </w:tc>
        <w:tc>
          <w:tcPr>
            <w:tcW w:w="990" w:type="dxa"/>
            <w:shd w:val="clear" w:color="auto" w:fill="auto"/>
            <w:noWrap/>
            <w:vAlign w:val="center"/>
            <w:hideMark/>
          </w:tcPr>
          <w:p w:rsidR="003F7FAC" w:rsidRPr="00BB49DA" w:rsidRDefault="003F7FAC" w:rsidP="00BC0D9B">
            <w:pPr>
              <w:spacing w:after="0"/>
              <w:jc w:val="right"/>
              <w:rPr>
                <w:sz w:val="24"/>
                <w:szCs w:val="24"/>
                <w:lang w:val="en-IE"/>
              </w:rPr>
            </w:pPr>
            <w:r w:rsidRPr="00BB49DA">
              <w:rPr>
                <w:sz w:val="24"/>
                <w:szCs w:val="24"/>
                <w:lang w:val="en-IE"/>
              </w:rPr>
              <w:t>-</w:t>
            </w:r>
          </w:p>
        </w:tc>
      </w:tr>
      <w:tr w:rsidR="00553A7C" w:rsidRPr="00BB49DA" w:rsidTr="006229D7">
        <w:trPr>
          <w:trHeight w:val="360"/>
        </w:trPr>
        <w:tc>
          <w:tcPr>
            <w:tcW w:w="960" w:type="dxa"/>
            <w:shd w:val="clear" w:color="auto" w:fill="auto"/>
            <w:noWrap/>
            <w:vAlign w:val="bottom"/>
            <w:hideMark/>
          </w:tcPr>
          <w:p w:rsidR="00553A7C" w:rsidRPr="00BB49DA" w:rsidRDefault="007A2305" w:rsidP="00BC0D9B">
            <w:pPr>
              <w:spacing w:after="0"/>
              <w:jc w:val="right"/>
              <w:rPr>
                <w:sz w:val="24"/>
                <w:szCs w:val="24"/>
                <w:lang w:val="en-IE"/>
              </w:rPr>
            </w:pPr>
            <w:r w:rsidRPr="00BB49DA">
              <w:rPr>
                <w:sz w:val="24"/>
                <w:szCs w:val="24"/>
                <w:lang w:val="en-IE"/>
              </w:rPr>
              <w:t>2023</w:t>
            </w:r>
          </w:p>
        </w:tc>
        <w:tc>
          <w:tcPr>
            <w:tcW w:w="1470"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 xml:space="preserve">300,000   </w:t>
            </w:r>
          </w:p>
        </w:tc>
        <w:tc>
          <w:tcPr>
            <w:tcW w:w="1535"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 xml:space="preserve">300,000   </w:t>
            </w:r>
          </w:p>
        </w:tc>
        <w:tc>
          <w:tcPr>
            <w:tcW w:w="973"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100%</w:t>
            </w:r>
          </w:p>
        </w:tc>
        <w:tc>
          <w:tcPr>
            <w:tcW w:w="1362"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 xml:space="preserve">255,000   </w:t>
            </w:r>
          </w:p>
        </w:tc>
        <w:tc>
          <w:tcPr>
            <w:tcW w:w="960"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85%</w:t>
            </w:r>
          </w:p>
        </w:tc>
        <w:tc>
          <w:tcPr>
            <w:tcW w:w="1110" w:type="dxa"/>
            <w:gridSpan w:val="2"/>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 xml:space="preserve">45,000   </w:t>
            </w:r>
          </w:p>
        </w:tc>
        <w:tc>
          <w:tcPr>
            <w:tcW w:w="990"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15%</w:t>
            </w:r>
          </w:p>
        </w:tc>
      </w:tr>
      <w:tr w:rsidR="00553A7C" w:rsidRPr="00BB49DA" w:rsidTr="006229D7">
        <w:trPr>
          <w:trHeight w:val="360"/>
        </w:trPr>
        <w:tc>
          <w:tcPr>
            <w:tcW w:w="960" w:type="dxa"/>
            <w:shd w:val="clear" w:color="auto" w:fill="auto"/>
            <w:noWrap/>
            <w:vAlign w:val="bottom"/>
            <w:hideMark/>
          </w:tcPr>
          <w:p w:rsidR="00553A7C" w:rsidRPr="00BB49DA" w:rsidRDefault="007A2305" w:rsidP="00BC0D9B">
            <w:pPr>
              <w:spacing w:after="0"/>
              <w:jc w:val="right"/>
              <w:rPr>
                <w:sz w:val="24"/>
                <w:szCs w:val="24"/>
                <w:lang w:val="en-IE"/>
              </w:rPr>
            </w:pPr>
            <w:r w:rsidRPr="00BB49DA">
              <w:rPr>
                <w:sz w:val="24"/>
                <w:szCs w:val="24"/>
                <w:lang w:val="en-IE"/>
              </w:rPr>
              <w:t>2024</w:t>
            </w:r>
          </w:p>
        </w:tc>
        <w:tc>
          <w:tcPr>
            <w:tcW w:w="1470"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 xml:space="preserve">400,000   </w:t>
            </w:r>
          </w:p>
        </w:tc>
        <w:tc>
          <w:tcPr>
            <w:tcW w:w="1535"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 xml:space="preserve">400,000   </w:t>
            </w:r>
          </w:p>
        </w:tc>
        <w:tc>
          <w:tcPr>
            <w:tcW w:w="973"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100%</w:t>
            </w:r>
          </w:p>
        </w:tc>
        <w:tc>
          <w:tcPr>
            <w:tcW w:w="1362"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 xml:space="preserve">340,000   </w:t>
            </w:r>
          </w:p>
        </w:tc>
        <w:tc>
          <w:tcPr>
            <w:tcW w:w="960"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85%</w:t>
            </w:r>
          </w:p>
        </w:tc>
        <w:tc>
          <w:tcPr>
            <w:tcW w:w="1110" w:type="dxa"/>
            <w:gridSpan w:val="2"/>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 xml:space="preserve">60,000   </w:t>
            </w:r>
          </w:p>
        </w:tc>
        <w:tc>
          <w:tcPr>
            <w:tcW w:w="990"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15%</w:t>
            </w:r>
          </w:p>
        </w:tc>
      </w:tr>
      <w:tr w:rsidR="00553A7C" w:rsidRPr="00BB49DA" w:rsidTr="006229D7">
        <w:trPr>
          <w:trHeight w:val="360"/>
        </w:trPr>
        <w:tc>
          <w:tcPr>
            <w:tcW w:w="960" w:type="dxa"/>
            <w:shd w:val="clear" w:color="auto" w:fill="auto"/>
            <w:noWrap/>
            <w:vAlign w:val="bottom"/>
            <w:hideMark/>
          </w:tcPr>
          <w:p w:rsidR="00553A7C" w:rsidRPr="00BB49DA" w:rsidRDefault="007A2305" w:rsidP="00BC0D9B">
            <w:pPr>
              <w:spacing w:after="0"/>
              <w:jc w:val="right"/>
              <w:rPr>
                <w:sz w:val="24"/>
                <w:szCs w:val="24"/>
                <w:lang w:val="en-IE"/>
              </w:rPr>
            </w:pPr>
            <w:r w:rsidRPr="00BB49DA">
              <w:rPr>
                <w:sz w:val="24"/>
                <w:szCs w:val="24"/>
                <w:lang w:val="en-IE"/>
              </w:rPr>
              <w:t>2025</w:t>
            </w:r>
          </w:p>
        </w:tc>
        <w:tc>
          <w:tcPr>
            <w:tcW w:w="1470"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 xml:space="preserve">400,000   </w:t>
            </w:r>
          </w:p>
        </w:tc>
        <w:tc>
          <w:tcPr>
            <w:tcW w:w="1535"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 xml:space="preserve">400,000   </w:t>
            </w:r>
          </w:p>
        </w:tc>
        <w:tc>
          <w:tcPr>
            <w:tcW w:w="973"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100%</w:t>
            </w:r>
          </w:p>
        </w:tc>
        <w:tc>
          <w:tcPr>
            <w:tcW w:w="1362"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 xml:space="preserve">340,000   </w:t>
            </w:r>
          </w:p>
        </w:tc>
        <w:tc>
          <w:tcPr>
            <w:tcW w:w="960"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85%</w:t>
            </w:r>
          </w:p>
        </w:tc>
        <w:tc>
          <w:tcPr>
            <w:tcW w:w="1110" w:type="dxa"/>
            <w:gridSpan w:val="2"/>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 xml:space="preserve">60,000   </w:t>
            </w:r>
          </w:p>
        </w:tc>
        <w:tc>
          <w:tcPr>
            <w:tcW w:w="990"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15%</w:t>
            </w:r>
          </w:p>
        </w:tc>
      </w:tr>
      <w:tr w:rsidR="00553A7C" w:rsidRPr="00BB49DA" w:rsidTr="006229D7">
        <w:trPr>
          <w:trHeight w:val="360"/>
        </w:trPr>
        <w:tc>
          <w:tcPr>
            <w:tcW w:w="960" w:type="dxa"/>
            <w:shd w:val="clear" w:color="auto" w:fill="auto"/>
            <w:noWrap/>
            <w:vAlign w:val="bottom"/>
            <w:hideMark/>
          </w:tcPr>
          <w:p w:rsidR="00553A7C" w:rsidRPr="00BB49DA" w:rsidRDefault="007A2305" w:rsidP="00BC0D9B">
            <w:pPr>
              <w:spacing w:after="0"/>
              <w:jc w:val="right"/>
              <w:rPr>
                <w:sz w:val="24"/>
                <w:szCs w:val="24"/>
                <w:lang w:val="en-IE"/>
              </w:rPr>
            </w:pPr>
            <w:r w:rsidRPr="00BB49DA">
              <w:rPr>
                <w:sz w:val="24"/>
                <w:szCs w:val="24"/>
                <w:lang w:val="en-IE"/>
              </w:rPr>
              <w:t>2026</w:t>
            </w:r>
          </w:p>
        </w:tc>
        <w:tc>
          <w:tcPr>
            <w:tcW w:w="1470" w:type="dxa"/>
            <w:shd w:val="clear" w:color="auto" w:fill="auto"/>
            <w:noWrap/>
            <w:vAlign w:val="center"/>
            <w:hideMark/>
          </w:tcPr>
          <w:p w:rsidR="00553A7C" w:rsidRPr="00BB49DA" w:rsidRDefault="003F7FAC" w:rsidP="00BC0D9B">
            <w:pPr>
              <w:spacing w:after="0"/>
              <w:jc w:val="right"/>
              <w:rPr>
                <w:sz w:val="24"/>
                <w:szCs w:val="24"/>
                <w:lang w:val="en-IE"/>
              </w:rPr>
            </w:pPr>
            <w:r w:rsidRPr="00BB49DA">
              <w:rPr>
                <w:sz w:val="24"/>
                <w:szCs w:val="24"/>
                <w:lang w:val="en-IE"/>
              </w:rPr>
              <w:t>8</w:t>
            </w:r>
            <w:r w:rsidR="007A2305" w:rsidRPr="00BB49DA">
              <w:rPr>
                <w:sz w:val="24"/>
                <w:szCs w:val="24"/>
                <w:lang w:val="en-IE"/>
              </w:rPr>
              <w:t xml:space="preserve">50,000   </w:t>
            </w:r>
          </w:p>
        </w:tc>
        <w:tc>
          <w:tcPr>
            <w:tcW w:w="1535" w:type="dxa"/>
            <w:shd w:val="clear" w:color="auto" w:fill="auto"/>
            <w:noWrap/>
            <w:vAlign w:val="center"/>
            <w:hideMark/>
          </w:tcPr>
          <w:p w:rsidR="00553A7C" w:rsidRPr="00BB49DA" w:rsidRDefault="003F7FAC" w:rsidP="00BC0D9B">
            <w:pPr>
              <w:spacing w:after="0"/>
              <w:jc w:val="right"/>
              <w:rPr>
                <w:sz w:val="24"/>
                <w:szCs w:val="24"/>
                <w:lang w:val="en-IE"/>
              </w:rPr>
            </w:pPr>
            <w:r w:rsidRPr="00BB49DA">
              <w:rPr>
                <w:sz w:val="24"/>
                <w:szCs w:val="24"/>
                <w:lang w:val="en-IE"/>
              </w:rPr>
              <w:t>8</w:t>
            </w:r>
            <w:r w:rsidR="007A2305" w:rsidRPr="00BB49DA">
              <w:rPr>
                <w:sz w:val="24"/>
                <w:szCs w:val="24"/>
                <w:lang w:val="en-IE"/>
              </w:rPr>
              <w:t xml:space="preserve">50,000   </w:t>
            </w:r>
          </w:p>
        </w:tc>
        <w:tc>
          <w:tcPr>
            <w:tcW w:w="973"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100%</w:t>
            </w:r>
          </w:p>
        </w:tc>
        <w:tc>
          <w:tcPr>
            <w:tcW w:w="1362" w:type="dxa"/>
            <w:shd w:val="clear" w:color="auto" w:fill="auto"/>
            <w:noWrap/>
            <w:vAlign w:val="center"/>
            <w:hideMark/>
          </w:tcPr>
          <w:p w:rsidR="00553A7C" w:rsidRPr="00BB49DA" w:rsidRDefault="003F7FAC" w:rsidP="00BC0D9B">
            <w:pPr>
              <w:spacing w:after="0"/>
              <w:jc w:val="right"/>
              <w:rPr>
                <w:sz w:val="24"/>
                <w:szCs w:val="24"/>
                <w:lang w:val="en-IE"/>
              </w:rPr>
            </w:pPr>
            <w:r w:rsidRPr="00BB49DA">
              <w:rPr>
                <w:sz w:val="24"/>
                <w:szCs w:val="24"/>
                <w:lang w:val="en-IE"/>
              </w:rPr>
              <w:t>722</w:t>
            </w:r>
            <w:r w:rsidR="007A2305" w:rsidRPr="00BB49DA">
              <w:rPr>
                <w:sz w:val="24"/>
                <w:szCs w:val="24"/>
                <w:lang w:val="en-IE"/>
              </w:rPr>
              <w:t xml:space="preserve">,500   </w:t>
            </w:r>
          </w:p>
        </w:tc>
        <w:tc>
          <w:tcPr>
            <w:tcW w:w="960"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85%</w:t>
            </w:r>
          </w:p>
        </w:tc>
        <w:tc>
          <w:tcPr>
            <w:tcW w:w="1110" w:type="dxa"/>
            <w:gridSpan w:val="2"/>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1</w:t>
            </w:r>
            <w:r w:rsidR="003F7FAC" w:rsidRPr="00BB49DA">
              <w:rPr>
                <w:sz w:val="24"/>
                <w:szCs w:val="24"/>
                <w:lang w:val="en-IE"/>
              </w:rPr>
              <w:t>27</w:t>
            </w:r>
            <w:r w:rsidRPr="00BB49DA">
              <w:rPr>
                <w:sz w:val="24"/>
                <w:szCs w:val="24"/>
                <w:lang w:val="en-IE"/>
              </w:rPr>
              <w:t xml:space="preserve">,500   </w:t>
            </w:r>
          </w:p>
        </w:tc>
        <w:tc>
          <w:tcPr>
            <w:tcW w:w="990"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15%</w:t>
            </w:r>
          </w:p>
        </w:tc>
      </w:tr>
      <w:tr w:rsidR="00553A7C" w:rsidRPr="00BB49DA" w:rsidTr="006229D7">
        <w:trPr>
          <w:trHeight w:val="360"/>
        </w:trPr>
        <w:tc>
          <w:tcPr>
            <w:tcW w:w="960" w:type="dxa"/>
            <w:shd w:val="clear" w:color="auto" w:fill="auto"/>
            <w:noWrap/>
            <w:vAlign w:val="bottom"/>
            <w:hideMark/>
          </w:tcPr>
          <w:p w:rsidR="00553A7C" w:rsidRPr="00BB49DA" w:rsidRDefault="007A2305" w:rsidP="00BC0D9B">
            <w:pPr>
              <w:spacing w:after="0"/>
              <w:jc w:val="right"/>
              <w:rPr>
                <w:sz w:val="24"/>
                <w:szCs w:val="24"/>
                <w:lang w:val="en-IE"/>
              </w:rPr>
            </w:pPr>
            <w:r w:rsidRPr="00BB49DA">
              <w:rPr>
                <w:sz w:val="24"/>
                <w:szCs w:val="24"/>
                <w:lang w:val="en-IE"/>
              </w:rPr>
              <w:t>2027</w:t>
            </w:r>
          </w:p>
        </w:tc>
        <w:tc>
          <w:tcPr>
            <w:tcW w:w="1470" w:type="dxa"/>
            <w:shd w:val="clear" w:color="auto" w:fill="auto"/>
            <w:noWrap/>
            <w:vAlign w:val="center"/>
            <w:hideMark/>
          </w:tcPr>
          <w:p w:rsidR="00553A7C" w:rsidRPr="00BB49DA" w:rsidRDefault="003F7FAC" w:rsidP="00BC0D9B">
            <w:pPr>
              <w:spacing w:after="0"/>
              <w:jc w:val="right"/>
              <w:rPr>
                <w:sz w:val="24"/>
                <w:szCs w:val="24"/>
                <w:lang w:val="en-IE"/>
              </w:rPr>
            </w:pPr>
            <w:r w:rsidRPr="00BB49DA">
              <w:rPr>
                <w:sz w:val="24"/>
                <w:szCs w:val="24"/>
                <w:lang w:val="en-IE"/>
              </w:rPr>
              <w:t>9</w:t>
            </w:r>
            <w:r w:rsidR="007A2305" w:rsidRPr="00BB49DA">
              <w:rPr>
                <w:sz w:val="24"/>
                <w:szCs w:val="24"/>
                <w:lang w:val="en-IE"/>
              </w:rPr>
              <w:t xml:space="preserve">50,000   </w:t>
            </w:r>
          </w:p>
        </w:tc>
        <w:tc>
          <w:tcPr>
            <w:tcW w:w="1535" w:type="dxa"/>
            <w:shd w:val="clear" w:color="auto" w:fill="auto"/>
            <w:noWrap/>
            <w:vAlign w:val="center"/>
            <w:hideMark/>
          </w:tcPr>
          <w:p w:rsidR="00553A7C" w:rsidRPr="00BB49DA" w:rsidRDefault="003F7FAC" w:rsidP="00BC0D9B">
            <w:pPr>
              <w:spacing w:after="0"/>
              <w:jc w:val="right"/>
              <w:rPr>
                <w:sz w:val="24"/>
                <w:szCs w:val="24"/>
                <w:lang w:val="en-IE"/>
              </w:rPr>
            </w:pPr>
            <w:r w:rsidRPr="00BB49DA">
              <w:rPr>
                <w:sz w:val="24"/>
                <w:szCs w:val="24"/>
                <w:lang w:val="en-IE"/>
              </w:rPr>
              <w:t>9</w:t>
            </w:r>
            <w:r w:rsidR="007A2305" w:rsidRPr="00BB49DA">
              <w:rPr>
                <w:sz w:val="24"/>
                <w:szCs w:val="24"/>
                <w:lang w:val="en-IE"/>
              </w:rPr>
              <w:t xml:space="preserve">50,000   </w:t>
            </w:r>
          </w:p>
        </w:tc>
        <w:tc>
          <w:tcPr>
            <w:tcW w:w="973"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100%</w:t>
            </w:r>
          </w:p>
        </w:tc>
        <w:tc>
          <w:tcPr>
            <w:tcW w:w="1362" w:type="dxa"/>
            <w:shd w:val="clear" w:color="auto" w:fill="auto"/>
            <w:noWrap/>
            <w:vAlign w:val="center"/>
            <w:hideMark/>
          </w:tcPr>
          <w:p w:rsidR="00553A7C" w:rsidRPr="00BB49DA" w:rsidRDefault="003F7FAC" w:rsidP="00BC0D9B">
            <w:pPr>
              <w:spacing w:after="0"/>
              <w:jc w:val="right"/>
              <w:rPr>
                <w:sz w:val="24"/>
                <w:szCs w:val="24"/>
                <w:lang w:val="en-IE"/>
              </w:rPr>
            </w:pPr>
            <w:r w:rsidRPr="00BB49DA">
              <w:rPr>
                <w:sz w:val="24"/>
                <w:szCs w:val="24"/>
                <w:lang w:val="en-IE"/>
              </w:rPr>
              <w:t>807</w:t>
            </w:r>
            <w:r w:rsidR="007A2305" w:rsidRPr="00BB49DA">
              <w:rPr>
                <w:sz w:val="24"/>
                <w:szCs w:val="24"/>
                <w:lang w:val="en-IE"/>
              </w:rPr>
              <w:t xml:space="preserve">,500   </w:t>
            </w:r>
          </w:p>
        </w:tc>
        <w:tc>
          <w:tcPr>
            <w:tcW w:w="960"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85%</w:t>
            </w:r>
          </w:p>
        </w:tc>
        <w:tc>
          <w:tcPr>
            <w:tcW w:w="1110" w:type="dxa"/>
            <w:gridSpan w:val="2"/>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1</w:t>
            </w:r>
            <w:r w:rsidR="003F7FAC" w:rsidRPr="00BB49DA">
              <w:rPr>
                <w:sz w:val="24"/>
                <w:szCs w:val="24"/>
                <w:lang w:val="en-IE"/>
              </w:rPr>
              <w:t>4</w:t>
            </w:r>
            <w:r w:rsidRPr="00BB49DA">
              <w:rPr>
                <w:sz w:val="24"/>
                <w:szCs w:val="24"/>
                <w:lang w:val="en-IE"/>
              </w:rPr>
              <w:t xml:space="preserve">2,500   </w:t>
            </w:r>
          </w:p>
        </w:tc>
        <w:tc>
          <w:tcPr>
            <w:tcW w:w="990" w:type="dxa"/>
            <w:shd w:val="clear" w:color="auto" w:fill="auto"/>
            <w:noWrap/>
            <w:vAlign w:val="center"/>
            <w:hideMark/>
          </w:tcPr>
          <w:p w:rsidR="00553A7C" w:rsidRPr="00BB49DA" w:rsidRDefault="007A2305" w:rsidP="00BC0D9B">
            <w:pPr>
              <w:spacing w:after="0"/>
              <w:jc w:val="right"/>
              <w:rPr>
                <w:sz w:val="24"/>
                <w:szCs w:val="24"/>
                <w:lang w:val="en-IE"/>
              </w:rPr>
            </w:pPr>
            <w:r w:rsidRPr="00BB49DA">
              <w:rPr>
                <w:sz w:val="24"/>
                <w:szCs w:val="24"/>
                <w:lang w:val="en-IE"/>
              </w:rPr>
              <w:t>15%</w:t>
            </w:r>
          </w:p>
        </w:tc>
      </w:tr>
      <w:tr w:rsidR="006229D7" w:rsidRPr="00BB49DA" w:rsidTr="006229D7">
        <w:trPr>
          <w:trHeight w:val="360"/>
        </w:trPr>
        <w:tc>
          <w:tcPr>
            <w:tcW w:w="960" w:type="dxa"/>
            <w:shd w:val="clear" w:color="auto" w:fill="auto"/>
            <w:noWrap/>
            <w:vAlign w:val="center"/>
            <w:hideMark/>
          </w:tcPr>
          <w:p w:rsidR="00553A7C" w:rsidRPr="00BB49DA" w:rsidRDefault="007A2305" w:rsidP="00BC0D9B">
            <w:pPr>
              <w:spacing w:after="0"/>
              <w:jc w:val="center"/>
              <w:rPr>
                <w:b/>
                <w:bCs/>
                <w:sz w:val="24"/>
                <w:szCs w:val="24"/>
                <w:lang w:val="en-IE"/>
              </w:rPr>
            </w:pPr>
            <w:r w:rsidRPr="00BB49DA">
              <w:rPr>
                <w:b/>
                <w:bCs/>
                <w:sz w:val="24"/>
                <w:szCs w:val="24"/>
                <w:lang w:val="en-IE"/>
              </w:rPr>
              <w:t>Total</w:t>
            </w:r>
          </w:p>
        </w:tc>
        <w:tc>
          <w:tcPr>
            <w:tcW w:w="1470" w:type="dxa"/>
            <w:shd w:val="clear" w:color="auto" w:fill="auto"/>
            <w:noWrap/>
            <w:vAlign w:val="center"/>
            <w:hideMark/>
          </w:tcPr>
          <w:p w:rsidR="00553A7C" w:rsidRPr="00BB49DA" w:rsidRDefault="007A2305" w:rsidP="00BC0D9B">
            <w:pPr>
              <w:spacing w:after="0"/>
              <w:jc w:val="right"/>
              <w:rPr>
                <w:b/>
                <w:bCs/>
                <w:sz w:val="24"/>
                <w:szCs w:val="24"/>
                <w:lang w:val="en-IE"/>
              </w:rPr>
            </w:pPr>
            <w:r w:rsidRPr="00BB49DA">
              <w:rPr>
                <w:b/>
                <w:bCs/>
                <w:sz w:val="24"/>
                <w:szCs w:val="24"/>
                <w:lang w:val="en-IE"/>
              </w:rPr>
              <w:t xml:space="preserve">2,900,000   </w:t>
            </w:r>
          </w:p>
        </w:tc>
        <w:tc>
          <w:tcPr>
            <w:tcW w:w="1535" w:type="dxa"/>
            <w:shd w:val="clear" w:color="auto" w:fill="auto"/>
            <w:noWrap/>
            <w:vAlign w:val="center"/>
            <w:hideMark/>
          </w:tcPr>
          <w:p w:rsidR="00553A7C" w:rsidRPr="00BB49DA" w:rsidRDefault="007A2305" w:rsidP="00BC0D9B">
            <w:pPr>
              <w:spacing w:after="0"/>
              <w:jc w:val="right"/>
              <w:rPr>
                <w:b/>
                <w:bCs/>
                <w:sz w:val="24"/>
                <w:szCs w:val="24"/>
                <w:lang w:val="en-IE"/>
              </w:rPr>
            </w:pPr>
            <w:r w:rsidRPr="00BB49DA">
              <w:rPr>
                <w:b/>
                <w:bCs/>
                <w:sz w:val="24"/>
                <w:szCs w:val="24"/>
                <w:lang w:val="en-IE"/>
              </w:rPr>
              <w:t xml:space="preserve">2,900,000   </w:t>
            </w:r>
          </w:p>
        </w:tc>
        <w:tc>
          <w:tcPr>
            <w:tcW w:w="973" w:type="dxa"/>
            <w:shd w:val="clear" w:color="auto" w:fill="auto"/>
            <w:noWrap/>
            <w:vAlign w:val="center"/>
            <w:hideMark/>
          </w:tcPr>
          <w:p w:rsidR="00553A7C" w:rsidRPr="00BB49DA" w:rsidRDefault="007A2305" w:rsidP="00BC0D9B">
            <w:pPr>
              <w:spacing w:after="0"/>
              <w:jc w:val="right"/>
              <w:rPr>
                <w:b/>
                <w:bCs/>
                <w:sz w:val="24"/>
                <w:szCs w:val="24"/>
                <w:lang w:val="en-IE"/>
              </w:rPr>
            </w:pPr>
            <w:r w:rsidRPr="00BB49DA">
              <w:rPr>
                <w:b/>
                <w:bCs/>
                <w:sz w:val="24"/>
                <w:szCs w:val="24"/>
                <w:lang w:val="en-IE"/>
              </w:rPr>
              <w:t>100%</w:t>
            </w:r>
          </w:p>
        </w:tc>
        <w:tc>
          <w:tcPr>
            <w:tcW w:w="1362" w:type="dxa"/>
            <w:shd w:val="clear" w:color="auto" w:fill="auto"/>
            <w:noWrap/>
            <w:vAlign w:val="center"/>
            <w:hideMark/>
          </w:tcPr>
          <w:p w:rsidR="00553A7C" w:rsidRPr="00BB49DA" w:rsidRDefault="007A2305" w:rsidP="00BC0D9B">
            <w:pPr>
              <w:spacing w:after="0"/>
              <w:jc w:val="right"/>
              <w:rPr>
                <w:b/>
                <w:bCs/>
                <w:sz w:val="24"/>
                <w:szCs w:val="24"/>
                <w:lang w:val="en-IE"/>
              </w:rPr>
            </w:pPr>
            <w:r w:rsidRPr="00BB49DA">
              <w:rPr>
                <w:b/>
                <w:bCs/>
                <w:sz w:val="24"/>
                <w:szCs w:val="24"/>
                <w:lang w:val="en-IE"/>
              </w:rPr>
              <w:t xml:space="preserve">2,465,000   </w:t>
            </w:r>
          </w:p>
        </w:tc>
        <w:tc>
          <w:tcPr>
            <w:tcW w:w="960" w:type="dxa"/>
            <w:shd w:val="clear" w:color="auto" w:fill="auto"/>
            <w:noWrap/>
            <w:vAlign w:val="center"/>
            <w:hideMark/>
          </w:tcPr>
          <w:p w:rsidR="00553A7C" w:rsidRPr="00BB49DA" w:rsidRDefault="007A2305" w:rsidP="00BC0D9B">
            <w:pPr>
              <w:spacing w:after="0"/>
              <w:jc w:val="right"/>
              <w:rPr>
                <w:b/>
                <w:bCs/>
                <w:sz w:val="24"/>
                <w:szCs w:val="24"/>
                <w:lang w:val="en-IE"/>
              </w:rPr>
            </w:pPr>
            <w:r w:rsidRPr="00BB49DA">
              <w:rPr>
                <w:b/>
                <w:bCs/>
                <w:sz w:val="24"/>
                <w:szCs w:val="24"/>
                <w:lang w:val="en-IE"/>
              </w:rPr>
              <w:t>85%</w:t>
            </w:r>
          </w:p>
        </w:tc>
        <w:tc>
          <w:tcPr>
            <w:tcW w:w="1110" w:type="dxa"/>
            <w:gridSpan w:val="2"/>
            <w:shd w:val="clear" w:color="auto" w:fill="auto"/>
            <w:noWrap/>
            <w:vAlign w:val="center"/>
            <w:hideMark/>
          </w:tcPr>
          <w:p w:rsidR="00553A7C" w:rsidRPr="00BB49DA" w:rsidRDefault="007A2305" w:rsidP="00BC0D9B">
            <w:pPr>
              <w:spacing w:after="0"/>
              <w:jc w:val="right"/>
              <w:rPr>
                <w:b/>
                <w:bCs/>
                <w:sz w:val="24"/>
                <w:szCs w:val="24"/>
                <w:lang w:val="en-IE"/>
              </w:rPr>
            </w:pPr>
            <w:r w:rsidRPr="00BB49DA">
              <w:rPr>
                <w:b/>
                <w:bCs/>
                <w:sz w:val="24"/>
                <w:szCs w:val="24"/>
                <w:lang w:val="en-IE"/>
              </w:rPr>
              <w:t xml:space="preserve">435,000   </w:t>
            </w:r>
          </w:p>
        </w:tc>
        <w:tc>
          <w:tcPr>
            <w:tcW w:w="990" w:type="dxa"/>
            <w:shd w:val="clear" w:color="auto" w:fill="auto"/>
            <w:noWrap/>
            <w:vAlign w:val="center"/>
            <w:hideMark/>
          </w:tcPr>
          <w:p w:rsidR="00553A7C" w:rsidRPr="00BB49DA" w:rsidRDefault="007A2305" w:rsidP="00BC0D9B">
            <w:pPr>
              <w:spacing w:after="0"/>
              <w:jc w:val="right"/>
              <w:rPr>
                <w:b/>
                <w:bCs/>
                <w:sz w:val="24"/>
                <w:szCs w:val="24"/>
                <w:lang w:val="en-IE"/>
              </w:rPr>
            </w:pPr>
            <w:r w:rsidRPr="00BB49DA">
              <w:rPr>
                <w:b/>
                <w:bCs/>
                <w:sz w:val="24"/>
                <w:szCs w:val="24"/>
                <w:lang w:val="en-IE"/>
              </w:rPr>
              <w:t>15%</w:t>
            </w:r>
          </w:p>
        </w:tc>
      </w:tr>
    </w:tbl>
    <w:p w:rsidR="00361273" w:rsidRPr="00BB49DA" w:rsidRDefault="007A2305" w:rsidP="00BC0D9B">
      <w:pPr>
        <w:pStyle w:val="Text3"/>
        <w:rPr>
          <w:b/>
          <w:snapToGrid w:val="0"/>
          <w:sz w:val="24"/>
          <w:szCs w:val="24"/>
          <w:lang w:val="en-IE"/>
        </w:rPr>
      </w:pPr>
      <w:r w:rsidRPr="00BB49DA">
        <w:rPr>
          <w:snapToGrid w:val="0"/>
          <w:sz w:val="24"/>
          <w:szCs w:val="24"/>
          <w:lang w:val="en-IE"/>
        </w:rPr>
        <w:t>Methodology for payment calculation of the fixed rates for the Advisory service package- separate file</w:t>
      </w:r>
      <w:r w:rsidRPr="00BB49DA">
        <w:rPr>
          <w:b/>
          <w:snapToGrid w:val="0"/>
          <w:sz w:val="24"/>
          <w:szCs w:val="24"/>
          <w:lang w:val="en-IE"/>
        </w:rPr>
        <w:t xml:space="preserve"> must be approved with EBIT package of the measure.</w:t>
      </w:r>
    </w:p>
    <w:p w:rsidR="00B1382C" w:rsidRPr="00BB49DA" w:rsidRDefault="007A2305" w:rsidP="005A5B3D">
      <w:pPr>
        <w:pStyle w:val="Heading30"/>
        <w:numPr>
          <w:ilvl w:val="0"/>
          <w:numId w:val="0"/>
        </w:numPr>
        <w:spacing w:before="240"/>
        <w:ind w:left="1168" w:hanging="1168"/>
        <w:rPr>
          <w:color w:val="000000" w:themeColor="text1"/>
          <w:szCs w:val="24"/>
          <w:lang w:val="en-IE"/>
        </w:rPr>
      </w:pPr>
      <w:bookmarkStart w:id="1022" w:name="_Toc89160321"/>
      <w:r w:rsidRPr="00BB49DA">
        <w:rPr>
          <w:color w:val="000000" w:themeColor="text1"/>
          <w:szCs w:val="24"/>
          <w:u w:val="none"/>
          <w:lang w:val="en-IE"/>
        </w:rPr>
        <w:t>8.3.8.1</w:t>
      </w:r>
      <w:r w:rsidR="00553CE8" w:rsidRPr="00BB49DA">
        <w:rPr>
          <w:color w:val="000000" w:themeColor="text1"/>
          <w:szCs w:val="24"/>
          <w:u w:val="none"/>
          <w:lang w:val="en-IE"/>
        </w:rPr>
        <w:t>3</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Indicators and targets to be used in the programme</w:t>
      </w:r>
      <w:bookmarkEnd w:id="1022"/>
    </w:p>
    <w:tbl>
      <w:tblPr>
        <w:tblW w:w="837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00"/>
        <w:gridCol w:w="2070"/>
      </w:tblGrid>
      <w:tr w:rsidR="00772636" w:rsidRPr="00BB49DA" w:rsidTr="00553CE8">
        <w:trPr>
          <w:trHeight w:val="630"/>
          <w:tblHeader/>
        </w:trPr>
        <w:tc>
          <w:tcPr>
            <w:tcW w:w="6300" w:type="dxa"/>
            <w:shd w:val="clear" w:color="auto" w:fill="auto"/>
            <w:vAlign w:val="center"/>
            <w:hideMark/>
          </w:tcPr>
          <w:p w:rsidR="00772636" w:rsidRPr="00BB49DA" w:rsidRDefault="007A2305" w:rsidP="00BC0D9B">
            <w:pPr>
              <w:spacing w:after="0"/>
              <w:jc w:val="center"/>
              <w:rPr>
                <w:b/>
                <w:bCs/>
                <w:color w:val="000000"/>
                <w:sz w:val="24"/>
                <w:szCs w:val="24"/>
                <w:lang w:val="en-IE"/>
              </w:rPr>
            </w:pPr>
            <w:r w:rsidRPr="00BB49DA">
              <w:rPr>
                <w:b/>
                <w:bCs/>
                <w:color w:val="000000"/>
                <w:sz w:val="24"/>
                <w:szCs w:val="24"/>
                <w:lang w:val="en-IE"/>
              </w:rPr>
              <w:t>Indicator</w:t>
            </w:r>
          </w:p>
        </w:tc>
        <w:tc>
          <w:tcPr>
            <w:tcW w:w="2070" w:type="dxa"/>
            <w:vAlign w:val="center"/>
          </w:tcPr>
          <w:p w:rsidR="00772636" w:rsidRPr="00BB49DA" w:rsidRDefault="007A2305" w:rsidP="00BC0D9B">
            <w:pPr>
              <w:spacing w:after="0"/>
              <w:jc w:val="center"/>
              <w:rPr>
                <w:b/>
                <w:bCs/>
                <w:color w:val="000000"/>
                <w:sz w:val="24"/>
                <w:szCs w:val="24"/>
                <w:lang w:val="en-IE"/>
              </w:rPr>
            </w:pPr>
            <w:r w:rsidRPr="00BB49DA">
              <w:rPr>
                <w:b/>
                <w:bCs/>
                <w:color w:val="000000"/>
                <w:sz w:val="24"/>
                <w:szCs w:val="24"/>
                <w:lang w:val="en-IE"/>
              </w:rPr>
              <w:t xml:space="preserve">Target </w:t>
            </w:r>
            <w:r w:rsidR="003F7FAC" w:rsidRPr="00BB49DA">
              <w:rPr>
                <w:b/>
                <w:bCs/>
                <w:color w:val="000000"/>
                <w:sz w:val="24"/>
                <w:szCs w:val="24"/>
                <w:lang w:val="en-IE"/>
              </w:rPr>
              <w:t xml:space="preserve">value </w:t>
            </w:r>
            <w:r w:rsidR="00553CE8" w:rsidRPr="00BB49DA">
              <w:rPr>
                <w:b/>
                <w:bCs/>
                <w:color w:val="000000"/>
                <w:sz w:val="24"/>
                <w:szCs w:val="24"/>
                <w:lang w:val="en-IE"/>
              </w:rPr>
              <w:t xml:space="preserve">by </w:t>
            </w:r>
            <w:r w:rsidRPr="00BB49DA">
              <w:rPr>
                <w:b/>
                <w:bCs/>
                <w:color w:val="000000"/>
                <w:sz w:val="24"/>
                <w:szCs w:val="24"/>
                <w:lang w:val="en-IE"/>
              </w:rPr>
              <w:t>2027</w:t>
            </w:r>
          </w:p>
        </w:tc>
      </w:tr>
      <w:tr w:rsidR="00772636" w:rsidRPr="00BB49DA" w:rsidTr="00553CE8">
        <w:trPr>
          <w:trHeight w:val="630"/>
        </w:trPr>
        <w:tc>
          <w:tcPr>
            <w:tcW w:w="6300" w:type="dxa"/>
            <w:shd w:val="clear" w:color="auto" w:fill="auto"/>
            <w:vAlign w:val="center"/>
            <w:hideMark/>
          </w:tcPr>
          <w:p w:rsidR="00772636" w:rsidRPr="00BB49DA" w:rsidRDefault="007A2305" w:rsidP="00BC0D9B">
            <w:pPr>
              <w:spacing w:after="0"/>
              <w:rPr>
                <w:color w:val="000000"/>
                <w:sz w:val="24"/>
                <w:szCs w:val="24"/>
                <w:lang w:val="en-IE"/>
              </w:rPr>
            </w:pPr>
            <w:r w:rsidRPr="00BB49DA">
              <w:rPr>
                <w:sz w:val="24"/>
                <w:szCs w:val="24"/>
                <w:lang w:val="en-IE"/>
              </w:rPr>
              <w:t xml:space="preserve">Number of recipients of group advice </w:t>
            </w:r>
          </w:p>
        </w:tc>
        <w:tc>
          <w:tcPr>
            <w:tcW w:w="2070" w:type="dxa"/>
            <w:vAlign w:val="center"/>
          </w:tcPr>
          <w:p w:rsidR="00772636" w:rsidRPr="00BB49DA" w:rsidRDefault="007A2305" w:rsidP="00BC0D9B">
            <w:pPr>
              <w:spacing w:after="0"/>
              <w:jc w:val="center"/>
              <w:rPr>
                <w:color w:val="000000"/>
                <w:sz w:val="24"/>
                <w:szCs w:val="24"/>
                <w:lang w:val="en-IE"/>
              </w:rPr>
            </w:pPr>
            <w:r w:rsidRPr="00BB49DA">
              <w:rPr>
                <w:sz w:val="24"/>
                <w:szCs w:val="24"/>
                <w:lang w:val="en-IE"/>
              </w:rPr>
              <w:t>8700</w:t>
            </w:r>
          </w:p>
        </w:tc>
      </w:tr>
      <w:tr w:rsidR="00772636" w:rsidRPr="00BB49DA" w:rsidTr="00553CE8">
        <w:trPr>
          <w:trHeight w:val="630"/>
        </w:trPr>
        <w:tc>
          <w:tcPr>
            <w:tcW w:w="6300" w:type="dxa"/>
            <w:shd w:val="clear" w:color="auto" w:fill="auto"/>
            <w:vAlign w:val="center"/>
            <w:hideMark/>
          </w:tcPr>
          <w:p w:rsidR="00772636" w:rsidRPr="00BB49DA" w:rsidRDefault="007A2305" w:rsidP="00BC0D9B">
            <w:pPr>
              <w:spacing w:after="0"/>
              <w:rPr>
                <w:color w:val="000000"/>
                <w:sz w:val="24"/>
                <w:szCs w:val="24"/>
                <w:lang w:val="en-IE"/>
              </w:rPr>
            </w:pPr>
            <w:r w:rsidRPr="00BB49DA">
              <w:rPr>
                <w:sz w:val="24"/>
                <w:szCs w:val="24"/>
                <w:lang w:val="en-IE"/>
              </w:rPr>
              <w:t>Number of recipients of “one-to-one” advice</w:t>
            </w:r>
          </w:p>
        </w:tc>
        <w:tc>
          <w:tcPr>
            <w:tcW w:w="2070" w:type="dxa"/>
            <w:vAlign w:val="center"/>
          </w:tcPr>
          <w:p w:rsidR="00772636" w:rsidRPr="00BB49DA" w:rsidRDefault="007A2305" w:rsidP="00BC0D9B">
            <w:pPr>
              <w:spacing w:after="0"/>
              <w:jc w:val="center"/>
              <w:rPr>
                <w:color w:val="000000"/>
                <w:sz w:val="24"/>
                <w:szCs w:val="24"/>
                <w:lang w:val="en-IE"/>
              </w:rPr>
            </w:pPr>
            <w:r w:rsidRPr="00BB49DA">
              <w:rPr>
                <w:sz w:val="24"/>
                <w:szCs w:val="24"/>
                <w:lang w:val="en-IE"/>
              </w:rPr>
              <w:t>6700</w:t>
            </w:r>
          </w:p>
        </w:tc>
      </w:tr>
      <w:tr w:rsidR="00772636" w:rsidRPr="00BB49DA" w:rsidTr="00553CE8">
        <w:trPr>
          <w:trHeight w:val="630"/>
        </w:trPr>
        <w:tc>
          <w:tcPr>
            <w:tcW w:w="6300" w:type="dxa"/>
            <w:shd w:val="clear" w:color="auto" w:fill="auto"/>
            <w:vAlign w:val="center"/>
            <w:hideMark/>
          </w:tcPr>
          <w:p w:rsidR="00772636" w:rsidRPr="00BB49DA" w:rsidRDefault="007A2305" w:rsidP="00BC0D9B">
            <w:pPr>
              <w:spacing w:after="0"/>
              <w:rPr>
                <w:color w:val="000000"/>
                <w:sz w:val="24"/>
                <w:szCs w:val="24"/>
                <w:lang w:val="en-IE"/>
              </w:rPr>
            </w:pPr>
            <w:r w:rsidRPr="00BB49DA">
              <w:rPr>
                <w:sz w:val="24"/>
                <w:szCs w:val="24"/>
                <w:lang w:val="en-IE"/>
              </w:rPr>
              <w:t>Number of advices provided by themes – IPARD applications</w:t>
            </w:r>
          </w:p>
        </w:tc>
        <w:tc>
          <w:tcPr>
            <w:tcW w:w="2070" w:type="dxa"/>
            <w:vAlign w:val="center"/>
          </w:tcPr>
          <w:p w:rsidR="00772636" w:rsidRPr="00BB49DA" w:rsidRDefault="007A2305" w:rsidP="00BC0D9B">
            <w:pPr>
              <w:spacing w:after="0"/>
              <w:jc w:val="center"/>
              <w:rPr>
                <w:color w:val="000000"/>
                <w:sz w:val="24"/>
                <w:szCs w:val="24"/>
                <w:lang w:val="en-IE"/>
              </w:rPr>
            </w:pPr>
            <w:r w:rsidRPr="00BB49DA">
              <w:rPr>
                <w:sz w:val="24"/>
                <w:szCs w:val="24"/>
                <w:lang w:val="en-IE"/>
              </w:rPr>
              <w:t>6700</w:t>
            </w:r>
          </w:p>
        </w:tc>
      </w:tr>
      <w:tr w:rsidR="00772636" w:rsidRPr="00BB49DA" w:rsidTr="00553CE8">
        <w:trPr>
          <w:trHeight w:val="630"/>
        </w:trPr>
        <w:tc>
          <w:tcPr>
            <w:tcW w:w="6300" w:type="dxa"/>
            <w:shd w:val="clear" w:color="auto" w:fill="auto"/>
            <w:vAlign w:val="center"/>
          </w:tcPr>
          <w:p w:rsidR="00772636" w:rsidRPr="00BB49DA" w:rsidRDefault="007A2305" w:rsidP="00BC0D9B">
            <w:pPr>
              <w:spacing w:after="0"/>
              <w:rPr>
                <w:color w:val="000000"/>
                <w:sz w:val="24"/>
                <w:szCs w:val="24"/>
                <w:lang w:val="en-IE"/>
              </w:rPr>
            </w:pPr>
            <w:r w:rsidRPr="00BB49DA">
              <w:rPr>
                <w:sz w:val="24"/>
                <w:szCs w:val="24"/>
                <w:lang w:val="en-IE"/>
              </w:rPr>
              <w:t>Number of advices provided by themes – sustainable agriculture and new technics</w:t>
            </w:r>
          </w:p>
        </w:tc>
        <w:tc>
          <w:tcPr>
            <w:tcW w:w="2070" w:type="dxa"/>
            <w:vAlign w:val="center"/>
          </w:tcPr>
          <w:p w:rsidR="00772636" w:rsidRPr="00BB49DA" w:rsidRDefault="007A2305" w:rsidP="00BC0D9B">
            <w:pPr>
              <w:spacing w:after="0"/>
              <w:jc w:val="center"/>
              <w:rPr>
                <w:color w:val="000000"/>
                <w:sz w:val="24"/>
                <w:szCs w:val="24"/>
                <w:lang w:val="en-IE" w:eastAsia="bg-BG"/>
              </w:rPr>
            </w:pPr>
            <w:r w:rsidRPr="00BB49DA">
              <w:rPr>
                <w:color w:val="000000"/>
                <w:sz w:val="24"/>
                <w:szCs w:val="24"/>
                <w:lang w:val="en-IE" w:eastAsia="bg-BG"/>
              </w:rPr>
              <w:t>7000</w:t>
            </w:r>
          </w:p>
        </w:tc>
      </w:tr>
      <w:tr w:rsidR="00772636" w:rsidRPr="00BB49DA" w:rsidTr="00553CE8">
        <w:trPr>
          <w:trHeight w:val="630"/>
        </w:trPr>
        <w:tc>
          <w:tcPr>
            <w:tcW w:w="6300" w:type="dxa"/>
            <w:shd w:val="clear" w:color="auto" w:fill="auto"/>
            <w:vAlign w:val="center"/>
          </w:tcPr>
          <w:p w:rsidR="00772636" w:rsidRPr="00BB49DA" w:rsidRDefault="007A2305" w:rsidP="00BC0D9B">
            <w:pPr>
              <w:spacing w:after="0"/>
              <w:rPr>
                <w:color w:val="000000"/>
                <w:sz w:val="24"/>
                <w:szCs w:val="24"/>
                <w:lang w:val="en-IE"/>
              </w:rPr>
            </w:pPr>
            <w:r w:rsidRPr="00BB49DA">
              <w:rPr>
                <w:sz w:val="24"/>
                <w:szCs w:val="24"/>
                <w:lang w:val="en-IE"/>
              </w:rPr>
              <w:t>Number of advices provided by themes – Agri environment, climate, organic farming</w:t>
            </w:r>
          </w:p>
        </w:tc>
        <w:tc>
          <w:tcPr>
            <w:tcW w:w="2070" w:type="dxa"/>
            <w:vAlign w:val="center"/>
          </w:tcPr>
          <w:p w:rsidR="00772636" w:rsidRPr="00BB49DA" w:rsidRDefault="007A2305" w:rsidP="00BC0D9B">
            <w:pPr>
              <w:spacing w:after="0"/>
              <w:jc w:val="center"/>
              <w:rPr>
                <w:color w:val="000000"/>
                <w:sz w:val="24"/>
                <w:szCs w:val="24"/>
                <w:lang w:val="en-IE"/>
              </w:rPr>
            </w:pPr>
            <w:r w:rsidRPr="00BB49DA">
              <w:rPr>
                <w:color w:val="000000"/>
                <w:sz w:val="24"/>
                <w:szCs w:val="24"/>
                <w:lang w:val="en-IE"/>
              </w:rPr>
              <w:t>1000</w:t>
            </w:r>
          </w:p>
        </w:tc>
      </w:tr>
    </w:tbl>
    <w:p w:rsidR="00B1382C" w:rsidRPr="00BB49DA" w:rsidRDefault="007A2305" w:rsidP="005A5B3D">
      <w:pPr>
        <w:pStyle w:val="Heading30"/>
        <w:numPr>
          <w:ilvl w:val="0"/>
          <w:numId w:val="0"/>
        </w:numPr>
        <w:spacing w:before="240"/>
        <w:ind w:left="1168" w:hanging="1168"/>
        <w:rPr>
          <w:color w:val="000000" w:themeColor="text1"/>
          <w:szCs w:val="24"/>
          <w:lang w:val="en-IE"/>
        </w:rPr>
      </w:pPr>
      <w:bookmarkStart w:id="1023" w:name="_Toc89160322"/>
      <w:r w:rsidRPr="00BB49DA">
        <w:rPr>
          <w:color w:val="000000" w:themeColor="text1"/>
          <w:szCs w:val="24"/>
          <w:u w:val="none"/>
          <w:lang w:val="en-IE"/>
        </w:rPr>
        <w:t>8.3.8.1</w:t>
      </w:r>
      <w:r w:rsidR="00822B60" w:rsidRPr="00BB49DA">
        <w:rPr>
          <w:color w:val="000000" w:themeColor="text1"/>
          <w:szCs w:val="24"/>
          <w:u w:val="none"/>
          <w:lang w:val="en-IE"/>
        </w:rPr>
        <w:t>4</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Administrative procedure</w:t>
      </w:r>
      <w:bookmarkEnd w:id="1023"/>
    </w:p>
    <w:p w:rsidR="0002597C" w:rsidRPr="00BB49DA" w:rsidRDefault="007A2305" w:rsidP="00BC0D9B">
      <w:pPr>
        <w:widowControl w:val="0"/>
        <w:tabs>
          <w:tab w:val="left" w:pos="0"/>
        </w:tabs>
        <w:autoSpaceDE w:val="0"/>
        <w:autoSpaceDN w:val="0"/>
        <w:adjustRightInd w:val="0"/>
        <w:spacing w:before="120"/>
        <w:rPr>
          <w:sz w:val="24"/>
          <w:szCs w:val="24"/>
          <w:lang w:val="en-IE"/>
        </w:rPr>
      </w:pPr>
      <w:bookmarkStart w:id="1024" w:name="_Hlk38288459"/>
      <w:r w:rsidRPr="00BB49DA">
        <w:rPr>
          <w:sz w:val="24"/>
          <w:szCs w:val="24"/>
          <w:lang w:val="en-IE"/>
        </w:rPr>
        <w:t>The Ministry of Agriculture and Rural Development through its in house organisation public advisory service system, consisting of 4 Regional Advisory service agencies and MARD Sector for advisory services will be the sole recipient of the measure for “Provision of Advice”.</w:t>
      </w:r>
    </w:p>
    <w:p w:rsidR="0002597C" w:rsidRPr="00BB49DA" w:rsidRDefault="007A2305" w:rsidP="00BC0D9B">
      <w:pPr>
        <w:widowControl w:val="0"/>
        <w:tabs>
          <w:tab w:val="left" w:pos="0"/>
        </w:tabs>
        <w:autoSpaceDE w:val="0"/>
        <w:autoSpaceDN w:val="0"/>
        <w:adjustRightInd w:val="0"/>
        <w:spacing w:before="120"/>
        <w:rPr>
          <w:bCs/>
          <w:sz w:val="24"/>
          <w:szCs w:val="24"/>
          <w:lang w:val="en-IE"/>
        </w:rPr>
      </w:pPr>
      <w:r w:rsidRPr="00BB49DA">
        <w:rPr>
          <w:sz w:val="24"/>
          <w:szCs w:val="24"/>
          <w:lang w:val="en-IE"/>
        </w:rPr>
        <w:t xml:space="preserve">The Managing Authority is responsible for the approval of the Annual Implementation Programme. </w:t>
      </w:r>
    </w:p>
    <w:p w:rsidR="0002597C" w:rsidRPr="00BB49DA" w:rsidRDefault="007A2305" w:rsidP="00BC0D9B">
      <w:pPr>
        <w:widowControl w:val="0"/>
        <w:tabs>
          <w:tab w:val="left" w:pos="0"/>
        </w:tabs>
        <w:autoSpaceDE w:val="0"/>
        <w:autoSpaceDN w:val="0"/>
        <w:adjustRightInd w:val="0"/>
        <w:spacing w:before="120"/>
        <w:rPr>
          <w:sz w:val="24"/>
          <w:szCs w:val="24"/>
          <w:lang w:val="en-IE"/>
        </w:rPr>
      </w:pPr>
      <w:r w:rsidRPr="00BB49DA">
        <w:rPr>
          <w:sz w:val="24"/>
          <w:szCs w:val="24"/>
          <w:lang w:val="en-IE"/>
        </w:rPr>
        <w:t>The IPARD Agency will sign contract with the MARD for the implementation of the measure</w:t>
      </w:r>
    </w:p>
    <w:p w:rsidR="0002597C" w:rsidRPr="00BB49DA" w:rsidRDefault="007A2305" w:rsidP="00BC0D9B">
      <w:pPr>
        <w:widowControl w:val="0"/>
        <w:tabs>
          <w:tab w:val="left" w:pos="0"/>
        </w:tabs>
        <w:autoSpaceDE w:val="0"/>
        <w:autoSpaceDN w:val="0"/>
        <w:adjustRightInd w:val="0"/>
        <w:spacing w:before="120"/>
        <w:rPr>
          <w:sz w:val="24"/>
          <w:szCs w:val="24"/>
          <w:lang w:val="en-IE"/>
        </w:rPr>
      </w:pPr>
      <w:r w:rsidRPr="00BB49DA">
        <w:rPr>
          <w:sz w:val="24"/>
          <w:szCs w:val="24"/>
          <w:lang w:val="en-IE"/>
        </w:rPr>
        <w:t xml:space="preserve">Advisory Service provider will be subject to controls undertaken by both the Managing Authority and the IPARD Agency to ensure that the minimum eligibility conditions set in the measure are fulfilled.  Advisory service provider can present </w:t>
      </w:r>
      <w:r w:rsidRPr="00BB49DA">
        <w:rPr>
          <w:sz w:val="24"/>
          <w:szCs w:val="24"/>
          <w:lang w:val="en-IE"/>
        </w:rPr>
        <w:lastRenderedPageBreak/>
        <w:t xml:space="preserve">payment claims on a quarterly basis to the IPARD Agency who in turn will affect reimbursements on a regular basis.  Verification of payment claims and controls by the IPARD Agency will follow the principles outlined in the EC guidelines on simplified cost options. </w:t>
      </w:r>
    </w:p>
    <w:p w:rsidR="0002597C" w:rsidRPr="00BB49DA" w:rsidRDefault="007A2305" w:rsidP="00BC0D9B">
      <w:pPr>
        <w:spacing w:before="120"/>
        <w:rPr>
          <w:sz w:val="24"/>
          <w:szCs w:val="24"/>
          <w:lang w:val="en-IE"/>
        </w:rPr>
      </w:pPr>
      <w:r w:rsidRPr="00BB49DA">
        <w:rPr>
          <w:snapToGrid w:val="0"/>
          <w:sz w:val="24"/>
          <w:szCs w:val="24"/>
          <w:lang w:val="en-IE"/>
        </w:rPr>
        <w:t>Documents prepared with the help of this measure cannot benefit from the support of general costs under the other IPARD measures. A relevant cross-check mechanism must be set up by the IPARD Agency.</w:t>
      </w:r>
    </w:p>
    <w:p w:rsidR="00B1382C" w:rsidRPr="00BB49DA" w:rsidRDefault="007A2305" w:rsidP="005A5B3D">
      <w:pPr>
        <w:pStyle w:val="Heading30"/>
        <w:numPr>
          <w:ilvl w:val="0"/>
          <w:numId w:val="0"/>
        </w:numPr>
        <w:spacing w:before="240"/>
        <w:ind w:left="1168" w:hanging="1168"/>
        <w:rPr>
          <w:color w:val="000000" w:themeColor="text1"/>
          <w:szCs w:val="24"/>
          <w:lang w:val="en-IE"/>
        </w:rPr>
      </w:pPr>
      <w:bookmarkStart w:id="1025" w:name="_Toc89160323"/>
      <w:bookmarkEnd w:id="1024"/>
      <w:r w:rsidRPr="00BB49DA">
        <w:rPr>
          <w:color w:val="000000" w:themeColor="text1"/>
          <w:szCs w:val="24"/>
          <w:u w:val="none"/>
          <w:lang w:val="en-IE"/>
        </w:rPr>
        <w:t>8.3.8.1</w:t>
      </w:r>
      <w:r w:rsidR="00822B60" w:rsidRPr="00BB49DA">
        <w:rPr>
          <w:color w:val="000000" w:themeColor="text1"/>
          <w:szCs w:val="24"/>
          <w:u w:val="none"/>
          <w:lang w:val="en-IE"/>
        </w:rPr>
        <w:t>5</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Geographical scope of the measure</w:t>
      </w:r>
      <w:bookmarkEnd w:id="1025"/>
    </w:p>
    <w:p w:rsidR="00B1382C" w:rsidRPr="00BB49DA" w:rsidRDefault="007A2305" w:rsidP="00BC0D9B">
      <w:pPr>
        <w:pStyle w:val="Text3"/>
        <w:rPr>
          <w:sz w:val="24"/>
          <w:szCs w:val="24"/>
          <w:lang w:val="en-IE"/>
        </w:rPr>
      </w:pPr>
      <w:r w:rsidRPr="00BB49DA">
        <w:rPr>
          <w:snapToGrid w:val="0"/>
          <w:sz w:val="24"/>
          <w:szCs w:val="24"/>
          <w:lang w:val="en-IE"/>
        </w:rPr>
        <w:t>The entire area covered by the IPARD Programme.</w:t>
      </w:r>
    </w:p>
    <w:p w:rsidR="00B1382C" w:rsidRPr="00BB49DA" w:rsidRDefault="007A2305" w:rsidP="005A5B3D">
      <w:pPr>
        <w:pStyle w:val="Heading30"/>
        <w:numPr>
          <w:ilvl w:val="0"/>
          <w:numId w:val="0"/>
        </w:numPr>
        <w:spacing w:before="240"/>
        <w:ind w:left="1168" w:hanging="1168"/>
        <w:rPr>
          <w:color w:val="000000" w:themeColor="text1"/>
          <w:szCs w:val="24"/>
          <w:lang w:val="en-IE"/>
        </w:rPr>
      </w:pPr>
      <w:bookmarkStart w:id="1026" w:name="_Toc89160324"/>
      <w:r w:rsidRPr="00BB49DA">
        <w:rPr>
          <w:color w:val="000000" w:themeColor="text1"/>
          <w:szCs w:val="24"/>
          <w:u w:val="none"/>
          <w:lang w:val="en-IE"/>
        </w:rPr>
        <w:t>8.3.8.1</w:t>
      </w:r>
      <w:r w:rsidR="00822B60" w:rsidRPr="00BB49DA">
        <w:rPr>
          <w:color w:val="000000" w:themeColor="text1"/>
          <w:szCs w:val="24"/>
          <w:u w:val="none"/>
          <w:lang w:val="en-IE"/>
        </w:rPr>
        <w:t>6</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Other information specific to the measure</w:t>
      </w:r>
      <w:bookmarkEnd w:id="1026"/>
    </w:p>
    <w:p w:rsidR="00B1382C" w:rsidRPr="00BB49DA" w:rsidRDefault="007A2305" w:rsidP="00BC0D9B">
      <w:pPr>
        <w:pStyle w:val="Text3"/>
        <w:rPr>
          <w:sz w:val="24"/>
          <w:szCs w:val="24"/>
          <w:lang w:val="en-IE"/>
        </w:rPr>
      </w:pPr>
      <w:r w:rsidRPr="00BB49DA">
        <w:rPr>
          <w:sz w:val="24"/>
          <w:szCs w:val="24"/>
          <w:lang w:val="en-IE"/>
        </w:rPr>
        <w:t>N/A.</w:t>
      </w:r>
    </w:p>
    <w:p w:rsidR="00BC0D9B" w:rsidRPr="00BB49DA" w:rsidRDefault="00BC0D9B" w:rsidP="00BC0D9B">
      <w:pPr>
        <w:pStyle w:val="Text3"/>
        <w:rPr>
          <w:sz w:val="24"/>
          <w:szCs w:val="24"/>
          <w:lang w:val="en-IE"/>
        </w:rPr>
      </w:pPr>
    </w:p>
    <w:p w:rsidR="00B1382C" w:rsidRPr="00BB49DA" w:rsidRDefault="007A2305" w:rsidP="00BC0D9B">
      <w:pPr>
        <w:pStyle w:val="Heading30"/>
        <w:numPr>
          <w:ilvl w:val="0"/>
          <w:numId w:val="0"/>
        </w:numPr>
        <w:spacing w:before="0"/>
        <w:ind w:left="1170" w:hanging="1170"/>
        <w:rPr>
          <w:b/>
          <w:i w:val="0"/>
          <w:color w:val="000000" w:themeColor="text1"/>
          <w:szCs w:val="24"/>
          <w:u w:val="none"/>
          <w:lang w:val="en-IE"/>
        </w:rPr>
      </w:pPr>
      <w:bookmarkStart w:id="1027" w:name="_Toc89160325"/>
      <w:r w:rsidRPr="00BB49DA">
        <w:rPr>
          <w:b/>
          <w:i w:val="0"/>
          <w:color w:val="000000" w:themeColor="text1"/>
          <w:szCs w:val="24"/>
          <w:u w:val="none"/>
          <w:lang w:val="en-IE"/>
        </w:rPr>
        <w:t>8.3.9.1.</w:t>
      </w:r>
      <w:r w:rsidRPr="00BB49DA">
        <w:rPr>
          <w:b/>
          <w:i w:val="0"/>
          <w:color w:val="000000" w:themeColor="text1"/>
          <w:szCs w:val="24"/>
          <w:u w:val="none"/>
          <w:lang w:val="en-IE"/>
        </w:rPr>
        <w:tab/>
      </w:r>
      <w:r w:rsidRPr="00BB49DA">
        <w:rPr>
          <w:rFonts w:ascii="Times New Roman Bold" w:hAnsi="Times New Roman Bold"/>
          <w:b/>
          <w:i w:val="0"/>
          <w:smallCaps/>
          <w:color w:val="000000" w:themeColor="text1"/>
          <w:szCs w:val="24"/>
          <w:u w:val="none"/>
          <w:lang w:val="en-IE"/>
        </w:rPr>
        <w:t>Measure ‘Establishment and protection of forests’</w:t>
      </w:r>
      <w:r w:rsidRPr="00BB49DA">
        <w:rPr>
          <w:b/>
          <w:i w:val="0"/>
          <w:color w:val="000000" w:themeColor="text1"/>
          <w:szCs w:val="24"/>
          <w:u w:val="none"/>
          <w:lang w:val="en-IE"/>
        </w:rPr>
        <w:t xml:space="preserve"> </w:t>
      </w:r>
      <w:r w:rsidRPr="00BB49DA">
        <w:rPr>
          <w:rStyle w:val="FootnoteReference"/>
          <w:b/>
          <w:i w:val="0"/>
          <w:color w:val="000000" w:themeColor="text1"/>
          <w:szCs w:val="24"/>
          <w:u w:val="none"/>
          <w:lang w:val="en-IE"/>
        </w:rPr>
        <w:footnoteReference w:id="89"/>
      </w:r>
      <w:bookmarkEnd w:id="1027"/>
    </w:p>
    <w:p w:rsidR="00B1382C" w:rsidRPr="00BB49DA" w:rsidRDefault="00B1382C" w:rsidP="00BC0D9B">
      <w:pPr>
        <w:pStyle w:val="Text3"/>
        <w:rPr>
          <w:lang w:val="en-IE"/>
        </w:rPr>
      </w:pPr>
    </w:p>
    <w:p w:rsidR="00B1382C" w:rsidRPr="00BB49DA" w:rsidRDefault="007A2305" w:rsidP="00BC0D9B">
      <w:pPr>
        <w:pStyle w:val="Heading30"/>
        <w:numPr>
          <w:ilvl w:val="0"/>
          <w:numId w:val="0"/>
        </w:numPr>
        <w:spacing w:before="0"/>
        <w:ind w:left="1170" w:hanging="1170"/>
        <w:rPr>
          <w:color w:val="000000" w:themeColor="text1"/>
          <w:szCs w:val="24"/>
          <w:lang w:val="en-IE"/>
        </w:rPr>
      </w:pPr>
      <w:bookmarkStart w:id="1028" w:name="_Toc89160326"/>
      <w:r w:rsidRPr="00BB49DA">
        <w:rPr>
          <w:color w:val="000000" w:themeColor="text1"/>
          <w:szCs w:val="24"/>
          <w:u w:val="none"/>
          <w:lang w:val="en-IE"/>
        </w:rPr>
        <w:t>8.3.9.2.</w:t>
      </w:r>
      <w:r w:rsidRPr="00BB49DA">
        <w:rPr>
          <w:color w:val="000000" w:themeColor="text1"/>
          <w:szCs w:val="24"/>
          <w:u w:val="none"/>
          <w:lang w:val="en-IE"/>
        </w:rPr>
        <w:tab/>
      </w:r>
      <w:r w:rsidRPr="00BB49DA">
        <w:rPr>
          <w:color w:val="000000" w:themeColor="text1"/>
          <w:szCs w:val="24"/>
          <w:lang w:val="en-IE"/>
        </w:rPr>
        <w:t>Legal basis</w:t>
      </w:r>
      <w:r w:rsidRPr="00BB49DA">
        <w:rPr>
          <w:rStyle w:val="FootnoteReference"/>
          <w:color w:val="000000" w:themeColor="text1"/>
          <w:szCs w:val="24"/>
          <w:lang w:val="en-IE"/>
        </w:rPr>
        <w:footnoteReference w:id="90"/>
      </w:r>
      <w:bookmarkEnd w:id="1028"/>
    </w:p>
    <w:p w:rsidR="00B1382C" w:rsidRPr="00BB49DA" w:rsidRDefault="00B1382C" w:rsidP="00BC0D9B">
      <w:pPr>
        <w:pStyle w:val="Text3"/>
        <w:ind w:left="1170" w:hanging="1170"/>
        <w:rPr>
          <w:sz w:val="24"/>
          <w:szCs w:val="24"/>
          <w:lang w:val="en-IE"/>
        </w:rPr>
      </w:pPr>
    </w:p>
    <w:p w:rsidR="00B1382C" w:rsidRPr="00BB49DA" w:rsidRDefault="007A2305" w:rsidP="00BC0D9B">
      <w:pPr>
        <w:pStyle w:val="Heading30"/>
        <w:numPr>
          <w:ilvl w:val="0"/>
          <w:numId w:val="0"/>
        </w:numPr>
        <w:spacing w:before="0"/>
        <w:ind w:left="1170" w:hanging="1170"/>
        <w:rPr>
          <w:color w:val="000000" w:themeColor="text1"/>
          <w:szCs w:val="24"/>
          <w:lang w:val="en-IE"/>
        </w:rPr>
      </w:pPr>
      <w:bookmarkStart w:id="1029" w:name="_Toc89160327"/>
      <w:r w:rsidRPr="00BB49DA">
        <w:rPr>
          <w:color w:val="000000" w:themeColor="text1"/>
          <w:szCs w:val="24"/>
          <w:u w:val="none"/>
          <w:lang w:val="en-IE"/>
        </w:rPr>
        <w:t>8.3.9.3.</w:t>
      </w:r>
      <w:r w:rsidRPr="00BB49DA">
        <w:rPr>
          <w:color w:val="000000" w:themeColor="text1"/>
          <w:szCs w:val="24"/>
          <w:u w:val="none"/>
          <w:lang w:val="en-IE"/>
        </w:rPr>
        <w:tab/>
      </w:r>
      <w:r w:rsidRPr="00BB49DA">
        <w:rPr>
          <w:color w:val="000000" w:themeColor="text1"/>
          <w:szCs w:val="24"/>
          <w:lang w:val="en-IE"/>
        </w:rPr>
        <w:t>Rationale</w:t>
      </w:r>
      <w:bookmarkEnd w:id="1029"/>
      <w:r w:rsidRPr="00BB49DA">
        <w:rPr>
          <w:color w:val="000000" w:themeColor="text1"/>
          <w:szCs w:val="24"/>
          <w:lang w:val="en-IE"/>
        </w:rPr>
        <w:t xml:space="preserve"> </w:t>
      </w:r>
    </w:p>
    <w:p w:rsidR="0002597C" w:rsidRPr="00BB49DA" w:rsidRDefault="007A2305" w:rsidP="00BC0D9B">
      <w:pPr>
        <w:pStyle w:val="BodyText"/>
        <w:spacing w:before="120"/>
        <w:rPr>
          <w:sz w:val="24"/>
          <w:szCs w:val="24"/>
          <w:lang w:val="en-IE"/>
        </w:rPr>
      </w:pPr>
      <w:r w:rsidRPr="00BB49DA">
        <w:rPr>
          <w:sz w:val="24"/>
          <w:szCs w:val="24"/>
          <w:lang w:val="en-IE"/>
        </w:rPr>
        <w:t xml:space="preserve">According to the results from the national forest and pasture inventory, the surface of forest and pasture land in Albania in 2020 is considered to be approximately 1,197,258 ha and 506,278 ha respectively. Over the last 60 years (communist and transition period) Albanian forestry has suffered significant changes. It has reduced its forest area by more than 300,000 ha and most forests have been degraded through over harvesting and over grazing. Due to their structure, climate and habitat conditions, degraded forest stands are very sensitive, be it to forest fires, diseases and pests or to other abiotic and biotic factors. Deforestation is considered a very big environmental problem in Albania. Forest areas have shrunk over the past decades due to cutting down for fuel and increasing arable land. Overall, forests have recorded a decline of about 10% points in the last 50 years. </w:t>
      </w:r>
    </w:p>
    <w:p w:rsidR="0002597C" w:rsidRPr="00BB49DA" w:rsidRDefault="007A2305" w:rsidP="00BC0D9B">
      <w:pPr>
        <w:pStyle w:val="BodyText"/>
        <w:spacing w:before="120"/>
        <w:rPr>
          <w:sz w:val="24"/>
          <w:szCs w:val="24"/>
          <w:lang w:val="en-IE"/>
        </w:rPr>
      </w:pPr>
      <w:r w:rsidRPr="00BB49DA">
        <w:rPr>
          <w:sz w:val="24"/>
          <w:szCs w:val="24"/>
          <w:lang w:val="en-IE"/>
        </w:rPr>
        <w:t>The annual increment of the wood per hectare of forest area is an indicator of forest management practices, and in the Western Balkans region it is the highest in Serbia (4 m³/ha), followed by Croatia, Bosnia and Herzegovina, Montenegro, and Kosovo (3–4 m³/ha), with a significantly lower increment found in North</w:t>
      </w:r>
      <w:r w:rsidRPr="00BB49DA">
        <w:rPr>
          <w:color w:val="FF0000"/>
          <w:sz w:val="24"/>
          <w:szCs w:val="24"/>
          <w:lang w:val="en-IE"/>
        </w:rPr>
        <w:t xml:space="preserve"> </w:t>
      </w:r>
      <w:r w:rsidRPr="00BB49DA">
        <w:rPr>
          <w:sz w:val="24"/>
          <w:szCs w:val="24"/>
          <w:lang w:val="en-IE"/>
        </w:rPr>
        <w:t xml:space="preserve">Macedonia and Albania (1.9 m³/ha and 0.8 m³/ha, respectively). This shows a high level of forest degradation. The volume has been in decline - for the period 2006 – 2017, it has decreased by 32%. Forest fires are serious threat to the forest ecosystems, contributing to deforestation and volume loss. Between 2004 and 2013, the annual average burnt area in Albania was recorded at 2,731 ha of forests; 50 ha of (non-forest) protected areas; and 2,000 ha of other vegetation (e.g. wetlands). The future climate scenario for Albania predicts changes, such as: increased temperatures, prolonged drought, increased risks of flood landslides and fires, decreased precipitation and reduction of </w:t>
      </w:r>
      <w:r w:rsidRPr="00BB49DA">
        <w:rPr>
          <w:sz w:val="24"/>
          <w:szCs w:val="24"/>
          <w:lang w:val="en-IE"/>
        </w:rPr>
        <w:lastRenderedPageBreak/>
        <w:t>water resources and increased pests and diseases on arable land, with a negative impact on agriculture, forests and biodiversity.</w:t>
      </w:r>
    </w:p>
    <w:p w:rsidR="0002597C" w:rsidRPr="00BB49DA" w:rsidRDefault="007A2305" w:rsidP="00BC0D9B">
      <w:pPr>
        <w:spacing w:before="120"/>
        <w:rPr>
          <w:sz w:val="24"/>
          <w:szCs w:val="24"/>
          <w:lang w:val="en-IE"/>
        </w:rPr>
      </w:pPr>
      <w:r w:rsidRPr="00BB49DA">
        <w:rPr>
          <w:sz w:val="24"/>
          <w:szCs w:val="24"/>
          <w:lang w:val="en-IE"/>
        </w:rPr>
        <w:t>The forests are in majority owned by municipalities (3% private owners). They are managed through the drawing-up and implementation of Forest and Pasture Management Plans, prepared by municipalities, and approved by the Ministry to ensure revenue stability and ecologically and socially responsible forest management, while preserving and enhancing biodiversity, forest functions for the public benefit and the long-term economic value of forest ecosystems. The majority of municipalities have Municipal Forest and Pasture management plans (51 of 52 municipalities with 203 FPM plans), of which 21 are updated (10%) and others (180) - expired recently (60% in 2019, 26% in 2018, 4% in 2017) and need to be updated. This represents a significant problem due to the lack of funds</w:t>
      </w:r>
      <w:r w:rsidR="00822B60" w:rsidRPr="00BB49DA">
        <w:rPr>
          <w:sz w:val="24"/>
          <w:szCs w:val="24"/>
          <w:lang w:val="en-IE"/>
        </w:rPr>
        <w:t>.</w:t>
      </w:r>
    </w:p>
    <w:p w:rsidR="00B1382C" w:rsidRPr="00BB49DA" w:rsidRDefault="007A2305" w:rsidP="005A5B3D">
      <w:pPr>
        <w:pStyle w:val="Heading30"/>
        <w:numPr>
          <w:ilvl w:val="0"/>
          <w:numId w:val="0"/>
        </w:numPr>
        <w:spacing w:before="240"/>
        <w:ind w:left="1168" w:hanging="1168"/>
        <w:rPr>
          <w:color w:val="000000" w:themeColor="text1"/>
          <w:szCs w:val="24"/>
          <w:lang w:val="en-IE"/>
        </w:rPr>
      </w:pPr>
      <w:bookmarkStart w:id="1030" w:name="_Toc89160328"/>
      <w:r w:rsidRPr="00BB49DA">
        <w:rPr>
          <w:color w:val="000000" w:themeColor="text1"/>
          <w:szCs w:val="24"/>
          <w:u w:val="none"/>
          <w:lang w:val="en-IE"/>
        </w:rPr>
        <w:t>8.3.9.4.</w:t>
      </w:r>
      <w:r w:rsidRPr="00BB49DA">
        <w:rPr>
          <w:color w:val="000000" w:themeColor="text1"/>
          <w:szCs w:val="24"/>
          <w:u w:val="none"/>
          <w:lang w:val="en-IE"/>
        </w:rPr>
        <w:tab/>
      </w:r>
      <w:r w:rsidRPr="00BB49DA">
        <w:rPr>
          <w:color w:val="000000" w:themeColor="text1"/>
          <w:szCs w:val="24"/>
          <w:lang w:val="en-IE"/>
        </w:rPr>
        <w:t>General objectives</w:t>
      </w:r>
      <w:bookmarkEnd w:id="1030"/>
    </w:p>
    <w:p w:rsidR="00361273" w:rsidRPr="00BB49DA" w:rsidRDefault="007A2305" w:rsidP="00BC0D9B">
      <w:pPr>
        <w:widowControl w:val="0"/>
        <w:autoSpaceDE w:val="0"/>
        <w:autoSpaceDN w:val="0"/>
        <w:adjustRightInd w:val="0"/>
        <w:spacing w:after="0"/>
        <w:ind w:left="-30" w:right="-170"/>
        <w:rPr>
          <w:color w:val="000000"/>
          <w:sz w:val="24"/>
          <w:szCs w:val="24"/>
          <w:u w:val="single"/>
          <w:lang w:val="en-IE"/>
        </w:rPr>
      </w:pPr>
      <w:r w:rsidRPr="00BB49DA">
        <w:rPr>
          <w:color w:val="000000"/>
          <w:sz w:val="24"/>
          <w:szCs w:val="24"/>
          <w:u w:val="single"/>
          <w:lang w:val="en-IE"/>
        </w:rPr>
        <w:t>General objective of the measure is:</w:t>
      </w:r>
    </w:p>
    <w:p w:rsidR="00361273" w:rsidRPr="00BB49DA" w:rsidRDefault="007A2305" w:rsidP="00DA633D">
      <w:pPr>
        <w:pStyle w:val="BodyText"/>
        <w:widowControl w:val="0"/>
        <w:numPr>
          <w:ilvl w:val="0"/>
          <w:numId w:val="155"/>
        </w:numPr>
        <w:tabs>
          <w:tab w:val="left" w:pos="810"/>
          <w:tab w:val="left" w:pos="1080"/>
        </w:tabs>
        <w:spacing w:after="0"/>
        <w:ind w:right="-18"/>
        <w:rPr>
          <w:sz w:val="24"/>
          <w:szCs w:val="24"/>
          <w:lang w:val="en-IE"/>
        </w:rPr>
      </w:pPr>
      <w:r w:rsidRPr="00BB49DA">
        <w:rPr>
          <w:sz w:val="24"/>
          <w:szCs w:val="24"/>
          <w:lang w:val="en-IE"/>
        </w:rPr>
        <w:t xml:space="preserve">to contribute to IPARD objectives of facilitating growth and employment in rural areas, contributing to climate change mitigation and fostering sustainable management of natural resources. For Albania, it complements implementation of the main principles of the Green Agenda for the Western Balkans. </w:t>
      </w:r>
    </w:p>
    <w:p w:rsidR="0002597C" w:rsidRPr="00BB49DA" w:rsidRDefault="007A2305" w:rsidP="005A5B3D">
      <w:pPr>
        <w:pStyle w:val="Heading30"/>
        <w:numPr>
          <w:ilvl w:val="0"/>
          <w:numId w:val="0"/>
        </w:numPr>
        <w:spacing w:before="240"/>
        <w:ind w:left="1168" w:hanging="1168"/>
        <w:rPr>
          <w:color w:val="000000" w:themeColor="text1"/>
          <w:szCs w:val="24"/>
          <w:u w:val="none"/>
          <w:lang w:val="en-IE"/>
        </w:rPr>
      </w:pPr>
      <w:bookmarkStart w:id="1031" w:name="_Toc89160329"/>
      <w:r w:rsidRPr="00BB49DA">
        <w:rPr>
          <w:color w:val="000000" w:themeColor="text1"/>
          <w:szCs w:val="24"/>
          <w:u w:val="none"/>
          <w:lang w:val="en-IE"/>
        </w:rPr>
        <w:t>8.3.9.</w:t>
      </w:r>
      <w:r w:rsidR="00822B60" w:rsidRPr="00BB49DA">
        <w:rPr>
          <w:color w:val="000000" w:themeColor="text1"/>
          <w:szCs w:val="24"/>
          <w:u w:val="none"/>
          <w:lang w:val="en-IE"/>
        </w:rPr>
        <w:t>4</w:t>
      </w:r>
      <w:r w:rsidRPr="00BB49DA">
        <w:rPr>
          <w:color w:val="000000" w:themeColor="text1"/>
          <w:szCs w:val="24"/>
          <w:u w:val="none"/>
          <w:lang w:val="en-IE"/>
        </w:rPr>
        <w:t>.</w:t>
      </w:r>
      <w:r w:rsidR="00822B60" w:rsidRPr="00BB49DA">
        <w:rPr>
          <w:color w:val="000000" w:themeColor="text1"/>
          <w:szCs w:val="24"/>
          <w:u w:val="none"/>
          <w:lang w:val="en-IE"/>
        </w:rPr>
        <w:t>1.</w:t>
      </w:r>
      <w:r w:rsidR="00822B60" w:rsidRPr="00BB49DA">
        <w:rPr>
          <w:color w:val="000000" w:themeColor="text1"/>
          <w:szCs w:val="24"/>
          <w:u w:val="none"/>
          <w:lang w:val="en-IE"/>
        </w:rPr>
        <w:tab/>
      </w:r>
      <w:r w:rsidRPr="00BB49DA">
        <w:rPr>
          <w:color w:val="000000" w:themeColor="text1"/>
          <w:szCs w:val="24"/>
          <w:lang w:val="en-IE"/>
        </w:rPr>
        <w:t>Specific objectives</w:t>
      </w:r>
      <w:bookmarkEnd w:id="1031"/>
    </w:p>
    <w:p w:rsidR="0002597C" w:rsidRPr="00BB49DA" w:rsidRDefault="007A2305" w:rsidP="00BC0D9B">
      <w:pPr>
        <w:widowControl w:val="0"/>
        <w:autoSpaceDE w:val="0"/>
        <w:autoSpaceDN w:val="0"/>
        <w:adjustRightInd w:val="0"/>
        <w:spacing w:before="120"/>
        <w:ind w:left="-28" w:right="-170"/>
        <w:rPr>
          <w:color w:val="000000"/>
          <w:sz w:val="24"/>
          <w:szCs w:val="24"/>
          <w:u w:val="single"/>
          <w:lang w:val="en-IE"/>
        </w:rPr>
      </w:pPr>
      <w:r w:rsidRPr="00BB49DA">
        <w:rPr>
          <w:color w:val="000000"/>
          <w:sz w:val="24"/>
          <w:szCs w:val="24"/>
          <w:u w:val="single"/>
          <w:lang w:val="en-IE"/>
        </w:rPr>
        <w:t>Specific objectives of the measure are:</w:t>
      </w:r>
    </w:p>
    <w:p w:rsidR="00361273" w:rsidRPr="00BB49DA" w:rsidRDefault="007A2305" w:rsidP="00DA633D">
      <w:pPr>
        <w:pStyle w:val="BodyText"/>
        <w:widowControl w:val="0"/>
        <w:numPr>
          <w:ilvl w:val="2"/>
          <w:numId w:val="154"/>
        </w:numPr>
        <w:tabs>
          <w:tab w:val="left" w:pos="810"/>
          <w:tab w:val="left" w:pos="1080"/>
        </w:tabs>
        <w:spacing w:after="0"/>
        <w:ind w:left="270" w:right="-18" w:hanging="270"/>
        <w:rPr>
          <w:sz w:val="24"/>
          <w:szCs w:val="24"/>
          <w:lang w:val="en-IE"/>
        </w:rPr>
      </w:pPr>
      <w:r w:rsidRPr="00BB49DA">
        <w:rPr>
          <w:sz w:val="24"/>
          <w:szCs w:val="24"/>
          <w:lang w:val="en-IE"/>
        </w:rPr>
        <w:t>to increase forest cover or expand area of other wooded land, whether on agricultural, degraded or other land, in order to provide environmental services,</w:t>
      </w:r>
    </w:p>
    <w:p w:rsidR="00361273" w:rsidRPr="00BB49DA" w:rsidRDefault="007A2305" w:rsidP="00DA633D">
      <w:pPr>
        <w:pStyle w:val="BodyText"/>
        <w:widowControl w:val="0"/>
        <w:numPr>
          <w:ilvl w:val="2"/>
          <w:numId w:val="154"/>
        </w:numPr>
        <w:tabs>
          <w:tab w:val="left" w:pos="810"/>
          <w:tab w:val="left" w:pos="1080"/>
        </w:tabs>
        <w:spacing w:after="0"/>
        <w:ind w:left="270" w:right="-18" w:hanging="270"/>
        <w:rPr>
          <w:sz w:val="24"/>
          <w:szCs w:val="24"/>
          <w:lang w:val="en-IE"/>
        </w:rPr>
      </w:pPr>
      <w:r w:rsidRPr="00BB49DA">
        <w:rPr>
          <w:sz w:val="24"/>
          <w:szCs w:val="24"/>
          <w:lang w:val="en-IE"/>
        </w:rPr>
        <w:t>to foster the agroforestry practices,</w:t>
      </w:r>
    </w:p>
    <w:p w:rsidR="00361273" w:rsidRPr="00BB49DA" w:rsidRDefault="007A2305" w:rsidP="00DA633D">
      <w:pPr>
        <w:pStyle w:val="BodyText"/>
        <w:widowControl w:val="0"/>
        <w:numPr>
          <w:ilvl w:val="2"/>
          <w:numId w:val="154"/>
        </w:numPr>
        <w:tabs>
          <w:tab w:val="left" w:pos="810"/>
          <w:tab w:val="left" w:pos="1080"/>
        </w:tabs>
        <w:spacing w:after="0"/>
        <w:ind w:left="270" w:right="-18" w:hanging="270"/>
        <w:rPr>
          <w:sz w:val="24"/>
          <w:szCs w:val="24"/>
          <w:lang w:val="en-IE"/>
        </w:rPr>
      </w:pPr>
      <w:r w:rsidRPr="00BB49DA">
        <w:rPr>
          <w:sz w:val="24"/>
          <w:szCs w:val="24"/>
          <w:lang w:val="en-IE"/>
        </w:rPr>
        <w:t>to prevent damage to forests from forest fires,</w:t>
      </w:r>
    </w:p>
    <w:p w:rsidR="00361273" w:rsidRPr="00BB49DA" w:rsidRDefault="007A2305" w:rsidP="00DA633D">
      <w:pPr>
        <w:pStyle w:val="BodyText"/>
        <w:widowControl w:val="0"/>
        <w:numPr>
          <w:ilvl w:val="2"/>
          <w:numId w:val="154"/>
        </w:numPr>
        <w:tabs>
          <w:tab w:val="left" w:pos="810"/>
          <w:tab w:val="left" w:pos="1080"/>
        </w:tabs>
        <w:spacing w:after="0"/>
        <w:ind w:left="270" w:right="-18" w:hanging="270"/>
        <w:rPr>
          <w:sz w:val="24"/>
          <w:szCs w:val="24"/>
          <w:lang w:val="en-IE"/>
        </w:rPr>
      </w:pPr>
      <w:r w:rsidRPr="00BB49DA">
        <w:rPr>
          <w:sz w:val="24"/>
          <w:szCs w:val="24"/>
          <w:lang w:val="en-IE"/>
        </w:rPr>
        <w:t>to improve the resilience and environmental value of forest ecosystems,</w:t>
      </w:r>
    </w:p>
    <w:p w:rsidR="00B1382C" w:rsidRPr="00BB49DA" w:rsidRDefault="007A2305" w:rsidP="00DA633D">
      <w:pPr>
        <w:pStyle w:val="BodyText"/>
        <w:widowControl w:val="0"/>
        <w:numPr>
          <w:ilvl w:val="2"/>
          <w:numId w:val="154"/>
        </w:numPr>
        <w:tabs>
          <w:tab w:val="left" w:pos="810"/>
          <w:tab w:val="left" w:pos="1080"/>
        </w:tabs>
        <w:autoSpaceDE w:val="0"/>
        <w:autoSpaceDN w:val="0"/>
        <w:adjustRightInd w:val="0"/>
        <w:spacing w:after="0"/>
        <w:ind w:left="270" w:right="-18" w:hanging="270"/>
        <w:rPr>
          <w:color w:val="000000"/>
          <w:sz w:val="24"/>
          <w:szCs w:val="24"/>
          <w:lang w:val="en-IE"/>
        </w:rPr>
      </w:pPr>
      <w:r w:rsidRPr="00BB49DA">
        <w:rPr>
          <w:sz w:val="24"/>
          <w:szCs w:val="24"/>
          <w:lang w:val="en-IE"/>
        </w:rPr>
        <w:t>contribute to conversion of degraded forest stands and forest cultures into mixed high          forest stands of indigenous tree species.</w:t>
      </w:r>
    </w:p>
    <w:p w:rsidR="00B1382C" w:rsidRPr="00BB49DA" w:rsidRDefault="007A2305" w:rsidP="005A5B3D">
      <w:pPr>
        <w:pStyle w:val="Heading30"/>
        <w:numPr>
          <w:ilvl w:val="0"/>
          <w:numId w:val="0"/>
        </w:numPr>
        <w:spacing w:before="240"/>
        <w:ind w:left="1168" w:hanging="1168"/>
        <w:rPr>
          <w:color w:val="000000" w:themeColor="text1"/>
          <w:szCs w:val="24"/>
          <w:lang w:val="en-IE"/>
        </w:rPr>
      </w:pPr>
      <w:bookmarkStart w:id="1032" w:name="_Toc89160330"/>
      <w:r w:rsidRPr="00BB49DA">
        <w:rPr>
          <w:color w:val="000000" w:themeColor="text1"/>
          <w:szCs w:val="24"/>
          <w:u w:val="none"/>
          <w:lang w:val="en-IE"/>
        </w:rPr>
        <w:t>8.3.9.</w:t>
      </w:r>
      <w:r w:rsidR="00822B60" w:rsidRPr="00BB49DA">
        <w:rPr>
          <w:color w:val="000000" w:themeColor="text1"/>
          <w:szCs w:val="24"/>
          <w:u w:val="none"/>
          <w:lang w:val="en-IE"/>
        </w:rPr>
        <w:t>5</w:t>
      </w:r>
      <w:r w:rsidRPr="00BB49DA">
        <w:rPr>
          <w:color w:val="000000" w:themeColor="text1"/>
          <w:szCs w:val="24"/>
          <w:u w:val="none"/>
          <w:lang w:val="en-IE"/>
        </w:rPr>
        <w:t xml:space="preserve">. </w:t>
      </w:r>
      <w:r w:rsidRPr="00BB49DA">
        <w:rPr>
          <w:color w:val="000000" w:themeColor="text1"/>
          <w:szCs w:val="24"/>
          <w:u w:val="none"/>
          <w:lang w:val="en-IE"/>
        </w:rPr>
        <w:tab/>
      </w:r>
      <w:r w:rsidRPr="00BB49DA">
        <w:rPr>
          <w:color w:val="000000" w:themeColor="text1"/>
          <w:szCs w:val="24"/>
          <w:lang w:val="en-IE"/>
        </w:rPr>
        <w:t>Linkage to other IPARD measures in the programme and to national</w:t>
      </w:r>
      <w:r w:rsidR="00BC0D9B" w:rsidRPr="00BB49DA">
        <w:rPr>
          <w:color w:val="000000" w:themeColor="text1"/>
          <w:szCs w:val="24"/>
          <w:lang w:val="en-IE"/>
        </w:rPr>
        <w:t xml:space="preserve"> </w:t>
      </w:r>
      <w:r w:rsidRPr="00BB49DA">
        <w:rPr>
          <w:color w:val="000000" w:themeColor="text1"/>
          <w:szCs w:val="24"/>
          <w:lang w:val="en-IE"/>
        </w:rPr>
        <w:t>measures</w:t>
      </w:r>
      <w:bookmarkEnd w:id="1032"/>
    </w:p>
    <w:p w:rsidR="0002597C" w:rsidRPr="00BB49DA" w:rsidRDefault="007A2305" w:rsidP="00BC0D9B">
      <w:pPr>
        <w:widowControl w:val="0"/>
        <w:autoSpaceDE w:val="0"/>
        <w:autoSpaceDN w:val="0"/>
        <w:adjustRightInd w:val="0"/>
        <w:spacing w:before="120"/>
        <w:ind w:right="74"/>
        <w:rPr>
          <w:color w:val="000000"/>
          <w:sz w:val="24"/>
          <w:szCs w:val="24"/>
          <w:lang w:val="en-IE"/>
        </w:rPr>
      </w:pPr>
      <w:r w:rsidRPr="00BB49DA">
        <w:rPr>
          <w:sz w:val="24"/>
          <w:szCs w:val="24"/>
          <w:lang w:val="en-IE"/>
        </w:rPr>
        <w:t>Establishment of agroforestry systems</w:t>
      </w:r>
      <w:r w:rsidRPr="00BB49DA">
        <w:rPr>
          <w:color w:val="000000"/>
          <w:sz w:val="24"/>
          <w:szCs w:val="24"/>
          <w:lang w:val="en-IE"/>
        </w:rPr>
        <w:t xml:space="preserve"> is potentially linked with measure 4: Agri-environment-climate and organic farming measure. </w:t>
      </w:r>
      <w:r w:rsidRPr="00BB49DA">
        <w:rPr>
          <w:sz w:val="24"/>
          <w:szCs w:val="24"/>
          <w:lang w:val="en-IE"/>
        </w:rPr>
        <w:t>Prevention activities in some forests, such as thinning and pruning and removal of dry biomass in high forest fire risk zone areas, while decreasing the fire risk at the same time may also contribute to renewable energy production, as well as activities improving resilience and environmental value of forests and afforestation.</w:t>
      </w:r>
    </w:p>
    <w:p w:rsidR="0002597C" w:rsidRPr="00BB49DA" w:rsidRDefault="007A2305" w:rsidP="00BC0D9B">
      <w:pPr>
        <w:widowControl w:val="0"/>
        <w:autoSpaceDE w:val="0"/>
        <w:autoSpaceDN w:val="0"/>
        <w:adjustRightInd w:val="0"/>
        <w:spacing w:before="120"/>
        <w:ind w:right="74"/>
        <w:rPr>
          <w:color w:val="000000"/>
          <w:sz w:val="24"/>
          <w:szCs w:val="24"/>
          <w:lang w:val="en-IE"/>
        </w:rPr>
      </w:pPr>
      <w:r w:rsidRPr="00BB49DA">
        <w:rPr>
          <w:color w:val="000000"/>
          <w:sz w:val="24"/>
          <w:szCs w:val="24"/>
          <w:lang w:val="en-IE"/>
        </w:rPr>
        <w:t xml:space="preserve">The support for afforestation and agroforestry may potentially include the same costs as that covered by non-productive investments under measure M1.  </w:t>
      </w:r>
    </w:p>
    <w:p w:rsidR="00B1382C" w:rsidRPr="00BB49DA" w:rsidRDefault="007A2305" w:rsidP="00BC0D9B">
      <w:pPr>
        <w:pStyle w:val="Text3"/>
        <w:rPr>
          <w:sz w:val="24"/>
          <w:szCs w:val="24"/>
          <w:lang w:val="en-IE"/>
        </w:rPr>
      </w:pPr>
      <w:r w:rsidRPr="00BB49DA">
        <w:rPr>
          <w:color w:val="000000"/>
          <w:sz w:val="24"/>
          <w:szCs w:val="24"/>
          <w:lang w:val="en-IE"/>
        </w:rPr>
        <w:t>This will be clearly demarcated from the activities, supported under this measure and controlled through the administrative procedure.</w:t>
      </w:r>
      <w:r w:rsidRPr="00BB49DA">
        <w:rPr>
          <w:sz w:val="24"/>
          <w:szCs w:val="24"/>
          <w:lang w:val="en-IE"/>
        </w:rPr>
        <w:t xml:space="preserve"> </w:t>
      </w:r>
    </w:p>
    <w:p w:rsidR="00B1382C" w:rsidRPr="00BB49DA" w:rsidRDefault="007A2305" w:rsidP="005A5B3D">
      <w:pPr>
        <w:pStyle w:val="Heading30"/>
        <w:numPr>
          <w:ilvl w:val="0"/>
          <w:numId w:val="0"/>
        </w:numPr>
        <w:spacing w:before="240"/>
        <w:ind w:left="1168" w:hanging="1168"/>
        <w:rPr>
          <w:color w:val="000000" w:themeColor="text1"/>
          <w:szCs w:val="24"/>
          <w:lang w:val="en-IE"/>
        </w:rPr>
      </w:pPr>
      <w:bookmarkStart w:id="1033" w:name="_Toc89160331"/>
      <w:r w:rsidRPr="00BB49DA">
        <w:rPr>
          <w:color w:val="000000" w:themeColor="text1"/>
          <w:szCs w:val="24"/>
          <w:u w:val="none"/>
          <w:lang w:val="en-IE"/>
        </w:rPr>
        <w:t>8.3.9.</w:t>
      </w:r>
      <w:r w:rsidR="00822B60" w:rsidRPr="00BB49DA">
        <w:rPr>
          <w:color w:val="000000" w:themeColor="text1"/>
          <w:szCs w:val="24"/>
          <w:u w:val="none"/>
          <w:lang w:val="en-IE"/>
        </w:rPr>
        <w:t>6</w:t>
      </w:r>
      <w:r w:rsidRPr="00BB49DA">
        <w:rPr>
          <w:color w:val="000000" w:themeColor="text1"/>
          <w:szCs w:val="24"/>
          <w:u w:val="none"/>
          <w:lang w:val="en-IE"/>
        </w:rPr>
        <w:t xml:space="preserve">. </w:t>
      </w:r>
      <w:r w:rsidRPr="00BB49DA">
        <w:rPr>
          <w:color w:val="000000" w:themeColor="text1"/>
          <w:szCs w:val="24"/>
          <w:u w:val="none"/>
          <w:lang w:val="en-IE"/>
        </w:rPr>
        <w:tab/>
      </w:r>
      <w:r w:rsidRPr="00BB49DA">
        <w:rPr>
          <w:color w:val="000000" w:themeColor="text1"/>
          <w:szCs w:val="24"/>
          <w:lang w:val="en-IE"/>
        </w:rPr>
        <w:t>Recipients</w:t>
      </w:r>
      <w:bookmarkEnd w:id="1033"/>
    </w:p>
    <w:p w:rsidR="00361273" w:rsidRPr="00BB49DA" w:rsidRDefault="007A2305" w:rsidP="00BC0D9B">
      <w:pPr>
        <w:widowControl w:val="0"/>
        <w:autoSpaceDE w:val="0"/>
        <w:autoSpaceDN w:val="0"/>
        <w:adjustRightInd w:val="0"/>
        <w:spacing w:after="0"/>
        <w:ind w:right="74"/>
        <w:rPr>
          <w:color w:val="000000"/>
          <w:sz w:val="24"/>
          <w:szCs w:val="24"/>
          <w:lang w:val="en-IE"/>
        </w:rPr>
      </w:pPr>
      <w:r w:rsidRPr="00BB49DA">
        <w:rPr>
          <w:color w:val="000000"/>
          <w:sz w:val="24"/>
          <w:szCs w:val="24"/>
          <w:lang w:val="en-IE"/>
        </w:rPr>
        <w:t xml:space="preserve">The final recipients under this measure will be physical persons, legal persons, </w:t>
      </w:r>
      <w:r w:rsidRPr="00BB49DA">
        <w:rPr>
          <w:color w:val="000000"/>
          <w:sz w:val="24"/>
          <w:szCs w:val="24"/>
          <w:lang w:val="en-IE"/>
        </w:rPr>
        <w:lastRenderedPageBreak/>
        <w:t>associations</w:t>
      </w:r>
      <w:r w:rsidRPr="00BB49DA">
        <w:rPr>
          <w:rStyle w:val="FootnoteReference"/>
          <w:color w:val="000000"/>
          <w:sz w:val="24"/>
          <w:szCs w:val="24"/>
          <w:lang w:val="en-IE"/>
        </w:rPr>
        <w:footnoteReference w:id="91"/>
      </w:r>
      <w:r w:rsidRPr="00BB49DA">
        <w:rPr>
          <w:color w:val="000000"/>
          <w:sz w:val="24"/>
          <w:szCs w:val="24"/>
          <w:lang w:val="en-IE"/>
        </w:rPr>
        <w:t xml:space="preserve"> and municipalities, holders of forests and/or agricultural land, non-agriculture land in rural areas</w:t>
      </w:r>
    </w:p>
    <w:p w:rsidR="00B1382C" w:rsidRPr="00BB49DA" w:rsidRDefault="007A2305" w:rsidP="005A5B3D">
      <w:pPr>
        <w:pStyle w:val="Heading30"/>
        <w:numPr>
          <w:ilvl w:val="0"/>
          <w:numId w:val="0"/>
        </w:numPr>
        <w:spacing w:before="240"/>
        <w:ind w:left="1168" w:hanging="1168"/>
        <w:rPr>
          <w:color w:val="000000" w:themeColor="text1"/>
          <w:szCs w:val="24"/>
          <w:lang w:val="en-IE"/>
        </w:rPr>
      </w:pPr>
      <w:bookmarkStart w:id="1034" w:name="_Toc89160332"/>
      <w:r w:rsidRPr="00BB49DA">
        <w:rPr>
          <w:color w:val="000000" w:themeColor="text1"/>
          <w:szCs w:val="24"/>
          <w:u w:val="none"/>
          <w:lang w:val="en-IE"/>
        </w:rPr>
        <w:t>8.3.9.</w:t>
      </w:r>
      <w:r w:rsidR="00822B60" w:rsidRPr="00BB49DA">
        <w:rPr>
          <w:color w:val="000000" w:themeColor="text1"/>
          <w:szCs w:val="24"/>
          <w:u w:val="none"/>
          <w:lang w:val="en-IE"/>
        </w:rPr>
        <w:t>7</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Common eligibility criteria</w:t>
      </w:r>
      <w:bookmarkEnd w:id="1034"/>
    </w:p>
    <w:p w:rsidR="00361273" w:rsidRPr="00BB49DA" w:rsidRDefault="007A2305" w:rsidP="00BC0D9B">
      <w:pPr>
        <w:widowControl w:val="0"/>
        <w:autoSpaceDE w:val="0"/>
        <w:autoSpaceDN w:val="0"/>
        <w:adjustRightInd w:val="0"/>
        <w:spacing w:after="0"/>
        <w:ind w:left="1170" w:hanging="1170"/>
        <w:rPr>
          <w:i/>
          <w:iCs/>
          <w:color w:val="000000"/>
          <w:sz w:val="24"/>
          <w:szCs w:val="24"/>
          <w:lang w:val="en-IE"/>
        </w:rPr>
      </w:pPr>
      <w:r w:rsidRPr="00BB49DA">
        <w:rPr>
          <w:i/>
          <w:iCs/>
          <w:color w:val="000000"/>
          <w:sz w:val="24"/>
          <w:szCs w:val="24"/>
          <w:lang w:val="en-IE"/>
        </w:rPr>
        <w:t>8.3.9.</w:t>
      </w:r>
      <w:r w:rsidR="00822B60" w:rsidRPr="00BB49DA">
        <w:rPr>
          <w:i/>
          <w:iCs/>
          <w:color w:val="000000"/>
          <w:sz w:val="24"/>
          <w:szCs w:val="24"/>
          <w:lang w:val="en-IE"/>
        </w:rPr>
        <w:t>7</w:t>
      </w:r>
      <w:r w:rsidRPr="00BB49DA">
        <w:rPr>
          <w:i/>
          <w:iCs/>
          <w:color w:val="000000"/>
          <w:sz w:val="24"/>
          <w:szCs w:val="24"/>
          <w:lang w:val="en-IE"/>
        </w:rPr>
        <w:t xml:space="preserve">.1 </w:t>
      </w:r>
      <w:r w:rsidRPr="00BB49DA">
        <w:rPr>
          <w:i/>
          <w:iCs/>
          <w:color w:val="000000"/>
          <w:sz w:val="24"/>
          <w:szCs w:val="24"/>
          <w:lang w:val="en-IE"/>
        </w:rPr>
        <w:tab/>
        <w:t xml:space="preserve">Definition of forest </w:t>
      </w:r>
    </w:p>
    <w:p w:rsidR="00361273" w:rsidRPr="00BB49DA" w:rsidRDefault="00361273" w:rsidP="00BC0D9B">
      <w:pPr>
        <w:widowControl w:val="0"/>
        <w:autoSpaceDE w:val="0"/>
        <w:autoSpaceDN w:val="0"/>
        <w:adjustRightInd w:val="0"/>
        <w:spacing w:after="0"/>
        <w:rPr>
          <w:iCs/>
          <w:color w:val="000000"/>
          <w:sz w:val="24"/>
          <w:szCs w:val="24"/>
          <w:u w:val="single"/>
          <w:lang w:val="en-IE"/>
        </w:rPr>
      </w:pPr>
    </w:p>
    <w:p w:rsidR="00361273" w:rsidRPr="00BB49DA" w:rsidRDefault="007A2305" w:rsidP="00BC0D9B">
      <w:pPr>
        <w:widowControl w:val="0"/>
        <w:autoSpaceDE w:val="0"/>
        <w:autoSpaceDN w:val="0"/>
        <w:adjustRightInd w:val="0"/>
        <w:spacing w:after="0"/>
        <w:rPr>
          <w:spacing w:val="-1"/>
          <w:sz w:val="24"/>
          <w:szCs w:val="24"/>
          <w:lang w:val="en-IE"/>
        </w:rPr>
      </w:pPr>
      <w:r w:rsidRPr="00BB49DA">
        <w:rPr>
          <w:spacing w:val="-1"/>
          <w:sz w:val="24"/>
          <w:szCs w:val="24"/>
          <w:lang w:val="en-IE"/>
        </w:rPr>
        <w:t xml:space="preserve">Definition of forest (Law on Forests, Article 3 – (48)) “Forest" is the land area greater than 0.5 ha, covered with trees higher than 5 meters and canopy of which covers over 10 percent, or with trees capable of reaching these thresholds. </w:t>
      </w:r>
    </w:p>
    <w:p w:rsidR="004117FE" w:rsidRPr="00BB49DA" w:rsidRDefault="004117FE" w:rsidP="00BC0D9B">
      <w:pPr>
        <w:widowControl w:val="0"/>
        <w:autoSpaceDE w:val="0"/>
        <w:autoSpaceDN w:val="0"/>
        <w:adjustRightInd w:val="0"/>
        <w:spacing w:after="0"/>
        <w:rPr>
          <w:spacing w:val="-1"/>
          <w:sz w:val="24"/>
          <w:szCs w:val="24"/>
          <w:lang w:val="en-IE"/>
        </w:rPr>
      </w:pPr>
    </w:p>
    <w:p w:rsidR="00361273" w:rsidRPr="00BB49DA" w:rsidRDefault="007A2305" w:rsidP="00BC0D9B">
      <w:pPr>
        <w:widowControl w:val="0"/>
        <w:autoSpaceDE w:val="0"/>
        <w:autoSpaceDN w:val="0"/>
        <w:adjustRightInd w:val="0"/>
        <w:spacing w:after="0"/>
        <w:ind w:left="1170" w:hanging="1170"/>
        <w:rPr>
          <w:i/>
          <w:iCs/>
          <w:color w:val="000000"/>
          <w:sz w:val="24"/>
          <w:szCs w:val="24"/>
          <w:lang w:val="en-IE"/>
        </w:rPr>
      </w:pPr>
      <w:r w:rsidRPr="00BB49DA">
        <w:rPr>
          <w:i/>
          <w:iCs/>
          <w:color w:val="000000"/>
          <w:sz w:val="24"/>
          <w:szCs w:val="24"/>
          <w:lang w:val="en-IE"/>
        </w:rPr>
        <w:t>8.3.9.</w:t>
      </w:r>
      <w:r w:rsidR="00822B60" w:rsidRPr="00BB49DA">
        <w:rPr>
          <w:i/>
          <w:iCs/>
          <w:color w:val="000000"/>
          <w:sz w:val="24"/>
          <w:szCs w:val="24"/>
          <w:lang w:val="en-IE"/>
        </w:rPr>
        <w:t>7</w:t>
      </w:r>
      <w:r w:rsidRPr="00BB49DA">
        <w:rPr>
          <w:i/>
          <w:iCs/>
          <w:color w:val="000000"/>
          <w:sz w:val="24"/>
          <w:szCs w:val="24"/>
          <w:lang w:val="en-IE"/>
        </w:rPr>
        <w:t xml:space="preserve">.2  </w:t>
      </w:r>
      <w:r w:rsidR="00822B60" w:rsidRPr="00BB49DA">
        <w:rPr>
          <w:i/>
          <w:iCs/>
          <w:color w:val="000000"/>
          <w:sz w:val="24"/>
          <w:szCs w:val="24"/>
          <w:lang w:val="en-IE"/>
        </w:rPr>
        <w:tab/>
      </w:r>
      <w:r w:rsidRPr="00BB49DA">
        <w:rPr>
          <w:i/>
          <w:iCs/>
          <w:color w:val="000000"/>
          <w:sz w:val="24"/>
          <w:szCs w:val="24"/>
          <w:lang w:val="en-IE"/>
        </w:rPr>
        <w:t>Eligibility criteria for recipients</w:t>
      </w:r>
    </w:p>
    <w:p w:rsidR="00361273" w:rsidRPr="00BB49DA" w:rsidRDefault="007A2305" w:rsidP="00DA633D">
      <w:pPr>
        <w:widowControl w:val="0"/>
        <w:numPr>
          <w:ilvl w:val="0"/>
          <w:numId w:val="156"/>
        </w:numPr>
        <w:autoSpaceDE w:val="0"/>
        <w:autoSpaceDN w:val="0"/>
        <w:adjustRightInd w:val="0"/>
        <w:spacing w:before="120" w:after="0"/>
        <w:ind w:left="357" w:hanging="357"/>
        <w:rPr>
          <w:spacing w:val="-1"/>
          <w:sz w:val="24"/>
          <w:szCs w:val="24"/>
          <w:lang w:val="en-IE"/>
        </w:rPr>
      </w:pPr>
      <w:r w:rsidRPr="00BB49DA">
        <w:rPr>
          <w:spacing w:val="-1"/>
          <w:sz w:val="24"/>
          <w:szCs w:val="24"/>
          <w:lang w:val="en-IE"/>
        </w:rPr>
        <w:t>In case of a private person, legal person or association, recipient must be registered at the National Business Center, at the time of application.</w:t>
      </w:r>
    </w:p>
    <w:p w:rsidR="00361273" w:rsidRPr="00BB49DA" w:rsidRDefault="007A2305" w:rsidP="00DA633D">
      <w:pPr>
        <w:widowControl w:val="0"/>
        <w:numPr>
          <w:ilvl w:val="0"/>
          <w:numId w:val="156"/>
        </w:numPr>
        <w:autoSpaceDE w:val="0"/>
        <w:autoSpaceDN w:val="0"/>
        <w:adjustRightInd w:val="0"/>
        <w:spacing w:after="0"/>
        <w:rPr>
          <w:spacing w:val="-1"/>
          <w:sz w:val="24"/>
          <w:szCs w:val="24"/>
          <w:lang w:val="en-IE"/>
        </w:rPr>
      </w:pPr>
      <w:r w:rsidRPr="00BB49DA">
        <w:rPr>
          <w:spacing w:val="-1"/>
          <w:sz w:val="24"/>
          <w:szCs w:val="24"/>
          <w:lang w:val="en-IE"/>
        </w:rPr>
        <w:t>The recipient must provide ownership certificate (issued by the State Cadastral Agency (SCA), cadastral map and property card, demonstrating the recipient’s ownership of the area, or the legal contract if the recipient is the user of the area for which he/she submits a project application. The contract should have a validity of at least 10 years at the moment of application (5 years after conclusion of the project or in case of afforestation 7 years) . Contract must be registered in the SCA.</w:t>
      </w:r>
    </w:p>
    <w:p w:rsidR="00361273" w:rsidRPr="00BB49DA" w:rsidRDefault="007A2305" w:rsidP="00DA633D">
      <w:pPr>
        <w:widowControl w:val="0"/>
        <w:numPr>
          <w:ilvl w:val="0"/>
          <w:numId w:val="156"/>
        </w:numPr>
        <w:autoSpaceDE w:val="0"/>
        <w:autoSpaceDN w:val="0"/>
        <w:adjustRightInd w:val="0"/>
        <w:spacing w:after="0"/>
        <w:rPr>
          <w:spacing w:val="-1"/>
          <w:sz w:val="24"/>
          <w:szCs w:val="24"/>
          <w:lang w:val="en-IE"/>
        </w:rPr>
      </w:pPr>
      <w:r w:rsidRPr="00BB49DA">
        <w:rPr>
          <w:spacing w:val="-1"/>
          <w:sz w:val="24"/>
          <w:szCs w:val="24"/>
          <w:lang w:val="en-IE"/>
        </w:rPr>
        <w:t>The recipient, which owns or possesses/use (manages) also agriculture land in addition to forest land, should provide the farmer card or VAT number for farmers (farmers registration number), at the time of application, except for when the recipient is municipality.</w:t>
      </w:r>
    </w:p>
    <w:p w:rsidR="00361273" w:rsidRPr="00BB49DA" w:rsidRDefault="007A2305" w:rsidP="00DA633D">
      <w:pPr>
        <w:widowControl w:val="0"/>
        <w:numPr>
          <w:ilvl w:val="0"/>
          <w:numId w:val="156"/>
        </w:numPr>
        <w:autoSpaceDE w:val="0"/>
        <w:autoSpaceDN w:val="0"/>
        <w:adjustRightInd w:val="0"/>
        <w:spacing w:after="0"/>
        <w:rPr>
          <w:spacing w:val="-1"/>
          <w:sz w:val="24"/>
          <w:szCs w:val="24"/>
          <w:lang w:val="en-IE"/>
        </w:rPr>
      </w:pPr>
      <w:r w:rsidRPr="00BB49DA">
        <w:rPr>
          <w:spacing w:val="-1"/>
          <w:sz w:val="24"/>
          <w:szCs w:val="24"/>
          <w:lang w:val="en-IE"/>
        </w:rPr>
        <w:t>In case the recipient is a legal person or association, the recipient must provide a valid document of the Taxation office at the moment of application.</w:t>
      </w:r>
    </w:p>
    <w:p w:rsidR="00B1382C" w:rsidRPr="00BB49DA" w:rsidRDefault="007A2305" w:rsidP="00DA633D">
      <w:pPr>
        <w:widowControl w:val="0"/>
        <w:numPr>
          <w:ilvl w:val="0"/>
          <w:numId w:val="156"/>
        </w:numPr>
        <w:autoSpaceDE w:val="0"/>
        <w:autoSpaceDN w:val="0"/>
        <w:adjustRightInd w:val="0"/>
        <w:spacing w:after="0"/>
        <w:rPr>
          <w:spacing w:val="-1"/>
          <w:sz w:val="24"/>
          <w:szCs w:val="24"/>
          <w:lang w:val="en-IE"/>
        </w:rPr>
      </w:pPr>
      <w:r w:rsidRPr="00BB49DA">
        <w:rPr>
          <w:spacing w:val="-1"/>
          <w:sz w:val="24"/>
          <w:szCs w:val="24"/>
          <w:lang w:val="en-IE"/>
        </w:rPr>
        <w:t>In case the recipient is a legal person or association, its primary activity has to be related to forestry and pasture and agriculture in case of afforestation and agroforestry.</w:t>
      </w:r>
    </w:p>
    <w:p w:rsidR="00EB4562" w:rsidRPr="00BB49DA" w:rsidRDefault="007A2305" w:rsidP="00BC0D9B">
      <w:pPr>
        <w:widowControl w:val="0"/>
        <w:autoSpaceDE w:val="0"/>
        <w:autoSpaceDN w:val="0"/>
        <w:adjustRightInd w:val="0"/>
        <w:spacing w:after="0"/>
        <w:ind w:left="1170" w:hanging="1170"/>
        <w:rPr>
          <w:i/>
          <w:spacing w:val="-1"/>
          <w:sz w:val="24"/>
          <w:szCs w:val="24"/>
          <w:lang w:val="en-IE"/>
        </w:rPr>
      </w:pPr>
      <w:r w:rsidRPr="00BB49DA">
        <w:rPr>
          <w:i/>
          <w:iCs/>
          <w:color w:val="000000"/>
          <w:sz w:val="24"/>
          <w:szCs w:val="24"/>
          <w:lang w:val="en-IE"/>
        </w:rPr>
        <w:t>8.3.9.</w:t>
      </w:r>
      <w:r w:rsidR="00822B60" w:rsidRPr="00BB49DA">
        <w:rPr>
          <w:i/>
          <w:iCs/>
          <w:color w:val="000000"/>
          <w:sz w:val="24"/>
          <w:szCs w:val="24"/>
          <w:lang w:val="en-IE"/>
        </w:rPr>
        <w:t>7</w:t>
      </w:r>
      <w:r w:rsidRPr="00BB49DA">
        <w:rPr>
          <w:i/>
          <w:iCs/>
          <w:color w:val="000000"/>
          <w:sz w:val="24"/>
          <w:szCs w:val="24"/>
          <w:lang w:val="en-IE"/>
        </w:rPr>
        <w:t>.3</w:t>
      </w:r>
      <w:r w:rsidR="00822B60" w:rsidRPr="00BB49DA">
        <w:rPr>
          <w:i/>
          <w:iCs/>
          <w:color w:val="000000"/>
          <w:sz w:val="24"/>
          <w:szCs w:val="24"/>
          <w:lang w:val="en-IE"/>
        </w:rPr>
        <w:tab/>
      </w:r>
      <w:r w:rsidRPr="00BB49DA">
        <w:rPr>
          <w:i/>
          <w:iCs/>
          <w:color w:val="000000"/>
          <w:sz w:val="24"/>
          <w:szCs w:val="24"/>
          <w:lang w:val="en-IE"/>
        </w:rPr>
        <w:t>Eligibility criteria for applications</w:t>
      </w:r>
    </w:p>
    <w:p w:rsidR="00EB4562" w:rsidRPr="00BB49DA" w:rsidRDefault="007A2305" w:rsidP="00DA633D">
      <w:pPr>
        <w:widowControl w:val="0"/>
        <w:numPr>
          <w:ilvl w:val="0"/>
          <w:numId w:val="157"/>
        </w:numPr>
        <w:tabs>
          <w:tab w:val="left" w:pos="818"/>
        </w:tabs>
        <w:spacing w:after="0"/>
        <w:rPr>
          <w:spacing w:val="-1"/>
          <w:sz w:val="24"/>
          <w:szCs w:val="24"/>
          <w:lang w:val="en-IE"/>
        </w:rPr>
      </w:pPr>
      <w:r w:rsidRPr="00BB49DA">
        <w:rPr>
          <w:sz w:val="24"/>
          <w:szCs w:val="24"/>
          <w:lang w:val="en-IE"/>
        </w:rPr>
        <w:t xml:space="preserve">The applicant may not submit a new application for the measure under new call for applications if she/he submitted the application for that same measure under previous calls and the process of assessment has not been finalized. </w:t>
      </w:r>
    </w:p>
    <w:p w:rsidR="00EB4562" w:rsidRPr="00BB49DA" w:rsidRDefault="007A2305" w:rsidP="00DA633D">
      <w:pPr>
        <w:widowControl w:val="0"/>
        <w:numPr>
          <w:ilvl w:val="0"/>
          <w:numId w:val="157"/>
        </w:numPr>
        <w:tabs>
          <w:tab w:val="left" w:pos="818"/>
        </w:tabs>
        <w:spacing w:after="0"/>
        <w:rPr>
          <w:spacing w:val="-1"/>
          <w:sz w:val="24"/>
          <w:szCs w:val="24"/>
          <w:lang w:val="en-IE"/>
        </w:rPr>
      </w:pPr>
      <w:r w:rsidRPr="00BB49DA">
        <w:rPr>
          <w:spacing w:val="-1"/>
          <w:sz w:val="24"/>
          <w:szCs w:val="24"/>
          <w:lang w:val="en-IE"/>
        </w:rPr>
        <w:t>The applicant can only apply for one project (submit the documentation at once) in each call.</w:t>
      </w:r>
    </w:p>
    <w:p w:rsidR="00EB4562" w:rsidRPr="00BB49DA" w:rsidRDefault="007A2305" w:rsidP="00DA633D">
      <w:pPr>
        <w:widowControl w:val="0"/>
        <w:numPr>
          <w:ilvl w:val="0"/>
          <w:numId w:val="157"/>
        </w:numPr>
        <w:tabs>
          <w:tab w:val="left" w:pos="818"/>
        </w:tabs>
        <w:spacing w:after="0"/>
        <w:rPr>
          <w:spacing w:val="-1"/>
          <w:sz w:val="24"/>
          <w:szCs w:val="24"/>
          <w:lang w:val="en-IE"/>
        </w:rPr>
      </w:pPr>
      <w:r w:rsidRPr="00BB49DA">
        <w:rPr>
          <w:spacing w:val="-1"/>
          <w:sz w:val="24"/>
          <w:szCs w:val="24"/>
          <w:lang w:val="en-IE"/>
        </w:rPr>
        <w:t>The applicant should prepare and submit, as part of application, a project proposal for every proposed activity.</w:t>
      </w:r>
    </w:p>
    <w:p w:rsidR="00EB4562" w:rsidRPr="00BB49DA" w:rsidRDefault="007A2305" w:rsidP="00DA633D">
      <w:pPr>
        <w:widowControl w:val="0"/>
        <w:numPr>
          <w:ilvl w:val="0"/>
          <w:numId w:val="157"/>
        </w:numPr>
        <w:tabs>
          <w:tab w:val="left" w:pos="818"/>
        </w:tabs>
        <w:spacing w:after="0"/>
        <w:rPr>
          <w:spacing w:val="-1"/>
          <w:sz w:val="24"/>
          <w:szCs w:val="24"/>
          <w:lang w:val="en-IE"/>
        </w:rPr>
      </w:pPr>
      <w:r w:rsidRPr="00BB49DA">
        <w:rPr>
          <w:spacing w:val="-1"/>
          <w:sz w:val="24"/>
          <w:szCs w:val="24"/>
          <w:lang w:val="en-IE"/>
        </w:rPr>
        <w:t>The project shall include the main environmental factors, which could have the influence on the results or success of investment, such as the description and list of trees species, as well as their ratio, which are best suited and adapted to the habitats and local conditions and which are compatible with the environment, work method (sowing or planting bare or coated root, etc.), and spatial arrangement and the number of plants and description of other particularities of the proposed technique (such as formulas for planting, soil preparation, timing)</w:t>
      </w:r>
    </w:p>
    <w:p w:rsidR="00EB4562" w:rsidRPr="00BB49DA" w:rsidRDefault="007A2305" w:rsidP="00DA633D">
      <w:pPr>
        <w:widowControl w:val="0"/>
        <w:numPr>
          <w:ilvl w:val="0"/>
          <w:numId w:val="157"/>
        </w:numPr>
        <w:tabs>
          <w:tab w:val="left" w:pos="818"/>
        </w:tabs>
        <w:spacing w:after="0"/>
        <w:rPr>
          <w:spacing w:val="-1"/>
          <w:sz w:val="24"/>
          <w:szCs w:val="24"/>
          <w:lang w:val="en-IE"/>
        </w:rPr>
      </w:pPr>
      <w:r w:rsidRPr="00BB49DA">
        <w:rPr>
          <w:spacing w:val="-1"/>
          <w:sz w:val="24"/>
          <w:szCs w:val="24"/>
          <w:lang w:val="en-IE"/>
        </w:rPr>
        <w:t xml:space="preserve">The proposed projects must be in compliance with the Municipal Forests and Pastures Management Plans, which have been approved by the Ministry for Tourism and Environment (MTE) prior to submission of the application, or with Private forest and pasture management plan (PFPMP) which have been approved </w:t>
      </w:r>
      <w:r w:rsidRPr="00BB49DA">
        <w:rPr>
          <w:spacing w:val="-1"/>
          <w:sz w:val="24"/>
          <w:szCs w:val="24"/>
          <w:lang w:val="en-IE"/>
        </w:rPr>
        <w:lastRenderedPageBreak/>
        <w:t>by the respective Municipality prior to submission of the application.</w:t>
      </w:r>
    </w:p>
    <w:p w:rsidR="00EB4562" w:rsidRPr="00BB49DA" w:rsidRDefault="007A2305" w:rsidP="00DA633D">
      <w:pPr>
        <w:widowControl w:val="0"/>
        <w:numPr>
          <w:ilvl w:val="0"/>
          <w:numId w:val="157"/>
        </w:numPr>
        <w:tabs>
          <w:tab w:val="left" w:pos="818"/>
        </w:tabs>
        <w:spacing w:after="0"/>
        <w:rPr>
          <w:spacing w:val="-1"/>
          <w:sz w:val="24"/>
          <w:szCs w:val="24"/>
          <w:lang w:val="en-IE"/>
        </w:rPr>
      </w:pPr>
      <w:r w:rsidRPr="00BB49DA">
        <w:rPr>
          <w:spacing w:val="-1"/>
          <w:sz w:val="24"/>
          <w:szCs w:val="24"/>
          <w:lang w:val="en-IE"/>
        </w:rPr>
        <w:t>In case of an afforestation project or the agroforestry project on land, which is not included in the Forests and Pastures Management Plans, the proposed project must be approved by the MTE with afforestation permit.</w:t>
      </w:r>
    </w:p>
    <w:p w:rsidR="00EB4562" w:rsidRPr="00BB49DA" w:rsidRDefault="007A2305" w:rsidP="00DA633D">
      <w:pPr>
        <w:widowControl w:val="0"/>
        <w:numPr>
          <w:ilvl w:val="0"/>
          <w:numId w:val="157"/>
        </w:numPr>
        <w:tabs>
          <w:tab w:val="left" w:pos="818"/>
        </w:tabs>
        <w:spacing w:after="0"/>
        <w:rPr>
          <w:spacing w:val="-1"/>
          <w:sz w:val="24"/>
          <w:szCs w:val="24"/>
          <w:lang w:val="en-IE"/>
        </w:rPr>
      </w:pPr>
      <w:r w:rsidRPr="00BB49DA">
        <w:rPr>
          <w:spacing w:val="-1"/>
          <w:sz w:val="24"/>
          <w:szCs w:val="24"/>
          <w:lang w:val="en-IE"/>
        </w:rPr>
        <w:t xml:space="preserve">The afforestation permit should include </w:t>
      </w:r>
      <w:r w:rsidRPr="00BB49DA">
        <w:rPr>
          <w:sz w:val="24"/>
          <w:szCs w:val="24"/>
          <w:lang w:val="en-IE"/>
        </w:rPr>
        <w:t>the assurance that tree planting should be adapted to local conditions, be compatible with the environment and enhance biodiversity(Monoculture tree plantations should be avoided).</w:t>
      </w:r>
      <w:r w:rsidRPr="00BB49DA">
        <w:rPr>
          <w:spacing w:val="-1"/>
          <w:sz w:val="24"/>
          <w:szCs w:val="24"/>
          <w:lang w:val="en-IE"/>
        </w:rPr>
        <w:t>The project shall be prepared and signed by relevant qualified technical specialist holding a professional permission/license regarding the project implementation. A copy of the professional permission/license must be attached to the set of documentation in the application dossier.</w:t>
      </w:r>
    </w:p>
    <w:p w:rsidR="00EB4562" w:rsidRPr="00BB49DA" w:rsidRDefault="007A2305" w:rsidP="00DA633D">
      <w:pPr>
        <w:widowControl w:val="0"/>
        <w:numPr>
          <w:ilvl w:val="0"/>
          <w:numId w:val="157"/>
        </w:numPr>
        <w:tabs>
          <w:tab w:val="left" w:pos="818"/>
        </w:tabs>
        <w:spacing w:after="0"/>
        <w:rPr>
          <w:spacing w:val="-1"/>
          <w:sz w:val="24"/>
          <w:szCs w:val="24"/>
          <w:lang w:val="en-IE"/>
        </w:rPr>
      </w:pPr>
      <w:r w:rsidRPr="00BB49DA">
        <w:rPr>
          <w:spacing w:val="-1"/>
          <w:sz w:val="24"/>
          <w:szCs w:val="24"/>
          <w:lang w:val="en-IE"/>
        </w:rPr>
        <w:t>All documents submitted must not be older than 12 months (exceptions are made for the documents issued by the Tax Office and Court, where the validity must be 30 days).</w:t>
      </w:r>
    </w:p>
    <w:p w:rsidR="00EB4562" w:rsidRPr="00BB49DA" w:rsidRDefault="007A2305" w:rsidP="00DA633D">
      <w:pPr>
        <w:pStyle w:val="ListParagraph"/>
        <w:widowControl w:val="0"/>
        <w:numPr>
          <w:ilvl w:val="0"/>
          <w:numId w:val="157"/>
        </w:numPr>
        <w:autoSpaceDE w:val="0"/>
        <w:autoSpaceDN w:val="0"/>
        <w:adjustRightInd w:val="0"/>
        <w:spacing w:after="0"/>
        <w:rPr>
          <w:spacing w:val="-1"/>
          <w:sz w:val="24"/>
          <w:szCs w:val="24"/>
          <w:lang w:val="en-IE"/>
        </w:rPr>
      </w:pPr>
      <w:r w:rsidRPr="00BB49DA">
        <w:rPr>
          <w:spacing w:val="-1"/>
          <w:sz w:val="24"/>
          <w:szCs w:val="24"/>
          <w:lang w:val="en-IE"/>
        </w:rPr>
        <w:t>The finalization of works is certified by the responsible body (IPARD agency) or delegated body certified in accordance to Forest Law with detailed description of all activities conducted under the investment and confirmation that the works are compliant with the Municipal Forests and Pastures Management Plan, or with the afforestation project approved by the MTE with afforestation permit.</w:t>
      </w:r>
    </w:p>
    <w:p w:rsidR="00B1382C" w:rsidRPr="00BB49DA" w:rsidRDefault="007A2305" w:rsidP="005A5B3D">
      <w:pPr>
        <w:pStyle w:val="Heading30"/>
        <w:numPr>
          <w:ilvl w:val="0"/>
          <w:numId w:val="0"/>
        </w:numPr>
        <w:spacing w:before="240"/>
        <w:ind w:left="1168" w:hanging="1168"/>
        <w:rPr>
          <w:color w:val="000000" w:themeColor="text1"/>
          <w:szCs w:val="24"/>
          <w:lang w:val="en-IE"/>
        </w:rPr>
      </w:pPr>
      <w:bookmarkStart w:id="1035" w:name="_Toc89160333"/>
      <w:r w:rsidRPr="00BB49DA">
        <w:rPr>
          <w:color w:val="000000" w:themeColor="text1"/>
          <w:szCs w:val="24"/>
          <w:u w:val="none"/>
          <w:lang w:val="en-IE"/>
        </w:rPr>
        <w:t>8.3.9.</w:t>
      </w:r>
      <w:r w:rsidR="00822B60" w:rsidRPr="00BB49DA">
        <w:rPr>
          <w:color w:val="000000" w:themeColor="text1"/>
          <w:szCs w:val="24"/>
          <w:u w:val="none"/>
          <w:lang w:val="en-IE"/>
        </w:rPr>
        <w:t>8</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Specific eligibility criteria (per Sub-measure)</w:t>
      </w:r>
      <w:bookmarkEnd w:id="1035"/>
    </w:p>
    <w:p w:rsidR="000A009C" w:rsidRPr="00BB49DA" w:rsidRDefault="007A2305" w:rsidP="00BC0D9B">
      <w:pPr>
        <w:widowControl w:val="0"/>
        <w:autoSpaceDE w:val="0"/>
        <w:autoSpaceDN w:val="0"/>
        <w:adjustRightInd w:val="0"/>
        <w:spacing w:before="120"/>
        <w:ind w:left="1166" w:hanging="1166"/>
        <w:rPr>
          <w:i/>
          <w:iCs/>
          <w:color w:val="000000"/>
          <w:sz w:val="24"/>
          <w:szCs w:val="24"/>
          <w:lang w:val="en-IE"/>
        </w:rPr>
      </w:pPr>
      <w:r w:rsidRPr="00BB49DA">
        <w:rPr>
          <w:i/>
          <w:iCs/>
          <w:color w:val="000000"/>
          <w:sz w:val="24"/>
          <w:szCs w:val="24"/>
          <w:lang w:val="en-IE"/>
        </w:rPr>
        <w:t>8.3.9.</w:t>
      </w:r>
      <w:r w:rsidR="00822B60" w:rsidRPr="00BB49DA">
        <w:rPr>
          <w:i/>
          <w:iCs/>
          <w:color w:val="000000"/>
          <w:sz w:val="24"/>
          <w:szCs w:val="24"/>
          <w:lang w:val="en-IE"/>
        </w:rPr>
        <w:t>8</w:t>
      </w:r>
      <w:r w:rsidRPr="00BB49DA">
        <w:rPr>
          <w:i/>
          <w:iCs/>
          <w:color w:val="000000"/>
          <w:sz w:val="24"/>
          <w:szCs w:val="24"/>
          <w:lang w:val="en-IE"/>
        </w:rPr>
        <w:t>.1</w:t>
      </w:r>
      <w:r w:rsidR="00822B60" w:rsidRPr="00BB49DA">
        <w:rPr>
          <w:i/>
          <w:iCs/>
          <w:color w:val="000000"/>
          <w:sz w:val="24"/>
          <w:szCs w:val="24"/>
          <w:lang w:val="en-IE"/>
        </w:rPr>
        <w:tab/>
      </w:r>
      <w:r w:rsidRPr="00BB49DA">
        <w:rPr>
          <w:i/>
          <w:iCs/>
          <w:color w:val="000000"/>
          <w:sz w:val="24"/>
          <w:szCs w:val="24"/>
          <w:lang w:val="en-IE"/>
        </w:rPr>
        <w:t xml:space="preserve">Sub-measure 11.1: Afforestation </w:t>
      </w:r>
    </w:p>
    <w:p w:rsidR="000A009C" w:rsidRPr="00BB49DA" w:rsidRDefault="007A2305" w:rsidP="00BC0D9B">
      <w:pPr>
        <w:widowControl w:val="0"/>
        <w:autoSpaceDE w:val="0"/>
        <w:autoSpaceDN w:val="0"/>
        <w:adjustRightInd w:val="0"/>
        <w:spacing w:after="0"/>
        <w:ind w:left="1170" w:hanging="1170"/>
        <w:rPr>
          <w:i/>
          <w:iCs/>
          <w:color w:val="000000"/>
          <w:sz w:val="24"/>
          <w:szCs w:val="24"/>
          <w:lang w:val="en-IE"/>
        </w:rPr>
      </w:pPr>
      <w:r w:rsidRPr="00BB49DA">
        <w:rPr>
          <w:i/>
          <w:iCs/>
          <w:color w:val="000000"/>
          <w:sz w:val="24"/>
          <w:szCs w:val="24"/>
          <w:lang w:val="en-IE"/>
        </w:rPr>
        <w:t>8.3.9.</w:t>
      </w:r>
      <w:r w:rsidR="00822B60" w:rsidRPr="00BB49DA">
        <w:rPr>
          <w:i/>
          <w:iCs/>
          <w:color w:val="000000"/>
          <w:sz w:val="24"/>
          <w:szCs w:val="24"/>
          <w:lang w:val="en-IE"/>
        </w:rPr>
        <w:t>8</w:t>
      </w:r>
      <w:r w:rsidRPr="00BB49DA">
        <w:rPr>
          <w:i/>
          <w:iCs/>
          <w:color w:val="000000"/>
          <w:sz w:val="24"/>
          <w:szCs w:val="24"/>
          <w:lang w:val="en-IE"/>
        </w:rPr>
        <w:t xml:space="preserve">.1.1 </w:t>
      </w:r>
      <w:r w:rsidR="00822B60" w:rsidRPr="00BB49DA">
        <w:rPr>
          <w:i/>
          <w:iCs/>
          <w:color w:val="000000"/>
          <w:sz w:val="24"/>
          <w:szCs w:val="24"/>
          <w:lang w:val="en-IE"/>
        </w:rPr>
        <w:tab/>
      </w:r>
      <w:r w:rsidRPr="00BB49DA">
        <w:rPr>
          <w:i/>
          <w:iCs/>
          <w:color w:val="000000"/>
          <w:sz w:val="24"/>
          <w:szCs w:val="24"/>
          <w:lang w:val="en-IE"/>
        </w:rPr>
        <w:t>Description of the type of operation</w:t>
      </w:r>
    </w:p>
    <w:p w:rsidR="000A009C" w:rsidRPr="00BB49DA" w:rsidRDefault="007A2305" w:rsidP="005A5B3D">
      <w:pPr>
        <w:pStyle w:val="BodyText"/>
        <w:tabs>
          <w:tab w:val="left" w:pos="1080"/>
        </w:tabs>
        <w:spacing w:before="120" w:after="0"/>
        <w:rPr>
          <w:sz w:val="24"/>
          <w:szCs w:val="24"/>
          <w:lang w:val="en-IE"/>
        </w:rPr>
      </w:pPr>
      <w:r w:rsidRPr="00BB49DA">
        <w:rPr>
          <w:sz w:val="24"/>
          <w:szCs w:val="24"/>
          <w:lang w:val="en-IE"/>
        </w:rPr>
        <w:t xml:space="preserve">Afforestation of agricultural and non-agricultural land contributes directly to climate change mitigation through carbon sequestration. Specific actions include afforestation with natural productive species, spatial planning of pastures, the restoration of green cover. </w:t>
      </w:r>
    </w:p>
    <w:p w:rsidR="000A009C" w:rsidRPr="00BB49DA" w:rsidRDefault="007A2305" w:rsidP="005A5B3D">
      <w:pPr>
        <w:widowControl w:val="0"/>
        <w:autoSpaceDE w:val="0"/>
        <w:autoSpaceDN w:val="0"/>
        <w:adjustRightInd w:val="0"/>
        <w:spacing w:before="240" w:after="0"/>
        <w:ind w:left="1168" w:hanging="1168"/>
        <w:rPr>
          <w:i/>
          <w:iCs/>
          <w:color w:val="000000"/>
          <w:sz w:val="24"/>
          <w:szCs w:val="24"/>
          <w:lang w:val="en-IE"/>
        </w:rPr>
      </w:pPr>
      <w:r w:rsidRPr="00BB49DA">
        <w:rPr>
          <w:i/>
          <w:iCs/>
          <w:color w:val="000000"/>
          <w:sz w:val="24"/>
          <w:szCs w:val="24"/>
          <w:lang w:val="en-IE"/>
        </w:rPr>
        <w:t>8.3.9.</w:t>
      </w:r>
      <w:r w:rsidR="00822B60" w:rsidRPr="00BB49DA">
        <w:rPr>
          <w:i/>
          <w:iCs/>
          <w:color w:val="000000"/>
          <w:sz w:val="24"/>
          <w:szCs w:val="24"/>
          <w:lang w:val="en-IE"/>
        </w:rPr>
        <w:t>8</w:t>
      </w:r>
      <w:r w:rsidRPr="00BB49DA">
        <w:rPr>
          <w:i/>
          <w:iCs/>
          <w:color w:val="000000"/>
          <w:sz w:val="24"/>
          <w:szCs w:val="24"/>
          <w:lang w:val="en-IE"/>
        </w:rPr>
        <w:t>.1.2</w:t>
      </w:r>
      <w:r w:rsidR="000F790E" w:rsidRPr="00BB49DA">
        <w:rPr>
          <w:i/>
          <w:iCs/>
          <w:color w:val="000000"/>
          <w:sz w:val="24"/>
          <w:szCs w:val="24"/>
          <w:lang w:val="en-IE"/>
        </w:rPr>
        <w:t xml:space="preserve"> </w:t>
      </w:r>
      <w:r w:rsidR="00822B60" w:rsidRPr="00BB49DA">
        <w:rPr>
          <w:i/>
          <w:iCs/>
          <w:color w:val="000000"/>
          <w:sz w:val="24"/>
          <w:szCs w:val="24"/>
          <w:lang w:val="en-IE"/>
        </w:rPr>
        <w:tab/>
      </w:r>
      <w:r w:rsidRPr="00BB49DA">
        <w:rPr>
          <w:i/>
          <w:iCs/>
          <w:color w:val="000000"/>
          <w:sz w:val="24"/>
          <w:szCs w:val="24"/>
          <w:lang w:val="en-IE"/>
        </w:rPr>
        <w:t>Specific eligibility criteria</w:t>
      </w:r>
    </w:p>
    <w:p w:rsidR="000A009C" w:rsidRPr="00BB49DA" w:rsidRDefault="007A2305" w:rsidP="005A5B3D">
      <w:pPr>
        <w:spacing w:before="120" w:after="0"/>
        <w:ind w:left="357" w:hanging="357"/>
        <w:rPr>
          <w:color w:val="000000"/>
          <w:sz w:val="24"/>
          <w:szCs w:val="24"/>
          <w:u w:val="single"/>
          <w:shd w:val="clear" w:color="auto" w:fill="FFFFFF"/>
          <w:lang w:val="en-IE"/>
        </w:rPr>
      </w:pPr>
      <w:r w:rsidRPr="00BB49DA">
        <w:rPr>
          <w:color w:val="000000"/>
          <w:sz w:val="24"/>
          <w:szCs w:val="24"/>
          <w:u w:val="single"/>
          <w:shd w:val="clear" w:color="auto" w:fill="FFFFFF"/>
          <w:lang w:val="en-IE"/>
        </w:rPr>
        <w:t>Eligible land</w:t>
      </w:r>
    </w:p>
    <w:p w:rsidR="000A009C" w:rsidRPr="00BB49DA" w:rsidRDefault="007A2305" w:rsidP="00DA633D">
      <w:pPr>
        <w:widowControl w:val="0"/>
        <w:numPr>
          <w:ilvl w:val="0"/>
          <w:numId w:val="158"/>
        </w:numPr>
        <w:tabs>
          <w:tab w:val="left" w:pos="818"/>
        </w:tabs>
        <w:spacing w:after="0"/>
        <w:ind w:left="270" w:hanging="270"/>
        <w:rPr>
          <w:spacing w:val="-1"/>
          <w:sz w:val="24"/>
          <w:szCs w:val="24"/>
          <w:lang w:val="en-IE"/>
        </w:rPr>
      </w:pPr>
      <w:r w:rsidRPr="00BB49DA">
        <w:rPr>
          <w:spacing w:val="-1"/>
          <w:sz w:val="24"/>
          <w:szCs w:val="24"/>
          <w:lang w:val="en-IE"/>
        </w:rPr>
        <w:t>Agricultural land, non-agricultural land is eligible.</w:t>
      </w:r>
    </w:p>
    <w:p w:rsidR="000A009C" w:rsidRPr="00BB49DA" w:rsidRDefault="000A009C" w:rsidP="00BC0D9B">
      <w:pPr>
        <w:widowControl w:val="0"/>
        <w:tabs>
          <w:tab w:val="left" w:pos="818"/>
        </w:tabs>
        <w:spacing w:after="0"/>
        <w:ind w:left="270"/>
        <w:rPr>
          <w:spacing w:val="-1"/>
          <w:sz w:val="24"/>
          <w:szCs w:val="24"/>
          <w:lang w:val="en-IE"/>
        </w:rPr>
      </w:pPr>
    </w:p>
    <w:p w:rsidR="000A009C" w:rsidRPr="00BB49DA" w:rsidRDefault="007A2305" w:rsidP="00BC0D9B">
      <w:pPr>
        <w:spacing w:after="0"/>
        <w:ind w:left="360" w:hanging="360"/>
        <w:rPr>
          <w:color w:val="000000"/>
          <w:sz w:val="24"/>
          <w:szCs w:val="24"/>
          <w:u w:val="single"/>
          <w:shd w:val="clear" w:color="auto" w:fill="FFFFFF"/>
          <w:lang w:val="en-IE"/>
        </w:rPr>
      </w:pPr>
      <w:r w:rsidRPr="00BB49DA">
        <w:rPr>
          <w:color w:val="000000"/>
          <w:sz w:val="24"/>
          <w:szCs w:val="24"/>
          <w:u w:val="single"/>
          <w:shd w:val="clear" w:color="auto" w:fill="FFFFFF"/>
          <w:lang w:val="en-IE"/>
        </w:rPr>
        <w:t xml:space="preserve">Establishment </w:t>
      </w:r>
    </w:p>
    <w:p w:rsidR="000A009C" w:rsidRPr="00BB49DA" w:rsidRDefault="007A2305" w:rsidP="00DA633D">
      <w:pPr>
        <w:widowControl w:val="0"/>
        <w:numPr>
          <w:ilvl w:val="0"/>
          <w:numId w:val="160"/>
        </w:numPr>
        <w:tabs>
          <w:tab w:val="left" w:pos="818"/>
        </w:tabs>
        <w:spacing w:after="0"/>
        <w:rPr>
          <w:spacing w:val="-1"/>
          <w:sz w:val="24"/>
          <w:szCs w:val="24"/>
          <w:lang w:val="en-IE"/>
        </w:rPr>
      </w:pPr>
      <w:r w:rsidRPr="00BB49DA">
        <w:rPr>
          <w:spacing w:val="-1"/>
          <w:sz w:val="24"/>
          <w:szCs w:val="24"/>
          <w:lang w:val="en-IE"/>
        </w:rPr>
        <w:t>Native tree species, provenances and varieties or ecotypes that are well adapted to the site conditions and defined in the Forest and pasture management plan or in the afforestation plan approved by afforestation permit.</w:t>
      </w:r>
    </w:p>
    <w:p w:rsidR="000A009C" w:rsidRPr="00BB49DA" w:rsidRDefault="007A2305" w:rsidP="00DA633D">
      <w:pPr>
        <w:widowControl w:val="0"/>
        <w:numPr>
          <w:ilvl w:val="0"/>
          <w:numId w:val="160"/>
        </w:numPr>
        <w:tabs>
          <w:tab w:val="left" w:pos="818"/>
        </w:tabs>
        <w:spacing w:after="0"/>
        <w:rPr>
          <w:spacing w:val="-1"/>
          <w:sz w:val="24"/>
          <w:szCs w:val="24"/>
          <w:lang w:val="en-IE"/>
        </w:rPr>
      </w:pPr>
      <w:r w:rsidRPr="00BB49DA">
        <w:rPr>
          <w:spacing w:val="-1"/>
          <w:sz w:val="24"/>
          <w:szCs w:val="24"/>
          <w:lang w:val="en-IE"/>
        </w:rPr>
        <w:t>The short rotation coppice (SRC)</w:t>
      </w:r>
      <w:r w:rsidRPr="00BB49DA">
        <w:rPr>
          <w:spacing w:val="-1"/>
          <w:sz w:val="24"/>
          <w:szCs w:val="24"/>
          <w:vertAlign w:val="superscript"/>
          <w:lang w:val="en-IE"/>
        </w:rPr>
        <w:footnoteReference w:id="92"/>
      </w:r>
      <w:r w:rsidRPr="00BB49DA">
        <w:rPr>
          <w:spacing w:val="-1"/>
          <w:sz w:val="24"/>
          <w:szCs w:val="24"/>
          <w:lang w:val="en-IE"/>
        </w:rPr>
        <w:t xml:space="preserve"> and Christmas trees are excluded from assistance. </w:t>
      </w:r>
    </w:p>
    <w:p w:rsidR="000A009C" w:rsidRPr="00BB49DA" w:rsidRDefault="007A2305" w:rsidP="00DA633D">
      <w:pPr>
        <w:widowControl w:val="0"/>
        <w:numPr>
          <w:ilvl w:val="0"/>
          <w:numId w:val="160"/>
        </w:numPr>
        <w:tabs>
          <w:tab w:val="left" w:pos="818"/>
        </w:tabs>
        <w:spacing w:after="0"/>
        <w:rPr>
          <w:spacing w:val="-1"/>
          <w:sz w:val="24"/>
          <w:szCs w:val="24"/>
          <w:lang w:val="en-IE"/>
        </w:rPr>
      </w:pPr>
      <w:r w:rsidRPr="00BB49DA">
        <w:rPr>
          <w:spacing w:val="-1"/>
          <w:sz w:val="24"/>
          <w:szCs w:val="24"/>
          <w:lang w:val="en-IE"/>
        </w:rPr>
        <w:t>No new forests can be established in protected natural areas, except for when the increase of forest cover is among the desired interventions provided for in the management plans or equivalent instruments set for managing such natural areas.</w:t>
      </w:r>
    </w:p>
    <w:p w:rsidR="000A009C" w:rsidRPr="00BB49DA" w:rsidRDefault="007A2305" w:rsidP="00DA633D">
      <w:pPr>
        <w:widowControl w:val="0"/>
        <w:numPr>
          <w:ilvl w:val="0"/>
          <w:numId w:val="161"/>
        </w:numPr>
        <w:tabs>
          <w:tab w:val="left" w:pos="818"/>
        </w:tabs>
        <w:spacing w:after="0"/>
        <w:rPr>
          <w:spacing w:val="-1"/>
          <w:sz w:val="24"/>
          <w:szCs w:val="24"/>
          <w:lang w:val="en-IE"/>
        </w:rPr>
      </w:pPr>
      <w:r w:rsidRPr="00BB49DA">
        <w:rPr>
          <w:spacing w:val="-1"/>
          <w:sz w:val="24"/>
          <w:szCs w:val="24"/>
          <w:lang w:val="en-IE"/>
        </w:rPr>
        <w:t xml:space="preserve">The recipient shall be obliged to obtain an afforestation permit issued to his/her name and approved by the MTE (the approving resolution of the afforestation plan). The permit shall be based on afforestation plan, to be made in accordance </w:t>
      </w:r>
      <w:r w:rsidRPr="00BB49DA">
        <w:rPr>
          <w:spacing w:val="-1"/>
          <w:sz w:val="24"/>
          <w:szCs w:val="24"/>
          <w:lang w:val="en-IE"/>
        </w:rPr>
        <w:lastRenderedPageBreak/>
        <w:t>with the Law on Forests by a professional forester, considering the site conditions and ecological features.</w:t>
      </w:r>
    </w:p>
    <w:p w:rsidR="000A009C" w:rsidRPr="00BB49DA" w:rsidRDefault="007A2305" w:rsidP="00DA633D">
      <w:pPr>
        <w:widowControl w:val="0"/>
        <w:numPr>
          <w:ilvl w:val="0"/>
          <w:numId w:val="161"/>
        </w:numPr>
        <w:tabs>
          <w:tab w:val="left" w:pos="818"/>
        </w:tabs>
        <w:spacing w:after="0"/>
        <w:rPr>
          <w:spacing w:val="-1"/>
          <w:sz w:val="24"/>
          <w:szCs w:val="24"/>
          <w:lang w:val="en-IE"/>
        </w:rPr>
      </w:pPr>
      <w:r w:rsidRPr="00BB49DA">
        <w:rPr>
          <w:spacing w:val="-1"/>
          <w:sz w:val="24"/>
          <w:szCs w:val="24"/>
          <w:lang w:val="en-IE"/>
        </w:rPr>
        <w:t>In areas where planting of trees is made difficult by severe pedo-climatic conditions (scarce availability of water, poor soils etc.) support may be provided for planting other perennial woody species, such as shrubs or bushes, suitable to the local conditions.</w:t>
      </w:r>
    </w:p>
    <w:p w:rsidR="000A009C" w:rsidRPr="00BB49DA" w:rsidRDefault="007A2305" w:rsidP="00DA633D">
      <w:pPr>
        <w:widowControl w:val="0"/>
        <w:numPr>
          <w:ilvl w:val="0"/>
          <w:numId w:val="161"/>
        </w:numPr>
        <w:tabs>
          <w:tab w:val="left" w:pos="818"/>
        </w:tabs>
        <w:spacing w:after="0"/>
        <w:rPr>
          <w:spacing w:val="-1"/>
          <w:sz w:val="24"/>
          <w:szCs w:val="24"/>
          <w:lang w:val="en-IE"/>
        </w:rPr>
      </w:pPr>
      <w:r w:rsidRPr="00BB49DA">
        <w:rPr>
          <w:spacing w:val="-1"/>
          <w:sz w:val="24"/>
          <w:szCs w:val="24"/>
          <w:lang w:val="en-IE"/>
        </w:rPr>
        <w:t>The support will not exclude the use of wood or non-wood materials or of other forest goods and services for economic reasons as long as this use does not harm the environmental or protective functions. In such cases the support level will be reduced to 50%.</w:t>
      </w:r>
    </w:p>
    <w:p w:rsidR="000A009C" w:rsidRPr="00BB49DA" w:rsidRDefault="007A2305" w:rsidP="00BC0D9B">
      <w:pPr>
        <w:spacing w:after="0"/>
        <w:ind w:left="360" w:hanging="360"/>
        <w:rPr>
          <w:color w:val="000000"/>
          <w:sz w:val="24"/>
          <w:szCs w:val="24"/>
          <w:u w:val="single"/>
          <w:shd w:val="clear" w:color="auto" w:fill="FFFFFF"/>
          <w:lang w:val="en-IE"/>
        </w:rPr>
      </w:pPr>
      <w:r w:rsidRPr="00BB49DA">
        <w:rPr>
          <w:color w:val="000000"/>
          <w:sz w:val="24"/>
          <w:szCs w:val="24"/>
          <w:u w:val="single"/>
          <w:shd w:val="clear" w:color="auto" w:fill="FFFFFF"/>
          <w:lang w:val="en-IE"/>
        </w:rPr>
        <w:t xml:space="preserve">Maintenance </w:t>
      </w:r>
    </w:p>
    <w:p w:rsidR="000A009C" w:rsidRPr="00BB49DA" w:rsidRDefault="007A2305" w:rsidP="00DA633D">
      <w:pPr>
        <w:pStyle w:val="ListParagraph"/>
        <w:widowControl w:val="0"/>
        <w:numPr>
          <w:ilvl w:val="0"/>
          <w:numId w:val="161"/>
        </w:numPr>
        <w:tabs>
          <w:tab w:val="left" w:pos="818"/>
        </w:tabs>
        <w:spacing w:after="0"/>
        <w:rPr>
          <w:spacing w:val="-1"/>
          <w:sz w:val="24"/>
          <w:szCs w:val="24"/>
          <w:lang w:val="en-IE"/>
        </w:rPr>
      </w:pPr>
      <w:r w:rsidRPr="00BB49DA">
        <w:rPr>
          <w:spacing w:val="-1"/>
          <w:sz w:val="24"/>
          <w:szCs w:val="24"/>
          <w:lang w:val="en-IE"/>
        </w:rPr>
        <w:t>Maintenance costs of established afforested area will be supported for the period of 7 years.</w:t>
      </w:r>
    </w:p>
    <w:p w:rsidR="000A009C" w:rsidRPr="00BB49DA" w:rsidRDefault="007A2305" w:rsidP="00DA633D">
      <w:pPr>
        <w:pStyle w:val="ListParagraph"/>
        <w:widowControl w:val="0"/>
        <w:numPr>
          <w:ilvl w:val="0"/>
          <w:numId w:val="161"/>
        </w:numPr>
        <w:tabs>
          <w:tab w:val="left" w:pos="818"/>
        </w:tabs>
        <w:spacing w:after="0"/>
        <w:rPr>
          <w:spacing w:val="-1"/>
          <w:sz w:val="24"/>
          <w:szCs w:val="24"/>
          <w:lang w:val="en-IE"/>
        </w:rPr>
      </w:pPr>
      <w:r w:rsidRPr="00BB49DA">
        <w:rPr>
          <w:spacing w:val="-1"/>
          <w:sz w:val="24"/>
          <w:szCs w:val="24"/>
          <w:lang w:val="en-IE"/>
        </w:rPr>
        <w:t>The maintenance works will be linked to a finalized establishment and have to be compliant with the afforestation project approved by the MTE with afforestation permit.</w:t>
      </w:r>
    </w:p>
    <w:p w:rsidR="000A009C" w:rsidRPr="00BB49DA" w:rsidRDefault="007A2305" w:rsidP="00DA633D">
      <w:pPr>
        <w:pStyle w:val="ListParagraph"/>
        <w:widowControl w:val="0"/>
        <w:numPr>
          <w:ilvl w:val="0"/>
          <w:numId w:val="161"/>
        </w:numPr>
        <w:tabs>
          <w:tab w:val="left" w:pos="818"/>
        </w:tabs>
        <w:spacing w:after="0"/>
        <w:rPr>
          <w:sz w:val="24"/>
          <w:szCs w:val="24"/>
          <w:lang w:val="en-IE"/>
        </w:rPr>
      </w:pPr>
      <w:r w:rsidRPr="00BB49DA">
        <w:rPr>
          <w:sz w:val="24"/>
          <w:szCs w:val="24"/>
          <w:lang w:val="en-IE"/>
        </w:rPr>
        <w:t>The flat rate calculations will be used for maintenance costs. The methodology and the calculation will be established in advance by a body that is functionally independent from the authorities responsible for the IPARD programme implementation and possessing the appropriate expertise. It shall confirm the adequacy and accuracy of the calculations. The relevant documents shall be provided to the Commission in advance of the implementation of the simplified costs options, for information purposes.</w:t>
      </w:r>
    </w:p>
    <w:p w:rsidR="000A009C" w:rsidRPr="00BB49DA" w:rsidRDefault="007A2305" w:rsidP="00DA633D">
      <w:pPr>
        <w:pStyle w:val="ListParagraph"/>
        <w:widowControl w:val="0"/>
        <w:numPr>
          <w:ilvl w:val="0"/>
          <w:numId w:val="161"/>
        </w:numPr>
        <w:tabs>
          <w:tab w:val="left" w:pos="818"/>
        </w:tabs>
        <w:spacing w:after="0"/>
        <w:rPr>
          <w:spacing w:val="-1"/>
          <w:sz w:val="24"/>
          <w:szCs w:val="24"/>
          <w:lang w:val="en-IE"/>
        </w:rPr>
      </w:pPr>
      <w:r w:rsidRPr="00BB49DA">
        <w:rPr>
          <w:spacing w:val="-1"/>
          <w:sz w:val="24"/>
          <w:szCs w:val="24"/>
          <w:lang w:val="en-IE"/>
        </w:rPr>
        <w:t>Recipient will provide yearly report on maintenance activities to the IPARD Agency.</w:t>
      </w:r>
    </w:p>
    <w:p w:rsidR="000A009C" w:rsidRPr="00BB49DA" w:rsidRDefault="007A2305" w:rsidP="005A5B3D">
      <w:pPr>
        <w:widowControl w:val="0"/>
        <w:autoSpaceDE w:val="0"/>
        <w:autoSpaceDN w:val="0"/>
        <w:adjustRightInd w:val="0"/>
        <w:spacing w:before="240" w:after="0"/>
        <w:ind w:left="1168" w:hanging="1168"/>
        <w:rPr>
          <w:i/>
          <w:iCs/>
          <w:color w:val="000000"/>
          <w:sz w:val="24"/>
          <w:szCs w:val="24"/>
          <w:u w:val="single"/>
          <w:lang w:val="en-IE"/>
        </w:rPr>
      </w:pPr>
      <w:r w:rsidRPr="00BB49DA">
        <w:rPr>
          <w:i/>
          <w:iCs/>
          <w:color w:val="000000"/>
          <w:sz w:val="24"/>
          <w:szCs w:val="24"/>
          <w:lang w:val="en-IE"/>
        </w:rPr>
        <w:t>8.3.9.</w:t>
      </w:r>
      <w:r w:rsidR="00822B60" w:rsidRPr="00BB49DA">
        <w:rPr>
          <w:i/>
          <w:iCs/>
          <w:color w:val="000000"/>
          <w:sz w:val="24"/>
          <w:szCs w:val="24"/>
          <w:lang w:val="en-IE"/>
        </w:rPr>
        <w:t>8</w:t>
      </w:r>
      <w:r w:rsidRPr="00BB49DA">
        <w:rPr>
          <w:i/>
          <w:iCs/>
          <w:color w:val="000000"/>
          <w:sz w:val="24"/>
          <w:szCs w:val="24"/>
          <w:lang w:val="en-IE"/>
        </w:rPr>
        <w:t xml:space="preserve">.2 </w:t>
      </w:r>
      <w:r w:rsidRPr="00BB49DA">
        <w:rPr>
          <w:i/>
          <w:iCs/>
          <w:color w:val="000000"/>
          <w:sz w:val="24"/>
          <w:szCs w:val="24"/>
          <w:lang w:val="en-IE"/>
        </w:rPr>
        <w:tab/>
      </w:r>
      <w:r w:rsidRPr="00BB49DA">
        <w:rPr>
          <w:i/>
          <w:iCs/>
          <w:color w:val="000000"/>
          <w:sz w:val="24"/>
          <w:szCs w:val="24"/>
          <w:u w:val="single"/>
          <w:lang w:val="en-IE"/>
        </w:rPr>
        <w:t xml:space="preserve">Sub-measure 11.2: Agroforestry </w:t>
      </w:r>
    </w:p>
    <w:p w:rsidR="000A009C" w:rsidRPr="00BB49DA" w:rsidRDefault="007A2305" w:rsidP="005A5B3D">
      <w:pPr>
        <w:widowControl w:val="0"/>
        <w:autoSpaceDE w:val="0"/>
        <w:autoSpaceDN w:val="0"/>
        <w:adjustRightInd w:val="0"/>
        <w:spacing w:before="120" w:after="0"/>
        <w:ind w:left="1168" w:hanging="1168"/>
        <w:rPr>
          <w:i/>
          <w:iCs/>
          <w:color w:val="000000"/>
          <w:sz w:val="24"/>
          <w:szCs w:val="24"/>
          <w:lang w:val="en-IE"/>
        </w:rPr>
      </w:pPr>
      <w:r w:rsidRPr="00BB49DA">
        <w:rPr>
          <w:i/>
          <w:iCs/>
          <w:color w:val="000000"/>
          <w:sz w:val="24"/>
          <w:szCs w:val="24"/>
          <w:lang w:val="en-IE"/>
        </w:rPr>
        <w:t xml:space="preserve">8.3.9.9.2.1 </w:t>
      </w:r>
      <w:r w:rsidR="00DE4C3F" w:rsidRPr="00BB49DA">
        <w:rPr>
          <w:i/>
          <w:iCs/>
          <w:color w:val="000000"/>
          <w:sz w:val="24"/>
          <w:szCs w:val="24"/>
          <w:lang w:val="en-IE"/>
        </w:rPr>
        <w:tab/>
      </w:r>
      <w:r w:rsidRPr="00BB49DA">
        <w:rPr>
          <w:i/>
          <w:iCs/>
          <w:color w:val="000000"/>
          <w:sz w:val="24"/>
          <w:szCs w:val="24"/>
          <w:lang w:val="en-IE"/>
        </w:rPr>
        <w:t>Description of the type of operation</w:t>
      </w:r>
    </w:p>
    <w:p w:rsidR="000A009C" w:rsidRPr="00BB49DA" w:rsidRDefault="007A2305" w:rsidP="005A5B3D">
      <w:pPr>
        <w:pStyle w:val="BodyText"/>
        <w:tabs>
          <w:tab w:val="left" w:pos="1080"/>
        </w:tabs>
        <w:spacing w:before="120" w:after="0"/>
        <w:rPr>
          <w:sz w:val="24"/>
          <w:szCs w:val="24"/>
          <w:lang w:val="en-IE"/>
        </w:rPr>
      </w:pPr>
      <w:r w:rsidRPr="00BB49DA">
        <w:rPr>
          <w:sz w:val="24"/>
          <w:szCs w:val="24"/>
          <w:lang w:val="en-IE"/>
        </w:rPr>
        <w:t xml:space="preserve">Agroforestry means land-use systems and practices where planted trees are integrated with crops and/or animals on the same area of land. It is a multifunctional land-use approach that balances the production of food, feed, fuel etc. with outputs, such as environmental protection and cultural and landscape amenities. The operation promotes the creation of agroforestry systems, namely assembled, systems that combine forestry with extensive farming practices, recognized for their importance for the maintenance of biodiversity and for their adaptation to areas with high susceptibility to desertification. </w:t>
      </w:r>
    </w:p>
    <w:p w:rsidR="000A009C" w:rsidRPr="00BB49DA" w:rsidRDefault="007A2305" w:rsidP="005A5B3D">
      <w:pPr>
        <w:widowControl w:val="0"/>
        <w:autoSpaceDE w:val="0"/>
        <w:autoSpaceDN w:val="0"/>
        <w:adjustRightInd w:val="0"/>
        <w:spacing w:before="120"/>
        <w:ind w:left="1168" w:hanging="1168"/>
        <w:rPr>
          <w:i/>
          <w:iCs/>
          <w:color w:val="000000"/>
          <w:sz w:val="24"/>
          <w:szCs w:val="24"/>
          <w:lang w:val="en-IE"/>
        </w:rPr>
      </w:pPr>
      <w:r w:rsidRPr="00BB49DA">
        <w:rPr>
          <w:i/>
          <w:iCs/>
          <w:color w:val="000000"/>
          <w:sz w:val="24"/>
          <w:szCs w:val="24"/>
          <w:lang w:val="en-IE"/>
        </w:rPr>
        <w:t>8.3.9.</w:t>
      </w:r>
      <w:r w:rsidR="00DE4C3F" w:rsidRPr="00BB49DA">
        <w:rPr>
          <w:i/>
          <w:iCs/>
          <w:color w:val="000000"/>
          <w:sz w:val="24"/>
          <w:szCs w:val="24"/>
          <w:lang w:val="en-IE"/>
        </w:rPr>
        <w:t>8</w:t>
      </w:r>
      <w:r w:rsidRPr="00BB49DA">
        <w:rPr>
          <w:i/>
          <w:iCs/>
          <w:color w:val="000000"/>
          <w:sz w:val="24"/>
          <w:szCs w:val="24"/>
          <w:lang w:val="en-IE"/>
        </w:rPr>
        <w:t xml:space="preserve">.2.2 </w:t>
      </w:r>
      <w:r w:rsidR="00DE4C3F" w:rsidRPr="00BB49DA">
        <w:rPr>
          <w:i/>
          <w:iCs/>
          <w:color w:val="000000"/>
          <w:sz w:val="24"/>
          <w:szCs w:val="24"/>
          <w:lang w:val="en-IE"/>
        </w:rPr>
        <w:tab/>
      </w:r>
      <w:r w:rsidRPr="00BB49DA">
        <w:rPr>
          <w:i/>
          <w:iCs/>
          <w:color w:val="000000"/>
          <w:sz w:val="24"/>
          <w:szCs w:val="24"/>
          <w:lang w:val="en-IE"/>
        </w:rPr>
        <w:t>Specific eligibility criteria</w:t>
      </w:r>
    </w:p>
    <w:p w:rsidR="000A009C" w:rsidRPr="00BB49DA" w:rsidRDefault="007A2305" w:rsidP="005A5B3D">
      <w:pPr>
        <w:ind w:left="357" w:hanging="357"/>
        <w:rPr>
          <w:color w:val="000000"/>
          <w:sz w:val="24"/>
          <w:szCs w:val="24"/>
          <w:u w:val="single"/>
          <w:shd w:val="clear" w:color="auto" w:fill="FFFFFF"/>
          <w:lang w:val="en-IE"/>
        </w:rPr>
      </w:pPr>
      <w:r w:rsidRPr="00BB49DA">
        <w:rPr>
          <w:color w:val="000000"/>
          <w:sz w:val="24"/>
          <w:szCs w:val="24"/>
          <w:u w:val="single"/>
          <w:shd w:val="clear" w:color="auto" w:fill="FFFFFF"/>
          <w:lang w:val="en-IE"/>
        </w:rPr>
        <w:t>Eligible land</w:t>
      </w:r>
    </w:p>
    <w:p w:rsidR="000A009C" w:rsidRPr="00BB49DA" w:rsidRDefault="007A2305" w:rsidP="00DA633D">
      <w:pPr>
        <w:widowControl w:val="0"/>
        <w:numPr>
          <w:ilvl w:val="0"/>
          <w:numId w:val="158"/>
        </w:numPr>
        <w:tabs>
          <w:tab w:val="left" w:pos="818"/>
        </w:tabs>
        <w:spacing w:after="0"/>
        <w:ind w:left="180"/>
        <w:rPr>
          <w:spacing w:val="-1"/>
          <w:sz w:val="24"/>
          <w:szCs w:val="24"/>
          <w:lang w:val="en-IE"/>
        </w:rPr>
      </w:pPr>
      <w:r w:rsidRPr="00BB49DA">
        <w:rPr>
          <w:spacing w:val="-1"/>
          <w:sz w:val="24"/>
          <w:szCs w:val="24"/>
          <w:lang w:val="en-IE"/>
        </w:rPr>
        <w:t>Agricultural land, non-agricultural land, forest land in case of silvopasture.</w:t>
      </w:r>
    </w:p>
    <w:p w:rsidR="000A009C" w:rsidRPr="00BB49DA" w:rsidRDefault="007A2305" w:rsidP="005A5B3D">
      <w:pPr>
        <w:spacing w:before="120"/>
        <w:ind w:left="357" w:hanging="357"/>
        <w:rPr>
          <w:color w:val="000000"/>
          <w:sz w:val="24"/>
          <w:szCs w:val="24"/>
          <w:u w:val="single"/>
          <w:shd w:val="clear" w:color="auto" w:fill="FFFFFF"/>
          <w:lang w:val="en-IE"/>
        </w:rPr>
      </w:pPr>
      <w:r w:rsidRPr="00BB49DA">
        <w:rPr>
          <w:color w:val="000000"/>
          <w:sz w:val="24"/>
          <w:szCs w:val="24"/>
          <w:u w:val="single"/>
          <w:shd w:val="clear" w:color="auto" w:fill="FFFFFF"/>
          <w:lang w:val="en-IE"/>
        </w:rPr>
        <w:t>Establishment:</w:t>
      </w:r>
    </w:p>
    <w:p w:rsidR="000A009C" w:rsidRPr="00BB49DA" w:rsidRDefault="007A2305" w:rsidP="00DA633D">
      <w:pPr>
        <w:pStyle w:val="ListParagraph"/>
        <w:widowControl w:val="0"/>
        <w:numPr>
          <w:ilvl w:val="0"/>
          <w:numId w:val="162"/>
        </w:numPr>
        <w:tabs>
          <w:tab w:val="left" w:pos="818"/>
        </w:tabs>
        <w:spacing w:after="0"/>
        <w:rPr>
          <w:spacing w:val="-1"/>
          <w:sz w:val="24"/>
          <w:szCs w:val="24"/>
          <w:lang w:val="en-IE"/>
        </w:rPr>
      </w:pPr>
      <w:r w:rsidRPr="00BB49DA">
        <w:rPr>
          <w:spacing w:val="-1"/>
          <w:sz w:val="24"/>
          <w:szCs w:val="24"/>
          <w:lang w:val="en-IE"/>
        </w:rPr>
        <w:t>The recipient shall be obliged to obtain an afforestation permit issued to its name and approved by the MTE (the approving resolution of the afforestation plan). The permit shall be based on agroforestry project, to be made in accordance with the Law on Forests by a professional forester, considering the site conditions and ecological features.</w:t>
      </w:r>
    </w:p>
    <w:p w:rsidR="000A009C" w:rsidRPr="00BB49DA" w:rsidRDefault="007A2305" w:rsidP="00DA633D">
      <w:pPr>
        <w:pStyle w:val="ListParagraph"/>
        <w:widowControl w:val="0"/>
        <w:numPr>
          <w:ilvl w:val="0"/>
          <w:numId w:val="162"/>
        </w:numPr>
        <w:tabs>
          <w:tab w:val="left" w:pos="818"/>
        </w:tabs>
        <w:spacing w:after="0"/>
        <w:rPr>
          <w:spacing w:val="-1"/>
          <w:sz w:val="24"/>
          <w:szCs w:val="24"/>
          <w:lang w:val="en-IE"/>
        </w:rPr>
      </w:pPr>
      <w:r w:rsidRPr="00BB49DA">
        <w:rPr>
          <w:spacing w:val="-1"/>
          <w:sz w:val="24"/>
          <w:szCs w:val="24"/>
          <w:lang w:val="en-IE"/>
        </w:rPr>
        <w:lastRenderedPageBreak/>
        <w:t>The short rotation coppice (SRC)</w:t>
      </w:r>
      <w:r w:rsidRPr="00BB49DA">
        <w:rPr>
          <w:vertAlign w:val="superscript"/>
          <w:lang w:val="en-IE"/>
        </w:rPr>
        <w:footnoteReference w:id="93"/>
      </w:r>
      <w:r w:rsidRPr="00BB49DA">
        <w:rPr>
          <w:spacing w:val="-1"/>
          <w:sz w:val="24"/>
          <w:szCs w:val="24"/>
          <w:lang w:val="en-IE"/>
        </w:rPr>
        <w:t xml:space="preserve"> and Christmas trees are excluded from assistance.</w:t>
      </w:r>
    </w:p>
    <w:p w:rsidR="000A009C" w:rsidRPr="00BB49DA" w:rsidRDefault="007A2305" w:rsidP="00DA633D">
      <w:pPr>
        <w:pStyle w:val="ListParagraph"/>
        <w:widowControl w:val="0"/>
        <w:numPr>
          <w:ilvl w:val="0"/>
          <w:numId w:val="162"/>
        </w:numPr>
        <w:tabs>
          <w:tab w:val="left" w:pos="818"/>
        </w:tabs>
        <w:spacing w:after="0"/>
        <w:rPr>
          <w:spacing w:val="-1"/>
          <w:sz w:val="24"/>
          <w:szCs w:val="24"/>
          <w:lang w:val="en-IE"/>
        </w:rPr>
      </w:pPr>
      <w:r w:rsidRPr="00BB49DA">
        <w:rPr>
          <w:spacing w:val="-1"/>
          <w:sz w:val="24"/>
          <w:szCs w:val="24"/>
          <w:lang w:val="en-IE"/>
        </w:rPr>
        <w:t>In areas where planting of trees is made difficult by severe pedo-climatic conditions (scarce availability of water, poor soils etc.) support may be provided for planting other perennial woody species, such as shrubs or bushes, suitable to the local conditions.</w:t>
      </w:r>
    </w:p>
    <w:p w:rsidR="000A009C" w:rsidRPr="00BB49DA" w:rsidRDefault="007A2305" w:rsidP="00DA633D">
      <w:pPr>
        <w:pStyle w:val="ListParagraph"/>
        <w:widowControl w:val="0"/>
        <w:numPr>
          <w:ilvl w:val="0"/>
          <w:numId w:val="162"/>
        </w:numPr>
        <w:tabs>
          <w:tab w:val="left" w:pos="818"/>
        </w:tabs>
        <w:spacing w:after="0"/>
        <w:rPr>
          <w:spacing w:val="-1"/>
          <w:sz w:val="24"/>
          <w:szCs w:val="24"/>
          <w:lang w:val="en-IE"/>
        </w:rPr>
      </w:pPr>
      <w:r w:rsidRPr="00BB49DA">
        <w:rPr>
          <w:spacing w:val="-1"/>
          <w:sz w:val="24"/>
          <w:szCs w:val="24"/>
          <w:lang w:val="en-IE"/>
        </w:rPr>
        <w:t>The support will not exclude the use of wood or non-wood materials or of other forest goods and services for economic reasons as long as this use does not harm the environmental or protective functions. In such cases the support level will be reduced to 50%.</w:t>
      </w:r>
    </w:p>
    <w:p w:rsidR="000A009C" w:rsidRPr="00BB49DA" w:rsidRDefault="007A2305" w:rsidP="005A5B3D">
      <w:pPr>
        <w:spacing w:before="120"/>
        <w:ind w:left="357" w:hanging="357"/>
        <w:rPr>
          <w:color w:val="000000"/>
          <w:sz w:val="24"/>
          <w:szCs w:val="24"/>
          <w:u w:val="single"/>
          <w:shd w:val="clear" w:color="auto" w:fill="FFFFFF"/>
          <w:lang w:val="en-IE"/>
        </w:rPr>
      </w:pPr>
      <w:r w:rsidRPr="00BB49DA">
        <w:rPr>
          <w:color w:val="000000"/>
          <w:sz w:val="24"/>
          <w:szCs w:val="24"/>
          <w:u w:val="single"/>
          <w:shd w:val="clear" w:color="auto" w:fill="FFFFFF"/>
          <w:lang w:val="en-IE"/>
        </w:rPr>
        <w:t>Eligible plant species and limits:</w:t>
      </w:r>
    </w:p>
    <w:p w:rsidR="000A009C" w:rsidRPr="00BB49DA" w:rsidRDefault="007A2305" w:rsidP="00DA633D">
      <w:pPr>
        <w:widowControl w:val="0"/>
        <w:numPr>
          <w:ilvl w:val="0"/>
          <w:numId w:val="159"/>
        </w:numPr>
        <w:tabs>
          <w:tab w:val="left" w:pos="818"/>
        </w:tabs>
        <w:spacing w:after="0"/>
        <w:ind w:left="360" w:hanging="360"/>
        <w:rPr>
          <w:spacing w:val="-1"/>
          <w:sz w:val="24"/>
          <w:szCs w:val="24"/>
          <w:lang w:val="en-IE"/>
        </w:rPr>
      </w:pPr>
      <w:r w:rsidRPr="00BB49DA">
        <w:rPr>
          <w:spacing w:val="-1"/>
          <w:sz w:val="24"/>
          <w:szCs w:val="24"/>
          <w:lang w:val="en-IE"/>
        </w:rPr>
        <w:t>Forest tree species: Native tree species, at least two provenances and varieties or ecotypes that are well adapted to the site conditions and defined in the Forest and pasture management plan.</w:t>
      </w:r>
    </w:p>
    <w:p w:rsidR="000A009C" w:rsidRPr="00BB49DA" w:rsidRDefault="007A2305" w:rsidP="00DA633D">
      <w:pPr>
        <w:widowControl w:val="0"/>
        <w:numPr>
          <w:ilvl w:val="0"/>
          <w:numId w:val="159"/>
        </w:numPr>
        <w:tabs>
          <w:tab w:val="left" w:pos="818"/>
        </w:tabs>
        <w:spacing w:after="0"/>
        <w:ind w:left="360" w:hanging="360"/>
        <w:rPr>
          <w:color w:val="000000"/>
          <w:spacing w:val="-1"/>
          <w:sz w:val="24"/>
          <w:szCs w:val="24"/>
          <w:shd w:val="clear" w:color="auto" w:fill="FFFFFF"/>
          <w:lang w:val="en-IE"/>
        </w:rPr>
      </w:pPr>
      <w:r w:rsidRPr="00BB49DA">
        <w:rPr>
          <w:spacing w:val="-1"/>
          <w:sz w:val="24"/>
          <w:szCs w:val="24"/>
          <w:lang w:val="en-IE"/>
        </w:rPr>
        <w:t>Planting of fruit trees: maximum 20% of fruit species.</w:t>
      </w:r>
    </w:p>
    <w:p w:rsidR="000A009C" w:rsidRPr="00BB49DA" w:rsidRDefault="007A2305" w:rsidP="00DA633D">
      <w:pPr>
        <w:widowControl w:val="0"/>
        <w:numPr>
          <w:ilvl w:val="0"/>
          <w:numId w:val="159"/>
        </w:numPr>
        <w:tabs>
          <w:tab w:val="left" w:pos="818"/>
        </w:tabs>
        <w:spacing w:after="0"/>
        <w:ind w:left="360" w:hanging="360"/>
        <w:rPr>
          <w:color w:val="000000"/>
          <w:spacing w:val="-1"/>
          <w:sz w:val="24"/>
          <w:szCs w:val="24"/>
          <w:shd w:val="clear" w:color="auto" w:fill="FFFFFF"/>
          <w:lang w:val="en-IE"/>
        </w:rPr>
      </w:pPr>
      <w:r w:rsidRPr="00BB49DA">
        <w:rPr>
          <w:spacing w:val="-1"/>
          <w:sz w:val="24"/>
          <w:szCs w:val="24"/>
          <w:lang w:val="en-IE"/>
        </w:rPr>
        <w:t>Planting density:</w:t>
      </w:r>
      <w:r w:rsidRPr="00BB49DA">
        <w:rPr>
          <w:color w:val="000000"/>
          <w:spacing w:val="-1"/>
          <w:sz w:val="24"/>
          <w:szCs w:val="24"/>
          <w:shd w:val="clear" w:color="auto" w:fill="FFFFFF"/>
          <w:lang w:val="en-IE"/>
        </w:rPr>
        <w:t xml:space="preserve"> </w:t>
      </w:r>
    </w:p>
    <w:p w:rsidR="000A009C" w:rsidRPr="00BB49DA" w:rsidRDefault="007A2305" w:rsidP="00DA633D">
      <w:pPr>
        <w:widowControl w:val="0"/>
        <w:numPr>
          <w:ilvl w:val="1"/>
          <w:numId w:val="158"/>
        </w:numPr>
        <w:tabs>
          <w:tab w:val="left" w:pos="818"/>
        </w:tabs>
        <w:spacing w:after="0"/>
        <w:ind w:left="990"/>
        <w:rPr>
          <w:spacing w:val="-1"/>
          <w:sz w:val="24"/>
          <w:szCs w:val="24"/>
          <w:lang w:val="en-IE"/>
        </w:rPr>
      </w:pPr>
      <w:r w:rsidRPr="00BB49DA">
        <w:rPr>
          <w:spacing w:val="-1"/>
          <w:sz w:val="24"/>
          <w:szCs w:val="24"/>
          <w:lang w:val="en-IE"/>
        </w:rPr>
        <w:t>minimum 80 trees/ha or 250 scrubs/ha,</w:t>
      </w:r>
    </w:p>
    <w:p w:rsidR="000A009C" w:rsidRPr="00BB49DA" w:rsidRDefault="007A2305" w:rsidP="00DA633D">
      <w:pPr>
        <w:widowControl w:val="0"/>
        <w:numPr>
          <w:ilvl w:val="1"/>
          <w:numId w:val="158"/>
        </w:numPr>
        <w:tabs>
          <w:tab w:val="left" w:pos="818"/>
        </w:tabs>
        <w:spacing w:after="0"/>
        <w:ind w:left="990"/>
        <w:rPr>
          <w:color w:val="000000"/>
          <w:spacing w:val="-1"/>
          <w:sz w:val="24"/>
          <w:szCs w:val="24"/>
          <w:shd w:val="clear" w:color="auto" w:fill="FFFFFF"/>
          <w:lang w:val="en-IE"/>
        </w:rPr>
      </w:pPr>
      <w:r w:rsidRPr="00BB49DA">
        <w:rPr>
          <w:spacing w:val="-1"/>
          <w:sz w:val="24"/>
          <w:szCs w:val="24"/>
          <w:lang w:val="en-IE"/>
        </w:rPr>
        <w:t>maximum 250 trees/ha or</w:t>
      </w:r>
      <w:r w:rsidRPr="00BB49DA">
        <w:rPr>
          <w:color w:val="000000"/>
          <w:spacing w:val="-1"/>
          <w:sz w:val="24"/>
          <w:szCs w:val="24"/>
          <w:shd w:val="clear" w:color="auto" w:fill="FFFFFF"/>
          <w:lang w:val="en-IE"/>
        </w:rPr>
        <w:t xml:space="preserve"> 500 scrubs/ha.</w:t>
      </w:r>
    </w:p>
    <w:p w:rsidR="000A009C" w:rsidRPr="00BB49DA" w:rsidRDefault="007A2305" w:rsidP="005A5B3D">
      <w:pPr>
        <w:spacing w:before="120"/>
        <w:ind w:left="357" w:hanging="357"/>
        <w:rPr>
          <w:color w:val="000000"/>
          <w:sz w:val="24"/>
          <w:szCs w:val="24"/>
          <w:u w:val="single"/>
          <w:shd w:val="clear" w:color="auto" w:fill="FFFFFF"/>
          <w:lang w:val="en-IE"/>
        </w:rPr>
      </w:pPr>
      <w:r w:rsidRPr="00BB49DA">
        <w:rPr>
          <w:color w:val="000000"/>
          <w:sz w:val="24"/>
          <w:szCs w:val="24"/>
          <w:u w:val="single"/>
          <w:shd w:val="clear" w:color="auto" w:fill="FFFFFF"/>
          <w:lang w:val="en-IE"/>
        </w:rPr>
        <w:t>Maintenance</w:t>
      </w:r>
    </w:p>
    <w:p w:rsidR="000A009C" w:rsidRPr="00BB49DA" w:rsidRDefault="007A2305" w:rsidP="00DA633D">
      <w:pPr>
        <w:widowControl w:val="0"/>
        <w:numPr>
          <w:ilvl w:val="0"/>
          <w:numId w:val="158"/>
        </w:numPr>
        <w:tabs>
          <w:tab w:val="left" w:pos="818"/>
        </w:tabs>
        <w:spacing w:after="0"/>
        <w:ind w:left="180"/>
        <w:rPr>
          <w:spacing w:val="-1"/>
          <w:sz w:val="24"/>
          <w:szCs w:val="24"/>
          <w:lang w:val="en-IE"/>
        </w:rPr>
      </w:pPr>
      <w:r w:rsidRPr="00BB49DA">
        <w:rPr>
          <w:spacing w:val="-1"/>
          <w:sz w:val="24"/>
          <w:szCs w:val="24"/>
          <w:lang w:val="en-IE"/>
        </w:rPr>
        <w:t>Maintenance costs of established agroforestry system will be supported for the period of 5 years.</w:t>
      </w:r>
    </w:p>
    <w:p w:rsidR="000A009C" w:rsidRPr="00BB49DA" w:rsidRDefault="007A2305" w:rsidP="00DA633D">
      <w:pPr>
        <w:widowControl w:val="0"/>
        <w:numPr>
          <w:ilvl w:val="0"/>
          <w:numId w:val="158"/>
        </w:numPr>
        <w:tabs>
          <w:tab w:val="left" w:pos="818"/>
        </w:tabs>
        <w:spacing w:after="0"/>
        <w:ind w:left="180"/>
        <w:rPr>
          <w:spacing w:val="-1"/>
          <w:sz w:val="24"/>
          <w:szCs w:val="24"/>
          <w:lang w:val="en-IE"/>
        </w:rPr>
      </w:pPr>
      <w:r w:rsidRPr="00BB49DA">
        <w:rPr>
          <w:spacing w:val="-1"/>
          <w:sz w:val="24"/>
          <w:szCs w:val="24"/>
          <w:lang w:val="en-IE"/>
        </w:rPr>
        <w:t xml:space="preserve">The maintenance works will be linked to the finalized establishment of agroforestry system and have to be compliant with the agroforestry project approved by the MTE with afforestation permit. </w:t>
      </w:r>
      <w:r w:rsidRPr="00BB49DA">
        <w:rPr>
          <w:sz w:val="24"/>
          <w:szCs w:val="24"/>
          <w:lang w:val="en-IE"/>
        </w:rPr>
        <w:t>The flat rate calculations will be used for maintenance costs. The methodology and the calculation will be established in advance by a body that is functionally independent from the authorities responsible for the IPARD programme implementation and possessing the appropriate expertise. It shall confirm the adequacy and accuracy of the calculations. The relevant documents shall be provided to the Commission in advance of the implementation of the simplified costs options, for information purposes.</w:t>
      </w:r>
    </w:p>
    <w:p w:rsidR="000A009C" w:rsidRPr="00BB49DA" w:rsidRDefault="007A2305" w:rsidP="00DA633D">
      <w:pPr>
        <w:widowControl w:val="0"/>
        <w:numPr>
          <w:ilvl w:val="0"/>
          <w:numId w:val="158"/>
        </w:numPr>
        <w:tabs>
          <w:tab w:val="left" w:pos="818"/>
        </w:tabs>
        <w:spacing w:after="0"/>
        <w:ind w:left="180"/>
        <w:rPr>
          <w:spacing w:val="-1"/>
          <w:sz w:val="24"/>
          <w:szCs w:val="24"/>
          <w:lang w:val="en-IE"/>
        </w:rPr>
      </w:pPr>
      <w:r w:rsidRPr="00BB49DA">
        <w:rPr>
          <w:spacing w:val="-1"/>
          <w:sz w:val="24"/>
          <w:szCs w:val="24"/>
          <w:lang w:val="en-IE"/>
        </w:rPr>
        <w:t>Recipient will provide yearly report on maintenance activities to the IPARD Agency.</w:t>
      </w:r>
    </w:p>
    <w:p w:rsidR="000A009C" w:rsidRPr="00BB49DA" w:rsidRDefault="007A2305" w:rsidP="005A5B3D">
      <w:pPr>
        <w:widowControl w:val="0"/>
        <w:autoSpaceDE w:val="0"/>
        <w:autoSpaceDN w:val="0"/>
        <w:adjustRightInd w:val="0"/>
        <w:spacing w:before="240"/>
        <w:ind w:left="1168" w:hanging="1168"/>
        <w:rPr>
          <w:i/>
          <w:iCs/>
          <w:color w:val="000000"/>
          <w:sz w:val="24"/>
          <w:szCs w:val="24"/>
          <w:u w:val="single"/>
          <w:lang w:val="en-IE"/>
        </w:rPr>
      </w:pPr>
      <w:r w:rsidRPr="00BB49DA">
        <w:rPr>
          <w:i/>
          <w:iCs/>
          <w:color w:val="000000"/>
          <w:sz w:val="24"/>
          <w:szCs w:val="24"/>
          <w:lang w:val="en-IE"/>
        </w:rPr>
        <w:t>8.3.9.</w:t>
      </w:r>
      <w:r w:rsidR="00DE4C3F" w:rsidRPr="00BB49DA">
        <w:rPr>
          <w:i/>
          <w:iCs/>
          <w:color w:val="000000"/>
          <w:sz w:val="24"/>
          <w:szCs w:val="24"/>
          <w:lang w:val="en-IE"/>
        </w:rPr>
        <w:t>8</w:t>
      </w:r>
      <w:r w:rsidRPr="00BB49DA">
        <w:rPr>
          <w:i/>
          <w:iCs/>
          <w:color w:val="000000"/>
          <w:sz w:val="24"/>
          <w:szCs w:val="24"/>
          <w:lang w:val="en-IE"/>
        </w:rPr>
        <w:t>.3</w:t>
      </w:r>
      <w:r w:rsidRPr="00BB49DA">
        <w:rPr>
          <w:i/>
          <w:iCs/>
          <w:color w:val="000000"/>
          <w:sz w:val="24"/>
          <w:szCs w:val="24"/>
          <w:lang w:val="en-IE"/>
        </w:rPr>
        <w:tab/>
      </w:r>
      <w:r w:rsidRPr="00BB49DA">
        <w:rPr>
          <w:i/>
          <w:iCs/>
          <w:color w:val="000000"/>
          <w:sz w:val="24"/>
          <w:szCs w:val="24"/>
          <w:u w:val="single"/>
          <w:lang w:val="en-IE"/>
        </w:rPr>
        <w:t xml:space="preserve">Sub-measure 11.3: Prevention of damage to forests from forest fires </w:t>
      </w:r>
    </w:p>
    <w:p w:rsidR="000A009C" w:rsidRPr="00BB49DA" w:rsidRDefault="007A2305" w:rsidP="00BC0D9B">
      <w:pPr>
        <w:widowControl w:val="0"/>
        <w:autoSpaceDE w:val="0"/>
        <w:autoSpaceDN w:val="0"/>
        <w:adjustRightInd w:val="0"/>
        <w:ind w:left="1170" w:hanging="1170"/>
        <w:rPr>
          <w:i/>
          <w:iCs/>
          <w:color w:val="000000"/>
          <w:sz w:val="24"/>
          <w:szCs w:val="24"/>
          <w:lang w:val="en-IE"/>
        </w:rPr>
      </w:pPr>
      <w:r w:rsidRPr="00BB49DA">
        <w:rPr>
          <w:i/>
          <w:iCs/>
          <w:color w:val="000000"/>
          <w:sz w:val="24"/>
          <w:szCs w:val="24"/>
          <w:lang w:val="en-IE"/>
        </w:rPr>
        <w:t>8.3.9.</w:t>
      </w:r>
      <w:r w:rsidR="00DE4C3F" w:rsidRPr="00BB49DA">
        <w:rPr>
          <w:i/>
          <w:iCs/>
          <w:color w:val="000000"/>
          <w:sz w:val="24"/>
          <w:szCs w:val="24"/>
          <w:lang w:val="en-IE"/>
        </w:rPr>
        <w:t>8</w:t>
      </w:r>
      <w:r w:rsidRPr="00BB49DA">
        <w:rPr>
          <w:i/>
          <w:iCs/>
          <w:color w:val="000000"/>
          <w:sz w:val="24"/>
          <w:szCs w:val="24"/>
          <w:lang w:val="en-IE"/>
        </w:rPr>
        <w:t xml:space="preserve">.3.1 </w:t>
      </w:r>
      <w:r w:rsidR="00DE4C3F" w:rsidRPr="00BB49DA">
        <w:rPr>
          <w:i/>
          <w:iCs/>
          <w:color w:val="000000"/>
          <w:sz w:val="24"/>
          <w:szCs w:val="24"/>
          <w:lang w:val="en-IE"/>
        </w:rPr>
        <w:tab/>
      </w:r>
      <w:r w:rsidRPr="00BB49DA">
        <w:rPr>
          <w:i/>
          <w:iCs/>
          <w:color w:val="000000"/>
          <w:sz w:val="24"/>
          <w:szCs w:val="24"/>
          <w:lang w:val="en-IE"/>
        </w:rPr>
        <w:t xml:space="preserve">Description of the type of operation </w:t>
      </w:r>
    </w:p>
    <w:p w:rsidR="000A009C" w:rsidRPr="00BB49DA" w:rsidRDefault="007A2305" w:rsidP="00BC0D9B">
      <w:pPr>
        <w:widowControl w:val="0"/>
        <w:tabs>
          <w:tab w:val="left" w:pos="818"/>
        </w:tabs>
        <w:spacing w:after="0"/>
        <w:rPr>
          <w:sz w:val="24"/>
          <w:szCs w:val="24"/>
          <w:lang w:val="en-IE"/>
        </w:rPr>
      </w:pPr>
      <w:r w:rsidRPr="00BB49DA">
        <w:rPr>
          <w:spacing w:val="-1"/>
          <w:sz w:val="24"/>
          <w:szCs w:val="24"/>
          <w:lang w:val="en-IE"/>
        </w:rPr>
        <w:t>The actions of this operation are aimed at preventing the damage to forest from forest fires. To this end, the operation will support the forestry works which would contribute to reducing risk of fire and its spreading and investments in construction/reconstruction and equipment for monitoring of forest fires.</w:t>
      </w:r>
      <w:r w:rsidRPr="00BB49DA">
        <w:rPr>
          <w:sz w:val="24"/>
          <w:szCs w:val="24"/>
          <w:lang w:val="en-IE"/>
        </w:rPr>
        <w:t xml:space="preserve"> </w:t>
      </w:r>
    </w:p>
    <w:p w:rsidR="000A009C" w:rsidRPr="00BB49DA" w:rsidRDefault="007A2305" w:rsidP="005A5B3D">
      <w:pPr>
        <w:widowControl w:val="0"/>
        <w:autoSpaceDE w:val="0"/>
        <w:autoSpaceDN w:val="0"/>
        <w:adjustRightInd w:val="0"/>
        <w:spacing w:before="120"/>
        <w:ind w:left="1168" w:hanging="1168"/>
        <w:rPr>
          <w:i/>
          <w:iCs/>
          <w:color w:val="000000"/>
          <w:sz w:val="24"/>
          <w:szCs w:val="24"/>
          <w:lang w:val="en-IE"/>
        </w:rPr>
      </w:pPr>
      <w:r w:rsidRPr="00BB49DA">
        <w:rPr>
          <w:i/>
          <w:iCs/>
          <w:color w:val="000000"/>
          <w:sz w:val="24"/>
          <w:szCs w:val="24"/>
          <w:lang w:val="en-IE"/>
        </w:rPr>
        <w:t>8.3.9.</w:t>
      </w:r>
      <w:r w:rsidR="00DE4C3F" w:rsidRPr="00BB49DA">
        <w:rPr>
          <w:i/>
          <w:iCs/>
          <w:color w:val="000000"/>
          <w:sz w:val="24"/>
          <w:szCs w:val="24"/>
          <w:lang w:val="en-IE"/>
        </w:rPr>
        <w:t>8</w:t>
      </w:r>
      <w:r w:rsidRPr="00BB49DA">
        <w:rPr>
          <w:i/>
          <w:iCs/>
          <w:color w:val="000000"/>
          <w:sz w:val="24"/>
          <w:szCs w:val="24"/>
          <w:lang w:val="en-IE"/>
        </w:rPr>
        <w:t xml:space="preserve">.3.2 </w:t>
      </w:r>
      <w:r w:rsidR="00DE4C3F" w:rsidRPr="00BB49DA">
        <w:rPr>
          <w:i/>
          <w:iCs/>
          <w:color w:val="000000"/>
          <w:sz w:val="24"/>
          <w:szCs w:val="24"/>
          <w:lang w:val="en-IE"/>
        </w:rPr>
        <w:tab/>
      </w:r>
      <w:r w:rsidRPr="00BB49DA">
        <w:rPr>
          <w:i/>
          <w:iCs/>
          <w:color w:val="000000"/>
          <w:sz w:val="24"/>
          <w:szCs w:val="24"/>
          <w:lang w:val="en-IE"/>
        </w:rPr>
        <w:t>Specific eligibility criteria</w:t>
      </w:r>
    </w:p>
    <w:p w:rsidR="000A009C" w:rsidRPr="00BB49DA" w:rsidRDefault="007A2305" w:rsidP="00DA633D">
      <w:pPr>
        <w:widowControl w:val="0"/>
        <w:numPr>
          <w:ilvl w:val="0"/>
          <w:numId w:val="163"/>
        </w:numPr>
        <w:tabs>
          <w:tab w:val="left" w:pos="818"/>
        </w:tabs>
        <w:spacing w:after="0"/>
        <w:ind w:left="360"/>
        <w:rPr>
          <w:spacing w:val="-1"/>
          <w:sz w:val="24"/>
          <w:szCs w:val="24"/>
          <w:lang w:val="en-IE"/>
        </w:rPr>
      </w:pPr>
      <w:r w:rsidRPr="00BB49DA">
        <w:rPr>
          <w:spacing w:val="-1"/>
          <w:sz w:val="24"/>
          <w:szCs w:val="24"/>
          <w:lang w:val="en-IE"/>
        </w:rPr>
        <w:t>Only Forest land is eligible.</w:t>
      </w:r>
    </w:p>
    <w:p w:rsidR="000A009C" w:rsidRPr="00BB49DA" w:rsidRDefault="007A2305" w:rsidP="00DA633D">
      <w:pPr>
        <w:widowControl w:val="0"/>
        <w:numPr>
          <w:ilvl w:val="0"/>
          <w:numId w:val="163"/>
        </w:numPr>
        <w:tabs>
          <w:tab w:val="left" w:pos="818"/>
        </w:tabs>
        <w:spacing w:after="0"/>
        <w:ind w:left="360"/>
        <w:rPr>
          <w:spacing w:val="-1"/>
          <w:sz w:val="24"/>
          <w:szCs w:val="24"/>
          <w:lang w:val="en-IE"/>
        </w:rPr>
      </w:pPr>
      <w:r w:rsidRPr="00BB49DA">
        <w:rPr>
          <w:spacing w:val="-1"/>
          <w:sz w:val="24"/>
          <w:szCs w:val="24"/>
          <w:lang w:val="en-IE"/>
        </w:rPr>
        <w:t>The forest area concerned should be classified as medium to high forest fire risk according to the Forest and pasture management plan, approved by the MTE.</w:t>
      </w:r>
    </w:p>
    <w:p w:rsidR="000A009C" w:rsidRPr="00BB49DA" w:rsidRDefault="007A2305" w:rsidP="00DA633D">
      <w:pPr>
        <w:widowControl w:val="0"/>
        <w:numPr>
          <w:ilvl w:val="0"/>
          <w:numId w:val="163"/>
        </w:numPr>
        <w:tabs>
          <w:tab w:val="left" w:pos="818"/>
        </w:tabs>
        <w:spacing w:after="0"/>
        <w:ind w:left="360"/>
        <w:rPr>
          <w:spacing w:val="-1"/>
          <w:sz w:val="24"/>
          <w:szCs w:val="24"/>
          <w:lang w:val="en-IE"/>
        </w:rPr>
      </w:pPr>
      <w:r w:rsidRPr="00BB49DA">
        <w:rPr>
          <w:spacing w:val="-1"/>
          <w:sz w:val="24"/>
          <w:szCs w:val="24"/>
          <w:lang w:val="en-IE"/>
        </w:rPr>
        <w:lastRenderedPageBreak/>
        <w:t>Preventive actions against fire should be in-line with approved Municipal Forests and Pastures Management Plan and/or with fire protection plan approved by the MTE in accordance to Forest Law.</w:t>
      </w:r>
    </w:p>
    <w:p w:rsidR="000A009C" w:rsidRPr="00BB49DA" w:rsidRDefault="007A2305" w:rsidP="005A5B3D">
      <w:pPr>
        <w:widowControl w:val="0"/>
        <w:autoSpaceDE w:val="0"/>
        <w:autoSpaceDN w:val="0"/>
        <w:adjustRightInd w:val="0"/>
        <w:spacing w:before="120"/>
        <w:ind w:left="1168" w:hanging="1168"/>
        <w:rPr>
          <w:i/>
          <w:iCs/>
          <w:color w:val="000000"/>
          <w:sz w:val="24"/>
          <w:szCs w:val="24"/>
          <w:lang w:val="en-IE"/>
        </w:rPr>
      </w:pPr>
      <w:r w:rsidRPr="00BB49DA">
        <w:rPr>
          <w:i/>
          <w:color w:val="000000"/>
          <w:sz w:val="24"/>
          <w:szCs w:val="24"/>
          <w:lang w:val="en-IE"/>
        </w:rPr>
        <w:t>8.3.9.</w:t>
      </w:r>
      <w:r w:rsidR="00DE4C3F" w:rsidRPr="00BB49DA">
        <w:rPr>
          <w:i/>
          <w:color w:val="000000"/>
          <w:sz w:val="24"/>
          <w:szCs w:val="24"/>
          <w:lang w:val="en-IE"/>
        </w:rPr>
        <w:t>8</w:t>
      </w:r>
      <w:r w:rsidRPr="00BB49DA">
        <w:rPr>
          <w:i/>
          <w:color w:val="000000"/>
          <w:sz w:val="24"/>
          <w:szCs w:val="24"/>
          <w:lang w:val="en-IE"/>
        </w:rPr>
        <w:t>.4</w:t>
      </w:r>
      <w:r w:rsidRPr="00BB49DA">
        <w:rPr>
          <w:i/>
          <w:iCs/>
          <w:color w:val="000000"/>
          <w:sz w:val="24"/>
          <w:szCs w:val="24"/>
          <w:lang w:val="en-IE"/>
        </w:rPr>
        <w:t xml:space="preserve"> </w:t>
      </w:r>
      <w:r w:rsidR="00DE4C3F" w:rsidRPr="00BB49DA">
        <w:rPr>
          <w:i/>
          <w:iCs/>
          <w:color w:val="000000"/>
          <w:sz w:val="24"/>
          <w:szCs w:val="24"/>
          <w:lang w:val="en-IE"/>
        </w:rPr>
        <w:tab/>
      </w:r>
      <w:r w:rsidRPr="00BB49DA">
        <w:rPr>
          <w:i/>
          <w:iCs/>
          <w:color w:val="000000"/>
          <w:sz w:val="24"/>
          <w:szCs w:val="24"/>
          <w:u w:val="single"/>
          <w:lang w:val="en-IE"/>
        </w:rPr>
        <w:t>Sub-measure 11.5: Improving the resilience and environmental value of forest ecosystems</w:t>
      </w:r>
      <w:r w:rsidRPr="00BB49DA">
        <w:rPr>
          <w:i/>
          <w:iCs/>
          <w:color w:val="000000"/>
          <w:sz w:val="24"/>
          <w:szCs w:val="24"/>
          <w:lang w:val="en-IE"/>
        </w:rPr>
        <w:t xml:space="preserve"> </w:t>
      </w:r>
    </w:p>
    <w:p w:rsidR="000A009C" w:rsidRPr="00BB49DA" w:rsidRDefault="007A2305" w:rsidP="005A5B3D">
      <w:pPr>
        <w:widowControl w:val="0"/>
        <w:autoSpaceDE w:val="0"/>
        <w:autoSpaceDN w:val="0"/>
        <w:adjustRightInd w:val="0"/>
        <w:spacing w:before="120"/>
        <w:ind w:left="1168" w:hanging="1168"/>
        <w:rPr>
          <w:i/>
          <w:iCs/>
          <w:color w:val="000000"/>
          <w:sz w:val="24"/>
          <w:szCs w:val="24"/>
          <w:lang w:val="en-IE"/>
        </w:rPr>
      </w:pPr>
      <w:r w:rsidRPr="00BB49DA">
        <w:rPr>
          <w:i/>
          <w:iCs/>
          <w:color w:val="000000"/>
          <w:sz w:val="24"/>
          <w:szCs w:val="24"/>
          <w:lang w:val="en-IE"/>
        </w:rPr>
        <w:t>8.3.9.</w:t>
      </w:r>
      <w:r w:rsidR="00DE4C3F" w:rsidRPr="00BB49DA">
        <w:rPr>
          <w:i/>
          <w:iCs/>
          <w:color w:val="000000"/>
          <w:sz w:val="24"/>
          <w:szCs w:val="24"/>
          <w:lang w:val="en-IE"/>
        </w:rPr>
        <w:t>8</w:t>
      </w:r>
      <w:r w:rsidRPr="00BB49DA">
        <w:rPr>
          <w:i/>
          <w:iCs/>
          <w:color w:val="000000"/>
          <w:sz w:val="24"/>
          <w:szCs w:val="24"/>
          <w:lang w:val="en-IE"/>
        </w:rPr>
        <w:t xml:space="preserve">.4.1 </w:t>
      </w:r>
      <w:r w:rsidR="00DE4C3F" w:rsidRPr="00BB49DA">
        <w:rPr>
          <w:i/>
          <w:iCs/>
          <w:color w:val="000000"/>
          <w:sz w:val="24"/>
          <w:szCs w:val="24"/>
          <w:lang w:val="en-IE"/>
        </w:rPr>
        <w:tab/>
      </w:r>
      <w:r w:rsidRPr="00BB49DA">
        <w:rPr>
          <w:i/>
          <w:iCs/>
          <w:color w:val="000000"/>
          <w:sz w:val="24"/>
          <w:szCs w:val="24"/>
          <w:lang w:val="en-IE"/>
        </w:rPr>
        <w:t xml:space="preserve">Description of the type of operation </w:t>
      </w:r>
    </w:p>
    <w:p w:rsidR="000A009C" w:rsidRPr="00BB49DA" w:rsidRDefault="007A2305" w:rsidP="00BC0D9B">
      <w:pPr>
        <w:pStyle w:val="BodyText"/>
        <w:tabs>
          <w:tab w:val="left" w:pos="1080"/>
        </w:tabs>
        <w:spacing w:after="0"/>
        <w:ind w:right="190"/>
        <w:rPr>
          <w:sz w:val="24"/>
          <w:szCs w:val="24"/>
          <w:lang w:val="en-IE"/>
        </w:rPr>
      </w:pPr>
      <w:r w:rsidRPr="00BB49DA">
        <w:rPr>
          <w:sz w:val="24"/>
          <w:szCs w:val="24"/>
          <w:lang w:val="en-IE"/>
        </w:rPr>
        <w:t>The operation contributes to the conversion of degraded forest stands into high forest stands and the conversion of forest cultures into mixed indigenous tree species forest stands. Within the framework of this operation, forest stands, whose tree species structure has been degraded due to bad management in the past, resulting in the loss of their primary species will be converted into mixed forest stands with a favourable share of primary tree species. Through this operation, a part of such forest stands will be gradually converted into mixed high forest stands of indigenous tree species. Thinning will be applied in order to form high quality forest stands.</w:t>
      </w:r>
    </w:p>
    <w:p w:rsidR="000A009C" w:rsidRPr="00BB49DA" w:rsidRDefault="007A2305" w:rsidP="005A5B3D">
      <w:pPr>
        <w:widowControl w:val="0"/>
        <w:autoSpaceDE w:val="0"/>
        <w:autoSpaceDN w:val="0"/>
        <w:adjustRightInd w:val="0"/>
        <w:spacing w:before="120"/>
        <w:ind w:left="1168" w:hanging="1168"/>
        <w:rPr>
          <w:i/>
          <w:iCs/>
          <w:color w:val="000000"/>
          <w:sz w:val="24"/>
          <w:szCs w:val="24"/>
          <w:lang w:val="en-IE"/>
        </w:rPr>
      </w:pPr>
      <w:r w:rsidRPr="00BB49DA">
        <w:rPr>
          <w:i/>
          <w:iCs/>
          <w:color w:val="000000"/>
          <w:sz w:val="24"/>
          <w:szCs w:val="24"/>
          <w:lang w:val="en-IE"/>
        </w:rPr>
        <w:t>8.3.9.</w:t>
      </w:r>
      <w:r w:rsidR="00DE4C3F" w:rsidRPr="00BB49DA">
        <w:rPr>
          <w:i/>
          <w:iCs/>
          <w:color w:val="000000"/>
          <w:sz w:val="24"/>
          <w:szCs w:val="24"/>
          <w:lang w:val="en-IE"/>
        </w:rPr>
        <w:t>8</w:t>
      </w:r>
      <w:r w:rsidRPr="00BB49DA">
        <w:rPr>
          <w:i/>
          <w:iCs/>
          <w:color w:val="000000"/>
          <w:sz w:val="24"/>
          <w:szCs w:val="24"/>
          <w:lang w:val="en-IE"/>
        </w:rPr>
        <w:t xml:space="preserve">.4.2. </w:t>
      </w:r>
      <w:r w:rsidR="00DE4C3F" w:rsidRPr="00BB49DA">
        <w:rPr>
          <w:i/>
          <w:iCs/>
          <w:color w:val="000000"/>
          <w:sz w:val="24"/>
          <w:szCs w:val="24"/>
          <w:lang w:val="en-IE"/>
        </w:rPr>
        <w:tab/>
      </w:r>
      <w:r w:rsidRPr="00BB49DA">
        <w:rPr>
          <w:i/>
          <w:iCs/>
          <w:color w:val="000000"/>
          <w:sz w:val="24"/>
          <w:szCs w:val="24"/>
          <w:lang w:val="en-IE"/>
        </w:rPr>
        <w:t>Specific eligibility criteria</w:t>
      </w:r>
    </w:p>
    <w:p w:rsidR="000A009C" w:rsidRPr="00BB49DA" w:rsidRDefault="007A2305" w:rsidP="005A5B3D">
      <w:pPr>
        <w:widowControl w:val="0"/>
        <w:tabs>
          <w:tab w:val="left" w:pos="818"/>
        </w:tabs>
        <w:spacing w:before="120"/>
        <w:rPr>
          <w:spacing w:val="-1"/>
          <w:sz w:val="24"/>
          <w:szCs w:val="24"/>
          <w:lang w:val="en-IE"/>
        </w:rPr>
      </w:pPr>
      <w:r w:rsidRPr="00BB49DA">
        <w:rPr>
          <w:spacing w:val="-1"/>
          <w:sz w:val="24"/>
          <w:szCs w:val="24"/>
          <w:lang w:val="en-IE"/>
        </w:rPr>
        <w:t xml:space="preserve">Only forest land is eligible. The recipient must include in the project proposal the Conversion plan which shall include the assessment of current situation, and a plan of activities which will result in </w:t>
      </w:r>
      <w:r w:rsidRPr="00BB49DA">
        <w:rPr>
          <w:sz w:val="24"/>
          <w:szCs w:val="24"/>
          <w:lang w:val="en-IE"/>
        </w:rPr>
        <w:t xml:space="preserve">mixed forest with a favourable share of primary tree species and </w:t>
      </w:r>
      <w:r w:rsidRPr="00BB49DA">
        <w:rPr>
          <w:spacing w:val="-1"/>
          <w:sz w:val="24"/>
          <w:szCs w:val="24"/>
          <w:lang w:val="en-IE"/>
        </w:rPr>
        <w:t xml:space="preserve">prescribe the selection of the tree species. </w:t>
      </w:r>
    </w:p>
    <w:p w:rsidR="000A009C" w:rsidRPr="00BB49DA" w:rsidRDefault="007A2305" w:rsidP="005A5B3D">
      <w:pPr>
        <w:widowControl w:val="0"/>
        <w:tabs>
          <w:tab w:val="left" w:pos="818"/>
        </w:tabs>
        <w:spacing w:before="120"/>
        <w:rPr>
          <w:spacing w:val="-1"/>
          <w:sz w:val="24"/>
          <w:szCs w:val="24"/>
          <w:lang w:val="en-IE"/>
        </w:rPr>
      </w:pPr>
      <w:r w:rsidRPr="00BB49DA">
        <w:rPr>
          <w:spacing w:val="-1"/>
          <w:sz w:val="24"/>
          <w:szCs w:val="24"/>
          <w:lang w:val="en-IE"/>
        </w:rPr>
        <w:t>The project shall include the main environmental factors, which could have the influence on the results or success of investment, such as the description and list of trees species, as well as their ratio, which are best suited and adapted to the habitats and local conditions and which are compatible with the environment, work method (sowing or planting bare or coated root, etc.) and its justification, and spatial arrangement and the number of plants and description of other particularities of the proposed technique (such as formulas for planting, soil preparation, timing).</w:t>
      </w:r>
    </w:p>
    <w:p w:rsidR="00B1382C" w:rsidRPr="00BB49DA" w:rsidRDefault="007A2305" w:rsidP="005A5B3D">
      <w:pPr>
        <w:pStyle w:val="Text3"/>
        <w:spacing w:before="120"/>
        <w:rPr>
          <w:sz w:val="24"/>
          <w:szCs w:val="24"/>
          <w:lang w:val="en-IE"/>
        </w:rPr>
      </w:pPr>
      <w:r w:rsidRPr="00BB49DA">
        <w:rPr>
          <w:spacing w:val="-1"/>
          <w:sz w:val="24"/>
          <w:szCs w:val="24"/>
          <w:lang w:val="en-IE"/>
        </w:rPr>
        <w:t>The proposed project and conversion plan must be in compliance with the Municipal Forests and Pastures Management Plans which have been approved by the MTE prior to submission of the application, or with Private forest and pasture management plan (PFPMP) which have been approved by the respective Municipality prior to submission of the application.</w:t>
      </w:r>
    </w:p>
    <w:p w:rsidR="00B1382C" w:rsidRPr="00BB49DA" w:rsidRDefault="007A2305" w:rsidP="00BC0D9B">
      <w:pPr>
        <w:pStyle w:val="Heading30"/>
        <w:numPr>
          <w:ilvl w:val="0"/>
          <w:numId w:val="0"/>
        </w:numPr>
        <w:spacing w:before="0"/>
        <w:ind w:left="1170" w:hanging="1170"/>
        <w:rPr>
          <w:color w:val="000000" w:themeColor="text1"/>
          <w:szCs w:val="24"/>
          <w:lang w:val="en-IE"/>
        </w:rPr>
      </w:pPr>
      <w:bookmarkStart w:id="1036" w:name="_Toc89160334"/>
      <w:r w:rsidRPr="00BB49DA">
        <w:rPr>
          <w:color w:val="000000" w:themeColor="text1"/>
          <w:szCs w:val="24"/>
          <w:u w:val="none"/>
          <w:lang w:val="en-IE"/>
        </w:rPr>
        <w:t>8.3.9.</w:t>
      </w:r>
      <w:r w:rsidR="00DE4C3F" w:rsidRPr="00BB49DA">
        <w:rPr>
          <w:color w:val="000000" w:themeColor="text1"/>
          <w:szCs w:val="24"/>
          <w:u w:val="none"/>
          <w:lang w:val="en-IE"/>
        </w:rPr>
        <w:t>9</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Eligible expenditure</w:t>
      </w:r>
      <w:bookmarkEnd w:id="1036"/>
    </w:p>
    <w:p w:rsidR="00B1041F" w:rsidRPr="00BB49DA" w:rsidRDefault="007A2305" w:rsidP="00BC0D9B">
      <w:pPr>
        <w:widowControl w:val="0"/>
        <w:autoSpaceDE w:val="0"/>
        <w:autoSpaceDN w:val="0"/>
        <w:adjustRightInd w:val="0"/>
        <w:spacing w:after="0"/>
        <w:ind w:left="1170" w:hanging="1170"/>
        <w:rPr>
          <w:i/>
          <w:iCs/>
          <w:color w:val="000000"/>
          <w:sz w:val="24"/>
          <w:szCs w:val="24"/>
          <w:lang w:val="en-IE"/>
        </w:rPr>
      </w:pPr>
      <w:r w:rsidRPr="00BB49DA">
        <w:rPr>
          <w:i/>
          <w:iCs/>
          <w:color w:val="000000"/>
          <w:sz w:val="24"/>
          <w:szCs w:val="24"/>
          <w:lang w:val="en-IE"/>
        </w:rPr>
        <w:t>8.3.9.</w:t>
      </w:r>
      <w:r w:rsidR="00DE4C3F" w:rsidRPr="00BB49DA">
        <w:rPr>
          <w:i/>
          <w:iCs/>
          <w:color w:val="000000"/>
          <w:sz w:val="24"/>
          <w:szCs w:val="24"/>
          <w:lang w:val="en-IE"/>
        </w:rPr>
        <w:t>9</w:t>
      </w:r>
      <w:r w:rsidRPr="00BB49DA">
        <w:rPr>
          <w:i/>
          <w:iCs/>
          <w:color w:val="000000"/>
          <w:sz w:val="24"/>
          <w:szCs w:val="24"/>
          <w:lang w:val="en-IE"/>
        </w:rPr>
        <w:t xml:space="preserve">.1 </w:t>
      </w:r>
      <w:r w:rsidR="00DE4C3F" w:rsidRPr="00BB49DA">
        <w:rPr>
          <w:i/>
          <w:iCs/>
          <w:color w:val="000000"/>
          <w:sz w:val="24"/>
          <w:szCs w:val="24"/>
          <w:lang w:val="en-IE"/>
        </w:rPr>
        <w:tab/>
      </w:r>
      <w:r w:rsidRPr="00BB49DA">
        <w:rPr>
          <w:i/>
          <w:iCs/>
          <w:color w:val="000000"/>
          <w:sz w:val="24"/>
          <w:szCs w:val="24"/>
          <w:u w:val="single"/>
          <w:lang w:val="en-IE"/>
        </w:rPr>
        <w:t>Sub-measure 11.1: Afforestation</w:t>
      </w:r>
      <w:r w:rsidRPr="00BB49DA">
        <w:rPr>
          <w:i/>
          <w:iCs/>
          <w:color w:val="000000"/>
          <w:sz w:val="24"/>
          <w:szCs w:val="24"/>
          <w:lang w:val="en-IE"/>
        </w:rPr>
        <w:t xml:space="preserve"> </w:t>
      </w:r>
    </w:p>
    <w:p w:rsidR="00B1041F" w:rsidRPr="00BB49DA" w:rsidRDefault="007A2305" w:rsidP="00DA633D">
      <w:pPr>
        <w:widowControl w:val="0"/>
        <w:numPr>
          <w:ilvl w:val="0"/>
          <w:numId w:val="164"/>
        </w:numPr>
        <w:tabs>
          <w:tab w:val="left" w:pos="818"/>
        </w:tabs>
        <w:spacing w:after="0"/>
        <w:rPr>
          <w:spacing w:val="-1"/>
          <w:sz w:val="24"/>
          <w:szCs w:val="24"/>
          <w:lang w:val="en-IE"/>
        </w:rPr>
      </w:pPr>
      <w:r w:rsidRPr="00BB49DA">
        <w:rPr>
          <w:spacing w:val="-1"/>
          <w:sz w:val="24"/>
          <w:szCs w:val="24"/>
          <w:lang w:val="en-IE"/>
        </w:rPr>
        <w:t>Cost of preparation, plantation and propagation material.</w:t>
      </w:r>
    </w:p>
    <w:p w:rsidR="00B1041F" w:rsidRPr="00BB49DA" w:rsidRDefault="007A2305" w:rsidP="00DA633D">
      <w:pPr>
        <w:widowControl w:val="0"/>
        <w:numPr>
          <w:ilvl w:val="0"/>
          <w:numId w:val="164"/>
        </w:numPr>
        <w:tabs>
          <w:tab w:val="left" w:pos="818"/>
        </w:tabs>
        <w:spacing w:after="0"/>
        <w:rPr>
          <w:spacing w:val="-1"/>
          <w:sz w:val="24"/>
          <w:szCs w:val="24"/>
          <w:lang w:val="en-IE"/>
        </w:rPr>
      </w:pPr>
      <w:r w:rsidRPr="00BB49DA">
        <w:rPr>
          <w:spacing w:val="-1"/>
          <w:sz w:val="24"/>
          <w:szCs w:val="24"/>
          <w:lang w:val="en-IE"/>
        </w:rPr>
        <w:t>Fencing or individual plant protection.</w:t>
      </w:r>
    </w:p>
    <w:p w:rsidR="00B1041F" w:rsidRPr="00BB49DA" w:rsidRDefault="007A2305" w:rsidP="00DA633D">
      <w:pPr>
        <w:widowControl w:val="0"/>
        <w:numPr>
          <w:ilvl w:val="0"/>
          <w:numId w:val="164"/>
        </w:numPr>
        <w:tabs>
          <w:tab w:val="left" w:pos="818"/>
        </w:tabs>
        <w:spacing w:after="0"/>
        <w:rPr>
          <w:spacing w:val="-1"/>
          <w:sz w:val="24"/>
          <w:szCs w:val="24"/>
          <w:lang w:val="en-IE"/>
        </w:rPr>
      </w:pPr>
      <w:r w:rsidRPr="00BB49DA">
        <w:rPr>
          <w:spacing w:val="-1"/>
          <w:sz w:val="24"/>
          <w:szCs w:val="24"/>
          <w:lang w:val="en-IE"/>
        </w:rPr>
        <w:t>Construction/reconstruction of check dams and other ground works for soil erosion control, and water provision directly linked to the process of establishing the forest.</w:t>
      </w:r>
    </w:p>
    <w:p w:rsidR="00B1041F" w:rsidRPr="00BB49DA" w:rsidRDefault="007A2305" w:rsidP="00DA633D">
      <w:pPr>
        <w:widowControl w:val="0"/>
        <w:numPr>
          <w:ilvl w:val="0"/>
          <w:numId w:val="164"/>
        </w:numPr>
        <w:tabs>
          <w:tab w:val="left" w:pos="818"/>
        </w:tabs>
        <w:spacing w:after="0"/>
        <w:rPr>
          <w:spacing w:val="-1"/>
          <w:sz w:val="24"/>
          <w:szCs w:val="24"/>
          <w:lang w:val="en-IE"/>
        </w:rPr>
      </w:pPr>
      <w:r w:rsidRPr="00BB49DA">
        <w:rPr>
          <w:spacing w:val="-1"/>
          <w:sz w:val="24"/>
          <w:szCs w:val="24"/>
          <w:lang w:val="en-IE"/>
        </w:rPr>
        <w:t>Other necessary costs directly linked to plantation, such as preparation of afforestation plan, soil examination, soil preparation and protection (up to 12%).</w:t>
      </w:r>
    </w:p>
    <w:p w:rsidR="00B1041F" w:rsidRPr="00BB49DA" w:rsidRDefault="007A2305" w:rsidP="00DA633D">
      <w:pPr>
        <w:widowControl w:val="0"/>
        <w:numPr>
          <w:ilvl w:val="0"/>
          <w:numId w:val="164"/>
        </w:numPr>
        <w:tabs>
          <w:tab w:val="left" w:pos="818"/>
        </w:tabs>
        <w:spacing w:after="0"/>
        <w:rPr>
          <w:spacing w:val="-1"/>
          <w:sz w:val="24"/>
          <w:szCs w:val="24"/>
          <w:lang w:val="en-IE"/>
        </w:rPr>
      </w:pPr>
      <w:r w:rsidRPr="00BB49DA">
        <w:rPr>
          <w:spacing w:val="-1"/>
          <w:sz w:val="24"/>
          <w:szCs w:val="24"/>
          <w:lang w:val="en-IE"/>
        </w:rPr>
        <w:t xml:space="preserve">Replanting; replacement of failures after planting or in replanting in case of biotic or abiotic damage causing a large-scale failure (during the first year of planting) of up to 30%. In order to replant, a formal recognition by public authorities   acknowledging   officially   an   occurrence   of   a   calamity   is   necessary. The MTE/NFA representatives will certify the percentage of failures replacement. Replanting should be adapted to the real needs and justified in the contract. The </w:t>
      </w:r>
      <w:r w:rsidRPr="00BB49DA">
        <w:rPr>
          <w:spacing w:val="-1"/>
          <w:sz w:val="24"/>
          <w:szCs w:val="24"/>
          <w:lang w:val="en-IE"/>
        </w:rPr>
        <w:lastRenderedPageBreak/>
        <w:t>recipient should require an official authorization before replanting.</w:t>
      </w:r>
    </w:p>
    <w:p w:rsidR="00B1041F" w:rsidRPr="00BB49DA" w:rsidRDefault="007A2305" w:rsidP="00DA633D">
      <w:pPr>
        <w:widowControl w:val="0"/>
        <w:numPr>
          <w:ilvl w:val="0"/>
          <w:numId w:val="164"/>
        </w:numPr>
        <w:tabs>
          <w:tab w:val="left" w:pos="818"/>
        </w:tabs>
        <w:spacing w:after="0"/>
        <w:rPr>
          <w:spacing w:val="-1"/>
          <w:sz w:val="24"/>
          <w:szCs w:val="24"/>
          <w:lang w:val="en-IE"/>
        </w:rPr>
      </w:pPr>
      <w:r w:rsidRPr="00BB49DA">
        <w:rPr>
          <w:spacing w:val="-1"/>
          <w:sz w:val="24"/>
          <w:szCs w:val="24"/>
          <w:lang w:val="en-IE"/>
        </w:rPr>
        <w:t>Maintenance costs of the established plantation for the period of 7 years.</w:t>
      </w:r>
    </w:p>
    <w:p w:rsidR="00B1041F" w:rsidRPr="00BB49DA" w:rsidRDefault="007A2305" w:rsidP="005A5B3D">
      <w:pPr>
        <w:pStyle w:val="BodyText"/>
        <w:tabs>
          <w:tab w:val="left" w:pos="450"/>
        </w:tabs>
        <w:spacing w:before="120"/>
        <w:ind w:right="-28"/>
        <w:rPr>
          <w:sz w:val="24"/>
          <w:szCs w:val="24"/>
          <w:lang w:val="en-IE"/>
        </w:rPr>
      </w:pPr>
      <w:r w:rsidRPr="00BB49DA">
        <w:rPr>
          <w:sz w:val="24"/>
          <w:szCs w:val="24"/>
          <w:lang w:val="en-IE"/>
        </w:rPr>
        <w:t xml:space="preserve">The eligible expenditure, both the establishment and maintenance costs, shall be further detailed in the 'list of eligible expenditure'.  </w:t>
      </w:r>
    </w:p>
    <w:p w:rsidR="00B1041F" w:rsidRPr="00BB49DA" w:rsidRDefault="007A2305" w:rsidP="005A5B3D">
      <w:pPr>
        <w:pStyle w:val="BodyText"/>
        <w:tabs>
          <w:tab w:val="left" w:pos="450"/>
        </w:tabs>
        <w:spacing w:before="120"/>
        <w:ind w:right="-28"/>
        <w:rPr>
          <w:sz w:val="24"/>
          <w:szCs w:val="24"/>
          <w:lang w:val="en-IE"/>
        </w:rPr>
      </w:pPr>
      <w:r w:rsidRPr="00BB49DA">
        <w:rPr>
          <w:sz w:val="24"/>
          <w:szCs w:val="24"/>
          <w:lang w:val="en-IE"/>
        </w:rPr>
        <w:t>The flat rate calculations will be used for some costs. The methodology and the calculation will be established in advance by a body that is functionally independent from the authorities responsible for the IPARD programme implementation and possessing the appropriate expertise. It shall confirm the adequacy and accuracy of the calculations. The relevant documents shall be provided to the Commission in advance of the implementation of the simplified costs options, for information purposes.</w:t>
      </w:r>
    </w:p>
    <w:p w:rsidR="00B1041F" w:rsidRPr="00BB49DA" w:rsidRDefault="007A2305" w:rsidP="00DA633D">
      <w:pPr>
        <w:widowControl w:val="0"/>
        <w:autoSpaceDE w:val="0"/>
        <w:autoSpaceDN w:val="0"/>
        <w:adjustRightInd w:val="0"/>
        <w:spacing w:before="120"/>
        <w:ind w:left="1168" w:hanging="1168"/>
        <w:rPr>
          <w:i/>
          <w:iCs/>
          <w:color w:val="000000"/>
          <w:sz w:val="24"/>
          <w:szCs w:val="24"/>
          <w:lang w:val="en-IE"/>
        </w:rPr>
      </w:pPr>
      <w:r w:rsidRPr="00BB49DA">
        <w:rPr>
          <w:i/>
          <w:iCs/>
          <w:color w:val="000000"/>
          <w:sz w:val="24"/>
          <w:szCs w:val="24"/>
          <w:lang w:val="en-IE"/>
        </w:rPr>
        <w:t>8.3.9.</w:t>
      </w:r>
      <w:r w:rsidR="00DE4C3F" w:rsidRPr="00BB49DA">
        <w:rPr>
          <w:i/>
          <w:iCs/>
          <w:color w:val="000000"/>
          <w:sz w:val="24"/>
          <w:szCs w:val="24"/>
          <w:lang w:val="en-IE"/>
        </w:rPr>
        <w:t>9</w:t>
      </w:r>
      <w:r w:rsidRPr="00BB49DA">
        <w:rPr>
          <w:i/>
          <w:iCs/>
          <w:color w:val="000000"/>
          <w:sz w:val="24"/>
          <w:szCs w:val="24"/>
          <w:lang w:val="en-IE"/>
        </w:rPr>
        <w:t xml:space="preserve">.2 </w:t>
      </w:r>
      <w:r w:rsidR="00DE4C3F" w:rsidRPr="00BB49DA">
        <w:rPr>
          <w:i/>
          <w:iCs/>
          <w:color w:val="000000"/>
          <w:sz w:val="24"/>
          <w:szCs w:val="24"/>
          <w:lang w:val="en-IE"/>
        </w:rPr>
        <w:tab/>
      </w:r>
      <w:r w:rsidRPr="00BB49DA">
        <w:rPr>
          <w:i/>
          <w:iCs/>
          <w:color w:val="000000"/>
          <w:sz w:val="24"/>
          <w:szCs w:val="24"/>
          <w:u w:val="single"/>
          <w:lang w:val="en-IE"/>
        </w:rPr>
        <w:t>Sub-measure 11.2: Agroforestry</w:t>
      </w:r>
      <w:r w:rsidRPr="00BB49DA">
        <w:rPr>
          <w:i/>
          <w:iCs/>
          <w:color w:val="000000"/>
          <w:sz w:val="24"/>
          <w:szCs w:val="24"/>
          <w:lang w:val="en-IE"/>
        </w:rPr>
        <w:t xml:space="preserve"> </w:t>
      </w:r>
    </w:p>
    <w:p w:rsidR="00B1041F" w:rsidRPr="00BB49DA" w:rsidRDefault="007A2305" w:rsidP="00DA633D">
      <w:pPr>
        <w:widowControl w:val="0"/>
        <w:numPr>
          <w:ilvl w:val="0"/>
          <w:numId w:val="158"/>
        </w:numPr>
        <w:tabs>
          <w:tab w:val="left" w:pos="818"/>
        </w:tabs>
        <w:spacing w:after="0"/>
        <w:ind w:left="180"/>
        <w:rPr>
          <w:spacing w:val="-1"/>
          <w:sz w:val="24"/>
          <w:szCs w:val="24"/>
          <w:lang w:val="en-IE"/>
        </w:rPr>
      </w:pPr>
      <w:r w:rsidRPr="00BB49DA">
        <w:rPr>
          <w:spacing w:val="-1"/>
          <w:sz w:val="24"/>
          <w:szCs w:val="24"/>
          <w:lang w:val="en-IE"/>
        </w:rPr>
        <w:t xml:space="preserve">Cost of plantation and propagation material, planting.  </w:t>
      </w:r>
    </w:p>
    <w:p w:rsidR="00B1041F" w:rsidRPr="00BB49DA" w:rsidRDefault="007A2305" w:rsidP="00DA633D">
      <w:pPr>
        <w:widowControl w:val="0"/>
        <w:numPr>
          <w:ilvl w:val="0"/>
          <w:numId w:val="158"/>
        </w:numPr>
        <w:tabs>
          <w:tab w:val="left" w:pos="818"/>
        </w:tabs>
        <w:spacing w:after="0"/>
        <w:ind w:left="180"/>
        <w:rPr>
          <w:spacing w:val="-1"/>
          <w:sz w:val="24"/>
          <w:szCs w:val="24"/>
          <w:lang w:val="en-IE"/>
        </w:rPr>
      </w:pPr>
      <w:r w:rsidRPr="00BB49DA">
        <w:rPr>
          <w:spacing w:val="-1"/>
          <w:sz w:val="24"/>
          <w:szCs w:val="24"/>
          <w:lang w:val="en-IE"/>
        </w:rPr>
        <w:t>Construction of Silvopastoral (grazing) system, watering, such as water reservoirs, water points for animals, protective facilities (e.g. on site sheds).</w:t>
      </w:r>
    </w:p>
    <w:p w:rsidR="00B1041F" w:rsidRPr="00BB49DA" w:rsidRDefault="007A2305" w:rsidP="00DA633D">
      <w:pPr>
        <w:widowControl w:val="0"/>
        <w:numPr>
          <w:ilvl w:val="0"/>
          <w:numId w:val="158"/>
        </w:numPr>
        <w:tabs>
          <w:tab w:val="left" w:pos="818"/>
        </w:tabs>
        <w:spacing w:after="0"/>
        <w:ind w:left="180"/>
        <w:rPr>
          <w:spacing w:val="-1"/>
          <w:sz w:val="24"/>
          <w:szCs w:val="24"/>
          <w:lang w:val="en-IE"/>
        </w:rPr>
      </w:pPr>
      <w:r w:rsidRPr="00BB49DA">
        <w:rPr>
          <w:spacing w:val="-1"/>
          <w:sz w:val="24"/>
          <w:szCs w:val="24"/>
          <w:lang w:val="en-IE"/>
        </w:rPr>
        <w:t>Fencing or individual plant protection.</w:t>
      </w:r>
    </w:p>
    <w:p w:rsidR="00B1041F" w:rsidRPr="00BB49DA" w:rsidRDefault="007A2305" w:rsidP="00DA633D">
      <w:pPr>
        <w:widowControl w:val="0"/>
        <w:numPr>
          <w:ilvl w:val="0"/>
          <w:numId w:val="158"/>
        </w:numPr>
        <w:tabs>
          <w:tab w:val="left" w:pos="818"/>
        </w:tabs>
        <w:spacing w:after="0"/>
        <w:ind w:left="180"/>
        <w:rPr>
          <w:spacing w:val="-1"/>
          <w:sz w:val="24"/>
          <w:szCs w:val="24"/>
          <w:lang w:val="en-IE"/>
        </w:rPr>
      </w:pPr>
      <w:r w:rsidRPr="00BB49DA">
        <w:rPr>
          <w:spacing w:val="-1"/>
          <w:sz w:val="24"/>
          <w:szCs w:val="24"/>
          <w:lang w:val="en-IE"/>
        </w:rPr>
        <w:t>Construction/reconstruction of check dams and other ground works for soil erosion control, directly linked to the process of establishing the agroforestry system.</w:t>
      </w:r>
    </w:p>
    <w:p w:rsidR="00B1041F" w:rsidRPr="00BB49DA" w:rsidRDefault="007A2305" w:rsidP="00DA633D">
      <w:pPr>
        <w:widowControl w:val="0"/>
        <w:numPr>
          <w:ilvl w:val="0"/>
          <w:numId w:val="158"/>
        </w:numPr>
        <w:tabs>
          <w:tab w:val="left" w:pos="818"/>
        </w:tabs>
        <w:spacing w:after="0"/>
        <w:ind w:left="180"/>
        <w:rPr>
          <w:spacing w:val="-1"/>
          <w:sz w:val="24"/>
          <w:szCs w:val="24"/>
          <w:lang w:val="en-IE"/>
        </w:rPr>
      </w:pPr>
      <w:r w:rsidRPr="00BB49DA">
        <w:rPr>
          <w:spacing w:val="-1"/>
          <w:sz w:val="24"/>
          <w:szCs w:val="24"/>
          <w:lang w:val="en-IE"/>
        </w:rPr>
        <w:t>Other necessary costs directly linked to plantation, such as preparation, agroforestry project, the establishment plan, soil examination, soil preparation and protection (up to 12%).</w:t>
      </w:r>
    </w:p>
    <w:p w:rsidR="00B1041F" w:rsidRPr="00BB49DA" w:rsidRDefault="007A2305" w:rsidP="00DA633D">
      <w:pPr>
        <w:widowControl w:val="0"/>
        <w:numPr>
          <w:ilvl w:val="0"/>
          <w:numId w:val="158"/>
        </w:numPr>
        <w:tabs>
          <w:tab w:val="left" w:pos="818"/>
        </w:tabs>
        <w:spacing w:after="0"/>
        <w:ind w:left="180"/>
        <w:rPr>
          <w:spacing w:val="-1"/>
          <w:sz w:val="24"/>
          <w:szCs w:val="24"/>
          <w:lang w:val="en-IE"/>
        </w:rPr>
      </w:pPr>
      <w:r w:rsidRPr="00BB49DA">
        <w:rPr>
          <w:spacing w:val="-1"/>
          <w:sz w:val="24"/>
          <w:szCs w:val="24"/>
          <w:lang w:val="en-IE"/>
        </w:rPr>
        <w:t>Replanting; replacement of failures after planting or in replanting in case of biotic or abiotic damage causing a large-scale failure (during the first year of afforestation) of up to 30%. In order to replant, a formal recognition by public authorities acknowledging officially an occurrence of a calamity is necessary. The MTE/NFA representatives will certify the percentage of failures replacement. Replanting should be adapted to the real needs and justified in the contract. The recipient should require an official authorization before replanting.</w:t>
      </w:r>
    </w:p>
    <w:p w:rsidR="00B1041F" w:rsidRPr="00BB49DA" w:rsidRDefault="007A2305" w:rsidP="00DA633D">
      <w:pPr>
        <w:widowControl w:val="0"/>
        <w:numPr>
          <w:ilvl w:val="0"/>
          <w:numId w:val="158"/>
        </w:numPr>
        <w:tabs>
          <w:tab w:val="left" w:pos="818"/>
        </w:tabs>
        <w:spacing w:after="0"/>
        <w:ind w:left="180"/>
        <w:rPr>
          <w:spacing w:val="-1"/>
          <w:sz w:val="24"/>
          <w:szCs w:val="24"/>
          <w:lang w:val="en-IE"/>
        </w:rPr>
      </w:pPr>
      <w:r w:rsidRPr="00BB49DA">
        <w:rPr>
          <w:spacing w:val="-1"/>
          <w:sz w:val="24"/>
          <w:szCs w:val="24"/>
          <w:lang w:val="en-IE"/>
        </w:rPr>
        <w:t>Contracted grazing costs.</w:t>
      </w:r>
    </w:p>
    <w:p w:rsidR="00B1041F" w:rsidRPr="00BB49DA" w:rsidRDefault="007A2305" w:rsidP="00DA633D">
      <w:pPr>
        <w:widowControl w:val="0"/>
        <w:numPr>
          <w:ilvl w:val="0"/>
          <w:numId w:val="158"/>
        </w:numPr>
        <w:tabs>
          <w:tab w:val="left" w:pos="818"/>
        </w:tabs>
        <w:spacing w:after="0"/>
        <w:ind w:left="180"/>
        <w:rPr>
          <w:spacing w:val="-1"/>
          <w:sz w:val="24"/>
          <w:szCs w:val="24"/>
          <w:lang w:val="en-IE"/>
        </w:rPr>
      </w:pPr>
      <w:r w:rsidRPr="00BB49DA">
        <w:rPr>
          <w:spacing w:val="-1"/>
          <w:sz w:val="24"/>
          <w:szCs w:val="24"/>
          <w:lang w:val="en-IE"/>
        </w:rPr>
        <w:t>Maintenance costs for the period of 5 years.</w:t>
      </w:r>
    </w:p>
    <w:p w:rsidR="00B1041F" w:rsidRPr="00BB49DA" w:rsidRDefault="007A2305" w:rsidP="00DA633D">
      <w:pPr>
        <w:pStyle w:val="BodyText"/>
        <w:tabs>
          <w:tab w:val="left" w:pos="0"/>
        </w:tabs>
        <w:spacing w:before="120"/>
        <w:ind w:right="-30"/>
        <w:rPr>
          <w:sz w:val="24"/>
          <w:szCs w:val="24"/>
          <w:lang w:val="en-IE"/>
        </w:rPr>
      </w:pPr>
      <w:r w:rsidRPr="00BB49DA">
        <w:rPr>
          <w:sz w:val="24"/>
          <w:szCs w:val="24"/>
          <w:lang w:val="en-IE"/>
        </w:rPr>
        <w:t xml:space="preserve">The eligible expenditure, both the establishment and maintenance costs, shall be further detailed in the “list of eligible expenditure”.  </w:t>
      </w:r>
    </w:p>
    <w:p w:rsidR="00B1041F" w:rsidRPr="00BB49DA" w:rsidRDefault="007A2305" w:rsidP="00DA633D">
      <w:pPr>
        <w:pStyle w:val="BodyText"/>
        <w:tabs>
          <w:tab w:val="left" w:pos="0"/>
        </w:tabs>
        <w:spacing w:before="120"/>
        <w:ind w:right="-30"/>
        <w:rPr>
          <w:sz w:val="24"/>
          <w:szCs w:val="24"/>
          <w:lang w:val="en-IE"/>
        </w:rPr>
      </w:pPr>
      <w:r w:rsidRPr="00BB49DA">
        <w:rPr>
          <w:sz w:val="24"/>
          <w:szCs w:val="24"/>
          <w:lang w:val="en-IE"/>
        </w:rPr>
        <w:t>The flat rate calculations will be used for some costs. The methodology and the calculation will be established in advance by a body that is functionally independent from the authorities responsible for the IPARD programme implementation and possessing the appropriate expertise. It shall confirm the adequacy and accuracy of the calculations. The relevant documents shall be provided to the Commission in advance of the implementation of the simplified costs options, for information purposes.</w:t>
      </w:r>
    </w:p>
    <w:p w:rsidR="00B1041F" w:rsidRPr="00BB49DA" w:rsidRDefault="007A2305" w:rsidP="00DA633D">
      <w:pPr>
        <w:widowControl w:val="0"/>
        <w:autoSpaceDE w:val="0"/>
        <w:autoSpaceDN w:val="0"/>
        <w:adjustRightInd w:val="0"/>
        <w:spacing w:before="120"/>
        <w:ind w:left="1170" w:hanging="1170"/>
        <w:rPr>
          <w:i/>
          <w:iCs/>
          <w:color w:val="000000"/>
          <w:sz w:val="24"/>
          <w:szCs w:val="24"/>
          <w:u w:val="single"/>
          <w:lang w:val="en-IE"/>
        </w:rPr>
      </w:pPr>
      <w:r w:rsidRPr="00BB49DA">
        <w:rPr>
          <w:i/>
          <w:iCs/>
          <w:color w:val="000000"/>
          <w:sz w:val="24"/>
          <w:szCs w:val="24"/>
          <w:lang w:val="en-IE"/>
        </w:rPr>
        <w:t>8.3.9.</w:t>
      </w:r>
      <w:r w:rsidR="00DE4C3F" w:rsidRPr="00BB49DA">
        <w:rPr>
          <w:i/>
          <w:iCs/>
          <w:color w:val="000000"/>
          <w:sz w:val="24"/>
          <w:szCs w:val="24"/>
          <w:lang w:val="en-IE"/>
        </w:rPr>
        <w:t>9</w:t>
      </w:r>
      <w:r w:rsidRPr="00BB49DA">
        <w:rPr>
          <w:i/>
          <w:iCs/>
          <w:color w:val="000000"/>
          <w:sz w:val="24"/>
          <w:szCs w:val="24"/>
          <w:lang w:val="en-IE"/>
        </w:rPr>
        <w:t xml:space="preserve">.3 </w:t>
      </w:r>
      <w:r w:rsidR="00DE4C3F" w:rsidRPr="00BB49DA">
        <w:rPr>
          <w:i/>
          <w:iCs/>
          <w:color w:val="000000"/>
          <w:sz w:val="24"/>
          <w:szCs w:val="24"/>
          <w:lang w:val="en-IE"/>
        </w:rPr>
        <w:tab/>
      </w:r>
      <w:r w:rsidRPr="00BB49DA">
        <w:rPr>
          <w:i/>
          <w:iCs/>
          <w:color w:val="000000"/>
          <w:sz w:val="24"/>
          <w:szCs w:val="24"/>
          <w:u w:val="single"/>
          <w:lang w:val="en-IE"/>
        </w:rPr>
        <w:t xml:space="preserve">Sub-measure </w:t>
      </w:r>
      <w:r w:rsidR="009305C4" w:rsidRPr="00BB49DA">
        <w:rPr>
          <w:i/>
          <w:iCs/>
          <w:color w:val="000000"/>
          <w:sz w:val="24"/>
          <w:szCs w:val="24"/>
          <w:u w:val="single"/>
          <w:lang w:val="en-IE"/>
        </w:rPr>
        <w:t>11.3: Prevention of damage to forests from forest fires</w:t>
      </w:r>
    </w:p>
    <w:p w:rsidR="00883A73" w:rsidRPr="00BB49DA" w:rsidRDefault="007A2305" w:rsidP="00DA633D">
      <w:pPr>
        <w:pStyle w:val="ListParagraph"/>
        <w:widowControl w:val="0"/>
        <w:numPr>
          <w:ilvl w:val="0"/>
          <w:numId w:val="165"/>
        </w:numPr>
        <w:autoSpaceDE w:val="0"/>
        <w:autoSpaceDN w:val="0"/>
        <w:adjustRightInd w:val="0"/>
        <w:spacing w:after="0"/>
        <w:rPr>
          <w:iCs/>
          <w:color w:val="000000"/>
          <w:sz w:val="24"/>
          <w:szCs w:val="24"/>
          <w:lang w:val="en-IE"/>
        </w:rPr>
      </w:pPr>
      <w:r w:rsidRPr="00BB49DA">
        <w:rPr>
          <w:iCs/>
          <w:color w:val="000000"/>
          <w:sz w:val="24"/>
          <w:szCs w:val="24"/>
          <w:lang w:val="en-IE"/>
        </w:rPr>
        <w:t xml:space="preserve">Prevention of damage to forests from forest fires. </w:t>
      </w:r>
    </w:p>
    <w:p w:rsidR="00883A73" w:rsidRPr="00BB49DA" w:rsidRDefault="007A2305" w:rsidP="00DA633D">
      <w:pPr>
        <w:pStyle w:val="ListParagraph"/>
        <w:widowControl w:val="0"/>
        <w:numPr>
          <w:ilvl w:val="0"/>
          <w:numId w:val="165"/>
        </w:numPr>
        <w:autoSpaceDE w:val="0"/>
        <w:autoSpaceDN w:val="0"/>
        <w:adjustRightInd w:val="0"/>
        <w:spacing w:after="0"/>
        <w:rPr>
          <w:iCs/>
          <w:color w:val="000000"/>
          <w:sz w:val="24"/>
          <w:szCs w:val="24"/>
          <w:lang w:val="en-IE"/>
        </w:rPr>
      </w:pPr>
      <w:r w:rsidRPr="00BB49DA">
        <w:rPr>
          <w:spacing w:val="-1"/>
          <w:sz w:val="24"/>
          <w:szCs w:val="24"/>
          <w:lang w:val="en-IE"/>
        </w:rPr>
        <w:t>Preventive forestry practices, such as repetitive vegetation control, cleaning, thinning and diversification of vegetation structure.</w:t>
      </w:r>
    </w:p>
    <w:p w:rsidR="00883A73" w:rsidRPr="00BB49DA" w:rsidRDefault="007A2305" w:rsidP="00DA633D">
      <w:pPr>
        <w:pStyle w:val="ListParagraph"/>
        <w:widowControl w:val="0"/>
        <w:numPr>
          <w:ilvl w:val="0"/>
          <w:numId w:val="165"/>
        </w:numPr>
        <w:autoSpaceDE w:val="0"/>
        <w:autoSpaceDN w:val="0"/>
        <w:adjustRightInd w:val="0"/>
        <w:spacing w:after="0"/>
        <w:rPr>
          <w:iCs/>
          <w:color w:val="000000"/>
          <w:sz w:val="24"/>
          <w:szCs w:val="24"/>
          <w:lang w:val="en-IE"/>
        </w:rPr>
      </w:pPr>
      <w:r w:rsidRPr="00BB49DA">
        <w:rPr>
          <w:spacing w:val="-1"/>
          <w:sz w:val="24"/>
          <w:szCs w:val="24"/>
          <w:lang w:val="en-IE"/>
        </w:rPr>
        <w:t xml:space="preserve">Use of grazing livestock: Costs of contracted livestock and transport costs incurred in transferring animals to the area with fire risk.  </w:t>
      </w:r>
    </w:p>
    <w:p w:rsidR="00883A73" w:rsidRPr="00BB49DA" w:rsidRDefault="007A2305" w:rsidP="00DA633D">
      <w:pPr>
        <w:pStyle w:val="ListParagraph"/>
        <w:widowControl w:val="0"/>
        <w:numPr>
          <w:ilvl w:val="0"/>
          <w:numId w:val="165"/>
        </w:numPr>
        <w:autoSpaceDE w:val="0"/>
        <w:autoSpaceDN w:val="0"/>
        <w:adjustRightInd w:val="0"/>
        <w:spacing w:after="0"/>
        <w:rPr>
          <w:iCs/>
          <w:color w:val="000000"/>
          <w:sz w:val="24"/>
          <w:szCs w:val="24"/>
          <w:lang w:val="en-IE"/>
        </w:rPr>
      </w:pPr>
      <w:r w:rsidRPr="00BB49DA">
        <w:rPr>
          <w:spacing w:val="-1"/>
          <w:sz w:val="24"/>
          <w:szCs w:val="24"/>
          <w:lang w:val="en-IE"/>
        </w:rPr>
        <w:t xml:space="preserve">Construction, reconstruction of structures, such as ditches, fences and bays, the conservation and improvement of forest lanes, belts of deciduous trees, grazing fields for animals and water systems, such as water reservoirs, water points for </w:t>
      </w:r>
      <w:r w:rsidRPr="00BB49DA">
        <w:rPr>
          <w:spacing w:val="-1"/>
          <w:sz w:val="24"/>
          <w:szCs w:val="24"/>
          <w:lang w:val="en-IE"/>
        </w:rPr>
        <w:lastRenderedPageBreak/>
        <w:t>protection against forest fires and check dams for soil erosion control.</w:t>
      </w:r>
    </w:p>
    <w:p w:rsidR="00883A73" w:rsidRPr="00BB49DA" w:rsidRDefault="007A2305" w:rsidP="00DA633D">
      <w:pPr>
        <w:pStyle w:val="ListParagraph"/>
        <w:widowControl w:val="0"/>
        <w:numPr>
          <w:ilvl w:val="0"/>
          <w:numId w:val="165"/>
        </w:numPr>
        <w:autoSpaceDE w:val="0"/>
        <w:autoSpaceDN w:val="0"/>
        <w:adjustRightInd w:val="0"/>
        <w:spacing w:after="0"/>
        <w:rPr>
          <w:iCs/>
          <w:color w:val="000000"/>
          <w:sz w:val="24"/>
          <w:szCs w:val="24"/>
          <w:lang w:val="en-IE"/>
        </w:rPr>
      </w:pPr>
      <w:r w:rsidRPr="00BB49DA">
        <w:rPr>
          <w:spacing w:val="-1"/>
          <w:sz w:val="24"/>
          <w:szCs w:val="24"/>
          <w:lang w:val="en-IE"/>
        </w:rPr>
        <w:t>Construction/Reconstruction of observation points as a measure to prevent forest fires.</w:t>
      </w:r>
    </w:p>
    <w:p w:rsidR="00883A73" w:rsidRPr="00BB49DA" w:rsidRDefault="007A2305" w:rsidP="00DA633D">
      <w:pPr>
        <w:pStyle w:val="ListParagraph"/>
        <w:widowControl w:val="0"/>
        <w:numPr>
          <w:ilvl w:val="0"/>
          <w:numId w:val="165"/>
        </w:numPr>
        <w:autoSpaceDE w:val="0"/>
        <w:autoSpaceDN w:val="0"/>
        <w:adjustRightInd w:val="0"/>
        <w:spacing w:after="0"/>
        <w:rPr>
          <w:iCs/>
          <w:color w:val="000000"/>
          <w:sz w:val="24"/>
          <w:szCs w:val="24"/>
          <w:lang w:val="en-IE"/>
        </w:rPr>
      </w:pPr>
      <w:r w:rsidRPr="00BB49DA">
        <w:rPr>
          <w:spacing w:val="-1"/>
          <w:sz w:val="24"/>
          <w:szCs w:val="24"/>
          <w:lang w:val="en-IE"/>
        </w:rPr>
        <w:t>Purchase and installation of fire monitoring equipment.</w:t>
      </w:r>
    </w:p>
    <w:p w:rsidR="00B1041F" w:rsidRPr="00BB49DA" w:rsidRDefault="007A2305" w:rsidP="00DA633D">
      <w:pPr>
        <w:pStyle w:val="ListParagraph"/>
        <w:widowControl w:val="0"/>
        <w:numPr>
          <w:ilvl w:val="0"/>
          <w:numId w:val="165"/>
        </w:numPr>
        <w:autoSpaceDE w:val="0"/>
        <w:autoSpaceDN w:val="0"/>
        <w:adjustRightInd w:val="0"/>
        <w:spacing w:after="0"/>
        <w:rPr>
          <w:iCs/>
          <w:color w:val="000000"/>
          <w:sz w:val="24"/>
          <w:szCs w:val="24"/>
          <w:lang w:val="en-IE"/>
        </w:rPr>
      </w:pPr>
      <w:r w:rsidRPr="00BB49DA">
        <w:rPr>
          <w:spacing w:val="-1"/>
          <w:sz w:val="24"/>
          <w:szCs w:val="24"/>
          <w:lang w:val="en-IE"/>
        </w:rPr>
        <w:t>Other necessary costs directly linked to project, such as preparation or update of Forest and pasture management plan, project preparation and development of forest protection plan (up to 12%).</w:t>
      </w:r>
    </w:p>
    <w:p w:rsidR="00B1041F" w:rsidRPr="00BB49DA" w:rsidRDefault="007A2305" w:rsidP="00DA633D">
      <w:pPr>
        <w:widowControl w:val="0"/>
        <w:tabs>
          <w:tab w:val="left" w:pos="818"/>
        </w:tabs>
        <w:spacing w:before="120"/>
        <w:rPr>
          <w:spacing w:val="-1"/>
          <w:sz w:val="24"/>
          <w:szCs w:val="24"/>
          <w:lang w:val="en-IE"/>
        </w:rPr>
      </w:pPr>
      <w:r w:rsidRPr="00BB49DA">
        <w:rPr>
          <w:spacing w:val="-1"/>
          <w:sz w:val="24"/>
          <w:szCs w:val="24"/>
          <w:lang w:val="en-IE"/>
        </w:rPr>
        <w:t xml:space="preserve">The eligible expenditure shall be further detailed in the 'list of eligible expenditure'.  </w:t>
      </w:r>
    </w:p>
    <w:p w:rsidR="00B1041F" w:rsidRPr="00BB49DA" w:rsidRDefault="007A2305" w:rsidP="00DA633D">
      <w:pPr>
        <w:widowControl w:val="0"/>
        <w:tabs>
          <w:tab w:val="left" w:pos="818"/>
        </w:tabs>
        <w:spacing w:before="120"/>
        <w:rPr>
          <w:spacing w:val="-1"/>
          <w:sz w:val="24"/>
          <w:szCs w:val="24"/>
          <w:lang w:val="en-IE"/>
        </w:rPr>
      </w:pPr>
      <w:r w:rsidRPr="00BB49DA">
        <w:rPr>
          <w:spacing w:val="-1"/>
          <w:sz w:val="24"/>
          <w:szCs w:val="24"/>
          <w:lang w:val="en-IE"/>
        </w:rPr>
        <w:t>The flat rate calculations will be used for some costs. The methodology and the calculation will be  established in advance by a body that is functionally independent from the authorities responsible for the IPARD programme implementation and possess the appropriate expertise shall confirm the adequacy and accuracy of the calculations. The relevant documents shall be provided to the Commission in advance of the implementation of the simplified costs options, for information purposes.</w:t>
      </w:r>
    </w:p>
    <w:p w:rsidR="00B1041F" w:rsidRPr="00BB49DA" w:rsidRDefault="007A2305" w:rsidP="00DA633D">
      <w:pPr>
        <w:widowControl w:val="0"/>
        <w:autoSpaceDE w:val="0"/>
        <w:autoSpaceDN w:val="0"/>
        <w:adjustRightInd w:val="0"/>
        <w:spacing w:before="120"/>
        <w:ind w:left="1170" w:hanging="1170"/>
        <w:rPr>
          <w:i/>
          <w:iCs/>
          <w:color w:val="000000"/>
          <w:sz w:val="24"/>
          <w:szCs w:val="24"/>
          <w:lang w:val="en-IE"/>
        </w:rPr>
      </w:pPr>
      <w:r w:rsidRPr="00BB49DA">
        <w:rPr>
          <w:i/>
          <w:iCs/>
          <w:color w:val="000000"/>
          <w:sz w:val="24"/>
          <w:szCs w:val="24"/>
          <w:lang w:val="en-IE"/>
        </w:rPr>
        <w:t>8.3.9.</w:t>
      </w:r>
      <w:r w:rsidR="009305C4" w:rsidRPr="00BB49DA">
        <w:rPr>
          <w:i/>
          <w:iCs/>
          <w:color w:val="000000"/>
          <w:sz w:val="24"/>
          <w:szCs w:val="24"/>
          <w:lang w:val="en-IE"/>
        </w:rPr>
        <w:t>9</w:t>
      </w:r>
      <w:r w:rsidRPr="00BB49DA">
        <w:rPr>
          <w:i/>
          <w:iCs/>
          <w:color w:val="000000"/>
          <w:sz w:val="24"/>
          <w:szCs w:val="24"/>
          <w:lang w:val="en-IE"/>
        </w:rPr>
        <w:t xml:space="preserve">.4 </w:t>
      </w:r>
      <w:r w:rsidR="009305C4" w:rsidRPr="00BB49DA">
        <w:rPr>
          <w:i/>
          <w:iCs/>
          <w:color w:val="000000"/>
          <w:sz w:val="24"/>
          <w:szCs w:val="24"/>
          <w:lang w:val="en-IE"/>
        </w:rPr>
        <w:tab/>
      </w:r>
      <w:r w:rsidRPr="00BB49DA">
        <w:rPr>
          <w:i/>
          <w:iCs/>
          <w:color w:val="000000"/>
          <w:sz w:val="24"/>
          <w:szCs w:val="24"/>
          <w:u w:val="single"/>
          <w:lang w:val="en-IE"/>
        </w:rPr>
        <w:t>Sub-measure</w:t>
      </w:r>
      <w:r w:rsidR="004A041D" w:rsidRPr="00BB49DA">
        <w:rPr>
          <w:i/>
          <w:iCs/>
          <w:color w:val="000000"/>
          <w:sz w:val="24"/>
          <w:szCs w:val="24"/>
          <w:u w:val="single"/>
          <w:lang w:val="en-IE"/>
        </w:rPr>
        <w:t xml:space="preserve"> 11.5</w:t>
      </w:r>
      <w:r w:rsidRPr="00BB49DA">
        <w:rPr>
          <w:i/>
          <w:iCs/>
          <w:color w:val="000000"/>
          <w:sz w:val="24"/>
          <w:szCs w:val="24"/>
          <w:u w:val="single"/>
          <w:lang w:val="en-IE"/>
        </w:rPr>
        <w:t>: Improving the resilience and environmental value of forest ecosystems</w:t>
      </w:r>
      <w:r w:rsidRPr="00BB49DA">
        <w:rPr>
          <w:i/>
          <w:iCs/>
          <w:color w:val="000000"/>
          <w:sz w:val="24"/>
          <w:szCs w:val="24"/>
          <w:lang w:val="en-IE"/>
        </w:rPr>
        <w:t xml:space="preserve"> </w:t>
      </w:r>
    </w:p>
    <w:p w:rsidR="00B1041F" w:rsidRPr="00BB49DA" w:rsidRDefault="007A2305" w:rsidP="00DA633D">
      <w:pPr>
        <w:pStyle w:val="ListParagraph"/>
        <w:widowControl w:val="0"/>
        <w:numPr>
          <w:ilvl w:val="0"/>
          <w:numId w:val="166"/>
        </w:numPr>
        <w:tabs>
          <w:tab w:val="left" w:pos="818"/>
        </w:tabs>
        <w:spacing w:after="0"/>
        <w:rPr>
          <w:spacing w:val="-1"/>
          <w:sz w:val="24"/>
          <w:szCs w:val="24"/>
          <w:lang w:val="en-IE"/>
        </w:rPr>
      </w:pPr>
      <w:r w:rsidRPr="00BB49DA">
        <w:rPr>
          <w:spacing w:val="-1"/>
          <w:sz w:val="24"/>
          <w:szCs w:val="24"/>
          <w:lang w:val="en-IE"/>
        </w:rPr>
        <w:t>Costs of “one-off” treatments: clearing the soil from shrubs, bushes, thorns,  thinning, pruning.</w:t>
      </w:r>
    </w:p>
    <w:p w:rsidR="00B1041F" w:rsidRPr="00BB49DA" w:rsidRDefault="007A2305" w:rsidP="00DA633D">
      <w:pPr>
        <w:pStyle w:val="ListParagraph"/>
        <w:widowControl w:val="0"/>
        <w:numPr>
          <w:ilvl w:val="0"/>
          <w:numId w:val="166"/>
        </w:numPr>
        <w:tabs>
          <w:tab w:val="left" w:pos="818"/>
        </w:tabs>
        <w:spacing w:after="0"/>
        <w:rPr>
          <w:spacing w:val="-1"/>
          <w:sz w:val="24"/>
          <w:szCs w:val="24"/>
          <w:lang w:val="en-IE"/>
        </w:rPr>
      </w:pPr>
      <w:r w:rsidRPr="00BB49DA">
        <w:rPr>
          <w:spacing w:val="-1"/>
          <w:sz w:val="24"/>
          <w:szCs w:val="24"/>
          <w:lang w:val="en-IE"/>
        </w:rPr>
        <w:t>Costs of under-planting with species adapted to the site conditions and species mixture compatible to conversion plan.</w:t>
      </w:r>
    </w:p>
    <w:p w:rsidR="00B1041F" w:rsidRPr="00BB49DA" w:rsidRDefault="007A2305" w:rsidP="00DA633D">
      <w:pPr>
        <w:pStyle w:val="ListParagraph"/>
        <w:widowControl w:val="0"/>
        <w:numPr>
          <w:ilvl w:val="0"/>
          <w:numId w:val="166"/>
        </w:numPr>
        <w:tabs>
          <w:tab w:val="left" w:pos="818"/>
        </w:tabs>
        <w:spacing w:after="0"/>
        <w:rPr>
          <w:spacing w:val="-1"/>
          <w:sz w:val="24"/>
          <w:szCs w:val="24"/>
          <w:lang w:val="en-IE"/>
        </w:rPr>
      </w:pPr>
      <w:r w:rsidRPr="00BB49DA">
        <w:rPr>
          <w:spacing w:val="-1"/>
          <w:sz w:val="24"/>
          <w:szCs w:val="24"/>
          <w:lang w:val="en-IE"/>
        </w:rPr>
        <w:t>Costs for soil protection works and construction/reconstruction of check-dams for soil erosion control.</w:t>
      </w:r>
    </w:p>
    <w:p w:rsidR="00B1041F" w:rsidRPr="00BB49DA" w:rsidRDefault="007A2305" w:rsidP="00DA633D">
      <w:pPr>
        <w:pStyle w:val="ListParagraph"/>
        <w:widowControl w:val="0"/>
        <w:numPr>
          <w:ilvl w:val="0"/>
          <w:numId w:val="166"/>
        </w:numPr>
        <w:tabs>
          <w:tab w:val="left" w:pos="818"/>
        </w:tabs>
        <w:spacing w:after="0"/>
        <w:rPr>
          <w:spacing w:val="-1"/>
          <w:sz w:val="24"/>
          <w:szCs w:val="24"/>
          <w:lang w:val="en-IE"/>
        </w:rPr>
      </w:pPr>
      <w:r w:rsidRPr="00BB49DA">
        <w:rPr>
          <w:spacing w:val="-1"/>
          <w:sz w:val="24"/>
          <w:szCs w:val="24"/>
          <w:lang w:val="en-IE"/>
        </w:rPr>
        <w:t>Costs for area and plant protection against grazing  - fencing or individual plan protection.</w:t>
      </w:r>
    </w:p>
    <w:p w:rsidR="00B1041F" w:rsidRPr="00BB49DA" w:rsidRDefault="007A2305" w:rsidP="00DA633D">
      <w:pPr>
        <w:pStyle w:val="ListParagraph"/>
        <w:widowControl w:val="0"/>
        <w:numPr>
          <w:ilvl w:val="0"/>
          <w:numId w:val="166"/>
        </w:numPr>
        <w:tabs>
          <w:tab w:val="left" w:pos="818"/>
        </w:tabs>
        <w:spacing w:after="0"/>
        <w:rPr>
          <w:spacing w:val="-1"/>
          <w:sz w:val="24"/>
          <w:szCs w:val="24"/>
          <w:lang w:val="en-IE"/>
        </w:rPr>
      </w:pPr>
      <w:r w:rsidRPr="00BB49DA">
        <w:rPr>
          <w:spacing w:val="-1"/>
          <w:sz w:val="24"/>
          <w:szCs w:val="24"/>
          <w:lang w:val="en-IE"/>
        </w:rPr>
        <w:t>Other necessary costs directly linked to conversion, such as preparation of the conversion plan, update of the Forest and pasture management plan, soil preparation and protection (up to 12%).</w:t>
      </w:r>
    </w:p>
    <w:p w:rsidR="00B1041F" w:rsidRPr="00BB49DA" w:rsidRDefault="007A2305" w:rsidP="00DA633D">
      <w:pPr>
        <w:widowControl w:val="0"/>
        <w:tabs>
          <w:tab w:val="left" w:pos="818"/>
        </w:tabs>
        <w:spacing w:before="120"/>
        <w:rPr>
          <w:spacing w:val="-1"/>
          <w:sz w:val="24"/>
          <w:szCs w:val="24"/>
          <w:lang w:val="en-IE"/>
        </w:rPr>
      </w:pPr>
      <w:r w:rsidRPr="00BB49DA">
        <w:rPr>
          <w:spacing w:val="-1"/>
          <w:sz w:val="24"/>
          <w:szCs w:val="24"/>
          <w:lang w:val="en-IE"/>
        </w:rPr>
        <w:t xml:space="preserve">The eligible expenditure shall be further detailed in the “list of eligible expenditure”.  </w:t>
      </w:r>
    </w:p>
    <w:p w:rsidR="00B1382C" w:rsidRPr="00BB49DA" w:rsidRDefault="007A2305" w:rsidP="00DA633D">
      <w:pPr>
        <w:pStyle w:val="Text3"/>
        <w:tabs>
          <w:tab w:val="left" w:pos="2302"/>
        </w:tabs>
        <w:spacing w:before="120"/>
        <w:rPr>
          <w:spacing w:val="-1"/>
          <w:sz w:val="24"/>
          <w:szCs w:val="24"/>
          <w:lang w:val="en-IE"/>
        </w:rPr>
      </w:pPr>
      <w:r w:rsidRPr="00BB49DA">
        <w:rPr>
          <w:spacing w:val="-1"/>
          <w:sz w:val="24"/>
          <w:szCs w:val="24"/>
          <w:lang w:val="en-IE"/>
        </w:rPr>
        <w:t>The flat rate calculations will be used for some costs. The methodology and the calculation will be established in advance by a body that is functionally independent from the authorities responsible for the IPARD programme implementation and possess the appropriate expertise. It shall confirm the adequacy and accuracy of the calculations. The relevant documents shall be provided to the Commission in advance of the implementation of the simplified costs options, for information purposes.</w:t>
      </w:r>
    </w:p>
    <w:p w:rsidR="00B1382C" w:rsidRPr="00BB49DA" w:rsidRDefault="007A2305" w:rsidP="00DA633D">
      <w:pPr>
        <w:pStyle w:val="Heading30"/>
        <w:numPr>
          <w:ilvl w:val="0"/>
          <w:numId w:val="0"/>
        </w:numPr>
        <w:spacing w:before="120"/>
        <w:ind w:left="1170" w:hanging="1170"/>
        <w:rPr>
          <w:color w:val="000000" w:themeColor="text1"/>
          <w:szCs w:val="24"/>
          <w:u w:val="none"/>
          <w:lang w:val="en-IE"/>
        </w:rPr>
      </w:pPr>
      <w:bookmarkStart w:id="1037" w:name="_Toc89160335"/>
      <w:r w:rsidRPr="00BB49DA">
        <w:rPr>
          <w:color w:val="000000" w:themeColor="text1"/>
          <w:szCs w:val="24"/>
          <w:u w:val="none"/>
          <w:lang w:val="en-IE"/>
        </w:rPr>
        <w:t>8.3.9.1</w:t>
      </w:r>
      <w:r w:rsidR="009305C4" w:rsidRPr="00BB49DA">
        <w:rPr>
          <w:color w:val="000000" w:themeColor="text1"/>
          <w:szCs w:val="24"/>
          <w:u w:val="none"/>
          <w:lang w:val="en-IE"/>
        </w:rPr>
        <w:t>0</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Selection criteria/Principles regarding selection criteria</w:t>
      </w:r>
      <w:bookmarkEnd w:id="1037"/>
    </w:p>
    <w:p w:rsidR="00883A73" w:rsidRPr="00BB49DA" w:rsidRDefault="007A2305" w:rsidP="00BC0D9B">
      <w:pPr>
        <w:widowControl w:val="0"/>
        <w:autoSpaceDE w:val="0"/>
        <w:autoSpaceDN w:val="0"/>
        <w:adjustRightInd w:val="0"/>
        <w:spacing w:after="0"/>
        <w:rPr>
          <w:sz w:val="24"/>
          <w:szCs w:val="24"/>
          <w:lang w:val="en-IE"/>
        </w:rPr>
      </w:pPr>
      <w:r w:rsidRPr="00BB49DA">
        <w:rPr>
          <w:sz w:val="24"/>
          <w:szCs w:val="24"/>
          <w:lang w:val="en-IE"/>
        </w:rPr>
        <w:t>General principles for the selection criteria:</w:t>
      </w:r>
    </w:p>
    <w:p w:rsidR="00883A73" w:rsidRPr="00BB49DA" w:rsidRDefault="007A2305" w:rsidP="00DA633D">
      <w:pPr>
        <w:numPr>
          <w:ilvl w:val="0"/>
          <w:numId w:val="167"/>
        </w:numPr>
        <w:spacing w:after="0"/>
        <w:rPr>
          <w:sz w:val="24"/>
          <w:szCs w:val="24"/>
          <w:lang w:val="en-IE"/>
        </w:rPr>
      </w:pPr>
      <w:r w:rsidRPr="00BB49DA">
        <w:rPr>
          <w:sz w:val="24"/>
          <w:szCs w:val="24"/>
          <w:lang w:val="en-IE"/>
        </w:rPr>
        <w:t>Priority will be given to afforestation that is done for protective purposes, such as biodiversity, soil and water protection, etc. This is to be reflected in the selected species and sites to be afforested.</w:t>
      </w:r>
    </w:p>
    <w:p w:rsidR="00883A73" w:rsidRPr="00BB49DA" w:rsidRDefault="007A2305" w:rsidP="00DA633D">
      <w:pPr>
        <w:numPr>
          <w:ilvl w:val="0"/>
          <w:numId w:val="167"/>
        </w:numPr>
        <w:spacing w:after="0"/>
        <w:rPr>
          <w:sz w:val="24"/>
          <w:szCs w:val="24"/>
          <w:lang w:val="en-IE"/>
        </w:rPr>
      </w:pPr>
      <w:r w:rsidRPr="00BB49DA">
        <w:rPr>
          <w:sz w:val="24"/>
          <w:szCs w:val="24"/>
          <w:lang w:val="en-IE"/>
        </w:rPr>
        <w:t>The priority will be given to the private applicants. Only in cases when there is limited interest by private land owners in this activity, support should be provided to the managers of public land.</w:t>
      </w:r>
    </w:p>
    <w:p w:rsidR="00883A73" w:rsidRPr="00BB49DA" w:rsidRDefault="007A2305" w:rsidP="00DA633D">
      <w:pPr>
        <w:numPr>
          <w:ilvl w:val="0"/>
          <w:numId w:val="167"/>
        </w:numPr>
        <w:spacing w:after="0"/>
        <w:rPr>
          <w:sz w:val="24"/>
          <w:szCs w:val="24"/>
          <w:lang w:val="en-IE"/>
        </w:rPr>
      </w:pPr>
      <w:r w:rsidRPr="00BB49DA">
        <w:rPr>
          <w:sz w:val="24"/>
          <w:szCs w:val="24"/>
          <w:lang w:val="en-IE"/>
        </w:rPr>
        <w:t>In agroforestry, the priority will be given to multifunctional systems with higher public benefit, such as erosion/desertification control, animal welfare and biosafety actions (separation of grazing lands by forest belts), or supporting pollinators.</w:t>
      </w:r>
    </w:p>
    <w:p w:rsidR="00883A73" w:rsidRPr="00BB49DA" w:rsidRDefault="007A2305" w:rsidP="00DA633D">
      <w:pPr>
        <w:numPr>
          <w:ilvl w:val="0"/>
          <w:numId w:val="167"/>
        </w:numPr>
        <w:spacing w:after="0"/>
        <w:rPr>
          <w:sz w:val="24"/>
          <w:szCs w:val="24"/>
          <w:lang w:val="en-IE"/>
        </w:rPr>
      </w:pPr>
      <w:bookmarkStart w:id="1038" w:name="_Hlk86003538"/>
      <w:r w:rsidRPr="00BB49DA">
        <w:rPr>
          <w:sz w:val="24"/>
          <w:szCs w:val="24"/>
          <w:lang w:val="en-IE"/>
        </w:rPr>
        <w:lastRenderedPageBreak/>
        <w:t>The priority will be given to intervention, which will be carried out in average altitude of over 600 m a.s.l (an exception can be done when afforestation is done for water protection in lower altitudes)</w:t>
      </w:r>
      <w:bookmarkEnd w:id="1038"/>
      <w:r w:rsidRPr="00BB49DA">
        <w:rPr>
          <w:sz w:val="24"/>
          <w:szCs w:val="24"/>
          <w:lang w:val="en-IE"/>
        </w:rPr>
        <w:t>.</w:t>
      </w:r>
    </w:p>
    <w:p w:rsidR="00883A73" w:rsidRPr="00BB49DA" w:rsidRDefault="007A2305" w:rsidP="00DA633D">
      <w:pPr>
        <w:numPr>
          <w:ilvl w:val="0"/>
          <w:numId w:val="167"/>
        </w:numPr>
        <w:spacing w:after="0"/>
        <w:rPr>
          <w:sz w:val="24"/>
          <w:szCs w:val="24"/>
          <w:lang w:val="en-IE"/>
        </w:rPr>
      </w:pPr>
      <w:r w:rsidRPr="00BB49DA">
        <w:rPr>
          <w:sz w:val="24"/>
          <w:szCs w:val="24"/>
          <w:lang w:val="en-IE"/>
        </w:rPr>
        <w:t>The priority will be given to women applicants.</w:t>
      </w:r>
    </w:p>
    <w:p w:rsidR="00883A73" w:rsidRPr="00BB49DA" w:rsidRDefault="00883A73" w:rsidP="00BC0D9B">
      <w:pPr>
        <w:pStyle w:val="ListParagraph"/>
        <w:spacing w:after="0"/>
        <w:rPr>
          <w:sz w:val="24"/>
          <w:szCs w:val="24"/>
          <w:lang w:val="en-IE"/>
        </w:rPr>
      </w:pPr>
    </w:p>
    <w:p w:rsidR="00B1382C" w:rsidRPr="00BB49DA" w:rsidRDefault="007A2305" w:rsidP="00BC0D9B">
      <w:pPr>
        <w:pStyle w:val="Text3"/>
        <w:rPr>
          <w:sz w:val="24"/>
          <w:szCs w:val="24"/>
          <w:lang w:val="en-IE"/>
        </w:rPr>
      </w:pPr>
      <w:r w:rsidRPr="00BB49DA">
        <w:rPr>
          <w:sz w:val="24"/>
          <w:szCs w:val="24"/>
          <w:lang w:val="en-IE"/>
        </w:rPr>
        <w:t>The selection criteria which will be used and points to be allocated will be, based on proposal prepared by the Managing Authority, in cooperation with the IPARD Agency, approved by the Monitoring Committee before calls for applications, and published in the Guidelines for applicants.</w:t>
      </w:r>
    </w:p>
    <w:p w:rsidR="00B1382C" w:rsidRPr="00BB49DA" w:rsidRDefault="007A2305" w:rsidP="00DA633D">
      <w:pPr>
        <w:pStyle w:val="Heading30"/>
        <w:numPr>
          <w:ilvl w:val="0"/>
          <w:numId w:val="0"/>
        </w:numPr>
        <w:spacing w:before="240"/>
        <w:ind w:left="1168" w:hanging="1168"/>
        <w:rPr>
          <w:color w:val="000000" w:themeColor="text1"/>
          <w:szCs w:val="24"/>
          <w:lang w:val="en-IE"/>
        </w:rPr>
      </w:pPr>
      <w:bookmarkStart w:id="1039" w:name="_Toc89160336"/>
      <w:r w:rsidRPr="00BB49DA">
        <w:rPr>
          <w:color w:val="000000" w:themeColor="text1"/>
          <w:szCs w:val="24"/>
          <w:u w:val="none"/>
          <w:lang w:val="en-IE"/>
        </w:rPr>
        <w:t>8.3.9.1</w:t>
      </w:r>
      <w:r w:rsidR="009305C4" w:rsidRPr="00BB49DA">
        <w:rPr>
          <w:color w:val="000000" w:themeColor="text1"/>
          <w:szCs w:val="24"/>
          <w:u w:val="none"/>
          <w:lang w:val="en-IE"/>
        </w:rPr>
        <w:t>1</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Aid intensity and EU contribution rate</w:t>
      </w:r>
      <w:bookmarkEnd w:id="1039"/>
    </w:p>
    <w:p w:rsidR="00883A73" w:rsidRPr="00BB49DA" w:rsidRDefault="007A2305" w:rsidP="00DA633D">
      <w:pPr>
        <w:spacing w:before="120"/>
        <w:rPr>
          <w:sz w:val="24"/>
          <w:szCs w:val="24"/>
          <w:lang w:val="en-IE"/>
        </w:rPr>
      </w:pPr>
      <w:r w:rsidRPr="00BB49DA">
        <w:rPr>
          <w:sz w:val="24"/>
          <w:szCs w:val="24"/>
          <w:lang w:val="en-IE"/>
        </w:rPr>
        <w:t xml:space="preserve">Aid intensity is 100%. </w:t>
      </w:r>
    </w:p>
    <w:p w:rsidR="00883A73" w:rsidRPr="00BB49DA" w:rsidRDefault="007A2305" w:rsidP="00DA633D">
      <w:pPr>
        <w:spacing w:before="120"/>
        <w:rPr>
          <w:sz w:val="24"/>
          <w:szCs w:val="24"/>
          <w:lang w:val="en-IE"/>
        </w:rPr>
      </w:pPr>
      <w:r w:rsidRPr="00BB49DA">
        <w:rPr>
          <w:sz w:val="24"/>
          <w:szCs w:val="24"/>
          <w:lang w:val="en-IE"/>
        </w:rPr>
        <w:t xml:space="preserve">For sub-measures 11.1 and 11.2, in case of </w:t>
      </w:r>
      <w:r w:rsidRPr="00BB49DA">
        <w:rPr>
          <w:spacing w:val="-1"/>
          <w:sz w:val="24"/>
          <w:szCs w:val="24"/>
          <w:lang w:val="en-IE"/>
        </w:rPr>
        <w:t>use of wood or non-wood materials or of other forest goods and services for economic reasons, as long as this use does not harm the environmental or protective functions, the support level will be reduced to 50%.</w:t>
      </w:r>
    </w:p>
    <w:p w:rsidR="00B1382C" w:rsidRPr="00BB49DA" w:rsidRDefault="007A2305" w:rsidP="00DA633D">
      <w:pPr>
        <w:pStyle w:val="Text3"/>
        <w:spacing w:before="120"/>
        <w:rPr>
          <w:spacing w:val="-1"/>
          <w:sz w:val="24"/>
          <w:szCs w:val="24"/>
          <w:lang w:val="en-IE"/>
        </w:rPr>
      </w:pPr>
      <w:r w:rsidRPr="00BB49DA">
        <w:rPr>
          <w:spacing w:val="-1"/>
          <w:sz w:val="24"/>
          <w:szCs w:val="24"/>
          <w:lang w:val="en-IE"/>
        </w:rPr>
        <w:t>EU contribution - 85%, National contribution - 15%.</w:t>
      </w:r>
    </w:p>
    <w:p w:rsidR="00B1382C" w:rsidRPr="00BB49DA" w:rsidRDefault="007A2305" w:rsidP="00DA633D">
      <w:pPr>
        <w:pStyle w:val="Heading30"/>
        <w:numPr>
          <w:ilvl w:val="0"/>
          <w:numId w:val="0"/>
        </w:numPr>
        <w:spacing w:before="240"/>
        <w:ind w:left="1168" w:hanging="1168"/>
        <w:rPr>
          <w:color w:val="000000" w:themeColor="text1"/>
          <w:szCs w:val="24"/>
          <w:lang w:val="en-IE"/>
        </w:rPr>
      </w:pPr>
      <w:bookmarkStart w:id="1040" w:name="_Toc89160337"/>
      <w:r w:rsidRPr="00BB49DA">
        <w:rPr>
          <w:color w:val="000000" w:themeColor="text1"/>
          <w:szCs w:val="24"/>
          <w:u w:val="none"/>
          <w:lang w:val="en-IE"/>
        </w:rPr>
        <w:t>8.3.9.1</w:t>
      </w:r>
      <w:r w:rsidR="009305C4" w:rsidRPr="00BB49DA">
        <w:rPr>
          <w:color w:val="000000" w:themeColor="text1"/>
          <w:szCs w:val="24"/>
          <w:u w:val="none"/>
          <w:lang w:val="en-IE"/>
        </w:rPr>
        <w:t>2</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Indicative budget per measure</w:t>
      </w:r>
      <w:bookmarkEnd w:id="1040"/>
    </w:p>
    <w:tbl>
      <w:tblPr>
        <w:tblW w:w="9455" w:type="dxa"/>
        <w:tblInd w:w="-2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9"/>
        <w:gridCol w:w="1758"/>
        <w:gridCol w:w="1476"/>
        <w:gridCol w:w="816"/>
        <w:gridCol w:w="1205"/>
        <w:gridCol w:w="865"/>
        <w:gridCol w:w="1476"/>
        <w:gridCol w:w="1020"/>
      </w:tblGrid>
      <w:tr w:rsidR="0081475F" w:rsidRPr="00BB49DA" w:rsidTr="00B646E8">
        <w:trPr>
          <w:trHeight w:val="288"/>
          <w:tblHeader/>
        </w:trPr>
        <w:tc>
          <w:tcPr>
            <w:tcW w:w="839" w:type="dxa"/>
            <w:vMerge w:val="restart"/>
            <w:shd w:val="clear" w:color="auto" w:fill="auto"/>
            <w:noWrap/>
            <w:vAlign w:val="bottom"/>
            <w:hideMark/>
          </w:tcPr>
          <w:p w:rsidR="0081475F" w:rsidRPr="00BB49DA" w:rsidRDefault="007A2305" w:rsidP="00BC0D9B">
            <w:pPr>
              <w:spacing w:after="0"/>
              <w:rPr>
                <w:sz w:val="24"/>
                <w:szCs w:val="24"/>
                <w:lang w:val="en-IE"/>
              </w:rPr>
            </w:pPr>
            <w:r w:rsidRPr="00BB49DA">
              <w:rPr>
                <w:sz w:val="24"/>
                <w:szCs w:val="24"/>
                <w:lang w:val="en-IE"/>
              </w:rPr>
              <w:t> </w:t>
            </w:r>
          </w:p>
          <w:p w:rsidR="0081475F" w:rsidRPr="00BB49DA" w:rsidRDefault="007A2305" w:rsidP="00BC0D9B">
            <w:pPr>
              <w:spacing w:after="0"/>
              <w:jc w:val="center"/>
              <w:rPr>
                <w:b/>
                <w:bCs/>
                <w:sz w:val="24"/>
                <w:szCs w:val="24"/>
                <w:lang w:val="en-IE"/>
              </w:rPr>
            </w:pPr>
            <w:r w:rsidRPr="00BB49DA">
              <w:rPr>
                <w:b/>
                <w:bCs/>
                <w:sz w:val="24"/>
                <w:szCs w:val="24"/>
                <w:lang w:val="en-IE"/>
              </w:rPr>
              <w:t>Year</w:t>
            </w:r>
          </w:p>
          <w:p w:rsidR="0081475F" w:rsidRPr="00BB49DA" w:rsidRDefault="007A2305" w:rsidP="00BC0D9B">
            <w:pPr>
              <w:spacing w:after="0"/>
              <w:rPr>
                <w:sz w:val="24"/>
                <w:szCs w:val="24"/>
                <w:lang w:val="en-IE"/>
              </w:rPr>
            </w:pPr>
            <w:r w:rsidRPr="00BB49DA">
              <w:rPr>
                <w:b/>
                <w:sz w:val="24"/>
                <w:szCs w:val="24"/>
                <w:lang w:val="en-IE"/>
              </w:rPr>
              <w:t> </w:t>
            </w:r>
          </w:p>
        </w:tc>
        <w:tc>
          <w:tcPr>
            <w:tcW w:w="1758" w:type="dxa"/>
            <w:vMerge w:val="restart"/>
            <w:shd w:val="clear" w:color="auto" w:fill="auto"/>
            <w:noWrap/>
            <w:vAlign w:val="center"/>
            <w:hideMark/>
          </w:tcPr>
          <w:p w:rsidR="0081475F" w:rsidRPr="00BB49DA" w:rsidRDefault="007A2305" w:rsidP="00BC0D9B">
            <w:pPr>
              <w:spacing w:after="0"/>
              <w:jc w:val="center"/>
              <w:rPr>
                <w:b/>
                <w:bCs/>
                <w:sz w:val="24"/>
                <w:szCs w:val="24"/>
                <w:lang w:val="en-IE"/>
              </w:rPr>
            </w:pPr>
            <w:r w:rsidRPr="00BB49DA">
              <w:rPr>
                <w:b/>
                <w:bCs/>
                <w:sz w:val="24"/>
                <w:szCs w:val="24"/>
                <w:lang w:val="en-IE"/>
              </w:rPr>
              <w:t>Total eligible cost</w:t>
            </w:r>
          </w:p>
        </w:tc>
        <w:tc>
          <w:tcPr>
            <w:tcW w:w="6858" w:type="dxa"/>
            <w:gridSpan w:val="6"/>
            <w:shd w:val="clear" w:color="auto" w:fill="auto"/>
            <w:noWrap/>
            <w:vAlign w:val="bottom"/>
            <w:hideMark/>
          </w:tcPr>
          <w:p w:rsidR="0081475F" w:rsidRPr="00BB49DA" w:rsidRDefault="007A2305" w:rsidP="00BC0D9B">
            <w:pPr>
              <w:spacing w:after="0"/>
              <w:jc w:val="center"/>
              <w:rPr>
                <w:b/>
                <w:bCs/>
                <w:sz w:val="24"/>
                <w:szCs w:val="24"/>
                <w:lang w:val="en-IE"/>
              </w:rPr>
            </w:pPr>
            <w:r w:rsidRPr="00BB49DA">
              <w:rPr>
                <w:b/>
                <w:bCs/>
                <w:sz w:val="24"/>
                <w:szCs w:val="24"/>
                <w:lang w:val="en-IE"/>
              </w:rPr>
              <w:t>Public expenditure, 100%</w:t>
            </w:r>
          </w:p>
        </w:tc>
      </w:tr>
      <w:tr w:rsidR="0081475F" w:rsidRPr="00BB49DA" w:rsidTr="00B646E8">
        <w:trPr>
          <w:trHeight w:val="288"/>
          <w:tblHeader/>
        </w:trPr>
        <w:tc>
          <w:tcPr>
            <w:tcW w:w="839" w:type="dxa"/>
            <w:vMerge/>
            <w:shd w:val="clear" w:color="auto" w:fill="auto"/>
            <w:noWrap/>
            <w:vAlign w:val="bottom"/>
            <w:hideMark/>
          </w:tcPr>
          <w:p w:rsidR="0081475F" w:rsidRPr="00BB49DA" w:rsidRDefault="0081475F" w:rsidP="00BC0D9B">
            <w:pPr>
              <w:spacing w:after="0"/>
              <w:rPr>
                <w:b/>
                <w:bCs/>
                <w:sz w:val="24"/>
                <w:szCs w:val="24"/>
                <w:lang w:val="en-IE"/>
              </w:rPr>
            </w:pPr>
          </w:p>
        </w:tc>
        <w:tc>
          <w:tcPr>
            <w:tcW w:w="1758" w:type="dxa"/>
            <w:vMerge/>
            <w:shd w:val="clear" w:color="auto" w:fill="auto"/>
            <w:noWrap/>
            <w:vAlign w:val="bottom"/>
            <w:hideMark/>
          </w:tcPr>
          <w:p w:rsidR="0081475F" w:rsidRPr="00BB49DA" w:rsidRDefault="0081475F" w:rsidP="00BC0D9B">
            <w:pPr>
              <w:spacing w:after="0"/>
              <w:jc w:val="center"/>
              <w:rPr>
                <w:b/>
                <w:bCs/>
                <w:sz w:val="24"/>
                <w:szCs w:val="24"/>
                <w:lang w:val="en-IE"/>
              </w:rPr>
            </w:pPr>
          </w:p>
        </w:tc>
        <w:tc>
          <w:tcPr>
            <w:tcW w:w="2292" w:type="dxa"/>
            <w:gridSpan w:val="2"/>
            <w:shd w:val="clear" w:color="auto" w:fill="auto"/>
            <w:noWrap/>
            <w:vAlign w:val="center"/>
            <w:hideMark/>
          </w:tcPr>
          <w:p w:rsidR="0081475F" w:rsidRPr="00BB49DA" w:rsidRDefault="007A2305" w:rsidP="00BC0D9B">
            <w:pPr>
              <w:spacing w:after="0"/>
              <w:jc w:val="center"/>
              <w:rPr>
                <w:sz w:val="24"/>
                <w:szCs w:val="24"/>
                <w:lang w:val="en-IE"/>
              </w:rPr>
            </w:pPr>
            <w:r w:rsidRPr="00BB49DA">
              <w:rPr>
                <w:b/>
                <w:bCs/>
                <w:sz w:val="24"/>
                <w:szCs w:val="24"/>
                <w:lang w:val="en-IE"/>
              </w:rPr>
              <w:t>Total</w:t>
            </w:r>
          </w:p>
        </w:tc>
        <w:tc>
          <w:tcPr>
            <w:tcW w:w="2070" w:type="dxa"/>
            <w:gridSpan w:val="2"/>
            <w:shd w:val="clear" w:color="auto" w:fill="auto"/>
            <w:noWrap/>
            <w:vAlign w:val="center"/>
            <w:hideMark/>
          </w:tcPr>
          <w:p w:rsidR="0081475F" w:rsidRPr="00BB49DA" w:rsidRDefault="007A2305" w:rsidP="00BC0D9B">
            <w:pPr>
              <w:spacing w:after="0"/>
              <w:jc w:val="center"/>
              <w:rPr>
                <w:b/>
                <w:bCs/>
                <w:sz w:val="24"/>
                <w:szCs w:val="24"/>
                <w:lang w:val="en-IE"/>
              </w:rPr>
            </w:pPr>
            <w:r w:rsidRPr="00BB49DA">
              <w:rPr>
                <w:b/>
                <w:bCs/>
                <w:sz w:val="24"/>
                <w:szCs w:val="24"/>
                <w:lang w:val="en-IE"/>
              </w:rPr>
              <w:t>EU contribution</w:t>
            </w:r>
          </w:p>
        </w:tc>
        <w:tc>
          <w:tcPr>
            <w:tcW w:w="2496" w:type="dxa"/>
            <w:gridSpan w:val="2"/>
            <w:shd w:val="clear" w:color="auto" w:fill="auto"/>
            <w:noWrap/>
            <w:vAlign w:val="center"/>
            <w:hideMark/>
          </w:tcPr>
          <w:p w:rsidR="0081475F" w:rsidRPr="00BB49DA" w:rsidRDefault="007A2305" w:rsidP="00BC0D9B">
            <w:pPr>
              <w:spacing w:after="0"/>
              <w:jc w:val="center"/>
              <w:rPr>
                <w:b/>
                <w:bCs/>
                <w:sz w:val="24"/>
                <w:szCs w:val="24"/>
                <w:lang w:val="en-IE"/>
              </w:rPr>
            </w:pPr>
            <w:r w:rsidRPr="00BB49DA">
              <w:rPr>
                <w:b/>
                <w:bCs/>
                <w:sz w:val="24"/>
                <w:szCs w:val="24"/>
                <w:lang w:val="en-IE"/>
              </w:rPr>
              <w:t>National contribution</w:t>
            </w:r>
          </w:p>
        </w:tc>
      </w:tr>
      <w:tr w:rsidR="0081475F" w:rsidRPr="00BB49DA" w:rsidTr="00B646E8">
        <w:trPr>
          <w:trHeight w:val="288"/>
          <w:tblHeader/>
        </w:trPr>
        <w:tc>
          <w:tcPr>
            <w:tcW w:w="839" w:type="dxa"/>
            <w:vMerge/>
            <w:shd w:val="clear" w:color="auto" w:fill="auto"/>
            <w:noWrap/>
            <w:vAlign w:val="bottom"/>
            <w:hideMark/>
          </w:tcPr>
          <w:p w:rsidR="0081475F" w:rsidRPr="00BB49DA" w:rsidRDefault="0081475F" w:rsidP="00BC0D9B">
            <w:pPr>
              <w:spacing w:after="0"/>
              <w:rPr>
                <w:b/>
                <w:sz w:val="24"/>
                <w:szCs w:val="24"/>
                <w:lang w:val="en-IE"/>
              </w:rPr>
            </w:pPr>
          </w:p>
        </w:tc>
        <w:tc>
          <w:tcPr>
            <w:tcW w:w="1758" w:type="dxa"/>
            <w:shd w:val="clear" w:color="auto" w:fill="auto"/>
            <w:noWrap/>
            <w:vAlign w:val="bottom"/>
            <w:hideMark/>
          </w:tcPr>
          <w:p w:rsidR="0081475F" w:rsidRPr="00BB49DA" w:rsidRDefault="007A2305" w:rsidP="00BC0D9B">
            <w:pPr>
              <w:spacing w:after="0"/>
              <w:jc w:val="center"/>
              <w:rPr>
                <w:b/>
                <w:sz w:val="24"/>
                <w:szCs w:val="24"/>
                <w:lang w:val="en-IE"/>
              </w:rPr>
            </w:pPr>
            <w:r w:rsidRPr="00BB49DA">
              <w:rPr>
                <w:b/>
                <w:sz w:val="24"/>
                <w:szCs w:val="24"/>
                <w:lang w:val="en-IE"/>
              </w:rPr>
              <w:t>EUR</w:t>
            </w:r>
          </w:p>
        </w:tc>
        <w:tc>
          <w:tcPr>
            <w:tcW w:w="1476" w:type="dxa"/>
            <w:shd w:val="clear" w:color="auto" w:fill="auto"/>
            <w:noWrap/>
            <w:vAlign w:val="bottom"/>
            <w:hideMark/>
          </w:tcPr>
          <w:p w:rsidR="0081475F" w:rsidRPr="00BB49DA" w:rsidRDefault="007A2305" w:rsidP="00BC0D9B">
            <w:pPr>
              <w:spacing w:after="0"/>
              <w:jc w:val="center"/>
              <w:rPr>
                <w:b/>
                <w:sz w:val="24"/>
                <w:szCs w:val="24"/>
                <w:lang w:val="en-IE"/>
              </w:rPr>
            </w:pPr>
            <w:r w:rsidRPr="00BB49DA">
              <w:rPr>
                <w:b/>
                <w:sz w:val="24"/>
                <w:szCs w:val="24"/>
                <w:lang w:val="en-IE"/>
              </w:rPr>
              <w:t>EUR</w:t>
            </w:r>
          </w:p>
        </w:tc>
        <w:tc>
          <w:tcPr>
            <w:tcW w:w="816" w:type="dxa"/>
            <w:shd w:val="clear" w:color="auto" w:fill="auto"/>
            <w:noWrap/>
            <w:vAlign w:val="bottom"/>
            <w:hideMark/>
          </w:tcPr>
          <w:p w:rsidR="0081475F" w:rsidRPr="00BB49DA" w:rsidRDefault="004117FE" w:rsidP="00BC0D9B">
            <w:pPr>
              <w:spacing w:after="0"/>
              <w:jc w:val="center"/>
              <w:rPr>
                <w:b/>
                <w:sz w:val="24"/>
                <w:szCs w:val="24"/>
                <w:lang w:val="en-IE"/>
              </w:rPr>
            </w:pPr>
            <w:r w:rsidRPr="00BB49DA">
              <w:rPr>
                <w:b/>
                <w:bCs/>
                <w:sz w:val="24"/>
                <w:szCs w:val="24"/>
                <w:lang w:val="en-IE" w:eastAsia="en-GB"/>
              </w:rPr>
              <w:t>(%)</w:t>
            </w:r>
          </w:p>
        </w:tc>
        <w:tc>
          <w:tcPr>
            <w:tcW w:w="1205" w:type="dxa"/>
            <w:shd w:val="clear" w:color="auto" w:fill="auto"/>
            <w:noWrap/>
            <w:vAlign w:val="bottom"/>
            <w:hideMark/>
          </w:tcPr>
          <w:p w:rsidR="0081475F" w:rsidRPr="00BB49DA" w:rsidRDefault="007A2305" w:rsidP="00BC0D9B">
            <w:pPr>
              <w:spacing w:after="0"/>
              <w:jc w:val="center"/>
              <w:rPr>
                <w:b/>
                <w:sz w:val="24"/>
                <w:szCs w:val="24"/>
                <w:lang w:val="en-IE"/>
              </w:rPr>
            </w:pPr>
            <w:r w:rsidRPr="00BB49DA">
              <w:rPr>
                <w:b/>
                <w:sz w:val="24"/>
                <w:szCs w:val="24"/>
                <w:lang w:val="en-IE"/>
              </w:rPr>
              <w:t>EUR</w:t>
            </w:r>
          </w:p>
        </w:tc>
        <w:tc>
          <w:tcPr>
            <w:tcW w:w="865" w:type="dxa"/>
            <w:shd w:val="clear" w:color="auto" w:fill="auto"/>
            <w:noWrap/>
            <w:vAlign w:val="bottom"/>
            <w:hideMark/>
          </w:tcPr>
          <w:p w:rsidR="0081475F" w:rsidRPr="00BB49DA" w:rsidRDefault="004117FE" w:rsidP="00BC0D9B">
            <w:pPr>
              <w:spacing w:after="0"/>
              <w:jc w:val="center"/>
              <w:rPr>
                <w:b/>
                <w:sz w:val="24"/>
                <w:szCs w:val="24"/>
                <w:lang w:val="en-IE"/>
              </w:rPr>
            </w:pPr>
            <w:r w:rsidRPr="00BB49DA">
              <w:rPr>
                <w:b/>
                <w:bCs/>
                <w:sz w:val="24"/>
                <w:szCs w:val="24"/>
                <w:lang w:val="en-IE" w:eastAsia="en-GB"/>
              </w:rPr>
              <w:t>(%)</w:t>
            </w:r>
          </w:p>
        </w:tc>
        <w:tc>
          <w:tcPr>
            <w:tcW w:w="1476" w:type="dxa"/>
            <w:shd w:val="clear" w:color="auto" w:fill="auto"/>
            <w:noWrap/>
            <w:vAlign w:val="bottom"/>
            <w:hideMark/>
          </w:tcPr>
          <w:p w:rsidR="0081475F" w:rsidRPr="00BB49DA" w:rsidRDefault="007A2305" w:rsidP="00BC0D9B">
            <w:pPr>
              <w:spacing w:after="0"/>
              <w:jc w:val="center"/>
              <w:rPr>
                <w:b/>
                <w:sz w:val="24"/>
                <w:szCs w:val="24"/>
                <w:lang w:val="en-IE"/>
              </w:rPr>
            </w:pPr>
            <w:r w:rsidRPr="00BB49DA">
              <w:rPr>
                <w:b/>
                <w:sz w:val="24"/>
                <w:szCs w:val="24"/>
                <w:lang w:val="en-IE"/>
              </w:rPr>
              <w:t>EUR</w:t>
            </w:r>
          </w:p>
        </w:tc>
        <w:tc>
          <w:tcPr>
            <w:tcW w:w="1020" w:type="dxa"/>
            <w:shd w:val="clear" w:color="auto" w:fill="auto"/>
            <w:noWrap/>
            <w:vAlign w:val="bottom"/>
            <w:hideMark/>
          </w:tcPr>
          <w:p w:rsidR="0081475F" w:rsidRPr="00BB49DA" w:rsidRDefault="004117FE" w:rsidP="00BC0D9B">
            <w:pPr>
              <w:spacing w:after="0"/>
              <w:jc w:val="center"/>
              <w:rPr>
                <w:b/>
                <w:sz w:val="24"/>
                <w:szCs w:val="24"/>
                <w:lang w:val="en-IE"/>
              </w:rPr>
            </w:pPr>
            <w:r w:rsidRPr="00BB49DA">
              <w:rPr>
                <w:b/>
                <w:bCs/>
                <w:sz w:val="24"/>
                <w:szCs w:val="24"/>
                <w:lang w:val="en-IE" w:eastAsia="en-GB"/>
              </w:rPr>
              <w:t>(%)</w:t>
            </w:r>
          </w:p>
        </w:tc>
      </w:tr>
      <w:tr w:rsidR="004117FE" w:rsidRPr="00BB49DA" w:rsidTr="00B646E8">
        <w:trPr>
          <w:trHeight w:val="288"/>
        </w:trPr>
        <w:tc>
          <w:tcPr>
            <w:tcW w:w="839" w:type="dxa"/>
            <w:shd w:val="clear" w:color="auto" w:fill="auto"/>
            <w:noWrap/>
            <w:vAlign w:val="bottom"/>
            <w:hideMark/>
          </w:tcPr>
          <w:p w:rsidR="004117FE" w:rsidRPr="00BB49DA" w:rsidRDefault="004117FE" w:rsidP="00BC0D9B">
            <w:pPr>
              <w:spacing w:after="0"/>
              <w:jc w:val="center"/>
              <w:rPr>
                <w:sz w:val="24"/>
                <w:szCs w:val="24"/>
                <w:lang w:val="en-IE"/>
              </w:rPr>
            </w:pPr>
            <w:r w:rsidRPr="00BB49DA">
              <w:rPr>
                <w:sz w:val="24"/>
                <w:szCs w:val="24"/>
                <w:lang w:val="en-IE"/>
              </w:rPr>
              <w:t>2021</w:t>
            </w:r>
          </w:p>
        </w:tc>
        <w:tc>
          <w:tcPr>
            <w:tcW w:w="1758" w:type="dxa"/>
            <w:shd w:val="clear" w:color="auto" w:fill="auto"/>
            <w:noWrap/>
            <w:vAlign w:val="center"/>
            <w:hideMark/>
          </w:tcPr>
          <w:p w:rsidR="004117FE" w:rsidRPr="00BB49DA" w:rsidRDefault="004117FE" w:rsidP="00BC0D9B">
            <w:pPr>
              <w:spacing w:after="0"/>
              <w:jc w:val="right"/>
              <w:rPr>
                <w:sz w:val="24"/>
                <w:szCs w:val="24"/>
                <w:lang w:val="en-IE"/>
              </w:rPr>
            </w:pPr>
            <w:r w:rsidRPr="00BB49DA">
              <w:rPr>
                <w:sz w:val="24"/>
                <w:szCs w:val="24"/>
                <w:lang w:val="en-IE"/>
              </w:rPr>
              <w:t>-</w:t>
            </w:r>
          </w:p>
        </w:tc>
        <w:tc>
          <w:tcPr>
            <w:tcW w:w="1476" w:type="dxa"/>
            <w:shd w:val="clear" w:color="auto" w:fill="auto"/>
            <w:noWrap/>
            <w:vAlign w:val="center"/>
            <w:hideMark/>
          </w:tcPr>
          <w:p w:rsidR="004117FE" w:rsidRPr="00BB49DA" w:rsidRDefault="004117FE" w:rsidP="00BC0D9B">
            <w:pPr>
              <w:spacing w:after="0"/>
              <w:jc w:val="right"/>
              <w:rPr>
                <w:sz w:val="24"/>
                <w:szCs w:val="24"/>
                <w:lang w:val="en-IE"/>
              </w:rPr>
            </w:pPr>
            <w:r w:rsidRPr="00BB49DA">
              <w:rPr>
                <w:sz w:val="24"/>
                <w:szCs w:val="24"/>
                <w:lang w:val="en-IE"/>
              </w:rPr>
              <w:t>-</w:t>
            </w:r>
          </w:p>
        </w:tc>
        <w:tc>
          <w:tcPr>
            <w:tcW w:w="816" w:type="dxa"/>
            <w:shd w:val="clear" w:color="auto" w:fill="auto"/>
            <w:noWrap/>
            <w:vAlign w:val="center"/>
            <w:hideMark/>
          </w:tcPr>
          <w:p w:rsidR="004117FE" w:rsidRPr="00BB49DA" w:rsidRDefault="004117FE" w:rsidP="00BC0D9B">
            <w:pPr>
              <w:spacing w:after="0"/>
              <w:jc w:val="right"/>
              <w:rPr>
                <w:sz w:val="24"/>
                <w:szCs w:val="24"/>
                <w:lang w:val="en-IE"/>
              </w:rPr>
            </w:pPr>
            <w:r w:rsidRPr="00BB49DA">
              <w:rPr>
                <w:sz w:val="24"/>
                <w:szCs w:val="24"/>
                <w:lang w:val="en-IE"/>
              </w:rPr>
              <w:t>-</w:t>
            </w:r>
          </w:p>
        </w:tc>
        <w:tc>
          <w:tcPr>
            <w:tcW w:w="1205" w:type="dxa"/>
            <w:shd w:val="clear" w:color="000000" w:fill="auto"/>
            <w:noWrap/>
            <w:vAlign w:val="center"/>
            <w:hideMark/>
          </w:tcPr>
          <w:p w:rsidR="004117FE" w:rsidRPr="00BB49DA" w:rsidRDefault="004117FE" w:rsidP="00BC0D9B">
            <w:pPr>
              <w:spacing w:after="0"/>
              <w:jc w:val="right"/>
              <w:rPr>
                <w:sz w:val="24"/>
                <w:szCs w:val="24"/>
                <w:lang w:val="en-IE"/>
              </w:rPr>
            </w:pPr>
            <w:r w:rsidRPr="00BB49DA">
              <w:rPr>
                <w:sz w:val="24"/>
                <w:szCs w:val="24"/>
                <w:lang w:val="en-IE"/>
              </w:rPr>
              <w:t>-</w:t>
            </w:r>
          </w:p>
        </w:tc>
        <w:tc>
          <w:tcPr>
            <w:tcW w:w="865" w:type="dxa"/>
            <w:shd w:val="clear" w:color="auto" w:fill="auto"/>
            <w:noWrap/>
            <w:vAlign w:val="center"/>
            <w:hideMark/>
          </w:tcPr>
          <w:p w:rsidR="004117FE" w:rsidRPr="00BB49DA" w:rsidRDefault="004117FE" w:rsidP="00BC0D9B">
            <w:pPr>
              <w:spacing w:after="0"/>
              <w:jc w:val="right"/>
              <w:rPr>
                <w:sz w:val="24"/>
                <w:szCs w:val="24"/>
                <w:lang w:val="en-IE"/>
              </w:rPr>
            </w:pPr>
            <w:r w:rsidRPr="00BB49DA">
              <w:rPr>
                <w:sz w:val="24"/>
                <w:szCs w:val="24"/>
                <w:lang w:val="en-IE"/>
              </w:rPr>
              <w:t>-</w:t>
            </w:r>
          </w:p>
        </w:tc>
        <w:tc>
          <w:tcPr>
            <w:tcW w:w="1476" w:type="dxa"/>
            <w:shd w:val="clear" w:color="auto" w:fill="auto"/>
            <w:noWrap/>
            <w:vAlign w:val="center"/>
            <w:hideMark/>
          </w:tcPr>
          <w:p w:rsidR="004117FE" w:rsidRPr="00BB49DA" w:rsidRDefault="004117FE" w:rsidP="00BC0D9B">
            <w:pPr>
              <w:spacing w:after="0"/>
              <w:jc w:val="right"/>
              <w:rPr>
                <w:sz w:val="24"/>
                <w:szCs w:val="24"/>
                <w:lang w:val="en-IE"/>
              </w:rPr>
            </w:pPr>
            <w:r w:rsidRPr="00BB49DA">
              <w:rPr>
                <w:sz w:val="24"/>
                <w:szCs w:val="24"/>
                <w:lang w:val="en-IE"/>
              </w:rPr>
              <w:t>-</w:t>
            </w:r>
          </w:p>
        </w:tc>
        <w:tc>
          <w:tcPr>
            <w:tcW w:w="1020" w:type="dxa"/>
            <w:shd w:val="clear" w:color="auto" w:fill="auto"/>
            <w:noWrap/>
            <w:vAlign w:val="center"/>
            <w:hideMark/>
          </w:tcPr>
          <w:p w:rsidR="004117FE" w:rsidRPr="00BB49DA" w:rsidRDefault="004117FE" w:rsidP="00BC0D9B">
            <w:pPr>
              <w:spacing w:after="0"/>
              <w:jc w:val="right"/>
              <w:rPr>
                <w:sz w:val="24"/>
                <w:szCs w:val="24"/>
                <w:lang w:val="en-IE"/>
              </w:rPr>
            </w:pPr>
            <w:r w:rsidRPr="00BB49DA">
              <w:rPr>
                <w:sz w:val="24"/>
                <w:szCs w:val="24"/>
                <w:lang w:val="en-IE"/>
              </w:rPr>
              <w:t>-</w:t>
            </w:r>
          </w:p>
        </w:tc>
      </w:tr>
      <w:tr w:rsidR="004117FE" w:rsidRPr="00BB49DA" w:rsidTr="00B646E8">
        <w:trPr>
          <w:trHeight w:val="288"/>
        </w:trPr>
        <w:tc>
          <w:tcPr>
            <w:tcW w:w="839" w:type="dxa"/>
            <w:shd w:val="clear" w:color="auto" w:fill="auto"/>
            <w:noWrap/>
            <w:vAlign w:val="bottom"/>
            <w:hideMark/>
          </w:tcPr>
          <w:p w:rsidR="004117FE" w:rsidRPr="00BB49DA" w:rsidRDefault="004117FE" w:rsidP="00BC0D9B">
            <w:pPr>
              <w:spacing w:after="0"/>
              <w:jc w:val="center"/>
              <w:rPr>
                <w:sz w:val="24"/>
                <w:szCs w:val="24"/>
                <w:lang w:val="en-IE"/>
              </w:rPr>
            </w:pPr>
            <w:r w:rsidRPr="00BB49DA">
              <w:rPr>
                <w:sz w:val="24"/>
                <w:szCs w:val="24"/>
                <w:lang w:val="en-IE"/>
              </w:rPr>
              <w:t>2022</w:t>
            </w:r>
          </w:p>
        </w:tc>
        <w:tc>
          <w:tcPr>
            <w:tcW w:w="1758" w:type="dxa"/>
            <w:shd w:val="clear" w:color="auto" w:fill="auto"/>
            <w:noWrap/>
            <w:vAlign w:val="center"/>
            <w:hideMark/>
          </w:tcPr>
          <w:p w:rsidR="004117FE" w:rsidRPr="00BB49DA" w:rsidRDefault="004117FE" w:rsidP="00BC0D9B">
            <w:pPr>
              <w:spacing w:after="0"/>
              <w:jc w:val="right"/>
              <w:rPr>
                <w:sz w:val="24"/>
                <w:szCs w:val="24"/>
                <w:lang w:val="en-IE"/>
              </w:rPr>
            </w:pPr>
            <w:r w:rsidRPr="00BB49DA">
              <w:rPr>
                <w:sz w:val="24"/>
                <w:szCs w:val="24"/>
                <w:lang w:val="en-IE"/>
              </w:rPr>
              <w:t>-</w:t>
            </w:r>
          </w:p>
        </w:tc>
        <w:tc>
          <w:tcPr>
            <w:tcW w:w="1476" w:type="dxa"/>
            <w:shd w:val="clear" w:color="auto" w:fill="auto"/>
            <w:noWrap/>
            <w:vAlign w:val="center"/>
            <w:hideMark/>
          </w:tcPr>
          <w:p w:rsidR="004117FE" w:rsidRPr="00BB49DA" w:rsidRDefault="004117FE" w:rsidP="00BC0D9B">
            <w:pPr>
              <w:spacing w:after="0"/>
              <w:jc w:val="right"/>
              <w:rPr>
                <w:sz w:val="24"/>
                <w:szCs w:val="24"/>
                <w:lang w:val="en-IE"/>
              </w:rPr>
            </w:pPr>
            <w:r w:rsidRPr="00BB49DA">
              <w:rPr>
                <w:sz w:val="24"/>
                <w:szCs w:val="24"/>
                <w:lang w:val="en-IE"/>
              </w:rPr>
              <w:t>-</w:t>
            </w:r>
          </w:p>
        </w:tc>
        <w:tc>
          <w:tcPr>
            <w:tcW w:w="816" w:type="dxa"/>
            <w:shd w:val="clear" w:color="auto" w:fill="auto"/>
            <w:noWrap/>
            <w:vAlign w:val="center"/>
            <w:hideMark/>
          </w:tcPr>
          <w:p w:rsidR="004117FE" w:rsidRPr="00BB49DA" w:rsidRDefault="004117FE" w:rsidP="00BC0D9B">
            <w:pPr>
              <w:spacing w:after="0"/>
              <w:jc w:val="right"/>
              <w:rPr>
                <w:sz w:val="24"/>
                <w:szCs w:val="24"/>
                <w:lang w:val="en-IE"/>
              </w:rPr>
            </w:pPr>
            <w:r w:rsidRPr="00BB49DA">
              <w:rPr>
                <w:sz w:val="24"/>
                <w:szCs w:val="24"/>
                <w:lang w:val="en-IE"/>
              </w:rPr>
              <w:t>-</w:t>
            </w:r>
          </w:p>
        </w:tc>
        <w:tc>
          <w:tcPr>
            <w:tcW w:w="1205" w:type="dxa"/>
            <w:shd w:val="clear" w:color="000000" w:fill="auto"/>
            <w:noWrap/>
            <w:vAlign w:val="center"/>
            <w:hideMark/>
          </w:tcPr>
          <w:p w:rsidR="004117FE" w:rsidRPr="00BB49DA" w:rsidRDefault="004117FE" w:rsidP="00BC0D9B">
            <w:pPr>
              <w:spacing w:after="0"/>
              <w:jc w:val="right"/>
              <w:rPr>
                <w:sz w:val="24"/>
                <w:szCs w:val="24"/>
                <w:lang w:val="en-IE"/>
              </w:rPr>
            </w:pPr>
            <w:r w:rsidRPr="00BB49DA">
              <w:rPr>
                <w:sz w:val="24"/>
                <w:szCs w:val="24"/>
                <w:lang w:val="en-IE"/>
              </w:rPr>
              <w:t>-</w:t>
            </w:r>
          </w:p>
        </w:tc>
        <w:tc>
          <w:tcPr>
            <w:tcW w:w="865" w:type="dxa"/>
            <w:shd w:val="clear" w:color="auto" w:fill="auto"/>
            <w:noWrap/>
            <w:vAlign w:val="center"/>
            <w:hideMark/>
          </w:tcPr>
          <w:p w:rsidR="004117FE" w:rsidRPr="00BB49DA" w:rsidRDefault="004117FE" w:rsidP="00BC0D9B">
            <w:pPr>
              <w:spacing w:after="0"/>
              <w:jc w:val="right"/>
              <w:rPr>
                <w:sz w:val="24"/>
                <w:szCs w:val="24"/>
                <w:lang w:val="en-IE"/>
              </w:rPr>
            </w:pPr>
            <w:r w:rsidRPr="00BB49DA">
              <w:rPr>
                <w:sz w:val="24"/>
                <w:szCs w:val="24"/>
                <w:lang w:val="en-IE"/>
              </w:rPr>
              <w:t>-</w:t>
            </w:r>
          </w:p>
        </w:tc>
        <w:tc>
          <w:tcPr>
            <w:tcW w:w="1476" w:type="dxa"/>
            <w:shd w:val="clear" w:color="auto" w:fill="auto"/>
            <w:noWrap/>
            <w:vAlign w:val="center"/>
            <w:hideMark/>
          </w:tcPr>
          <w:p w:rsidR="004117FE" w:rsidRPr="00BB49DA" w:rsidRDefault="004117FE" w:rsidP="00BC0D9B">
            <w:pPr>
              <w:spacing w:after="0"/>
              <w:jc w:val="right"/>
              <w:rPr>
                <w:sz w:val="24"/>
                <w:szCs w:val="24"/>
                <w:lang w:val="en-IE"/>
              </w:rPr>
            </w:pPr>
            <w:r w:rsidRPr="00BB49DA">
              <w:rPr>
                <w:sz w:val="24"/>
                <w:szCs w:val="24"/>
                <w:lang w:val="en-IE"/>
              </w:rPr>
              <w:t>-</w:t>
            </w:r>
          </w:p>
        </w:tc>
        <w:tc>
          <w:tcPr>
            <w:tcW w:w="1020" w:type="dxa"/>
            <w:shd w:val="clear" w:color="auto" w:fill="auto"/>
            <w:noWrap/>
            <w:vAlign w:val="center"/>
            <w:hideMark/>
          </w:tcPr>
          <w:p w:rsidR="004117FE" w:rsidRPr="00BB49DA" w:rsidRDefault="004117FE" w:rsidP="00BC0D9B">
            <w:pPr>
              <w:spacing w:after="0"/>
              <w:jc w:val="right"/>
              <w:rPr>
                <w:sz w:val="24"/>
                <w:szCs w:val="24"/>
                <w:lang w:val="en-IE"/>
              </w:rPr>
            </w:pPr>
            <w:r w:rsidRPr="00BB49DA">
              <w:rPr>
                <w:sz w:val="24"/>
                <w:szCs w:val="24"/>
                <w:lang w:val="en-IE"/>
              </w:rPr>
              <w:t>-</w:t>
            </w:r>
          </w:p>
        </w:tc>
      </w:tr>
      <w:tr w:rsidR="00883A73" w:rsidRPr="00BB49DA" w:rsidTr="00B646E8">
        <w:trPr>
          <w:trHeight w:val="288"/>
        </w:trPr>
        <w:tc>
          <w:tcPr>
            <w:tcW w:w="839" w:type="dxa"/>
            <w:shd w:val="clear" w:color="auto" w:fill="auto"/>
            <w:noWrap/>
            <w:vAlign w:val="bottom"/>
            <w:hideMark/>
          </w:tcPr>
          <w:p w:rsidR="00883A73" w:rsidRPr="00BB49DA" w:rsidRDefault="007A2305" w:rsidP="00BC0D9B">
            <w:pPr>
              <w:spacing w:after="0"/>
              <w:jc w:val="center"/>
              <w:rPr>
                <w:sz w:val="24"/>
                <w:szCs w:val="24"/>
                <w:lang w:val="en-IE"/>
              </w:rPr>
            </w:pPr>
            <w:r w:rsidRPr="00BB49DA">
              <w:rPr>
                <w:sz w:val="24"/>
                <w:szCs w:val="24"/>
                <w:lang w:val="en-IE"/>
              </w:rPr>
              <w:t>2023</w:t>
            </w:r>
          </w:p>
        </w:tc>
        <w:tc>
          <w:tcPr>
            <w:tcW w:w="1758" w:type="dxa"/>
            <w:shd w:val="clear" w:color="auto" w:fill="auto"/>
            <w:noWrap/>
            <w:vAlign w:val="center"/>
          </w:tcPr>
          <w:p w:rsidR="00883A73" w:rsidRPr="00BB49DA" w:rsidRDefault="007A2305" w:rsidP="00BC0D9B">
            <w:pPr>
              <w:spacing w:after="0"/>
              <w:jc w:val="right"/>
              <w:rPr>
                <w:color w:val="000000"/>
                <w:sz w:val="24"/>
                <w:szCs w:val="24"/>
                <w:lang w:val="en-IE"/>
              </w:rPr>
            </w:pPr>
            <w:r w:rsidRPr="00BB49DA">
              <w:rPr>
                <w:sz w:val="24"/>
                <w:szCs w:val="24"/>
                <w:lang w:val="en-IE"/>
              </w:rPr>
              <w:t xml:space="preserve">1,411,765   </w:t>
            </w:r>
          </w:p>
        </w:tc>
        <w:tc>
          <w:tcPr>
            <w:tcW w:w="1476" w:type="dxa"/>
            <w:shd w:val="clear" w:color="auto" w:fill="auto"/>
            <w:noWrap/>
            <w:vAlign w:val="center"/>
          </w:tcPr>
          <w:p w:rsidR="00883A73" w:rsidRPr="00BB49DA" w:rsidRDefault="007A2305" w:rsidP="00BC0D9B">
            <w:pPr>
              <w:spacing w:after="0"/>
              <w:jc w:val="right"/>
              <w:rPr>
                <w:color w:val="000000"/>
                <w:sz w:val="24"/>
                <w:szCs w:val="24"/>
                <w:lang w:val="en-IE"/>
              </w:rPr>
            </w:pPr>
            <w:r w:rsidRPr="00BB49DA">
              <w:rPr>
                <w:sz w:val="24"/>
                <w:szCs w:val="24"/>
                <w:lang w:val="en-IE"/>
              </w:rPr>
              <w:t xml:space="preserve">1,411,765   </w:t>
            </w:r>
          </w:p>
        </w:tc>
        <w:tc>
          <w:tcPr>
            <w:tcW w:w="816" w:type="dxa"/>
            <w:shd w:val="clear" w:color="auto" w:fill="auto"/>
            <w:noWrap/>
            <w:vAlign w:val="center"/>
            <w:hideMark/>
          </w:tcPr>
          <w:p w:rsidR="00883A73" w:rsidRPr="00BB49DA" w:rsidRDefault="007A2305" w:rsidP="00BC0D9B">
            <w:pPr>
              <w:spacing w:after="0"/>
              <w:jc w:val="right"/>
              <w:rPr>
                <w:sz w:val="24"/>
                <w:szCs w:val="24"/>
                <w:lang w:val="en-IE"/>
              </w:rPr>
            </w:pPr>
            <w:r w:rsidRPr="00BB49DA">
              <w:rPr>
                <w:sz w:val="24"/>
                <w:szCs w:val="24"/>
                <w:lang w:val="en-IE"/>
              </w:rPr>
              <w:t>20%</w:t>
            </w:r>
          </w:p>
        </w:tc>
        <w:tc>
          <w:tcPr>
            <w:tcW w:w="1205" w:type="dxa"/>
            <w:shd w:val="clear" w:color="000000" w:fill="auto"/>
            <w:noWrap/>
            <w:vAlign w:val="center"/>
          </w:tcPr>
          <w:p w:rsidR="00883A73" w:rsidRPr="00BB49DA" w:rsidRDefault="007A2305" w:rsidP="00BC0D9B">
            <w:pPr>
              <w:spacing w:after="0"/>
              <w:jc w:val="right"/>
              <w:rPr>
                <w:sz w:val="24"/>
                <w:szCs w:val="24"/>
                <w:lang w:val="en-IE"/>
              </w:rPr>
            </w:pPr>
            <w:r w:rsidRPr="00BB49DA">
              <w:rPr>
                <w:sz w:val="24"/>
                <w:szCs w:val="24"/>
                <w:lang w:val="en-IE"/>
              </w:rPr>
              <w:t xml:space="preserve">1,200,000   </w:t>
            </w:r>
          </w:p>
        </w:tc>
        <w:tc>
          <w:tcPr>
            <w:tcW w:w="865" w:type="dxa"/>
            <w:shd w:val="clear" w:color="auto" w:fill="auto"/>
            <w:noWrap/>
            <w:vAlign w:val="center"/>
            <w:hideMark/>
          </w:tcPr>
          <w:p w:rsidR="00883A73" w:rsidRPr="00BB49DA" w:rsidRDefault="007A2305" w:rsidP="00BC0D9B">
            <w:pPr>
              <w:spacing w:after="0"/>
              <w:jc w:val="right"/>
              <w:rPr>
                <w:sz w:val="24"/>
                <w:szCs w:val="24"/>
                <w:lang w:val="en-IE"/>
              </w:rPr>
            </w:pPr>
            <w:r w:rsidRPr="00BB49DA">
              <w:rPr>
                <w:sz w:val="24"/>
                <w:szCs w:val="24"/>
                <w:lang w:val="en-IE"/>
              </w:rPr>
              <w:t>85%</w:t>
            </w:r>
          </w:p>
        </w:tc>
        <w:tc>
          <w:tcPr>
            <w:tcW w:w="1476" w:type="dxa"/>
            <w:shd w:val="clear" w:color="auto" w:fill="auto"/>
            <w:noWrap/>
            <w:vAlign w:val="center"/>
          </w:tcPr>
          <w:p w:rsidR="00883A73" w:rsidRPr="00BB49DA" w:rsidRDefault="007A2305" w:rsidP="00BC0D9B">
            <w:pPr>
              <w:spacing w:after="0"/>
              <w:jc w:val="right"/>
              <w:rPr>
                <w:sz w:val="24"/>
                <w:szCs w:val="24"/>
                <w:lang w:val="en-IE"/>
              </w:rPr>
            </w:pPr>
            <w:r w:rsidRPr="00BB49DA">
              <w:rPr>
                <w:sz w:val="24"/>
                <w:szCs w:val="24"/>
                <w:lang w:val="en-IE"/>
              </w:rPr>
              <w:t xml:space="preserve">211,765   </w:t>
            </w:r>
          </w:p>
        </w:tc>
        <w:tc>
          <w:tcPr>
            <w:tcW w:w="1020" w:type="dxa"/>
            <w:shd w:val="clear" w:color="auto" w:fill="auto"/>
            <w:noWrap/>
            <w:vAlign w:val="center"/>
            <w:hideMark/>
          </w:tcPr>
          <w:p w:rsidR="00883A73" w:rsidRPr="00BB49DA" w:rsidRDefault="007A2305" w:rsidP="00BC0D9B">
            <w:pPr>
              <w:spacing w:after="0"/>
              <w:jc w:val="right"/>
              <w:rPr>
                <w:sz w:val="24"/>
                <w:szCs w:val="24"/>
                <w:lang w:val="en-IE"/>
              </w:rPr>
            </w:pPr>
            <w:r w:rsidRPr="00BB49DA">
              <w:rPr>
                <w:sz w:val="24"/>
                <w:szCs w:val="24"/>
                <w:lang w:val="en-IE"/>
              </w:rPr>
              <w:t>15%</w:t>
            </w:r>
          </w:p>
        </w:tc>
      </w:tr>
      <w:tr w:rsidR="00883A73" w:rsidRPr="00BB49DA" w:rsidTr="00B646E8">
        <w:trPr>
          <w:trHeight w:val="288"/>
        </w:trPr>
        <w:tc>
          <w:tcPr>
            <w:tcW w:w="839" w:type="dxa"/>
            <w:shd w:val="clear" w:color="auto" w:fill="auto"/>
            <w:noWrap/>
            <w:vAlign w:val="bottom"/>
            <w:hideMark/>
          </w:tcPr>
          <w:p w:rsidR="00883A73" w:rsidRPr="00BB49DA" w:rsidRDefault="007A2305" w:rsidP="00BC0D9B">
            <w:pPr>
              <w:spacing w:after="0"/>
              <w:jc w:val="center"/>
              <w:rPr>
                <w:sz w:val="24"/>
                <w:szCs w:val="24"/>
                <w:lang w:val="en-IE"/>
              </w:rPr>
            </w:pPr>
            <w:r w:rsidRPr="00BB49DA">
              <w:rPr>
                <w:sz w:val="24"/>
                <w:szCs w:val="24"/>
                <w:lang w:val="en-IE"/>
              </w:rPr>
              <w:t>2024</w:t>
            </w:r>
          </w:p>
        </w:tc>
        <w:tc>
          <w:tcPr>
            <w:tcW w:w="1758" w:type="dxa"/>
            <w:shd w:val="clear" w:color="auto" w:fill="auto"/>
            <w:noWrap/>
            <w:vAlign w:val="center"/>
          </w:tcPr>
          <w:p w:rsidR="00883A73" w:rsidRPr="00BB49DA" w:rsidRDefault="007A2305" w:rsidP="00BC0D9B">
            <w:pPr>
              <w:spacing w:after="0"/>
              <w:jc w:val="right"/>
              <w:rPr>
                <w:color w:val="000000"/>
                <w:sz w:val="24"/>
                <w:szCs w:val="24"/>
                <w:lang w:val="en-IE"/>
              </w:rPr>
            </w:pPr>
            <w:r w:rsidRPr="00BB49DA">
              <w:rPr>
                <w:sz w:val="24"/>
                <w:szCs w:val="24"/>
                <w:lang w:val="en-IE"/>
              </w:rPr>
              <w:t xml:space="preserve">1,411,765   </w:t>
            </w:r>
          </w:p>
        </w:tc>
        <w:tc>
          <w:tcPr>
            <w:tcW w:w="1476" w:type="dxa"/>
            <w:shd w:val="clear" w:color="auto" w:fill="auto"/>
            <w:noWrap/>
            <w:vAlign w:val="center"/>
          </w:tcPr>
          <w:p w:rsidR="00883A73" w:rsidRPr="00BB49DA" w:rsidRDefault="007A2305" w:rsidP="00BC0D9B">
            <w:pPr>
              <w:spacing w:after="0"/>
              <w:jc w:val="right"/>
              <w:rPr>
                <w:color w:val="000000"/>
                <w:sz w:val="24"/>
                <w:szCs w:val="24"/>
                <w:lang w:val="en-IE"/>
              </w:rPr>
            </w:pPr>
            <w:r w:rsidRPr="00BB49DA">
              <w:rPr>
                <w:sz w:val="24"/>
                <w:szCs w:val="24"/>
                <w:lang w:val="en-IE"/>
              </w:rPr>
              <w:t xml:space="preserve">1,411,765   </w:t>
            </w:r>
          </w:p>
        </w:tc>
        <w:tc>
          <w:tcPr>
            <w:tcW w:w="816" w:type="dxa"/>
            <w:shd w:val="clear" w:color="auto" w:fill="auto"/>
            <w:noWrap/>
            <w:vAlign w:val="center"/>
            <w:hideMark/>
          </w:tcPr>
          <w:p w:rsidR="00883A73" w:rsidRPr="00BB49DA" w:rsidRDefault="007A2305" w:rsidP="00BC0D9B">
            <w:pPr>
              <w:spacing w:after="0"/>
              <w:jc w:val="right"/>
              <w:rPr>
                <w:sz w:val="24"/>
                <w:szCs w:val="24"/>
                <w:lang w:val="en-IE"/>
              </w:rPr>
            </w:pPr>
            <w:r w:rsidRPr="00BB49DA">
              <w:rPr>
                <w:sz w:val="24"/>
                <w:szCs w:val="24"/>
                <w:lang w:val="en-IE"/>
              </w:rPr>
              <w:t>20%</w:t>
            </w:r>
          </w:p>
        </w:tc>
        <w:tc>
          <w:tcPr>
            <w:tcW w:w="1205" w:type="dxa"/>
            <w:shd w:val="clear" w:color="000000" w:fill="auto"/>
            <w:noWrap/>
            <w:vAlign w:val="center"/>
          </w:tcPr>
          <w:p w:rsidR="00883A73" w:rsidRPr="00BB49DA" w:rsidRDefault="007A2305" w:rsidP="00BC0D9B">
            <w:pPr>
              <w:spacing w:after="0"/>
              <w:jc w:val="right"/>
              <w:rPr>
                <w:sz w:val="24"/>
                <w:szCs w:val="24"/>
                <w:lang w:val="en-IE"/>
              </w:rPr>
            </w:pPr>
            <w:r w:rsidRPr="00BB49DA">
              <w:rPr>
                <w:sz w:val="24"/>
                <w:szCs w:val="24"/>
                <w:lang w:val="en-IE"/>
              </w:rPr>
              <w:t xml:space="preserve">1,200,000   </w:t>
            </w:r>
          </w:p>
        </w:tc>
        <w:tc>
          <w:tcPr>
            <w:tcW w:w="865" w:type="dxa"/>
            <w:shd w:val="clear" w:color="auto" w:fill="auto"/>
            <w:noWrap/>
            <w:vAlign w:val="center"/>
            <w:hideMark/>
          </w:tcPr>
          <w:p w:rsidR="00883A73" w:rsidRPr="00BB49DA" w:rsidRDefault="007A2305" w:rsidP="00BC0D9B">
            <w:pPr>
              <w:spacing w:after="0"/>
              <w:jc w:val="right"/>
              <w:rPr>
                <w:sz w:val="24"/>
                <w:szCs w:val="24"/>
                <w:lang w:val="en-IE"/>
              </w:rPr>
            </w:pPr>
            <w:r w:rsidRPr="00BB49DA">
              <w:rPr>
                <w:sz w:val="24"/>
                <w:szCs w:val="24"/>
                <w:lang w:val="en-IE"/>
              </w:rPr>
              <w:t>85%</w:t>
            </w:r>
          </w:p>
        </w:tc>
        <w:tc>
          <w:tcPr>
            <w:tcW w:w="1476" w:type="dxa"/>
            <w:shd w:val="clear" w:color="auto" w:fill="auto"/>
            <w:noWrap/>
            <w:vAlign w:val="center"/>
          </w:tcPr>
          <w:p w:rsidR="00883A73" w:rsidRPr="00BB49DA" w:rsidRDefault="007A2305" w:rsidP="00BC0D9B">
            <w:pPr>
              <w:spacing w:after="0"/>
              <w:jc w:val="right"/>
              <w:rPr>
                <w:sz w:val="24"/>
                <w:szCs w:val="24"/>
                <w:lang w:val="en-IE"/>
              </w:rPr>
            </w:pPr>
            <w:r w:rsidRPr="00BB49DA">
              <w:rPr>
                <w:sz w:val="24"/>
                <w:szCs w:val="24"/>
                <w:lang w:val="en-IE"/>
              </w:rPr>
              <w:t xml:space="preserve">211,765   </w:t>
            </w:r>
          </w:p>
        </w:tc>
        <w:tc>
          <w:tcPr>
            <w:tcW w:w="1020" w:type="dxa"/>
            <w:shd w:val="clear" w:color="auto" w:fill="auto"/>
            <w:noWrap/>
            <w:vAlign w:val="center"/>
            <w:hideMark/>
          </w:tcPr>
          <w:p w:rsidR="00883A73" w:rsidRPr="00BB49DA" w:rsidRDefault="007A2305" w:rsidP="00BC0D9B">
            <w:pPr>
              <w:spacing w:after="0"/>
              <w:jc w:val="right"/>
              <w:rPr>
                <w:sz w:val="24"/>
                <w:szCs w:val="24"/>
                <w:lang w:val="en-IE"/>
              </w:rPr>
            </w:pPr>
            <w:r w:rsidRPr="00BB49DA">
              <w:rPr>
                <w:sz w:val="24"/>
                <w:szCs w:val="24"/>
                <w:lang w:val="en-IE"/>
              </w:rPr>
              <w:t>15%</w:t>
            </w:r>
          </w:p>
        </w:tc>
      </w:tr>
      <w:tr w:rsidR="00883A73" w:rsidRPr="00BB49DA" w:rsidTr="00B646E8">
        <w:trPr>
          <w:trHeight w:val="288"/>
        </w:trPr>
        <w:tc>
          <w:tcPr>
            <w:tcW w:w="839" w:type="dxa"/>
            <w:shd w:val="clear" w:color="auto" w:fill="auto"/>
            <w:noWrap/>
            <w:vAlign w:val="bottom"/>
            <w:hideMark/>
          </w:tcPr>
          <w:p w:rsidR="00883A73" w:rsidRPr="00BB49DA" w:rsidRDefault="007A2305" w:rsidP="00BC0D9B">
            <w:pPr>
              <w:spacing w:after="0"/>
              <w:jc w:val="center"/>
              <w:rPr>
                <w:sz w:val="24"/>
                <w:szCs w:val="24"/>
                <w:lang w:val="en-IE"/>
              </w:rPr>
            </w:pPr>
            <w:r w:rsidRPr="00BB49DA">
              <w:rPr>
                <w:sz w:val="24"/>
                <w:szCs w:val="24"/>
                <w:lang w:val="en-IE"/>
              </w:rPr>
              <w:t>2025</w:t>
            </w:r>
          </w:p>
        </w:tc>
        <w:tc>
          <w:tcPr>
            <w:tcW w:w="1758" w:type="dxa"/>
            <w:shd w:val="clear" w:color="auto" w:fill="auto"/>
            <w:noWrap/>
            <w:vAlign w:val="center"/>
          </w:tcPr>
          <w:p w:rsidR="00883A73" w:rsidRPr="00BB49DA" w:rsidRDefault="007A2305" w:rsidP="00BC0D9B">
            <w:pPr>
              <w:spacing w:after="0"/>
              <w:jc w:val="right"/>
              <w:rPr>
                <w:color w:val="000000"/>
                <w:sz w:val="24"/>
                <w:szCs w:val="24"/>
                <w:lang w:val="en-IE"/>
              </w:rPr>
            </w:pPr>
            <w:r w:rsidRPr="00BB49DA">
              <w:rPr>
                <w:sz w:val="24"/>
                <w:szCs w:val="24"/>
                <w:lang w:val="en-IE"/>
              </w:rPr>
              <w:t xml:space="preserve">1,411,765   </w:t>
            </w:r>
          </w:p>
        </w:tc>
        <w:tc>
          <w:tcPr>
            <w:tcW w:w="1476" w:type="dxa"/>
            <w:shd w:val="clear" w:color="auto" w:fill="auto"/>
            <w:noWrap/>
            <w:vAlign w:val="center"/>
          </w:tcPr>
          <w:p w:rsidR="00883A73" w:rsidRPr="00BB49DA" w:rsidRDefault="007A2305" w:rsidP="00BC0D9B">
            <w:pPr>
              <w:spacing w:after="0"/>
              <w:jc w:val="right"/>
              <w:rPr>
                <w:color w:val="000000"/>
                <w:sz w:val="24"/>
                <w:szCs w:val="24"/>
                <w:lang w:val="en-IE"/>
              </w:rPr>
            </w:pPr>
            <w:r w:rsidRPr="00BB49DA">
              <w:rPr>
                <w:sz w:val="24"/>
                <w:szCs w:val="24"/>
                <w:lang w:val="en-IE"/>
              </w:rPr>
              <w:t xml:space="preserve">1,411,765   </w:t>
            </w:r>
          </w:p>
        </w:tc>
        <w:tc>
          <w:tcPr>
            <w:tcW w:w="816" w:type="dxa"/>
            <w:shd w:val="clear" w:color="auto" w:fill="auto"/>
            <w:noWrap/>
            <w:vAlign w:val="center"/>
            <w:hideMark/>
          </w:tcPr>
          <w:p w:rsidR="00883A73" w:rsidRPr="00BB49DA" w:rsidRDefault="007A2305" w:rsidP="00BC0D9B">
            <w:pPr>
              <w:spacing w:after="0"/>
              <w:jc w:val="right"/>
              <w:rPr>
                <w:sz w:val="24"/>
                <w:szCs w:val="24"/>
                <w:lang w:val="en-IE"/>
              </w:rPr>
            </w:pPr>
            <w:r w:rsidRPr="00BB49DA">
              <w:rPr>
                <w:sz w:val="24"/>
                <w:szCs w:val="24"/>
                <w:lang w:val="en-IE"/>
              </w:rPr>
              <w:t>20%</w:t>
            </w:r>
          </w:p>
        </w:tc>
        <w:tc>
          <w:tcPr>
            <w:tcW w:w="1205" w:type="dxa"/>
            <w:shd w:val="clear" w:color="000000" w:fill="auto"/>
            <w:noWrap/>
            <w:vAlign w:val="center"/>
          </w:tcPr>
          <w:p w:rsidR="00883A73" w:rsidRPr="00BB49DA" w:rsidRDefault="007A2305" w:rsidP="00BC0D9B">
            <w:pPr>
              <w:spacing w:after="0"/>
              <w:jc w:val="right"/>
              <w:rPr>
                <w:sz w:val="24"/>
                <w:szCs w:val="24"/>
                <w:lang w:val="en-IE"/>
              </w:rPr>
            </w:pPr>
            <w:r w:rsidRPr="00BB49DA">
              <w:rPr>
                <w:sz w:val="24"/>
                <w:szCs w:val="24"/>
                <w:lang w:val="en-IE"/>
              </w:rPr>
              <w:t xml:space="preserve">1,200,000   </w:t>
            </w:r>
          </w:p>
        </w:tc>
        <w:tc>
          <w:tcPr>
            <w:tcW w:w="865" w:type="dxa"/>
            <w:shd w:val="clear" w:color="auto" w:fill="auto"/>
            <w:noWrap/>
            <w:vAlign w:val="center"/>
            <w:hideMark/>
          </w:tcPr>
          <w:p w:rsidR="00883A73" w:rsidRPr="00BB49DA" w:rsidRDefault="007A2305" w:rsidP="00BC0D9B">
            <w:pPr>
              <w:spacing w:after="0"/>
              <w:jc w:val="right"/>
              <w:rPr>
                <w:sz w:val="24"/>
                <w:szCs w:val="24"/>
                <w:lang w:val="en-IE"/>
              </w:rPr>
            </w:pPr>
            <w:r w:rsidRPr="00BB49DA">
              <w:rPr>
                <w:sz w:val="24"/>
                <w:szCs w:val="24"/>
                <w:lang w:val="en-IE"/>
              </w:rPr>
              <w:t>85%</w:t>
            </w:r>
          </w:p>
        </w:tc>
        <w:tc>
          <w:tcPr>
            <w:tcW w:w="1476" w:type="dxa"/>
            <w:shd w:val="clear" w:color="auto" w:fill="auto"/>
            <w:noWrap/>
            <w:vAlign w:val="center"/>
          </w:tcPr>
          <w:p w:rsidR="00883A73" w:rsidRPr="00BB49DA" w:rsidRDefault="007A2305" w:rsidP="00BC0D9B">
            <w:pPr>
              <w:spacing w:after="0"/>
              <w:jc w:val="right"/>
              <w:rPr>
                <w:sz w:val="24"/>
                <w:szCs w:val="24"/>
                <w:lang w:val="en-IE"/>
              </w:rPr>
            </w:pPr>
            <w:r w:rsidRPr="00BB49DA">
              <w:rPr>
                <w:sz w:val="24"/>
                <w:szCs w:val="24"/>
                <w:lang w:val="en-IE"/>
              </w:rPr>
              <w:t xml:space="preserve">211,765   </w:t>
            </w:r>
          </w:p>
        </w:tc>
        <w:tc>
          <w:tcPr>
            <w:tcW w:w="1020" w:type="dxa"/>
            <w:shd w:val="clear" w:color="auto" w:fill="auto"/>
            <w:noWrap/>
            <w:vAlign w:val="center"/>
            <w:hideMark/>
          </w:tcPr>
          <w:p w:rsidR="00883A73" w:rsidRPr="00BB49DA" w:rsidRDefault="007A2305" w:rsidP="00BC0D9B">
            <w:pPr>
              <w:spacing w:after="0"/>
              <w:jc w:val="right"/>
              <w:rPr>
                <w:sz w:val="24"/>
                <w:szCs w:val="24"/>
                <w:lang w:val="en-IE"/>
              </w:rPr>
            </w:pPr>
            <w:r w:rsidRPr="00BB49DA">
              <w:rPr>
                <w:sz w:val="24"/>
                <w:szCs w:val="24"/>
                <w:lang w:val="en-IE"/>
              </w:rPr>
              <w:t>15%</w:t>
            </w:r>
          </w:p>
        </w:tc>
      </w:tr>
      <w:tr w:rsidR="00883A73" w:rsidRPr="00BB49DA" w:rsidTr="00B646E8">
        <w:trPr>
          <w:trHeight w:val="288"/>
        </w:trPr>
        <w:tc>
          <w:tcPr>
            <w:tcW w:w="839" w:type="dxa"/>
            <w:shd w:val="clear" w:color="auto" w:fill="auto"/>
            <w:noWrap/>
            <w:vAlign w:val="bottom"/>
            <w:hideMark/>
          </w:tcPr>
          <w:p w:rsidR="00883A73" w:rsidRPr="00BB49DA" w:rsidRDefault="007A2305" w:rsidP="00BC0D9B">
            <w:pPr>
              <w:spacing w:after="0"/>
              <w:jc w:val="center"/>
              <w:rPr>
                <w:sz w:val="24"/>
                <w:szCs w:val="24"/>
                <w:lang w:val="en-IE"/>
              </w:rPr>
            </w:pPr>
            <w:r w:rsidRPr="00BB49DA">
              <w:rPr>
                <w:sz w:val="24"/>
                <w:szCs w:val="24"/>
                <w:lang w:val="en-IE"/>
              </w:rPr>
              <w:t>2026</w:t>
            </w:r>
          </w:p>
        </w:tc>
        <w:tc>
          <w:tcPr>
            <w:tcW w:w="1758" w:type="dxa"/>
            <w:shd w:val="clear" w:color="auto" w:fill="auto"/>
            <w:noWrap/>
            <w:vAlign w:val="center"/>
          </w:tcPr>
          <w:p w:rsidR="00883A73" w:rsidRPr="00BB49DA" w:rsidRDefault="007A2305" w:rsidP="00BC0D9B">
            <w:pPr>
              <w:spacing w:after="0"/>
              <w:jc w:val="right"/>
              <w:rPr>
                <w:color w:val="000000"/>
                <w:sz w:val="24"/>
                <w:szCs w:val="24"/>
                <w:lang w:val="en-IE"/>
              </w:rPr>
            </w:pPr>
            <w:r w:rsidRPr="00BB49DA">
              <w:rPr>
                <w:sz w:val="24"/>
                <w:szCs w:val="24"/>
                <w:lang w:val="en-IE"/>
              </w:rPr>
              <w:t xml:space="preserve">1,411,765   </w:t>
            </w:r>
          </w:p>
        </w:tc>
        <w:tc>
          <w:tcPr>
            <w:tcW w:w="1476" w:type="dxa"/>
            <w:shd w:val="clear" w:color="auto" w:fill="auto"/>
            <w:noWrap/>
            <w:vAlign w:val="center"/>
          </w:tcPr>
          <w:p w:rsidR="00883A73" w:rsidRPr="00BB49DA" w:rsidRDefault="007A2305" w:rsidP="00BC0D9B">
            <w:pPr>
              <w:spacing w:after="0"/>
              <w:jc w:val="right"/>
              <w:rPr>
                <w:color w:val="000000"/>
                <w:sz w:val="24"/>
                <w:szCs w:val="24"/>
                <w:lang w:val="en-IE"/>
              </w:rPr>
            </w:pPr>
            <w:r w:rsidRPr="00BB49DA">
              <w:rPr>
                <w:sz w:val="24"/>
                <w:szCs w:val="24"/>
                <w:lang w:val="en-IE"/>
              </w:rPr>
              <w:t xml:space="preserve">1,411,765   </w:t>
            </w:r>
          </w:p>
        </w:tc>
        <w:tc>
          <w:tcPr>
            <w:tcW w:w="816" w:type="dxa"/>
            <w:shd w:val="clear" w:color="auto" w:fill="auto"/>
            <w:noWrap/>
            <w:vAlign w:val="center"/>
            <w:hideMark/>
          </w:tcPr>
          <w:p w:rsidR="00883A73" w:rsidRPr="00BB49DA" w:rsidRDefault="007A2305" w:rsidP="00BC0D9B">
            <w:pPr>
              <w:spacing w:after="0"/>
              <w:jc w:val="right"/>
              <w:rPr>
                <w:sz w:val="24"/>
                <w:szCs w:val="24"/>
                <w:lang w:val="en-IE"/>
              </w:rPr>
            </w:pPr>
            <w:r w:rsidRPr="00BB49DA">
              <w:rPr>
                <w:sz w:val="24"/>
                <w:szCs w:val="24"/>
                <w:lang w:val="en-IE"/>
              </w:rPr>
              <w:t>20%</w:t>
            </w:r>
          </w:p>
        </w:tc>
        <w:tc>
          <w:tcPr>
            <w:tcW w:w="1205" w:type="dxa"/>
            <w:shd w:val="clear" w:color="000000" w:fill="auto"/>
            <w:noWrap/>
            <w:vAlign w:val="center"/>
          </w:tcPr>
          <w:p w:rsidR="00883A73" w:rsidRPr="00BB49DA" w:rsidRDefault="007A2305" w:rsidP="00BC0D9B">
            <w:pPr>
              <w:spacing w:after="0"/>
              <w:jc w:val="right"/>
              <w:rPr>
                <w:sz w:val="24"/>
                <w:szCs w:val="24"/>
                <w:lang w:val="en-IE"/>
              </w:rPr>
            </w:pPr>
            <w:r w:rsidRPr="00BB49DA">
              <w:rPr>
                <w:sz w:val="24"/>
                <w:szCs w:val="24"/>
                <w:lang w:val="en-IE"/>
              </w:rPr>
              <w:t xml:space="preserve">1,200,000   </w:t>
            </w:r>
          </w:p>
        </w:tc>
        <w:tc>
          <w:tcPr>
            <w:tcW w:w="865" w:type="dxa"/>
            <w:shd w:val="clear" w:color="auto" w:fill="auto"/>
            <w:noWrap/>
            <w:vAlign w:val="center"/>
            <w:hideMark/>
          </w:tcPr>
          <w:p w:rsidR="00883A73" w:rsidRPr="00BB49DA" w:rsidRDefault="007A2305" w:rsidP="00BC0D9B">
            <w:pPr>
              <w:spacing w:after="0"/>
              <w:jc w:val="right"/>
              <w:rPr>
                <w:sz w:val="24"/>
                <w:szCs w:val="24"/>
                <w:lang w:val="en-IE"/>
              </w:rPr>
            </w:pPr>
            <w:r w:rsidRPr="00BB49DA">
              <w:rPr>
                <w:sz w:val="24"/>
                <w:szCs w:val="24"/>
                <w:lang w:val="en-IE"/>
              </w:rPr>
              <w:t>85%</w:t>
            </w:r>
          </w:p>
        </w:tc>
        <w:tc>
          <w:tcPr>
            <w:tcW w:w="1476" w:type="dxa"/>
            <w:shd w:val="clear" w:color="auto" w:fill="auto"/>
            <w:noWrap/>
            <w:vAlign w:val="center"/>
          </w:tcPr>
          <w:p w:rsidR="00883A73" w:rsidRPr="00BB49DA" w:rsidRDefault="007A2305" w:rsidP="00BC0D9B">
            <w:pPr>
              <w:spacing w:after="0"/>
              <w:jc w:val="right"/>
              <w:rPr>
                <w:sz w:val="24"/>
                <w:szCs w:val="24"/>
                <w:lang w:val="en-IE"/>
              </w:rPr>
            </w:pPr>
            <w:r w:rsidRPr="00BB49DA">
              <w:rPr>
                <w:sz w:val="24"/>
                <w:szCs w:val="24"/>
                <w:lang w:val="en-IE"/>
              </w:rPr>
              <w:t xml:space="preserve">211,765   </w:t>
            </w:r>
          </w:p>
        </w:tc>
        <w:tc>
          <w:tcPr>
            <w:tcW w:w="1020" w:type="dxa"/>
            <w:shd w:val="clear" w:color="auto" w:fill="auto"/>
            <w:noWrap/>
            <w:vAlign w:val="center"/>
            <w:hideMark/>
          </w:tcPr>
          <w:p w:rsidR="00883A73" w:rsidRPr="00BB49DA" w:rsidRDefault="007A2305" w:rsidP="00BC0D9B">
            <w:pPr>
              <w:spacing w:after="0"/>
              <w:jc w:val="right"/>
              <w:rPr>
                <w:sz w:val="24"/>
                <w:szCs w:val="24"/>
                <w:lang w:val="en-IE"/>
              </w:rPr>
            </w:pPr>
            <w:r w:rsidRPr="00BB49DA">
              <w:rPr>
                <w:sz w:val="24"/>
                <w:szCs w:val="24"/>
                <w:lang w:val="en-IE"/>
              </w:rPr>
              <w:t>15%</w:t>
            </w:r>
          </w:p>
        </w:tc>
      </w:tr>
      <w:tr w:rsidR="00883A73" w:rsidRPr="00BB49DA" w:rsidTr="00B646E8">
        <w:trPr>
          <w:trHeight w:val="288"/>
        </w:trPr>
        <w:tc>
          <w:tcPr>
            <w:tcW w:w="839" w:type="dxa"/>
            <w:shd w:val="clear" w:color="auto" w:fill="auto"/>
            <w:noWrap/>
            <w:vAlign w:val="bottom"/>
            <w:hideMark/>
          </w:tcPr>
          <w:p w:rsidR="00883A73" w:rsidRPr="00BB49DA" w:rsidRDefault="007A2305" w:rsidP="00BC0D9B">
            <w:pPr>
              <w:spacing w:after="0"/>
              <w:jc w:val="center"/>
              <w:rPr>
                <w:sz w:val="24"/>
                <w:szCs w:val="24"/>
                <w:lang w:val="en-IE"/>
              </w:rPr>
            </w:pPr>
            <w:r w:rsidRPr="00BB49DA">
              <w:rPr>
                <w:sz w:val="24"/>
                <w:szCs w:val="24"/>
                <w:lang w:val="en-IE"/>
              </w:rPr>
              <w:t>2027</w:t>
            </w:r>
          </w:p>
        </w:tc>
        <w:tc>
          <w:tcPr>
            <w:tcW w:w="1758" w:type="dxa"/>
            <w:shd w:val="clear" w:color="auto" w:fill="auto"/>
            <w:noWrap/>
            <w:vAlign w:val="center"/>
          </w:tcPr>
          <w:p w:rsidR="00883A73" w:rsidRPr="00BB49DA" w:rsidRDefault="007A2305" w:rsidP="00BC0D9B">
            <w:pPr>
              <w:spacing w:after="0"/>
              <w:jc w:val="right"/>
              <w:rPr>
                <w:color w:val="000000"/>
                <w:sz w:val="24"/>
                <w:szCs w:val="24"/>
                <w:lang w:val="en-IE"/>
              </w:rPr>
            </w:pPr>
            <w:r w:rsidRPr="00BB49DA">
              <w:rPr>
                <w:sz w:val="24"/>
                <w:szCs w:val="24"/>
                <w:lang w:val="en-IE"/>
              </w:rPr>
              <w:t xml:space="preserve">1,411,765   </w:t>
            </w:r>
          </w:p>
        </w:tc>
        <w:tc>
          <w:tcPr>
            <w:tcW w:w="1476" w:type="dxa"/>
            <w:shd w:val="clear" w:color="auto" w:fill="auto"/>
            <w:noWrap/>
            <w:vAlign w:val="center"/>
          </w:tcPr>
          <w:p w:rsidR="00883A73" w:rsidRPr="00BB49DA" w:rsidRDefault="007A2305" w:rsidP="00BC0D9B">
            <w:pPr>
              <w:spacing w:after="0"/>
              <w:jc w:val="right"/>
              <w:rPr>
                <w:color w:val="000000"/>
                <w:sz w:val="24"/>
                <w:szCs w:val="24"/>
                <w:lang w:val="en-IE"/>
              </w:rPr>
            </w:pPr>
            <w:r w:rsidRPr="00BB49DA">
              <w:rPr>
                <w:sz w:val="24"/>
                <w:szCs w:val="24"/>
                <w:lang w:val="en-IE"/>
              </w:rPr>
              <w:t xml:space="preserve">1,411,765   </w:t>
            </w:r>
          </w:p>
        </w:tc>
        <w:tc>
          <w:tcPr>
            <w:tcW w:w="816" w:type="dxa"/>
            <w:shd w:val="clear" w:color="auto" w:fill="auto"/>
            <w:noWrap/>
            <w:vAlign w:val="center"/>
            <w:hideMark/>
          </w:tcPr>
          <w:p w:rsidR="00883A73" w:rsidRPr="00BB49DA" w:rsidRDefault="007A2305" w:rsidP="00BC0D9B">
            <w:pPr>
              <w:spacing w:after="0"/>
              <w:jc w:val="right"/>
              <w:rPr>
                <w:sz w:val="24"/>
                <w:szCs w:val="24"/>
                <w:lang w:val="en-IE"/>
              </w:rPr>
            </w:pPr>
            <w:r w:rsidRPr="00BB49DA">
              <w:rPr>
                <w:sz w:val="24"/>
                <w:szCs w:val="24"/>
                <w:lang w:val="en-IE"/>
              </w:rPr>
              <w:t>20%</w:t>
            </w:r>
          </w:p>
        </w:tc>
        <w:tc>
          <w:tcPr>
            <w:tcW w:w="1205" w:type="dxa"/>
            <w:shd w:val="clear" w:color="000000" w:fill="auto"/>
            <w:noWrap/>
            <w:vAlign w:val="center"/>
          </w:tcPr>
          <w:p w:rsidR="00883A73" w:rsidRPr="00BB49DA" w:rsidRDefault="007A2305" w:rsidP="00BC0D9B">
            <w:pPr>
              <w:spacing w:after="0"/>
              <w:jc w:val="right"/>
              <w:rPr>
                <w:sz w:val="24"/>
                <w:szCs w:val="24"/>
                <w:lang w:val="en-IE"/>
              </w:rPr>
            </w:pPr>
            <w:r w:rsidRPr="00BB49DA">
              <w:rPr>
                <w:sz w:val="24"/>
                <w:szCs w:val="24"/>
                <w:lang w:val="en-IE"/>
              </w:rPr>
              <w:t xml:space="preserve">1,200,000   </w:t>
            </w:r>
          </w:p>
        </w:tc>
        <w:tc>
          <w:tcPr>
            <w:tcW w:w="865" w:type="dxa"/>
            <w:shd w:val="clear" w:color="auto" w:fill="auto"/>
            <w:noWrap/>
            <w:vAlign w:val="center"/>
            <w:hideMark/>
          </w:tcPr>
          <w:p w:rsidR="00883A73" w:rsidRPr="00BB49DA" w:rsidRDefault="007A2305" w:rsidP="00BC0D9B">
            <w:pPr>
              <w:spacing w:after="0"/>
              <w:jc w:val="right"/>
              <w:rPr>
                <w:sz w:val="24"/>
                <w:szCs w:val="24"/>
                <w:lang w:val="en-IE"/>
              </w:rPr>
            </w:pPr>
            <w:r w:rsidRPr="00BB49DA">
              <w:rPr>
                <w:sz w:val="24"/>
                <w:szCs w:val="24"/>
                <w:lang w:val="en-IE"/>
              </w:rPr>
              <w:t>85%</w:t>
            </w:r>
          </w:p>
        </w:tc>
        <w:tc>
          <w:tcPr>
            <w:tcW w:w="1476" w:type="dxa"/>
            <w:shd w:val="clear" w:color="auto" w:fill="auto"/>
            <w:noWrap/>
            <w:vAlign w:val="center"/>
          </w:tcPr>
          <w:p w:rsidR="00883A73" w:rsidRPr="00BB49DA" w:rsidRDefault="007A2305" w:rsidP="00BC0D9B">
            <w:pPr>
              <w:spacing w:after="0"/>
              <w:jc w:val="right"/>
              <w:rPr>
                <w:sz w:val="24"/>
                <w:szCs w:val="24"/>
                <w:lang w:val="en-IE"/>
              </w:rPr>
            </w:pPr>
            <w:r w:rsidRPr="00BB49DA">
              <w:rPr>
                <w:sz w:val="24"/>
                <w:szCs w:val="24"/>
                <w:lang w:val="en-IE"/>
              </w:rPr>
              <w:t xml:space="preserve">211,765   </w:t>
            </w:r>
          </w:p>
        </w:tc>
        <w:tc>
          <w:tcPr>
            <w:tcW w:w="1020" w:type="dxa"/>
            <w:shd w:val="clear" w:color="auto" w:fill="auto"/>
            <w:noWrap/>
            <w:vAlign w:val="center"/>
            <w:hideMark/>
          </w:tcPr>
          <w:p w:rsidR="00883A73" w:rsidRPr="00BB49DA" w:rsidRDefault="007A2305" w:rsidP="00BC0D9B">
            <w:pPr>
              <w:spacing w:after="0"/>
              <w:jc w:val="right"/>
              <w:rPr>
                <w:sz w:val="24"/>
                <w:szCs w:val="24"/>
                <w:lang w:val="en-IE"/>
              </w:rPr>
            </w:pPr>
            <w:r w:rsidRPr="00BB49DA">
              <w:rPr>
                <w:sz w:val="24"/>
                <w:szCs w:val="24"/>
                <w:lang w:val="en-IE"/>
              </w:rPr>
              <w:t>15%</w:t>
            </w:r>
          </w:p>
        </w:tc>
      </w:tr>
      <w:tr w:rsidR="00883A73" w:rsidRPr="00BB49DA" w:rsidTr="00B646E8">
        <w:trPr>
          <w:trHeight w:val="288"/>
        </w:trPr>
        <w:tc>
          <w:tcPr>
            <w:tcW w:w="839" w:type="dxa"/>
            <w:shd w:val="clear" w:color="auto" w:fill="auto"/>
            <w:noWrap/>
            <w:vAlign w:val="bottom"/>
            <w:hideMark/>
          </w:tcPr>
          <w:p w:rsidR="00883A73" w:rsidRPr="00BB49DA" w:rsidRDefault="007A2305" w:rsidP="00BC0D9B">
            <w:pPr>
              <w:spacing w:after="0"/>
              <w:rPr>
                <w:b/>
                <w:bCs/>
                <w:sz w:val="24"/>
                <w:szCs w:val="24"/>
                <w:lang w:val="en-IE"/>
              </w:rPr>
            </w:pPr>
            <w:r w:rsidRPr="00BB49DA">
              <w:rPr>
                <w:b/>
                <w:bCs/>
                <w:sz w:val="24"/>
                <w:szCs w:val="24"/>
                <w:lang w:val="en-IE"/>
              </w:rPr>
              <w:t>Total</w:t>
            </w:r>
          </w:p>
        </w:tc>
        <w:tc>
          <w:tcPr>
            <w:tcW w:w="1758" w:type="dxa"/>
            <w:shd w:val="clear" w:color="auto" w:fill="auto"/>
            <w:noWrap/>
            <w:vAlign w:val="center"/>
          </w:tcPr>
          <w:p w:rsidR="00883A73" w:rsidRPr="00BB49DA" w:rsidRDefault="007A2305" w:rsidP="00BC0D9B">
            <w:pPr>
              <w:spacing w:after="0"/>
              <w:jc w:val="right"/>
              <w:rPr>
                <w:b/>
                <w:bCs/>
                <w:sz w:val="24"/>
                <w:szCs w:val="24"/>
                <w:lang w:val="en-IE"/>
              </w:rPr>
            </w:pPr>
            <w:r w:rsidRPr="00BB49DA">
              <w:rPr>
                <w:b/>
                <w:bCs/>
                <w:sz w:val="24"/>
                <w:szCs w:val="24"/>
                <w:lang w:val="en-IE"/>
              </w:rPr>
              <w:t xml:space="preserve">7,058,824   </w:t>
            </w:r>
          </w:p>
        </w:tc>
        <w:tc>
          <w:tcPr>
            <w:tcW w:w="1476" w:type="dxa"/>
            <w:shd w:val="clear" w:color="auto" w:fill="auto"/>
            <w:noWrap/>
            <w:vAlign w:val="center"/>
          </w:tcPr>
          <w:p w:rsidR="00883A73" w:rsidRPr="00BB49DA" w:rsidRDefault="007A2305" w:rsidP="00BC0D9B">
            <w:pPr>
              <w:spacing w:after="0"/>
              <w:jc w:val="right"/>
              <w:rPr>
                <w:b/>
                <w:bCs/>
                <w:sz w:val="24"/>
                <w:szCs w:val="24"/>
                <w:lang w:val="en-IE"/>
              </w:rPr>
            </w:pPr>
            <w:r w:rsidRPr="00BB49DA">
              <w:rPr>
                <w:b/>
                <w:bCs/>
                <w:sz w:val="24"/>
                <w:szCs w:val="24"/>
                <w:lang w:val="en-IE"/>
              </w:rPr>
              <w:t xml:space="preserve">7,058,824   </w:t>
            </w:r>
          </w:p>
        </w:tc>
        <w:tc>
          <w:tcPr>
            <w:tcW w:w="816" w:type="dxa"/>
            <w:shd w:val="clear" w:color="auto" w:fill="auto"/>
            <w:noWrap/>
            <w:vAlign w:val="center"/>
            <w:hideMark/>
          </w:tcPr>
          <w:p w:rsidR="00883A73" w:rsidRPr="00BB49DA" w:rsidRDefault="007A2305" w:rsidP="00BC0D9B">
            <w:pPr>
              <w:spacing w:after="0"/>
              <w:jc w:val="right"/>
              <w:rPr>
                <w:b/>
                <w:bCs/>
                <w:sz w:val="24"/>
                <w:szCs w:val="24"/>
                <w:lang w:val="en-IE"/>
              </w:rPr>
            </w:pPr>
            <w:r w:rsidRPr="00BB49DA">
              <w:rPr>
                <w:b/>
                <w:bCs/>
                <w:sz w:val="24"/>
                <w:szCs w:val="24"/>
                <w:lang w:val="en-IE"/>
              </w:rPr>
              <w:t>100%</w:t>
            </w:r>
          </w:p>
        </w:tc>
        <w:tc>
          <w:tcPr>
            <w:tcW w:w="1205" w:type="dxa"/>
            <w:shd w:val="clear" w:color="auto" w:fill="auto"/>
            <w:noWrap/>
            <w:vAlign w:val="center"/>
          </w:tcPr>
          <w:p w:rsidR="00883A73" w:rsidRPr="00BB49DA" w:rsidRDefault="007A2305" w:rsidP="00BC0D9B">
            <w:pPr>
              <w:spacing w:after="0"/>
              <w:jc w:val="right"/>
              <w:rPr>
                <w:b/>
                <w:bCs/>
                <w:sz w:val="24"/>
                <w:szCs w:val="24"/>
                <w:lang w:val="en-IE"/>
              </w:rPr>
            </w:pPr>
            <w:r w:rsidRPr="00BB49DA">
              <w:rPr>
                <w:b/>
                <w:bCs/>
                <w:sz w:val="24"/>
                <w:szCs w:val="24"/>
                <w:lang w:val="en-IE"/>
              </w:rPr>
              <w:t xml:space="preserve">6,000,000   </w:t>
            </w:r>
          </w:p>
        </w:tc>
        <w:tc>
          <w:tcPr>
            <w:tcW w:w="865" w:type="dxa"/>
            <w:shd w:val="clear" w:color="auto" w:fill="auto"/>
            <w:noWrap/>
            <w:vAlign w:val="center"/>
            <w:hideMark/>
          </w:tcPr>
          <w:p w:rsidR="00883A73" w:rsidRPr="00BB49DA" w:rsidRDefault="007A2305" w:rsidP="00BC0D9B">
            <w:pPr>
              <w:spacing w:after="0"/>
              <w:jc w:val="right"/>
              <w:rPr>
                <w:b/>
                <w:bCs/>
                <w:sz w:val="24"/>
                <w:szCs w:val="24"/>
                <w:lang w:val="en-IE"/>
              </w:rPr>
            </w:pPr>
            <w:r w:rsidRPr="00BB49DA">
              <w:rPr>
                <w:b/>
                <w:bCs/>
                <w:sz w:val="24"/>
                <w:szCs w:val="24"/>
                <w:lang w:val="en-IE"/>
              </w:rPr>
              <w:t>85%</w:t>
            </w:r>
          </w:p>
        </w:tc>
        <w:tc>
          <w:tcPr>
            <w:tcW w:w="1476" w:type="dxa"/>
            <w:shd w:val="clear" w:color="auto" w:fill="auto"/>
            <w:noWrap/>
            <w:vAlign w:val="center"/>
          </w:tcPr>
          <w:p w:rsidR="00883A73" w:rsidRPr="00BB49DA" w:rsidRDefault="007A2305" w:rsidP="00BC0D9B">
            <w:pPr>
              <w:spacing w:after="0"/>
              <w:jc w:val="right"/>
              <w:rPr>
                <w:b/>
                <w:sz w:val="24"/>
                <w:szCs w:val="24"/>
                <w:lang w:val="en-IE"/>
              </w:rPr>
            </w:pPr>
            <w:r w:rsidRPr="00BB49DA">
              <w:rPr>
                <w:b/>
                <w:sz w:val="24"/>
                <w:szCs w:val="24"/>
                <w:lang w:val="en-IE"/>
              </w:rPr>
              <w:t xml:space="preserve">1,058,824   </w:t>
            </w:r>
          </w:p>
        </w:tc>
        <w:tc>
          <w:tcPr>
            <w:tcW w:w="1020" w:type="dxa"/>
            <w:shd w:val="clear" w:color="auto" w:fill="auto"/>
            <w:noWrap/>
            <w:vAlign w:val="center"/>
            <w:hideMark/>
          </w:tcPr>
          <w:p w:rsidR="00883A73" w:rsidRPr="00BB49DA" w:rsidRDefault="007A2305" w:rsidP="00BC0D9B">
            <w:pPr>
              <w:spacing w:after="0"/>
              <w:jc w:val="right"/>
              <w:rPr>
                <w:b/>
                <w:bCs/>
                <w:sz w:val="24"/>
                <w:szCs w:val="24"/>
                <w:lang w:val="en-IE"/>
              </w:rPr>
            </w:pPr>
            <w:r w:rsidRPr="00BB49DA">
              <w:rPr>
                <w:b/>
                <w:bCs/>
                <w:sz w:val="24"/>
                <w:szCs w:val="24"/>
                <w:lang w:val="en-IE"/>
              </w:rPr>
              <w:t>15%</w:t>
            </w:r>
          </w:p>
        </w:tc>
      </w:tr>
    </w:tbl>
    <w:p w:rsidR="00524335" w:rsidRPr="00BB49DA" w:rsidRDefault="007A2305" w:rsidP="00BC0D9B">
      <w:pPr>
        <w:pStyle w:val="Text1"/>
        <w:spacing w:before="120" w:after="0"/>
        <w:ind w:left="-144"/>
        <w:rPr>
          <w:b/>
          <w:snapToGrid w:val="0"/>
          <w:sz w:val="24"/>
          <w:szCs w:val="24"/>
          <w:lang w:val="en-IE"/>
        </w:rPr>
      </w:pPr>
      <w:r w:rsidRPr="00BB49DA">
        <w:rPr>
          <w:sz w:val="24"/>
          <w:szCs w:val="24"/>
          <w:lang w:val="en-IE"/>
        </w:rPr>
        <w:t xml:space="preserve">It is envisaged that the calculations together with the methodology will be available at the end of year and are in preparation by MTE and </w:t>
      </w:r>
      <w:r w:rsidRPr="00BB49DA">
        <w:rPr>
          <w:b/>
          <w:snapToGrid w:val="0"/>
          <w:sz w:val="24"/>
          <w:szCs w:val="24"/>
          <w:lang w:val="en-IE"/>
        </w:rPr>
        <w:t>e must be approved with EBIT package of the measure.</w:t>
      </w:r>
    </w:p>
    <w:p w:rsidR="00B1382C" w:rsidRPr="00BB49DA" w:rsidRDefault="007A2305" w:rsidP="00DA633D">
      <w:pPr>
        <w:pStyle w:val="Heading30"/>
        <w:numPr>
          <w:ilvl w:val="0"/>
          <w:numId w:val="0"/>
        </w:numPr>
        <w:spacing w:before="240"/>
        <w:ind w:left="1168" w:hanging="1168"/>
        <w:rPr>
          <w:color w:val="000000" w:themeColor="text1"/>
          <w:szCs w:val="24"/>
          <w:lang w:val="en-IE"/>
        </w:rPr>
      </w:pPr>
      <w:bookmarkStart w:id="1041" w:name="_Toc89160338"/>
      <w:r w:rsidRPr="00BB49DA">
        <w:rPr>
          <w:color w:val="000000" w:themeColor="text1"/>
          <w:szCs w:val="24"/>
          <w:u w:val="none"/>
          <w:lang w:val="en-IE"/>
        </w:rPr>
        <w:t>8.3.9.1</w:t>
      </w:r>
      <w:r w:rsidR="009305C4" w:rsidRPr="00BB49DA">
        <w:rPr>
          <w:color w:val="000000" w:themeColor="text1"/>
          <w:szCs w:val="24"/>
          <w:u w:val="none"/>
          <w:lang w:val="en-IE"/>
        </w:rPr>
        <w:t>3</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Indicators and targets to be used in the programme</w:t>
      </w:r>
      <w:bookmarkEnd w:id="1041"/>
    </w:p>
    <w:tbl>
      <w:tblPr>
        <w:tblW w:w="810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10"/>
        <w:gridCol w:w="1890"/>
      </w:tblGrid>
      <w:tr w:rsidR="00524335" w:rsidRPr="00BB49DA" w:rsidTr="004117FE">
        <w:trPr>
          <w:trHeight w:val="432"/>
        </w:trPr>
        <w:tc>
          <w:tcPr>
            <w:tcW w:w="6210" w:type="dxa"/>
          </w:tcPr>
          <w:p w:rsidR="00524335" w:rsidRPr="00BB49DA" w:rsidRDefault="007A2305" w:rsidP="00BC0D9B">
            <w:pPr>
              <w:widowControl w:val="0"/>
              <w:autoSpaceDE w:val="0"/>
              <w:autoSpaceDN w:val="0"/>
              <w:adjustRightInd w:val="0"/>
              <w:spacing w:after="0"/>
              <w:jc w:val="center"/>
              <w:rPr>
                <w:b/>
                <w:iCs/>
                <w:color w:val="000000"/>
                <w:sz w:val="24"/>
                <w:szCs w:val="24"/>
                <w:lang w:val="en-IE"/>
              </w:rPr>
            </w:pPr>
            <w:r w:rsidRPr="00BB49DA">
              <w:rPr>
                <w:b/>
                <w:iCs/>
                <w:color w:val="000000"/>
                <w:sz w:val="24"/>
                <w:szCs w:val="24"/>
                <w:lang w:val="en-IE"/>
              </w:rPr>
              <w:t>Indicator</w:t>
            </w:r>
          </w:p>
        </w:tc>
        <w:tc>
          <w:tcPr>
            <w:tcW w:w="1890" w:type="dxa"/>
          </w:tcPr>
          <w:p w:rsidR="00524335" w:rsidRPr="00BB49DA" w:rsidRDefault="007A2305" w:rsidP="00BC0D9B">
            <w:pPr>
              <w:widowControl w:val="0"/>
              <w:autoSpaceDE w:val="0"/>
              <w:autoSpaceDN w:val="0"/>
              <w:adjustRightInd w:val="0"/>
              <w:spacing w:after="0"/>
              <w:jc w:val="center"/>
              <w:rPr>
                <w:b/>
                <w:iCs/>
                <w:color w:val="000000"/>
                <w:sz w:val="24"/>
                <w:szCs w:val="24"/>
                <w:lang w:val="en-IE"/>
              </w:rPr>
            </w:pPr>
            <w:r w:rsidRPr="00BB49DA">
              <w:rPr>
                <w:b/>
                <w:iCs/>
                <w:color w:val="000000"/>
                <w:sz w:val="24"/>
                <w:szCs w:val="24"/>
                <w:lang w:val="en-IE"/>
              </w:rPr>
              <w:t xml:space="preserve">Target value </w:t>
            </w:r>
            <w:r w:rsidR="009305C4" w:rsidRPr="00BB49DA">
              <w:rPr>
                <w:b/>
                <w:iCs/>
                <w:color w:val="000000"/>
                <w:sz w:val="24"/>
                <w:szCs w:val="24"/>
                <w:lang w:val="en-IE"/>
              </w:rPr>
              <w:t xml:space="preserve">by </w:t>
            </w:r>
            <w:r w:rsidRPr="00BB49DA">
              <w:rPr>
                <w:b/>
                <w:iCs/>
                <w:color w:val="000000"/>
                <w:sz w:val="24"/>
                <w:szCs w:val="24"/>
                <w:lang w:val="en-IE"/>
              </w:rPr>
              <w:t>2027</w:t>
            </w:r>
          </w:p>
        </w:tc>
      </w:tr>
      <w:tr w:rsidR="00524335" w:rsidRPr="00BB49DA" w:rsidTr="004117FE">
        <w:trPr>
          <w:trHeight w:val="432"/>
        </w:trPr>
        <w:tc>
          <w:tcPr>
            <w:tcW w:w="6210" w:type="dxa"/>
          </w:tcPr>
          <w:p w:rsidR="00524335" w:rsidRPr="00BB49DA" w:rsidRDefault="007A2305" w:rsidP="00BC0D9B">
            <w:pPr>
              <w:widowControl w:val="0"/>
              <w:autoSpaceDE w:val="0"/>
              <w:autoSpaceDN w:val="0"/>
              <w:adjustRightInd w:val="0"/>
              <w:spacing w:after="0"/>
              <w:rPr>
                <w:iCs/>
                <w:color w:val="000000"/>
                <w:sz w:val="24"/>
                <w:szCs w:val="24"/>
                <w:lang w:val="en-IE"/>
              </w:rPr>
            </w:pPr>
            <w:r w:rsidRPr="00BB49DA">
              <w:rPr>
                <w:iCs/>
                <w:color w:val="000000"/>
                <w:sz w:val="24"/>
                <w:szCs w:val="24"/>
                <w:lang w:val="en-IE"/>
              </w:rPr>
              <w:t>Afforested agricultural land (ha)</w:t>
            </w:r>
          </w:p>
        </w:tc>
        <w:tc>
          <w:tcPr>
            <w:tcW w:w="1890" w:type="dxa"/>
            <w:vAlign w:val="center"/>
          </w:tcPr>
          <w:p w:rsidR="00524335" w:rsidRPr="00BB49DA" w:rsidRDefault="007A2305" w:rsidP="00BC0D9B">
            <w:pPr>
              <w:widowControl w:val="0"/>
              <w:autoSpaceDE w:val="0"/>
              <w:autoSpaceDN w:val="0"/>
              <w:adjustRightInd w:val="0"/>
              <w:spacing w:after="0"/>
              <w:jc w:val="center"/>
              <w:rPr>
                <w:iCs/>
                <w:color w:val="000000"/>
                <w:sz w:val="24"/>
                <w:szCs w:val="24"/>
                <w:lang w:val="en-IE"/>
              </w:rPr>
            </w:pPr>
            <w:r w:rsidRPr="00BB49DA">
              <w:rPr>
                <w:iCs/>
                <w:color w:val="000000"/>
                <w:sz w:val="24"/>
                <w:szCs w:val="24"/>
                <w:lang w:val="en-IE"/>
              </w:rPr>
              <w:t>60</w:t>
            </w:r>
          </w:p>
        </w:tc>
      </w:tr>
      <w:tr w:rsidR="00524335" w:rsidRPr="00BB49DA" w:rsidTr="004117FE">
        <w:trPr>
          <w:trHeight w:val="432"/>
        </w:trPr>
        <w:tc>
          <w:tcPr>
            <w:tcW w:w="6210" w:type="dxa"/>
          </w:tcPr>
          <w:p w:rsidR="00524335" w:rsidRPr="00BB49DA" w:rsidRDefault="007A2305" w:rsidP="00BC0D9B">
            <w:pPr>
              <w:widowControl w:val="0"/>
              <w:autoSpaceDE w:val="0"/>
              <w:autoSpaceDN w:val="0"/>
              <w:adjustRightInd w:val="0"/>
              <w:spacing w:after="0"/>
              <w:rPr>
                <w:iCs/>
                <w:color w:val="000000"/>
                <w:sz w:val="24"/>
                <w:szCs w:val="24"/>
                <w:lang w:val="en-IE"/>
              </w:rPr>
            </w:pPr>
            <w:r w:rsidRPr="00BB49DA">
              <w:rPr>
                <w:iCs/>
                <w:color w:val="000000"/>
                <w:sz w:val="24"/>
                <w:szCs w:val="24"/>
                <w:lang w:val="en-IE"/>
              </w:rPr>
              <w:t>Afforested non-agricultural land (ha)</w:t>
            </w:r>
          </w:p>
        </w:tc>
        <w:tc>
          <w:tcPr>
            <w:tcW w:w="1890" w:type="dxa"/>
            <w:vAlign w:val="center"/>
          </w:tcPr>
          <w:p w:rsidR="00524335" w:rsidRPr="00BB49DA" w:rsidRDefault="007A2305" w:rsidP="00BC0D9B">
            <w:pPr>
              <w:widowControl w:val="0"/>
              <w:autoSpaceDE w:val="0"/>
              <w:autoSpaceDN w:val="0"/>
              <w:adjustRightInd w:val="0"/>
              <w:spacing w:after="0"/>
              <w:jc w:val="center"/>
              <w:rPr>
                <w:iCs/>
                <w:color w:val="000000"/>
                <w:sz w:val="24"/>
                <w:szCs w:val="24"/>
                <w:lang w:val="en-IE"/>
              </w:rPr>
            </w:pPr>
            <w:r w:rsidRPr="00BB49DA">
              <w:rPr>
                <w:iCs/>
                <w:color w:val="000000"/>
                <w:sz w:val="24"/>
                <w:szCs w:val="24"/>
                <w:lang w:val="en-IE"/>
              </w:rPr>
              <w:t>270</w:t>
            </w:r>
          </w:p>
        </w:tc>
      </w:tr>
      <w:tr w:rsidR="00524335" w:rsidRPr="00BB49DA" w:rsidTr="004117FE">
        <w:trPr>
          <w:trHeight w:val="432"/>
        </w:trPr>
        <w:tc>
          <w:tcPr>
            <w:tcW w:w="6210" w:type="dxa"/>
          </w:tcPr>
          <w:p w:rsidR="00524335" w:rsidRPr="00BB49DA" w:rsidRDefault="007A2305" w:rsidP="00BC0D9B">
            <w:pPr>
              <w:widowControl w:val="0"/>
              <w:autoSpaceDE w:val="0"/>
              <w:autoSpaceDN w:val="0"/>
              <w:adjustRightInd w:val="0"/>
              <w:spacing w:after="0"/>
              <w:rPr>
                <w:iCs/>
                <w:color w:val="000000"/>
                <w:sz w:val="24"/>
                <w:szCs w:val="24"/>
                <w:lang w:val="en-IE"/>
              </w:rPr>
            </w:pPr>
            <w:r w:rsidRPr="00BB49DA">
              <w:rPr>
                <w:iCs/>
                <w:color w:val="000000"/>
                <w:sz w:val="24"/>
                <w:szCs w:val="24"/>
                <w:lang w:val="en-IE"/>
              </w:rPr>
              <w:t>Area of agroforestry systems established (ha)</w:t>
            </w:r>
          </w:p>
        </w:tc>
        <w:tc>
          <w:tcPr>
            <w:tcW w:w="1890" w:type="dxa"/>
            <w:vAlign w:val="center"/>
          </w:tcPr>
          <w:p w:rsidR="00524335" w:rsidRPr="00BB49DA" w:rsidRDefault="007A2305" w:rsidP="00BC0D9B">
            <w:pPr>
              <w:widowControl w:val="0"/>
              <w:autoSpaceDE w:val="0"/>
              <w:autoSpaceDN w:val="0"/>
              <w:adjustRightInd w:val="0"/>
              <w:spacing w:after="0"/>
              <w:jc w:val="center"/>
              <w:rPr>
                <w:iCs/>
                <w:color w:val="000000"/>
                <w:sz w:val="24"/>
                <w:szCs w:val="24"/>
                <w:lang w:val="en-IE"/>
              </w:rPr>
            </w:pPr>
            <w:r w:rsidRPr="00BB49DA">
              <w:rPr>
                <w:iCs/>
                <w:color w:val="000000"/>
                <w:sz w:val="24"/>
                <w:szCs w:val="24"/>
                <w:lang w:val="en-IE"/>
              </w:rPr>
              <w:t>751</w:t>
            </w:r>
          </w:p>
        </w:tc>
      </w:tr>
      <w:tr w:rsidR="00524335" w:rsidRPr="00BB49DA" w:rsidTr="004117FE">
        <w:trPr>
          <w:trHeight w:val="432"/>
        </w:trPr>
        <w:tc>
          <w:tcPr>
            <w:tcW w:w="6210" w:type="dxa"/>
          </w:tcPr>
          <w:p w:rsidR="00524335" w:rsidRPr="00BB49DA" w:rsidRDefault="007A2305" w:rsidP="00BC0D9B">
            <w:pPr>
              <w:widowControl w:val="0"/>
              <w:autoSpaceDE w:val="0"/>
              <w:autoSpaceDN w:val="0"/>
              <w:adjustRightInd w:val="0"/>
              <w:spacing w:after="0"/>
              <w:rPr>
                <w:iCs/>
                <w:color w:val="000000"/>
                <w:sz w:val="24"/>
                <w:szCs w:val="24"/>
                <w:lang w:val="en-IE"/>
              </w:rPr>
            </w:pPr>
            <w:r w:rsidRPr="00BB49DA">
              <w:rPr>
                <w:iCs/>
                <w:color w:val="000000"/>
                <w:sz w:val="24"/>
                <w:szCs w:val="24"/>
                <w:lang w:val="en-IE"/>
              </w:rPr>
              <w:t>Area of forests having benefited from support to improve the resilience and environmental value of forest ecosystems (ha)</w:t>
            </w:r>
          </w:p>
        </w:tc>
        <w:tc>
          <w:tcPr>
            <w:tcW w:w="1890" w:type="dxa"/>
            <w:vAlign w:val="center"/>
          </w:tcPr>
          <w:p w:rsidR="00524335" w:rsidRPr="00BB49DA" w:rsidRDefault="007A2305" w:rsidP="00BC0D9B">
            <w:pPr>
              <w:widowControl w:val="0"/>
              <w:autoSpaceDE w:val="0"/>
              <w:autoSpaceDN w:val="0"/>
              <w:adjustRightInd w:val="0"/>
              <w:spacing w:after="0"/>
              <w:jc w:val="center"/>
              <w:rPr>
                <w:iCs/>
                <w:color w:val="000000"/>
                <w:sz w:val="24"/>
                <w:szCs w:val="24"/>
                <w:lang w:val="en-IE"/>
              </w:rPr>
            </w:pPr>
            <w:r w:rsidRPr="00BB49DA">
              <w:rPr>
                <w:iCs/>
                <w:color w:val="000000"/>
                <w:sz w:val="24"/>
                <w:szCs w:val="24"/>
                <w:lang w:val="en-IE"/>
              </w:rPr>
              <w:t>1176</w:t>
            </w:r>
          </w:p>
        </w:tc>
      </w:tr>
      <w:tr w:rsidR="00524335" w:rsidRPr="00BB49DA" w:rsidTr="004117FE">
        <w:trPr>
          <w:trHeight w:val="432"/>
        </w:trPr>
        <w:tc>
          <w:tcPr>
            <w:tcW w:w="6210" w:type="dxa"/>
          </w:tcPr>
          <w:p w:rsidR="00524335" w:rsidRPr="00BB49DA" w:rsidRDefault="007A2305" w:rsidP="00BC0D9B">
            <w:pPr>
              <w:widowControl w:val="0"/>
              <w:autoSpaceDE w:val="0"/>
              <w:autoSpaceDN w:val="0"/>
              <w:adjustRightInd w:val="0"/>
              <w:spacing w:after="0"/>
              <w:rPr>
                <w:iCs/>
                <w:color w:val="000000"/>
                <w:sz w:val="24"/>
                <w:szCs w:val="24"/>
                <w:lang w:val="en-IE"/>
              </w:rPr>
            </w:pPr>
            <w:r w:rsidRPr="00BB49DA">
              <w:rPr>
                <w:iCs/>
                <w:color w:val="000000"/>
                <w:sz w:val="24"/>
                <w:szCs w:val="24"/>
                <w:lang w:val="en-IE"/>
              </w:rPr>
              <w:t>Area of forest having benefited from support to prevent damages to forest from forest fires (ha)</w:t>
            </w:r>
          </w:p>
        </w:tc>
        <w:tc>
          <w:tcPr>
            <w:tcW w:w="1890" w:type="dxa"/>
            <w:vAlign w:val="center"/>
          </w:tcPr>
          <w:p w:rsidR="00524335" w:rsidRPr="00BB49DA" w:rsidRDefault="007A2305" w:rsidP="00BC0D9B">
            <w:pPr>
              <w:widowControl w:val="0"/>
              <w:autoSpaceDE w:val="0"/>
              <w:autoSpaceDN w:val="0"/>
              <w:adjustRightInd w:val="0"/>
              <w:spacing w:after="0"/>
              <w:jc w:val="center"/>
              <w:rPr>
                <w:iCs/>
                <w:color w:val="000000"/>
                <w:sz w:val="24"/>
                <w:szCs w:val="24"/>
                <w:lang w:val="en-IE"/>
              </w:rPr>
            </w:pPr>
            <w:r w:rsidRPr="00BB49DA">
              <w:rPr>
                <w:iCs/>
                <w:color w:val="000000"/>
                <w:sz w:val="24"/>
                <w:szCs w:val="24"/>
                <w:lang w:val="en-IE"/>
              </w:rPr>
              <w:t>588</w:t>
            </w:r>
          </w:p>
        </w:tc>
      </w:tr>
    </w:tbl>
    <w:p w:rsidR="00B1382C" w:rsidRPr="00BB49DA" w:rsidRDefault="00B1382C" w:rsidP="00BC0D9B">
      <w:pPr>
        <w:pStyle w:val="Text3"/>
        <w:spacing w:after="0"/>
        <w:rPr>
          <w:lang w:val="en-IE"/>
        </w:rPr>
      </w:pPr>
    </w:p>
    <w:p w:rsidR="00B1382C" w:rsidRPr="00BB49DA" w:rsidRDefault="007A2305" w:rsidP="00BC0D9B">
      <w:pPr>
        <w:pStyle w:val="Heading30"/>
        <w:numPr>
          <w:ilvl w:val="0"/>
          <w:numId w:val="0"/>
        </w:numPr>
        <w:spacing w:before="0"/>
        <w:ind w:left="1170" w:hanging="1170"/>
        <w:rPr>
          <w:color w:val="000000" w:themeColor="text1"/>
          <w:szCs w:val="24"/>
          <w:lang w:val="en-IE"/>
        </w:rPr>
      </w:pPr>
      <w:bookmarkStart w:id="1042" w:name="_Toc89160339"/>
      <w:r w:rsidRPr="00BB49DA">
        <w:rPr>
          <w:color w:val="000000" w:themeColor="text1"/>
          <w:szCs w:val="24"/>
          <w:u w:val="none"/>
          <w:lang w:val="en-IE"/>
        </w:rPr>
        <w:lastRenderedPageBreak/>
        <w:t>8.3.9.1</w:t>
      </w:r>
      <w:r w:rsidR="009305C4" w:rsidRPr="00BB49DA">
        <w:rPr>
          <w:color w:val="000000" w:themeColor="text1"/>
          <w:szCs w:val="24"/>
          <w:u w:val="none"/>
          <w:lang w:val="en-IE"/>
        </w:rPr>
        <w:t>4</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Administrative procedure</w:t>
      </w:r>
      <w:bookmarkEnd w:id="1042"/>
    </w:p>
    <w:p w:rsidR="00524335" w:rsidRPr="00BB49DA" w:rsidRDefault="007A2305" w:rsidP="00BC0D9B">
      <w:pPr>
        <w:widowControl w:val="0"/>
        <w:autoSpaceDE w:val="0"/>
        <w:autoSpaceDN w:val="0"/>
        <w:adjustRightInd w:val="0"/>
        <w:spacing w:after="0"/>
        <w:ind w:right="27"/>
        <w:rPr>
          <w:color w:val="000000"/>
          <w:spacing w:val="-3"/>
          <w:sz w:val="24"/>
          <w:szCs w:val="24"/>
          <w:lang w:val="en-IE"/>
        </w:rPr>
      </w:pPr>
      <w:r w:rsidRPr="00BB49DA">
        <w:rPr>
          <w:color w:val="000000"/>
          <w:spacing w:val="-3"/>
          <w:sz w:val="24"/>
          <w:szCs w:val="24"/>
          <w:lang w:val="en-IE"/>
        </w:rPr>
        <w:t>The administrative procedure will be implemented by ARDA, the technical body for evaluation of technical compliance and quality of projects, as well as assistance in on-the spot control will be performed by MTE through its implementing agencies/technical departments on the basis of memorandum of understanding.</w:t>
      </w:r>
    </w:p>
    <w:p w:rsidR="00524335" w:rsidRPr="00BB49DA" w:rsidRDefault="007A2305" w:rsidP="00BC0D9B">
      <w:pPr>
        <w:widowControl w:val="0"/>
        <w:autoSpaceDE w:val="0"/>
        <w:autoSpaceDN w:val="0"/>
        <w:adjustRightInd w:val="0"/>
        <w:spacing w:after="0"/>
        <w:ind w:right="27"/>
        <w:rPr>
          <w:color w:val="000000"/>
          <w:spacing w:val="-3"/>
          <w:sz w:val="24"/>
          <w:szCs w:val="24"/>
          <w:lang w:val="en-IE"/>
        </w:rPr>
      </w:pPr>
      <w:r w:rsidRPr="00BB49DA">
        <w:rPr>
          <w:color w:val="000000"/>
          <w:spacing w:val="-3"/>
          <w:sz w:val="24"/>
          <w:szCs w:val="24"/>
          <w:lang w:val="en-IE"/>
        </w:rPr>
        <w:t>Verification of standard of works, project proposals, and evaluation of investment sites before project investment must be done by forest experts of NFA/MTE.</w:t>
      </w:r>
    </w:p>
    <w:p w:rsidR="00B1382C" w:rsidRPr="00BB49DA" w:rsidRDefault="007A2305" w:rsidP="00BC0D9B">
      <w:pPr>
        <w:pStyle w:val="Text3"/>
        <w:rPr>
          <w:lang w:val="en-IE"/>
        </w:rPr>
      </w:pPr>
      <w:r w:rsidRPr="00BB49DA">
        <w:rPr>
          <w:color w:val="000000"/>
          <w:spacing w:val="-3"/>
          <w:sz w:val="24"/>
          <w:szCs w:val="24"/>
          <w:lang w:val="en-IE"/>
        </w:rPr>
        <w:t>The commitments will be monitored with the ex-post controls and through yearly reporting on maintenance works.</w:t>
      </w:r>
    </w:p>
    <w:p w:rsidR="00B1382C" w:rsidRPr="00BB49DA" w:rsidRDefault="007A2305" w:rsidP="00DA633D">
      <w:pPr>
        <w:pStyle w:val="Heading30"/>
        <w:numPr>
          <w:ilvl w:val="0"/>
          <w:numId w:val="0"/>
        </w:numPr>
        <w:spacing w:before="240"/>
        <w:ind w:left="1168" w:hanging="1168"/>
        <w:rPr>
          <w:color w:val="000000" w:themeColor="text1"/>
          <w:szCs w:val="24"/>
          <w:lang w:val="en-IE"/>
        </w:rPr>
      </w:pPr>
      <w:bookmarkStart w:id="1043" w:name="_Toc89160340"/>
      <w:r w:rsidRPr="00BB49DA">
        <w:rPr>
          <w:color w:val="000000" w:themeColor="text1"/>
          <w:szCs w:val="24"/>
          <w:u w:val="none"/>
          <w:lang w:val="en-IE"/>
        </w:rPr>
        <w:t>8.3.9.1</w:t>
      </w:r>
      <w:r w:rsidR="004A041D" w:rsidRPr="00BB49DA">
        <w:rPr>
          <w:color w:val="000000" w:themeColor="text1"/>
          <w:szCs w:val="24"/>
          <w:u w:val="none"/>
          <w:lang w:val="en-IE"/>
        </w:rPr>
        <w:t>5</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Geographical scope of the measure</w:t>
      </w:r>
      <w:bookmarkEnd w:id="1043"/>
    </w:p>
    <w:p w:rsidR="00524335" w:rsidRPr="00BB49DA" w:rsidRDefault="007A2305" w:rsidP="00BC0D9B">
      <w:pPr>
        <w:pStyle w:val="BodyText"/>
        <w:spacing w:after="0"/>
        <w:ind w:right="118"/>
        <w:rPr>
          <w:color w:val="000000"/>
          <w:sz w:val="24"/>
          <w:szCs w:val="24"/>
          <w:lang w:val="en-IE"/>
        </w:rPr>
      </w:pPr>
      <w:r w:rsidRPr="00BB49DA">
        <w:rPr>
          <w:sz w:val="24"/>
          <w:szCs w:val="24"/>
          <w:lang w:val="en-IE"/>
        </w:rPr>
        <w:t>Republic of Albania.</w:t>
      </w:r>
    </w:p>
    <w:p w:rsidR="00B1382C" w:rsidRPr="00BB49DA" w:rsidRDefault="007A2305" w:rsidP="00DA633D">
      <w:pPr>
        <w:pStyle w:val="Heading30"/>
        <w:numPr>
          <w:ilvl w:val="0"/>
          <w:numId w:val="0"/>
        </w:numPr>
        <w:spacing w:before="240"/>
        <w:ind w:left="1168" w:hanging="1168"/>
        <w:rPr>
          <w:color w:val="000000" w:themeColor="text1"/>
          <w:szCs w:val="24"/>
          <w:lang w:val="en-IE"/>
        </w:rPr>
      </w:pPr>
      <w:bookmarkStart w:id="1044" w:name="_Toc89160341"/>
      <w:r w:rsidRPr="00BB49DA">
        <w:rPr>
          <w:color w:val="000000" w:themeColor="text1"/>
          <w:szCs w:val="24"/>
          <w:u w:val="none"/>
          <w:lang w:val="en-IE"/>
        </w:rPr>
        <w:t>8.3.9.1</w:t>
      </w:r>
      <w:r w:rsidR="004A041D" w:rsidRPr="00BB49DA">
        <w:rPr>
          <w:color w:val="000000" w:themeColor="text1"/>
          <w:szCs w:val="24"/>
          <w:u w:val="none"/>
          <w:lang w:val="en-IE"/>
        </w:rPr>
        <w:t>6</w:t>
      </w:r>
      <w:r w:rsidRPr="00BB49DA">
        <w:rPr>
          <w:color w:val="000000" w:themeColor="text1"/>
          <w:szCs w:val="24"/>
          <w:u w:val="none"/>
          <w:lang w:val="en-IE"/>
        </w:rPr>
        <w:t>.</w:t>
      </w:r>
      <w:r w:rsidRPr="00BB49DA">
        <w:rPr>
          <w:color w:val="000000" w:themeColor="text1"/>
          <w:szCs w:val="24"/>
          <w:u w:val="none"/>
          <w:lang w:val="en-IE"/>
        </w:rPr>
        <w:tab/>
      </w:r>
      <w:r w:rsidRPr="00BB49DA">
        <w:rPr>
          <w:color w:val="000000" w:themeColor="text1"/>
          <w:szCs w:val="24"/>
          <w:lang w:val="en-IE"/>
        </w:rPr>
        <w:t>Other information specific to the measure</w:t>
      </w:r>
      <w:bookmarkEnd w:id="1044"/>
    </w:p>
    <w:p w:rsidR="00B1382C" w:rsidRPr="00BB49DA" w:rsidRDefault="007A2305" w:rsidP="00BC0D9B">
      <w:pPr>
        <w:pStyle w:val="Text3"/>
        <w:rPr>
          <w:sz w:val="24"/>
          <w:szCs w:val="24"/>
          <w:lang w:val="en-IE"/>
        </w:rPr>
      </w:pPr>
      <w:r w:rsidRPr="00BB49DA">
        <w:rPr>
          <w:sz w:val="24"/>
          <w:szCs w:val="24"/>
          <w:lang w:val="en-IE"/>
        </w:rPr>
        <w:t>N/A.</w:t>
      </w:r>
    </w:p>
    <w:p w:rsidR="00FB286E" w:rsidRPr="00BB49DA" w:rsidRDefault="007A2305" w:rsidP="00BC0D9B">
      <w:pPr>
        <w:pStyle w:val="Heading10"/>
        <w:numPr>
          <w:ilvl w:val="0"/>
          <w:numId w:val="21"/>
        </w:numPr>
        <w:spacing w:before="480"/>
        <w:rPr>
          <w:szCs w:val="24"/>
          <w:lang w:val="en-IE"/>
        </w:rPr>
      </w:pPr>
      <w:bookmarkStart w:id="1045" w:name="_Toc89160342"/>
      <w:r w:rsidRPr="00BB49DA">
        <w:rPr>
          <w:szCs w:val="24"/>
          <w:lang w:val="en-IE"/>
        </w:rPr>
        <w:t>NATIONAL RURAL DEVELOPMENT NETWORK</w:t>
      </w:r>
      <w:bookmarkEnd w:id="1045"/>
    </w:p>
    <w:p w:rsidR="0002597C" w:rsidRPr="00BB49DA" w:rsidRDefault="007A2305" w:rsidP="00BC0D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sz w:val="24"/>
          <w:szCs w:val="24"/>
          <w:lang w:val="en-IE"/>
        </w:rPr>
      </w:pPr>
      <w:r w:rsidRPr="00BB49DA">
        <w:rPr>
          <w:sz w:val="24"/>
          <w:szCs w:val="24"/>
          <w:lang w:val="en-IE"/>
        </w:rPr>
        <w:t>The Albanian Network for Rural Development (ANRD) was formalized on December 11, 2015, crowning a series of efforts over the years to advance the role of the non-public sector in the rural development agenda of our country. ANRD is an organization, founded by fourteen initiating organizations and currently has twenty-seven member organizations, which have long and consolidated experience in various topics of rural development and with different geographical distribution throughout the territory of our country.</w:t>
      </w:r>
    </w:p>
    <w:p w:rsidR="0002597C" w:rsidRPr="00BB49DA" w:rsidRDefault="007A2305" w:rsidP="00BC0D9B">
      <w:pPr>
        <w:pStyle w:val="HTMLPreformatted"/>
        <w:spacing w:before="120" w:after="120" w:line="240" w:lineRule="auto"/>
        <w:jc w:val="both"/>
        <w:rPr>
          <w:rFonts w:ascii="Times New Roman" w:hAnsi="Times New Roman"/>
          <w:sz w:val="24"/>
          <w:szCs w:val="24"/>
          <w:lang w:val="en-IE"/>
        </w:rPr>
      </w:pPr>
      <w:r w:rsidRPr="00BB49DA">
        <w:rPr>
          <w:rFonts w:ascii="Times New Roman" w:hAnsi="Times New Roman"/>
          <w:sz w:val="24"/>
          <w:szCs w:val="24"/>
          <w:lang w:val="en-IE"/>
        </w:rPr>
        <w:t xml:space="preserve">ANRD represents a genuine civil society initiative that contributes to the sustainable development of rural communities, </w:t>
      </w:r>
      <w:r w:rsidRPr="00BB49DA">
        <w:rPr>
          <w:rStyle w:val="alt-edited"/>
          <w:rFonts w:ascii="Times New Roman" w:hAnsi="Times New Roman"/>
          <w:sz w:val="24"/>
          <w:szCs w:val="24"/>
          <w:lang w:val="en-IE"/>
        </w:rPr>
        <w:t xml:space="preserve">by </w:t>
      </w:r>
      <w:r w:rsidRPr="00BB49DA">
        <w:rPr>
          <w:rFonts w:ascii="Times New Roman" w:hAnsi="Times New Roman"/>
          <w:sz w:val="24"/>
          <w:szCs w:val="24"/>
          <w:lang w:val="en-IE"/>
        </w:rPr>
        <w:t>taking an active role in the reform processes of the agriculture sector and rural development, especially in aligning with the European Community-led Local Development Policy (CLLD).The network promotes bottom-up advocacy for effective rural policies that are closer to the inhabitants of rural communities, designed with the participation of local communities, understood and implemented with people in the territory. Efforts to date have reflected a willingness to support and contribute to the successful implementation of sustainable rural development policies and instruments.</w:t>
      </w:r>
    </w:p>
    <w:p w:rsidR="00993ABA" w:rsidRPr="00BB49DA" w:rsidRDefault="007A2305" w:rsidP="00DA633D">
      <w:pPr>
        <w:pStyle w:val="HTMLPreformatted"/>
        <w:spacing w:before="120" w:after="120" w:line="240" w:lineRule="auto"/>
        <w:rPr>
          <w:rFonts w:ascii="Times New Roman" w:hAnsi="Times New Roman"/>
          <w:i/>
          <w:sz w:val="24"/>
          <w:szCs w:val="24"/>
          <w:lang w:val="en-IE"/>
        </w:rPr>
      </w:pPr>
      <w:r w:rsidRPr="00BB49DA">
        <w:rPr>
          <w:rFonts w:ascii="Times New Roman" w:hAnsi="Times New Roman"/>
          <w:i/>
          <w:sz w:val="24"/>
          <w:szCs w:val="24"/>
          <w:lang w:val="en-IE"/>
        </w:rPr>
        <w:t>Vision of ANRD:</w:t>
      </w:r>
    </w:p>
    <w:p w:rsidR="00993ABA" w:rsidRPr="00BB49DA" w:rsidRDefault="007A2305" w:rsidP="00DA633D">
      <w:pPr>
        <w:pStyle w:val="HTMLPreformatted"/>
        <w:spacing w:before="120" w:after="120" w:line="240" w:lineRule="auto"/>
        <w:jc w:val="both"/>
        <w:rPr>
          <w:rFonts w:ascii="Times New Roman" w:hAnsi="Times New Roman"/>
          <w:sz w:val="24"/>
          <w:szCs w:val="24"/>
          <w:lang w:val="en-IE"/>
        </w:rPr>
      </w:pPr>
      <w:r w:rsidRPr="00BB49DA">
        <w:rPr>
          <w:rFonts w:ascii="Times New Roman" w:hAnsi="Times New Roman"/>
          <w:sz w:val="24"/>
          <w:szCs w:val="24"/>
          <w:lang w:val="en-IE"/>
        </w:rPr>
        <w:t>An Albania with vibrant, inclusive, participatory and contributing rural communities for the continuous improvement of the quality of life in rural areas.</w:t>
      </w:r>
    </w:p>
    <w:p w:rsidR="00993ABA" w:rsidRPr="00BB49DA" w:rsidRDefault="007A2305" w:rsidP="00DA633D">
      <w:pPr>
        <w:pStyle w:val="HTMLPreformatted"/>
        <w:spacing w:before="120" w:after="120" w:line="240" w:lineRule="auto"/>
        <w:rPr>
          <w:rFonts w:ascii="Times New Roman" w:hAnsi="Times New Roman"/>
          <w:i/>
          <w:sz w:val="24"/>
          <w:szCs w:val="24"/>
          <w:lang w:val="en-IE"/>
        </w:rPr>
      </w:pPr>
      <w:r w:rsidRPr="00BB49DA">
        <w:rPr>
          <w:rFonts w:ascii="Times New Roman" w:hAnsi="Times New Roman"/>
          <w:i/>
          <w:sz w:val="24"/>
          <w:szCs w:val="24"/>
          <w:lang w:val="en-IE"/>
        </w:rPr>
        <w:t>Purpose/ aim:</w:t>
      </w:r>
    </w:p>
    <w:p w:rsidR="00993ABA" w:rsidRPr="00BB49DA" w:rsidRDefault="007A2305" w:rsidP="00DA633D">
      <w:pPr>
        <w:spacing w:before="120"/>
        <w:rPr>
          <w:sz w:val="24"/>
          <w:szCs w:val="24"/>
          <w:lang w:val="en-IE" w:eastAsia="sq-AL"/>
        </w:rPr>
      </w:pPr>
      <w:r w:rsidRPr="00BB49DA">
        <w:rPr>
          <w:sz w:val="24"/>
          <w:szCs w:val="24"/>
          <w:lang w:val="en-IE" w:eastAsia="sq-AL"/>
        </w:rPr>
        <w:t>The network was established with the aim of shaping a clear, effective and sustainable voice in support of rural communities according to the community-led rural development philosophy.</w:t>
      </w:r>
    </w:p>
    <w:p w:rsidR="00993ABA" w:rsidRPr="00BB49DA" w:rsidRDefault="007A2305" w:rsidP="00DA633D">
      <w:pPr>
        <w:pStyle w:val="HTMLPreformatted"/>
        <w:spacing w:before="120" w:after="120" w:line="240" w:lineRule="auto"/>
        <w:rPr>
          <w:rFonts w:ascii="Times New Roman" w:hAnsi="Times New Roman"/>
          <w:i/>
          <w:sz w:val="24"/>
          <w:szCs w:val="24"/>
          <w:lang w:val="en-IE"/>
        </w:rPr>
      </w:pPr>
      <w:r w:rsidRPr="00BB49DA">
        <w:rPr>
          <w:rFonts w:ascii="Times New Roman" w:hAnsi="Times New Roman"/>
          <w:i/>
          <w:sz w:val="24"/>
          <w:szCs w:val="24"/>
          <w:lang w:val="en-IE"/>
        </w:rPr>
        <w:t>Field of Activity:</w:t>
      </w:r>
    </w:p>
    <w:p w:rsidR="00993ABA" w:rsidRPr="00BB49DA" w:rsidRDefault="007A2305" w:rsidP="00BC0D9B">
      <w:pPr>
        <w:spacing w:after="0"/>
        <w:rPr>
          <w:sz w:val="24"/>
          <w:szCs w:val="24"/>
          <w:shd w:val="clear" w:color="auto" w:fill="FFFFFF"/>
          <w:lang w:val="en-IE"/>
        </w:rPr>
      </w:pPr>
      <w:r w:rsidRPr="00BB49DA">
        <w:rPr>
          <w:rStyle w:val="tlid-translation"/>
          <w:sz w:val="24"/>
          <w:szCs w:val="24"/>
          <w:lang w:val="en-IE"/>
        </w:rPr>
        <w:t xml:space="preserve">To fulfil its vision and purpose, the Network will undertake, </w:t>
      </w:r>
      <w:r w:rsidRPr="00BB49DA">
        <w:rPr>
          <w:sz w:val="24"/>
          <w:szCs w:val="24"/>
          <w:lang w:val="en-IE" w:eastAsia="sq-AL"/>
        </w:rPr>
        <w:t xml:space="preserve">but will not be limited only to the following types of activities: </w:t>
      </w:r>
    </w:p>
    <w:p w:rsidR="00993ABA" w:rsidRPr="00BB49DA" w:rsidRDefault="007A2305" w:rsidP="00DA633D">
      <w:pPr>
        <w:numPr>
          <w:ilvl w:val="0"/>
          <w:numId w:val="79"/>
        </w:numPr>
        <w:spacing w:after="0"/>
        <w:contextualSpacing/>
        <w:rPr>
          <w:sz w:val="24"/>
          <w:szCs w:val="24"/>
          <w:shd w:val="clear" w:color="auto" w:fill="FFFFFF"/>
          <w:lang w:val="en-IE"/>
        </w:rPr>
      </w:pPr>
      <w:r w:rsidRPr="00BB49DA">
        <w:rPr>
          <w:sz w:val="24"/>
          <w:szCs w:val="24"/>
          <w:shd w:val="clear" w:color="auto" w:fill="FFFFFF"/>
          <w:lang w:val="en-IE"/>
        </w:rPr>
        <w:lastRenderedPageBreak/>
        <w:t xml:space="preserve"> </w:t>
      </w:r>
      <w:r w:rsidRPr="00BB49DA">
        <w:rPr>
          <w:sz w:val="24"/>
          <w:szCs w:val="24"/>
          <w:lang w:val="en-IE"/>
        </w:rPr>
        <w:t>Support and promotion of rural development through the exchange of information, ideas and good practices;</w:t>
      </w:r>
    </w:p>
    <w:p w:rsidR="00993ABA" w:rsidRPr="00BB49DA" w:rsidRDefault="007A2305" w:rsidP="00DA633D">
      <w:pPr>
        <w:numPr>
          <w:ilvl w:val="0"/>
          <w:numId w:val="79"/>
        </w:numPr>
        <w:spacing w:after="0"/>
        <w:contextualSpacing/>
        <w:rPr>
          <w:sz w:val="24"/>
          <w:szCs w:val="24"/>
          <w:shd w:val="clear" w:color="auto" w:fill="FFFFFF"/>
          <w:lang w:val="en-IE"/>
        </w:rPr>
      </w:pPr>
      <w:r w:rsidRPr="00BB49DA">
        <w:rPr>
          <w:sz w:val="24"/>
          <w:szCs w:val="24"/>
          <w:lang w:val="en-IE"/>
        </w:rPr>
        <w:t>Increasing the participation of rural communities, businesses and the public in rural development;</w:t>
      </w:r>
    </w:p>
    <w:p w:rsidR="00993ABA" w:rsidRPr="00BB49DA" w:rsidRDefault="007A2305" w:rsidP="00DA633D">
      <w:pPr>
        <w:numPr>
          <w:ilvl w:val="0"/>
          <w:numId w:val="79"/>
        </w:numPr>
        <w:spacing w:after="0"/>
        <w:contextualSpacing/>
        <w:rPr>
          <w:sz w:val="24"/>
          <w:szCs w:val="24"/>
          <w:shd w:val="clear" w:color="auto" w:fill="FFFFFF"/>
          <w:lang w:val="en-IE"/>
        </w:rPr>
      </w:pPr>
      <w:r w:rsidRPr="00BB49DA">
        <w:rPr>
          <w:sz w:val="24"/>
          <w:szCs w:val="24"/>
          <w:lang w:val="en-IE"/>
        </w:rPr>
        <w:t>Creating a climate of dialogue, cooperation and partnership between public actors, business and civil society;</w:t>
      </w:r>
    </w:p>
    <w:p w:rsidR="00993ABA" w:rsidRPr="00BB49DA" w:rsidRDefault="007A2305" w:rsidP="00DA633D">
      <w:pPr>
        <w:numPr>
          <w:ilvl w:val="0"/>
          <w:numId w:val="79"/>
        </w:numPr>
        <w:spacing w:after="0"/>
        <w:contextualSpacing/>
        <w:rPr>
          <w:sz w:val="24"/>
          <w:szCs w:val="24"/>
          <w:shd w:val="clear" w:color="auto" w:fill="FFFFFF"/>
          <w:lang w:val="en-IE"/>
        </w:rPr>
      </w:pPr>
      <w:r w:rsidRPr="00BB49DA">
        <w:rPr>
          <w:sz w:val="24"/>
          <w:szCs w:val="24"/>
          <w:lang w:val="en-IE"/>
        </w:rPr>
        <w:t>Encouraging, supporting and creating local action groups;</w:t>
      </w:r>
    </w:p>
    <w:p w:rsidR="00993ABA" w:rsidRPr="00BB49DA" w:rsidRDefault="007A2305" w:rsidP="00DA633D">
      <w:pPr>
        <w:numPr>
          <w:ilvl w:val="0"/>
          <w:numId w:val="79"/>
        </w:numPr>
        <w:spacing w:after="0"/>
        <w:contextualSpacing/>
        <w:rPr>
          <w:sz w:val="24"/>
          <w:szCs w:val="24"/>
          <w:shd w:val="clear" w:color="auto" w:fill="FFFFFF"/>
          <w:lang w:val="en-IE"/>
        </w:rPr>
      </w:pPr>
      <w:r w:rsidRPr="00BB49DA">
        <w:rPr>
          <w:sz w:val="24"/>
          <w:szCs w:val="24"/>
          <w:lang w:val="en-IE"/>
        </w:rPr>
        <w:t>Research, study, sensitization</w:t>
      </w:r>
      <w:r w:rsidRPr="00BB49DA">
        <w:rPr>
          <w:rStyle w:val="alt-edited"/>
          <w:sz w:val="24"/>
          <w:szCs w:val="24"/>
          <w:lang w:val="en-IE"/>
        </w:rPr>
        <w:t>/awareness</w:t>
      </w:r>
      <w:r w:rsidRPr="00BB49DA">
        <w:rPr>
          <w:sz w:val="24"/>
          <w:szCs w:val="24"/>
          <w:lang w:val="en-IE"/>
        </w:rPr>
        <w:t>, advocacy and lobbying for legal and political issues of rural development;</w:t>
      </w:r>
    </w:p>
    <w:p w:rsidR="00993ABA" w:rsidRPr="00BB49DA" w:rsidRDefault="007A2305" w:rsidP="00DA633D">
      <w:pPr>
        <w:numPr>
          <w:ilvl w:val="0"/>
          <w:numId w:val="79"/>
        </w:numPr>
        <w:spacing w:after="0"/>
        <w:contextualSpacing/>
        <w:rPr>
          <w:sz w:val="24"/>
          <w:szCs w:val="24"/>
          <w:shd w:val="clear" w:color="auto" w:fill="FFFFFF"/>
          <w:lang w:val="en-IE"/>
        </w:rPr>
      </w:pPr>
      <w:r w:rsidRPr="00BB49DA">
        <w:rPr>
          <w:sz w:val="24"/>
          <w:szCs w:val="24"/>
          <w:lang w:val="en-IE"/>
        </w:rPr>
        <w:t>Supporting, encouraging and promoting innovation in rural development;</w:t>
      </w:r>
    </w:p>
    <w:p w:rsidR="00993ABA" w:rsidRPr="00BB49DA" w:rsidRDefault="007A2305" w:rsidP="00DA633D">
      <w:pPr>
        <w:numPr>
          <w:ilvl w:val="0"/>
          <w:numId w:val="79"/>
        </w:numPr>
        <w:spacing w:after="0"/>
        <w:contextualSpacing/>
        <w:rPr>
          <w:sz w:val="24"/>
          <w:szCs w:val="24"/>
          <w:shd w:val="clear" w:color="auto" w:fill="FFFFFF"/>
          <w:lang w:val="en-IE"/>
        </w:rPr>
      </w:pPr>
      <w:r w:rsidRPr="00BB49DA">
        <w:rPr>
          <w:sz w:val="24"/>
          <w:szCs w:val="24"/>
          <w:lang w:val="en-IE"/>
        </w:rPr>
        <w:t>Development, monitoring and implementation of projects, programs or services in the field of rural development;</w:t>
      </w:r>
    </w:p>
    <w:p w:rsidR="00993ABA" w:rsidRPr="00BB49DA" w:rsidRDefault="007A2305" w:rsidP="00DA633D">
      <w:pPr>
        <w:numPr>
          <w:ilvl w:val="0"/>
          <w:numId w:val="79"/>
        </w:numPr>
        <w:spacing w:after="0"/>
        <w:contextualSpacing/>
        <w:rPr>
          <w:sz w:val="24"/>
          <w:szCs w:val="24"/>
          <w:shd w:val="clear" w:color="auto" w:fill="FFFFFF"/>
          <w:lang w:val="en-IE"/>
        </w:rPr>
      </w:pPr>
      <w:r w:rsidRPr="00BB49DA">
        <w:rPr>
          <w:sz w:val="24"/>
          <w:szCs w:val="24"/>
          <w:lang w:val="en-IE"/>
        </w:rPr>
        <w:t>Support with expertise for the design, monitoring and implementation of rural development strategies;</w:t>
      </w:r>
    </w:p>
    <w:p w:rsidR="00993ABA" w:rsidRPr="00BB49DA" w:rsidRDefault="007A2305" w:rsidP="00DA633D">
      <w:pPr>
        <w:numPr>
          <w:ilvl w:val="0"/>
          <w:numId w:val="79"/>
        </w:numPr>
        <w:spacing w:after="0"/>
        <w:contextualSpacing/>
        <w:rPr>
          <w:rStyle w:val="tlid-translation"/>
          <w:sz w:val="24"/>
          <w:szCs w:val="24"/>
          <w:shd w:val="clear" w:color="auto" w:fill="FFFFFF"/>
          <w:lang w:val="en-IE"/>
        </w:rPr>
      </w:pPr>
      <w:r w:rsidRPr="00BB49DA">
        <w:rPr>
          <w:rStyle w:val="tlid-translation"/>
          <w:sz w:val="24"/>
          <w:szCs w:val="24"/>
          <w:lang w:val="en-IE"/>
        </w:rPr>
        <w:t>Capacity building of local, regional and national actors, including local action groups;</w:t>
      </w:r>
    </w:p>
    <w:p w:rsidR="00993ABA" w:rsidRPr="00BB49DA" w:rsidRDefault="007A2305" w:rsidP="00DA633D">
      <w:pPr>
        <w:numPr>
          <w:ilvl w:val="0"/>
          <w:numId w:val="79"/>
        </w:numPr>
        <w:spacing w:after="0"/>
        <w:contextualSpacing/>
        <w:rPr>
          <w:rStyle w:val="tlid-translation"/>
          <w:sz w:val="24"/>
          <w:szCs w:val="24"/>
          <w:lang w:val="en-IE"/>
        </w:rPr>
      </w:pPr>
      <w:r w:rsidRPr="00BB49DA">
        <w:rPr>
          <w:rStyle w:val="tlid-translation"/>
          <w:sz w:val="24"/>
          <w:szCs w:val="24"/>
          <w:lang w:val="en-IE"/>
        </w:rPr>
        <w:t>Protecting the interests of network members working in the field of rural development;</w:t>
      </w:r>
    </w:p>
    <w:p w:rsidR="00993ABA" w:rsidRPr="00BB49DA" w:rsidRDefault="007A2305" w:rsidP="00DA633D">
      <w:pPr>
        <w:numPr>
          <w:ilvl w:val="0"/>
          <w:numId w:val="79"/>
        </w:numPr>
        <w:spacing w:after="0"/>
        <w:contextualSpacing/>
        <w:rPr>
          <w:sz w:val="24"/>
          <w:szCs w:val="24"/>
          <w:shd w:val="clear" w:color="auto" w:fill="FFFFFF"/>
          <w:lang w:val="en-IE"/>
        </w:rPr>
      </w:pPr>
      <w:r w:rsidRPr="00BB49DA">
        <w:rPr>
          <w:rStyle w:val="tlid-translation"/>
          <w:sz w:val="24"/>
          <w:szCs w:val="24"/>
          <w:lang w:val="en-IE"/>
        </w:rPr>
        <w:t>Supporting and facilitating the cooperation of members with similar regional and European associations and networks;</w:t>
      </w:r>
    </w:p>
    <w:p w:rsidR="00993ABA" w:rsidRPr="00BB49DA" w:rsidRDefault="007A2305" w:rsidP="00DA633D">
      <w:pPr>
        <w:numPr>
          <w:ilvl w:val="0"/>
          <w:numId w:val="79"/>
        </w:numPr>
        <w:spacing w:after="0"/>
        <w:contextualSpacing/>
        <w:rPr>
          <w:rStyle w:val="tlid-translation"/>
          <w:sz w:val="24"/>
          <w:szCs w:val="24"/>
          <w:shd w:val="clear" w:color="auto" w:fill="FFFFFF"/>
          <w:lang w:val="en-IE"/>
        </w:rPr>
      </w:pPr>
      <w:r w:rsidRPr="00BB49DA">
        <w:rPr>
          <w:rStyle w:val="tlid-translation"/>
          <w:sz w:val="24"/>
          <w:szCs w:val="24"/>
          <w:lang w:val="en-IE"/>
        </w:rPr>
        <w:t>Support and facilitate the cooperation of members with donors and other rural development actors.</w:t>
      </w:r>
    </w:p>
    <w:p w:rsidR="00993ABA" w:rsidRPr="00BB49DA" w:rsidRDefault="007A2305" w:rsidP="00DA633D">
      <w:pPr>
        <w:spacing w:before="120"/>
        <w:rPr>
          <w:b/>
          <w:bCs/>
          <w:i/>
          <w:sz w:val="24"/>
          <w:szCs w:val="24"/>
          <w:lang w:val="en-IE"/>
        </w:rPr>
      </w:pPr>
      <w:r w:rsidRPr="00BB49DA">
        <w:rPr>
          <w:rStyle w:val="tlid-translation"/>
          <w:b/>
          <w:i/>
          <w:sz w:val="24"/>
          <w:szCs w:val="24"/>
          <w:lang w:val="en-IE"/>
        </w:rPr>
        <w:t>Governing bodies of the Network:</w:t>
      </w:r>
    </w:p>
    <w:p w:rsidR="00993ABA" w:rsidRPr="00BB49DA" w:rsidRDefault="007A2305" w:rsidP="00DA633D">
      <w:pPr>
        <w:numPr>
          <w:ilvl w:val="0"/>
          <w:numId w:val="80"/>
        </w:numPr>
        <w:spacing w:before="60" w:after="60"/>
        <w:rPr>
          <w:sz w:val="24"/>
          <w:szCs w:val="24"/>
          <w:lang w:val="en-IE"/>
        </w:rPr>
      </w:pPr>
      <w:r w:rsidRPr="00BB49DA">
        <w:rPr>
          <w:rStyle w:val="tlid-translation"/>
          <w:sz w:val="24"/>
          <w:szCs w:val="24"/>
          <w:lang w:val="en-IE"/>
        </w:rPr>
        <w:t>The General Assembly</w:t>
      </w:r>
    </w:p>
    <w:p w:rsidR="00993ABA" w:rsidRPr="00BB49DA" w:rsidRDefault="007A2305" w:rsidP="00DA633D">
      <w:pPr>
        <w:numPr>
          <w:ilvl w:val="0"/>
          <w:numId w:val="80"/>
        </w:numPr>
        <w:spacing w:before="60" w:after="60"/>
        <w:rPr>
          <w:rStyle w:val="tlid-translation"/>
          <w:i/>
          <w:sz w:val="24"/>
          <w:szCs w:val="24"/>
          <w:u w:val="single"/>
          <w:lang w:val="en-IE"/>
        </w:rPr>
      </w:pPr>
      <w:r w:rsidRPr="00BB49DA">
        <w:rPr>
          <w:rStyle w:val="tlid-translation"/>
          <w:sz w:val="24"/>
          <w:szCs w:val="24"/>
          <w:lang w:val="en-IE"/>
        </w:rPr>
        <w:t>Secretary General of the Assembly</w:t>
      </w:r>
    </w:p>
    <w:p w:rsidR="00993ABA" w:rsidRPr="00BB49DA" w:rsidRDefault="007A2305" w:rsidP="00DA633D">
      <w:pPr>
        <w:numPr>
          <w:ilvl w:val="0"/>
          <w:numId w:val="80"/>
        </w:numPr>
        <w:spacing w:before="60" w:after="60"/>
        <w:rPr>
          <w:i/>
          <w:sz w:val="24"/>
          <w:szCs w:val="24"/>
          <w:u w:val="single"/>
          <w:lang w:val="en-IE"/>
        </w:rPr>
      </w:pPr>
      <w:r w:rsidRPr="00BB49DA">
        <w:rPr>
          <w:rStyle w:val="tlid-translation"/>
          <w:sz w:val="24"/>
          <w:szCs w:val="24"/>
          <w:lang w:val="en-IE"/>
        </w:rPr>
        <w:t>The Board</w:t>
      </w:r>
    </w:p>
    <w:p w:rsidR="00993ABA" w:rsidRPr="00BB49DA" w:rsidRDefault="007A2305" w:rsidP="00DA633D">
      <w:pPr>
        <w:spacing w:before="120"/>
        <w:rPr>
          <w:i/>
          <w:sz w:val="24"/>
          <w:szCs w:val="24"/>
          <w:u w:val="single"/>
          <w:lang w:val="en-IE"/>
        </w:rPr>
      </w:pPr>
      <w:r w:rsidRPr="00BB49DA">
        <w:rPr>
          <w:sz w:val="24"/>
          <w:szCs w:val="24"/>
          <w:lang w:val="en-IE"/>
        </w:rPr>
        <w:t xml:space="preserve"> </w:t>
      </w:r>
      <w:r w:rsidRPr="00BB49DA">
        <w:rPr>
          <w:rStyle w:val="tlid-translation"/>
          <w:sz w:val="24"/>
          <w:szCs w:val="24"/>
          <w:lang w:val="en-IE"/>
        </w:rPr>
        <w:t>Chairman of the Board</w:t>
      </w:r>
    </w:p>
    <w:p w:rsidR="00993ABA" w:rsidRPr="00BB49DA" w:rsidRDefault="007A2305" w:rsidP="00DA633D">
      <w:pPr>
        <w:numPr>
          <w:ilvl w:val="0"/>
          <w:numId w:val="80"/>
        </w:numPr>
        <w:spacing w:before="60" w:after="60"/>
        <w:rPr>
          <w:sz w:val="24"/>
          <w:szCs w:val="24"/>
          <w:lang w:val="en-IE"/>
        </w:rPr>
      </w:pPr>
      <w:r w:rsidRPr="00BB49DA">
        <w:rPr>
          <w:rStyle w:val="tlid-translation"/>
          <w:sz w:val="24"/>
          <w:szCs w:val="24"/>
          <w:lang w:val="en-IE"/>
        </w:rPr>
        <w:t>National Coordinator</w:t>
      </w:r>
    </w:p>
    <w:p w:rsidR="00993ABA" w:rsidRPr="00BB49DA" w:rsidRDefault="007A2305" w:rsidP="00DA633D">
      <w:pPr>
        <w:numPr>
          <w:ilvl w:val="0"/>
          <w:numId w:val="80"/>
        </w:numPr>
        <w:spacing w:before="60" w:after="60"/>
        <w:rPr>
          <w:sz w:val="24"/>
          <w:szCs w:val="24"/>
          <w:lang w:val="en-IE"/>
        </w:rPr>
      </w:pPr>
      <w:r w:rsidRPr="00BB49DA">
        <w:rPr>
          <w:rStyle w:val="tlid-translation"/>
          <w:sz w:val="24"/>
          <w:szCs w:val="24"/>
          <w:lang w:val="en-IE"/>
        </w:rPr>
        <w:t>Regional network forums and Local Action Groups forum</w:t>
      </w:r>
    </w:p>
    <w:p w:rsidR="00993ABA" w:rsidRPr="00BB49DA" w:rsidRDefault="007A2305" w:rsidP="00DA633D">
      <w:pPr>
        <w:spacing w:before="120"/>
        <w:rPr>
          <w:sz w:val="24"/>
          <w:szCs w:val="24"/>
          <w:lang w:val="en-IE"/>
        </w:rPr>
      </w:pPr>
      <w:r w:rsidRPr="00BB49DA">
        <w:rPr>
          <w:rStyle w:val="tlid-translation"/>
          <w:sz w:val="24"/>
          <w:szCs w:val="24"/>
          <w:lang w:val="en-IE"/>
        </w:rPr>
        <w:t xml:space="preserve">ANRD is committed to ongoing efforts to build an active, inclusive and participatory rural agenda, including the LEADER/CLLD approach, </w:t>
      </w:r>
      <w:r w:rsidRPr="00BB49DA">
        <w:rPr>
          <w:sz w:val="24"/>
          <w:szCs w:val="24"/>
          <w:lang w:val="en-IE" w:eastAsia="sq-AL"/>
        </w:rPr>
        <w:t xml:space="preserve">strengthening </w:t>
      </w:r>
      <w:r w:rsidRPr="00BB49DA">
        <w:rPr>
          <w:rStyle w:val="tlid-translation"/>
          <w:sz w:val="24"/>
          <w:szCs w:val="24"/>
          <w:lang w:val="en-IE"/>
        </w:rPr>
        <w:t xml:space="preserve">civil society, gender equality, youth in rural development, local partnerships, the green economy, sustainable agriculture, short value chains etc. Sustainable, integrated local development based on the EU LEADER approach are at the </w:t>
      </w:r>
      <w:r w:rsidRPr="00BB49DA">
        <w:rPr>
          <w:rStyle w:val="alt-edited"/>
          <w:sz w:val="24"/>
          <w:szCs w:val="24"/>
          <w:lang w:val="en-IE"/>
        </w:rPr>
        <w:t>center</w:t>
      </w:r>
      <w:r w:rsidRPr="00BB49DA">
        <w:rPr>
          <w:rStyle w:val="tlid-translation"/>
          <w:sz w:val="24"/>
          <w:szCs w:val="24"/>
          <w:lang w:val="en-IE"/>
        </w:rPr>
        <w:t xml:space="preserve"> of the Network activities. </w:t>
      </w:r>
      <w:r w:rsidRPr="00BB49DA">
        <w:rPr>
          <w:sz w:val="24"/>
          <w:szCs w:val="24"/>
          <w:lang w:val="en-IE" w:eastAsia="sq-AL"/>
        </w:rPr>
        <w:t xml:space="preserve">In this context, ANRD is making efforts in </w:t>
      </w:r>
      <w:r w:rsidRPr="00BB49DA">
        <w:rPr>
          <w:rStyle w:val="alt-edited"/>
          <w:sz w:val="24"/>
          <w:szCs w:val="24"/>
          <w:lang w:val="en-IE"/>
        </w:rPr>
        <w:t xml:space="preserve">introducing the LEADER approach, local capacity building and knowledge transfer </w:t>
      </w:r>
      <w:r w:rsidRPr="00BB49DA">
        <w:rPr>
          <w:sz w:val="24"/>
          <w:szCs w:val="24"/>
          <w:lang w:val="en-IE" w:eastAsia="sq-AL"/>
        </w:rPr>
        <w:t xml:space="preserve">from LEADER Local Action Groups from different European and regional countries to a wide range of stakeholders. </w:t>
      </w:r>
    </w:p>
    <w:p w:rsidR="00993ABA" w:rsidRPr="00BB49DA" w:rsidRDefault="007A2305" w:rsidP="00BC0D9B">
      <w:pPr>
        <w:rPr>
          <w:rStyle w:val="tlid-translation"/>
          <w:sz w:val="24"/>
          <w:szCs w:val="24"/>
          <w:lang w:val="en-IE"/>
        </w:rPr>
      </w:pPr>
      <w:r w:rsidRPr="00BB49DA">
        <w:rPr>
          <w:rStyle w:val="tlid-translation"/>
          <w:sz w:val="24"/>
          <w:szCs w:val="24"/>
          <w:lang w:val="en-IE"/>
        </w:rPr>
        <w:t xml:space="preserve">One of the most important platforms organized by ANRD dedicated to rural development is the Albanian Rural Parliament. The rural parliament platform helps to have a nationwide rural agenda and provides a focus on unifying the interests and priorities of rural communities, connecting with government and influencing the policies and actions of </w:t>
      </w:r>
      <w:r w:rsidRPr="00BB49DA">
        <w:rPr>
          <w:rStyle w:val="alt-edited"/>
          <w:sz w:val="24"/>
          <w:szCs w:val="24"/>
          <w:lang w:val="en-IE"/>
        </w:rPr>
        <w:t xml:space="preserve">different </w:t>
      </w:r>
      <w:r w:rsidRPr="00BB49DA">
        <w:rPr>
          <w:rStyle w:val="tlid-translation"/>
          <w:sz w:val="24"/>
          <w:szCs w:val="24"/>
          <w:lang w:val="en-IE"/>
        </w:rPr>
        <w:t>stakeholders.</w:t>
      </w:r>
    </w:p>
    <w:p w:rsidR="00993ABA" w:rsidRPr="00BB49DA" w:rsidRDefault="007A2305" w:rsidP="00BC0D9B">
      <w:pPr>
        <w:rPr>
          <w:sz w:val="24"/>
          <w:szCs w:val="24"/>
          <w:lang w:val="en-IE"/>
        </w:rPr>
      </w:pPr>
      <w:r w:rsidRPr="00BB49DA">
        <w:rPr>
          <w:rStyle w:val="tlid-translation"/>
          <w:sz w:val="24"/>
          <w:szCs w:val="24"/>
          <w:lang w:val="en-IE"/>
        </w:rPr>
        <w:t>Currently, ANRD is a member of the Balkan Network for Rural Development and the PREPARE Network (Partnership for Rural Europe).</w:t>
      </w:r>
    </w:p>
    <w:p w:rsidR="00FB286E" w:rsidRPr="00BB49DA" w:rsidRDefault="007A2305" w:rsidP="00BC0D9B">
      <w:pPr>
        <w:pStyle w:val="Heading10"/>
        <w:numPr>
          <w:ilvl w:val="0"/>
          <w:numId w:val="21"/>
        </w:numPr>
        <w:spacing w:before="480"/>
        <w:ind w:left="720" w:hanging="720"/>
        <w:rPr>
          <w:szCs w:val="24"/>
          <w:lang w:val="en-IE"/>
        </w:rPr>
      </w:pPr>
      <w:bookmarkStart w:id="1046" w:name="_Toc89160343"/>
      <w:r w:rsidRPr="00BB49DA">
        <w:rPr>
          <w:szCs w:val="24"/>
          <w:lang w:val="en-IE"/>
        </w:rPr>
        <w:lastRenderedPageBreak/>
        <w:t>INFORMATION ON COMPLEMENTARITY OF IPARD WITH THE MEASURES FINANCED BY OTHER (NATIONAL OR INTERNATIONAL) SOURCES</w:t>
      </w:r>
      <w:bookmarkEnd w:id="1046"/>
    </w:p>
    <w:p w:rsidR="00FB286E" w:rsidRPr="00BB49DA" w:rsidRDefault="007A2305" w:rsidP="00BC0D9B">
      <w:pPr>
        <w:pStyle w:val="Heading2"/>
        <w:numPr>
          <w:ilvl w:val="1"/>
          <w:numId w:val="22"/>
        </w:numPr>
        <w:tabs>
          <w:tab w:val="left" w:pos="1440"/>
        </w:tabs>
        <w:ind w:left="720" w:hanging="720"/>
        <w:rPr>
          <w:lang w:val="en-IE"/>
        </w:rPr>
      </w:pPr>
      <w:bookmarkStart w:id="1047" w:name="_Toc371428548"/>
      <w:bookmarkStart w:id="1048" w:name="_Toc89160344"/>
      <w:r w:rsidRPr="00BB49DA">
        <w:rPr>
          <w:lang w:val="en-IE"/>
        </w:rPr>
        <w:t xml:space="preserve">Demarcation criteria of IPARD with support under other IPA </w:t>
      </w:r>
      <w:bookmarkEnd w:id="1047"/>
      <w:r w:rsidRPr="00BB49DA">
        <w:rPr>
          <w:lang w:val="en-IE"/>
        </w:rPr>
        <w:t>III Programming Framework Windows or within the same Window</w:t>
      </w:r>
      <w:bookmarkEnd w:id="1048"/>
    </w:p>
    <w:p w:rsidR="00993ABA" w:rsidRPr="00BB49DA" w:rsidRDefault="007A2305" w:rsidP="00DA633D">
      <w:pPr>
        <w:rPr>
          <w:sz w:val="24"/>
          <w:szCs w:val="24"/>
          <w:lang w:val="en-IE"/>
        </w:rPr>
      </w:pPr>
      <w:r w:rsidRPr="00BB49DA">
        <w:rPr>
          <w:sz w:val="24"/>
          <w:szCs w:val="24"/>
          <w:lang w:val="en-IE"/>
        </w:rPr>
        <w:t>To ensure demarcation of IPARD II programme with support under other IPA policy areas clear demarcation criteria will be elaborated by the Operating structures in liaison with the Department of Development Programming, Financing and Foreign Aid of the Prime Minister's office under the overall co-ordination of NIPAC. The demarcation criteria will be consistent with:</w:t>
      </w:r>
    </w:p>
    <w:p w:rsidR="00993ABA" w:rsidRPr="00BB49DA" w:rsidRDefault="007A2305" w:rsidP="00DA633D">
      <w:pPr>
        <w:pStyle w:val="ListParagraph"/>
        <w:numPr>
          <w:ilvl w:val="0"/>
          <w:numId w:val="81"/>
        </w:numPr>
        <w:spacing w:after="0"/>
        <w:rPr>
          <w:sz w:val="24"/>
          <w:szCs w:val="24"/>
          <w:lang w:val="en-IE"/>
        </w:rPr>
      </w:pPr>
      <w:r w:rsidRPr="00BB49DA">
        <w:rPr>
          <w:sz w:val="24"/>
          <w:szCs w:val="24"/>
          <w:lang w:val="en-IE"/>
        </w:rPr>
        <w:t>Indicative Strategy Paper for Albania 2011-2027, which defines IPA II</w:t>
      </w:r>
      <w:r w:rsidR="004117FE" w:rsidRPr="00BB49DA">
        <w:rPr>
          <w:sz w:val="24"/>
          <w:szCs w:val="24"/>
          <w:lang w:val="en-IE"/>
        </w:rPr>
        <w:t>I</w:t>
      </w:r>
      <w:r w:rsidRPr="00BB49DA">
        <w:rPr>
          <w:sz w:val="24"/>
          <w:szCs w:val="24"/>
          <w:lang w:val="en-IE"/>
        </w:rPr>
        <w:t xml:space="preserve"> priorities and objectives for each policy area;</w:t>
      </w:r>
    </w:p>
    <w:p w:rsidR="00993ABA" w:rsidRPr="00BB49DA" w:rsidRDefault="007A2305" w:rsidP="00DA633D">
      <w:pPr>
        <w:pStyle w:val="ListParagraph"/>
        <w:numPr>
          <w:ilvl w:val="0"/>
          <w:numId w:val="81"/>
        </w:numPr>
        <w:spacing w:after="0"/>
        <w:rPr>
          <w:sz w:val="24"/>
          <w:szCs w:val="24"/>
          <w:lang w:val="en-IE"/>
        </w:rPr>
      </w:pPr>
      <w:r w:rsidRPr="00BB49DA">
        <w:rPr>
          <w:sz w:val="24"/>
          <w:szCs w:val="24"/>
          <w:lang w:val="en-IE"/>
        </w:rPr>
        <w:t>National Strategy for Development and Integration for the period 2021-2027 which provides strategic framework for all sector and cross-sector strategies;</w:t>
      </w:r>
    </w:p>
    <w:p w:rsidR="00993ABA" w:rsidRPr="00BB49DA" w:rsidRDefault="007A2305" w:rsidP="00DA633D">
      <w:pPr>
        <w:pStyle w:val="ListParagraph"/>
        <w:numPr>
          <w:ilvl w:val="0"/>
          <w:numId w:val="81"/>
        </w:numPr>
        <w:spacing w:after="0"/>
        <w:rPr>
          <w:sz w:val="24"/>
          <w:szCs w:val="24"/>
          <w:lang w:val="en-IE"/>
        </w:rPr>
      </w:pPr>
      <w:r w:rsidRPr="00BB49DA">
        <w:rPr>
          <w:sz w:val="24"/>
          <w:szCs w:val="24"/>
          <w:lang w:val="en-IE"/>
        </w:rPr>
        <w:t>Inter-Sectoral Strategy for Agriculture and Rural Development;</w:t>
      </w:r>
    </w:p>
    <w:p w:rsidR="00993ABA" w:rsidRPr="00BB49DA" w:rsidRDefault="007A2305" w:rsidP="00DA633D">
      <w:pPr>
        <w:pStyle w:val="ListParagraph"/>
        <w:numPr>
          <w:ilvl w:val="0"/>
          <w:numId w:val="81"/>
        </w:numPr>
        <w:spacing w:after="0"/>
        <w:rPr>
          <w:sz w:val="24"/>
          <w:szCs w:val="24"/>
          <w:lang w:val="en-IE"/>
        </w:rPr>
      </w:pPr>
      <w:r w:rsidRPr="00BB49DA">
        <w:rPr>
          <w:sz w:val="24"/>
          <w:szCs w:val="24"/>
          <w:lang w:val="en-IE"/>
        </w:rPr>
        <w:t>Other sectorial and cross-sector strategies.</w:t>
      </w:r>
    </w:p>
    <w:p w:rsidR="00993ABA" w:rsidRPr="00BB49DA" w:rsidRDefault="007A2305" w:rsidP="00DA633D">
      <w:pPr>
        <w:spacing w:before="120" w:after="0"/>
        <w:rPr>
          <w:sz w:val="24"/>
          <w:szCs w:val="24"/>
          <w:lang w:val="en-IE"/>
        </w:rPr>
      </w:pPr>
      <w:r w:rsidRPr="00BB49DA">
        <w:rPr>
          <w:sz w:val="24"/>
          <w:szCs w:val="24"/>
          <w:lang w:val="en-IE"/>
        </w:rPr>
        <w:t>The main demarcation criteria that will be applied after the start of implementation of the IPARD I</w:t>
      </w:r>
      <w:r w:rsidR="004117FE" w:rsidRPr="00BB49DA">
        <w:rPr>
          <w:sz w:val="24"/>
          <w:szCs w:val="24"/>
          <w:lang w:val="en-IE"/>
        </w:rPr>
        <w:t>I</w:t>
      </w:r>
      <w:r w:rsidRPr="00BB49DA">
        <w:rPr>
          <w:sz w:val="24"/>
          <w:szCs w:val="24"/>
          <w:lang w:val="en-IE"/>
        </w:rPr>
        <w:t>I programme are described below:</w:t>
      </w:r>
    </w:p>
    <w:p w:rsidR="00993ABA" w:rsidRPr="00BB49DA" w:rsidRDefault="00993ABA" w:rsidP="00BC0D9B">
      <w:pPr>
        <w:spacing w:after="0"/>
        <w:rPr>
          <w:sz w:val="24"/>
          <w:szCs w:val="24"/>
          <w:lang w:val="en-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1"/>
        <w:gridCol w:w="4792"/>
      </w:tblGrid>
      <w:tr w:rsidR="00993ABA" w:rsidRPr="00BB49DA" w:rsidTr="00772636">
        <w:trPr>
          <w:trHeight w:val="346"/>
        </w:trPr>
        <w:tc>
          <w:tcPr>
            <w:tcW w:w="4119" w:type="dxa"/>
            <w:shd w:val="clear" w:color="auto" w:fill="auto"/>
          </w:tcPr>
          <w:p w:rsidR="00993ABA" w:rsidRPr="00BB49DA" w:rsidRDefault="007A2305" w:rsidP="00BC0D9B">
            <w:pPr>
              <w:spacing w:after="0"/>
              <w:rPr>
                <w:b/>
                <w:sz w:val="24"/>
                <w:szCs w:val="24"/>
                <w:lang w:val="en-IE"/>
              </w:rPr>
            </w:pPr>
            <w:r w:rsidRPr="00BB49DA">
              <w:rPr>
                <w:b/>
                <w:sz w:val="24"/>
                <w:szCs w:val="24"/>
                <w:lang w:val="en-IE"/>
              </w:rPr>
              <w:t xml:space="preserve">IPARD II programme measure/ type of assistance </w:t>
            </w:r>
          </w:p>
        </w:tc>
        <w:tc>
          <w:tcPr>
            <w:tcW w:w="5340" w:type="dxa"/>
            <w:shd w:val="clear" w:color="auto" w:fill="auto"/>
          </w:tcPr>
          <w:p w:rsidR="00993ABA" w:rsidRPr="00BB49DA" w:rsidRDefault="007A2305" w:rsidP="00BC0D9B">
            <w:pPr>
              <w:spacing w:after="0"/>
              <w:rPr>
                <w:b/>
                <w:sz w:val="24"/>
                <w:szCs w:val="24"/>
                <w:lang w:val="en-IE"/>
              </w:rPr>
            </w:pPr>
            <w:r w:rsidRPr="00BB49DA">
              <w:rPr>
                <w:b/>
                <w:sz w:val="24"/>
                <w:szCs w:val="24"/>
                <w:lang w:val="en-IE"/>
              </w:rPr>
              <w:t xml:space="preserve">Demarcation with other IPA Policy areas </w:t>
            </w:r>
          </w:p>
        </w:tc>
      </w:tr>
      <w:tr w:rsidR="00993ABA" w:rsidRPr="00BB49DA" w:rsidTr="00EC56D2">
        <w:trPr>
          <w:trHeight w:val="503"/>
        </w:trPr>
        <w:tc>
          <w:tcPr>
            <w:tcW w:w="4119" w:type="dxa"/>
            <w:shd w:val="clear" w:color="auto" w:fill="auto"/>
          </w:tcPr>
          <w:p w:rsidR="00993ABA" w:rsidRPr="00BB49DA" w:rsidRDefault="007A2305" w:rsidP="00BC0D9B">
            <w:pPr>
              <w:spacing w:after="0"/>
              <w:rPr>
                <w:sz w:val="24"/>
                <w:szCs w:val="24"/>
                <w:lang w:val="en-IE"/>
              </w:rPr>
            </w:pPr>
            <w:r w:rsidRPr="00BB49DA">
              <w:rPr>
                <w:sz w:val="24"/>
                <w:szCs w:val="24"/>
                <w:lang w:val="en-IE"/>
              </w:rPr>
              <w:t xml:space="preserve">Investments in agricultural holdings </w:t>
            </w:r>
          </w:p>
        </w:tc>
        <w:tc>
          <w:tcPr>
            <w:tcW w:w="5340" w:type="dxa"/>
            <w:shd w:val="clear" w:color="auto" w:fill="auto"/>
          </w:tcPr>
          <w:p w:rsidR="00993ABA" w:rsidRPr="00BB49DA" w:rsidRDefault="007A2305" w:rsidP="00BC0D9B">
            <w:pPr>
              <w:spacing w:after="0"/>
              <w:rPr>
                <w:sz w:val="24"/>
                <w:szCs w:val="24"/>
                <w:lang w:val="en-IE"/>
              </w:rPr>
            </w:pPr>
            <w:r w:rsidRPr="00BB49DA">
              <w:rPr>
                <w:sz w:val="24"/>
                <w:szCs w:val="24"/>
                <w:lang w:val="en-IE"/>
              </w:rPr>
              <w:t>Only IPARD II</w:t>
            </w:r>
            <w:r w:rsidR="004117FE" w:rsidRPr="00BB49DA">
              <w:rPr>
                <w:sz w:val="24"/>
                <w:szCs w:val="24"/>
                <w:lang w:val="en-IE"/>
              </w:rPr>
              <w:t>I</w:t>
            </w:r>
            <w:r w:rsidRPr="00BB49DA">
              <w:rPr>
                <w:sz w:val="24"/>
                <w:szCs w:val="24"/>
                <w:lang w:val="en-IE"/>
              </w:rPr>
              <w:t xml:space="preserve"> programme will support investments in agricultural holdings </w:t>
            </w:r>
          </w:p>
        </w:tc>
      </w:tr>
      <w:tr w:rsidR="00993ABA" w:rsidRPr="00BB49DA" w:rsidTr="00EC56D2">
        <w:trPr>
          <w:trHeight w:val="750"/>
        </w:trPr>
        <w:tc>
          <w:tcPr>
            <w:tcW w:w="4119" w:type="dxa"/>
            <w:shd w:val="clear" w:color="auto" w:fill="auto"/>
          </w:tcPr>
          <w:p w:rsidR="00993ABA" w:rsidRPr="00BB49DA" w:rsidRDefault="007A2305" w:rsidP="00BC0D9B">
            <w:pPr>
              <w:spacing w:after="0"/>
              <w:rPr>
                <w:sz w:val="24"/>
                <w:szCs w:val="24"/>
                <w:lang w:val="en-IE"/>
              </w:rPr>
            </w:pPr>
            <w:r w:rsidRPr="00BB49DA">
              <w:rPr>
                <w:sz w:val="24"/>
                <w:szCs w:val="24"/>
                <w:lang w:val="en-IE"/>
              </w:rPr>
              <w:t xml:space="preserve">Investment in processing and marketing of agricultural products </w:t>
            </w:r>
          </w:p>
        </w:tc>
        <w:tc>
          <w:tcPr>
            <w:tcW w:w="5340" w:type="dxa"/>
            <w:shd w:val="clear" w:color="auto" w:fill="auto"/>
          </w:tcPr>
          <w:p w:rsidR="00993ABA" w:rsidRPr="00BB49DA" w:rsidRDefault="007A2305" w:rsidP="00BC0D9B">
            <w:pPr>
              <w:spacing w:after="0"/>
              <w:rPr>
                <w:sz w:val="24"/>
                <w:szCs w:val="24"/>
                <w:lang w:val="en-IE"/>
              </w:rPr>
            </w:pPr>
            <w:r w:rsidRPr="00BB49DA">
              <w:rPr>
                <w:sz w:val="24"/>
                <w:szCs w:val="24"/>
                <w:lang w:val="en-IE"/>
              </w:rPr>
              <w:t>Only IPARD II</w:t>
            </w:r>
            <w:r w:rsidR="004117FE" w:rsidRPr="00BB49DA">
              <w:rPr>
                <w:sz w:val="24"/>
                <w:szCs w:val="24"/>
                <w:lang w:val="en-IE"/>
              </w:rPr>
              <w:t>I</w:t>
            </w:r>
            <w:r w:rsidRPr="00BB49DA">
              <w:rPr>
                <w:sz w:val="24"/>
                <w:szCs w:val="24"/>
                <w:lang w:val="en-IE"/>
              </w:rPr>
              <w:t xml:space="preserve"> programme will support investments in agricultural holdings in milk, meat, fruits and vegetables and wine sectors.</w:t>
            </w:r>
          </w:p>
        </w:tc>
      </w:tr>
      <w:tr w:rsidR="00993ABA" w:rsidRPr="00BB49DA" w:rsidTr="00EC56D2">
        <w:trPr>
          <w:trHeight w:val="256"/>
        </w:trPr>
        <w:tc>
          <w:tcPr>
            <w:tcW w:w="4119" w:type="dxa"/>
            <w:shd w:val="clear" w:color="auto" w:fill="auto"/>
          </w:tcPr>
          <w:p w:rsidR="00993ABA" w:rsidRPr="00BB49DA" w:rsidRDefault="007A2305" w:rsidP="00BC0D9B">
            <w:pPr>
              <w:spacing w:after="0"/>
              <w:rPr>
                <w:sz w:val="24"/>
                <w:szCs w:val="24"/>
                <w:lang w:val="en-IE"/>
              </w:rPr>
            </w:pPr>
            <w:r w:rsidRPr="00BB49DA">
              <w:rPr>
                <w:sz w:val="24"/>
                <w:szCs w:val="24"/>
                <w:lang w:val="en-IE"/>
              </w:rPr>
              <w:t>Investments in rural tourism SMEs</w:t>
            </w:r>
          </w:p>
        </w:tc>
        <w:tc>
          <w:tcPr>
            <w:tcW w:w="5340" w:type="dxa"/>
            <w:vMerge w:val="restart"/>
            <w:shd w:val="clear" w:color="auto" w:fill="auto"/>
            <w:vAlign w:val="center"/>
          </w:tcPr>
          <w:p w:rsidR="00993ABA" w:rsidRPr="00BB49DA" w:rsidRDefault="007A2305" w:rsidP="00BC0D9B">
            <w:pPr>
              <w:spacing w:after="0"/>
              <w:rPr>
                <w:sz w:val="24"/>
                <w:szCs w:val="24"/>
                <w:lang w:val="en-IE"/>
              </w:rPr>
            </w:pPr>
            <w:r w:rsidRPr="00BB49DA">
              <w:rPr>
                <w:sz w:val="24"/>
                <w:szCs w:val="24"/>
                <w:lang w:val="en-IE"/>
              </w:rPr>
              <w:t>Demarcation will be established in the future programming of interventions in other IPA policy areas ensuring avoidance of overlapping of assistance.</w:t>
            </w:r>
          </w:p>
          <w:p w:rsidR="00993ABA" w:rsidRPr="00BB49DA" w:rsidRDefault="00993ABA" w:rsidP="00BC0D9B">
            <w:pPr>
              <w:spacing w:after="0"/>
              <w:rPr>
                <w:sz w:val="24"/>
                <w:szCs w:val="24"/>
                <w:lang w:val="en-IE"/>
              </w:rPr>
            </w:pPr>
          </w:p>
        </w:tc>
      </w:tr>
      <w:tr w:rsidR="00993ABA" w:rsidRPr="00BB49DA" w:rsidTr="00EC56D2">
        <w:trPr>
          <w:trHeight w:val="247"/>
        </w:trPr>
        <w:tc>
          <w:tcPr>
            <w:tcW w:w="4119" w:type="dxa"/>
            <w:shd w:val="clear" w:color="auto" w:fill="auto"/>
          </w:tcPr>
          <w:p w:rsidR="00993ABA" w:rsidRPr="00BB49DA" w:rsidRDefault="007A2305" w:rsidP="00BC0D9B">
            <w:pPr>
              <w:spacing w:after="0"/>
              <w:rPr>
                <w:sz w:val="24"/>
                <w:szCs w:val="24"/>
                <w:lang w:val="en-IE"/>
              </w:rPr>
            </w:pPr>
            <w:r w:rsidRPr="00BB49DA">
              <w:rPr>
                <w:sz w:val="24"/>
                <w:szCs w:val="24"/>
                <w:lang w:val="en-IE"/>
              </w:rPr>
              <w:t xml:space="preserve">Investments in renewable energy production </w:t>
            </w:r>
          </w:p>
        </w:tc>
        <w:tc>
          <w:tcPr>
            <w:tcW w:w="5340" w:type="dxa"/>
            <w:vMerge/>
            <w:shd w:val="clear" w:color="auto" w:fill="auto"/>
          </w:tcPr>
          <w:p w:rsidR="00993ABA" w:rsidRPr="00BB49DA" w:rsidRDefault="00993ABA" w:rsidP="00BC0D9B">
            <w:pPr>
              <w:spacing w:after="0"/>
              <w:rPr>
                <w:sz w:val="24"/>
                <w:szCs w:val="24"/>
                <w:lang w:val="en-IE"/>
              </w:rPr>
            </w:pPr>
          </w:p>
        </w:tc>
      </w:tr>
      <w:tr w:rsidR="00993ABA" w:rsidRPr="00BB49DA" w:rsidTr="00EC56D2">
        <w:trPr>
          <w:trHeight w:val="247"/>
        </w:trPr>
        <w:tc>
          <w:tcPr>
            <w:tcW w:w="4119" w:type="dxa"/>
            <w:shd w:val="clear" w:color="auto" w:fill="auto"/>
          </w:tcPr>
          <w:p w:rsidR="00993ABA" w:rsidRPr="00BB49DA" w:rsidRDefault="007A2305" w:rsidP="00BC0D9B">
            <w:pPr>
              <w:spacing w:after="0"/>
              <w:rPr>
                <w:sz w:val="24"/>
                <w:szCs w:val="24"/>
                <w:lang w:val="en-IE"/>
              </w:rPr>
            </w:pPr>
            <w:r w:rsidRPr="00BB49DA">
              <w:rPr>
                <w:sz w:val="24"/>
                <w:szCs w:val="24"/>
                <w:lang w:val="en-IE"/>
              </w:rPr>
              <w:t xml:space="preserve">Investments in other enterprises in rural areas </w:t>
            </w:r>
          </w:p>
        </w:tc>
        <w:tc>
          <w:tcPr>
            <w:tcW w:w="5340" w:type="dxa"/>
            <w:vMerge/>
            <w:shd w:val="clear" w:color="auto" w:fill="auto"/>
          </w:tcPr>
          <w:p w:rsidR="00993ABA" w:rsidRPr="00BB49DA" w:rsidRDefault="00993ABA" w:rsidP="00BC0D9B">
            <w:pPr>
              <w:spacing w:after="0"/>
              <w:rPr>
                <w:sz w:val="24"/>
                <w:szCs w:val="24"/>
                <w:lang w:val="en-IE"/>
              </w:rPr>
            </w:pPr>
          </w:p>
        </w:tc>
      </w:tr>
    </w:tbl>
    <w:p w:rsidR="00993ABA" w:rsidRPr="00BB49DA" w:rsidRDefault="007A2305" w:rsidP="00BC0D9B">
      <w:pPr>
        <w:spacing w:before="120"/>
        <w:rPr>
          <w:sz w:val="24"/>
          <w:szCs w:val="24"/>
          <w:lang w:val="en-IE"/>
        </w:rPr>
      </w:pPr>
      <w:r w:rsidRPr="00BB49DA">
        <w:rPr>
          <w:sz w:val="24"/>
          <w:szCs w:val="24"/>
          <w:lang w:val="en-IE"/>
        </w:rPr>
        <w:t>The demarcation criteria will be reviewed and amended, where needed, after amendment of the IPARD I</w:t>
      </w:r>
      <w:r w:rsidR="004117FE" w:rsidRPr="00BB49DA">
        <w:rPr>
          <w:sz w:val="24"/>
          <w:szCs w:val="24"/>
          <w:lang w:val="en-IE"/>
        </w:rPr>
        <w:t>I</w:t>
      </w:r>
      <w:r w:rsidRPr="00BB49DA">
        <w:rPr>
          <w:sz w:val="24"/>
          <w:szCs w:val="24"/>
          <w:lang w:val="en-IE"/>
        </w:rPr>
        <w:t>I and other IPA programmes.</w:t>
      </w:r>
    </w:p>
    <w:p w:rsidR="00993ABA" w:rsidRPr="00BB49DA" w:rsidRDefault="00993ABA" w:rsidP="00BC0D9B">
      <w:pPr>
        <w:spacing w:after="0"/>
        <w:rPr>
          <w:sz w:val="24"/>
          <w:szCs w:val="24"/>
          <w:lang w:val="en-IE"/>
        </w:rPr>
      </w:pPr>
    </w:p>
    <w:p w:rsidR="00FB286E" w:rsidRPr="00BB49DA" w:rsidRDefault="007A2305" w:rsidP="00BC0D9B">
      <w:pPr>
        <w:pStyle w:val="Heading2"/>
        <w:numPr>
          <w:ilvl w:val="1"/>
          <w:numId w:val="22"/>
        </w:numPr>
        <w:tabs>
          <w:tab w:val="left" w:pos="993"/>
        </w:tabs>
        <w:ind w:left="720" w:hanging="720"/>
        <w:rPr>
          <w:lang w:val="en-IE"/>
        </w:rPr>
      </w:pPr>
      <w:bookmarkStart w:id="1049" w:name="_Toc371428549"/>
      <w:bookmarkStart w:id="1050" w:name="_Toc89160345"/>
      <w:r w:rsidRPr="00BB49DA">
        <w:rPr>
          <w:lang w:val="en-IE"/>
        </w:rPr>
        <w:t>Complementarity of IPARD with other financial instruments</w:t>
      </w:r>
      <w:bookmarkEnd w:id="1049"/>
      <w:bookmarkEnd w:id="1050"/>
    </w:p>
    <w:p w:rsidR="0002597C" w:rsidRPr="00BB49DA" w:rsidRDefault="007A2305" w:rsidP="00BC0D9B">
      <w:pPr>
        <w:spacing w:before="120"/>
        <w:rPr>
          <w:sz w:val="24"/>
          <w:szCs w:val="24"/>
          <w:lang w:val="en-IE"/>
        </w:rPr>
      </w:pPr>
      <w:r w:rsidRPr="00BB49DA">
        <w:rPr>
          <w:sz w:val="24"/>
          <w:szCs w:val="24"/>
          <w:lang w:val="en-IE"/>
        </w:rPr>
        <w:t xml:space="preserve">The IPARD III Programme responds to the priorities of the European Union Strategy for the Adriatic and Ionian Region (EUSAIR), which was adopted in 2014. The EUSAIR is a macro-regional strategy, which covers four EU Member States (Croatia, Greece, Italy and Slovenia) and four non-member states (Albania, Bosnia and Herzegovina, Montenegro and Serbia). The general objective of the Strategy is to promote sustainable economic and social prosperity in the region through growth and jobs creation, and by improving its attractiveness, competitiveness and connectivity, while preserving the environment and ensuring healthy and balanced marine and coastal ecosystems. EUSAIR has four thematic pillars i) Blue Growth - innovative maritime and marine growth; ii) Connecting the region - transport and energy </w:t>
      </w:r>
      <w:r w:rsidRPr="00BB49DA">
        <w:rPr>
          <w:sz w:val="24"/>
          <w:szCs w:val="24"/>
          <w:lang w:val="en-IE"/>
        </w:rPr>
        <w:lastRenderedPageBreak/>
        <w:t xml:space="preserve">connectivity; iii) Environmental quality through cooperation at the level of the Region; iv) Sustainable tourism. The EUSAIR will mobilise and align existing EU and national funding instruments (including IPA) for each of the topics identified under the four pillars.  </w:t>
      </w:r>
    </w:p>
    <w:p w:rsidR="0002597C" w:rsidRPr="00BB49DA" w:rsidRDefault="007A2305" w:rsidP="00BC0D9B">
      <w:pPr>
        <w:spacing w:before="120"/>
        <w:rPr>
          <w:sz w:val="24"/>
          <w:szCs w:val="24"/>
          <w:lang w:val="en-IE"/>
        </w:rPr>
      </w:pPr>
      <w:r w:rsidRPr="00BB49DA">
        <w:rPr>
          <w:sz w:val="24"/>
          <w:szCs w:val="24"/>
          <w:lang w:val="en-IE"/>
        </w:rPr>
        <w:t xml:space="preserve">The Fourth pillar of the EUSAIR is coordinated by Croatia and Albania. The objective of this pillar is to develop the full potential of the Region in terms of innovative, sustainable, responsible quality tourism. Albanian IPARD III programme will contribute to the objectives of the Fourth pillar through support to nature and rural tourism in rural areas. </w:t>
      </w:r>
    </w:p>
    <w:p w:rsidR="0002597C" w:rsidRPr="00BB49DA" w:rsidRDefault="007A2305" w:rsidP="00BC0D9B">
      <w:pPr>
        <w:spacing w:before="120"/>
        <w:rPr>
          <w:sz w:val="24"/>
          <w:szCs w:val="24"/>
          <w:lang w:val="en-IE"/>
        </w:rPr>
      </w:pPr>
      <w:r w:rsidRPr="00BB49DA">
        <w:rPr>
          <w:sz w:val="24"/>
          <w:szCs w:val="24"/>
          <w:lang w:val="en-IE"/>
        </w:rPr>
        <w:t xml:space="preserve">The International Financial Institutions (IFI) - European Investment Bank, European Bank for Reconstruction and Development, the Council of Europe Development Bank, World Bank, play a significant role for financing investments in improvement of infrastructure and private sectors development. The coherence and complementarity of the activities of the IFI with IPA programmes is ensured through various co-ordination mechanisms created by the Commission. DG NEAR put in place International Financial Institutions Advisory Group aiming to improve the coordination between the IFIs. The objective of the Group is to facilitate the development and upgrading of regional infrastructure in South East Europe in key sectors, such as energy, transport, environment, human development, employment and social protection, which requires large investments, and is essential for the sustainable development of the region and of the beneficiary countries. The Western Balkans Investment Framework is another cooperation platform through which Western Balkan countries alongside the EU, the IFIs and bilateral donors can identify, prepare and implement priority socio-economic investments through the pooling of expertise and financial resources. These elaborated investment projects are selected based on criteria for importance for national or regional strategies, EU accession process and financial viability. </w:t>
      </w:r>
    </w:p>
    <w:p w:rsidR="00993ABA" w:rsidRPr="00BB49DA" w:rsidRDefault="007A2305" w:rsidP="00BC0D9B">
      <w:pPr>
        <w:rPr>
          <w:sz w:val="24"/>
          <w:szCs w:val="24"/>
          <w:lang w:val="en-IE"/>
        </w:rPr>
      </w:pPr>
      <w:r w:rsidRPr="00BB49DA">
        <w:rPr>
          <w:sz w:val="24"/>
          <w:szCs w:val="24"/>
          <w:lang w:val="en-IE"/>
        </w:rPr>
        <w:t>The EU programmes opened to third countries will also complement IPARD III programme interventions. LIFE Programme is the EU's financial instrument for the environment and climate action. The general objective of LIFE is to contribute to the implementation, updating and development of EU environmental and climate policy and legislation by co-financing projects with European added value. LIFE acts as a catalyst for changes in policy development and implementation by providing and disseminating solutions and best practices to achieve environmental and climate goals, and by promoting innovative environmental and climate technologies. In that endeavour, the LIFE Programme should support the implementation of the General Union Environment Action Programme to 2020 "Living well, within the limits of our planet" as established by Decision of the European Parliament and of the Council ("7th Environment Action Programme").</w:t>
      </w:r>
    </w:p>
    <w:p w:rsidR="00DF0EAF" w:rsidRPr="00BB49DA" w:rsidRDefault="00DF0EAF" w:rsidP="00DF0EAF">
      <w:pPr>
        <w:rPr>
          <w:sz w:val="24"/>
          <w:szCs w:val="24"/>
          <w:lang w:val="en-IE"/>
        </w:rPr>
      </w:pPr>
      <w:r w:rsidRPr="00BB49DA">
        <w:rPr>
          <w:sz w:val="24"/>
          <w:szCs w:val="24"/>
          <w:lang w:val="en-IE"/>
        </w:rPr>
        <w:t>As regards employment of young people in Albania, IPARD III could contribute to the implementation of the Youth Guarantee scheme that is currently being developed under the leadership of the Ministry of Finance and Economy. Particularly relevant in this context are measures “</w:t>
      </w:r>
      <w:r w:rsidRPr="00BB49DA">
        <w:rPr>
          <w:sz w:val="24"/>
          <w:szCs w:val="24"/>
          <w:lang w:val="en-IE" w:eastAsia="fr-BE"/>
        </w:rPr>
        <w:t>Implementation of Local Development Strategies – LEADER approach” and “Farm Diversification and Business Development”.</w:t>
      </w:r>
      <w:r w:rsidRPr="00BB49DA">
        <w:rPr>
          <w:sz w:val="24"/>
          <w:szCs w:val="24"/>
          <w:lang w:val="en-IE"/>
        </w:rPr>
        <w:t xml:space="preserve"> It will be important to coordinate with the Deputy Minister of Finance and Economy in charge of employment as a national Youth Guarantee coordinator and </w:t>
      </w:r>
      <w:r w:rsidR="00FC38BF" w:rsidRPr="00BB49DA">
        <w:rPr>
          <w:sz w:val="24"/>
          <w:szCs w:val="24"/>
          <w:lang w:val="en-IE"/>
        </w:rPr>
        <w:t xml:space="preserve">to </w:t>
      </w:r>
      <w:r w:rsidRPr="00BB49DA">
        <w:rPr>
          <w:sz w:val="24"/>
          <w:szCs w:val="24"/>
          <w:lang w:val="en-IE"/>
        </w:rPr>
        <w:t xml:space="preserve">contribute </w:t>
      </w:r>
      <w:r w:rsidR="00FC38BF" w:rsidRPr="00BB49DA">
        <w:rPr>
          <w:sz w:val="24"/>
          <w:szCs w:val="24"/>
          <w:lang w:val="en-IE"/>
        </w:rPr>
        <w:t xml:space="preserve">to </w:t>
      </w:r>
      <w:r w:rsidRPr="00BB49DA">
        <w:rPr>
          <w:sz w:val="24"/>
          <w:szCs w:val="24"/>
          <w:lang w:val="en-IE"/>
        </w:rPr>
        <w:t>the work of the Expert Group and the Multi-stakeholder Group that are developing Youth Guarantee Implementation Plan</w:t>
      </w:r>
      <w:r w:rsidRPr="00BB49DA">
        <w:rPr>
          <w:sz w:val="24"/>
          <w:szCs w:val="24"/>
          <w:lang w:val="en-IE" w:eastAsia="fr-BE"/>
        </w:rPr>
        <w:t>.</w:t>
      </w:r>
    </w:p>
    <w:p w:rsidR="00DF0EAF" w:rsidRPr="00BB49DA" w:rsidRDefault="00DF0EAF" w:rsidP="00DF0EAF">
      <w:pPr>
        <w:rPr>
          <w:lang w:val="en-IE"/>
        </w:rPr>
      </w:pPr>
    </w:p>
    <w:p w:rsidR="00FB286E" w:rsidRPr="00BB49DA" w:rsidRDefault="007A2305" w:rsidP="00BC0D9B">
      <w:pPr>
        <w:pStyle w:val="Heading2"/>
        <w:numPr>
          <w:ilvl w:val="1"/>
          <w:numId w:val="22"/>
        </w:numPr>
        <w:tabs>
          <w:tab w:val="left" w:pos="993"/>
        </w:tabs>
        <w:ind w:left="720" w:hanging="720"/>
        <w:rPr>
          <w:lang w:val="en-IE"/>
        </w:rPr>
      </w:pPr>
      <w:bookmarkStart w:id="1051" w:name="_Toc371428550"/>
      <w:bookmarkStart w:id="1052" w:name="_Toc89160346"/>
      <w:r w:rsidRPr="00BB49DA">
        <w:rPr>
          <w:lang w:val="en-IE"/>
        </w:rPr>
        <w:t>Demarcation criteria and complementarity of IPARD measures with national policy</w:t>
      </w:r>
      <w:bookmarkEnd w:id="1051"/>
      <w:bookmarkEnd w:id="1052"/>
    </w:p>
    <w:p w:rsidR="00830606" w:rsidRPr="00BB49DA" w:rsidRDefault="007A2305" w:rsidP="00DA633D">
      <w:pPr>
        <w:rPr>
          <w:sz w:val="24"/>
          <w:szCs w:val="24"/>
          <w:lang w:val="en-IE"/>
        </w:rPr>
      </w:pPr>
      <w:r w:rsidRPr="00BB49DA">
        <w:rPr>
          <w:sz w:val="24"/>
          <w:szCs w:val="24"/>
          <w:lang w:val="en-IE"/>
        </w:rPr>
        <w:t>Inter-Sectoral Strategy for Agriculture and Rural Development in Albania for the period 2021-2027 envisages gradual alignment of national policy instruments to the EU acquis. The national policy instruments will be designed and implemented in accordance with the following principles:</w:t>
      </w:r>
    </w:p>
    <w:p w:rsidR="00830606" w:rsidRPr="00BB49DA" w:rsidRDefault="007A2305" w:rsidP="00DA633D">
      <w:pPr>
        <w:numPr>
          <w:ilvl w:val="0"/>
          <w:numId w:val="82"/>
        </w:numPr>
        <w:spacing w:after="0"/>
        <w:rPr>
          <w:sz w:val="24"/>
          <w:szCs w:val="24"/>
          <w:lang w:val="en-IE"/>
        </w:rPr>
      </w:pPr>
      <w:r w:rsidRPr="00BB49DA">
        <w:rPr>
          <w:sz w:val="24"/>
          <w:szCs w:val="24"/>
          <w:lang w:val="en-IE"/>
        </w:rPr>
        <w:t>New national support measures will be designed in accordance with the principles of the EU policy framework for the CAP, rural development and pre-accession policy for the period 2021-2027;</w:t>
      </w:r>
    </w:p>
    <w:p w:rsidR="00830606" w:rsidRPr="00BB49DA" w:rsidRDefault="007A2305" w:rsidP="00DA633D">
      <w:pPr>
        <w:pStyle w:val="ListParagraph"/>
        <w:numPr>
          <w:ilvl w:val="0"/>
          <w:numId w:val="82"/>
        </w:numPr>
        <w:spacing w:after="0"/>
        <w:rPr>
          <w:sz w:val="24"/>
          <w:szCs w:val="24"/>
          <w:lang w:val="en-IE"/>
        </w:rPr>
      </w:pPr>
      <w:r w:rsidRPr="00BB49DA">
        <w:rPr>
          <w:sz w:val="24"/>
          <w:szCs w:val="24"/>
          <w:lang w:val="en-IE"/>
        </w:rPr>
        <w:t>National support measures inconsistent with similar EU support measures will be gradually phased out in line with the introduction of new measures, and no new national support measures will be introduced that are not in line with the CAP.</w:t>
      </w:r>
    </w:p>
    <w:p w:rsidR="00830606" w:rsidRPr="00BB49DA" w:rsidRDefault="007A2305" w:rsidP="00DA633D">
      <w:pPr>
        <w:spacing w:before="120" w:after="0"/>
        <w:rPr>
          <w:sz w:val="24"/>
          <w:szCs w:val="24"/>
          <w:lang w:val="en-IE"/>
        </w:rPr>
      </w:pPr>
      <w:r w:rsidRPr="00BB49DA">
        <w:rPr>
          <w:sz w:val="24"/>
          <w:szCs w:val="24"/>
          <w:lang w:val="en-IE"/>
        </w:rPr>
        <w:t xml:space="preserve">The national measures will continue focusing on priorities not supported under the IPARD programme. The National Schemes for agri-food sector, currently, are programmed on an annual basis. </w:t>
      </w:r>
    </w:p>
    <w:p w:rsidR="00830606" w:rsidRPr="00BB49DA" w:rsidRDefault="007A2305" w:rsidP="00BC0D9B">
      <w:pPr>
        <w:spacing w:after="0"/>
        <w:rPr>
          <w:sz w:val="24"/>
          <w:szCs w:val="24"/>
          <w:lang w:val="en-IE"/>
        </w:rPr>
      </w:pPr>
      <w:r w:rsidRPr="00BB49DA">
        <w:rPr>
          <w:sz w:val="24"/>
          <w:szCs w:val="24"/>
          <w:lang w:val="en-IE"/>
        </w:rPr>
        <w:t>The IPARD III programme following demarcation principles will be applied in the annual programming of the national schemes:</w:t>
      </w:r>
    </w:p>
    <w:p w:rsidR="00830606" w:rsidRPr="00BB49DA" w:rsidRDefault="007A2305" w:rsidP="00DA633D">
      <w:pPr>
        <w:numPr>
          <w:ilvl w:val="0"/>
          <w:numId w:val="82"/>
        </w:numPr>
        <w:spacing w:after="0"/>
        <w:rPr>
          <w:sz w:val="24"/>
          <w:szCs w:val="24"/>
          <w:lang w:val="en-IE"/>
        </w:rPr>
      </w:pPr>
      <w:r w:rsidRPr="00BB49DA">
        <w:rPr>
          <w:sz w:val="24"/>
          <w:szCs w:val="24"/>
          <w:lang w:val="en-IE"/>
        </w:rPr>
        <w:t>National schemes will support sectors, that are not eligible under IPARD programme  or;</w:t>
      </w:r>
    </w:p>
    <w:p w:rsidR="00830606" w:rsidRPr="00BB49DA" w:rsidRDefault="007A2305" w:rsidP="00DA633D">
      <w:pPr>
        <w:numPr>
          <w:ilvl w:val="0"/>
          <w:numId w:val="82"/>
        </w:numPr>
        <w:spacing w:after="0"/>
        <w:rPr>
          <w:sz w:val="24"/>
          <w:szCs w:val="24"/>
          <w:lang w:val="en-IE"/>
        </w:rPr>
      </w:pPr>
      <w:r w:rsidRPr="00BB49DA">
        <w:rPr>
          <w:sz w:val="24"/>
          <w:szCs w:val="24"/>
          <w:lang w:val="en-IE"/>
        </w:rPr>
        <w:t>If sectors eligible under IPARD III Programme are supported, national schemes will provide support to investments/target groups/regions not eligible under IPARD (for example, farms below the minimum threshold for IPARD, purchase of agricultural animals, urban areas).</w:t>
      </w:r>
    </w:p>
    <w:p w:rsidR="00830606" w:rsidRPr="00BB49DA" w:rsidRDefault="007A2305" w:rsidP="00DA633D">
      <w:pPr>
        <w:spacing w:before="120"/>
        <w:rPr>
          <w:sz w:val="24"/>
          <w:szCs w:val="24"/>
          <w:lang w:val="en-IE"/>
        </w:rPr>
      </w:pPr>
      <w:r w:rsidRPr="00BB49DA">
        <w:rPr>
          <w:sz w:val="24"/>
          <w:szCs w:val="24"/>
          <w:lang w:val="en-IE"/>
        </w:rPr>
        <w:t xml:space="preserve">The IPARD Agency will be responsible for the cross-checking for double-financing between the IPARD III programme, other Union and national support schemes. Every project under the IPARD Programme, which may fall under the scope of the Union or other national support schemes, will be checked for possible double financing </w:t>
      </w:r>
      <w:r w:rsidRPr="00BB49DA">
        <w:rPr>
          <w:i/>
          <w:sz w:val="24"/>
          <w:szCs w:val="24"/>
          <w:lang w:val="en-IE"/>
        </w:rPr>
        <w:t>before its approval</w:t>
      </w:r>
      <w:r w:rsidRPr="00BB49DA">
        <w:rPr>
          <w:sz w:val="24"/>
          <w:szCs w:val="24"/>
          <w:lang w:val="en-IE"/>
        </w:rPr>
        <w:t xml:space="preserve"> and before final payment.</w:t>
      </w:r>
    </w:p>
    <w:p w:rsidR="00FB286E" w:rsidRPr="00BB49DA" w:rsidRDefault="007A2305" w:rsidP="00BC0D9B">
      <w:pPr>
        <w:pStyle w:val="Heading10"/>
        <w:numPr>
          <w:ilvl w:val="0"/>
          <w:numId w:val="22"/>
        </w:numPr>
        <w:ind w:left="720" w:hanging="720"/>
        <w:rPr>
          <w:szCs w:val="24"/>
          <w:lang w:val="en-IE"/>
        </w:rPr>
      </w:pPr>
      <w:bookmarkStart w:id="1053" w:name="_Toc89160347"/>
      <w:r w:rsidRPr="00BB49DA">
        <w:rPr>
          <w:szCs w:val="24"/>
          <w:lang w:val="en-IE"/>
        </w:rPr>
        <w:t>SUMMARY DESCRIPTION OF MANAGEMENT AND CONTROL STRUCTURES</w:t>
      </w:r>
      <w:r w:rsidRPr="00BB49DA">
        <w:rPr>
          <w:rStyle w:val="FootnoteReference"/>
          <w:szCs w:val="24"/>
          <w:lang w:val="en-IE"/>
        </w:rPr>
        <w:footnoteReference w:id="94"/>
      </w:r>
      <w:bookmarkEnd w:id="1053"/>
    </w:p>
    <w:p w:rsidR="0002597C" w:rsidRPr="00BB49DA" w:rsidRDefault="007A2305" w:rsidP="00BC0D9B">
      <w:pPr>
        <w:pStyle w:val="Text2"/>
        <w:spacing w:before="120"/>
        <w:rPr>
          <w:sz w:val="24"/>
          <w:szCs w:val="24"/>
          <w:lang w:val="en-IE"/>
        </w:rPr>
      </w:pPr>
      <w:r w:rsidRPr="00BB49DA">
        <w:rPr>
          <w:sz w:val="24"/>
          <w:szCs w:val="24"/>
          <w:lang w:val="en-IE"/>
        </w:rPr>
        <w:t>The functions and responsibilities of authorities and bodies, which are responsible for the management and control system (MCS) of IPA III assistance, are presented below.</w:t>
      </w:r>
    </w:p>
    <w:p w:rsidR="0002597C" w:rsidRPr="00BB49DA" w:rsidRDefault="007A2305" w:rsidP="00DA633D">
      <w:pPr>
        <w:keepNext/>
        <w:spacing w:before="240"/>
        <w:rPr>
          <w:b/>
          <w:sz w:val="24"/>
          <w:szCs w:val="24"/>
          <w:lang w:val="en-IE"/>
        </w:rPr>
      </w:pPr>
      <w:r w:rsidRPr="00BB49DA">
        <w:rPr>
          <w:b/>
          <w:sz w:val="24"/>
          <w:szCs w:val="24"/>
          <w:lang w:val="en-IE"/>
        </w:rPr>
        <w:t xml:space="preserve">National IPA Coordinator  </w:t>
      </w:r>
    </w:p>
    <w:p w:rsidR="0002597C" w:rsidRPr="00BB49DA" w:rsidRDefault="007A2305" w:rsidP="00BC0D9B">
      <w:pPr>
        <w:spacing w:before="120"/>
        <w:rPr>
          <w:sz w:val="24"/>
          <w:szCs w:val="24"/>
          <w:lang w:val="en-IE"/>
        </w:rPr>
      </w:pPr>
      <w:r w:rsidRPr="00BB49DA">
        <w:rPr>
          <w:sz w:val="24"/>
          <w:szCs w:val="24"/>
          <w:lang w:val="en-IE"/>
        </w:rPr>
        <w:t xml:space="preserve">The </w:t>
      </w:r>
      <w:r w:rsidRPr="00BB49DA">
        <w:rPr>
          <w:i/>
          <w:sz w:val="24"/>
          <w:szCs w:val="24"/>
          <w:lang w:val="en-IE"/>
        </w:rPr>
        <w:t>National IPA Coordinator</w:t>
      </w:r>
      <w:r w:rsidRPr="00BB49DA">
        <w:rPr>
          <w:sz w:val="24"/>
          <w:szCs w:val="24"/>
          <w:lang w:val="en-IE"/>
        </w:rPr>
        <w:t xml:space="preserve"> (NIPAC) has an overall responsibility for the </w:t>
      </w:r>
      <w:r w:rsidRPr="00BB49DA">
        <w:rPr>
          <w:snapToGrid w:val="0"/>
          <w:sz w:val="24"/>
          <w:szCs w:val="24"/>
          <w:lang w:val="en-IE"/>
        </w:rPr>
        <w:t xml:space="preserve">strategic planning, coordination of programming, monitoring of implementation, evaluation and reporting of IPA III assistance. </w:t>
      </w:r>
      <w:r w:rsidRPr="00BB49DA">
        <w:rPr>
          <w:sz w:val="24"/>
          <w:szCs w:val="24"/>
          <w:lang w:val="en-IE"/>
        </w:rPr>
        <w:t xml:space="preserve">The </w:t>
      </w:r>
      <w:r w:rsidRPr="00BB49DA">
        <w:rPr>
          <w:sz w:val="24"/>
          <w:szCs w:val="24"/>
          <w:lang w:val="en-IE" w:eastAsia="mk-MK"/>
        </w:rPr>
        <w:t>Chief Negotiator of the Republic of Albania for EU adherence</w:t>
      </w:r>
      <w:r w:rsidRPr="00BB49DA">
        <w:rPr>
          <w:snapToGrid w:val="0"/>
          <w:sz w:val="24"/>
          <w:szCs w:val="24"/>
          <w:lang w:val="en-IE"/>
        </w:rPr>
        <w:t xml:space="preserve"> is the</w:t>
      </w:r>
      <w:r w:rsidRPr="00BB49DA">
        <w:rPr>
          <w:sz w:val="24"/>
          <w:szCs w:val="24"/>
          <w:lang w:val="en-IE"/>
        </w:rPr>
        <w:t xml:space="preserve"> National IPA Coordinator</w:t>
      </w:r>
      <w:r w:rsidRPr="00BB49DA">
        <w:rPr>
          <w:snapToGrid w:val="0"/>
          <w:sz w:val="24"/>
          <w:szCs w:val="24"/>
          <w:lang w:val="en-IE"/>
        </w:rPr>
        <w:t xml:space="preserve"> (NIPAC) for Albania. The NIPAC's main responsibilities are as follows:</w:t>
      </w:r>
    </w:p>
    <w:p w:rsidR="00830606" w:rsidRPr="00BB49DA" w:rsidRDefault="007A2305" w:rsidP="00DA633D">
      <w:pPr>
        <w:pStyle w:val="ListParagraph"/>
        <w:numPr>
          <w:ilvl w:val="0"/>
          <w:numId w:val="83"/>
        </w:numPr>
        <w:spacing w:after="0"/>
        <w:rPr>
          <w:sz w:val="24"/>
          <w:szCs w:val="24"/>
          <w:lang w:val="en-IE"/>
        </w:rPr>
      </w:pPr>
      <w:r w:rsidRPr="00BB49DA">
        <w:rPr>
          <w:sz w:val="24"/>
          <w:szCs w:val="24"/>
          <w:lang w:val="en-IE"/>
        </w:rPr>
        <w:t xml:space="preserve">Coordination of the overall IPA III programming and implementation, ensuring coherence with Strategic </w:t>
      </w:r>
      <w:r w:rsidR="000A6B64" w:rsidRPr="00BB49DA">
        <w:rPr>
          <w:sz w:val="24"/>
          <w:szCs w:val="24"/>
          <w:lang w:val="en-IE"/>
        </w:rPr>
        <w:t>R</w:t>
      </w:r>
      <w:r w:rsidRPr="00BB49DA">
        <w:rPr>
          <w:sz w:val="24"/>
          <w:szCs w:val="24"/>
          <w:lang w:val="en-IE"/>
        </w:rPr>
        <w:t xml:space="preserve">esponse (SR) for IPA III, sectoral and national priorities as well as with the relevant macro-regional and sea basin strategies. </w:t>
      </w:r>
    </w:p>
    <w:p w:rsidR="00830606" w:rsidRPr="00BB49DA" w:rsidRDefault="007A2305" w:rsidP="00DA633D">
      <w:pPr>
        <w:pStyle w:val="ListParagraph"/>
        <w:numPr>
          <w:ilvl w:val="0"/>
          <w:numId w:val="83"/>
        </w:numPr>
        <w:spacing w:after="0"/>
        <w:rPr>
          <w:sz w:val="24"/>
          <w:szCs w:val="24"/>
          <w:lang w:val="en-IE"/>
        </w:rPr>
      </w:pPr>
      <w:r w:rsidRPr="00BB49DA">
        <w:rPr>
          <w:sz w:val="24"/>
          <w:szCs w:val="24"/>
          <w:lang w:val="en-IE"/>
        </w:rPr>
        <w:lastRenderedPageBreak/>
        <w:t>Coordination with line ministries and other relevant institutions as well as with other donors and a close link between the use of IPA III assistance and the general accession process;</w:t>
      </w:r>
    </w:p>
    <w:p w:rsidR="00830606" w:rsidRPr="00BB49DA" w:rsidRDefault="007A2305" w:rsidP="00DA633D">
      <w:pPr>
        <w:pStyle w:val="ListParagraph"/>
        <w:numPr>
          <w:ilvl w:val="0"/>
          <w:numId w:val="83"/>
        </w:numPr>
        <w:spacing w:after="0"/>
        <w:rPr>
          <w:sz w:val="24"/>
          <w:szCs w:val="24"/>
          <w:lang w:val="en-IE"/>
        </w:rPr>
      </w:pPr>
      <w:r w:rsidRPr="00BB49DA">
        <w:rPr>
          <w:sz w:val="24"/>
          <w:szCs w:val="24"/>
          <w:lang w:val="en-IE"/>
        </w:rPr>
        <w:t xml:space="preserve">Monitoring and reporting on progress and achievement of objectives of the IPA III assistance. </w:t>
      </w:r>
    </w:p>
    <w:p w:rsidR="00830606" w:rsidRPr="00BB49DA" w:rsidRDefault="007A2305" w:rsidP="00BC0D9B">
      <w:pPr>
        <w:autoSpaceDE w:val="0"/>
        <w:autoSpaceDN w:val="0"/>
        <w:adjustRightInd w:val="0"/>
        <w:spacing w:after="0"/>
        <w:rPr>
          <w:snapToGrid w:val="0"/>
          <w:sz w:val="24"/>
          <w:szCs w:val="24"/>
          <w:lang w:val="en-IE"/>
        </w:rPr>
      </w:pPr>
      <w:r w:rsidRPr="00BB49DA">
        <w:rPr>
          <w:sz w:val="24"/>
          <w:szCs w:val="24"/>
          <w:lang w:val="en-IE"/>
        </w:rPr>
        <w:t xml:space="preserve">The NIPAC has to ensure that the objectives set out in the actions or programmes for which budget implementation tasks have been entrusted are appropriately addressed during the implementation of IPA III assistance. </w:t>
      </w:r>
    </w:p>
    <w:p w:rsidR="0002597C" w:rsidRPr="00BB49DA" w:rsidRDefault="007A2305" w:rsidP="00DA633D">
      <w:pPr>
        <w:keepNext/>
        <w:spacing w:before="240"/>
        <w:rPr>
          <w:b/>
          <w:sz w:val="24"/>
          <w:szCs w:val="24"/>
          <w:lang w:val="en-IE"/>
        </w:rPr>
      </w:pPr>
      <w:r w:rsidRPr="00BB49DA">
        <w:rPr>
          <w:b/>
          <w:sz w:val="24"/>
          <w:szCs w:val="24"/>
          <w:lang w:val="en-IE"/>
        </w:rPr>
        <w:t>National Authorising Officer</w:t>
      </w:r>
    </w:p>
    <w:p w:rsidR="0002597C" w:rsidRPr="00BB49DA" w:rsidRDefault="007A2305" w:rsidP="00BC0D9B">
      <w:pPr>
        <w:spacing w:before="120"/>
        <w:rPr>
          <w:sz w:val="24"/>
          <w:szCs w:val="24"/>
          <w:lang w:val="en-IE"/>
        </w:rPr>
      </w:pPr>
      <w:r w:rsidRPr="00BB49DA">
        <w:rPr>
          <w:sz w:val="24"/>
          <w:szCs w:val="24"/>
          <w:lang w:val="en-IE"/>
        </w:rPr>
        <w:t>The National Authorising Officer (NAO</w:t>
      </w:r>
      <w:r w:rsidRPr="00BB49DA">
        <w:rPr>
          <w:i/>
          <w:sz w:val="24"/>
          <w:szCs w:val="24"/>
          <w:lang w:val="en-IE"/>
        </w:rPr>
        <w:t xml:space="preserve">) </w:t>
      </w:r>
      <w:r w:rsidRPr="00BB49DA">
        <w:rPr>
          <w:sz w:val="24"/>
          <w:szCs w:val="24"/>
          <w:lang w:val="en-IE"/>
        </w:rPr>
        <w:t xml:space="preserve">has an overall responsibility for the financial management of EU funds, legality and regularity of expenditures, effective functioning of the internal control system of IPARD III and </w:t>
      </w:r>
      <w:r w:rsidRPr="00BB49DA">
        <w:rPr>
          <w:snapToGrid w:val="0"/>
          <w:sz w:val="24"/>
          <w:szCs w:val="24"/>
          <w:lang w:val="en-IE"/>
        </w:rPr>
        <w:t xml:space="preserve">effective and proportionate anti-fraud measures. </w:t>
      </w:r>
      <w:r w:rsidRPr="00BB49DA">
        <w:rPr>
          <w:sz w:val="24"/>
          <w:szCs w:val="24"/>
          <w:lang w:val="en-IE"/>
        </w:rPr>
        <w:t xml:space="preserve">The NAO acts as the sole interlocutor with the Commission for all questions relating to IPARD III as regards the distribution of European Union texts and guidelines relating to the management and control system and to any other bodies responsible for their implementation, as well as their harmonised application, the request for being entrusted with budget implementation tasks and the availability to the Commission of a full record of accounting information required for statistical and control purposes. </w:t>
      </w:r>
    </w:p>
    <w:p w:rsidR="0002597C" w:rsidRPr="00BB49DA" w:rsidRDefault="007A2305" w:rsidP="00BC0D9B">
      <w:pPr>
        <w:spacing w:before="120"/>
        <w:rPr>
          <w:sz w:val="24"/>
          <w:szCs w:val="24"/>
          <w:lang w:val="en-IE"/>
        </w:rPr>
      </w:pPr>
      <w:r w:rsidRPr="00BB49DA">
        <w:rPr>
          <w:sz w:val="24"/>
          <w:szCs w:val="24"/>
          <w:lang w:val="en-IE"/>
        </w:rPr>
        <w:t xml:space="preserve">The NAO is a high ranking official in the Ministry of Finance - Deputy Minister of the Ministry of </w:t>
      </w:r>
      <w:r w:rsidR="00D27814" w:rsidRPr="00BB49DA">
        <w:rPr>
          <w:sz w:val="24"/>
          <w:szCs w:val="24"/>
          <w:lang w:val="en-IE"/>
        </w:rPr>
        <w:t xml:space="preserve">Finances and </w:t>
      </w:r>
      <w:r w:rsidRPr="00BB49DA">
        <w:rPr>
          <w:sz w:val="24"/>
          <w:szCs w:val="24"/>
          <w:lang w:val="en-IE"/>
        </w:rPr>
        <w:t xml:space="preserve">Economy. The NAO has established a management structure, which is composed of National Fund and NAO Support Office. </w:t>
      </w:r>
    </w:p>
    <w:p w:rsidR="0002597C" w:rsidRPr="00BB49DA" w:rsidRDefault="007A2305" w:rsidP="00DA633D">
      <w:pPr>
        <w:spacing w:before="240"/>
        <w:rPr>
          <w:sz w:val="24"/>
          <w:szCs w:val="24"/>
          <w:lang w:val="en-IE"/>
        </w:rPr>
      </w:pPr>
      <w:r w:rsidRPr="00BB49DA">
        <w:rPr>
          <w:b/>
          <w:sz w:val="24"/>
          <w:szCs w:val="24"/>
          <w:lang w:val="en-IE"/>
        </w:rPr>
        <w:t>National Fund</w:t>
      </w:r>
    </w:p>
    <w:p w:rsidR="0002597C" w:rsidRPr="00BB49DA" w:rsidRDefault="007A2305" w:rsidP="00BC0D9B">
      <w:pPr>
        <w:spacing w:before="120"/>
        <w:rPr>
          <w:sz w:val="24"/>
          <w:szCs w:val="24"/>
          <w:lang w:val="en-IE"/>
        </w:rPr>
      </w:pPr>
      <w:r w:rsidRPr="00BB49DA">
        <w:rPr>
          <w:sz w:val="24"/>
          <w:szCs w:val="24"/>
          <w:lang w:val="en-IE"/>
        </w:rPr>
        <w:t>The</w:t>
      </w:r>
      <w:r w:rsidRPr="00BB49DA">
        <w:rPr>
          <w:b/>
          <w:sz w:val="24"/>
          <w:szCs w:val="24"/>
          <w:lang w:val="en-IE"/>
        </w:rPr>
        <w:t xml:space="preserve"> </w:t>
      </w:r>
      <w:r w:rsidRPr="00BB49DA">
        <w:rPr>
          <w:sz w:val="24"/>
          <w:szCs w:val="24"/>
          <w:lang w:val="en-IE"/>
        </w:rPr>
        <w:t>National Fund (NF) is accountable to NAO and is in charge of the management of IPARD III accounts and financial operations. The National Fund (NF) acts as a central treasury body in the Ministry of Finance. The NF will implement the following main functions related to IPARD II</w:t>
      </w:r>
      <w:r w:rsidR="00D27814" w:rsidRPr="00BB49DA">
        <w:rPr>
          <w:sz w:val="24"/>
          <w:szCs w:val="24"/>
          <w:lang w:val="en-IE"/>
        </w:rPr>
        <w:t>I</w:t>
      </w:r>
      <w:r w:rsidRPr="00BB49DA">
        <w:rPr>
          <w:sz w:val="24"/>
          <w:szCs w:val="24"/>
          <w:lang w:val="en-IE"/>
        </w:rPr>
        <w:t xml:space="preserve"> management and control: </w:t>
      </w:r>
    </w:p>
    <w:p w:rsidR="0002597C" w:rsidRPr="00BB49DA" w:rsidRDefault="007A2305" w:rsidP="00DA633D">
      <w:pPr>
        <w:pStyle w:val="ListParagraph"/>
        <w:numPr>
          <w:ilvl w:val="0"/>
          <w:numId w:val="209"/>
        </w:numPr>
        <w:spacing w:before="120"/>
        <w:rPr>
          <w:i/>
          <w:sz w:val="24"/>
          <w:szCs w:val="24"/>
          <w:lang w:val="en-IE"/>
        </w:rPr>
      </w:pPr>
      <w:r w:rsidRPr="00BB49DA">
        <w:rPr>
          <w:i/>
          <w:sz w:val="24"/>
          <w:szCs w:val="24"/>
          <w:lang w:val="en-IE"/>
        </w:rPr>
        <w:t xml:space="preserve">Management of IPA III accounts and financial operations </w:t>
      </w:r>
      <w:r w:rsidRPr="00BB49DA">
        <w:rPr>
          <w:sz w:val="24"/>
          <w:szCs w:val="24"/>
          <w:lang w:val="en-IE"/>
        </w:rPr>
        <w:t>with the objective to ensure a smooth financial management, including recording of activities, transferring of funds and making financial adjustments when necessary.</w:t>
      </w:r>
    </w:p>
    <w:p w:rsidR="0002597C" w:rsidRPr="00BB49DA" w:rsidRDefault="007A2305" w:rsidP="00DA633D">
      <w:pPr>
        <w:pStyle w:val="ListParagraph"/>
        <w:numPr>
          <w:ilvl w:val="0"/>
          <w:numId w:val="209"/>
        </w:numPr>
        <w:spacing w:before="120"/>
        <w:rPr>
          <w:i/>
          <w:color w:val="000000"/>
          <w:sz w:val="24"/>
          <w:szCs w:val="24"/>
          <w:lang w:val="en-IE"/>
        </w:rPr>
      </w:pPr>
      <w:r w:rsidRPr="00BB49DA">
        <w:rPr>
          <w:i/>
          <w:sz w:val="24"/>
          <w:szCs w:val="24"/>
          <w:lang w:val="en-IE"/>
        </w:rPr>
        <w:t xml:space="preserve">Treasury </w:t>
      </w:r>
      <w:r w:rsidRPr="00BB49DA">
        <w:rPr>
          <w:i/>
          <w:color w:val="000000"/>
          <w:sz w:val="24"/>
          <w:szCs w:val="24"/>
          <w:lang w:val="en-IE"/>
        </w:rPr>
        <w:t xml:space="preserve">– </w:t>
      </w:r>
      <w:r w:rsidRPr="00BB49DA">
        <w:rPr>
          <w:color w:val="000000"/>
          <w:sz w:val="24"/>
          <w:szCs w:val="24"/>
          <w:lang w:val="en-IE"/>
        </w:rPr>
        <w:t>organise bank accounts, requesting funds from Commission, verifying the existence and correctness of the co-financing elements, authorising the transfer of IPARD III funds from the Commission to the IPARD Agency or to the recipients; financial communication to the Commission, which includes the quarterly payment applications and annual declarations.</w:t>
      </w:r>
    </w:p>
    <w:p w:rsidR="0002597C" w:rsidRPr="00BB49DA" w:rsidRDefault="007A2305" w:rsidP="00DA633D">
      <w:pPr>
        <w:pStyle w:val="ListParagraph"/>
        <w:numPr>
          <w:ilvl w:val="0"/>
          <w:numId w:val="209"/>
        </w:numPr>
        <w:spacing w:before="120"/>
        <w:rPr>
          <w:sz w:val="24"/>
          <w:szCs w:val="24"/>
          <w:lang w:val="en-IE"/>
        </w:rPr>
      </w:pPr>
      <w:r w:rsidRPr="00BB49DA">
        <w:rPr>
          <w:i/>
          <w:color w:val="000000"/>
          <w:sz w:val="24"/>
          <w:szCs w:val="24"/>
          <w:lang w:val="en-IE"/>
        </w:rPr>
        <w:t xml:space="preserve">Accounting of commitments and payments – </w:t>
      </w:r>
      <w:r w:rsidRPr="00BB49DA">
        <w:rPr>
          <w:color w:val="000000"/>
          <w:sz w:val="24"/>
          <w:szCs w:val="24"/>
          <w:lang w:val="en-IE"/>
        </w:rPr>
        <w:t xml:space="preserve">keeping </w:t>
      </w:r>
      <w:r w:rsidRPr="00BB49DA">
        <w:rPr>
          <w:sz w:val="24"/>
          <w:szCs w:val="24"/>
          <w:lang w:val="en-IE"/>
        </w:rPr>
        <w:t xml:space="preserve">accurate, complete and reliable accounting records for each action/activity/operation and which supports all the data required for drawing up payment requests, annual financial reports or statements. </w:t>
      </w:r>
    </w:p>
    <w:p w:rsidR="0002597C" w:rsidRPr="00BB49DA" w:rsidRDefault="007A2305" w:rsidP="00DA633D">
      <w:pPr>
        <w:pStyle w:val="ListParagraph"/>
        <w:numPr>
          <w:ilvl w:val="0"/>
          <w:numId w:val="209"/>
        </w:numPr>
        <w:spacing w:before="120"/>
        <w:rPr>
          <w:color w:val="000000"/>
          <w:sz w:val="24"/>
          <w:szCs w:val="24"/>
          <w:lang w:val="en-IE"/>
        </w:rPr>
      </w:pPr>
      <w:r w:rsidRPr="00BB49DA">
        <w:rPr>
          <w:i/>
          <w:sz w:val="24"/>
          <w:szCs w:val="24"/>
          <w:lang w:val="en-IE"/>
        </w:rPr>
        <w:t>Debt management</w:t>
      </w:r>
      <w:r w:rsidRPr="00BB49DA">
        <w:rPr>
          <w:i/>
          <w:color w:val="000000"/>
          <w:sz w:val="24"/>
          <w:szCs w:val="24"/>
          <w:lang w:val="en-IE"/>
        </w:rPr>
        <w:t xml:space="preserve"> – </w:t>
      </w:r>
      <w:r w:rsidRPr="00BB49DA">
        <w:rPr>
          <w:color w:val="000000"/>
          <w:sz w:val="24"/>
          <w:szCs w:val="24"/>
          <w:lang w:val="en-IE"/>
        </w:rPr>
        <w:t>make financial adjustments required in connection with irregularities and recover the Union contribution paid to the recipient in accordance with national recovery procedures.</w:t>
      </w:r>
    </w:p>
    <w:p w:rsidR="00DA633D" w:rsidRPr="00BB49DA" w:rsidRDefault="00DA633D">
      <w:pPr>
        <w:spacing w:after="0"/>
        <w:jc w:val="left"/>
        <w:rPr>
          <w:b/>
          <w:sz w:val="24"/>
          <w:szCs w:val="24"/>
          <w:lang w:val="en-IE"/>
        </w:rPr>
      </w:pPr>
      <w:r w:rsidRPr="00BB49DA">
        <w:rPr>
          <w:b/>
          <w:sz w:val="24"/>
          <w:szCs w:val="24"/>
          <w:lang w:val="en-IE"/>
        </w:rPr>
        <w:br w:type="page"/>
      </w:r>
    </w:p>
    <w:p w:rsidR="0002597C" w:rsidRPr="00BB49DA" w:rsidRDefault="007A2305" w:rsidP="00BC0D9B">
      <w:pPr>
        <w:spacing w:before="120"/>
        <w:rPr>
          <w:sz w:val="24"/>
          <w:szCs w:val="24"/>
          <w:lang w:val="en-IE"/>
        </w:rPr>
      </w:pPr>
      <w:r w:rsidRPr="00BB49DA">
        <w:rPr>
          <w:b/>
          <w:sz w:val="24"/>
          <w:szCs w:val="24"/>
          <w:lang w:val="en-IE"/>
        </w:rPr>
        <w:lastRenderedPageBreak/>
        <w:t>NAO Support Office</w:t>
      </w:r>
    </w:p>
    <w:p w:rsidR="0002597C" w:rsidRPr="00BB49DA" w:rsidRDefault="007A2305" w:rsidP="00BC0D9B">
      <w:pPr>
        <w:spacing w:before="120"/>
        <w:rPr>
          <w:sz w:val="24"/>
          <w:szCs w:val="24"/>
          <w:lang w:val="en-IE"/>
        </w:rPr>
      </w:pPr>
      <w:r w:rsidRPr="00BB49DA">
        <w:rPr>
          <w:sz w:val="24"/>
          <w:szCs w:val="24"/>
          <w:lang w:val="en-IE"/>
        </w:rPr>
        <w:t xml:space="preserve">The NAO Support Office has the responsibility to provide assurance on the effective functioning of the internal control system through continuous check of its good performance, including provision of follow-up of audit findings and detected irregularities. NAO Support Office is a separate structure in the Ministry of Finance, at a sector level who reports directly to the NAO. </w:t>
      </w:r>
    </w:p>
    <w:p w:rsidR="0002597C" w:rsidRPr="00BB49DA" w:rsidRDefault="007A2305" w:rsidP="00BC0D9B">
      <w:pPr>
        <w:spacing w:before="120"/>
        <w:rPr>
          <w:sz w:val="24"/>
          <w:szCs w:val="24"/>
          <w:lang w:val="en-IE"/>
        </w:rPr>
      </w:pPr>
      <w:r w:rsidRPr="00BB49DA">
        <w:rPr>
          <w:sz w:val="24"/>
          <w:szCs w:val="24"/>
          <w:lang w:val="en-IE"/>
        </w:rPr>
        <w:t>The NAO Support Office will assist NAO in its responsibilities for submitting to the Commission a request for being entrusted with budget implementation tasks, after ensuring that the management structure and OS satisfy the requirements set in the F</w:t>
      </w:r>
      <w:r w:rsidR="000A6B64" w:rsidRPr="00BB49DA">
        <w:rPr>
          <w:sz w:val="24"/>
          <w:szCs w:val="24"/>
          <w:lang w:val="en-IE"/>
        </w:rPr>
        <w:t>FP</w:t>
      </w:r>
      <w:r w:rsidRPr="00BB49DA">
        <w:rPr>
          <w:sz w:val="24"/>
          <w:szCs w:val="24"/>
          <w:lang w:val="en-IE"/>
        </w:rPr>
        <w:t xml:space="preserve">A and Sectoral Agreement. NAO support office will continuously monitor the performance of the MCS and in case of weaknesses or deficiencies will take appropriate safeguard measures, informing the Commission without delay.  </w:t>
      </w:r>
    </w:p>
    <w:p w:rsidR="0002597C" w:rsidRPr="00BB49DA" w:rsidRDefault="007A2305" w:rsidP="00BC0D9B">
      <w:pPr>
        <w:spacing w:before="120"/>
        <w:rPr>
          <w:sz w:val="24"/>
          <w:szCs w:val="24"/>
          <w:lang w:val="en-IE"/>
        </w:rPr>
      </w:pPr>
      <w:r w:rsidRPr="00BB49DA">
        <w:rPr>
          <w:sz w:val="24"/>
          <w:szCs w:val="24"/>
          <w:lang w:val="en-IE"/>
        </w:rPr>
        <w:t xml:space="preserve">The NAO Support Office will assesses, before approval by NAO, all changes in the MCS and will notify the Commission of any substantial concerning the MCS for examination and approval in advance of their implementation. It will coordinate, whenever relevant, the preparation of consolidated action plans addressing any outstanding weaknesses detected in the MCS. It will provide follow-up of the findings of audit reports from the Audit Authority. NAO Support Office will draft management declarations that will be submitted by the NAO to the Commission. </w:t>
      </w:r>
    </w:p>
    <w:p w:rsidR="0002597C" w:rsidRPr="00BB49DA" w:rsidRDefault="007A2305" w:rsidP="00DA633D">
      <w:pPr>
        <w:keepNext/>
        <w:spacing w:before="240"/>
        <w:rPr>
          <w:b/>
          <w:sz w:val="24"/>
          <w:szCs w:val="24"/>
          <w:lang w:val="en-IE"/>
        </w:rPr>
      </w:pPr>
      <w:r w:rsidRPr="00BB49DA">
        <w:rPr>
          <w:b/>
          <w:sz w:val="24"/>
          <w:szCs w:val="24"/>
          <w:lang w:val="en-IE"/>
        </w:rPr>
        <w:t xml:space="preserve">Audit Authority </w:t>
      </w:r>
    </w:p>
    <w:p w:rsidR="0002597C" w:rsidRPr="00BB49DA" w:rsidRDefault="007A2305" w:rsidP="00BC0D9B">
      <w:pPr>
        <w:spacing w:before="120"/>
        <w:rPr>
          <w:snapToGrid w:val="0"/>
          <w:sz w:val="24"/>
          <w:szCs w:val="24"/>
          <w:lang w:val="en-IE"/>
        </w:rPr>
      </w:pPr>
      <w:r w:rsidRPr="00BB49DA">
        <w:rPr>
          <w:sz w:val="24"/>
          <w:szCs w:val="24"/>
          <w:lang w:val="en-IE"/>
        </w:rPr>
        <w:t>The Audit Authority (AA) is responsible for carrying out audits on the management and control system(s), on actions, transactions and on the annual accounts in line with the internationally accepted auditing standards and preparing annual and final audit opinions on the statements of expenditure. The Agency for Audit of European Union Programme Implementation System, which was established in 2009 with the Council of Ministers Decision No 1020, dated 14.10.2009, will act as the AA for IPARD. The Agency is an operationally independent institution of all actors involved in the management and implementation of IPA assistance</w:t>
      </w:r>
      <w:r w:rsidRPr="00BB49DA">
        <w:rPr>
          <w:snapToGrid w:val="0"/>
          <w:sz w:val="24"/>
          <w:szCs w:val="24"/>
          <w:lang w:val="en-IE"/>
        </w:rPr>
        <w:t>.</w:t>
      </w:r>
    </w:p>
    <w:p w:rsidR="00370B65" w:rsidRPr="00BB49DA" w:rsidRDefault="007A2305" w:rsidP="00BC0D9B">
      <w:pPr>
        <w:pStyle w:val="Text2"/>
        <w:spacing w:before="120"/>
        <w:rPr>
          <w:sz w:val="24"/>
          <w:szCs w:val="24"/>
          <w:lang w:val="en-IE"/>
        </w:rPr>
      </w:pPr>
      <w:bookmarkStart w:id="1054" w:name="_Hlk86003797"/>
      <w:r w:rsidRPr="00BB49DA">
        <w:rPr>
          <w:sz w:val="24"/>
          <w:szCs w:val="24"/>
          <w:lang w:val="en-IE"/>
        </w:rPr>
        <w:t xml:space="preserve">The NIPAC, NAO, AA, OS are designated with the CoMD No. 846 dated 21/11/2012 for the management and control of IPARD. </w:t>
      </w:r>
      <w:bookmarkEnd w:id="1054"/>
      <w:r w:rsidRPr="00BB49DA">
        <w:rPr>
          <w:sz w:val="24"/>
          <w:szCs w:val="24"/>
          <w:lang w:val="en-IE"/>
        </w:rPr>
        <w:t xml:space="preserve">With the ratification of the IPA III </w:t>
      </w:r>
      <w:r w:rsidR="000A6B64" w:rsidRPr="00BB49DA">
        <w:rPr>
          <w:sz w:val="24"/>
          <w:szCs w:val="24"/>
          <w:lang w:val="en-IE"/>
        </w:rPr>
        <w:t xml:space="preserve">Financial </w:t>
      </w:r>
      <w:r w:rsidRPr="00BB49DA">
        <w:rPr>
          <w:sz w:val="24"/>
          <w:szCs w:val="24"/>
          <w:lang w:val="en-IE"/>
        </w:rPr>
        <w:t xml:space="preserve">Framework </w:t>
      </w:r>
      <w:r w:rsidR="000A6B64" w:rsidRPr="00BB49DA">
        <w:rPr>
          <w:sz w:val="24"/>
          <w:szCs w:val="24"/>
          <w:lang w:val="en-IE"/>
        </w:rPr>
        <w:t xml:space="preserve">Partnership </w:t>
      </w:r>
      <w:r w:rsidRPr="00BB49DA">
        <w:rPr>
          <w:sz w:val="24"/>
          <w:szCs w:val="24"/>
          <w:lang w:val="en-IE"/>
        </w:rPr>
        <w:t>Agreement between the Government of Albania and European Commission, a new council of Minister’s decision shall be adopted in order to regulate the relations among structures and authorities for the IPARD III Implementation. Such CoMD shall be proposed by the Ministry of Finance</w:t>
      </w:r>
      <w:r w:rsidR="00D27814" w:rsidRPr="00BB49DA">
        <w:rPr>
          <w:sz w:val="24"/>
          <w:szCs w:val="24"/>
          <w:lang w:val="en-IE"/>
        </w:rPr>
        <w:t xml:space="preserve">s and Economy </w:t>
      </w:r>
      <w:r w:rsidRPr="00BB49DA">
        <w:rPr>
          <w:sz w:val="24"/>
          <w:szCs w:val="24"/>
          <w:lang w:val="en-IE"/>
        </w:rPr>
        <w:t xml:space="preserve">and will be consulted with the Ministry </w:t>
      </w:r>
      <w:r w:rsidR="00D27814" w:rsidRPr="00BB49DA">
        <w:rPr>
          <w:sz w:val="24"/>
          <w:szCs w:val="24"/>
          <w:lang w:val="en-IE"/>
        </w:rPr>
        <w:t xml:space="preserve">for </w:t>
      </w:r>
      <w:r w:rsidRPr="00BB49DA">
        <w:rPr>
          <w:sz w:val="24"/>
          <w:szCs w:val="24"/>
          <w:lang w:val="en-IE"/>
        </w:rPr>
        <w:t>Europe</w:t>
      </w:r>
      <w:r w:rsidR="00D27814" w:rsidRPr="00BB49DA">
        <w:rPr>
          <w:sz w:val="24"/>
          <w:szCs w:val="24"/>
          <w:lang w:val="en-IE"/>
        </w:rPr>
        <w:t xml:space="preserve"> </w:t>
      </w:r>
      <w:r w:rsidRPr="00BB49DA">
        <w:rPr>
          <w:sz w:val="24"/>
          <w:szCs w:val="24"/>
          <w:lang w:val="en-IE"/>
        </w:rPr>
        <w:t>an</w:t>
      </w:r>
      <w:r w:rsidR="00D27814" w:rsidRPr="00BB49DA">
        <w:rPr>
          <w:sz w:val="24"/>
          <w:szCs w:val="24"/>
          <w:lang w:val="en-IE"/>
        </w:rPr>
        <w:t>d</w:t>
      </w:r>
      <w:r w:rsidRPr="00BB49DA">
        <w:rPr>
          <w:sz w:val="24"/>
          <w:szCs w:val="24"/>
          <w:lang w:val="en-IE"/>
        </w:rPr>
        <w:t xml:space="preserve"> </w:t>
      </w:r>
      <w:r w:rsidR="00D27814" w:rsidRPr="00BB49DA">
        <w:rPr>
          <w:sz w:val="24"/>
          <w:szCs w:val="24"/>
          <w:lang w:val="en-IE"/>
        </w:rPr>
        <w:t xml:space="preserve">Foreign Affairs </w:t>
      </w:r>
      <w:r w:rsidRPr="00BB49DA">
        <w:rPr>
          <w:sz w:val="24"/>
          <w:szCs w:val="24"/>
          <w:lang w:val="en-IE"/>
        </w:rPr>
        <w:t xml:space="preserve"> and MARD.</w:t>
      </w:r>
    </w:p>
    <w:p w:rsidR="00D27814" w:rsidRPr="00BB49DA" w:rsidRDefault="00D27814" w:rsidP="00DA633D">
      <w:pPr>
        <w:pStyle w:val="Text2"/>
        <w:spacing w:before="240"/>
        <w:rPr>
          <w:b/>
          <w:sz w:val="24"/>
          <w:szCs w:val="24"/>
          <w:lang w:val="en-IE"/>
        </w:rPr>
      </w:pPr>
      <w:r w:rsidRPr="00BB49DA">
        <w:rPr>
          <w:b/>
          <w:sz w:val="24"/>
          <w:szCs w:val="24"/>
          <w:lang w:val="en-IE"/>
        </w:rPr>
        <w:t>The designation of all relevant authorities</w:t>
      </w:r>
    </w:p>
    <w:tbl>
      <w:tblPr>
        <w:tblStyle w:val="TableGrid"/>
        <w:tblW w:w="10710" w:type="dxa"/>
        <w:tblInd w:w="-815" w:type="dxa"/>
        <w:tblLayout w:type="fixed"/>
        <w:tblLook w:val="04A0" w:firstRow="1" w:lastRow="0" w:firstColumn="1" w:lastColumn="0" w:noHBand="0" w:noVBand="1"/>
      </w:tblPr>
      <w:tblGrid>
        <w:gridCol w:w="1452"/>
        <w:gridCol w:w="2328"/>
        <w:gridCol w:w="1710"/>
        <w:gridCol w:w="1890"/>
        <w:gridCol w:w="1710"/>
        <w:gridCol w:w="1620"/>
      </w:tblGrid>
      <w:tr w:rsidR="007776AF" w:rsidRPr="00BB49DA" w:rsidTr="007776AF">
        <w:tc>
          <w:tcPr>
            <w:tcW w:w="1452" w:type="dxa"/>
          </w:tcPr>
          <w:p w:rsidR="00370B65" w:rsidRPr="00BB49DA" w:rsidRDefault="00370B65" w:rsidP="00BC0D9B">
            <w:pPr>
              <w:pStyle w:val="Text2"/>
              <w:spacing w:before="120"/>
              <w:rPr>
                <w:b/>
                <w:sz w:val="24"/>
                <w:szCs w:val="24"/>
                <w:lang w:val="en-IE"/>
              </w:rPr>
            </w:pPr>
            <w:r w:rsidRPr="00BB49DA">
              <w:rPr>
                <w:b/>
                <w:szCs w:val="22"/>
                <w:lang w:val="en-IE"/>
              </w:rPr>
              <w:t>Authority Type</w:t>
            </w:r>
          </w:p>
        </w:tc>
        <w:tc>
          <w:tcPr>
            <w:tcW w:w="2328" w:type="dxa"/>
          </w:tcPr>
          <w:p w:rsidR="00370B65" w:rsidRPr="00BB49DA" w:rsidRDefault="00370B65" w:rsidP="00BC0D9B">
            <w:pPr>
              <w:pStyle w:val="Text2"/>
              <w:spacing w:before="120"/>
              <w:rPr>
                <w:b/>
                <w:sz w:val="24"/>
                <w:szCs w:val="24"/>
                <w:lang w:val="en-IE"/>
              </w:rPr>
            </w:pPr>
            <w:r w:rsidRPr="00BB49DA">
              <w:rPr>
                <w:b/>
                <w:szCs w:val="22"/>
                <w:lang w:val="en-IE"/>
              </w:rPr>
              <w:t>Name of the authority/body, department or unit</w:t>
            </w:r>
          </w:p>
        </w:tc>
        <w:tc>
          <w:tcPr>
            <w:tcW w:w="1710" w:type="dxa"/>
          </w:tcPr>
          <w:p w:rsidR="00370B65" w:rsidRPr="00BB49DA" w:rsidRDefault="00370B65" w:rsidP="00BC0D9B">
            <w:pPr>
              <w:pStyle w:val="Text2"/>
              <w:spacing w:before="120"/>
              <w:rPr>
                <w:b/>
                <w:sz w:val="24"/>
                <w:szCs w:val="24"/>
                <w:lang w:val="en-IE"/>
              </w:rPr>
            </w:pPr>
            <w:r w:rsidRPr="00BB49DA">
              <w:rPr>
                <w:b/>
                <w:szCs w:val="22"/>
                <w:lang w:val="en-IE"/>
              </w:rPr>
              <w:t>Head of the authority/body (position or post)</w:t>
            </w:r>
          </w:p>
        </w:tc>
        <w:tc>
          <w:tcPr>
            <w:tcW w:w="1890" w:type="dxa"/>
          </w:tcPr>
          <w:p w:rsidR="00370B65" w:rsidRPr="00BB49DA" w:rsidRDefault="00370B65" w:rsidP="00BC0D9B">
            <w:pPr>
              <w:pStyle w:val="Text2"/>
              <w:spacing w:before="120"/>
              <w:rPr>
                <w:b/>
                <w:sz w:val="24"/>
                <w:szCs w:val="24"/>
                <w:lang w:val="en-IE"/>
              </w:rPr>
            </w:pPr>
            <w:r w:rsidRPr="00BB49DA">
              <w:rPr>
                <w:b/>
                <w:szCs w:val="22"/>
                <w:lang w:val="en-IE"/>
              </w:rPr>
              <w:t>Address</w:t>
            </w:r>
          </w:p>
        </w:tc>
        <w:tc>
          <w:tcPr>
            <w:tcW w:w="1710" w:type="dxa"/>
          </w:tcPr>
          <w:p w:rsidR="00370B65" w:rsidRPr="00BB49DA" w:rsidRDefault="00370B65" w:rsidP="00BC0D9B">
            <w:pPr>
              <w:pStyle w:val="Text2"/>
              <w:spacing w:before="120"/>
              <w:rPr>
                <w:b/>
                <w:sz w:val="24"/>
                <w:szCs w:val="24"/>
                <w:lang w:val="en-IE"/>
              </w:rPr>
            </w:pPr>
            <w:r w:rsidRPr="00BB49DA">
              <w:rPr>
                <w:b/>
                <w:szCs w:val="22"/>
                <w:lang w:val="en-IE"/>
              </w:rPr>
              <w:t>Telephone</w:t>
            </w:r>
          </w:p>
        </w:tc>
        <w:tc>
          <w:tcPr>
            <w:tcW w:w="1620" w:type="dxa"/>
          </w:tcPr>
          <w:p w:rsidR="00370B65" w:rsidRPr="00BB49DA" w:rsidRDefault="00370B65" w:rsidP="00BC0D9B">
            <w:pPr>
              <w:pStyle w:val="Text2"/>
              <w:spacing w:before="120"/>
              <w:rPr>
                <w:b/>
                <w:sz w:val="24"/>
                <w:szCs w:val="24"/>
                <w:lang w:val="en-IE"/>
              </w:rPr>
            </w:pPr>
            <w:r w:rsidRPr="00BB49DA">
              <w:rPr>
                <w:b/>
                <w:szCs w:val="22"/>
                <w:lang w:val="en-IE"/>
              </w:rPr>
              <w:t>Email</w:t>
            </w:r>
          </w:p>
        </w:tc>
      </w:tr>
      <w:tr w:rsidR="007776AF" w:rsidRPr="00BB49DA" w:rsidTr="007776AF">
        <w:tc>
          <w:tcPr>
            <w:tcW w:w="1452" w:type="dxa"/>
          </w:tcPr>
          <w:p w:rsidR="00370B65" w:rsidRPr="00BB49DA" w:rsidRDefault="00370B65" w:rsidP="00BC0D9B">
            <w:pPr>
              <w:pStyle w:val="Text2"/>
              <w:spacing w:before="120"/>
              <w:rPr>
                <w:b/>
                <w:sz w:val="24"/>
                <w:szCs w:val="24"/>
                <w:lang w:val="en-IE"/>
              </w:rPr>
            </w:pPr>
            <w:r w:rsidRPr="00BB49DA">
              <w:rPr>
                <w:color w:val="0C000F"/>
                <w:szCs w:val="22"/>
                <w:shd w:val="clear" w:color="auto" w:fill="FFFFFF"/>
                <w:lang w:val="en-IE"/>
              </w:rPr>
              <w:t>National IPA Coordinator</w:t>
            </w:r>
          </w:p>
        </w:tc>
        <w:tc>
          <w:tcPr>
            <w:tcW w:w="2328" w:type="dxa"/>
          </w:tcPr>
          <w:p w:rsidR="00370B65" w:rsidRPr="00BB49DA" w:rsidRDefault="007776AF" w:rsidP="00BC0D9B">
            <w:pPr>
              <w:pStyle w:val="Text2"/>
              <w:spacing w:before="120"/>
              <w:rPr>
                <w:b/>
                <w:sz w:val="24"/>
                <w:szCs w:val="24"/>
                <w:lang w:val="en-IE"/>
              </w:rPr>
            </w:pPr>
            <w:r w:rsidRPr="00BB49DA">
              <w:rPr>
                <w:szCs w:val="22"/>
                <w:lang w:val="en-IE"/>
              </w:rPr>
              <w:t>Prime Minister Office</w:t>
            </w:r>
          </w:p>
        </w:tc>
        <w:tc>
          <w:tcPr>
            <w:tcW w:w="1710" w:type="dxa"/>
          </w:tcPr>
          <w:p w:rsidR="00370B65" w:rsidRPr="00BB49DA" w:rsidRDefault="004A6158" w:rsidP="00BC0D9B">
            <w:pPr>
              <w:pStyle w:val="Text2"/>
              <w:spacing w:before="120"/>
              <w:rPr>
                <w:b/>
                <w:sz w:val="24"/>
                <w:szCs w:val="24"/>
                <w:lang w:val="en-IE"/>
              </w:rPr>
            </w:pPr>
            <w:r w:rsidRPr="00BB49DA">
              <w:rPr>
                <w:sz w:val="24"/>
                <w:szCs w:val="24"/>
                <w:lang w:val="en-IE"/>
              </w:rPr>
              <w:t xml:space="preserve">General Director of State Agency of Strategic </w:t>
            </w:r>
            <w:r w:rsidRPr="00BB49DA">
              <w:rPr>
                <w:sz w:val="24"/>
                <w:szCs w:val="24"/>
                <w:lang w:val="en-IE"/>
              </w:rPr>
              <w:lastRenderedPageBreak/>
              <w:t>Programming and Assistance Coordination (SASPAC)”</w:t>
            </w:r>
          </w:p>
        </w:tc>
        <w:tc>
          <w:tcPr>
            <w:tcW w:w="1890" w:type="dxa"/>
          </w:tcPr>
          <w:p w:rsidR="00370B65" w:rsidRPr="00BB49DA" w:rsidRDefault="007776AF" w:rsidP="00BC0D9B">
            <w:pPr>
              <w:pStyle w:val="Text2"/>
              <w:spacing w:before="120"/>
              <w:rPr>
                <w:b/>
                <w:sz w:val="24"/>
                <w:szCs w:val="24"/>
                <w:lang w:val="en-IE"/>
              </w:rPr>
            </w:pPr>
            <w:r w:rsidRPr="00BB49DA">
              <w:rPr>
                <w:color w:val="0C000F"/>
                <w:szCs w:val="22"/>
                <w:shd w:val="clear" w:color="auto" w:fill="FFFFFF"/>
                <w:lang w:val="en-IE"/>
              </w:rPr>
              <w:lastRenderedPageBreak/>
              <w:t>Bulevardi Gjergj Fishta  Tirana</w:t>
            </w:r>
          </w:p>
        </w:tc>
        <w:tc>
          <w:tcPr>
            <w:tcW w:w="1710" w:type="dxa"/>
          </w:tcPr>
          <w:p w:rsidR="00370B65" w:rsidRPr="00BB49DA" w:rsidRDefault="007776AF" w:rsidP="00BC0D9B">
            <w:pPr>
              <w:pStyle w:val="Text2"/>
              <w:spacing w:before="120"/>
              <w:rPr>
                <w:b/>
                <w:sz w:val="24"/>
                <w:szCs w:val="24"/>
                <w:lang w:val="en-IE"/>
              </w:rPr>
            </w:pPr>
            <w:r w:rsidRPr="00BB49DA">
              <w:rPr>
                <w:szCs w:val="22"/>
                <w:lang w:val="en-IE"/>
              </w:rPr>
              <w:t>+3554223640 90</w:t>
            </w:r>
          </w:p>
        </w:tc>
        <w:tc>
          <w:tcPr>
            <w:tcW w:w="1620" w:type="dxa"/>
          </w:tcPr>
          <w:p w:rsidR="00370B65" w:rsidRPr="00BB49DA" w:rsidRDefault="00370B65" w:rsidP="00203AE8">
            <w:pPr>
              <w:pStyle w:val="Text2"/>
              <w:spacing w:before="120"/>
              <w:rPr>
                <w:b/>
                <w:sz w:val="24"/>
                <w:szCs w:val="24"/>
                <w:lang w:val="en-IE"/>
              </w:rPr>
            </w:pPr>
          </w:p>
        </w:tc>
      </w:tr>
      <w:tr w:rsidR="007776AF" w:rsidRPr="00BB49DA" w:rsidTr="007776AF">
        <w:tc>
          <w:tcPr>
            <w:tcW w:w="1452" w:type="dxa"/>
          </w:tcPr>
          <w:p w:rsidR="00370B65" w:rsidRPr="00BB49DA" w:rsidRDefault="007776AF" w:rsidP="00BC0D9B">
            <w:pPr>
              <w:pStyle w:val="Text2"/>
              <w:spacing w:before="120"/>
              <w:rPr>
                <w:b/>
                <w:sz w:val="24"/>
                <w:szCs w:val="24"/>
                <w:lang w:val="en-IE"/>
              </w:rPr>
            </w:pPr>
            <w:r w:rsidRPr="00BB49DA">
              <w:rPr>
                <w:color w:val="0C000F"/>
                <w:szCs w:val="22"/>
                <w:shd w:val="clear" w:color="auto" w:fill="FFFFFF"/>
                <w:lang w:val="en-IE"/>
              </w:rPr>
              <w:t>National Authorising Officer</w:t>
            </w:r>
          </w:p>
        </w:tc>
        <w:tc>
          <w:tcPr>
            <w:tcW w:w="2328" w:type="dxa"/>
          </w:tcPr>
          <w:p w:rsidR="00370B65" w:rsidRPr="00BB49DA" w:rsidRDefault="007776AF" w:rsidP="00BC0D9B">
            <w:pPr>
              <w:pStyle w:val="Text2"/>
              <w:spacing w:before="120"/>
              <w:rPr>
                <w:b/>
                <w:sz w:val="24"/>
                <w:szCs w:val="24"/>
                <w:lang w:val="en-IE"/>
              </w:rPr>
            </w:pPr>
            <w:r w:rsidRPr="00BB49DA">
              <w:rPr>
                <w:szCs w:val="22"/>
                <w:lang w:val="en-IE"/>
              </w:rPr>
              <w:t xml:space="preserve">Ministry of Finances and Economy </w:t>
            </w:r>
          </w:p>
        </w:tc>
        <w:tc>
          <w:tcPr>
            <w:tcW w:w="1710" w:type="dxa"/>
          </w:tcPr>
          <w:p w:rsidR="00370B65" w:rsidRPr="00BB49DA" w:rsidRDefault="007776AF" w:rsidP="00BC0D9B">
            <w:pPr>
              <w:pStyle w:val="Text2"/>
              <w:spacing w:before="120"/>
              <w:rPr>
                <w:b/>
                <w:sz w:val="24"/>
                <w:szCs w:val="24"/>
                <w:lang w:val="en-IE"/>
              </w:rPr>
            </w:pPr>
            <w:r w:rsidRPr="00BB49DA">
              <w:rPr>
                <w:szCs w:val="22"/>
                <w:lang w:val="en-IE"/>
              </w:rPr>
              <w:t>Deputy Minister</w:t>
            </w:r>
          </w:p>
        </w:tc>
        <w:tc>
          <w:tcPr>
            <w:tcW w:w="1890" w:type="dxa"/>
          </w:tcPr>
          <w:p w:rsidR="00370B65" w:rsidRPr="004B672F" w:rsidRDefault="007776AF" w:rsidP="00BC0D9B">
            <w:pPr>
              <w:pStyle w:val="Text2"/>
              <w:spacing w:before="120"/>
              <w:rPr>
                <w:b/>
                <w:sz w:val="24"/>
                <w:szCs w:val="24"/>
                <w:lang w:val="fr-BE"/>
              </w:rPr>
            </w:pPr>
            <w:r w:rsidRPr="004B672F">
              <w:rPr>
                <w:szCs w:val="22"/>
                <w:lang w:val="fr-BE"/>
              </w:rPr>
              <w:t>Blv. Dëshmorët e Kombit, Nr.3, Tiranë</w:t>
            </w:r>
          </w:p>
        </w:tc>
        <w:tc>
          <w:tcPr>
            <w:tcW w:w="1710" w:type="dxa"/>
          </w:tcPr>
          <w:p w:rsidR="00370B65" w:rsidRPr="00BB49DA" w:rsidRDefault="007776AF" w:rsidP="00BC0D9B">
            <w:pPr>
              <w:pStyle w:val="Text2"/>
              <w:spacing w:before="120"/>
              <w:rPr>
                <w:b/>
                <w:sz w:val="24"/>
                <w:szCs w:val="24"/>
                <w:lang w:val="en-IE"/>
              </w:rPr>
            </w:pPr>
            <w:r w:rsidRPr="00BB49DA">
              <w:rPr>
                <w:szCs w:val="22"/>
                <w:lang w:val="en-IE"/>
              </w:rPr>
              <w:t>+355 682048476</w:t>
            </w:r>
          </w:p>
        </w:tc>
        <w:tc>
          <w:tcPr>
            <w:tcW w:w="1620" w:type="dxa"/>
          </w:tcPr>
          <w:p w:rsidR="00370B65" w:rsidRPr="00BB49DA" w:rsidRDefault="00DA633D" w:rsidP="00BC0D9B">
            <w:pPr>
              <w:pStyle w:val="Text2"/>
              <w:spacing w:before="120"/>
              <w:rPr>
                <w:b/>
                <w:sz w:val="24"/>
                <w:szCs w:val="24"/>
                <w:lang w:val="en-IE"/>
              </w:rPr>
            </w:pPr>
            <w:r w:rsidRPr="00BB49DA">
              <w:rPr>
                <w:szCs w:val="22"/>
                <w:lang w:val="en-IE"/>
              </w:rPr>
              <w:t>Adela.X</w:t>
            </w:r>
            <w:r w:rsidR="007776AF" w:rsidRPr="00BB49DA">
              <w:rPr>
                <w:szCs w:val="22"/>
                <w:lang w:val="en-IE"/>
              </w:rPr>
              <w:t>hemali@financa.gov.al</w:t>
            </w:r>
          </w:p>
        </w:tc>
      </w:tr>
      <w:tr w:rsidR="007776AF" w:rsidRPr="00BB49DA" w:rsidTr="007776AF">
        <w:tc>
          <w:tcPr>
            <w:tcW w:w="1452" w:type="dxa"/>
          </w:tcPr>
          <w:p w:rsidR="00370B65" w:rsidRPr="00BB49DA" w:rsidRDefault="007776AF" w:rsidP="00BC0D9B">
            <w:pPr>
              <w:pStyle w:val="Text2"/>
              <w:spacing w:before="120"/>
              <w:rPr>
                <w:b/>
                <w:sz w:val="24"/>
                <w:szCs w:val="24"/>
                <w:lang w:val="en-IE"/>
              </w:rPr>
            </w:pPr>
            <w:r w:rsidRPr="00BB49DA">
              <w:rPr>
                <w:szCs w:val="22"/>
                <w:lang w:val="en-IE"/>
              </w:rPr>
              <w:t>Audit Authority</w:t>
            </w:r>
          </w:p>
        </w:tc>
        <w:tc>
          <w:tcPr>
            <w:tcW w:w="2328" w:type="dxa"/>
          </w:tcPr>
          <w:p w:rsidR="00370B65" w:rsidRPr="00BB49DA" w:rsidRDefault="007776AF" w:rsidP="00BC0D9B">
            <w:pPr>
              <w:pStyle w:val="Text2"/>
              <w:spacing w:before="120"/>
              <w:rPr>
                <w:b/>
                <w:sz w:val="24"/>
                <w:szCs w:val="24"/>
                <w:lang w:val="en-IE"/>
              </w:rPr>
            </w:pPr>
            <w:r w:rsidRPr="00BB49DA">
              <w:rPr>
                <w:szCs w:val="22"/>
                <w:lang w:val="en-IE"/>
              </w:rPr>
              <w:t>Agency for the Audit of the European Union Programs Implementation System</w:t>
            </w:r>
          </w:p>
        </w:tc>
        <w:tc>
          <w:tcPr>
            <w:tcW w:w="1710" w:type="dxa"/>
          </w:tcPr>
          <w:p w:rsidR="007776AF" w:rsidRPr="00BB49DA" w:rsidRDefault="007776AF" w:rsidP="00BC0D9B">
            <w:pPr>
              <w:pStyle w:val="Text4"/>
              <w:keepNext/>
              <w:spacing w:after="0"/>
              <w:rPr>
                <w:szCs w:val="22"/>
                <w:lang w:val="en-IE"/>
              </w:rPr>
            </w:pPr>
            <w:r w:rsidRPr="00BB49DA">
              <w:rPr>
                <w:szCs w:val="22"/>
                <w:lang w:val="en-IE"/>
              </w:rPr>
              <w:t>Head of Audit Authority</w:t>
            </w:r>
          </w:p>
          <w:p w:rsidR="00370B65" w:rsidRPr="00BB49DA" w:rsidRDefault="00370B65" w:rsidP="00BC0D9B">
            <w:pPr>
              <w:pStyle w:val="Text2"/>
              <w:spacing w:before="120"/>
              <w:rPr>
                <w:b/>
                <w:sz w:val="24"/>
                <w:szCs w:val="24"/>
                <w:lang w:val="en-IE"/>
              </w:rPr>
            </w:pPr>
          </w:p>
        </w:tc>
        <w:tc>
          <w:tcPr>
            <w:tcW w:w="1890" w:type="dxa"/>
          </w:tcPr>
          <w:p w:rsidR="007776AF" w:rsidRPr="00BB49DA" w:rsidRDefault="007776AF" w:rsidP="00BC0D9B">
            <w:pPr>
              <w:pStyle w:val="Text4"/>
              <w:keepNext/>
              <w:spacing w:after="0"/>
              <w:rPr>
                <w:szCs w:val="22"/>
                <w:lang w:val="en-IE"/>
              </w:rPr>
            </w:pPr>
            <w:r w:rsidRPr="00BB49DA">
              <w:rPr>
                <w:szCs w:val="22"/>
                <w:lang w:val="en-IE"/>
              </w:rPr>
              <w:t xml:space="preserve">Rruga Elbasanit, Godina e </w:t>
            </w:r>
            <w:r w:rsidRPr="00BB49DA">
              <w:rPr>
                <w:szCs w:val="22"/>
                <w:lang w:val="en-IE"/>
              </w:rPr>
              <w:br/>
              <w:t xml:space="preserve">ish-trikotazhit, </w:t>
            </w:r>
            <w:r w:rsidRPr="00BB49DA">
              <w:rPr>
                <w:szCs w:val="22"/>
                <w:lang w:val="en-IE"/>
              </w:rPr>
              <w:br/>
              <w:t>kati 4</w:t>
            </w:r>
          </w:p>
          <w:p w:rsidR="00370B65" w:rsidRPr="00BB49DA" w:rsidRDefault="007776AF" w:rsidP="00BC0D9B">
            <w:pPr>
              <w:pStyle w:val="Text2"/>
              <w:spacing w:before="120"/>
              <w:rPr>
                <w:b/>
                <w:sz w:val="24"/>
                <w:szCs w:val="24"/>
                <w:lang w:val="en-IE"/>
              </w:rPr>
            </w:pPr>
            <w:r w:rsidRPr="00BB49DA">
              <w:rPr>
                <w:szCs w:val="22"/>
                <w:lang w:val="en-IE"/>
              </w:rPr>
              <w:t>Tirana</w:t>
            </w:r>
          </w:p>
        </w:tc>
        <w:tc>
          <w:tcPr>
            <w:tcW w:w="1710" w:type="dxa"/>
          </w:tcPr>
          <w:p w:rsidR="007776AF" w:rsidRPr="00BB49DA" w:rsidRDefault="007776AF" w:rsidP="00BC0D9B">
            <w:pPr>
              <w:shd w:val="clear" w:color="auto" w:fill="FFFFFF"/>
              <w:spacing w:after="0"/>
              <w:rPr>
                <w:szCs w:val="22"/>
                <w:lang w:val="en-IE"/>
              </w:rPr>
            </w:pPr>
            <w:r w:rsidRPr="00BB49DA">
              <w:rPr>
                <w:szCs w:val="22"/>
                <w:lang w:val="en-IE"/>
              </w:rPr>
              <w:t>+355692060126</w:t>
            </w:r>
          </w:p>
          <w:p w:rsidR="00370B65" w:rsidRPr="00BB49DA" w:rsidRDefault="00370B65" w:rsidP="00BC0D9B">
            <w:pPr>
              <w:pStyle w:val="Text2"/>
              <w:spacing w:before="120"/>
              <w:rPr>
                <w:b/>
                <w:sz w:val="24"/>
                <w:szCs w:val="24"/>
                <w:lang w:val="en-IE"/>
              </w:rPr>
            </w:pPr>
          </w:p>
        </w:tc>
        <w:tc>
          <w:tcPr>
            <w:tcW w:w="1620" w:type="dxa"/>
          </w:tcPr>
          <w:p w:rsidR="00370B65" w:rsidRPr="00BB49DA" w:rsidRDefault="00DA633D" w:rsidP="00BC0D9B">
            <w:pPr>
              <w:pStyle w:val="Text2"/>
              <w:spacing w:before="120"/>
              <w:rPr>
                <w:b/>
                <w:sz w:val="24"/>
                <w:szCs w:val="24"/>
                <w:lang w:val="en-IE"/>
              </w:rPr>
            </w:pPr>
            <w:r w:rsidRPr="00BB49DA">
              <w:rPr>
                <w:szCs w:val="22"/>
                <w:lang w:val="en-IE"/>
              </w:rPr>
              <w:t>Alba.Q</w:t>
            </w:r>
            <w:r w:rsidR="007776AF" w:rsidRPr="00BB49DA">
              <w:rPr>
                <w:szCs w:val="22"/>
                <w:lang w:val="en-IE"/>
              </w:rPr>
              <w:t>irjazi@aapaa.gov.al</w:t>
            </w:r>
          </w:p>
        </w:tc>
      </w:tr>
      <w:tr w:rsidR="007776AF" w:rsidRPr="00BB49DA" w:rsidTr="007776AF">
        <w:tc>
          <w:tcPr>
            <w:tcW w:w="1452" w:type="dxa"/>
          </w:tcPr>
          <w:p w:rsidR="007776AF" w:rsidRPr="00BB49DA" w:rsidRDefault="007776AF" w:rsidP="00BC0D9B">
            <w:pPr>
              <w:pStyle w:val="Text2"/>
              <w:spacing w:before="120"/>
              <w:rPr>
                <w:b/>
                <w:sz w:val="24"/>
                <w:szCs w:val="24"/>
                <w:lang w:val="en-IE"/>
              </w:rPr>
            </w:pPr>
            <w:r w:rsidRPr="00BB49DA">
              <w:rPr>
                <w:szCs w:val="22"/>
                <w:lang w:val="en-IE"/>
              </w:rPr>
              <w:t>Managing Authority</w:t>
            </w:r>
          </w:p>
        </w:tc>
        <w:tc>
          <w:tcPr>
            <w:tcW w:w="2328" w:type="dxa"/>
          </w:tcPr>
          <w:p w:rsidR="007776AF" w:rsidRPr="00BB49DA" w:rsidRDefault="007776AF" w:rsidP="00BC0D9B">
            <w:pPr>
              <w:pStyle w:val="Text2"/>
              <w:spacing w:before="120"/>
              <w:rPr>
                <w:b/>
                <w:sz w:val="24"/>
                <w:szCs w:val="24"/>
                <w:lang w:val="en-IE"/>
              </w:rPr>
            </w:pPr>
            <w:r w:rsidRPr="00BB49DA">
              <w:rPr>
                <w:szCs w:val="22"/>
                <w:lang w:val="en-IE"/>
              </w:rPr>
              <w:t xml:space="preserve">Ministry of Agriculture and </w:t>
            </w:r>
            <w:r w:rsidRPr="00BB49DA">
              <w:rPr>
                <w:rStyle w:val="st"/>
                <w:szCs w:val="22"/>
                <w:lang w:val="en-IE"/>
              </w:rPr>
              <w:t>Rural Development</w:t>
            </w:r>
          </w:p>
        </w:tc>
        <w:tc>
          <w:tcPr>
            <w:tcW w:w="1710" w:type="dxa"/>
          </w:tcPr>
          <w:p w:rsidR="007776AF" w:rsidRPr="00BB49DA" w:rsidRDefault="007776AF" w:rsidP="00BC0D9B">
            <w:pPr>
              <w:pStyle w:val="Text2"/>
              <w:spacing w:before="120"/>
              <w:rPr>
                <w:b/>
                <w:sz w:val="24"/>
                <w:szCs w:val="24"/>
                <w:lang w:val="en-IE"/>
              </w:rPr>
            </w:pPr>
            <w:r w:rsidRPr="00BB49DA">
              <w:rPr>
                <w:szCs w:val="22"/>
                <w:lang w:val="en-IE"/>
              </w:rPr>
              <w:t>Head of MA</w:t>
            </w:r>
          </w:p>
        </w:tc>
        <w:tc>
          <w:tcPr>
            <w:tcW w:w="1890" w:type="dxa"/>
          </w:tcPr>
          <w:p w:rsidR="007776AF" w:rsidRPr="00BB49DA" w:rsidRDefault="007776AF" w:rsidP="00BC0D9B">
            <w:pPr>
              <w:pStyle w:val="Text2"/>
              <w:spacing w:before="120"/>
              <w:rPr>
                <w:b/>
                <w:sz w:val="24"/>
                <w:szCs w:val="24"/>
                <w:lang w:val="en-IE"/>
              </w:rPr>
            </w:pPr>
            <w:r w:rsidRPr="00BB49DA">
              <w:rPr>
                <w:szCs w:val="22"/>
                <w:lang w:val="en-IE"/>
              </w:rPr>
              <w:t>Sheshi Skenderbej Nr 2, Tirana</w:t>
            </w:r>
          </w:p>
        </w:tc>
        <w:tc>
          <w:tcPr>
            <w:tcW w:w="1710" w:type="dxa"/>
          </w:tcPr>
          <w:p w:rsidR="007776AF" w:rsidRPr="00BB49DA" w:rsidRDefault="007776AF" w:rsidP="00BC0D9B">
            <w:pPr>
              <w:pStyle w:val="Text2"/>
              <w:spacing w:before="120"/>
              <w:rPr>
                <w:b/>
                <w:sz w:val="24"/>
                <w:szCs w:val="24"/>
                <w:lang w:val="en-IE"/>
              </w:rPr>
            </w:pPr>
            <w:r w:rsidRPr="00BB49DA">
              <w:rPr>
                <w:color w:val="0C000F"/>
                <w:szCs w:val="22"/>
                <w:shd w:val="clear" w:color="auto" w:fill="FFFFFF"/>
                <w:lang w:val="en-IE"/>
              </w:rPr>
              <w:t>+355 682020879</w:t>
            </w:r>
          </w:p>
        </w:tc>
        <w:tc>
          <w:tcPr>
            <w:tcW w:w="1620" w:type="dxa"/>
          </w:tcPr>
          <w:p w:rsidR="007776AF" w:rsidRPr="00BB49DA" w:rsidRDefault="00DA633D" w:rsidP="00BC0D9B">
            <w:pPr>
              <w:pStyle w:val="Text2"/>
              <w:spacing w:before="120"/>
              <w:rPr>
                <w:b/>
                <w:sz w:val="24"/>
                <w:szCs w:val="24"/>
                <w:lang w:val="en-IE"/>
              </w:rPr>
            </w:pPr>
            <w:r w:rsidRPr="00BB49DA">
              <w:rPr>
                <w:szCs w:val="22"/>
                <w:lang w:val="en-IE"/>
              </w:rPr>
              <w:t>Grigor.G</w:t>
            </w:r>
            <w:r w:rsidR="007776AF" w:rsidRPr="00BB49DA">
              <w:rPr>
                <w:szCs w:val="22"/>
                <w:lang w:val="en-IE"/>
              </w:rPr>
              <w:t>jeci@bujqesia.gov.al</w:t>
            </w:r>
          </w:p>
        </w:tc>
      </w:tr>
      <w:tr w:rsidR="007776AF" w:rsidRPr="00BB49DA" w:rsidTr="007776AF">
        <w:tc>
          <w:tcPr>
            <w:tcW w:w="1452" w:type="dxa"/>
          </w:tcPr>
          <w:p w:rsidR="007776AF" w:rsidRPr="00BB49DA" w:rsidRDefault="007776AF" w:rsidP="00BC0D9B">
            <w:pPr>
              <w:pStyle w:val="Text2"/>
              <w:spacing w:before="120"/>
              <w:rPr>
                <w:szCs w:val="22"/>
                <w:lang w:val="en-IE"/>
              </w:rPr>
            </w:pPr>
            <w:r w:rsidRPr="00BB49DA">
              <w:rPr>
                <w:szCs w:val="22"/>
                <w:lang w:val="en-IE"/>
              </w:rPr>
              <w:t>IPARD Agency</w:t>
            </w:r>
          </w:p>
        </w:tc>
        <w:tc>
          <w:tcPr>
            <w:tcW w:w="2328" w:type="dxa"/>
          </w:tcPr>
          <w:p w:rsidR="007776AF" w:rsidRPr="00BB49DA" w:rsidRDefault="007776AF" w:rsidP="00BC0D9B">
            <w:pPr>
              <w:pStyle w:val="Text2"/>
              <w:spacing w:before="120"/>
              <w:rPr>
                <w:szCs w:val="22"/>
                <w:lang w:val="en-IE"/>
              </w:rPr>
            </w:pPr>
            <w:r w:rsidRPr="00BB49DA">
              <w:rPr>
                <w:szCs w:val="22"/>
                <w:lang w:val="en-IE"/>
              </w:rPr>
              <w:t>Agency for Agriculture and Rural Development</w:t>
            </w:r>
          </w:p>
        </w:tc>
        <w:tc>
          <w:tcPr>
            <w:tcW w:w="1710" w:type="dxa"/>
          </w:tcPr>
          <w:p w:rsidR="007776AF" w:rsidRPr="00BB49DA" w:rsidRDefault="007776AF" w:rsidP="00BC0D9B">
            <w:pPr>
              <w:pStyle w:val="Text2"/>
              <w:spacing w:before="120"/>
              <w:rPr>
                <w:szCs w:val="22"/>
                <w:lang w:val="en-IE"/>
              </w:rPr>
            </w:pPr>
            <w:r w:rsidRPr="00BB49DA">
              <w:rPr>
                <w:szCs w:val="22"/>
                <w:lang w:val="en-IE"/>
              </w:rPr>
              <w:t>Director</w:t>
            </w:r>
          </w:p>
        </w:tc>
        <w:tc>
          <w:tcPr>
            <w:tcW w:w="1890" w:type="dxa"/>
          </w:tcPr>
          <w:p w:rsidR="007776AF" w:rsidRPr="00BB49DA" w:rsidRDefault="007776AF" w:rsidP="00BC0D9B">
            <w:pPr>
              <w:pStyle w:val="Text2"/>
              <w:spacing w:before="120"/>
              <w:rPr>
                <w:szCs w:val="22"/>
                <w:lang w:val="en-IE"/>
              </w:rPr>
            </w:pPr>
            <w:r w:rsidRPr="00BB49DA">
              <w:rPr>
                <w:szCs w:val="22"/>
                <w:lang w:val="en-IE"/>
              </w:rPr>
              <w:t>Ruga Muhamet Gjollesha Nr.56, Tirana</w:t>
            </w:r>
          </w:p>
        </w:tc>
        <w:tc>
          <w:tcPr>
            <w:tcW w:w="1710" w:type="dxa"/>
          </w:tcPr>
          <w:p w:rsidR="007776AF" w:rsidRPr="00BB49DA" w:rsidRDefault="007776AF" w:rsidP="00BC0D9B">
            <w:pPr>
              <w:pStyle w:val="Text2"/>
              <w:spacing w:before="120"/>
              <w:rPr>
                <w:color w:val="0C000F"/>
                <w:szCs w:val="22"/>
                <w:shd w:val="clear" w:color="auto" w:fill="FFFFFF"/>
                <w:lang w:val="en-IE"/>
              </w:rPr>
            </w:pPr>
            <w:r w:rsidRPr="00BB49DA">
              <w:rPr>
                <w:color w:val="0C000F"/>
                <w:szCs w:val="22"/>
                <w:shd w:val="clear" w:color="auto" w:fill="FFFFFF"/>
                <w:lang w:val="en-IE"/>
              </w:rPr>
              <w:t>+355 682056958</w:t>
            </w:r>
          </w:p>
        </w:tc>
        <w:tc>
          <w:tcPr>
            <w:tcW w:w="1620" w:type="dxa"/>
          </w:tcPr>
          <w:p w:rsidR="007776AF" w:rsidRPr="00BB49DA" w:rsidRDefault="00DA633D" w:rsidP="00BC0D9B">
            <w:pPr>
              <w:pStyle w:val="Text2"/>
              <w:spacing w:before="120"/>
              <w:rPr>
                <w:szCs w:val="22"/>
                <w:lang w:val="en-IE"/>
              </w:rPr>
            </w:pPr>
            <w:r w:rsidRPr="00BB49DA">
              <w:rPr>
                <w:szCs w:val="22"/>
                <w:lang w:val="en-IE"/>
              </w:rPr>
              <w:t>Eranda.S</w:t>
            </w:r>
            <w:r w:rsidR="007776AF" w:rsidRPr="00BB49DA">
              <w:rPr>
                <w:szCs w:val="22"/>
                <w:lang w:val="en-IE"/>
              </w:rPr>
              <w:t>elmanaj@azhbr.gov.al</w:t>
            </w:r>
          </w:p>
        </w:tc>
      </w:tr>
    </w:tbl>
    <w:p w:rsidR="00370B65" w:rsidRPr="00BB49DA" w:rsidRDefault="00370B65" w:rsidP="00BC0D9B">
      <w:pPr>
        <w:pStyle w:val="Text2"/>
        <w:spacing w:before="120"/>
        <w:rPr>
          <w:b/>
          <w:sz w:val="24"/>
          <w:szCs w:val="24"/>
          <w:lang w:val="en-IE"/>
        </w:rPr>
      </w:pPr>
    </w:p>
    <w:p w:rsidR="00FB286E" w:rsidRPr="00BB49DA" w:rsidRDefault="007A2305" w:rsidP="00BC0D9B">
      <w:pPr>
        <w:pStyle w:val="Heading10"/>
        <w:numPr>
          <w:ilvl w:val="0"/>
          <w:numId w:val="22"/>
        </w:numPr>
        <w:ind w:left="720" w:hanging="720"/>
        <w:rPr>
          <w:szCs w:val="24"/>
          <w:lang w:val="en-IE"/>
        </w:rPr>
      </w:pPr>
      <w:bookmarkStart w:id="1055" w:name="_Toc89160348"/>
      <w:r w:rsidRPr="00BB49DA">
        <w:rPr>
          <w:szCs w:val="24"/>
          <w:lang w:val="en-IE"/>
        </w:rPr>
        <w:t>DESCRIPTION OF THE OPERATING STRUCTURE, INCLUDING MONITORING AND EVALUATION</w:t>
      </w:r>
      <w:bookmarkEnd w:id="1055"/>
    </w:p>
    <w:p w:rsidR="00FB286E" w:rsidRPr="00BB49DA" w:rsidRDefault="007A2305" w:rsidP="00BC0D9B">
      <w:pPr>
        <w:pStyle w:val="Heading2"/>
        <w:numPr>
          <w:ilvl w:val="1"/>
          <w:numId w:val="22"/>
        </w:numPr>
        <w:tabs>
          <w:tab w:val="left" w:pos="993"/>
        </w:tabs>
        <w:ind w:left="720" w:hanging="720"/>
        <w:rPr>
          <w:lang w:val="en-IE"/>
        </w:rPr>
      </w:pPr>
      <w:bookmarkStart w:id="1056" w:name="_Toc89160349"/>
      <w:r w:rsidRPr="00BB49DA">
        <w:rPr>
          <w:lang w:val="en-IE"/>
        </w:rPr>
        <w:t>Description of the operating structure (Managing Authority and IPARD Agency) and their main functions</w:t>
      </w:r>
      <w:bookmarkEnd w:id="1056"/>
    </w:p>
    <w:p w:rsidR="00830606" w:rsidRPr="00BB49DA" w:rsidRDefault="007A2305" w:rsidP="00BC0D9B">
      <w:pPr>
        <w:spacing w:after="0"/>
        <w:rPr>
          <w:snapToGrid w:val="0"/>
          <w:sz w:val="24"/>
          <w:szCs w:val="24"/>
          <w:lang w:val="en-IE"/>
        </w:rPr>
      </w:pPr>
      <w:bookmarkStart w:id="1057" w:name="_Toc371428552"/>
      <w:r w:rsidRPr="00BB49DA">
        <w:rPr>
          <w:snapToGrid w:val="0"/>
          <w:sz w:val="24"/>
          <w:szCs w:val="24"/>
          <w:lang w:val="en-IE"/>
        </w:rPr>
        <w:t xml:space="preserve">The </w:t>
      </w:r>
      <w:r w:rsidRPr="00BB49DA">
        <w:rPr>
          <w:b/>
          <w:snapToGrid w:val="0"/>
          <w:sz w:val="24"/>
          <w:szCs w:val="24"/>
          <w:lang w:val="en-IE"/>
        </w:rPr>
        <w:t>Operating Structure</w:t>
      </w:r>
      <w:r w:rsidRPr="00BB49DA">
        <w:rPr>
          <w:snapToGrid w:val="0"/>
          <w:sz w:val="24"/>
          <w:szCs w:val="24"/>
          <w:lang w:val="en-IE"/>
        </w:rPr>
        <w:t xml:space="preserve"> is responsible for the management and implementation of the IPARD III programme in accordance with the principle of sound financial management. The Operating Structure designated for IPARD III programme </w:t>
      </w:r>
      <w:r w:rsidRPr="00BB49DA">
        <w:rPr>
          <w:sz w:val="24"/>
          <w:szCs w:val="24"/>
          <w:lang w:val="en-IE"/>
        </w:rPr>
        <w:t>consists of the following separate authorities operating in close cooperation</w:t>
      </w:r>
      <w:r w:rsidRPr="00BB49DA">
        <w:rPr>
          <w:snapToGrid w:val="0"/>
          <w:sz w:val="24"/>
          <w:szCs w:val="24"/>
          <w:lang w:val="en-IE"/>
        </w:rPr>
        <w:t>:</w:t>
      </w:r>
    </w:p>
    <w:p w:rsidR="0002597C" w:rsidRPr="00BB49DA" w:rsidRDefault="007A2305" w:rsidP="00DA633D">
      <w:pPr>
        <w:pStyle w:val="ListParagraph"/>
        <w:numPr>
          <w:ilvl w:val="2"/>
          <w:numId w:val="210"/>
        </w:numPr>
        <w:spacing w:after="0"/>
        <w:rPr>
          <w:sz w:val="24"/>
          <w:szCs w:val="24"/>
          <w:lang w:val="en-IE"/>
        </w:rPr>
      </w:pPr>
      <w:r w:rsidRPr="00BB49DA">
        <w:rPr>
          <w:sz w:val="24"/>
          <w:szCs w:val="24"/>
          <w:lang w:val="en-IE"/>
        </w:rPr>
        <w:t xml:space="preserve">the </w:t>
      </w:r>
      <w:r w:rsidRPr="00BB49DA">
        <w:rPr>
          <w:i/>
          <w:sz w:val="24"/>
          <w:szCs w:val="24"/>
          <w:lang w:val="en-IE"/>
        </w:rPr>
        <w:t xml:space="preserve">Managing Authority </w:t>
      </w:r>
      <w:r w:rsidRPr="00BB49DA">
        <w:rPr>
          <w:sz w:val="24"/>
          <w:szCs w:val="24"/>
          <w:lang w:val="en-IE"/>
        </w:rPr>
        <w:t xml:space="preserve">is responsible for the management </w:t>
      </w:r>
      <w:r w:rsidRPr="00BB49DA">
        <w:rPr>
          <w:snapToGrid w:val="0"/>
          <w:sz w:val="24"/>
          <w:szCs w:val="24"/>
          <w:lang w:val="en-IE"/>
        </w:rPr>
        <w:t>IPARD III programme and is</w:t>
      </w:r>
      <w:r w:rsidRPr="00BB49DA">
        <w:rPr>
          <w:sz w:val="24"/>
          <w:szCs w:val="24"/>
          <w:lang w:val="en-IE"/>
        </w:rPr>
        <w:t xml:space="preserve"> in charge of programming, including selection of measures under each call for applications and their timing, publicity, coordination, monitoring, evaluation and reporting; </w:t>
      </w:r>
    </w:p>
    <w:p w:rsidR="0002597C" w:rsidRPr="00BB49DA" w:rsidRDefault="007A2305" w:rsidP="00DA633D">
      <w:pPr>
        <w:pStyle w:val="ListParagraph"/>
        <w:numPr>
          <w:ilvl w:val="2"/>
          <w:numId w:val="210"/>
        </w:numPr>
        <w:spacing w:after="0"/>
        <w:rPr>
          <w:sz w:val="24"/>
          <w:szCs w:val="24"/>
          <w:lang w:val="en-IE"/>
        </w:rPr>
      </w:pPr>
      <w:r w:rsidRPr="00BB49DA">
        <w:rPr>
          <w:sz w:val="24"/>
          <w:szCs w:val="24"/>
          <w:lang w:val="en-IE"/>
        </w:rPr>
        <w:t xml:space="preserve">the </w:t>
      </w:r>
      <w:r w:rsidRPr="00BB49DA">
        <w:rPr>
          <w:i/>
          <w:sz w:val="24"/>
          <w:szCs w:val="24"/>
          <w:lang w:val="en-IE"/>
        </w:rPr>
        <w:t xml:space="preserve">IPA Rural Development Agency (IPARD Agency) </w:t>
      </w:r>
      <w:r w:rsidRPr="00BB49DA">
        <w:rPr>
          <w:sz w:val="24"/>
          <w:szCs w:val="24"/>
          <w:lang w:val="en-IE"/>
        </w:rPr>
        <w:t>is in charge of publicity, selection of projects, authorisation, control and accounting of commitments and payments and execution of payments, debt management and internal audit.</w:t>
      </w:r>
    </w:p>
    <w:p w:rsidR="00D90E59" w:rsidRPr="00BB49DA" w:rsidRDefault="007A2305" w:rsidP="00DA633D">
      <w:pPr>
        <w:spacing w:before="120"/>
        <w:rPr>
          <w:snapToGrid w:val="0"/>
          <w:sz w:val="24"/>
          <w:szCs w:val="24"/>
          <w:lang w:val="en-IE"/>
        </w:rPr>
      </w:pPr>
      <w:r w:rsidRPr="00BB49DA">
        <w:rPr>
          <w:snapToGrid w:val="0"/>
          <w:sz w:val="24"/>
          <w:szCs w:val="24"/>
          <w:lang w:val="en-IE"/>
        </w:rPr>
        <w:t xml:space="preserve">The </w:t>
      </w:r>
      <w:r w:rsidRPr="00BB49DA">
        <w:rPr>
          <w:b/>
          <w:snapToGrid w:val="0"/>
          <w:sz w:val="24"/>
          <w:szCs w:val="24"/>
          <w:lang w:val="en-IE"/>
        </w:rPr>
        <w:t>Managing Authority (MA)</w:t>
      </w:r>
      <w:r w:rsidRPr="00BB49DA">
        <w:rPr>
          <w:snapToGrid w:val="0"/>
          <w:sz w:val="24"/>
          <w:szCs w:val="24"/>
          <w:lang w:val="en-IE"/>
        </w:rPr>
        <w:t xml:space="preserve"> is the </w:t>
      </w:r>
      <w:r w:rsidRPr="00BB49DA">
        <w:rPr>
          <w:b/>
          <w:snapToGrid w:val="0"/>
          <w:sz w:val="24"/>
          <w:szCs w:val="24"/>
          <w:lang w:val="en-IE"/>
        </w:rPr>
        <w:t>Directorate for Programming and Monitoring IPARD</w:t>
      </w:r>
      <w:r w:rsidRPr="00BB49DA">
        <w:rPr>
          <w:snapToGrid w:val="0"/>
          <w:sz w:val="24"/>
          <w:szCs w:val="24"/>
          <w:lang w:val="en-IE"/>
        </w:rPr>
        <w:t xml:space="preserve"> (DPMI) within MARD, which is responsible for managing the IPARD III programme in an efficient, effective and correct manner within the scope of the responsibilities, defined in the Sectoral Agreement.</w:t>
      </w:r>
    </w:p>
    <w:p w:rsidR="00D90E59" w:rsidRPr="00BB49DA" w:rsidRDefault="007A2305" w:rsidP="00DA633D">
      <w:pPr>
        <w:spacing w:before="120"/>
        <w:rPr>
          <w:snapToGrid w:val="0"/>
          <w:sz w:val="24"/>
          <w:szCs w:val="24"/>
          <w:lang w:val="en-IE"/>
        </w:rPr>
      </w:pPr>
      <w:r w:rsidRPr="00BB49DA">
        <w:rPr>
          <w:snapToGrid w:val="0"/>
          <w:sz w:val="24"/>
          <w:szCs w:val="24"/>
          <w:lang w:val="en-IE"/>
        </w:rPr>
        <w:t>The formal designation of the Managing Authority was done by an Order No</w:t>
      </w:r>
      <w:r w:rsidR="00D90E59" w:rsidRPr="00BB49DA">
        <w:rPr>
          <w:snapToGrid w:val="0"/>
          <w:sz w:val="24"/>
          <w:szCs w:val="24"/>
          <w:lang w:val="en-IE"/>
        </w:rPr>
        <w:t xml:space="preserve"> </w:t>
      </w:r>
      <w:r w:rsidRPr="00BB49DA">
        <w:rPr>
          <w:snapToGrid w:val="0"/>
          <w:sz w:val="24"/>
          <w:szCs w:val="24"/>
          <w:lang w:val="en-IE"/>
        </w:rPr>
        <w:t>1 of MARD. The Director of the DPMI was designated as the Head of MA with the OrderNo</w:t>
      </w:r>
      <w:r w:rsidR="00D90E59" w:rsidRPr="00BB49DA">
        <w:rPr>
          <w:snapToGrid w:val="0"/>
          <w:sz w:val="24"/>
          <w:szCs w:val="24"/>
          <w:lang w:val="en-IE"/>
        </w:rPr>
        <w:t xml:space="preserve"> </w:t>
      </w:r>
      <w:r w:rsidRPr="00BB49DA">
        <w:rPr>
          <w:snapToGrid w:val="0"/>
          <w:sz w:val="24"/>
          <w:szCs w:val="24"/>
          <w:lang w:val="en-IE"/>
        </w:rPr>
        <w:t xml:space="preserve">322/02.06.2016. The organogram of the MA is attached in Annex 6 to the Programme. </w:t>
      </w:r>
    </w:p>
    <w:p w:rsidR="00830606" w:rsidRPr="00BB49DA" w:rsidRDefault="007A2305" w:rsidP="00DA633D">
      <w:pPr>
        <w:spacing w:before="120"/>
        <w:rPr>
          <w:b/>
          <w:snapToGrid w:val="0"/>
          <w:sz w:val="24"/>
          <w:szCs w:val="24"/>
          <w:lang w:val="en-IE"/>
        </w:rPr>
      </w:pPr>
      <w:r w:rsidRPr="00BB49DA">
        <w:rPr>
          <w:b/>
          <w:snapToGrid w:val="0"/>
          <w:sz w:val="24"/>
          <w:szCs w:val="24"/>
          <w:lang w:val="en-IE"/>
        </w:rPr>
        <w:lastRenderedPageBreak/>
        <w:t>Functions of Managing Authority and IPARD Agency specified in the Sectorial Agreement</w:t>
      </w:r>
      <w:r w:rsidRPr="00BB49DA">
        <w:rPr>
          <w:rStyle w:val="FootnoteReference"/>
          <w:b/>
          <w:snapToGrid w:val="0"/>
          <w:sz w:val="24"/>
          <w:szCs w:val="24"/>
          <w:lang w:val="en-IE"/>
        </w:rPr>
        <w:footnoteReference w:id="95"/>
      </w:r>
    </w:p>
    <w:p w:rsidR="00D90E59" w:rsidRPr="00BB49DA" w:rsidRDefault="00D90E59" w:rsidP="00BC0D9B">
      <w:pPr>
        <w:spacing w:after="0"/>
        <w:rPr>
          <w:b/>
          <w:snapToGrid w:val="0"/>
          <w:sz w:val="24"/>
          <w:szCs w:val="24"/>
          <w:lang w:val="en-IE"/>
        </w:rPr>
      </w:pPr>
    </w:p>
    <w:tbl>
      <w:tblPr>
        <w:tblW w:w="85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56"/>
        <w:gridCol w:w="4376"/>
        <w:gridCol w:w="1090"/>
        <w:gridCol w:w="1380"/>
      </w:tblGrid>
      <w:tr w:rsidR="00D90E59" w:rsidRPr="00BB49DA" w:rsidTr="00D90E59">
        <w:trPr>
          <w:jc w:val="center"/>
        </w:trPr>
        <w:tc>
          <w:tcPr>
            <w:tcW w:w="1656" w:type="dxa"/>
            <w:shd w:val="clear" w:color="auto" w:fill="auto"/>
            <w:vAlign w:val="center"/>
            <w:hideMark/>
          </w:tcPr>
          <w:p w:rsidR="00D90E59" w:rsidRPr="00BB49DA" w:rsidRDefault="00D90E59" w:rsidP="00BC0D9B">
            <w:pPr>
              <w:keepNext/>
              <w:spacing w:after="0"/>
              <w:rPr>
                <w:b/>
                <w:bCs/>
                <w:color w:val="000000"/>
                <w:sz w:val="24"/>
                <w:szCs w:val="24"/>
                <w:lang w:val="en-IE"/>
              </w:rPr>
            </w:pPr>
            <w:r w:rsidRPr="00BB49DA">
              <w:rPr>
                <w:b/>
                <w:bCs/>
                <w:color w:val="000000"/>
                <w:sz w:val="24"/>
                <w:szCs w:val="24"/>
                <w:lang w:val="en-IE"/>
              </w:rPr>
              <w:t>General Functions</w:t>
            </w:r>
          </w:p>
        </w:tc>
        <w:tc>
          <w:tcPr>
            <w:tcW w:w="4376" w:type="dxa"/>
            <w:shd w:val="clear" w:color="auto" w:fill="auto"/>
            <w:noWrap/>
            <w:vAlign w:val="center"/>
            <w:hideMark/>
          </w:tcPr>
          <w:p w:rsidR="00D90E59" w:rsidRPr="00BB49DA" w:rsidRDefault="00D90E59" w:rsidP="00BC0D9B">
            <w:pPr>
              <w:keepNext/>
              <w:spacing w:after="0"/>
              <w:rPr>
                <w:b/>
                <w:bCs/>
                <w:color w:val="000000"/>
                <w:sz w:val="24"/>
                <w:szCs w:val="24"/>
                <w:lang w:val="en-IE"/>
              </w:rPr>
            </w:pPr>
            <w:r w:rsidRPr="00BB49DA">
              <w:rPr>
                <w:b/>
                <w:bCs/>
                <w:color w:val="000000"/>
                <w:sz w:val="24"/>
                <w:szCs w:val="24"/>
                <w:lang w:val="en-IE"/>
              </w:rPr>
              <w:t>Specific Functions</w:t>
            </w:r>
          </w:p>
        </w:tc>
        <w:tc>
          <w:tcPr>
            <w:tcW w:w="1090" w:type="dxa"/>
            <w:shd w:val="clear" w:color="auto" w:fill="auto"/>
            <w:vAlign w:val="center"/>
            <w:hideMark/>
          </w:tcPr>
          <w:p w:rsidR="00D90E59" w:rsidRPr="00BB49DA" w:rsidRDefault="00D90E59" w:rsidP="00BC0D9B">
            <w:pPr>
              <w:keepNext/>
              <w:spacing w:after="0"/>
              <w:rPr>
                <w:b/>
                <w:bCs/>
                <w:color w:val="000000"/>
                <w:sz w:val="24"/>
                <w:szCs w:val="24"/>
                <w:lang w:val="en-IE"/>
              </w:rPr>
            </w:pPr>
            <w:r w:rsidRPr="00BB49DA">
              <w:rPr>
                <w:b/>
                <w:bCs/>
                <w:color w:val="000000"/>
                <w:sz w:val="24"/>
                <w:szCs w:val="24"/>
                <w:lang w:val="en-IE"/>
              </w:rPr>
              <w:t>IPARD Agency</w:t>
            </w:r>
          </w:p>
        </w:tc>
        <w:tc>
          <w:tcPr>
            <w:tcW w:w="1380" w:type="dxa"/>
            <w:shd w:val="clear" w:color="auto" w:fill="auto"/>
            <w:vAlign w:val="center"/>
            <w:hideMark/>
          </w:tcPr>
          <w:p w:rsidR="00D90E59" w:rsidRPr="00BB49DA" w:rsidRDefault="00D90E59" w:rsidP="00BC0D9B">
            <w:pPr>
              <w:keepNext/>
              <w:spacing w:after="0"/>
              <w:rPr>
                <w:b/>
                <w:bCs/>
                <w:color w:val="000000"/>
                <w:sz w:val="24"/>
                <w:szCs w:val="24"/>
                <w:lang w:val="en-IE"/>
              </w:rPr>
            </w:pPr>
            <w:r w:rsidRPr="00BB49DA">
              <w:rPr>
                <w:b/>
                <w:bCs/>
                <w:color w:val="000000"/>
                <w:sz w:val="24"/>
                <w:szCs w:val="24"/>
                <w:lang w:val="en-IE"/>
              </w:rPr>
              <w:t>Managing Authority</w:t>
            </w:r>
          </w:p>
        </w:tc>
      </w:tr>
      <w:tr w:rsidR="00D90E59" w:rsidRPr="00BB49DA" w:rsidTr="00D90E59">
        <w:trPr>
          <w:trHeight w:val="56"/>
          <w:jc w:val="center"/>
        </w:trPr>
        <w:tc>
          <w:tcPr>
            <w:tcW w:w="1656" w:type="dxa"/>
            <w:vMerge w:val="restart"/>
            <w:shd w:val="clear" w:color="auto" w:fill="auto"/>
            <w:vAlign w:val="center"/>
            <w:hideMark/>
          </w:tcPr>
          <w:p w:rsidR="00D90E59" w:rsidRPr="00BB49DA" w:rsidRDefault="00D90E59" w:rsidP="00BC0D9B">
            <w:pPr>
              <w:keepNext/>
              <w:spacing w:after="0"/>
              <w:jc w:val="left"/>
              <w:rPr>
                <w:b/>
                <w:bCs/>
                <w:color w:val="000000"/>
                <w:sz w:val="24"/>
                <w:szCs w:val="24"/>
                <w:lang w:val="en-IE"/>
              </w:rPr>
            </w:pPr>
            <w:r w:rsidRPr="00BB49DA">
              <w:rPr>
                <w:b/>
                <w:bCs/>
                <w:color w:val="000000"/>
                <w:sz w:val="24"/>
                <w:szCs w:val="24"/>
                <w:lang w:val="en-IE"/>
              </w:rPr>
              <w:t>Managing functions</w:t>
            </w:r>
          </w:p>
        </w:tc>
        <w:tc>
          <w:tcPr>
            <w:tcW w:w="4376" w:type="dxa"/>
            <w:shd w:val="clear" w:color="auto" w:fill="auto"/>
            <w:vAlign w:val="center"/>
            <w:hideMark/>
          </w:tcPr>
          <w:p w:rsidR="00D90E59" w:rsidRPr="00BB49DA" w:rsidRDefault="00D90E59" w:rsidP="00BC0D9B">
            <w:pPr>
              <w:keepNext/>
              <w:spacing w:after="0"/>
              <w:jc w:val="left"/>
              <w:rPr>
                <w:color w:val="000000"/>
                <w:sz w:val="24"/>
                <w:szCs w:val="24"/>
                <w:lang w:val="en-IE"/>
              </w:rPr>
            </w:pPr>
            <w:r w:rsidRPr="00BB49DA">
              <w:rPr>
                <w:color w:val="000000"/>
                <w:sz w:val="24"/>
                <w:szCs w:val="24"/>
                <w:lang w:val="en-IE"/>
              </w:rPr>
              <w:t>Selection of measures</w:t>
            </w:r>
          </w:p>
        </w:tc>
        <w:tc>
          <w:tcPr>
            <w:tcW w:w="109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p>
        </w:tc>
        <w:tc>
          <w:tcPr>
            <w:tcW w:w="138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r w:rsidRPr="00BB49DA">
              <w:rPr>
                <w:rFonts w:ascii="MS Mincho" w:eastAsia="MS Mincho" w:hAnsi="MS Mincho" w:cs="MS Mincho"/>
                <w:color w:val="000000"/>
                <w:sz w:val="24"/>
                <w:szCs w:val="24"/>
                <w:lang w:val="en-IE"/>
              </w:rPr>
              <w:t>✔</w:t>
            </w:r>
          </w:p>
        </w:tc>
      </w:tr>
      <w:tr w:rsidR="00D90E59" w:rsidRPr="00BB49DA" w:rsidTr="00D90E59">
        <w:trPr>
          <w:jc w:val="center"/>
        </w:trPr>
        <w:tc>
          <w:tcPr>
            <w:tcW w:w="1656" w:type="dxa"/>
            <w:vMerge/>
            <w:shd w:val="clear" w:color="auto" w:fill="auto"/>
            <w:vAlign w:val="center"/>
            <w:hideMark/>
          </w:tcPr>
          <w:p w:rsidR="00D90E59" w:rsidRPr="00BB49DA" w:rsidRDefault="00D90E59" w:rsidP="00BC0D9B">
            <w:pPr>
              <w:keepNext/>
              <w:spacing w:after="0"/>
              <w:jc w:val="left"/>
              <w:rPr>
                <w:b/>
                <w:bCs/>
                <w:color w:val="000000"/>
                <w:sz w:val="24"/>
                <w:szCs w:val="24"/>
                <w:lang w:val="en-IE"/>
              </w:rPr>
            </w:pPr>
          </w:p>
        </w:tc>
        <w:tc>
          <w:tcPr>
            <w:tcW w:w="4376" w:type="dxa"/>
            <w:shd w:val="clear" w:color="auto" w:fill="auto"/>
            <w:vAlign w:val="center"/>
            <w:hideMark/>
          </w:tcPr>
          <w:p w:rsidR="00D90E59" w:rsidRPr="00BB49DA" w:rsidRDefault="00D90E59" w:rsidP="00BC0D9B">
            <w:pPr>
              <w:keepNext/>
              <w:spacing w:after="0"/>
              <w:jc w:val="left"/>
              <w:rPr>
                <w:color w:val="000000"/>
                <w:sz w:val="24"/>
                <w:szCs w:val="24"/>
                <w:lang w:val="en-IE"/>
              </w:rPr>
            </w:pPr>
            <w:r w:rsidRPr="00BB49DA">
              <w:rPr>
                <w:color w:val="000000"/>
                <w:sz w:val="24"/>
                <w:szCs w:val="24"/>
                <w:lang w:val="en-IE"/>
              </w:rPr>
              <w:t>Programme monitoring</w:t>
            </w:r>
          </w:p>
        </w:tc>
        <w:tc>
          <w:tcPr>
            <w:tcW w:w="109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p>
        </w:tc>
        <w:tc>
          <w:tcPr>
            <w:tcW w:w="138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r w:rsidRPr="00BB49DA">
              <w:rPr>
                <w:rFonts w:ascii="MS Mincho" w:eastAsia="MS Mincho" w:hAnsi="MS Mincho" w:cs="MS Mincho"/>
                <w:color w:val="000000"/>
                <w:sz w:val="24"/>
                <w:szCs w:val="24"/>
                <w:lang w:val="en-IE"/>
              </w:rPr>
              <w:t>✔</w:t>
            </w:r>
          </w:p>
        </w:tc>
      </w:tr>
      <w:tr w:rsidR="00D90E59" w:rsidRPr="00BB49DA" w:rsidTr="00D90E59">
        <w:trPr>
          <w:jc w:val="center"/>
        </w:trPr>
        <w:tc>
          <w:tcPr>
            <w:tcW w:w="1656" w:type="dxa"/>
            <w:vMerge/>
            <w:shd w:val="clear" w:color="auto" w:fill="auto"/>
            <w:vAlign w:val="center"/>
            <w:hideMark/>
          </w:tcPr>
          <w:p w:rsidR="00D90E59" w:rsidRPr="00BB49DA" w:rsidRDefault="00D90E59" w:rsidP="00BC0D9B">
            <w:pPr>
              <w:keepNext/>
              <w:spacing w:after="0"/>
              <w:jc w:val="left"/>
              <w:rPr>
                <w:b/>
                <w:bCs/>
                <w:color w:val="000000"/>
                <w:sz w:val="24"/>
                <w:szCs w:val="24"/>
                <w:lang w:val="en-IE"/>
              </w:rPr>
            </w:pPr>
          </w:p>
        </w:tc>
        <w:tc>
          <w:tcPr>
            <w:tcW w:w="4376" w:type="dxa"/>
            <w:shd w:val="clear" w:color="auto" w:fill="auto"/>
            <w:vAlign w:val="center"/>
            <w:hideMark/>
          </w:tcPr>
          <w:p w:rsidR="00D90E59" w:rsidRPr="00BB49DA" w:rsidRDefault="00D90E59" w:rsidP="00BC0D9B">
            <w:pPr>
              <w:keepNext/>
              <w:spacing w:after="0"/>
              <w:jc w:val="left"/>
              <w:rPr>
                <w:color w:val="000000"/>
                <w:sz w:val="24"/>
                <w:szCs w:val="24"/>
                <w:lang w:val="en-IE"/>
              </w:rPr>
            </w:pPr>
            <w:r w:rsidRPr="00BB49DA">
              <w:rPr>
                <w:color w:val="000000"/>
                <w:sz w:val="24"/>
                <w:szCs w:val="24"/>
                <w:lang w:val="en-IE"/>
              </w:rPr>
              <w:t>Evaluation</w:t>
            </w:r>
          </w:p>
        </w:tc>
        <w:tc>
          <w:tcPr>
            <w:tcW w:w="109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p>
        </w:tc>
        <w:tc>
          <w:tcPr>
            <w:tcW w:w="138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r w:rsidRPr="00BB49DA">
              <w:rPr>
                <w:rFonts w:ascii="MS Mincho" w:eastAsia="MS Mincho" w:hAnsi="MS Mincho" w:cs="MS Mincho"/>
                <w:color w:val="000000"/>
                <w:sz w:val="24"/>
                <w:szCs w:val="24"/>
                <w:lang w:val="en-IE"/>
              </w:rPr>
              <w:t>✔</w:t>
            </w:r>
          </w:p>
        </w:tc>
      </w:tr>
      <w:tr w:rsidR="00D90E59" w:rsidRPr="00BB49DA" w:rsidTr="00D90E59">
        <w:trPr>
          <w:jc w:val="center"/>
        </w:trPr>
        <w:tc>
          <w:tcPr>
            <w:tcW w:w="1656" w:type="dxa"/>
            <w:vMerge/>
            <w:shd w:val="clear" w:color="auto" w:fill="auto"/>
            <w:vAlign w:val="center"/>
            <w:hideMark/>
          </w:tcPr>
          <w:p w:rsidR="00D90E59" w:rsidRPr="00BB49DA" w:rsidRDefault="00D90E59" w:rsidP="00BC0D9B">
            <w:pPr>
              <w:keepNext/>
              <w:spacing w:after="0"/>
              <w:jc w:val="left"/>
              <w:rPr>
                <w:b/>
                <w:bCs/>
                <w:color w:val="000000"/>
                <w:sz w:val="24"/>
                <w:szCs w:val="24"/>
                <w:lang w:val="en-IE"/>
              </w:rPr>
            </w:pPr>
          </w:p>
        </w:tc>
        <w:tc>
          <w:tcPr>
            <w:tcW w:w="4376" w:type="dxa"/>
            <w:shd w:val="clear" w:color="auto" w:fill="auto"/>
            <w:vAlign w:val="center"/>
            <w:hideMark/>
          </w:tcPr>
          <w:p w:rsidR="00D90E59" w:rsidRPr="00BB49DA" w:rsidRDefault="00D90E59" w:rsidP="00BC0D9B">
            <w:pPr>
              <w:keepNext/>
              <w:spacing w:after="0"/>
              <w:jc w:val="left"/>
              <w:rPr>
                <w:color w:val="000000"/>
                <w:sz w:val="24"/>
                <w:szCs w:val="24"/>
                <w:lang w:val="en-IE"/>
              </w:rPr>
            </w:pPr>
            <w:r w:rsidRPr="00BB49DA">
              <w:rPr>
                <w:color w:val="000000"/>
                <w:sz w:val="24"/>
                <w:szCs w:val="24"/>
                <w:lang w:val="en-IE"/>
              </w:rPr>
              <w:t>Reporting</w:t>
            </w:r>
          </w:p>
        </w:tc>
        <w:tc>
          <w:tcPr>
            <w:tcW w:w="109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r w:rsidRPr="00BB49DA">
              <w:rPr>
                <w:rFonts w:ascii="MS Mincho" w:eastAsia="MS Mincho" w:hAnsi="MS Mincho" w:cs="MS Mincho"/>
                <w:color w:val="000000"/>
                <w:sz w:val="24"/>
                <w:szCs w:val="24"/>
                <w:lang w:val="en-IE"/>
              </w:rPr>
              <w:t>✔</w:t>
            </w:r>
          </w:p>
        </w:tc>
        <w:tc>
          <w:tcPr>
            <w:tcW w:w="138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r w:rsidRPr="00BB49DA">
              <w:rPr>
                <w:rFonts w:ascii="MS Mincho" w:eastAsia="MS Mincho" w:hAnsi="MS Mincho" w:cs="MS Mincho"/>
                <w:color w:val="000000"/>
                <w:sz w:val="24"/>
                <w:szCs w:val="24"/>
                <w:lang w:val="en-IE"/>
              </w:rPr>
              <w:t>✔</w:t>
            </w:r>
          </w:p>
        </w:tc>
      </w:tr>
      <w:tr w:rsidR="00D90E59" w:rsidRPr="00BB49DA" w:rsidTr="00D90E59">
        <w:trPr>
          <w:jc w:val="center"/>
        </w:trPr>
        <w:tc>
          <w:tcPr>
            <w:tcW w:w="1656" w:type="dxa"/>
            <w:vMerge/>
            <w:shd w:val="clear" w:color="auto" w:fill="auto"/>
            <w:vAlign w:val="center"/>
            <w:hideMark/>
          </w:tcPr>
          <w:p w:rsidR="00D90E59" w:rsidRPr="00BB49DA" w:rsidRDefault="00D90E59" w:rsidP="00BC0D9B">
            <w:pPr>
              <w:keepNext/>
              <w:spacing w:after="0"/>
              <w:jc w:val="left"/>
              <w:rPr>
                <w:b/>
                <w:bCs/>
                <w:color w:val="000000"/>
                <w:sz w:val="24"/>
                <w:szCs w:val="24"/>
                <w:lang w:val="en-IE"/>
              </w:rPr>
            </w:pPr>
          </w:p>
        </w:tc>
        <w:tc>
          <w:tcPr>
            <w:tcW w:w="4376" w:type="dxa"/>
            <w:shd w:val="clear" w:color="auto" w:fill="auto"/>
            <w:vAlign w:val="center"/>
            <w:hideMark/>
          </w:tcPr>
          <w:p w:rsidR="00D90E59" w:rsidRPr="00BB49DA" w:rsidRDefault="00D90E59" w:rsidP="00BC0D9B">
            <w:pPr>
              <w:keepNext/>
              <w:spacing w:after="0"/>
              <w:jc w:val="left"/>
              <w:rPr>
                <w:color w:val="000000"/>
                <w:sz w:val="24"/>
                <w:szCs w:val="24"/>
                <w:lang w:val="en-IE"/>
              </w:rPr>
            </w:pPr>
            <w:r w:rsidRPr="00BB49DA">
              <w:rPr>
                <w:color w:val="000000"/>
                <w:sz w:val="24"/>
                <w:szCs w:val="24"/>
                <w:lang w:val="en-IE"/>
              </w:rPr>
              <w:t>Coordination</w:t>
            </w:r>
          </w:p>
        </w:tc>
        <w:tc>
          <w:tcPr>
            <w:tcW w:w="109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p>
        </w:tc>
        <w:tc>
          <w:tcPr>
            <w:tcW w:w="138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r w:rsidRPr="00BB49DA">
              <w:rPr>
                <w:rFonts w:ascii="MS Mincho" w:eastAsia="MS Mincho" w:hAnsi="MS Mincho" w:cs="MS Mincho"/>
                <w:color w:val="000000"/>
                <w:sz w:val="24"/>
                <w:szCs w:val="24"/>
                <w:lang w:val="en-IE"/>
              </w:rPr>
              <w:t>✔</w:t>
            </w:r>
          </w:p>
        </w:tc>
      </w:tr>
      <w:tr w:rsidR="00D90E59" w:rsidRPr="00BB49DA" w:rsidTr="00D90E59">
        <w:trPr>
          <w:jc w:val="center"/>
        </w:trPr>
        <w:tc>
          <w:tcPr>
            <w:tcW w:w="1656" w:type="dxa"/>
            <w:vMerge w:val="restart"/>
            <w:shd w:val="clear" w:color="auto" w:fill="auto"/>
            <w:vAlign w:val="center"/>
            <w:hideMark/>
          </w:tcPr>
          <w:p w:rsidR="00D90E59" w:rsidRPr="00BB49DA" w:rsidRDefault="00D90E59" w:rsidP="00BC0D9B">
            <w:pPr>
              <w:keepNext/>
              <w:spacing w:after="0"/>
              <w:jc w:val="left"/>
              <w:rPr>
                <w:b/>
                <w:bCs/>
                <w:color w:val="000000"/>
                <w:sz w:val="24"/>
                <w:szCs w:val="24"/>
                <w:lang w:val="en-IE"/>
              </w:rPr>
            </w:pPr>
            <w:r w:rsidRPr="00BB49DA">
              <w:rPr>
                <w:b/>
                <w:bCs/>
                <w:color w:val="000000"/>
                <w:sz w:val="24"/>
                <w:szCs w:val="24"/>
                <w:lang w:val="en-IE"/>
              </w:rPr>
              <w:t>Paying functions</w:t>
            </w:r>
          </w:p>
        </w:tc>
        <w:tc>
          <w:tcPr>
            <w:tcW w:w="4376" w:type="dxa"/>
            <w:shd w:val="clear" w:color="auto" w:fill="auto"/>
            <w:vAlign w:val="center"/>
            <w:hideMark/>
          </w:tcPr>
          <w:p w:rsidR="00D90E59" w:rsidRPr="00BB49DA" w:rsidRDefault="00D90E59" w:rsidP="00BC0D9B">
            <w:pPr>
              <w:keepNext/>
              <w:spacing w:after="0"/>
              <w:jc w:val="left"/>
              <w:rPr>
                <w:color w:val="000000"/>
                <w:sz w:val="24"/>
                <w:szCs w:val="24"/>
                <w:lang w:val="en-IE"/>
              </w:rPr>
            </w:pPr>
            <w:r w:rsidRPr="00BB49DA">
              <w:rPr>
                <w:color w:val="000000"/>
                <w:sz w:val="24"/>
                <w:szCs w:val="24"/>
                <w:lang w:val="en-IE"/>
              </w:rPr>
              <w:t>Authorisation &amp; control of commitments</w:t>
            </w:r>
          </w:p>
        </w:tc>
        <w:tc>
          <w:tcPr>
            <w:tcW w:w="109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r w:rsidRPr="00BB49DA">
              <w:rPr>
                <w:rFonts w:ascii="MS Mincho" w:eastAsia="MS Mincho" w:hAnsi="MS Mincho" w:cs="MS Mincho"/>
                <w:color w:val="000000"/>
                <w:sz w:val="24"/>
                <w:szCs w:val="24"/>
                <w:lang w:val="en-IE"/>
              </w:rPr>
              <w:t>✔</w:t>
            </w:r>
          </w:p>
        </w:tc>
        <w:tc>
          <w:tcPr>
            <w:tcW w:w="138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p>
        </w:tc>
      </w:tr>
      <w:tr w:rsidR="00D90E59" w:rsidRPr="00BB49DA" w:rsidTr="00D90E59">
        <w:trPr>
          <w:jc w:val="center"/>
        </w:trPr>
        <w:tc>
          <w:tcPr>
            <w:tcW w:w="1656" w:type="dxa"/>
            <w:vMerge/>
            <w:vAlign w:val="center"/>
            <w:hideMark/>
          </w:tcPr>
          <w:p w:rsidR="00D90E59" w:rsidRPr="00BB49DA" w:rsidRDefault="00D90E59" w:rsidP="00BC0D9B">
            <w:pPr>
              <w:keepNext/>
              <w:spacing w:after="0"/>
              <w:jc w:val="left"/>
              <w:rPr>
                <w:b/>
                <w:bCs/>
                <w:color w:val="000000"/>
                <w:sz w:val="24"/>
                <w:szCs w:val="24"/>
                <w:lang w:val="en-IE"/>
              </w:rPr>
            </w:pPr>
          </w:p>
        </w:tc>
        <w:tc>
          <w:tcPr>
            <w:tcW w:w="4376" w:type="dxa"/>
            <w:shd w:val="clear" w:color="auto" w:fill="auto"/>
            <w:vAlign w:val="center"/>
            <w:hideMark/>
          </w:tcPr>
          <w:p w:rsidR="00D90E59" w:rsidRPr="00BB49DA" w:rsidRDefault="00D90E59" w:rsidP="00BC0D9B">
            <w:pPr>
              <w:keepNext/>
              <w:spacing w:after="0"/>
              <w:jc w:val="left"/>
              <w:rPr>
                <w:color w:val="000000"/>
                <w:sz w:val="24"/>
                <w:szCs w:val="24"/>
                <w:lang w:val="en-IE"/>
              </w:rPr>
            </w:pPr>
            <w:r w:rsidRPr="00BB49DA">
              <w:rPr>
                <w:color w:val="000000"/>
                <w:sz w:val="24"/>
                <w:szCs w:val="24"/>
                <w:lang w:val="en-IE"/>
              </w:rPr>
              <w:t>Authorisation &amp; control of payments</w:t>
            </w:r>
          </w:p>
        </w:tc>
        <w:tc>
          <w:tcPr>
            <w:tcW w:w="109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r w:rsidRPr="00BB49DA">
              <w:rPr>
                <w:rFonts w:ascii="MS Mincho" w:eastAsia="MS Mincho" w:hAnsi="MS Mincho" w:cs="MS Mincho"/>
                <w:color w:val="000000"/>
                <w:sz w:val="24"/>
                <w:szCs w:val="24"/>
                <w:lang w:val="en-IE"/>
              </w:rPr>
              <w:t>✔</w:t>
            </w:r>
          </w:p>
        </w:tc>
        <w:tc>
          <w:tcPr>
            <w:tcW w:w="138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p>
        </w:tc>
      </w:tr>
      <w:tr w:rsidR="00D90E59" w:rsidRPr="00BB49DA" w:rsidTr="00D90E59">
        <w:trPr>
          <w:jc w:val="center"/>
        </w:trPr>
        <w:tc>
          <w:tcPr>
            <w:tcW w:w="1656" w:type="dxa"/>
            <w:vMerge/>
            <w:vAlign w:val="center"/>
            <w:hideMark/>
          </w:tcPr>
          <w:p w:rsidR="00D90E59" w:rsidRPr="00BB49DA" w:rsidRDefault="00D90E59" w:rsidP="00BC0D9B">
            <w:pPr>
              <w:keepNext/>
              <w:spacing w:after="0"/>
              <w:jc w:val="left"/>
              <w:rPr>
                <w:b/>
                <w:bCs/>
                <w:color w:val="000000"/>
                <w:sz w:val="24"/>
                <w:szCs w:val="24"/>
                <w:lang w:val="en-IE"/>
              </w:rPr>
            </w:pPr>
          </w:p>
        </w:tc>
        <w:tc>
          <w:tcPr>
            <w:tcW w:w="4376" w:type="dxa"/>
            <w:shd w:val="clear" w:color="auto" w:fill="auto"/>
            <w:vAlign w:val="center"/>
            <w:hideMark/>
          </w:tcPr>
          <w:p w:rsidR="00D90E59" w:rsidRPr="00BB49DA" w:rsidRDefault="00D90E59" w:rsidP="00BC0D9B">
            <w:pPr>
              <w:keepNext/>
              <w:spacing w:after="0"/>
              <w:jc w:val="left"/>
              <w:rPr>
                <w:color w:val="000000"/>
                <w:sz w:val="24"/>
                <w:szCs w:val="24"/>
                <w:lang w:val="en-IE"/>
              </w:rPr>
            </w:pPr>
            <w:r w:rsidRPr="00BB49DA">
              <w:rPr>
                <w:color w:val="000000"/>
                <w:sz w:val="24"/>
                <w:szCs w:val="24"/>
                <w:lang w:val="en-IE"/>
              </w:rPr>
              <w:t>Execution of payments</w:t>
            </w:r>
          </w:p>
        </w:tc>
        <w:tc>
          <w:tcPr>
            <w:tcW w:w="109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r w:rsidRPr="00BB49DA">
              <w:rPr>
                <w:rFonts w:ascii="MS Mincho" w:eastAsia="MS Mincho" w:hAnsi="MS Mincho" w:cs="MS Mincho"/>
                <w:color w:val="000000"/>
                <w:sz w:val="24"/>
                <w:szCs w:val="24"/>
                <w:lang w:val="en-IE"/>
              </w:rPr>
              <w:t>✔</w:t>
            </w:r>
          </w:p>
        </w:tc>
        <w:tc>
          <w:tcPr>
            <w:tcW w:w="138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p>
        </w:tc>
      </w:tr>
      <w:tr w:rsidR="00D90E59" w:rsidRPr="00BB49DA" w:rsidTr="00D90E59">
        <w:trPr>
          <w:jc w:val="center"/>
        </w:trPr>
        <w:tc>
          <w:tcPr>
            <w:tcW w:w="1656" w:type="dxa"/>
            <w:vMerge/>
            <w:vAlign w:val="center"/>
            <w:hideMark/>
          </w:tcPr>
          <w:p w:rsidR="00D90E59" w:rsidRPr="00BB49DA" w:rsidRDefault="00D90E59" w:rsidP="00BC0D9B">
            <w:pPr>
              <w:keepNext/>
              <w:spacing w:after="0"/>
              <w:jc w:val="left"/>
              <w:rPr>
                <w:b/>
                <w:bCs/>
                <w:color w:val="000000"/>
                <w:sz w:val="24"/>
                <w:szCs w:val="24"/>
                <w:lang w:val="en-IE"/>
              </w:rPr>
            </w:pPr>
          </w:p>
        </w:tc>
        <w:tc>
          <w:tcPr>
            <w:tcW w:w="4376" w:type="dxa"/>
            <w:shd w:val="clear" w:color="auto" w:fill="auto"/>
            <w:vAlign w:val="center"/>
            <w:hideMark/>
          </w:tcPr>
          <w:p w:rsidR="00D90E59" w:rsidRPr="00BB49DA" w:rsidRDefault="00D90E59" w:rsidP="00BC0D9B">
            <w:pPr>
              <w:keepNext/>
              <w:spacing w:after="0"/>
              <w:jc w:val="left"/>
              <w:rPr>
                <w:color w:val="000000"/>
                <w:sz w:val="24"/>
                <w:szCs w:val="24"/>
                <w:lang w:val="en-IE"/>
              </w:rPr>
            </w:pPr>
            <w:r w:rsidRPr="00BB49DA">
              <w:rPr>
                <w:color w:val="000000"/>
                <w:sz w:val="24"/>
                <w:szCs w:val="24"/>
                <w:lang w:val="en-IE"/>
              </w:rPr>
              <w:t>Accounting for commitment and payment</w:t>
            </w:r>
          </w:p>
        </w:tc>
        <w:tc>
          <w:tcPr>
            <w:tcW w:w="109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r w:rsidRPr="00BB49DA">
              <w:rPr>
                <w:rFonts w:ascii="MS Mincho" w:eastAsia="MS Mincho" w:hAnsi="MS Mincho" w:cs="MS Mincho"/>
                <w:color w:val="000000"/>
                <w:sz w:val="24"/>
                <w:szCs w:val="24"/>
                <w:lang w:val="en-IE"/>
              </w:rPr>
              <w:t>✔</w:t>
            </w:r>
          </w:p>
        </w:tc>
        <w:tc>
          <w:tcPr>
            <w:tcW w:w="138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p>
        </w:tc>
      </w:tr>
      <w:tr w:rsidR="00D90E59" w:rsidRPr="00BB49DA" w:rsidTr="00D90E59">
        <w:trPr>
          <w:trHeight w:val="395"/>
          <w:jc w:val="center"/>
        </w:trPr>
        <w:tc>
          <w:tcPr>
            <w:tcW w:w="1656" w:type="dxa"/>
            <w:vMerge/>
            <w:vAlign w:val="center"/>
            <w:hideMark/>
          </w:tcPr>
          <w:p w:rsidR="00D90E59" w:rsidRPr="00BB49DA" w:rsidRDefault="00D90E59" w:rsidP="00BC0D9B">
            <w:pPr>
              <w:keepNext/>
              <w:spacing w:after="0"/>
              <w:jc w:val="left"/>
              <w:rPr>
                <w:b/>
                <w:bCs/>
                <w:color w:val="000000"/>
                <w:sz w:val="24"/>
                <w:szCs w:val="24"/>
                <w:lang w:val="en-IE"/>
              </w:rPr>
            </w:pPr>
          </w:p>
        </w:tc>
        <w:tc>
          <w:tcPr>
            <w:tcW w:w="4376" w:type="dxa"/>
            <w:shd w:val="clear" w:color="auto" w:fill="auto"/>
            <w:vAlign w:val="center"/>
          </w:tcPr>
          <w:p w:rsidR="00D90E59" w:rsidRPr="00BB49DA" w:rsidRDefault="00D90E59" w:rsidP="00BC0D9B">
            <w:pPr>
              <w:keepNext/>
              <w:spacing w:after="0"/>
              <w:jc w:val="left"/>
              <w:rPr>
                <w:color w:val="000000"/>
                <w:sz w:val="24"/>
                <w:szCs w:val="24"/>
                <w:lang w:val="en-IE"/>
              </w:rPr>
            </w:pPr>
            <w:r w:rsidRPr="00BB49DA">
              <w:rPr>
                <w:color w:val="000000"/>
                <w:sz w:val="24"/>
                <w:szCs w:val="24"/>
                <w:lang w:val="en-IE"/>
              </w:rPr>
              <w:t>Debt management</w:t>
            </w:r>
          </w:p>
        </w:tc>
        <w:tc>
          <w:tcPr>
            <w:tcW w:w="109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r w:rsidRPr="00BB49DA">
              <w:rPr>
                <w:rFonts w:ascii="MS Mincho" w:eastAsia="MS Mincho" w:hAnsi="MS Mincho" w:cs="MS Mincho"/>
                <w:color w:val="000000"/>
                <w:sz w:val="24"/>
                <w:szCs w:val="24"/>
                <w:lang w:val="en-IE"/>
              </w:rPr>
              <w:t>✔</w:t>
            </w:r>
          </w:p>
        </w:tc>
        <w:tc>
          <w:tcPr>
            <w:tcW w:w="138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p>
        </w:tc>
      </w:tr>
      <w:tr w:rsidR="00D90E59" w:rsidRPr="00BB49DA" w:rsidTr="00D90E59">
        <w:trPr>
          <w:trHeight w:val="367"/>
          <w:jc w:val="center"/>
        </w:trPr>
        <w:tc>
          <w:tcPr>
            <w:tcW w:w="1656" w:type="dxa"/>
            <w:vMerge w:val="restart"/>
            <w:shd w:val="clear" w:color="auto" w:fill="auto"/>
            <w:vAlign w:val="center"/>
            <w:hideMark/>
          </w:tcPr>
          <w:p w:rsidR="00D90E59" w:rsidRPr="00BB49DA" w:rsidRDefault="00D90E59" w:rsidP="00BC0D9B">
            <w:pPr>
              <w:keepNext/>
              <w:spacing w:after="0"/>
              <w:jc w:val="left"/>
              <w:rPr>
                <w:b/>
                <w:bCs/>
                <w:color w:val="000000"/>
                <w:sz w:val="24"/>
                <w:szCs w:val="24"/>
                <w:lang w:val="en-IE"/>
              </w:rPr>
            </w:pPr>
            <w:r w:rsidRPr="00BB49DA">
              <w:rPr>
                <w:b/>
                <w:bCs/>
                <w:color w:val="000000"/>
                <w:sz w:val="24"/>
                <w:szCs w:val="24"/>
                <w:lang w:val="en-IE"/>
              </w:rPr>
              <w:t>Implementing functions</w:t>
            </w:r>
          </w:p>
        </w:tc>
        <w:tc>
          <w:tcPr>
            <w:tcW w:w="4376" w:type="dxa"/>
            <w:shd w:val="clear" w:color="auto" w:fill="auto"/>
            <w:vAlign w:val="center"/>
            <w:hideMark/>
          </w:tcPr>
          <w:p w:rsidR="00D90E59" w:rsidRPr="00BB49DA" w:rsidRDefault="00D90E59" w:rsidP="00BC0D9B">
            <w:pPr>
              <w:keepNext/>
              <w:spacing w:after="0"/>
              <w:jc w:val="left"/>
              <w:rPr>
                <w:color w:val="000000"/>
                <w:sz w:val="24"/>
                <w:szCs w:val="24"/>
                <w:lang w:val="en-IE"/>
              </w:rPr>
            </w:pPr>
            <w:r w:rsidRPr="00BB49DA">
              <w:rPr>
                <w:color w:val="000000"/>
                <w:sz w:val="24"/>
                <w:szCs w:val="24"/>
                <w:lang w:val="en-IE"/>
              </w:rPr>
              <w:t>Selection of projects</w:t>
            </w:r>
          </w:p>
        </w:tc>
        <w:tc>
          <w:tcPr>
            <w:tcW w:w="109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r w:rsidRPr="00BB49DA">
              <w:rPr>
                <w:rFonts w:ascii="MS Mincho" w:eastAsia="MS Mincho" w:hAnsi="MS Mincho" w:cs="MS Mincho"/>
                <w:color w:val="000000"/>
                <w:sz w:val="24"/>
                <w:szCs w:val="24"/>
                <w:lang w:val="en-IE"/>
              </w:rPr>
              <w:t>✔</w:t>
            </w:r>
          </w:p>
        </w:tc>
        <w:tc>
          <w:tcPr>
            <w:tcW w:w="138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p>
        </w:tc>
      </w:tr>
      <w:tr w:rsidR="00D90E59" w:rsidRPr="00BB49DA" w:rsidTr="00D90E59">
        <w:trPr>
          <w:jc w:val="center"/>
        </w:trPr>
        <w:tc>
          <w:tcPr>
            <w:tcW w:w="1656" w:type="dxa"/>
            <w:vMerge/>
            <w:vAlign w:val="center"/>
            <w:hideMark/>
          </w:tcPr>
          <w:p w:rsidR="00D90E59" w:rsidRPr="00BB49DA" w:rsidRDefault="00D90E59" w:rsidP="00BC0D9B">
            <w:pPr>
              <w:keepNext/>
              <w:spacing w:after="0"/>
              <w:jc w:val="left"/>
              <w:rPr>
                <w:b/>
                <w:bCs/>
                <w:color w:val="000000"/>
                <w:sz w:val="24"/>
                <w:szCs w:val="24"/>
                <w:lang w:val="en-IE"/>
              </w:rPr>
            </w:pPr>
          </w:p>
        </w:tc>
        <w:tc>
          <w:tcPr>
            <w:tcW w:w="4376" w:type="dxa"/>
            <w:shd w:val="clear" w:color="auto" w:fill="auto"/>
            <w:vAlign w:val="center"/>
            <w:hideMark/>
          </w:tcPr>
          <w:p w:rsidR="00D90E59" w:rsidRPr="00BB49DA" w:rsidRDefault="00D90E59" w:rsidP="00BC0D9B">
            <w:pPr>
              <w:keepNext/>
              <w:spacing w:after="0"/>
              <w:jc w:val="left"/>
              <w:rPr>
                <w:color w:val="000000"/>
                <w:sz w:val="24"/>
                <w:szCs w:val="24"/>
                <w:lang w:val="en-IE"/>
              </w:rPr>
            </w:pPr>
            <w:r w:rsidRPr="00BB49DA">
              <w:rPr>
                <w:color w:val="000000"/>
                <w:sz w:val="24"/>
                <w:szCs w:val="24"/>
                <w:lang w:val="en-IE"/>
              </w:rPr>
              <w:t>Publicity</w:t>
            </w:r>
          </w:p>
        </w:tc>
        <w:tc>
          <w:tcPr>
            <w:tcW w:w="1090" w:type="dxa"/>
            <w:shd w:val="clear" w:color="auto" w:fill="auto"/>
            <w:noWrap/>
            <w:hideMark/>
          </w:tcPr>
          <w:p w:rsidR="00D90E59" w:rsidRPr="00BB49DA" w:rsidRDefault="00D90E59" w:rsidP="00BC0D9B">
            <w:pPr>
              <w:keepNext/>
              <w:spacing w:after="0"/>
              <w:jc w:val="center"/>
              <w:rPr>
                <w:sz w:val="24"/>
                <w:szCs w:val="24"/>
                <w:lang w:val="en-IE"/>
              </w:rPr>
            </w:pPr>
            <w:r w:rsidRPr="00BB49DA">
              <w:rPr>
                <w:rFonts w:ascii="MS Mincho" w:eastAsia="MS Mincho" w:hAnsi="MS Mincho" w:cs="MS Mincho"/>
                <w:color w:val="000000"/>
                <w:sz w:val="24"/>
                <w:szCs w:val="24"/>
                <w:lang w:val="en-IE"/>
              </w:rPr>
              <w:t>✔</w:t>
            </w:r>
          </w:p>
        </w:tc>
        <w:tc>
          <w:tcPr>
            <w:tcW w:w="1380" w:type="dxa"/>
            <w:shd w:val="clear" w:color="auto" w:fill="auto"/>
            <w:noWrap/>
            <w:hideMark/>
          </w:tcPr>
          <w:p w:rsidR="00D90E59" w:rsidRPr="00BB49DA" w:rsidRDefault="00D90E59" w:rsidP="00BC0D9B">
            <w:pPr>
              <w:keepNext/>
              <w:spacing w:after="0"/>
              <w:jc w:val="center"/>
              <w:rPr>
                <w:sz w:val="24"/>
                <w:szCs w:val="24"/>
                <w:lang w:val="en-IE"/>
              </w:rPr>
            </w:pPr>
            <w:r w:rsidRPr="00BB49DA">
              <w:rPr>
                <w:rFonts w:ascii="MS Mincho" w:eastAsia="MS Mincho" w:hAnsi="MS Mincho" w:cs="MS Mincho"/>
                <w:color w:val="000000"/>
                <w:sz w:val="24"/>
                <w:szCs w:val="24"/>
                <w:lang w:val="en-IE"/>
              </w:rPr>
              <w:t>✔</w:t>
            </w:r>
          </w:p>
        </w:tc>
      </w:tr>
      <w:tr w:rsidR="00D90E59" w:rsidRPr="00BB49DA" w:rsidTr="00D90E59">
        <w:trPr>
          <w:jc w:val="center"/>
        </w:trPr>
        <w:tc>
          <w:tcPr>
            <w:tcW w:w="1656" w:type="dxa"/>
            <w:shd w:val="clear" w:color="auto" w:fill="auto"/>
            <w:vAlign w:val="center"/>
          </w:tcPr>
          <w:p w:rsidR="00D90E59" w:rsidRPr="00BB49DA" w:rsidRDefault="00D90E59" w:rsidP="00BC0D9B">
            <w:pPr>
              <w:keepNext/>
              <w:spacing w:after="0"/>
              <w:jc w:val="left"/>
              <w:rPr>
                <w:b/>
                <w:bCs/>
                <w:color w:val="000000"/>
                <w:sz w:val="24"/>
                <w:szCs w:val="24"/>
                <w:lang w:val="en-IE"/>
              </w:rPr>
            </w:pPr>
            <w:r w:rsidRPr="00BB49DA">
              <w:rPr>
                <w:b/>
                <w:bCs/>
                <w:color w:val="000000"/>
                <w:sz w:val="24"/>
                <w:szCs w:val="24"/>
                <w:lang w:val="en-IE"/>
              </w:rPr>
              <w:t>Audit functions</w:t>
            </w:r>
          </w:p>
        </w:tc>
        <w:tc>
          <w:tcPr>
            <w:tcW w:w="4376" w:type="dxa"/>
            <w:shd w:val="clear" w:color="auto" w:fill="auto"/>
            <w:vAlign w:val="center"/>
          </w:tcPr>
          <w:p w:rsidR="00D90E59" w:rsidRPr="00BB49DA" w:rsidRDefault="00D90E59" w:rsidP="00BC0D9B">
            <w:pPr>
              <w:keepNext/>
              <w:spacing w:after="0"/>
              <w:jc w:val="left"/>
              <w:rPr>
                <w:color w:val="000000"/>
                <w:sz w:val="24"/>
                <w:szCs w:val="24"/>
                <w:lang w:val="en-IE"/>
              </w:rPr>
            </w:pPr>
            <w:r w:rsidRPr="00BB49DA">
              <w:rPr>
                <w:color w:val="000000"/>
                <w:sz w:val="24"/>
                <w:szCs w:val="24"/>
                <w:lang w:val="en-IE"/>
              </w:rPr>
              <w:t>Internal audit</w:t>
            </w:r>
          </w:p>
        </w:tc>
        <w:tc>
          <w:tcPr>
            <w:tcW w:w="1090" w:type="dxa"/>
            <w:shd w:val="clear" w:color="auto" w:fill="auto"/>
            <w:noWrap/>
            <w:vAlign w:val="center"/>
          </w:tcPr>
          <w:p w:rsidR="00D90E59" w:rsidRPr="00BB49DA" w:rsidRDefault="00D90E59" w:rsidP="00BC0D9B">
            <w:pPr>
              <w:keepNext/>
              <w:spacing w:after="0"/>
              <w:jc w:val="center"/>
              <w:rPr>
                <w:color w:val="000000"/>
                <w:sz w:val="24"/>
                <w:szCs w:val="24"/>
                <w:lang w:val="en-IE"/>
              </w:rPr>
            </w:pPr>
            <w:r w:rsidRPr="00BB49DA">
              <w:rPr>
                <w:rFonts w:ascii="MS Mincho" w:eastAsia="MS Mincho" w:hAnsi="MS Mincho" w:cs="MS Mincho"/>
                <w:color w:val="000000"/>
                <w:sz w:val="24"/>
                <w:szCs w:val="24"/>
                <w:lang w:val="en-IE"/>
              </w:rPr>
              <w:t>✔</w:t>
            </w:r>
          </w:p>
        </w:tc>
        <w:tc>
          <w:tcPr>
            <w:tcW w:w="1380" w:type="dxa"/>
            <w:shd w:val="clear" w:color="auto" w:fill="auto"/>
            <w:noWrap/>
            <w:vAlign w:val="center"/>
            <w:hideMark/>
          </w:tcPr>
          <w:p w:rsidR="00D90E59" w:rsidRPr="00BB49DA" w:rsidRDefault="00D90E59" w:rsidP="00BC0D9B">
            <w:pPr>
              <w:keepNext/>
              <w:spacing w:after="0"/>
              <w:jc w:val="center"/>
              <w:rPr>
                <w:color w:val="000000"/>
                <w:sz w:val="24"/>
                <w:szCs w:val="24"/>
                <w:lang w:val="en-IE"/>
              </w:rPr>
            </w:pPr>
          </w:p>
        </w:tc>
      </w:tr>
    </w:tbl>
    <w:p w:rsidR="00830606" w:rsidRPr="00BB49DA" w:rsidRDefault="007A2305" w:rsidP="00DA633D">
      <w:pPr>
        <w:spacing w:before="240"/>
        <w:rPr>
          <w:sz w:val="24"/>
          <w:szCs w:val="24"/>
          <w:lang w:val="en-IE"/>
        </w:rPr>
      </w:pPr>
      <w:r w:rsidRPr="00BB49DA">
        <w:rPr>
          <w:snapToGrid w:val="0"/>
          <w:sz w:val="24"/>
          <w:szCs w:val="24"/>
          <w:lang w:val="en-IE"/>
        </w:rPr>
        <w:t xml:space="preserve">The MA has the following </w:t>
      </w:r>
      <w:r w:rsidRPr="00BB49DA">
        <w:rPr>
          <w:sz w:val="24"/>
          <w:szCs w:val="24"/>
          <w:lang w:val="en-IE"/>
        </w:rPr>
        <w:t>specific functions and responsibilities:</w:t>
      </w:r>
    </w:p>
    <w:p w:rsidR="00830606" w:rsidRPr="00BB49DA" w:rsidRDefault="007A2305" w:rsidP="00BC0D9B">
      <w:pPr>
        <w:keepNext/>
        <w:spacing w:before="120" w:after="40"/>
        <w:rPr>
          <w:i/>
          <w:color w:val="000000"/>
          <w:sz w:val="24"/>
          <w:szCs w:val="24"/>
          <w:lang w:val="en-IE"/>
        </w:rPr>
      </w:pPr>
      <w:r w:rsidRPr="00BB49DA">
        <w:rPr>
          <w:i/>
          <w:color w:val="000000"/>
          <w:sz w:val="24"/>
          <w:szCs w:val="24"/>
          <w:lang w:val="en-IE"/>
        </w:rPr>
        <w:t>Selection of measures</w:t>
      </w:r>
    </w:p>
    <w:p w:rsidR="00830606" w:rsidRPr="00BB49DA" w:rsidRDefault="007A2305" w:rsidP="00DA633D">
      <w:pPr>
        <w:pStyle w:val="ListParagraph"/>
        <w:numPr>
          <w:ilvl w:val="0"/>
          <w:numId w:val="84"/>
        </w:numPr>
        <w:spacing w:after="200"/>
        <w:ind w:left="360"/>
        <w:rPr>
          <w:sz w:val="24"/>
          <w:szCs w:val="24"/>
          <w:lang w:val="en-IE"/>
        </w:rPr>
      </w:pPr>
      <w:r w:rsidRPr="00BB49DA">
        <w:rPr>
          <w:sz w:val="24"/>
          <w:szCs w:val="24"/>
          <w:lang w:val="en-IE"/>
        </w:rPr>
        <w:t>Drafting IPARD III programme and any amendments to it, including those requested by the Commission;</w:t>
      </w:r>
    </w:p>
    <w:p w:rsidR="00830606" w:rsidRPr="00BB49DA" w:rsidRDefault="007A2305" w:rsidP="00DA633D">
      <w:pPr>
        <w:pStyle w:val="ListParagraph"/>
        <w:numPr>
          <w:ilvl w:val="0"/>
          <w:numId w:val="84"/>
        </w:numPr>
        <w:spacing w:after="200"/>
        <w:ind w:left="360"/>
        <w:rPr>
          <w:sz w:val="24"/>
          <w:szCs w:val="24"/>
          <w:lang w:val="en-IE"/>
        </w:rPr>
      </w:pPr>
      <w:r w:rsidRPr="00BB49DA">
        <w:rPr>
          <w:sz w:val="24"/>
          <w:szCs w:val="24"/>
          <w:lang w:val="en-IE"/>
        </w:rPr>
        <w:t>Defining in the IPARD III programme the controllability and verifiability of the measures in cooperation with the IPARD Agency; regular review of controllability and verifiability;</w:t>
      </w:r>
    </w:p>
    <w:p w:rsidR="00830606" w:rsidRPr="00BB49DA" w:rsidRDefault="007A2305" w:rsidP="00DA633D">
      <w:pPr>
        <w:pStyle w:val="ListParagraph"/>
        <w:numPr>
          <w:ilvl w:val="0"/>
          <w:numId w:val="84"/>
        </w:numPr>
        <w:spacing w:after="200"/>
        <w:ind w:left="360"/>
        <w:rPr>
          <w:sz w:val="24"/>
          <w:szCs w:val="24"/>
          <w:lang w:val="en-IE"/>
        </w:rPr>
      </w:pPr>
      <w:r w:rsidRPr="00BB49DA">
        <w:rPr>
          <w:sz w:val="24"/>
          <w:szCs w:val="24"/>
          <w:lang w:val="en-IE"/>
        </w:rPr>
        <w:t>Selection of measures under each call for applications and their timing, the eligibility conditions and the financial allocation per measure, per call. These decisions shall be made in agreement with the IPARD Agency;</w:t>
      </w:r>
    </w:p>
    <w:p w:rsidR="00830606" w:rsidRPr="00BB49DA" w:rsidRDefault="007A2305" w:rsidP="00DA633D">
      <w:pPr>
        <w:pStyle w:val="ListParagraph"/>
        <w:numPr>
          <w:ilvl w:val="0"/>
          <w:numId w:val="84"/>
        </w:numPr>
        <w:spacing w:after="200"/>
        <w:ind w:left="360"/>
        <w:rPr>
          <w:snapToGrid w:val="0"/>
          <w:sz w:val="24"/>
          <w:szCs w:val="24"/>
          <w:lang w:val="en-IE"/>
        </w:rPr>
      </w:pPr>
      <w:r w:rsidRPr="00BB49DA">
        <w:rPr>
          <w:snapToGrid w:val="0"/>
          <w:sz w:val="24"/>
          <w:szCs w:val="24"/>
          <w:lang w:val="en-IE"/>
        </w:rPr>
        <w:t xml:space="preserve">Drafting each year an Action plan for the intended operations under the Technical assistance measure, which shall be submitted to the IPARD III MC for agreement. </w:t>
      </w:r>
    </w:p>
    <w:p w:rsidR="00830606" w:rsidRPr="00BB49DA" w:rsidRDefault="007A2305" w:rsidP="00DA633D">
      <w:pPr>
        <w:pStyle w:val="ListParagraph"/>
        <w:numPr>
          <w:ilvl w:val="0"/>
          <w:numId w:val="84"/>
        </w:numPr>
        <w:spacing w:after="200"/>
        <w:ind w:left="360"/>
        <w:rPr>
          <w:sz w:val="24"/>
          <w:szCs w:val="24"/>
          <w:lang w:val="en-IE"/>
        </w:rPr>
      </w:pPr>
      <w:r w:rsidRPr="00BB49DA">
        <w:rPr>
          <w:sz w:val="24"/>
          <w:szCs w:val="24"/>
          <w:lang w:val="en-IE"/>
        </w:rPr>
        <w:t>Drafting amendments to the IPARD III Programme to the Commission with a copy to NIPAC, after consultation with the IPARD Agency, and following agreement by the IPARD III Monitoring Committee (MC); Ensuring that the relevant authorities are informed of the need to make appropriate administrative changes when such changes are required following a decision by the Commission to amend the IPARD III programme;</w:t>
      </w:r>
    </w:p>
    <w:p w:rsidR="00830606" w:rsidRPr="00BB49DA" w:rsidRDefault="007A2305" w:rsidP="00DA633D">
      <w:pPr>
        <w:pStyle w:val="ListParagraph"/>
        <w:numPr>
          <w:ilvl w:val="0"/>
          <w:numId w:val="84"/>
        </w:numPr>
        <w:spacing w:after="200"/>
        <w:ind w:left="360"/>
        <w:rPr>
          <w:snapToGrid w:val="0"/>
          <w:sz w:val="24"/>
          <w:szCs w:val="24"/>
          <w:lang w:val="en-IE"/>
        </w:rPr>
      </w:pPr>
      <w:r w:rsidRPr="00BB49DA">
        <w:rPr>
          <w:sz w:val="24"/>
          <w:szCs w:val="24"/>
          <w:lang w:val="en-IE"/>
        </w:rPr>
        <w:t>Ensuring that the appropriate national legal basis for IPARD implementation is in place and updated as necessary;</w:t>
      </w:r>
    </w:p>
    <w:p w:rsidR="00830606" w:rsidRPr="00BB49DA" w:rsidRDefault="007A2305" w:rsidP="00BC0D9B">
      <w:pPr>
        <w:keepNext/>
        <w:spacing w:before="120" w:after="40"/>
        <w:rPr>
          <w:i/>
          <w:color w:val="000000"/>
          <w:sz w:val="24"/>
          <w:szCs w:val="24"/>
          <w:lang w:val="en-IE"/>
        </w:rPr>
      </w:pPr>
      <w:r w:rsidRPr="00BB49DA">
        <w:rPr>
          <w:i/>
          <w:color w:val="000000"/>
          <w:sz w:val="24"/>
          <w:szCs w:val="24"/>
          <w:lang w:val="en-IE"/>
        </w:rPr>
        <w:lastRenderedPageBreak/>
        <w:t>Programme monitoring</w:t>
      </w:r>
    </w:p>
    <w:p w:rsidR="00830606" w:rsidRPr="00BB49DA" w:rsidRDefault="007A2305" w:rsidP="00BC0D9B">
      <w:pPr>
        <w:ind w:left="360"/>
        <w:rPr>
          <w:sz w:val="24"/>
          <w:szCs w:val="24"/>
          <w:lang w:val="en-IE"/>
        </w:rPr>
      </w:pPr>
      <w:r w:rsidRPr="00BB49DA">
        <w:rPr>
          <w:sz w:val="24"/>
          <w:szCs w:val="24"/>
          <w:lang w:val="en-IE"/>
        </w:rPr>
        <w:t>Setting up a system to gather monitoring and context related data on progress of the IPARD III programme and conducting analysis of the collected data;</w:t>
      </w:r>
      <w:r w:rsidRPr="00BB49DA">
        <w:rPr>
          <w:snapToGrid w:val="0"/>
          <w:sz w:val="24"/>
          <w:szCs w:val="24"/>
          <w:lang w:val="en-IE"/>
        </w:rPr>
        <w:t xml:space="preserve"> as further detailed in Section 11.2</w:t>
      </w:r>
      <w:r w:rsidRPr="00BB49DA">
        <w:rPr>
          <w:sz w:val="24"/>
          <w:szCs w:val="24"/>
          <w:lang w:val="en-IE"/>
        </w:rPr>
        <w:t>.</w:t>
      </w:r>
    </w:p>
    <w:p w:rsidR="00830606" w:rsidRPr="00BB49DA" w:rsidRDefault="007A2305" w:rsidP="00DA633D">
      <w:pPr>
        <w:keepNext/>
        <w:spacing w:before="120"/>
        <w:rPr>
          <w:i/>
          <w:color w:val="000000"/>
          <w:sz w:val="24"/>
          <w:szCs w:val="24"/>
          <w:lang w:val="en-IE"/>
        </w:rPr>
      </w:pPr>
      <w:r w:rsidRPr="00BB49DA">
        <w:rPr>
          <w:i/>
          <w:color w:val="000000"/>
          <w:sz w:val="24"/>
          <w:szCs w:val="24"/>
          <w:lang w:val="en-IE"/>
        </w:rPr>
        <w:t xml:space="preserve">Evaluation </w:t>
      </w:r>
    </w:p>
    <w:p w:rsidR="00830606" w:rsidRPr="00BB49DA" w:rsidRDefault="007A2305" w:rsidP="00DA633D">
      <w:pPr>
        <w:pStyle w:val="ListParagraph"/>
        <w:spacing w:before="120"/>
        <w:ind w:left="357"/>
        <w:rPr>
          <w:sz w:val="24"/>
          <w:szCs w:val="24"/>
          <w:lang w:val="en-IE"/>
        </w:rPr>
      </w:pPr>
      <w:r w:rsidRPr="00BB49DA">
        <w:rPr>
          <w:sz w:val="24"/>
          <w:szCs w:val="24"/>
          <w:lang w:val="en-IE"/>
        </w:rPr>
        <w:t>Organising the Programme evaluations to improve the quality, effectiveness and consistency of the assistance, as further detailed in Section 11.2, including preparation of Evaluation Plan, reporting to the IPARD III MC and to the Commission on the progress made in implementing this plan.</w:t>
      </w:r>
    </w:p>
    <w:p w:rsidR="00830606" w:rsidRPr="00BB49DA" w:rsidRDefault="007A2305" w:rsidP="00DA633D">
      <w:pPr>
        <w:keepNext/>
        <w:spacing w:before="120"/>
        <w:rPr>
          <w:i/>
          <w:color w:val="000000"/>
          <w:sz w:val="24"/>
          <w:szCs w:val="24"/>
          <w:lang w:val="en-IE"/>
        </w:rPr>
      </w:pPr>
      <w:r w:rsidRPr="00BB49DA">
        <w:rPr>
          <w:i/>
          <w:color w:val="000000"/>
          <w:sz w:val="24"/>
          <w:szCs w:val="24"/>
          <w:lang w:val="en-IE"/>
        </w:rPr>
        <w:t>Publicity</w:t>
      </w:r>
    </w:p>
    <w:p w:rsidR="00830606" w:rsidRPr="00BB49DA" w:rsidRDefault="007A2305" w:rsidP="00DA633D">
      <w:pPr>
        <w:pStyle w:val="ListParagraph"/>
        <w:spacing w:before="120"/>
        <w:ind w:left="357"/>
        <w:rPr>
          <w:sz w:val="24"/>
          <w:szCs w:val="24"/>
          <w:lang w:val="en-IE"/>
        </w:rPr>
      </w:pPr>
      <w:r w:rsidRPr="00BB49DA">
        <w:rPr>
          <w:sz w:val="24"/>
          <w:szCs w:val="24"/>
          <w:lang w:val="en-IE"/>
        </w:rPr>
        <w:t xml:space="preserve">Drafting a coherent </w:t>
      </w:r>
      <w:r w:rsidRPr="00BB49DA">
        <w:rPr>
          <w:i/>
          <w:sz w:val="24"/>
          <w:szCs w:val="24"/>
          <w:lang w:val="en-IE"/>
        </w:rPr>
        <w:t>Plan of visibility and communication</w:t>
      </w:r>
      <w:r w:rsidRPr="00BB49DA">
        <w:rPr>
          <w:sz w:val="24"/>
          <w:szCs w:val="24"/>
          <w:lang w:val="en-IE"/>
        </w:rPr>
        <w:t xml:space="preserve"> activities in consultation with the Commission and the IPARD I</w:t>
      </w:r>
      <w:r w:rsidR="00D90E59" w:rsidRPr="00BB49DA">
        <w:rPr>
          <w:sz w:val="24"/>
          <w:szCs w:val="24"/>
          <w:lang w:val="en-IE"/>
        </w:rPr>
        <w:t>I</w:t>
      </w:r>
      <w:r w:rsidRPr="00BB49DA">
        <w:rPr>
          <w:sz w:val="24"/>
          <w:szCs w:val="24"/>
          <w:lang w:val="en-IE"/>
        </w:rPr>
        <w:t xml:space="preserve">I MC, and reporting on its implementation to IPARD III MC, IPA III MC and the Commission, </w:t>
      </w:r>
      <w:r w:rsidRPr="00BB49DA">
        <w:rPr>
          <w:snapToGrid w:val="0"/>
          <w:sz w:val="24"/>
          <w:szCs w:val="24"/>
          <w:lang w:val="en-IE"/>
        </w:rPr>
        <w:t>as further detailed in Section 15</w:t>
      </w:r>
      <w:r w:rsidRPr="00BB49DA">
        <w:rPr>
          <w:sz w:val="24"/>
          <w:szCs w:val="24"/>
          <w:lang w:val="en-IE"/>
        </w:rPr>
        <w:t>.</w:t>
      </w:r>
    </w:p>
    <w:p w:rsidR="00830606" w:rsidRPr="00BB49DA" w:rsidRDefault="007A2305" w:rsidP="00DA633D">
      <w:pPr>
        <w:keepNext/>
        <w:spacing w:before="120"/>
        <w:rPr>
          <w:i/>
          <w:color w:val="000000"/>
          <w:sz w:val="24"/>
          <w:szCs w:val="24"/>
          <w:lang w:val="en-IE"/>
        </w:rPr>
      </w:pPr>
      <w:r w:rsidRPr="00BB49DA">
        <w:rPr>
          <w:i/>
          <w:color w:val="000000"/>
          <w:sz w:val="24"/>
          <w:szCs w:val="24"/>
          <w:lang w:val="en-IE"/>
        </w:rPr>
        <w:t>Coordination</w:t>
      </w:r>
    </w:p>
    <w:p w:rsidR="00830606" w:rsidRPr="00BB49DA" w:rsidRDefault="007A2305" w:rsidP="00DA633D">
      <w:pPr>
        <w:pStyle w:val="ListParagraph"/>
        <w:spacing w:before="120"/>
        <w:ind w:left="357"/>
        <w:rPr>
          <w:sz w:val="24"/>
          <w:szCs w:val="24"/>
          <w:lang w:val="en-IE"/>
        </w:rPr>
      </w:pPr>
      <w:r w:rsidRPr="00BB49DA">
        <w:rPr>
          <w:sz w:val="24"/>
          <w:szCs w:val="24"/>
          <w:lang w:val="en-IE"/>
        </w:rPr>
        <w:t>Assisting the work of the IPARD III MC by providing the documents necessary for monitoring the quality and effectiveness of implementation of the IPARD III programme,</w:t>
      </w:r>
      <w:r w:rsidRPr="00BB49DA">
        <w:rPr>
          <w:snapToGrid w:val="0"/>
          <w:sz w:val="24"/>
          <w:szCs w:val="24"/>
          <w:lang w:val="en-IE"/>
        </w:rPr>
        <w:t xml:space="preserve"> as further detailed in Section 11.2</w:t>
      </w:r>
      <w:r w:rsidRPr="00BB49DA">
        <w:rPr>
          <w:sz w:val="24"/>
          <w:szCs w:val="24"/>
          <w:lang w:val="en-IE"/>
        </w:rPr>
        <w:t>.</w:t>
      </w:r>
    </w:p>
    <w:p w:rsidR="00830606" w:rsidRPr="00BB49DA" w:rsidRDefault="007A2305" w:rsidP="00DA633D">
      <w:pPr>
        <w:keepNext/>
        <w:spacing w:before="120"/>
        <w:rPr>
          <w:i/>
          <w:color w:val="000000"/>
          <w:sz w:val="24"/>
          <w:szCs w:val="24"/>
          <w:lang w:val="en-IE"/>
        </w:rPr>
      </w:pPr>
      <w:r w:rsidRPr="00BB49DA">
        <w:rPr>
          <w:i/>
          <w:color w:val="000000"/>
          <w:sz w:val="24"/>
          <w:szCs w:val="24"/>
          <w:lang w:val="en-IE"/>
        </w:rPr>
        <w:t>Reporting</w:t>
      </w:r>
    </w:p>
    <w:p w:rsidR="00830606" w:rsidRPr="00BB49DA" w:rsidRDefault="007A2305" w:rsidP="00DA633D">
      <w:pPr>
        <w:pStyle w:val="ListParagraph"/>
        <w:spacing w:before="120"/>
        <w:ind w:left="357"/>
        <w:rPr>
          <w:snapToGrid w:val="0"/>
          <w:sz w:val="24"/>
          <w:szCs w:val="24"/>
          <w:lang w:val="en-IE"/>
        </w:rPr>
      </w:pPr>
      <w:r w:rsidRPr="00BB49DA">
        <w:rPr>
          <w:snapToGrid w:val="0"/>
          <w:sz w:val="24"/>
          <w:szCs w:val="24"/>
          <w:lang w:val="en-IE"/>
        </w:rPr>
        <w:t xml:space="preserve">Reporting on </w:t>
      </w:r>
      <w:r w:rsidRPr="00BB49DA">
        <w:rPr>
          <w:sz w:val="24"/>
          <w:szCs w:val="24"/>
          <w:lang w:val="en-IE"/>
        </w:rPr>
        <w:t>IPARD III</w:t>
      </w:r>
      <w:r w:rsidRPr="00BB49DA">
        <w:rPr>
          <w:snapToGrid w:val="0"/>
          <w:sz w:val="24"/>
          <w:szCs w:val="24"/>
          <w:lang w:val="en-IE"/>
        </w:rPr>
        <w:t xml:space="preserve"> implementation, by preparation in consultation with IPARD Agency, of Annual and Final implementation reports as further detailed in Section 11.2.</w:t>
      </w:r>
    </w:p>
    <w:p w:rsidR="0002597C" w:rsidRPr="00BB49DA" w:rsidRDefault="007A2305" w:rsidP="00DA633D">
      <w:pPr>
        <w:spacing w:before="120"/>
        <w:rPr>
          <w:snapToGrid w:val="0"/>
          <w:sz w:val="24"/>
          <w:szCs w:val="24"/>
          <w:lang w:val="en-IE"/>
        </w:rPr>
      </w:pPr>
      <w:r w:rsidRPr="00BB49DA">
        <w:rPr>
          <w:snapToGrid w:val="0"/>
          <w:sz w:val="24"/>
          <w:szCs w:val="24"/>
          <w:lang w:val="en-IE"/>
        </w:rPr>
        <w:t xml:space="preserve">The </w:t>
      </w:r>
      <w:r w:rsidRPr="00BB49DA">
        <w:rPr>
          <w:b/>
          <w:snapToGrid w:val="0"/>
          <w:sz w:val="24"/>
          <w:szCs w:val="24"/>
          <w:lang w:val="en-IE"/>
        </w:rPr>
        <w:t>Agriculture and Rural Development Agency</w:t>
      </w:r>
      <w:r w:rsidRPr="00BB49DA">
        <w:rPr>
          <w:snapToGrid w:val="0"/>
          <w:sz w:val="24"/>
          <w:szCs w:val="24"/>
          <w:lang w:val="en-IE"/>
        </w:rPr>
        <w:t xml:space="preserve"> (ARDA), designated as </w:t>
      </w:r>
      <w:r w:rsidRPr="00BB49DA">
        <w:rPr>
          <w:b/>
          <w:snapToGrid w:val="0"/>
          <w:sz w:val="24"/>
          <w:szCs w:val="24"/>
          <w:lang w:val="en-IE"/>
        </w:rPr>
        <w:t>IPARD Agency</w:t>
      </w:r>
      <w:r w:rsidRPr="00BB49DA">
        <w:rPr>
          <w:snapToGrid w:val="0"/>
          <w:sz w:val="24"/>
          <w:szCs w:val="24"/>
          <w:lang w:val="en-IE"/>
        </w:rPr>
        <w:t xml:space="preserve"> by an Order No 108/16.04.2013 of MARDWA, was established under the provisions of the </w:t>
      </w:r>
      <w:r w:rsidRPr="00BB49DA">
        <w:rPr>
          <w:i/>
          <w:snapToGrid w:val="0"/>
          <w:sz w:val="24"/>
          <w:szCs w:val="24"/>
          <w:lang w:val="en-IE"/>
        </w:rPr>
        <w:t>Law on Agriculture and Rural Development</w:t>
      </w:r>
      <w:r w:rsidRPr="00BB49DA">
        <w:rPr>
          <w:snapToGrid w:val="0"/>
          <w:sz w:val="24"/>
          <w:szCs w:val="24"/>
          <w:lang w:val="en-IE"/>
        </w:rPr>
        <w:t xml:space="preserve"> (</w:t>
      </w:r>
      <w:r w:rsidRPr="00BB49DA">
        <w:rPr>
          <w:sz w:val="24"/>
          <w:szCs w:val="24"/>
          <w:lang w:val="en-IE"/>
        </w:rPr>
        <w:t>No</w:t>
      </w:r>
      <w:r w:rsidRPr="00BB49DA">
        <w:rPr>
          <w:i/>
          <w:snapToGrid w:val="0"/>
          <w:sz w:val="24"/>
          <w:szCs w:val="24"/>
          <w:lang w:val="en-IE"/>
        </w:rPr>
        <w:t> </w:t>
      </w:r>
      <w:r w:rsidRPr="00BB49DA">
        <w:rPr>
          <w:sz w:val="24"/>
          <w:szCs w:val="24"/>
          <w:lang w:val="en-IE"/>
        </w:rPr>
        <w:t xml:space="preserve">9817/22.10.2007) </w:t>
      </w:r>
      <w:r w:rsidRPr="00BB49DA">
        <w:rPr>
          <w:snapToGrid w:val="0"/>
          <w:sz w:val="24"/>
          <w:szCs w:val="24"/>
          <w:lang w:val="en-IE"/>
        </w:rPr>
        <w:t>with Council of Ministers Decision (CoMD) No</w:t>
      </w:r>
      <w:r w:rsidRPr="00BB49DA">
        <w:rPr>
          <w:i/>
          <w:snapToGrid w:val="0"/>
          <w:sz w:val="24"/>
          <w:szCs w:val="24"/>
          <w:lang w:val="en-IE"/>
        </w:rPr>
        <w:t> </w:t>
      </w:r>
      <w:r w:rsidRPr="00BB49DA">
        <w:rPr>
          <w:snapToGrid w:val="0"/>
          <w:sz w:val="24"/>
          <w:szCs w:val="24"/>
          <w:lang w:val="en-IE"/>
        </w:rPr>
        <w:t>1443/31.10.2008 and is an independent public body, operating under the direct responsibility of the Minister of MARD.</w:t>
      </w:r>
    </w:p>
    <w:p w:rsidR="0002597C" w:rsidRPr="00BB49DA" w:rsidRDefault="007A2305" w:rsidP="00DA633D">
      <w:pPr>
        <w:shd w:val="clear" w:color="auto" w:fill="FFFFFF"/>
        <w:spacing w:before="120"/>
        <w:rPr>
          <w:snapToGrid w:val="0"/>
          <w:sz w:val="24"/>
          <w:szCs w:val="24"/>
          <w:lang w:val="en-IE"/>
        </w:rPr>
      </w:pPr>
      <w:r w:rsidRPr="00BB49DA">
        <w:rPr>
          <w:snapToGrid w:val="0"/>
          <w:sz w:val="24"/>
          <w:szCs w:val="24"/>
          <w:lang w:val="en-IE"/>
        </w:rPr>
        <w:t>The organisational structure and staffing of IPARD Agency have been aligned with the requirements of the Sectoral Agreement. The organogram of the IPARD Agency is attached in Annex 6 to the Programme.</w:t>
      </w:r>
    </w:p>
    <w:p w:rsidR="0002597C" w:rsidRPr="00BB49DA" w:rsidRDefault="007A2305" w:rsidP="00DA633D">
      <w:pPr>
        <w:spacing w:before="120"/>
        <w:rPr>
          <w:snapToGrid w:val="0"/>
          <w:sz w:val="24"/>
          <w:szCs w:val="24"/>
          <w:lang w:val="en-IE"/>
        </w:rPr>
      </w:pPr>
      <w:r w:rsidRPr="00BB49DA">
        <w:rPr>
          <w:snapToGrid w:val="0"/>
          <w:sz w:val="24"/>
          <w:szCs w:val="24"/>
          <w:lang w:val="en-IE"/>
        </w:rPr>
        <w:t>IPARD Agency is responsible for the implementation of the IPARD III programme in accordance with the principles of sound financial management. The IPARD Agency has the following</w:t>
      </w:r>
      <w:r w:rsidRPr="00BB49DA">
        <w:rPr>
          <w:sz w:val="24"/>
          <w:szCs w:val="24"/>
          <w:lang w:val="en-IE"/>
        </w:rPr>
        <w:t xml:space="preserve"> specific functions and responsibilities</w:t>
      </w:r>
      <w:r w:rsidRPr="00BB49DA">
        <w:rPr>
          <w:snapToGrid w:val="0"/>
          <w:sz w:val="24"/>
          <w:szCs w:val="24"/>
          <w:lang w:val="en-IE"/>
        </w:rPr>
        <w:t>:</w:t>
      </w:r>
    </w:p>
    <w:p w:rsidR="00830606" w:rsidRPr="00BB49DA" w:rsidRDefault="007A2305" w:rsidP="00DA633D">
      <w:pPr>
        <w:keepNext/>
        <w:spacing w:before="120"/>
        <w:rPr>
          <w:i/>
          <w:color w:val="000000"/>
          <w:sz w:val="24"/>
          <w:szCs w:val="24"/>
          <w:lang w:val="en-IE"/>
        </w:rPr>
      </w:pPr>
      <w:r w:rsidRPr="00BB49DA">
        <w:rPr>
          <w:i/>
          <w:color w:val="000000"/>
          <w:sz w:val="24"/>
          <w:szCs w:val="24"/>
          <w:lang w:val="en-IE"/>
        </w:rPr>
        <w:t>Selection of projects</w:t>
      </w:r>
    </w:p>
    <w:p w:rsidR="00830606" w:rsidRPr="00BB49DA" w:rsidRDefault="007A2305" w:rsidP="00DA633D">
      <w:pPr>
        <w:pStyle w:val="ListParagraph"/>
        <w:spacing w:before="120"/>
        <w:ind w:left="0"/>
        <w:rPr>
          <w:sz w:val="24"/>
          <w:szCs w:val="24"/>
          <w:lang w:val="en-IE"/>
        </w:rPr>
      </w:pPr>
      <w:r w:rsidRPr="00BB49DA">
        <w:rPr>
          <w:sz w:val="24"/>
          <w:szCs w:val="24"/>
          <w:lang w:val="en-IE"/>
        </w:rPr>
        <w:t>Selecting of projects to be implemented in accordance with the criteria and procedures applicable to the IPARD III programme and complying with the relevant Union and National rules;</w:t>
      </w:r>
    </w:p>
    <w:p w:rsidR="00830606" w:rsidRPr="00BB49DA" w:rsidRDefault="007A2305" w:rsidP="00DA633D">
      <w:pPr>
        <w:pStyle w:val="ListParagraph"/>
        <w:spacing w:before="120"/>
        <w:ind w:left="0"/>
        <w:rPr>
          <w:sz w:val="24"/>
          <w:szCs w:val="24"/>
          <w:lang w:val="en-IE"/>
        </w:rPr>
      </w:pPr>
      <w:r w:rsidRPr="00BB49DA">
        <w:rPr>
          <w:sz w:val="24"/>
          <w:szCs w:val="24"/>
          <w:lang w:val="en-IE"/>
        </w:rPr>
        <w:t>Laying down contractual obligations with the recipients in written, incl. information on possible sanctions in the event of non-compliance with those obligations.</w:t>
      </w:r>
    </w:p>
    <w:p w:rsidR="00830606" w:rsidRPr="00BB49DA" w:rsidRDefault="007A2305" w:rsidP="00DA633D">
      <w:pPr>
        <w:keepNext/>
        <w:spacing w:before="120"/>
        <w:rPr>
          <w:i/>
          <w:color w:val="000000"/>
          <w:sz w:val="24"/>
          <w:szCs w:val="24"/>
          <w:lang w:val="en-IE"/>
        </w:rPr>
      </w:pPr>
      <w:r w:rsidRPr="00BB49DA">
        <w:rPr>
          <w:i/>
          <w:color w:val="000000"/>
          <w:sz w:val="24"/>
          <w:szCs w:val="24"/>
          <w:lang w:val="en-IE"/>
        </w:rPr>
        <w:lastRenderedPageBreak/>
        <w:t>Publicity</w:t>
      </w:r>
    </w:p>
    <w:p w:rsidR="00830606" w:rsidRPr="00BB49DA" w:rsidRDefault="007A2305" w:rsidP="00DA633D">
      <w:pPr>
        <w:keepNext/>
        <w:spacing w:before="120"/>
        <w:rPr>
          <w:sz w:val="24"/>
          <w:szCs w:val="24"/>
          <w:lang w:val="en-IE"/>
        </w:rPr>
      </w:pPr>
      <w:r w:rsidRPr="00BB49DA">
        <w:rPr>
          <w:sz w:val="24"/>
          <w:szCs w:val="24"/>
          <w:lang w:val="en-IE"/>
        </w:rPr>
        <w:t>Making calls for applications and publicising terms and conditions for eligibility, upon consultation with the MA;</w:t>
      </w:r>
    </w:p>
    <w:p w:rsidR="00830606" w:rsidRPr="00BB49DA" w:rsidRDefault="007A2305" w:rsidP="00DA633D">
      <w:pPr>
        <w:keepNext/>
        <w:spacing w:before="120"/>
        <w:rPr>
          <w:i/>
          <w:color w:val="000000"/>
          <w:sz w:val="24"/>
          <w:szCs w:val="24"/>
          <w:lang w:val="en-IE"/>
        </w:rPr>
      </w:pPr>
      <w:r w:rsidRPr="00BB49DA">
        <w:rPr>
          <w:sz w:val="24"/>
          <w:szCs w:val="24"/>
          <w:lang w:val="en-IE"/>
        </w:rPr>
        <w:t>Ensuring IPARD III programme publicity and visibility through: publication of list of final  beneficiaries; informing recipients of the Union contribution to the projects; guaranteeing that adequate publicity is given by the recipients on Union co-financing for the respective projects (</w:t>
      </w:r>
      <w:r w:rsidRPr="00BB49DA">
        <w:rPr>
          <w:snapToGrid w:val="0"/>
          <w:sz w:val="24"/>
          <w:szCs w:val="24"/>
          <w:lang w:val="en-IE"/>
        </w:rPr>
        <w:t>further detailed in Section 15)</w:t>
      </w:r>
      <w:r w:rsidRPr="00BB49DA">
        <w:rPr>
          <w:sz w:val="24"/>
          <w:szCs w:val="24"/>
          <w:lang w:val="en-IE"/>
        </w:rPr>
        <w:t>.</w:t>
      </w:r>
    </w:p>
    <w:p w:rsidR="00830606" w:rsidRPr="00BB49DA" w:rsidRDefault="00DA633D" w:rsidP="00DA633D">
      <w:pPr>
        <w:spacing w:before="120"/>
        <w:jc w:val="left"/>
        <w:rPr>
          <w:i/>
          <w:color w:val="000000"/>
          <w:sz w:val="24"/>
          <w:szCs w:val="24"/>
          <w:lang w:val="en-IE"/>
        </w:rPr>
      </w:pPr>
      <w:r w:rsidRPr="00BB49DA">
        <w:rPr>
          <w:i/>
          <w:color w:val="000000"/>
          <w:sz w:val="24"/>
          <w:szCs w:val="24"/>
          <w:lang w:val="en-IE"/>
        </w:rPr>
        <w:t>A</w:t>
      </w:r>
      <w:r w:rsidR="007A2305" w:rsidRPr="00BB49DA">
        <w:rPr>
          <w:i/>
          <w:color w:val="000000"/>
          <w:sz w:val="24"/>
          <w:szCs w:val="24"/>
          <w:lang w:val="en-IE"/>
        </w:rPr>
        <w:t xml:space="preserve">uthorisation and control of commitments and payments </w:t>
      </w:r>
    </w:p>
    <w:p w:rsidR="00830606" w:rsidRPr="00BB49DA" w:rsidRDefault="007A2305" w:rsidP="00DA633D">
      <w:pPr>
        <w:pStyle w:val="ListParagraph"/>
        <w:spacing w:before="120"/>
        <w:ind w:left="0"/>
        <w:rPr>
          <w:sz w:val="24"/>
          <w:szCs w:val="24"/>
          <w:lang w:val="en-IE"/>
        </w:rPr>
      </w:pPr>
      <w:r w:rsidRPr="00BB49DA">
        <w:rPr>
          <w:i/>
          <w:color w:val="000000"/>
          <w:sz w:val="24"/>
          <w:szCs w:val="24"/>
          <w:lang w:val="en-IE"/>
        </w:rPr>
        <w:t>Establish that the applications for approval of operations and subsequent amount to be paid</w:t>
      </w:r>
      <w:r w:rsidRPr="00BB49DA">
        <w:rPr>
          <w:sz w:val="24"/>
          <w:szCs w:val="24"/>
          <w:lang w:val="en-IE"/>
        </w:rPr>
        <w:t xml:space="preserve"> are eligible for assistance claimed, through administrative and, where appropriate, on-the-spot controls, in particular those concerning the regularity and legality of the expenditure. </w:t>
      </w:r>
    </w:p>
    <w:p w:rsidR="00830606" w:rsidRPr="00BB49DA" w:rsidRDefault="007A2305" w:rsidP="00DA633D">
      <w:pPr>
        <w:keepNext/>
        <w:spacing w:before="120"/>
        <w:rPr>
          <w:i/>
          <w:color w:val="000000"/>
          <w:sz w:val="24"/>
          <w:szCs w:val="24"/>
          <w:lang w:val="en-IE"/>
        </w:rPr>
      </w:pPr>
      <w:r w:rsidRPr="00BB49DA">
        <w:rPr>
          <w:i/>
          <w:color w:val="000000"/>
          <w:sz w:val="24"/>
          <w:szCs w:val="24"/>
          <w:lang w:val="en-IE"/>
        </w:rPr>
        <w:t>Execution of payments</w:t>
      </w:r>
    </w:p>
    <w:p w:rsidR="00830606" w:rsidRPr="00BB49DA" w:rsidRDefault="007A2305" w:rsidP="00DA633D">
      <w:pPr>
        <w:pStyle w:val="ListParagraph"/>
        <w:spacing w:before="120"/>
        <w:ind w:left="0"/>
        <w:rPr>
          <w:sz w:val="24"/>
          <w:szCs w:val="24"/>
          <w:lang w:val="en-IE"/>
        </w:rPr>
      </w:pPr>
      <w:r w:rsidRPr="00BB49DA">
        <w:rPr>
          <w:sz w:val="24"/>
          <w:szCs w:val="24"/>
          <w:lang w:val="en-IE"/>
        </w:rPr>
        <w:t>Issuing of an instruction to pay the authorised amount to the claimant (or their assignee(s).</w:t>
      </w:r>
    </w:p>
    <w:p w:rsidR="00830606" w:rsidRPr="00BB49DA" w:rsidRDefault="007A2305" w:rsidP="00DA633D">
      <w:pPr>
        <w:keepNext/>
        <w:spacing w:before="120"/>
        <w:rPr>
          <w:i/>
          <w:color w:val="000000"/>
          <w:sz w:val="24"/>
          <w:szCs w:val="24"/>
          <w:lang w:val="en-IE"/>
        </w:rPr>
      </w:pPr>
      <w:r w:rsidRPr="00BB49DA">
        <w:rPr>
          <w:i/>
          <w:color w:val="000000"/>
          <w:sz w:val="24"/>
          <w:szCs w:val="24"/>
          <w:lang w:val="en-IE"/>
        </w:rPr>
        <w:t xml:space="preserve">Accounting for commitment and payment: </w:t>
      </w:r>
    </w:p>
    <w:p w:rsidR="00830606" w:rsidRPr="00BB49DA" w:rsidRDefault="007A2305" w:rsidP="00DA633D">
      <w:pPr>
        <w:pStyle w:val="ListParagraph"/>
        <w:spacing w:before="120"/>
        <w:ind w:left="0"/>
        <w:rPr>
          <w:sz w:val="24"/>
          <w:szCs w:val="24"/>
          <w:lang w:val="en-IE"/>
        </w:rPr>
      </w:pPr>
      <w:r w:rsidRPr="00BB49DA">
        <w:rPr>
          <w:sz w:val="24"/>
          <w:szCs w:val="24"/>
          <w:lang w:val="en-IE"/>
        </w:rPr>
        <w:t>Recording of all commitments and payments in the separate books of accounts for IPARD III expenditure and the preparation of periodic summaries of expenditure, including the expenditure declarations to the European Commission. The books of account shall also record the assets financed by the IPARD III funds, in particular concerning un-cleared debtors.</w:t>
      </w:r>
    </w:p>
    <w:p w:rsidR="00830606" w:rsidRPr="00BB49DA" w:rsidRDefault="007A2305" w:rsidP="00DA633D">
      <w:pPr>
        <w:keepNext/>
        <w:spacing w:before="120"/>
        <w:rPr>
          <w:i/>
          <w:color w:val="000000"/>
          <w:sz w:val="24"/>
          <w:szCs w:val="24"/>
          <w:lang w:val="en-IE"/>
        </w:rPr>
      </w:pPr>
      <w:r w:rsidRPr="00BB49DA">
        <w:rPr>
          <w:i/>
          <w:color w:val="000000"/>
          <w:sz w:val="24"/>
          <w:szCs w:val="24"/>
          <w:lang w:val="en-IE"/>
        </w:rPr>
        <w:t xml:space="preserve">Debt management </w:t>
      </w:r>
    </w:p>
    <w:p w:rsidR="00830606" w:rsidRPr="00BB49DA" w:rsidRDefault="007A2305" w:rsidP="00DA633D">
      <w:pPr>
        <w:keepNext/>
        <w:spacing w:before="120"/>
        <w:rPr>
          <w:color w:val="000000"/>
          <w:sz w:val="24"/>
          <w:szCs w:val="24"/>
          <w:lang w:val="en-IE"/>
        </w:rPr>
      </w:pPr>
      <w:r w:rsidRPr="00BB49DA">
        <w:rPr>
          <w:color w:val="000000"/>
          <w:sz w:val="24"/>
          <w:szCs w:val="24"/>
          <w:lang w:val="en-IE"/>
        </w:rPr>
        <w:t>Setting a system in place for the recognition of all amounts due and for the recording in a debtors' ledger of all such debts, including irregularities, prior to their receipt.</w:t>
      </w:r>
    </w:p>
    <w:p w:rsidR="00830606" w:rsidRPr="00BB49DA" w:rsidRDefault="007A2305" w:rsidP="00DA633D">
      <w:pPr>
        <w:keepNext/>
        <w:spacing w:before="120"/>
        <w:rPr>
          <w:i/>
          <w:color w:val="000000"/>
          <w:sz w:val="24"/>
          <w:szCs w:val="24"/>
          <w:lang w:val="en-IE"/>
        </w:rPr>
      </w:pPr>
      <w:r w:rsidRPr="00BB49DA">
        <w:rPr>
          <w:i/>
          <w:color w:val="000000"/>
          <w:sz w:val="24"/>
          <w:szCs w:val="24"/>
          <w:lang w:val="en-IE"/>
        </w:rPr>
        <w:t>Internal audit</w:t>
      </w:r>
    </w:p>
    <w:p w:rsidR="00830606" w:rsidRPr="00BB49DA" w:rsidRDefault="007A2305" w:rsidP="00DA633D">
      <w:pPr>
        <w:keepNext/>
        <w:spacing w:before="120"/>
        <w:rPr>
          <w:color w:val="000000"/>
          <w:sz w:val="24"/>
          <w:szCs w:val="24"/>
          <w:lang w:val="en-IE"/>
        </w:rPr>
      </w:pPr>
      <w:r w:rsidRPr="00BB49DA">
        <w:rPr>
          <w:color w:val="000000"/>
          <w:sz w:val="24"/>
          <w:szCs w:val="24"/>
          <w:lang w:val="en-IE"/>
        </w:rPr>
        <w:t>Ensuring that regular specific activities are carried out to provide higher management with independent review of the subordinate systems.</w:t>
      </w:r>
    </w:p>
    <w:p w:rsidR="00830606" w:rsidRPr="00BB49DA" w:rsidRDefault="007A2305" w:rsidP="00DA633D">
      <w:pPr>
        <w:keepNext/>
        <w:spacing w:before="120"/>
        <w:rPr>
          <w:i/>
          <w:color w:val="000000"/>
          <w:sz w:val="24"/>
          <w:szCs w:val="24"/>
          <w:lang w:val="en-IE"/>
        </w:rPr>
      </w:pPr>
      <w:r w:rsidRPr="00BB49DA">
        <w:rPr>
          <w:i/>
          <w:color w:val="000000"/>
          <w:sz w:val="24"/>
          <w:szCs w:val="24"/>
          <w:lang w:val="en-IE"/>
        </w:rPr>
        <w:t xml:space="preserve">Other </w:t>
      </w:r>
    </w:p>
    <w:p w:rsidR="00830606" w:rsidRPr="00BB49DA" w:rsidRDefault="007A2305" w:rsidP="00DA633D">
      <w:pPr>
        <w:keepNext/>
        <w:spacing w:before="120"/>
        <w:rPr>
          <w:sz w:val="24"/>
          <w:szCs w:val="24"/>
          <w:lang w:val="en-IE"/>
        </w:rPr>
      </w:pPr>
      <w:r w:rsidRPr="00BB49DA">
        <w:rPr>
          <w:sz w:val="24"/>
          <w:szCs w:val="24"/>
          <w:lang w:val="en-IE"/>
        </w:rPr>
        <w:t>Carrying out follow-up actions to ensure progress of projects being implemented;</w:t>
      </w:r>
    </w:p>
    <w:p w:rsidR="00830606" w:rsidRPr="00BB49DA" w:rsidRDefault="007A2305" w:rsidP="00DA633D">
      <w:pPr>
        <w:keepNext/>
        <w:spacing w:before="120"/>
        <w:rPr>
          <w:sz w:val="24"/>
          <w:szCs w:val="24"/>
          <w:lang w:val="en-IE"/>
        </w:rPr>
      </w:pPr>
      <w:r w:rsidRPr="00BB49DA">
        <w:rPr>
          <w:sz w:val="24"/>
          <w:szCs w:val="24"/>
          <w:lang w:val="en-IE"/>
        </w:rPr>
        <w:t>Reporting on progress in implementation of measures against indicators;</w:t>
      </w:r>
    </w:p>
    <w:p w:rsidR="00830606" w:rsidRPr="00BB49DA" w:rsidRDefault="007A2305" w:rsidP="00DA633D">
      <w:pPr>
        <w:keepNext/>
        <w:spacing w:before="120"/>
        <w:rPr>
          <w:i/>
          <w:color w:val="000000"/>
          <w:sz w:val="24"/>
          <w:szCs w:val="24"/>
          <w:lang w:val="en-IE"/>
        </w:rPr>
      </w:pPr>
      <w:r w:rsidRPr="00BB49DA">
        <w:rPr>
          <w:sz w:val="24"/>
          <w:szCs w:val="24"/>
          <w:lang w:val="en-IE"/>
        </w:rPr>
        <w:t>Setting up, maintaining and regularly updating the Programme information system.</w:t>
      </w:r>
    </w:p>
    <w:p w:rsidR="00830606" w:rsidRPr="00BB49DA" w:rsidRDefault="007A2305" w:rsidP="00DA633D">
      <w:pPr>
        <w:keepNext/>
        <w:spacing w:before="120"/>
        <w:rPr>
          <w:i/>
          <w:color w:val="000000"/>
          <w:sz w:val="24"/>
          <w:szCs w:val="24"/>
          <w:lang w:val="en-IE"/>
        </w:rPr>
      </w:pPr>
      <w:r w:rsidRPr="00BB49DA">
        <w:rPr>
          <w:i/>
          <w:color w:val="000000"/>
          <w:sz w:val="24"/>
          <w:szCs w:val="24"/>
          <w:lang w:val="en-IE"/>
        </w:rPr>
        <w:t xml:space="preserve">Irregularity reporting </w:t>
      </w:r>
    </w:p>
    <w:p w:rsidR="00830606" w:rsidRPr="00BB49DA" w:rsidRDefault="007A2305" w:rsidP="00DA633D">
      <w:pPr>
        <w:pStyle w:val="ListParagraph"/>
        <w:spacing w:before="120"/>
        <w:ind w:left="0"/>
        <w:rPr>
          <w:sz w:val="24"/>
          <w:szCs w:val="24"/>
          <w:lang w:val="en-IE"/>
        </w:rPr>
      </w:pPr>
      <w:r w:rsidRPr="00BB49DA">
        <w:rPr>
          <w:sz w:val="24"/>
          <w:szCs w:val="24"/>
          <w:lang w:val="en-IE"/>
        </w:rPr>
        <w:t>Ensuring irregularity reporting.</w:t>
      </w:r>
    </w:p>
    <w:p w:rsidR="00830606" w:rsidRPr="00BB49DA" w:rsidRDefault="007A2305" w:rsidP="00DA633D">
      <w:pPr>
        <w:spacing w:before="120"/>
        <w:rPr>
          <w:sz w:val="24"/>
          <w:szCs w:val="24"/>
          <w:lang w:val="en-IE"/>
        </w:rPr>
      </w:pPr>
      <w:r w:rsidRPr="00BB49DA">
        <w:rPr>
          <w:sz w:val="24"/>
          <w:szCs w:val="24"/>
          <w:lang w:val="en-IE"/>
        </w:rPr>
        <w:t>The roles, functions and division of responsibilities of the bodies of IPARD Operating Structure are detailed in the Memorandum of Understanding of the MA and IPARD Agency, which sets out rules for co-ordination of the management and implementation of the IPARD Programme, including reporting and deadlines. The detailed rules for implementation of the designated responsibilities as well as administrative, accounting and internal control requirements are established in the Manuals of procedures of the MA and IPARD Agency.</w:t>
      </w:r>
    </w:p>
    <w:p w:rsidR="005939DD" w:rsidRPr="00BB49DA" w:rsidRDefault="005939DD" w:rsidP="00BC0D9B">
      <w:pPr>
        <w:rPr>
          <w:sz w:val="24"/>
          <w:szCs w:val="24"/>
          <w:lang w:val="en-IE"/>
        </w:rPr>
      </w:pPr>
    </w:p>
    <w:p w:rsidR="00FB286E" w:rsidRPr="00BB49DA" w:rsidRDefault="007A2305" w:rsidP="00BC0D9B">
      <w:pPr>
        <w:pStyle w:val="Heading2"/>
        <w:numPr>
          <w:ilvl w:val="1"/>
          <w:numId w:val="22"/>
        </w:numPr>
        <w:tabs>
          <w:tab w:val="left" w:pos="993"/>
        </w:tabs>
        <w:ind w:left="720" w:hanging="720"/>
        <w:rPr>
          <w:lang w:val="en-IE"/>
        </w:rPr>
      </w:pPr>
      <w:bookmarkStart w:id="1058" w:name="_Toc89160350"/>
      <w:r w:rsidRPr="00BB49DA">
        <w:rPr>
          <w:lang w:val="en-IE"/>
        </w:rPr>
        <w:lastRenderedPageBreak/>
        <w:t>Description of monitoring and evaluation systems, including the envisaged composition of the Monitoring Committee</w:t>
      </w:r>
      <w:bookmarkEnd w:id="1057"/>
      <w:bookmarkEnd w:id="1058"/>
    </w:p>
    <w:p w:rsidR="0002597C" w:rsidRPr="00BB49DA" w:rsidRDefault="007A2305" w:rsidP="00BC0D9B">
      <w:pPr>
        <w:spacing w:before="120"/>
        <w:rPr>
          <w:color w:val="000000"/>
          <w:sz w:val="24"/>
          <w:szCs w:val="24"/>
          <w:lang w:val="en-IE"/>
        </w:rPr>
      </w:pPr>
      <w:r w:rsidRPr="00BB49DA">
        <w:rPr>
          <w:sz w:val="24"/>
          <w:szCs w:val="24"/>
          <w:lang w:val="en-IE"/>
        </w:rPr>
        <w:t xml:space="preserve">Programme monitoring aims to ensure the effectiveness and the quality of the implementation of the IPARD III programme by providing timely and reliable information on progress in </w:t>
      </w:r>
      <w:r w:rsidRPr="00BB49DA">
        <w:rPr>
          <w:color w:val="000000"/>
          <w:sz w:val="24"/>
          <w:szCs w:val="24"/>
          <w:lang w:val="en-IE"/>
        </w:rPr>
        <w:t>achievement of the Programme specific objectives.</w:t>
      </w:r>
    </w:p>
    <w:p w:rsidR="0002597C" w:rsidRPr="00BB49DA" w:rsidRDefault="007A2305" w:rsidP="00BC0D9B">
      <w:pPr>
        <w:spacing w:before="120"/>
        <w:rPr>
          <w:sz w:val="24"/>
          <w:szCs w:val="24"/>
          <w:lang w:val="en-IE"/>
        </w:rPr>
      </w:pPr>
      <w:r w:rsidRPr="00BB49DA">
        <w:rPr>
          <w:sz w:val="24"/>
          <w:szCs w:val="24"/>
          <w:lang w:val="en-IE"/>
        </w:rPr>
        <w:t>The progress, efficiency and effectiveness of the IPARD III programme shall be measured by the indicators presented in the Programme for the baseline situation, inputs/financial execution, outputs and immediate results of the operations /Programme.</w:t>
      </w:r>
    </w:p>
    <w:p w:rsidR="0002597C" w:rsidRPr="00BB49DA" w:rsidRDefault="007A2305" w:rsidP="00BC0D9B">
      <w:pPr>
        <w:spacing w:before="120"/>
        <w:rPr>
          <w:sz w:val="24"/>
          <w:szCs w:val="24"/>
          <w:lang w:val="en-IE"/>
        </w:rPr>
      </w:pPr>
      <w:r w:rsidRPr="00BB49DA">
        <w:rPr>
          <w:sz w:val="24"/>
          <w:szCs w:val="24"/>
          <w:lang w:val="en-IE"/>
        </w:rPr>
        <w:t>The data on monitoring indicators will be collected by the IPARD Agency and inserted into the Management Information System (MIS). The MIS contains data on each operation (submitted, assessed, selected for funding, as well as completed operations, incl. key characteristics of the recipient and the project), which are recorded and processed electronically by IPARD Agency.</w:t>
      </w:r>
    </w:p>
    <w:p w:rsidR="0002597C" w:rsidRPr="00BB49DA" w:rsidRDefault="007A2305" w:rsidP="00BC0D9B">
      <w:pPr>
        <w:spacing w:before="120"/>
        <w:rPr>
          <w:sz w:val="24"/>
          <w:szCs w:val="24"/>
          <w:lang w:val="en-IE"/>
        </w:rPr>
      </w:pPr>
      <w:r w:rsidRPr="00BB49DA">
        <w:rPr>
          <w:sz w:val="24"/>
          <w:szCs w:val="24"/>
          <w:lang w:val="en-IE"/>
        </w:rPr>
        <w:t xml:space="preserve">MA will collect, aggregate and analyse information/data on indicators, received from the IPARD Agency, report and provide for follow-up actions. Where necessary, the MA will recruit external expertise to fine tune the indicators and to assess the progress of the IPARD III programme. </w:t>
      </w:r>
    </w:p>
    <w:p w:rsidR="0002597C" w:rsidRPr="00BB49DA" w:rsidRDefault="007A2305" w:rsidP="00BC0D9B">
      <w:pPr>
        <w:spacing w:before="120"/>
        <w:rPr>
          <w:sz w:val="24"/>
          <w:szCs w:val="24"/>
          <w:lang w:val="en-IE"/>
        </w:rPr>
      </w:pPr>
      <w:r w:rsidRPr="00BB49DA">
        <w:rPr>
          <w:sz w:val="24"/>
          <w:szCs w:val="24"/>
          <w:lang w:val="en-IE"/>
        </w:rPr>
        <w:t>The MA will report to IPARD III MC, the Commission, and other relevant bodies (NIPAC, NAO) on progress in utilisation of funds, outputs and results by measure and of the Programme as a whole as well as on actions needed for improving efficiency and effectiveness of the Programme. The monitoring data will be presented and analysed in the Annual /Final reports on implementation. The evaluation aims to improving relevance, coherence, quality, efficiency, effectiveness, Union added value, consistency and synergy of the Programme with other policy areas. IPARD III programme has been subject to ex-ante and ex-post evaluations. Interim evaluation will be carried out, if considered as appropriate by the Commission. Evaluations may be carried out at strategy, thematic, sectoral, and measure level at country or regional levels. They will conform to the evaluation methods developed by the Commission. The results of the ex-ante and the interim evaluations will be taken into account in the programming and implementation cycle. The interim and ex-post evaluations shall examine the degree of utilisation of resources, the effectiveness and efficiency of the programming, its socio-economic impact and its impact on the defined objectives and priorities. They shall cover the goals of the IPARD III programme and aim to draw lessons concerning rural development policy. They shall identify the factors which contributed to the success or failure of the implementation of the IPARD III programme, including the sustainability of actions and identifications of best practices.</w:t>
      </w:r>
    </w:p>
    <w:p w:rsidR="0002597C" w:rsidRPr="00BB49DA" w:rsidRDefault="007A2305" w:rsidP="00BC0D9B">
      <w:pPr>
        <w:shd w:val="clear" w:color="auto" w:fill="FFFFFF"/>
        <w:spacing w:before="120"/>
        <w:rPr>
          <w:sz w:val="24"/>
          <w:szCs w:val="24"/>
          <w:lang w:val="en-IE"/>
        </w:rPr>
      </w:pPr>
      <w:r w:rsidRPr="00BB49DA">
        <w:rPr>
          <w:sz w:val="24"/>
          <w:szCs w:val="24"/>
          <w:lang w:val="en-IE"/>
        </w:rPr>
        <w:t xml:space="preserve">The MA, in consultation with the Commission, will prepare an Evaluation Plan for the whole programming period, presenting the evaluation activities which will be carried out in the different phases of the Programme implementation, no later than one year after the adoption of the IPARD III programme by the Commission. The MA will report each year on the progress made in implementing of the Evaluation plan and outcomes of evaluation activities to the IPARD III MC and to the Commission, informing also Audit Authority. The MA will be responsible for following-up the recommendations provided in the evaluation reports and shall report on their implementation to IPARD III MC and the Commission. In order to ensure a high </w:t>
      </w:r>
      <w:r w:rsidRPr="00BB49DA">
        <w:rPr>
          <w:sz w:val="24"/>
          <w:szCs w:val="24"/>
          <w:lang w:val="en-IE"/>
        </w:rPr>
        <w:lastRenderedPageBreak/>
        <w:t>quality of planning and execution of evaluation activities, an</w:t>
      </w:r>
      <w:r w:rsidRPr="00BB49DA">
        <w:rPr>
          <w:i/>
          <w:sz w:val="24"/>
          <w:szCs w:val="24"/>
          <w:lang w:val="en-IE"/>
        </w:rPr>
        <w:t xml:space="preserve"> Evaluation Group</w:t>
      </w:r>
      <w:r w:rsidRPr="00BB49DA">
        <w:rPr>
          <w:sz w:val="24"/>
          <w:szCs w:val="24"/>
          <w:lang w:val="en-IE"/>
        </w:rPr>
        <w:t xml:space="preserve"> will be established as part of the IPARD Monitoring Committee. The Head of MA will act as Evaluation Manager to the Group. The Evaluation Group will provide advice on planning and design of the evaluation activities, formulation of evaluation questions, and will assess the quality of the submitted evaluation reports. The MA shall use independent expertise, selected via transparent and competitive procedure, for the execution of Programme evaluations through the TA measure. </w:t>
      </w:r>
    </w:p>
    <w:p w:rsidR="0002597C" w:rsidRPr="00BB49DA" w:rsidRDefault="007A2305" w:rsidP="00BC0D9B">
      <w:pPr>
        <w:spacing w:before="120"/>
        <w:rPr>
          <w:sz w:val="24"/>
          <w:szCs w:val="24"/>
          <w:lang w:val="en-IE"/>
        </w:rPr>
      </w:pPr>
      <w:r w:rsidRPr="00BB49DA">
        <w:rPr>
          <w:sz w:val="24"/>
          <w:szCs w:val="24"/>
          <w:lang w:val="en-IE"/>
        </w:rPr>
        <w:t xml:space="preserve">To ensure accountability and transparency of operations, the evaluation reports will be publicly presented and published on the Programme website. The IPARD III Programme </w:t>
      </w:r>
      <w:r w:rsidRPr="00BB49DA">
        <w:rPr>
          <w:i/>
          <w:sz w:val="24"/>
          <w:szCs w:val="24"/>
          <w:lang w:val="en-IE"/>
        </w:rPr>
        <w:t>Monitoring Committee</w:t>
      </w:r>
      <w:r w:rsidRPr="00BB49DA">
        <w:rPr>
          <w:sz w:val="24"/>
          <w:szCs w:val="24"/>
          <w:lang w:val="en-IE"/>
        </w:rPr>
        <w:t xml:space="preserve"> will be established, after consultation with the NIPAC and the Commission, after adoption of the Programme. IPARD III MC will periodically examine the Programme progress and its effectiveness, efficiency, quality, coherence, coordination of the Programme and compliance and consistency with the rural development and other relevant sector strategies. It may make proposals on corrective actions to ensure the achievement of the objectives and enhance the efficiency, effectiveness, impact and sustainability of the assistance. </w:t>
      </w:r>
    </w:p>
    <w:p w:rsidR="0002597C" w:rsidRPr="00BB49DA" w:rsidRDefault="007A2305" w:rsidP="00BC0D9B">
      <w:pPr>
        <w:spacing w:before="120"/>
        <w:rPr>
          <w:sz w:val="24"/>
          <w:szCs w:val="24"/>
          <w:lang w:val="en-IE"/>
        </w:rPr>
      </w:pPr>
      <w:r w:rsidRPr="00BB49DA">
        <w:rPr>
          <w:sz w:val="24"/>
          <w:szCs w:val="24"/>
          <w:lang w:val="en-IE"/>
        </w:rPr>
        <w:t xml:space="preserve">The IPARD III MC shall be established by an Order of the Minister of MARD and be composed of representatives from relevant public authorities and bodies, economic, social and environmental partners and chaired by the Minister of MARD. Members will be selected among the organisations, consulted during Programme preparation. Representatives of the Commission, NIPAC and NAO, </w:t>
      </w:r>
      <w:r w:rsidRPr="00BB49DA">
        <w:rPr>
          <w:sz w:val="24"/>
          <w:szCs w:val="24"/>
          <w:shd w:val="clear" w:color="auto" w:fill="FFFFFF"/>
          <w:lang w:val="en-IE"/>
        </w:rPr>
        <w:t xml:space="preserve">IPARD OS </w:t>
      </w:r>
      <w:r w:rsidRPr="00BB49DA">
        <w:rPr>
          <w:sz w:val="24"/>
          <w:szCs w:val="24"/>
          <w:lang w:val="en-IE"/>
        </w:rPr>
        <w:t>will participate in the work of the IPARD III MC in an advisory role</w:t>
      </w:r>
      <w:r w:rsidRPr="00BB49DA">
        <w:rPr>
          <w:rFonts w:eastAsia="Calibri"/>
          <w:sz w:val="24"/>
          <w:szCs w:val="24"/>
          <w:lang w:val="en-IE"/>
        </w:rPr>
        <w:t xml:space="preserve"> without voting right</w:t>
      </w:r>
      <w:r w:rsidRPr="00BB49DA">
        <w:rPr>
          <w:sz w:val="24"/>
          <w:szCs w:val="24"/>
          <w:lang w:val="en-IE"/>
        </w:rPr>
        <w:t>. Representatives of international organisations, including international financial institutions, bilateral donors, banking sector, academia and other organisations, relevant to the IPARD III programme may also be invited. The list of members of the MC will be published on the Programme website.</w:t>
      </w:r>
    </w:p>
    <w:p w:rsidR="005939DD" w:rsidRPr="00BB49DA" w:rsidRDefault="007A2305" w:rsidP="00BC0D9B">
      <w:pPr>
        <w:spacing w:after="0"/>
        <w:rPr>
          <w:sz w:val="24"/>
          <w:szCs w:val="24"/>
          <w:lang w:val="en-IE"/>
        </w:rPr>
      </w:pPr>
      <w:r w:rsidRPr="00BB49DA">
        <w:rPr>
          <w:sz w:val="24"/>
          <w:szCs w:val="24"/>
          <w:lang w:val="en-IE"/>
        </w:rPr>
        <w:t xml:space="preserve">IPARD III MC shall draw up and approve in consultation with OS, NIPAC and the Commission its Rules of Procedures, which shall be adopted at the first MC meeting. </w:t>
      </w:r>
    </w:p>
    <w:p w:rsidR="0002597C" w:rsidRPr="00BB49DA" w:rsidRDefault="007A2305" w:rsidP="00BC0D9B">
      <w:pPr>
        <w:spacing w:before="120"/>
        <w:rPr>
          <w:sz w:val="24"/>
          <w:szCs w:val="24"/>
          <w:lang w:val="en-IE"/>
        </w:rPr>
      </w:pPr>
      <w:r w:rsidRPr="00BB49DA">
        <w:rPr>
          <w:sz w:val="24"/>
          <w:szCs w:val="24"/>
          <w:lang w:val="en-IE"/>
        </w:rPr>
        <w:t>The IPARD III MC shall meet at least twice a year; ad hoc meetings may also be convened, as well as written procedures followed. Operational conclusions, including any recommendations, will be drawn at the end of the MC meetings. These conclusions shall be subject to adequate follow-up and a review in the following committee meetings and shall be the basis for reporting to the IPA Monitoring Committee.</w:t>
      </w:r>
    </w:p>
    <w:p w:rsidR="0002597C" w:rsidRPr="00BB49DA" w:rsidRDefault="007A2305" w:rsidP="00BC0D9B">
      <w:pPr>
        <w:spacing w:before="120"/>
        <w:rPr>
          <w:sz w:val="24"/>
          <w:szCs w:val="24"/>
          <w:lang w:val="en-IE"/>
        </w:rPr>
      </w:pPr>
      <w:r w:rsidRPr="00BB49DA">
        <w:rPr>
          <w:sz w:val="24"/>
          <w:szCs w:val="24"/>
          <w:lang w:val="en-IE"/>
        </w:rPr>
        <w:t xml:space="preserve">The MC may set up Working Groups (WG) on specific issues per measure. These WGs shall consist of MC members or invited experts, as appropriate. </w:t>
      </w:r>
    </w:p>
    <w:p w:rsidR="005939DD" w:rsidRPr="00BB49DA" w:rsidRDefault="007A2305" w:rsidP="00BC0D9B">
      <w:pPr>
        <w:keepNext/>
        <w:spacing w:after="0"/>
        <w:rPr>
          <w:sz w:val="24"/>
          <w:szCs w:val="24"/>
          <w:lang w:val="en-IE"/>
        </w:rPr>
      </w:pPr>
      <w:r w:rsidRPr="00BB49DA">
        <w:rPr>
          <w:sz w:val="24"/>
          <w:szCs w:val="24"/>
          <w:lang w:val="en-IE"/>
        </w:rPr>
        <w:t>The IPARD III MC shall have the following responsibilities:</w:t>
      </w:r>
    </w:p>
    <w:p w:rsidR="005939DD" w:rsidRPr="00BB49DA" w:rsidRDefault="007A2305" w:rsidP="00DA633D">
      <w:pPr>
        <w:pStyle w:val="ListParagraph"/>
        <w:numPr>
          <w:ilvl w:val="0"/>
          <w:numId w:val="85"/>
        </w:numPr>
        <w:spacing w:after="0"/>
        <w:ind w:left="360"/>
        <w:rPr>
          <w:sz w:val="24"/>
          <w:szCs w:val="24"/>
          <w:lang w:val="en-IE"/>
        </w:rPr>
      </w:pPr>
      <w:r w:rsidRPr="00BB49DA">
        <w:rPr>
          <w:i/>
          <w:snapToGrid w:val="0"/>
          <w:sz w:val="24"/>
          <w:szCs w:val="24"/>
          <w:lang w:val="en-IE"/>
        </w:rPr>
        <w:t>examine</w:t>
      </w:r>
      <w:r w:rsidRPr="00BB49DA">
        <w:rPr>
          <w:snapToGrid w:val="0"/>
          <w:sz w:val="24"/>
          <w:szCs w:val="24"/>
          <w:lang w:val="en-IE"/>
        </w:rPr>
        <w:t xml:space="preserve"> the progress and results of IPARD III programme, </w:t>
      </w:r>
      <w:r w:rsidRPr="00BB49DA">
        <w:rPr>
          <w:sz w:val="24"/>
          <w:szCs w:val="24"/>
          <w:lang w:val="en-IE"/>
        </w:rPr>
        <w:t>in particular the achievement of the targets set for the different measures and the progress on utilisation of the financial allocations to those measures. In this regard, the MA will ensure that all relevant information in relation to the progress of measures is made available to the MC and the NIPAC;</w:t>
      </w:r>
    </w:p>
    <w:p w:rsidR="005939DD" w:rsidRPr="00BB49DA" w:rsidRDefault="007A2305" w:rsidP="00DA633D">
      <w:pPr>
        <w:pStyle w:val="ListParagraph"/>
        <w:numPr>
          <w:ilvl w:val="0"/>
          <w:numId w:val="85"/>
        </w:numPr>
        <w:spacing w:after="0"/>
        <w:ind w:left="360"/>
        <w:rPr>
          <w:snapToGrid w:val="0"/>
          <w:sz w:val="24"/>
          <w:szCs w:val="24"/>
          <w:lang w:val="en-IE"/>
        </w:rPr>
      </w:pPr>
      <w:r w:rsidRPr="00BB49DA">
        <w:rPr>
          <w:i/>
          <w:snapToGrid w:val="0"/>
          <w:sz w:val="24"/>
          <w:szCs w:val="24"/>
          <w:lang w:val="en-IE"/>
        </w:rPr>
        <w:t>periodically review</w:t>
      </w:r>
      <w:r w:rsidRPr="00BB49DA">
        <w:rPr>
          <w:snapToGrid w:val="0"/>
          <w:sz w:val="24"/>
          <w:szCs w:val="24"/>
          <w:lang w:val="en-IE"/>
        </w:rPr>
        <w:t xml:space="preserve"> progress made towards achieving the objectives set out in the IPARD III programme, review information on any sectors or measures where difficulties are experienced and information on the results of verifications carried out;</w:t>
      </w:r>
    </w:p>
    <w:p w:rsidR="005939DD" w:rsidRPr="00BB49DA" w:rsidRDefault="007A2305" w:rsidP="00DA633D">
      <w:pPr>
        <w:pStyle w:val="ListParagraph"/>
        <w:numPr>
          <w:ilvl w:val="0"/>
          <w:numId w:val="85"/>
        </w:numPr>
        <w:spacing w:after="0"/>
        <w:ind w:left="360"/>
        <w:rPr>
          <w:snapToGrid w:val="0"/>
          <w:sz w:val="24"/>
          <w:szCs w:val="24"/>
          <w:lang w:val="en-IE"/>
        </w:rPr>
      </w:pPr>
      <w:r w:rsidRPr="00BB49DA">
        <w:rPr>
          <w:i/>
          <w:snapToGrid w:val="0"/>
          <w:sz w:val="24"/>
          <w:szCs w:val="24"/>
          <w:lang w:val="en-IE"/>
        </w:rPr>
        <w:t>consider and approve</w:t>
      </w:r>
      <w:r w:rsidRPr="00BB49DA">
        <w:rPr>
          <w:snapToGrid w:val="0"/>
          <w:sz w:val="24"/>
          <w:szCs w:val="24"/>
          <w:lang w:val="en-IE"/>
        </w:rPr>
        <w:t xml:space="preserve"> the Annual/Final implementation reports;</w:t>
      </w:r>
    </w:p>
    <w:p w:rsidR="005939DD" w:rsidRPr="00BB49DA" w:rsidRDefault="007A2305" w:rsidP="00DA633D">
      <w:pPr>
        <w:pStyle w:val="ListParagraph"/>
        <w:numPr>
          <w:ilvl w:val="0"/>
          <w:numId w:val="85"/>
        </w:numPr>
        <w:spacing w:after="0"/>
        <w:ind w:left="360"/>
        <w:rPr>
          <w:snapToGrid w:val="0"/>
          <w:sz w:val="24"/>
          <w:szCs w:val="24"/>
          <w:lang w:val="en-IE"/>
        </w:rPr>
      </w:pPr>
      <w:r w:rsidRPr="00BB49DA">
        <w:rPr>
          <w:i/>
          <w:snapToGrid w:val="0"/>
          <w:sz w:val="24"/>
          <w:szCs w:val="24"/>
          <w:lang w:val="en-IE"/>
        </w:rPr>
        <w:lastRenderedPageBreak/>
        <w:t>examine</w:t>
      </w:r>
      <w:r w:rsidRPr="00BB49DA">
        <w:rPr>
          <w:snapToGrid w:val="0"/>
          <w:sz w:val="24"/>
          <w:szCs w:val="24"/>
          <w:lang w:val="en-IE"/>
        </w:rPr>
        <w:t xml:space="preserve"> the activities and outputs related to the Programme Evaluation, including Evaluation plan and quality and recommendations of evaluation reports;</w:t>
      </w:r>
    </w:p>
    <w:p w:rsidR="005939DD" w:rsidRPr="00BB49DA" w:rsidRDefault="007A2305" w:rsidP="00DA633D">
      <w:pPr>
        <w:pStyle w:val="ListParagraph"/>
        <w:numPr>
          <w:ilvl w:val="0"/>
          <w:numId w:val="85"/>
        </w:numPr>
        <w:spacing w:after="0"/>
        <w:ind w:left="360"/>
        <w:rPr>
          <w:snapToGrid w:val="0"/>
          <w:sz w:val="24"/>
          <w:szCs w:val="24"/>
          <w:lang w:val="en-IE"/>
        </w:rPr>
      </w:pPr>
      <w:r w:rsidRPr="00BB49DA">
        <w:rPr>
          <w:i/>
          <w:snapToGrid w:val="0"/>
          <w:sz w:val="24"/>
          <w:szCs w:val="24"/>
          <w:lang w:val="en-IE"/>
        </w:rPr>
        <w:t>consider and approve</w:t>
      </w:r>
      <w:r w:rsidRPr="00BB49DA">
        <w:rPr>
          <w:snapToGrid w:val="0"/>
          <w:sz w:val="24"/>
          <w:szCs w:val="24"/>
          <w:lang w:val="en-IE"/>
        </w:rPr>
        <w:t>, where appropriate, any proposals</w:t>
      </w:r>
      <w:r w:rsidRPr="00BB49DA">
        <w:rPr>
          <w:sz w:val="24"/>
          <w:szCs w:val="24"/>
          <w:lang w:val="en-IE"/>
        </w:rPr>
        <w:t xml:space="preserve"> drawn up by the MA</w:t>
      </w:r>
      <w:r w:rsidRPr="00BB49DA">
        <w:rPr>
          <w:snapToGrid w:val="0"/>
          <w:sz w:val="24"/>
          <w:szCs w:val="24"/>
          <w:lang w:val="en-IE"/>
        </w:rPr>
        <w:t xml:space="preserve"> for Programme amendment, before their submission to the Commission with a copy to </w:t>
      </w:r>
      <w:r w:rsidRPr="00BB49DA">
        <w:rPr>
          <w:sz w:val="24"/>
          <w:szCs w:val="24"/>
          <w:lang w:val="en-IE"/>
        </w:rPr>
        <w:t>NIPAC;</w:t>
      </w:r>
    </w:p>
    <w:p w:rsidR="005939DD" w:rsidRPr="00BB49DA" w:rsidRDefault="007A2305" w:rsidP="00DA633D">
      <w:pPr>
        <w:pStyle w:val="ListParagraph"/>
        <w:numPr>
          <w:ilvl w:val="0"/>
          <w:numId w:val="85"/>
        </w:numPr>
        <w:spacing w:after="0"/>
        <w:ind w:left="360"/>
        <w:rPr>
          <w:snapToGrid w:val="0"/>
          <w:sz w:val="24"/>
          <w:szCs w:val="24"/>
          <w:lang w:val="en-IE"/>
        </w:rPr>
      </w:pPr>
      <w:r w:rsidRPr="00BB49DA">
        <w:rPr>
          <w:i/>
          <w:sz w:val="24"/>
          <w:szCs w:val="24"/>
          <w:lang w:val="en-IE"/>
        </w:rPr>
        <w:t>propose</w:t>
      </w:r>
      <w:r w:rsidRPr="00BB49DA">
        <w:rPr>
          <w:sz w:val="24"/>
          <w:szCs w:val="24"/>
          <w:lang w:val="en-IE"/>
        </w:rPr>
        <w:t xml:space="preserve"> to the MA for submission to the Commission with a copy to NIPAC and NAO, after consultation with the MA and the IPARD Agency, amendments or reviews of the IPARD III programme to ensure the achievements of the Programme's objectives and enhance the efficiency of the assistance provided;</w:t>
      </w:r>
    </w:p>
    <w:p w:rsidR="005939DD" w:rsidRPr="00BB49DA" w:rsidRDefault="007A2305" w:rsidP="00DA633D">
      <w:pPr>
        <w:pStyle w:val="ListParagraph"/>
        <w:numPr>
          <w:ilvl w:val="0"/>
          <w:numId w:val="85"/>
        </w:numPr>
        <w:spacing w:after="0"/>
        <w:ind w:left="360"/>
        <w:rPr>
          <w:sz w:val="24"/>
          <w:szCs w:val="24"/>
          <w:lang w:val="en-IE"/>
        </w:rPr>
      </w:pPr>
      <w:r w:rsidRPr="00BB49DA">
        <w:rPr>
          <w:i/>
          <w:sz w:val="24"/>
          <w:szCs w:val="24"/>
          <w:lang w:val="en-IE"/>
        </w:rPr>
        <w:t>consider and approve</w:t>
      </w:r>
      <w:r w:rsidRPr="00BB49DA">
        <w:rPr>
          <w:sz w:val="24"/>
          <w:szCs w:val="24"/>
          <w:lang w:val="en-IE"/>
        </w:rPr>
        <w:t xml:space="preserve"> indicative annual Technical assistance action plan, including the indicative amounts for information purposes;</w:t>
      </w:r>
    </w:p>
    <w:p w:rsidR="005939DD" w:rsidRPr="00BB49DA" w:rsidRDefault="007A2305" w:rsidP="00DA633D">
      <w:pPr>
        <w:pStyle w:val="ListParagraph"/>
        <w:numPr>
          <w:ilvl w:val="0"/>
          <w:numId w:val="85"/>
        </w:numPr>
        <w:spacing w:after="0"/>
        <w:ind w:left="360"/>
        <w:rPr>
          <w:sz w:val="24"/>
          <w:szCs w:val="24"/>
          <w:lang w:val="en-IE"/>
        </w:rPr>
      </w:pPr>
      <w:r w:rsidRPr="00BB49DA">
        <w:rPr>
          <w:i/>
          <w:sz w:val="24"/>
          <w:szCs w:val="24"/>
          <w:lang w:val="en-IE"/>
        </w:rPr>
        <w:t>consider and approve</w:t>
      </w:r>
      <w:r w:rsidRPr="00BB49DA">
        <w:rPr>
          <w:sz w:val="24"/>
          <w:szCs w:val="24"/>
          <w:lang w:val="en-IE"/>
        </w:rPr>
        <w:t xml:space="preserve"> the Plan of visibility and communication activities and its updates;</w:t>
      </w:r>
    </w:p>
    <w:p w:rsidR="005939DD" w:rsidRPr="00BB49DA" w:rsidRDefault="007A2305" w:rsidP="00DA633D">
      <w:pPr>
        <w:pStyle w:val="ListParagraph"/>
        <w:numPr>
          <w:ilvl w:val="0"/>
          <w:numId w:val="85"/>
        </w:numPr>
        <w:spacing w:after="0"/>
        <w:ind w:left="360"/>
        <w:rPr>
          <w:sz w:val="24"/>
          <w:szCs w:val="24"/>
          <w:lang w:val="en-IE"/>
        </w:rPr>
      </w:pPr>
      <w:r w:rsidRPr="00BB49DA">
        <w:rPr>
          <w:i/>
          <w:sz w:val="24"/>
          <w:szCs w:val="24"/>
          <w:lang w:val="en-IE"/>
        </w:rPr>
        <w:t xml:space="preserve">report </w:t>
      </w:r>
      <w:r w:rsidRPr="00BB49DA">
        <w:rPr>
          <w:sz w:val="24"/>
          <w:szCs w:val="24"/>
          <w:lang w:val="en-IE"/>
        </w:rPr>
        <w:t>to the IPA MC.</w:t>
      </w:r>
    </w:p>
    <w:p w:rsidR="005939DD" w:rsidRPr="00BB49DA" w:rsidRDefault="007A2305" w:rsidP="00DA633D">
      <w:pPr>
        <w:tabs>
          <w:tab w:val="num" w:pos="540"/>
        </w:tabs>
        <w:spacing w:before="120"/>
        <w:rPr>
          <w:sz w:val="24"/>
          <w:szCs w:val="24"/>
          <w:lang w:val="en-IE"/>
        </w:rPr>
      </w:pPr>
      <w:r w:rsidRPr="00BB49DA">
        <w:rPr>
          <w:sz w:val="24"/>
          <w:szCs w:val="24"/>
          <w:lang w:val="en-IE"/>
        </w:rPr>
        <w:t>The MA will act as a Secretariat to the IPARD III MC and assist its work by providing logistical support, information and follow-up on its decisions.</w:t>
      </w:r>
    </w:p>
    <w:p w:rsidR="005939DD" w:rsidRPr="00BB49DA" w:rsidRDefault="007A2305" w:rsidP="00DA633D">
      <w:pPr>
        <w:tabs>
          <w:tab w:val="num" w:pos="540"/>
        </w:tabs>
        <w:spacing w:before="120"/>
        <w:rPr>
          <w:sz w:val="24"/>
          <w:szCs w:val="24"/>
          <w:lang w:val="en-IE"/>
        </w:rPr>
      </w:pPr>
      <w:r w:rsidRPr="00BB49DA">
        <w:rPr>
          <w:sz w:val="24"/>
          <w:szCs w:val="24"/>
          <w:lang w:val="en-IE"/>
        </w:rPr>
        <w:t>The work of the IPARD III MC will be supported through the TA measure.</w:t>
      </w:r>
    </w:p>
    <w:p w:rsidR="005939DD" w:rsidRPr="00BB49DA" w:rsidRDefault="007A2305" w:rsidP="00DA633D">
      <w:pPr>
        <w:tabs>
          <w:tab w:val="num" w:pos="540"/>
        </w:tabs>
        <w:spacing w:before="120"/>
        <w:rPr>
          <w:sz w:val="24"/>
          <w:szCs w:val="24"/>
          <w:lang w:val="en-IE"/>
        </w:rPr>
      </w:pPr>
      <w:r w:rsidRPr="00BB49DA">
        <w:rPr>
          <w:sz w:val="24"/>
          <w:szCs w:val="24"/>
          <w:lang w:val="en-IE"/>
        </w:rPr>
        <w:t xml:space="preserve">The MA will report on the progress of IPARD III programme implementation in the Annual and Final implementation reports.  </w:t>
      </w:r>
    </w:p>
    <w:p w:rsidR="005939DD" w:rsidRPr="00BB49DA" w:rsidRDefault="007A2305" w:rsidP="00DA633D">
      <w:pPr>
        <w:tabs>
          <w:tab w:val="num" w:pos="540"/>
        </w:tabs>
        <w:spacing w:before="120"/>
        <w:rPr>
          <w:sz w:val="24"/>
          <w:szCs w:val="24"/>
          <w:lang w:val="en-IE"/>
        </w:rPr>
      </w:pPr>
      <w:r w:rsidRPr="00BB49DA">
        <w:rPr>
          <w:sz w:val="24"/>
          <w:szCs w:val="24"/>
          <w:lang w:val="en-IE"/>
        </w:rPr>
        <w:t xml:space="preserve">The MA will prepare, in consultation with the IPARD Agency, annual reports on the implementation of the IPARD III. All annual implementation reports will be drafted in line with the Commission Guidelines and will respect all provisions of the Sectoral Agreement. It will present and discuss:  </w:t>
      </w:r>
    </w:p>
    <w:p w:rsidR="005939DD" w:rsidRPr="00BB49DA" w:rsidRDefault="007A2305" w:rsidP="00BC0D9B">
      <w:pPr>
        <w:numPr>
          <w:ilvl w:val="0"/>
          <w:numId w:val="76"/>
        </w:numPr>
        <w:spacing w:after="0"/>
        <w:contextualSpacing/>
        <w:rPr>
          <w:sz w:val="24"/>
          <w:szCs w:val="24"/>
          <w:lang w:val="en-IE"/>
        </w:rPr>
      </w:pPr>
      <w:r w:rsidRPr="00BB49DA">
        <w:rPr>
          <w:i/>
          <w:sz w:val="24"/>
          <w:szCs w:val="24"/>
          <w:lang w:val="en-IE"/>
        </w:rPr>
        <w:t>Changes in the context</w:t>
      </w:r>
      <w:r w:rsidRPr="00BB49DA">
        <w:rPr>
          <w:sz w:val="24"/>
          <w:szCs w:val="24"/>
          <w:lang w:val="en-IE"/>
        </w:rPr>
        <w:t xml:space="preserve"> of relevance to the implementation of the IPARD III programme, in particular, the main socio-economic trends, changes in national, regional or sectoral policies and, where applicable, their implications;</w:t>
      </w:r>
    </w:p>
    <w:p w:rsidR="005939DD" w:rsidRPr="00BB49DA" w:rsidRDefault="007A2305" w:rsidP="00BC0D9B">
      <w:pPr>
        <w:numPr>
          <w:ilvl w:val="0"/>
          <w:numId w:val="76"/>
        </w:numPr>
        <w:spacing w:after="0"/>
        <w:contextualSpacing/>
        <w:rPr>
          <w:sz w:val="24"/>
          <w:szCs w:val="24"/>
          <w:lang w:val="en-IE"/>
        </w:rPr>
      </w:pPr>
      <w:r w:rsidRPr="00BB49DA">
        <w:rPr>
          <w:sz w:val="24"/>
          <w:szCs w:val="24"/>
          <w:lang w:val="en-IE"/>
        </w:rPr>
        <w:t xml:space="preserve">Progress in </w:t>
      </w:r>
      <w:r w:rsidRPr="00BB49DA">
        <w:rPr>
          <w:i/>
          <w:sz w:val="24"/>
          <w:szCs w:val="24"/>
          <w:lang w:val="en-IE"/>
        </w:rPr>
        <w:t>financial execution</w:t>
      </w:r>
      <w:r w:rsidRPr="00BB49DA">
        <w:rPr>
          <w:sz w:val="24"/>
          <w:szCs w:val="24"/>
          <w:lang w:val="en-IE"/>
        </w:rPr>
        <w:t xml:space="preserve"> - financial commitments and expenditure by measure;</w:t>
      </w:r>
    </w:p>
    <w:p w:rsidR="005939DD" w:rsidRPr="00BB49DA" w:rsidRDefault="007A2305" w:rsidP="00BC0D9B">
      <w:pPr>
        <w:numPr>
          <w:ilvl w:val="0"/>
          <w:numId w:val="76"/>
        </w:numPr>
        <w:spacing w:after="0"/>
        <w:ind w:right="-284"/>
        <w:contextualSpacing/>
        <w:rPr>
          <w:sz w:val="24"/>
          <w:szCs w:val="24"/>
          <w:lang w:val="en-IE"/>
        </w:rPr>
      </w:pPr>
      <w:r w:rsidRPr="00BB49DA">
        <w:rPr>
          <w:sz w:val="24"/>
          <w:szCs w:val="24"/>
          <w:lang w:val="en-IE"/>
        </w:rPr>
        <w:t xml:space="preserve">The </w:t>
      </w:r>
      <w:r w:rsidRPr="00BB49DA">
        <w:rPr>
          <w:i/>
          <w:sz w:val="24"/>
          <w:szCs w:val="24"/>
          <w:lang w:val="en-IE"/>
        </w:rPr>
        <w:t>progress in the implementation of priorities and measur</w:t>
      </w:r>
      <w:r w:rsidRPr="00BB49DA">
        <w:rPr>
          <w:sz w:val="24"/>
          <w:szCs w:val="24"/>
          <w:lang w:val="en-IE"/>
        </w:rPr>
        <w:t xml:space="preserve">es in relation to the attainment of the objectives of the IPARD III programme by reference to the financial data, common and programme-specific indicators and quantified target values, including changes in the value of result indicators and, if available, the results of completed evaluations and in-depth surveys; </w:t>
      </w:r>
    </w:p>
    <w:p w:rsidR="005939DD" w:rsidRPr="00BB49DA" w:rsidRDefault="007A2305" w:rsidP="00BC0D9B">
      <w:pPr>
        <w:numPr>
          <w:ilvl w:val="0"/>
          <w:numId w:val="76"/>
        </w:numPr>
        <w:spacing w:after="0"/>
        <w:contextualSpacing/>
        <w:rPr>
          <w:sz w:val="24"/>
          <w:szCs w:val="24"/>
          <w:lang w:val="en-IE"/>
        </w:rPr>
      </w:pPr>
      <w:r w:rsidRPr="00BB49DA">
        <w:rPr>
          <w:sz w:val="24"/>
          <w:szCs w:val="24"/>
          <w:lang w:val="en-IE"/>
        </w:rPr>
        <w:t xml:space="preserve">Progress in implementation of the </w:t>
      </w:r>
      <w:r w:rsidRPr="00BB49DA">
        <w:rPr>
          <w:i/>
          <w:sz w:val="24"/>
          <w:szCs w:val="24"/>
          <w:lang w:val="en-IE"/>
        </w:rPr>
        <w:t>Evaluation plan  activities;</w:t>
      </w:r>
    </w:p>
    <w:p w:rsidR="005939DD" w:rsidRPr="00BB49DA" w:rsidRDefault="007A2305" w:rsidP="00BC0D9B">
      <w:pPr>
        <w:numPr>
          <w:ilvl w:val="0"/>
          <w:numId w:val="76"/>
        </w:numPr>
        <w:spacing w:after="0"/>
        <w:contextualSpacing/>
        <w:rPr>
          <w:sz w:val="24"/>
          <w:szCs w:val="24"/>
          <w:lang w:val="en-IE"/>
        </w:rPr>
      </w:pPr>
      <w:r w:rsidRPr="00BB49DA">
        <w:rPr>
          <w:sz w:val="24"/>
          <w:szCs w:val="24"/>
          <w:lang w:val="en-IE"/>
        </w:rPr>
        <w:t xml:space="preserve">Progress in implementation of the </w:t>
      </w:r>
      <w:r w:rsidRPr="00BB49DA">
        <w:rPr>
          <w:i/>
          <w:sz w:val="24"/>
          <w:szCs w:val="24"/>
          <w:lang w:val="en-IE"/>
        </w:rPr>
        <w:t>Plan for visibility and communication</w:t>
      </w:r>
      <w:r w:rsidRPr="00BB49DA">
        <w:rPr>
          <w:sz w:val="24"/>
          <w:szCs w:val="24"/>
          <w:lang w:val="en-IE"/>
        </w:rPr>
        <w:t>;</w:t>
      </w:r>
    </w:p>
    <w:p w:rsidR="005939DD" w:rsidRPr="00BB49DA" w:rsidRDefault="007A2305" w:rsidP="00BC0D9B">
      <w:pPr>
        <w:numPr>
          <w:ilvl w:val="0"/>
          <w:numId w:val="76"/>
        </w:numPr>
        <w:spacing w:after="0"/>
        <w:contextualSpacing/>
        <w:rPr>
          <w:sz w:val="24"/>
          <w:szCs w:val="24"/>
          <w:lang w:val="en-IE"/>
        </w:rPr>
      </w:pPr>
      <w:r w:rsidRPr="00BB49DA">
        <w:rPr>
          <w:i/>
          <w:sz w:val="24"/>
          <w:szCs w:val="24"/>
          <w:lang w:val="en-IE"/>
        </w:rPr>
        <w:t>Problems encountered and corrective measures</w:t>
      </w:r>
      <w:r w:rsidRPr="00BB49DA">
        <w:rPr>
          <w:sz w:val="24"/>
          <w:szCs w:val="24"/>
          <w:lang w:val="en-IE"/>
        </w:rPr>
        <w:t xml:space="preserve"> undertaken by MA, the IPARD Agency and the IPARD III MC, in particular:</w:t>
      </w:r>
    </w:p>
    <w:p w:rsidR="005939DD" w:rsidRPr="00BB49DA" w:rsidRDefault="007A2305" w:rsidP="00BC0D9B">
      <w:pPr>
        <w:numPr>
          <w:ilvl w:val="1"/>
          <w:numId w:val="76"/>
        </w:numPr>
        <w:spacing w:after="0"/>
        <w:ind w:left="720"/>
        <w:contextualSpacing/>
        <w:rPr>
          <w:sz w:val="24"/>
          <w:szCs w:val="24"/>
          <w:lang w:val="en-IE"/>
        </w:rPr>
      </w:pPr>
      <w:r w:rsidRPr="00BB49DA">
        <w:rPr>
          <w:sz w:val="24"/>
          <w:szCs w:val="24"/>
          <w:lang w:val="en-IE"/>
        </w:rPr>
        <w:t xml:space="preserve">a summary of any significant problems encountered in implementing the IPARD III programme and any action taken; </w:t>
      </w:r>
    </w:p>
    <w:p w:rsidR="005939DD" w:rsidRPr="00BB49DA" w:rsidRDefault="007A2305" w:rsidP="00BC0D9B">
      <w:pPr>
        <w:numPr>
          <w:ilvl w:val="1"/>
          <w:numId w:val="76"/>
        </w:numPr>
        <w:spacing w:after="0"/>
        <w:ind w:left="720"/>
        <w:contextualSpacing/>
        <w:rPr>
          <w:sz w:val="24"/>
          <w:szCs w:val="24"/>
          <w:lang w:val="en-IE"/>
        </w:rPr>
      </w:pPr>
      <w:r w:rsidRPr="00BB49DA">
        <w:rPr>
          <w:sz w:val="24"/>
          <w:szCs w:val="24"/>
          <w:lang w:val="en-IE"/>
        </w:rPr>
        <w:t>a summary of the results of the controls carried out per measure and of the irregularities detected;</w:t>
      </w:r>
    </w:p>
    <w:p w:rsidR="005939DD" w:rsidRPr="00BB49DA" w:rsidRDefault="007A2305" w:rsidP="00BC0D9B">
      <w:pPr>
        <w:numPr>
          <w:ilvl w:val="0"/>
          <w:numId w:val="76"/>
        </w:numPr>
        <w:spacing w:after="0"/>
        <w:contextualSpacing/>
        <w:rPr>
          <w:sz w:val="24"/>
          <w:szCs w:val="24"/>
          <w:lang w:val="en-IE"/>
        </w:rPr>
      </w:pPr>
      <w:r w:rsidRPr="00BB49DA">
        <w:rPr>
          <w:sz w:val="24"/>
          <w:szCs w:val="24"/>
          <w:lang w:val="en-IE"/>
        </w:rPr>
        <w:t xml:space="preserve">Use  made of </w:t>
      </w:r>
      <w:r w:rsidRPr="00BB49DA">
        <w:rPr>
          <w:i/>
          <w:sz w:val="24"/>
          <w:szCs w:val="24"/>
          <w:lang w:val="en-IE"/>
        </w:rPr>
        <w:t>technical assistance</w:t>
      </w:r>
      <w:r w:rsidRPr="00BB49DA">
        <w:rPr>
          <w:sz w:val="24"/>
          <w:szCs w:val="24"/>
          <w:lang w:val="en-IE"/>
        </w:rPr>
        <w:t>;</w:t>
      </w:r>
    </w:p>
    <w:p w:rsidR="005939DD" w:rsidRPr="00BB49DA" w:rsidRDefault="007A2305" w:rsidP="00BC0D9B">
      <w:pPr>
        <w:numPr>
          <w:ilvl w:val="0"/>
          <w:numId w:val="76"/>
        </w:numPr>
        <w:spacing w:after="0"/>
        <w:contextualSpacing/>
        <w:rPr>
          <w:sz w:val="24"/>
          <w:szCs w:val="24"/>
          <w:lang w:val="en-IE"/>
        </w:rPr>
      </w:pPr>
      <w:r w:rsidRPr="00BB49DA">
        <w:rPr>
          <w:sz w:val="24"/>
          <w:szCs w:val="24"/>
          <w:lang w:val="en-IE"/>
        </w:rPr>
        <w:t xml:space="preserve">Steps taken to </w:t>
      </w:r>
      <w:r w:rsidRPr="00BB49DA">
        <w:rPr>
          <w:i/>
          <w:sz w:val="24"/>
          <w:szCs w:val="24"/>
          <w:lang w:val="en-IE"/>
        </w:rPr>
        <w:t>involve local bo</w:t>
      </w:r>
      <w:r w:rsidRPr="00BB49DA">
        <w:rPr>
          <w:sz w:val="24"/>
          <w:szCs w:val="24"/>
          <w:lang w:val="en-IE"/>
        </w:rPr>
        <w:t>dies;</w:t>
      </w:r>
    </w:p>
    <w:p w:rsidR="005939DD" w:rsidRPr="00BB49DA" w:rsidRDefault="007A2305" w:rsidP="00BC0D9B">
      <w:pPr>
        <w:numPr>
          <w:ilvl w:val="0"/>
          <w:numId w:val="76"/>
        </w:numPr>
        <w:spacing w:after="0"/>
        <w:contextualSpacing/>
        <w:rPr>
          <w:sz w:val="24"/>
          <w:szCs w:val="24"/>
          <w:lang w:val="en-IE"/>
        </w:rPr>
      </w:pPr>
      <w:r w:rsidRPr="00BB49DA">
        <w:rPr>
          <w:i/>
          <w:sz w:val="24"/>
          <w:szCs w:val="24"/>
          <w:lang w:val="en-IE"/>
        </w:rPr>
        <w:t>Complementarity and co-ordination</w:t>
      </w:r>
      <w:r w:rsidRPr="00BB49DA">
        <w:rPr>
          <w:sz w:val="24"/>
          <w:szCs w:val="24"/>
          <w:lang w:val="en-IE"/>
        </w:rPr>
        <w:t xml:space="preserve"> with national policies and other Union policies and financial instruments.</w:t>
      </w:r>
    </w:p>
    <w:p w:rsidR="005939DD" w:rsidRPr="00BB49DA" w:rsidRDefault="007A2305" w:rsidP="00DA633D">
      <w:pPr>
        <w:spacing w:before="120"/>
        <w:rPr>
          <w:sz w:val="24"/>
          <w:szCs w:val="24"/>
          <w:lang w:val="en-IE"/>
        </w:rPr>
      </w:pPr>
      <w:r w:rsidRPr="00BB49DA">
        <w:rPr>
          <w:rFonts w:eastAsia="Calibri"/>
          <w:sz w:val="24"/>
          <w:szCs w:val="24"/>
          <w:lang w:val="en-IE"/>
        </w:rPr>
        <w:t xml:space="preserve">The Annual implementation report will include tables with monitoring indicators and financial tables. </w:t>
      </w:r>
      <w:r w:rsidRPr="00BB49DA">
        <w:rPr>
          <w:sz w:val="24"/>
          <w:szCs w:val="24"/>
          <w:lang w:val="en-IE"/>
        </w:rPr>
        <w:t xml:space="preserve">The Annual implementation reports will be submitted by 30 June </w:t>
      </w:r>
      <w:r w:rsidRPr="00BB49DA">
        <w:rPr>
          <w:sz w:val="24"/>
          <w:szCs w:val="24"/>
          <w:lang w:val="en-IE"/>
        </w:rPr>
        <w:lastRenderedPageBreak/>
        <w:t>each subsequent year following a full calendar year of implementation. The Final implementation report will be submitted at the latest six months after the final date of eligibility of expenditure under the IPARD III programme.</w:t>
      </w:r>
    </w:p>
    <w:p w:rsidR="005939DD" w:rsidRPr="00BB49DA" w:rsidRDefault="005939DD" w:rsidP="00BC0D9B">
      <w:pPr>
        <w:rPr>
          <w:sz w:val="24"/>
          <w:szCs w:val="24"/>
          <w:lang w:val="en-IE"/>
        </w:rPr>
      </w:pPr>
    </w:p>
    <w:p w:rsidR="00FB286E" w:rsidRPr="00BB49DA" w:rsidRDefault="007A2305" w:rsidP="00BC0D9B">
      <w:pPr>
        <w:pStyle w:val="Heading10"/>
        <w:numPr>
          <w:ilvl w:val="0"/>
          <w:numId w:val="22"/>
        </w:numPr>
        <w:ind w:left="720" w:hanging="720"/>
        <w:rPr>
          <w:szCs w:val="24"/>
          <w:lang w:val="en-IE"/>
        </w:rPr>
      </w:pPr>
      <w:bookmarkStart w:id="1059" w:name="_Toc89160351"/>
      <w:r w:rsidRPr="00BB49DA">
        <w:rPr>
          <w:szCs w:val="24"/>
          <w:lang w:val="en-IE"/>
        </w:rPr>
        <w:t>RESULTS OF CONSULTATIONS ON PROGRAMMING AND PROVISIONS TO INVOLVE RELEVANT AUTHORITIES AND BODIES AS WELL AS APPROPRIATE ECONOMIC, SOCIAL AND ENVIRONMENTAL PARTNERS</w:t>
      </w:r>
      <w:bookmarkEnd w:id="1059"/>
    </w:p>
    <w:p w:rsidR="00FB286E" w:rsidRPr="00BB49DA" w:rsidRDefault="007A2305" w:rsidP="00BC0D9B">
      <w:pPr>
        <w:pStyle w:val="Heading2"/>
        <w:numPr>
          <w:ilvl w:val="1"/>
          <w:numId w:val="22"/>
        </w:numPr>
        <w:tabs>
          <w:tab w:val="left" w:pos="993"/>
        </w:tabs>
        <w:ind w:left="720" w:hanging="720"/>
        <w:rPr>
          <w:lang w:val="en-IE"/>
        </w:rPr>
      </w:pPr>
      <w:bookmarkStart w:id="1060" w:name="_Toc371428555"/>
      <w:bookmarkStart w:id="1061" w:name="_Toc89160352"/>
      <w:r w:rsidRPr="00BB49DA">
        <w:rPr>
          <w:lang w:val="en-IE"/>
        </w:rPr>
        <w:t>Provision adopted for associating the relevant authorities, bodies and partners</w:t>
      </w:r>
      <w:bookmarkEnd w:id="1060"/>
      <w:bookmarkEnd w:id="1061"/>
    </w:p>
    <w:p w:rsidR="00CE756D" w:rsidRPr="00BB49DA" w:rsidRDefault="007A2305" w:rsidP="00DA633D">
      <w:pPr>
        <w:widowControl w:val="0"/>
        <w:autoSpaceDE w:val="0"/>
        <w:autoSpaceDN w:val="0"/>
        <w:adjustRightInd w:val="0"/>
        <w:spacing w:before="120"/>
        <w:ind w:right="96"/>
        <w:rPr>
          <w:sz w:val="24"/>
          <w:szCs w:val="24"/>
          <w:lang w:val="en-IE"/>
        </w:rPr>
      </w:pPr>
      <w:bookmarkStart w:id="1062" w:name="_Toc371428556"/>
      <w:r w:rsidRPr="00BB49DA">
        <w:rPr>
          <w:color w:val="000000"/>
          <w:sz w:val="24"/>
          <w:szCs w:val="24"/>
          <w:lang w:val="en-IE"/>
        </w:rPr>
        <w:t>In</w:t>
      </w:r>
      <w:r w:rsidRPr="00BB49DA">
        <w:rPr>
          <w:color w:val="000000"/>
          <w:spacing w:val="2"/>
          <w:sz w:val="24"/>
          <w:szCs w:val="24"/>
          <w:lang w:val="en-IE"/>
        </w:rPr>
        <w:t xml:space="preserve"> </w:t>
      </w:r>
      <w:r w:rsidRPr="00BB49DA">
        <w:rPr>
          <w:color w:val="000000"/>
          <w:sz w:val="24"/>
          <w:szCs w:val="24"/>
          <w:lang w:val="en-IE"/>
        </w:rPr>
        <w:t>acco</w:t>
      </w:r>
      <w:r w:rsidRPr="00BB49DA">
        <w:rPr>
          <w:color w:val="000000"/>
          <w:spacing w:val="-1"/>
          <w:sz w:val="24"/>
          <w:szCs w:val="24"/>
          <w:lang w:val="en-IE"/>
        </w:rPr>
        <w:t>r</w:t>
      </w:r>
      <w:r w:rsidRPr="00BB49DA">
        <w:rPr>
          <w:color w:val="000000"/>
          <w:sz w:val="24"/>
          <w:szCs w:val="24"/>
          <w:lang w:val="en-IE"/>
        </w:rPr>
        <w:t>da</w:t>
      </w:r>
      <w:r w:rsidRPr="00BB49DA">
        <w:rPr>
          <w:color w:val="000000"/>
          <w:spacing w:val="-1"/>
          <w:sz w:val="24"/>
          <w:szCs w:val="24"/>
          <w:lang w:val="en-IE"/>
        </w:rPr>
        <w:t>n</w:t>
      </w:r>
      <w:r w:rsidRPr="00BB49DA">
        <w:rPr>
          <w:color w:val="000000"/>
          <w:sz w:val="24"/>
          <w:szCs w:val="24"/>
          <w:lang w:val="en-IE"/>
        </w:rPr>
        <w:t>ce</w:t>
      </w:r>
      <w:r w:rsidRPr="00BB49DA">
        <w:rPr>
          <w:color w:val="000000"/>
          <w:spacing w:val="2"/>
          <w:sz w:val="24"/>
          <w:szCs w:val="24"/>
          <w:lang w:val="en-IE"/>
        </w:rPr>
        <w:t xml:space="preserve"> </w:t>
      </w:r>
      <w:r w:rsidRPr="00BB49DA">
        <w:rPr>
          <w:color w:val="000000"/>
          <w:sz w:val="24"/>
          <w:szCs w:val="24"/>
          <w:lang w:val="en-IE"/>
        </w:rPr>
        <w:t>with</w:t>
      </w:r>
      <w:r w:rsidRPr="00BB49DA">
        <w:rPr>
          <w:color w:val="000000"/>
          <w:spacing w:val="2"/>
          <w:sz w:val="24"/>
          <w:szCs w:val="24"/>
          <w:lang w:val="en-IE"/>
        </w:rPr>
        <w:t xml:space="preserve"> </w:t>
      </w:r>
      <w:r w:rsidR="002A77B9" w:rsidRPr="00BB49DA">
        <w:rPr>
          <w:color w:val="000000"/>
          <w:spacing w:val="2"/>
          <w:sz w:val="24"/>
          <w:szCs w:val="24"/>
          <w:lang w:val="en-IE"/>
        </w:rPr>
        <w:t xml:space="preserve">respective </w:t>
      </w:r>
      <w:r w:rsidRPr="00BB49DA">
        <w:rPr>
          <w:color w:val="000000"/>
          <w:sz w:val="24"/>
          <w:szCs w:val="24"/>
          <w:lang w:val="en-IE"/>
        </w:rPr>
        <w:t>A</w:t>
      </w:r>
      <w:r w:rsidRPr="00BB49DA">
        <w:rPr>
          <w:color w:val="000000"/>
          <w:spacing w:val="-1"/>
          <w:sz w:val="24"/>
          <w:szCs w:val="24"/>
          <w:lang w:val="en-IE"/>
        </w:rPr>
        <w:t>r</w:t>
      </w:r>
      <w:r w:rsidRPr="00BB49DA">
        <w:rPr>
          <w:color w:val="000000"/>
          <w:sz w:val="24"/>
          <w:szCs w:val="24"/>
          <w:lang w:val="en-IE"/>
        </w:rPr>
        <w:t>ti</w:t>
      </w:r>
      <w:r w:rsidRPr="00BB49DA">
        <w:rPr>
          <w:color w:val="000000"/>
          <w:spacing w:val="-1"/>
          <w:sz w:val="24"/>
          <w:szCs w:val="24"/>
          <w:lang w:val="en-IE"/>
        </w:rPr>
        <w:t>c</w:t>
      </w:r>
      <w:r w:rsidRPr="00BB49DA">
        <w:rPr>
          <w:color w:val="000000"/>
          <w:sz w:val="24"/>
          <w:szCs w:val="24"/>
          <w:lang w:val="en-IE"/>
        </w:rPr>
        <w:t>le</w:t>
      </w:r>
      <w:r w:rsidRPr="00BB49DA">
        <w:rPr>
          <w:color w:val="000000"/>
          <w:spacing w:val="2"/>
          <w:sz w:val="24"/>
          <w:szCs w:val="24"/>
          <w:lang w:val="en-IE"/>
        </w:rPr>
        <w:t xml:space="preserve">  </w:t>
      </w:r>
      <w:r w:rsidRPr="00BB49DA">
        <w:rPr>
          <w:color w:val="000000"/>
          <w:sz w:val="24"/>
          <w:szCs w:val="24"/>
          <w:lang w:val="en-IE"/>
        </w:rPr>
        <w:t>of</w:t>
      </w:r>
      <w:r w:rsidRPr="00BB49DA">
        <w:rPr>
          <w:color w:val="000000"/>
          <w:spacing w:val="1"/>
          <w:sz w:val="24"/>
          <w:szCs w:val="24"/>
          <w:lang w:val="en-IE"/>
        </w:rPr>
        <w:t xml:space="preserve"> </w:t>
      </w:r>
      <w:r w:rsidRPr="00BB49DA">
        <w:rPr>
          <w:color w:val="000000"/>
          <w:sz w:val="24"/>
          <w:szCs w:val="24"/>
          <w:lang w:val="en-IE"/>
        </w:rPr>
        <w:t>IPA</w:t>
      </w:r>
      <w:r w:rsidRPr="00BB49DA">
        <w:rPr>
          <w:color w:val="000000"/>
          <w:spacing w:val="2"/>
          <w:sz w:val="24"/>
          <w:szCs w:val="24"/>
          <w:lang w:val="en-IE"/>
        </w:rPr>
        <w:t xml:space="preserve"> </w:t>
      </w:r>
      <w:r w:rsidRPr="00BB49DA">
        <w:rPr>
          <w:color w:val="000000"/>
          <w:sz w:val="24"/>
          <w:szCs w:val="24"/>
          <w:lang w:val="en-IE"/>
        </w:rPr>
        <w:t>III</w:t>
      </w:r>
      <w:r w:rsidRPr="00BB49DA">
        <w:rPr>
          <w:color w:val="000000"/>
          <w:spacing w:val="3"/>
          <w:sz w:val="24"/>
          <w:szCs w:val="24"/>
          <w:lang w:val="en-IE"/>
        </w:rPr>
        <w:t xml:space="preserve"> </w:t>
      </w:r>
      <w:r w:rsidRPr="00BB49DA">
        <w:rPr>
          <w:color w:val="000000"/>
          <w:spacing w:val="-1"/>
          <w:sz w:val="24"/>
          <w:szCs w:val="24"/>
          <w:lang w:val="en-IE"/>
        </w:rPr>
        <w:t>Im</w:t>
      </w:r>
      <w:r w:rsidRPr="00BB49DA">
        <w:rPr>
          <w:color w:val="000000"/>
          <w:sz w:val="24"/>
          <w:szCs w:val="24"/>
          <w:lang w:val="en-IE"/>
        </w:rPr>
        <w:t>ple</w:t>
      </w:r>
      <w:r w:rsidRPr="00BB49DA">
        <w:rPr>
          <w:color w:val="000000"/>
          <w:spacing w:val="-2"/>
          <w:sz w:val="24"/>
          <w:szCs w:val="24"/>
          <w:lang w:val="en-IE"/>
        </w:rPr>
        <w:t>m</w:t>
      </w:r>
      <w:r w:rsidRPr="00BB49DA">
        <w:rPr>
          <w:color w:val="000000"/>
          <w:sz w:val="24"/>
          <w:szCs w:val="24"/>
          <w:lang w:val="en-IE"/>
        </w:rPr>
        <w:t>enting</w:t>
      </w:r>
      <w:r w:rsidRPr="00BB49DA">
        <w:rPr>
          <w:color w:val="000000"/>
          <w:spacing w:val="2"/>
          <w:sz w:val="24"/>
          <w:szCs w:val="24"/>
          <w:lang w:val="en-IE"/>
        </w:rPr>
        <w:t xml:space="preserve"> </w:t>
      </w:r>
      <w:r w:rsidRPr="00BB49DA">
        <w:rPr>
          <w:color w:val="000000"/>
          <w:sz w:val="24"/>
          <w:szCs w:val="24"/>
          <w:lang w:val="en-IE"/>
        </w:rPr>
        <w:t>Regulati</w:t>
      </w:r>
      <w:r w:rsidRPr="00BB49DA">
        <w:rPr>
          <w:color w:val="000000"/>
          <w:spacing w:val="-1"/>
          <w:sz w:val="24"/>
          <w:szCs w:val="24"/>
          <w:lang w:val="en-IE"/>
        </w:rPr>
        <w:t>o</w:t>
      </w:r>
      <w:r w:rsidRPr="00BB49DA">
        <w:rPr>
          <w:color w:val="000000"/>
          <w:spacing w:val="11"/>
          <w:sz w:val="24"/>
          <w:szCs w:val="24"/>
          <w:lang w:val="en-IE"/>
        </w:rPr>
        <w:t>n</w:t>
      </w:r>
      <w:r w:rsidRPr="00BB49DA">
        <w:rPr>
          <w:color w:val="000000"/>
          <w:sz w:val="24"/>
          <w:szCs w:val="24"/>
          <w:lang w:val="en-IE"/>
        </w:rPr>
        <w:t>, prog</w:t>
      </w:r>
      <w:r w:rsidRPr="00BB49DA">
        <w:rPr>
          <w:color w:val="000000"/>
          <w:spacing w:val="-1"/>
          <w:sz w:val="24"/>
          <w:szCs w:val="24"/>
          <w:lang w:val="en-IE"/>
        </w:rPr>
        <w:t>r</w:t>
      </w:r>
      <w:r w:rsidRPr="00BB49DA">
        <w:rPr>
          <w:color w:val="000000"/>
          <w:sz w:val="24"/>
          <w:szCs w:val="24"/>
          <w:lang w:val="en-IE"/>
        </w:rPr>
        <w:t>a</w:t>
      </w:r>
      <w:r w:rsidRPr="00BB49DA">
        <w:rPr>
          <w:color w:val="000000"/>
          <w:spacing w:val="-1"/>
          <w:sz w:val="24"/>
          <w:szCs w:val="24"/>
          <w:lang w:val="en-IE"/>
        </w:rPr>
        <w:t>m</w:t>
      </w:r>
      <w:r w:rsidRPr="00BB49DA">
        <w:rPr>
          <w:color w:val="000000"/>
          <w:spacing w:val="-2"/>
          <w:sz w:val="24"/>
          <w:szCs w:val="24"/>
          <w:lang w:val="en-IE"/>
        </w:rPr>
        <w:t>m</w:t>
      </w:r>
      <w:r w:rsidRPr="00BB49DA">
        <w:rPr>
          <w:color w:val="000000"/>
          <w:sz w:val="24"/>
          <w:szCs w:val="24"/>
          <w:lang w:val="en-IE"/>
        </w:rPr>
        <w:t>ing</w:t>
      </w:r>
      <w:r w:rsidRPr="00BB49DA">
        <w:rPr>
          <w:color w:val="000000"/>
          <w:spacing w:val="2"/>
          <w:sz w:val="24"/>
          <w:szCs w:val="24"/>
          <w:lang w:val="en-IE"/>
        </w:rPr>
        <w:t xml:space="preserve"> </w:t>
      </w:r>
      <w:r w:rsidRPr="00BB49DA">
        <w:rPr>
          <w:color w:val="000000"/>
          <w:spacing w:val="1"/>
          <w:sz w:val="24"/>
          <w:szCs w:val="24"/>
          <w:lang w:val="en-IE"/>
        </w:rPr>
        <w:t>o</w:t>
      </w:r>
      <w:r w:rsidRPr="00BB49DA">
        <w:rPr>
          <w:color w:val="000000"/>
          <w:sz w:val="24"/>
          <w:szCs w:val="24"/>
          <w:lang w:val="en-IE"/>
        </w:rPr>
        <w:t>f assi</w:t>
      </w:r>
      <w:r w:rsidRPr="00BB49DA">
        <w:rPr>
          <w:color w:val="000000"/>
          <w:spacing w:val="-1"/>
          <w:sz w:val="24"/>
          <w:szCs w:val="24"/>
          <w:lang w:val="en-IE"/>
        </w:rPr>
        <w:t>s</w:t>
      </w:r>
      <w:r w:rsidRPr="00BB49DA">
        <w:rPr>
          <w:color w:val="000000"/>
          <w:sz w:val="24"/>
          <w:szCs w:val="24"/>
          <w:lang w:val="en-IE"/>
        </w:rPr>
        <w:t>tance in agric</w:t>
      </w:r>
      <w:r w:rsidRPr="00BB49DA">
        <w:rPr>
          <w:color w:val="000000"/>
          <w:spacing w:val="-1"/>
          <w:sz w:val="24"/>
          <w:szCs w:val="24"/>
          <w:lang w:val="en-IE"/>
        </w:rPr>
        <w:t>u</w:t>
      </w:r>
      <w:r w:rsidRPr="00BB49DA">
        <w:rPr>
          <w:color w:val="000000"/>
          <w:sz w:val="24"/>
          <w:szCs w:val="24"/>
          <w:lang w:val="en-IE"/>
        </w:rPr>
        <w:t>lt</w:t>
      </w:r>
      <w:r w:rsidRPr="00BB49DA">
        <w:rPr>
          <w:color w:val="000000"/>
          <w:spacing w:val="-1"/>
          <w:sz w:val="24"/>
          <w:szCs w:val="24"/>
          <w:lang w:val="en-IE"/>
        </w:rPr>
        <w:t>u</w:t>
      </w:r>
      <w:r w:rsidRPr="00BB49DA">
        <w:rPr>
          <w:color w:val="000000"/>
          <w:sz w:val="24"/>
          <w:szCs w:val="24"/>
          <w:lang w:val="en-IE"/>
        </w:rPr>
        <w:t>re and</w:t>
      </w:r>
      <w:r w:rsidRPr="00BB49DA">
        <w:rPr>
          <w:color w:val="000000"/>
          <w:spacing w:val="1"/>
          <w:sz w:val="24"/>
          <w:szCs w:val="24"/>
          <w:lang w:val="en-IE"/>
        </w:rPr>
        <w:t xml:space="preserve"> </w:t>
      </w:r>
      <w:r w:rsidRPr="00BB49DA">
        <w:rPr>
          <w:color w:val="000000"/>
          <w:sz w:val="24"/>
          <w:szCs w:val="24"/>
          <w:lang w:val="en-IE"/>
        </w:rPr>
        <w:t>rur</w:t>
      </w:r>
      <w:r w:rsidRPr="00BB49DA">
        <w:rPr>
          <w:color w:val="000000"/>
          <w:spacing w:val="-1"/>
          <w:sz w:val="24"/>
          <w:szCs w:val="24"/>
          <w:lang w:val="en-IE"/>
        </w:rPr>
        <w:t>a</w:t>
      </w:r>
      <w:r w:rsidRPr="00BB49DA">
        <w:rPr>
          <w:color w:val="000000"/>
          <w:sz w:val="24"/>
          <w:szCs w:val="24"/>
          <w:lang w:val="en-IE"/>
        </w:rPr>
        <w:t>l</w:t>
      </w:r>
      <w:r w:rsidRPr="00BB49DA">
        <w:rPr>
          <w:color w:val="000000"/>
          <w:spacing w:val="1"/>
          <w:sz w:val="24"/>
          <w:szCs w:val="24"/>
          <w:lang w:val="en-IE"/>
        </w:rPr>
        <w:t xml:space="preserve"> </w:t>
      </w:r>
      <w:r w:rsidRPr="00BB49DA">
        <w:rPr>
          <w:color w:val="000000"/>
          <w:sz w:val="24"/>
          <w:szCs w:val="24"/>
          <w:lang w:val="en-IE"/>
        </w:rPr>
        <w:t>d</w:t>
      </w:r>
      <w:r w:rsidRPr="00BB49DA">
        <w:rPr>
          <w:color w:val="000000"/>
          <w:spacing w:val="-1"/>
          <w:sz w:val="24"/>
          <w:szCs w:val="24"/>
          <w:lang w:val="en-IE"/>
        </w:rPr>
        <w:t>e</w:t>
      </w:r>
      <w:r w:rsidRPr="00BB49DA">
        <w:rPr>
          <w:color w:val="000000"/>
          <w:sz w:val="24"/>
          <w:szCs w:val="24"/>
          <w:lang w:val="en-IE"/>
        </w:rPr>
        <w:t>velop</w:t>
      </w:r>
      <w:r w:rsidRPr="00BB49DA">
        <w:rPr>
          <w:color w:val="000000"/>
          <w:spacing w:val="-2"/>
          <w:sz w:val="24"/>
          <w:szCs w:val="24"/>
          <w:lang w:val="en-IE"/>
        </w:rPr>
        <w:t>m</w:t>
      </w:r>
      <w:r w:rsidRPr="00BB49DA">
        <w:rPr>
          <w:color w:val="000000"/>
          <w:sz w:val="24"/>
          <w:szCs w:val="24"/>
          <w:lang w:val="en-IE"/>
        </w:rPr>
        <w:t>ent</w:t>
      </w:r>
      <w:r w:rsidRPr="00BB49DA">
        <w:rPr>
          <w:color w:val="000000"/>
          <w:spacing w:val="1"/>
          <w:sz w:val="24"/>
          <w:szCs w:val="24"/>
          <w:lang w:val="en-IE"/>
        </w:rPr>
        <w:t xml:space="preserve"> </w:t>
      </w:r>
      <w:r w:rsidRPr="00BB49DA">
        <w:rPr>
          <w:color w:val="000000"/>
          <w:sz w:val="24"/>
          <w:szCs w:val="24"/>
          <w:lang w:val="en-IE"/>
        </w:rPr>
        <w:t>has</w:t>
      </w:r>
      <w:r w:rsidRPr="00BB49DA">
        <w:rPr>
          <w:color w:val="000000"/>
          <w:spacing w:val="1"/>
          <w:sz w:val="24"/>
          <w:szCs w:val="24"/>
          <w:lang w:val="en-IE"/>
        </w:rPr>
        <w:t xml:space="preserve"> </w:t>
      </w:r>
      <w:r w:rsidRPr="00BB49DA">
        <w:rPr>
          <w:color w:val="000000"/>
          <w:sz w:val="24"/>
          <w:szCs w:val="24"/>
          <w:lang w:val="en-IE"/>
        </w:rPr>
        <w:t>to</w:t>
      </w:r>
      <w:r w:rsidRPr="00BB49DA">
        <w:rPr>
          <w:color w:val="000000"/>
          <w:spacing w:val="1"/>
          <w:sz w:val="24"/>
          <w:szCs w:val="24"/>
          <w:lang w:val="en-IE"/>
        </w:rPr>
        <w:t xml:space="preserve"> </w:t>
      </w:r>
      <w:r w:rsidRPr="00BB49DA">
        <w:rPr>
          <w:color w:val="000000"/>
          <w:sz w:val="24"/>
          <w:szCs w:val="24"/>
          <w:lang w:val="en-IE"/>
        </w:rPr>
        <w:t>be pr</w:t>
      </w:r>
      <w:r w:rsidRPr="00BB49DA">
        <w:rPr>
          <w:color w:val="000000"/>
          <w:spacing w:val="-1"/>
          <w:sz w:val="24"/>
          <w:szCs w:val="24"/>
          <w:lang w:val="en-IE"/>
        </w:rPr>
        <w:t>e</w:t>
      </w:r>
      <w:r w:rsidRPr="00BB49DA">
        <w:rPr>
          <w:color w:val="000000"/>
          <w:sz w:val="24"/>
          <w:szCs w:val="24"/>
          <w:lang w:val="en-IE"/>
        </w:rPr>
        <w:t>pared</w:t>
      </w:r>
      <w:r w:rsidRPr="00BB49DA">
        <w:rPr>
          <w:color w:val="000000"/>
          <w:spacing w:val="1"/>
          <w:sz w:val="24"/>
          <w:szCs w:val="24"/>
          <w:lang w:val="en-IE"/>
        </w:rPr>
        <w:t xml:space="preserve"> </w:t>
      </w:r>
      <w:r w:rsidRPr="00BB49DA">
        <w:rPr>
          <w:color w:val="000000"/>
          <w:sz w:val="24"/>
          <w:szCs w:val="24"/>
          <w:lang w:val="en-IE"/>
        </w:rPr>
        <w:t>in cl</w:t>
      </w:r>
      <w:r w:rsidRPr="00BB49DA">
        <w:rPr>
          <w:color w:val="000000"/>
          <w:spacing w:val="-1"/>
          <w:sz w:val="24"/>
          <w:szCs w:val="24"/>
          <w:lang w:val="en-IE"/>
        </w:rPr>
        <w:t>o</w:t>
      </w:r>
      <w:r w:rsidRPr="00BB49DA">
        <w:rPr>
          <w:color w:val="000000"/>
          <w:sz w:val="24"/>
          <w:szCs w:val="24"/>
          <w:lang w:val="en-IE"/>
        </w:rPr>
        <w:t>se</w:t>
      </w:r>
      <w:r w:rsidRPr="00BB49DA">
        <w:rPr>
          <w:color w:val="000000"/>
          <w:spacing w:val="1"/>
          <w:sz w:val="24"/>
          <w:szCs w:val="24"/>
          <w:lang w:val="en-IE"/>
        </w:rPr>
        <w:t xml:space="preserve"> </w:t>
      </w:r>
      <w:r w:rsidRPr="00BB49DA">
        <w:rPr>
          <w:color w:val="000000"/>
          <w:sz w:val="24"/>
          <w:szCs w:val="24"/>
          <w:lang w:val="en-IE"/>
        </w:rPr>
        <w:t>consu</w:t>
      </w:r>
      <w:r w:rsidRPr="00BB49DA">
        <w:rPr>
          <w:color w:val="000000"/>
          <w:spacing w:val="-1"/>
          <w:sz w:val="24"/>
          <w:szCs w:val="24"/>
          <w:lang w:val="en-IE"/>
        </w:rPr>
        <w:t>l</w:t>
      </w:r>
      <w:r w:rsidRPr="00BB49DA">
        <w:rPr>
          <w:color w:val="000000"/>
          <w:sz w:val="24"/>
          <w:szCs w:val="24"/>
          <w:lang w:val="en-IE"/>
        </w:rPr>
        <w:t>t</w:t>
      </w:r>
      <w:r w:rsidRPr="00BB49DA">
        <w:rPr>
          <w:color w:val="000000"/>
          <w:spacing w:val="-1"/>
          <w:sz w:val="24"/>
          <w:szCs w:val="24"/>
          <w:lang w:val="en-IE"/>
        </w:rPr>
        <w:t>a</w:t>
      </w:r>
      <w:r w:rsidRPr="00BB49DA">
        <w:rPr>
          <w:color w:val="000000"/>
          <w:sz w:val="24"/>
          <w:szCs w:val="24"/>
          <w:lang w:val="en-IE"/>
        </w:rPr>
        <w:t>t</w:t>
      </w:r>
      <w:r w:rsidRPr="00BB49DA">
        <w:rPr>
          <w:color w:val="000000"/>
          <w:spacing w:val="-1"/>
          <w:sz w:val="24"/>
          <w:szCs w:val="24"/>
          <w:lang w:val="en-IE"/>
        </w:rPr>
        <w:t>i</w:t>
      </w:r>
      <w:r w:rsidRPr="00BB49DA">
        <w:rPr>
          <w:color w:val="000000"/>
          <w:sz w:val="24"/>
          <w:szCs w:val="24"/>
          <w:lang w:val="en-IE"/>
        </w:rPr>
        <w:t>ons</w:t>
      </w:r>
      <w:r w:rsidRPr="00BB49DA">
        <w:rPr>
          <w:color w:val="000000"/>
          <w:spacing w:val="1"/>
          <w:sz w:val="24"/>
          <w:szCs w:val="24"/>
          <w:lang w:val="en-IE"/>
        </w:rPr>
        <w:t xml:space="preserve"> </w:t>
      </w:r>
      <w:r w:rsidRPr="00BB49DA">
        <w:rPr>
          <w:color w:val="000000"/>
          <w:sz w:val="24"/>
          <w:szCs w:val="24"/>
          <w:lang w:val="en-IE"/>
        </w:rPr>
        <w:t>with all</w:t>
      </w:r>
      <w:r w:rsidRPr="00BB49DA">
        <w:rPr>
          <w:color w:val="000000"/>
          <w:spacing w:val="2"/>
          <w:sz w:val="24"/>
          <w:szCs w:val="24"/>
          <w:lang w:val="en-IE"/>
        </w:rPr>
        <w:t xml:space="preserve"> </w:t>
      </w:r>
      <w:r w:rsidRPr="00BB49DA">
        <w:rPr>
          <w:color w:val="000000"/>
          <w:sz w:val="24"/>
          <w:szCs w:val="24"/>
          <w:lang w:val="en-IE"/>
        </w:rPr>
        <w:t>ap</w:t>
      </w:r>
      <w:r w:rsidRPr="00BB49DA">
        <w:rPr>
          <w:color w:val="000000"/>
          <w:spacing w:val="-1"/>
          <w:sz w:val="24"/>
          <w:szCs w:val="24"/>
          <w:lang w:val="en-IE"/>
        </w:rPr>
        <w:t>p</w:t>
      </w:r>
      <w:r w:rsidRPr="00BB49DA">
        <w:rPr>
          <w:color w:val="000000"/>
          <w:sz w:val="24"/>
          <w:szCs w:val="24"/>
          <w:lang w:val="en-IE"/>
        </w:rPr>
        <w:t>rop</w:t>
      </w:r>
      <w:r w:rsidRPr="00BB49DA">
        <w:rPr>
          <w:color w:val="000000"/>
          <w:spacing w:val="-1"/>
          <w:sz w:val="24"/>
          <w:szCs w:val="24"/>
          <w:lang w:val="en-IE"/>
        </w:rPr>
        <w:t>ri</w:t>
      </w:r>
      <w:r w:rsidRPr="00BB49DA">
        <w:rPr>
          <w:color w:val="000000"/>
          <w:sz w:val="24"/>
          <w:szCs w:val="24"/>
          <w:lang w:val="en-IE"/>
        </w:rPr>
        <w:t>ate</w:t>
      </w:r>
      <w:r w:rsidRPr="00BB49DA">
        <w:rPr>
          <w:color w:val="000000"/>
          <w:spacing w:val="2"/>
          <w:sz w:val="24"/>
          <w:szCs w:val="24"/>
          <w:lang w:val="en-IE"/>
        </w:rPr>
        <w:t xml:space="preserve"> </w:t>
      </w:r>
      <w:r w:rsidRPr="00BB49DA">
        <w:rPr>
          <w:color w:val="000000"/>
          <w:sz w:val="24"/>
          <w:szCs w:val="24"/>
          <w:lang w:val="en-IE"/>
        </w:rPr>
        <w:t>i</w:t>
      </w:r>
      <w:r w:rsidRPr="00BB49DA">
        <w:rPr>
          <w:color w:val="000000"/>
          <w:spacing w:val="-1"/>
          <w:sz w:val="24"/>
          <w:szCs w:val="24"/>
          <w:lang w:val="en-IE"/>
        </w:rPr>
        <w:t>n</w:t>
      </w:r>
      <w:r w:rsidRPr="00BB49DA">
        <w:rPr>
          <w:color w:val="000000"/>
          <w:sz w:val="24"/>
          <w:szCs w:val="24"/>
          <w:lang w:val="en-IE"/>
        </w:rPr>
        <w:t>t</w:t>
      </w:r>
      <w:r w:rsidRPr="00BB49DA">
        <w:rPr>
          <w:color w:val="000000"/>
          <w:spacing w:val="-1"/>
          <w:sz w:val="24"/>
          <w:szCs w:val="24"/>
          <w:lang w:val="en-IE"/>
        </w:rPr>
        <w:t>e</w:t>
      </w:r>
      <w:r w:rsidRPr="00BB49DA">
        <w:rPr>
          <w:color w:val="000000"/>
          <w:sz w:val="24"/>
          <w:szCs w:val="24"/>
          <w:lang w:val="en-IE"/>
        </w:rPr>
        <w:t>res</w:t>
      </w:r>
      <w:r w:rsidRPr="00BB49DA">
        <w:rPr>
          <w:color w:val="000000"/>
          <w:spacing w:val="-1"/>
          <w:sz w:val="24"/>
          <w:szCs w:val="24"/>
          <w:lang w:val="en-IE"/>
        </w:rPr>
        <w:t>t</w:t>
      </w:r>
      <w:r w:rsidRPr="00BB49DA">
        <w:rPr>
          <w:color w:val="000000"/>
          <w:sz w:val="24"/>
          <w:szCs w:val="24"/>
          <w:lang w:val="en-IE"/>
        </w:rPr>
        <w:t>ed</w:t>
      </w:r>
      <w:r w:rsidRPr="00BB49DA">
        <w:rPr>
          <w:color w:val="000000"/>
          <w:spacing w:val="1"/>
          <w:sz w:val="24"/>
          <w:szCs w:val="24"/>
          <w:lang w:val="en-IE"/>
        </w:rPr>
        <w:t xml:space="preserve"> </w:t>
      </w:r>
      <w:r w:rsidRPr="00BB49DA">
        <w:rPr>
          <w:color w:val="000000"/>
          <w:sz w:val="24"/>
          <w:szCs w:val="24"/>
          <w:lang w:val="en-IE"/>
        </w:rPr>
        <w:t>par</w:t>
      </w:r>
      <w:r w:rsidRPr="00BB49DA">
        <w:rPr>
          <w:color w:val="000000"/>
          <w:spacing w:val="-1"/>
          <w:sz w:val="24"/>
          <w:szCs w:val="24"/>
          <w:lang w:val="en-IE"/>
        </w:rPr>
        <w:t>t</w:t>
      </w:r>
      <w:r w:rsidRPr="00BB49DA">
        <w:rPr>
          <w:color w:val="000000"/>
          <w:sz w:val="24"/>
          <w:szCs w:val="24"/>
          <w:lang w:val="en-IE"/>
        </w:rPr>
        <w:t>ies (soci</w:t>
      </w:r>
      <w:r w:rsidRPr="00BB49DA">
        <w:rPr>
          <w:color w:val="000000"/>
          <w:spacing w:val="-1"/>
          <w:sz w:val="24"/>
          <w:szCs w:val="24"/>
          <w:lang w:val="en-IE"/>
        </w:rPr>
        <w:t>o</w:t>
      </w:r>
      <w:r w:rsidRPr="00BB49DA">
        <w:rPr>
          <w:color w:val="000000"/>
          <w:sz w:val="24"/>
          <w:szCs w:val="24"/>
          <w:lang w:val="en-IE"/>
        </w:rPr>
        <w:t>-eco</w:t>
      </w:r>
      <w:r w:rsidRPr="00BB49DA">
        <w:rPr>
          <w:color w:val="000000"/>
          <w:spacing w:val="-1"/>
          <w:sz w:val="24"/>
          <w:szCs w:val="24"/>
          <w:lang w:val="en-IE"/>
        </w:rPr>
        <w:t>n</w:t>
      </w:r>
      <w:r w:rsidRPr="00BB49DA">
        <w:rPr>
          <w:color w:val="000000"/>
          <w:spacing w:val="1"/>
          <w:sz w:val="24"/>
          <w:szCs w:val="24"/>
          <w:lang w:val="en-IE"/>
        </w:rPr>
        <w:t>o</w:t>
      </w:r>
      <w:r w:rsidRPr="00BB49DA">
        <w:rPr>
          <w:color w:val="000000"/>
          <w:spacing w:val="-2"/>
          <w:sz w:val="24"/>
          <w:szCs w:val="24"/>
          <w:lang w:val="en-IE"/>
        </w:rPr>
        <w:t>m</w:t>
      </w:r>
      <w:r w:rsidRPr="00BB49DA">
        <w:rPr>
          <w:color w:val="000000"/>
          <w:sz w:val="24"/>
          <w:szCs w:val="24"/>
          <w:lang w:val="en-IE"/>
        </w:rPr>
        <w:t>ic</w:t>
      </w:r>
      <w:r w:rsidRPr="00BB49DA">
        <w:rPr>
          <w:color w:val="000000"/>
          <w:spacing w:val="2"/>
          <w:sz w:val="24"/>
          <w:szCs w:val="24"/>
          <w:lang w:val="en-IE"/>
        </w:rPr>
        <w:t xml:space="preserve"> </w:t>
      </w:r>
      <w:r w:rsidRPr="00BB49DA">
        <w:rPr>
          <w:color w:val="000000"/>
          <w:sz w:val="24"/>
          <w:szCs w:val="24"/>
          <w:lang w:val="en-IE"/>
        </w:rPr>
        <w:t>part</w:t>
      </w:r>
      <w:r w:rsidRPr="00BB49DA">
        <w:rPr>
          <w:color w:val="000000"/>
          <w:spacing w:val="-1"/>
          <w:sz w:val="24"/>
          <w:szCs w:val="24"/>
          <w:lang w:val="en-IE"/>
        </w:rPr>
        <w:t>n</w:t>
      </w:r>
      <w:r w:rsidRPr="00BB49DA">
        <w:rPr>
          <w:color w:val="000000"/>
          <w:sz w:val="24"/>
          <w:szCs w:val="24"/>
          <w:lang w:val="en-IE"/>
        </w:rPr>
        <w:t>ers</w:t>
      </w:r>
      <w:r w:rsidRPr="00BB49DA">
        <w:rPr>
          <w:color w:val="000000"/>
          <w:spacing w:val="2"/>
          <w:sz w:val="24"/>
          <w:szCs w:val="24"/>
          <w:lang w:val="en-IE"/>
        </w:rPr>
        <w:t xml:space="preserve"> </w:t>
      </w:r>
      <w:r w:rsidRPr="00BB49DA">
        <w:rPr>
          <w:color w:val="000000"/>
          <w:sz w:val="24"/>
          <w:szCs w:val="24"/>
          <w:lang w:val="en-IE"/>
        </w:rPr>
        <w:t>as</w:t>
      </w:r>
      <w:r w:rsidRPr="00BB49DA">
        <w:rPr>
          <w:color w:val="000000"/>
          <w:spacing w:val="2"/>
          <w:sz w:val="24"/>
          <w:szCs w:val="24"/>
          <w:lang w:val="en-IE"/>
        </w:rPr>
        <w:t xml:space="preserve"> </w:t>
      </w:r>
      <w:r w:rsidRPr="00BB49DA">
        <w:rPr>
          <w:color w:val="000000"/>
          <w:spacing w:val="-1"/>
          <w:sz w:val="24"/>
          <w:szCs w:val="24"/>
          <w:lang w:val="en-IE"/>
        </w:rPr>
        <w:t>d</w:t>
      </w:r>
      <w:r w:rsidRPr="00BB49DA">
        <w:rPr>
          <w:color w:val="000000"/>
          <w:sz w:val="24"/>
          <w:szCs w:val="24"/>
          <w:lang w:val="en-IE"/>
        </w:rPr>
        <w:t>e</w:t>
      </w:r>
      <w:r w:rsidRPr="00BB49DA">
        <w:rPr>
          <w:color w:val="000000"/>
          <w:spacing w:val="-1"/>
          <w:sz w:val="24"/>
          <w:szCs w:val="24"/>
          <w:lang w:val="en-IE"/>
        </w:rPr>
        <w:t>fi</w:t>
      </w:r>
      <w:r w:rsidRPr="00BB49DA">
        <w:rPr>
          <w:color w:val="000000"/>
          <w:sz w:val="24"/>
          <w:szCs w:val="24"/>
          <w:lang w:val="en-IE"/>
        </w:rPr>
        <w:t>ned</w:t>
      </w:r>
      <w:r w:rsidRPr="00BB49DA">
        <w:rPr>
          <w:color w:val="000000"/>
          <w:spacing w:val="1"/>
          <w:sz w:val="24"/>
          <w:szCs w:val="24"/>
          <w:lang w:val="en-IE"/>
        </w:rPr>
        <w:t xml:space="preserve"> </w:t>
      </w:r>
      <w:r w:rsidRPr="00BB49DA">
        <w:rPr>
          <w:color w:val="000000"/>
          <w:sz w:val="24"/>
          <w:szCs w:val="24"/>
          <w:lang w:val="en-IE"/>
        </w:rPr>
        <w:t>by</w:t>
      </w:r>
      <w:r w:rsidRPr="00BB49DA">
        <w:rPr>
          <w:color w:val="000000"/>
          <w:spacing w:val="1"/>
          <w:sz w:val="24"/>
          <w:szCs w:val="24"/>
          <w:lang w:val="en-IE"/>
        </w:rPr>
        <w:t xml:space="preserve"> </w:t>
      </w:r>
      <w:r w:rsidRPr="00BB49DA">
        <w:rPr>
          <w:color w:val="000000"/>
          <w:sz w:val="24"/>
          <w:szCs w:val="24"/>
          <w:lang w:val="en-IE"/>
        </w:rPr>
        <w:t>the nation</w:t>
      </w:r>
      <w:r w:rsidRPr="00BB49DA">
        <w:rPr>
          <w:color w:val="000000"/>
          <w:spacing w:val="-1"/>
          <w:sz w:val="24"/>
          <w:szCs w:val="24"/>
          <w:lang w:val="en-IE"/>
        </w:rPr>
        <w:t>a</w:t>
      </w:r>
      <w:r w:rsidRPr="00BB49DA">
        <w:rPr>
          <w:color w:val="000000"/>
          <w:sz w:val="24"/>
          <w:szCs w:val="24"/>
          <w:lang w:val="en-IE"/>
        </w:rPr>
        <w:t>l legi</w:t>
      </w:r>
      <w:r w:rsidRPr="00BB49DA">
        <w:rPr>
          <w:color w:val="000000"/>
          <w:spacing w:val="-1"/>
          <w:sz w:val="24"/>
          <w:szCs w:val="24"/>
          <w:lang w:val="en-IE"/>
        </w:rPr>
        <w:t>s</w:t>
      </w:r>
      <w:r w:rsidRPr="00BB49DA">
        <w:rPr>
          <w:color w:val="000000"/>
          <w:sz w:val="24"/>
          <w:szCs w:val="24"/>
          <w:lang w:val="en-IE"/>
        </w:rPr>
        <w:t>la</w:t>
      </w:r>
      <w:r w:rsidRPr="00BB49DA">
        <w:rPr>
          <w:color w:val="000000"/>
          <w:spacing w:val="-1"/>
          <w:sz w:val="24"/>
          <w:szCs w:val="24"/>
          <w:lang w:val="en-IE"/>
        </w:rPr>
        <w:t>t</w:t>
      </w:r>
      <w:r w:rsidRPr="00BB49DA">
        <w:rPr>
          <w:color w:val="000000"/>
          <w:sz w:val="24"/>
          <w:szCs w:val="24"/>
          <w:lang w:val="en-IE"/>
        </w:rPr>
        <w:t xml:space="preserve">ion </w:t>
      </w:r>
      <w:r w:rsidRPr="00BB49DA">
        <w:rPr>
          <w:color w:val="000000"/>
          <w:spacing w:val="-1"/>
          <w:sz w:val="24"/>
          <w:szCs w:val="24"/>
          <w:lang w:val="en-IE"/>
        </w:rPr>
        <w:t>i</w:t>
      </w:r>
      <w:r w:rsidRPr="00BB49DA">
        <w:rPr>
          <w:color w:val="000000"/>
          <w:sz w:val="24"/>
          <w:szCs w:val="24"/>
          <w:lang w:val="en-IE"/>
        </w:rPr>
        <w:t xml:space="preserve">n this </w:t>
      </w:r>
      <w:r w:rsidRPr="00BB49DA">
        <w:rPr>
          <w:color w:val="000000"/>
          <w:spacing w:val="-1"/>
          <w:sz w:val="24"/>
          <w:szCs w:val="24"/>
          <w:lang w:val="en-IE"/>
        </w:rPr>
        <w:t>c</w:t>
      </w:r>
      <w:r w:rsidRPr="00BB49DA">
        <w:rPr>
          <w:color w:val="000000"/>
          <w:sz w:val="24"/>
          <w:szCs w:val="24"/>
          <w:lang w:val="en-IE"/>
        </w:rPr>
        <w:t>ase). All</w:t>
      </w:r>
      <w:r w:rsidRPr="00BB49DA">
        <w:rPr>
          <w:color w:val="000000"/>
          <w:spacing w:val="2"/>
          <w:sz w:val="24"/>
          <w:szCs w:val="24"/>
          <w:lang w:val="en-IE"/>
        </w:rPr>
        <w:t xml:space="preserve"> </w:t>
      </w:r>
      <w:r w:rsidRPr="00BB49DA">
        <w:rPr>
          <w:color w:val="000000"/>
          <w:sz w:val="24"/>
          <w:szCs w:val="24"/>
          <w:lang w:val="en-IE"/>
        </w:rPr>
        <w:t>approp</w:t>
      </w:r>
      <w:r w:rsidRPr="00BB49DA">
        <w:rPr>
          <w:color w:val="000000"/>
          <w:spacing w:val="-1"/>
          <w:sz w:val="24"/>
          <w:szCs w:val="24"/>
          <w:lang w:val="en-IE"/>
        </w:rPr>
        <w:t>r</w:t>
      </w:r>
      <w:r w:rsidRPr="00BB49DA">
        <w:rPr>
          <w:color w:val="000000"/>
          <w:sz w:val="24"/>
          <w:szCs w:val="24"/>
          <w:lang w:val="en-IE"/>
        </w:rPr>
        <w:t>iate int</w:t>
      </w:r>
      <w:r w:rsidRPr="00BB49DA">
        <w:rPr>
          <w:color w:val="000000"/>
          <w:spacing w:val="-1"/>
          <w:sz w:val="24"/>
          <w:szCs w:val="24"/>
          <w:lang w:val="en-IE"/>
        </w:rPr>
        <w:t>e</w:t>
      </w:r>
      <w:r w:rsidRPr="00BB49DA">
        <w:rPr>
          <w:color w:val="000000"/>
          <w:sz w:val="24"/>
          <w:szCs w:val="24"/>
          <w:lang w:val="en-IE"/>
        </w:rPr>
        <w:t>re</w:t>
      </w:r>
      <w:r w:rsidRPr="00BB49DA">
        <w:rPr>
          <w:color w:val="000000"/>
          <w:spacing w:val="-1"/>
          <w:sz w:val="24"/>
          <w:szCs w:val="24"/>
          <w:lang w:val="en-IE"/>
        </w:rPr>
        <w:t>st</w:t>
      </w:r>
      <w:r w:rsidRPr="00BB49DA">
        <w:rPr>
          <w:color w:val="000000"/>
          <w:sz w:val="24"/>
          <w:szCs w:val="24"/>
          <w:lang w:val="en-IE"/>
        </w:rPr>
        <w:t>ed</w:t>
      </w:r>
      <w:r w:rsidRPr="00BB49DA">
        <w:rPr>
          <w:color w:val="000000"/>
          <w:spacing w:val="1"/>
          <w:sz w:val="24"/>
          <w:szCs w:val="24"/>
          <w:lang w:val="en-IE"/>
        </w:rPr>
        <w:t xml:space="preserve"> </w:t>
      </w:r>
      <w:r w:rsidRPr="00BB49DA">
        <w:rPr>
          <w:color w:val="000000"/>
          <w:sz w:val="24"/>
          <w:szCs w:val="24"/>
          <w:lang w:val="en-IE"/>
        </w:rPr>
        <w:t>par</w:t>
      </w:r>
      <w:r w:rsidRPr="00BB49DA">
        <w:rPr>
          <w:color w:val="000000"/>
          <w:spacing w:val="-1"/>
          <w:sz w:val="24"/>
          <w:szCs w:val="24"/>
          <w:lang w:val="en-IE"/>
        </w:rPr>
        <w:t>t</w:t>
      </w:r>
      <w:r w:rsidRPr="00BB49DA">
        <w:rPr>
          <w:color w:val="000000"/>
          <w:sz w:val="24"/>
          <w:szCs w:val="24"/>
          <w:lang w:val="en-IE"/>
        </w:rPr>
        <w:t>ies</w:t>
      </w:r>
      <w:r w:rsidRPr="00BB49DA">
        <w:rPr>
          <w:color w:val="000000"/>
          <w:spacing w:val="1"/>
          <w:sz w:val="24"/>
          <w:szCs w:val="24"/>
          <w:lang w:val="en-IE"/>
        </w:rPr>
        <w:t xml:space="preserve"> </w:t>
      </w:r>
      <w:r w:rsidRPr="00BB49DA">
        <w:rPr>
          <w:color w:val="000000"/>
          <w:spacing w:val="-1"/>
          <w:sz w:val="24"/>
          <w:szCs w:val="24"/>
          <w:lang w:val="en-IE"/>
        </w:rPr>
        <w:t>f</w:t>
      </w:r>
      <w:r w:rsidRPr="00BB49DA">
        <w:rPr>
          <w:color w:val="000000"/>
          <w:sz w:val="24"/>
          <w:szCs w:val="24"/>
          <w:lang w:val="en-IE"/>
        </w:rPr>
        <w:t>or</w:t>
      </w:r>
      <w:r w:rsidRPr="00BB49DA">
        <w:rPr>
          <w:color w:val="000000"/>
          <w:spacing w:val="2"/>
          <w:sz w:val="24"/>
          <w:szCs w:val="24"/>
          <w:lang w:val="en-IE"/>
        </w:rPr>
        <w:t xml:space="preserve"> </w:t>
      </w:r>
      <w:r w:rsidRPr="00BB49DA">
        <w:rPr>
          <w:color w:val="000000"/>
          <w:sz w:val="24"/>
          <w:szCs w:val="24"/>
          <w:lang w:val="en-IE"/>
        </w:rPr>
        <w:t>this</w:t>
      </w:r>
      <w:r w:rsidRPr="00BB49DA">
        <w:rPr>
          <w:color w:val="000000"/>
          <w:spacing w:val="1"/>
          <w:sz w:val="24"/>
          <w:szCs w:val="24"/>
          <w:lang w:val="en-IE"/>
        </w:rPr>
        <w:t xml:space="preserve"> </w:t>
      </w:r>
      <w:r w:rsidRPr="00BB49DA">
        <w:rPr>
          <w:color w:val="000000"/>
          <w:sz w:val="24"/>
          <w:szCs w:val="24"/>
          <w:lang w:val="en-IE"/>
        </w:rPr>
        <w:t>Pro</w:t>
      </w:r>
      <w:r w:rsidRPr="00BB49DA">
        <w:rPr>
          <w:color w:val="000000"/>
          <w:spacing w:val="-1"/>
          <w:sz w:val="24"/>
          <w:szCs w:val="24"/>
          <w:lang w:val="en-IE"/>
        </w:rPr>
        <w:t>g</w:t>
      </w:r>
      <w:r w:rsidRPr="00BB49DA">
        <w:rPr>
          <w:color w:val="000000"/>
          <w:sz w:val="24"/>
          <w:szCs w:val="24"/>
          <w:lang w:val="en-IE"/>
        </w:rPr>
        <w:t>ra</w:t>
      </w:r>
      <w:r w:rsidRPr="00BB49DA">
        <w:rPr>
          <w:color w:val="000000"/>
          <w:spacing w:val="-1"/>
          <w:sz w:val="24"/>
          <w:szCs w:val="24"/>
          <w:lang w:val="en-IE"/>
        </w:rPr>
        <w:t>m</w:t>
      </w:r>
      <w:r w:rsidRPr="00BB49DA">
        <w:rPr>
          <w:color w:val="000000"/>
          <w:spacing w:val="-2"/>
          <w:sz w:val="24"/>
          <w:szCs w:val="24"/>
          <w:lang w:val="en-IE"/>
        </w:rPr>
        <w:t>m</w:t>
      </w:r>
      <w:r w:rsidRPr="00BB49DA">
        <w:rPr>
          <w:color w:val="000000"/>
          <w:sz w:val="24"/>
          <w:szCs w:val="24"/>
          <w:lang w:val="en-IE"/>
        </w:rPr>
        <w:t>e</w:t>
      </w:r>
      <w:r w:rsidRPr="00BB49DA">
        <w:rPr>
          <w:color w:val="000000"/>
          <w:spacing w:val="1"/>
          <w:sz w:val="24"/>
          <w:szCs w:val="24"/>
          <w:lang w:val="en-IE"/>
        </w:rPr>
        <w:t xml:space="preserve"> </w:t>
      </w:r>
      <w:r w:rsidRPr="00BB49DA">
        <w:rPr>
          <w:color w:val="000000"/>
          <w:sz w:val="24"/>
          <w:szCs w:val="24"/>
          <w:lang w:val="en-IE"/>
        </w:rPr>
        <w:t>are</w:t>
      </w:r>
      <w:r w:rsidRPr="00BB49DA">
        <w:rPr>
          <w:color w:val="000000"/>
          <w:spacing w:val="3"/>
          <w:sz w:val="24"/>
          <w:szCs w:val="24"/>
          <w:lang w:val="en-IE"/>
        </w:rPr>
        <w:t xml:space="preserve"> </w:t>
      </w:r>
      <w:r w:rsidRPr="00BB49DA">
        <w:rPr>
          <w:color w:val="000000"/>
          <w:sz w:val="24"/>
          <w:szCs w:val="24"/>
          <w:lang w:val="en-IE"/>
        </w:rPr>
        <w:t>co</w:t>
      </w:r>
      <w:r w:rsidRPr="00BB49DA">
        <w:rPr>
          <w:color w:val="000000"/>
          <w:spacing w:val="-2"/>
          <w:sz w:val="24"/>
          <w:szCs w:val="24"/>
          <w:lang w:val="en-IE"/>
        </w:rPr>
        <w:t>m</w:t>
      </w:r>
      <w:r w:rsidRPr="00BB49DA">
        <w:rPr>
          <w:color w:val="000000"/>
          <w:sz w:val="24"/>
          <w:szCs w:val="24"/>
          <w:lang w:val="en-IE"/>
        </w:rPr>
        <w:t>petent</w:t>
      </w:r>
      <w:r w:rsidRPr="00BB49DA">
        <w:rPr>
          <w:color w:val="000000"/>
          <w:spacing w:val="2"/>
          <w:sz w:val="24"/>
          <w:szCs w:val="24"/>
          <w:lang w:val="en-IE"/>
        </w:rPr>
        <w:t xml:space="preserve"> </w:t>
      </w:r>
      <w:r w:rsidRPr="00BB49DA">
        <w:rPr>
          <w:color w:val="000000"/>
          <w:sz w:val="24"/>
          <w:szCs w:val="24"/>
          <w:lang w:val="en-IE"/>
        </w:rPr>
        <w:t>state, regio</w:t>
      </w:r>
      <w:r w:rsidRPr="00BB49DA">
        <w:rPr>
          <w:color w:val="000000"/>
          <w:spacing w:val="-1"/>
          <w:sz w:val="24"/>
          <w:szCs w:val="24"/>
          <w:lang w:val="en-IE"/>
        </w:rPr>
        <w:t>n</w:t>
      </w:r>
      <w:r w:rsidRPr="00BB49DA">
        <w:rPr>
          <w:color w:val="000000"/>
          <w:sz w:val="24"/>
          <w:szCs w:val="24"/>
          <w:lang w:val="en-IE"/>
        </w:rPr>
        <w:t>al,</w:t>
      </w:r>
      <w:r w:rsidRPr="00BB49DA">
        <w:rPr>
          <w:color w:val="000000"/>
          <w:spacing w:val="1"/>
          <w:sz w:val="24"/>
          <w:szCs w:val="24"/>
          <w:lang w:val="en-IE"/>
        </w:rPr>
        <w:t xml:space="preserve"> </w:t>
      </w:r>
      <w:r w:rsidRPr="00BB49DA">
        <w:rPr>
          <w:color w:val="000000"/>
          <w:sz w:val="24"/>
          <w:szCs w:val="24"/>
          <w:lang w:val="en-IE"/>
        </w:rPr>
        <w:t>lo</w:t>
      </w:r>
      <w:r w:rsidRPr="00BB49DA">
        <w:rPr>
          <w:color w:val="000000"/>
          <w:spacing w:val="-1"/>
          <w:sz w:val="24"/>
          <w:szCs w:val="24"/>
          <w:lang w:val="en-IE"/>
        </w:rPr>
        <w:t>ca</w:t>
      </w:r>
      <w:r w:rsidRPr="00BB49DA">
        <w:rPr>
          <w:color w:val="000000"/>
          <w:sz w:val="24"/>
          <w:szCs w:val="24"/>
          <w:lang w:val="en-IE"/>
        </w:rPr>
        <w:t>l autho</w:t>
      </w:r>
      <w:r w:rsidRPr="00BB49DA">
        <w:rPr>
          <w:color w:val="000000"/>
          <w:spacing w:val="-1"/>
          <w:sz w:val="24"/>
          <w:szCs w:val="24"/>
          <w:lang w:val="en-IE"/>
        </w:rPr>
        <w:t>r</w:t>
      </w:r>
      <w:r w:rsidRPr="00BB49DA">
        <w:rPr>
          <w:color w:val="000000"/>
          <w:sz w:val="24"/>
          <w:szCs w:val="24"/>
          <w:lang w:val="en-IE"/>
        </w:rPr>
        <w:t>it</w:t>
      </w:r>
      <w:r w:rsidRPr="00BB49DA">
        <w:rPr>
          <w:color w:val="000000"/>
          <w:spacing w:val="-1"/>
          <w:sz w:val="24"/>
          <w:szCs w:val="24"/>
          <w:lang w:val="en-IE"/>
        </w:rPr>
        <w:t>i</w:t>
      </w:r>
      <w:r w:rsidRPr="00BB49DA">
        <w:rPr>
          <w:color w:val="000000"/>
          <w:sz w:val="24"/>
          <w:szCs w:val="24"/>
          <w:lang w:val="en-IE"/>
        </w:rPr>
        <w:t>es</w:t>
      </w:r>
      <w:r w:rsidRPr="00BB49DA">
        <w:rPr>
          <w:color w:val="000000"/>
          <w:spacing w:val="1"/>
          <w:sz w:val="24"/>
          <w:szCs w:val="24"/>
          <w:lang w:val="en-IE"/>
        </w:rPr>
        <w:t xml:space="preserve"> </w:t>
      </w:r>
      <w:r w:rsidRPr="00BB49DA">
        <w:rPr>
          <w:color w:val="000000"/>
          <w:sz w:val="24"/>
          <w:szCs w:val="24"/>
          <w:lang w:val="en-IE"/>
        </w:rPr>
        <w:t>and</w:t>
      </w:r>
      <w:r w:rsidRPr="00BB49DA">
        <w:rPr>
          <w:color w:val="000000"/>
          <w:spacing w:val="2"/>
          <w:sz w:val="24"/>
          <w:szCs w:val="24"/>
          <w:lang w:val="en-IE"/>
        </w:rPr>
        <w:t xml:space="preserve"> </w:t>
      </w:r>
      <w:r w:rsidRPr="00BB49DA">
        <w:rPr>
          <w:color w:val="000000"/>
          <w:sz w:val="24"/>
          <w:szCs w:val="24"/>
          <w:lang w:val="en-IE"/>
        </w:rPr>
        <w:t>other</w:t>
      </w:r>
      <w:r w:rsidRPr="00BB49DA">
        <w:rPr>
          <w:color w:val="000000"/>
          <w:spacing w:val="1"/>
          <w:sz w:val="24"/>
          <w:szCs w:val="24"/>
          <w:lang w:val="en-IE"/>
        </w:rPr>
        <w:t xml:space="preserve"> </w:t>
      </w:r>
      <w:r w:rsidRPr="00BB49DA">
        <w:rPr>
          <w:color w:val="000000"/>
          <w:spacing w:val="-1"/>
          <w:sz w:val="24"/>
          <w:szCs w:val="24"/>
          <w:lang w:val="en-IE"/>
        </w:rPr>
        <w:t>p</w:t>
      </w:r>
      <w:r w:rsidRPr="00BB49DA">
        <w:rPr>
          <w:color w:val="000000"/>
          <w:sz w:val="24"/>
          <w:szCs w:val="24"/>
          <w:lang w:val="en-IE"/>
        </w:rPr>
        <w:t>ublic</w:t>
      </w:r>
      <w:r w:rsidRPr="00BB49DA">
        <w:rPr>
          <w:color w:val="000000"/>
          <w:spacing w:val="1"/>
          <w:sz w:val="24"/>
          <w:szCs w:val="24"/>
          <w:lang w:val="en-IE"/>
        </w:rPr>
        <w:t xml:space="preserve"> </w:t>
      </w:r>
      <w:r w:rsidRPr="00BB49DA">
        <w:rPr>
          <w:color w:val="000000"/>
          <w:sz w:val="24"/>
          <w:szCs w:val="24"/>
          <w:lang w:val="en-IE"/>
        </w:rPr>
        <w:t>autho</w:t>
      </w:r>
      <w:r w:rsidRPr="00BB49DA">
        <w:rPr>
          <w:color w:val="000000"/>
          <w:spacing w:val="-1"/>
          <w:sz w:val="24"/>
          <w:szCs w:val="24"/>
          <w:lang w:val="en-IE"/>
        </w:rPr>
        <w:t>r</w:t>
      </w:r>
      <w:r w:rsidRPr="00BB49DA">
        <w:rPr>
          <w:color w:val="000000"/>
          <w:sz w:val="24"/>
          <w:szCs w:val="24"/>
          <w:lang w:val="en-IE"/>
        </w:rPr>
        <w:t>it</w:t>
      </w:r>
      <w:r w:rsidRPr="00BB49DA">
        <w:rPr>
          <w:color w:val="000000"/>
          <w:spacing w:val="-1"/>
          <w:sz w:val="24"/>
          <w:szCs w:val="24"/>
          <w:lang w:val="en-IE"/>
        </w:rPr>
        <w:t>i</w:t>
      </w:r>
      <w:r w:rsidRPr="00BB49DA">
        <w:rPr>
          <w:color w:val="000000"/>
          <w:sz w:val="24"/>
          <w:szCs w:val="24"/>
          <w:lang w:val="en-IE"/>
        </w:rPr>
        <w:t>es,</w:t>
      </w:r>
      <w:r w:rsidRPr="00BB49DA">
        <w:rPr>
          <w:color w:val="000000"/>
          <w:spacing w:val="2"/>
          <w:sz w:val="24"/>
          <w:szCs w:val="24"/>
          <w:lang w:val="en-IE"/>
        </w:rPr>
        <w:t xml:space="preserve"> </w:t>
      </w:r>
      <w:r w:rsidRPr="00BB49DA">
        <w:rPr>
          <w:color w:val="000000"/>
          <w:sz w:val="24"/>
          <w:szCs w:val="24"/>
          <w:lang w:val="en-IE"/>
        </w:rPr>
        <w:t>t</w:t>
      </w:r>
      <w:r w:rsidRPr="00BB49DA">
        <w:rPr>
          <w:color w:val="000000"/>
          <w:spacing w:val="-1"/>
          <w:sz w:val="24"/>
          <w:szCs w:val="24"/>
          <w:lang w:val="en-IE"/>
        </w:rPr>
        <w:t>h</w:t>
      </w:r>
      <w:r w:rsidRPr="00BB49DA">
        <w:rPr>
          <w:color w:val="000000"/>
          <w:sz w:val="24"/>
          <w:szCs w:val="24"/>
          <w:lang w:val="en-IE"/>
        </w:rPr>
        <w:t>e</w:t>
      </w:r>
      <w:r w:rsidRPr="00BB49DA">
        <w:rPr>
          <w:color w:val="000000"/>
          <w:spacing w:val="2"/>
          <w:sz w:val="24"/>
          <w:szCs w:val="24"/>
          <w:lang w:val="en-IE"/>
        </w:rPr>
        <w:t xml:space="preserve"> </w:t>
      </w:r>
      <w:r w:rsidRPr="00BB49DA">
        <w:rPr>
          <w:color w:val="000000"/>
          <w:sz w:val="24"/>
          <w:szCs w:val="24"/>
          <w:lang w:val="en-IE"/>
        </w:rPr>
        <w:t>e</w:t>
      </w:r>
      <w:r w:rsidRPr="00BB49DA">
        <w:rPr>
          <w:color w:val="000000"/>
          <w:spacing w:val="-1"/>
          <w:sz w:val="24"/>
          <w:szCs w:val="24"/>
          <w:lang w:val="en-IE"/>
        </w:rPr>
        <w:t>c</w:t>
      </w:r>
      <w:r w:rsidRPr="00BB49DA">
        <w:rPr>
          <w:color w:val="000000"/>
          <w:sz w:val="24"/>
          <w:szCs w:val="24"/>
          <w:lang w:val="en-IE"/>
        </w:rPr>
        <w:t>on</w:t>
      </w:r>
      <w:r w:rsidRPr="00BB49DA">
        <w:rPr>
          <w:color w:val="000000"/>
          <w:spacing w:val="1"/>
          <w:sz w:val="24"/>
          <w:szCs w:val="24"/>
          <w:lang w:val="en-IE"/>
        </w:rPr>
        <w:t>o</w:t>
      </w:r>
      <w:r w:rsidRPr="00BB49DA">
        <w:rPr>
          <w:color w:val="000000"/>
          <w:spacing w:val="-2"/>
          <w:sz w:val="24"/>
          <w:szCs w:val="24"/>
          <w:lang w:val="en-IE"/>
        </w:rPr>
        <w:t>m</w:t>
      </w:r>
      <w:r w:rsidRPr="00BB49DA">
        <w:rPr>
          <w:color w:val="000000"/>
          <w:sz w:val="24"/>
          <w:szCs w:val="24"/>
          <w:lang w:val="en-IE"/>
        </w:rPr>
        <w:t>ic</w:t>
      </w:r>
      <w:r w:rsidRPr="00BB49DA">
        <w:rPr>
          <w:color w:val="000000"/>
          <w:spacing w:val="2"/>
          <w:sz w:val="24"/>
          <w:szCs w:val="24"/>
          <w:lang w:val="en-IE"/>
        </w:rPr>
        <w:t xml:space="preserve"> </w:t>
      </w:r>
      <w:r w:rsidRPr="00BB49DA">
        <w:rPr>
          <w:color w:val="000000"/>
          <w:sz w:val="24"/>
          <w:szCs w:val="24"/>
          <w:lang w:val="en-IE"/>
        </w:rPr>
        <w:t>and soci</w:t>
      </w:r>
      <w:r w:rsidRPr="00BB49DA">
        <w:rPr>
          <w:color w:val="000000"/>
          <w:spacing w:val="-1"/>
          <w:sz w:val="24"/>
          <w:szCs w:val="24"/>
          <w:lang w:val="en-IE"/>
        </w:rPr>
        <w:t>a</w:t>
      </w:r>
      <w:r w:rsidRPr="00BB49DA">
        <w:rPr>
          <w:color w:val="000000"/>
          <w:sz w:val="24"/>
          <w:szCs w:val="24"/>
          <w:lang w:val="en-IE"/>
        </w:rPr>
        <w:t>l</w:t>
      </w:r>
      <w:r w:rsidRPr="00BB49DA">
        <w:rPr>
          <w:color w:val="000000"/>
          <w:spacing w:val="2"/>
          <w:sz w:val="24"/>
          <w:szCs w:val="24"/>
          <w:lang w:val="en-IE"/>
        </w:rPr>
        <w:t xml:space="preserve"> </w:t>
      </w:r>
      <w:r w:rsidRPr="00BB49DA">
        <w:rPr>
          <w:color w:val="000000"/>
          <w:sz w:val="24"/>
          <w:szCs w:val="24"/>
          <w:lang w:val="en-IE"/>
        </w:rPr>
        <w:t>p</w:t>
      </w:r>
      <w:r w:rsidRPr="00BB49DA">
        <w:rPr>
          <w:color w:val="000000"/>
          <w:spacing w:val="-1"/>
          <w:sz w:val="24"/>
          <w:szCs w:val="24"/>
          <w:lang w:val="en-IE"/>
        </w:rPr>
        <w:t>a</w:t>
      </w:r>
      <w:r w:rsidRPr="00BB49DA">
        <w:rPr>
          <w:color w:val="000000"/>
          <w:sz w:val="24"/>
          <w:szCs w:val="24"/>
          <w:lang w:val="en-IE"/>
        </w:rPr>
        <w:t>r</w:t>
      </w:r>
      <w:r w:rsidRPr="00BB49DA">
        <w:rPr>
          <w:color w:val="000000"/>
          <w:spacing w:val="-1"/>
          <w:sz w:val="24"/>
          <w:szCs w:val="24"/>
          <w:lang w:val="en-IE"/>
        </w:rPr>
        <w:t>t</w:t>
      </w:r>
      <w:r w:rsidRPr="00BB49DA">
        <w:rPr>
          <w:color w:val="000000"/>
          <w:sz w:val="24"/>
          <w:szCs w:val="24"/>
          <w:lang w:val="en-IE"/>
        </w:rPr>
        <w:t>ners</w:t>
      </w:r>
      <w:r w:rsidRPr="00BB49DA">
        <w:rPr>
          <w:color w:val="000000"/>
          <w:spacing w:val="2"/>
          <w:sz w:val="24"/>
          <w:szCs w:val="24"/>
          <w:lang w:val="en-IE"/>
        </w:rPr>
        <w:t xml:space="preserve"> </w:t>
      </w:r>
      <w:r w:rsidRPr="00BB49DA">
        <w:rPr>
          <w:color w:val="000000"/>
          <w:sz w:val="24"/>
          <w:szCs w:val="24"/>
          <w:lang w:val="en-IE"/>
        </w:rPr>
        <w:t>and a</w:t>
      </w:r>
      <w:r w:rsidRPr="00BB49DA">
        <w:rPr>
          <w:color w:val="000000"/>
          <w:spacing w:val="-1"/>
          <w:sz w:val="24"/>
          <w:szCs w:val="24"/>
          <w:lang w:val="en-IE"/>
        </w:rPr>
        <w:t>n</w:t>
      </w:r>
      <w:r w:rsidRPr="00BB49DA">
        <w:rPr>
          <w:color w:val="000000"/>
          <w:sz w:val="24"/>
          <w:szCs w:val="24"/>
          <w:lang w:val="en-IE"/>
        </w:rPr>
        <w:t>y</w:t>
      </w:r>
      <w:r w:rsidRPr="00BB49DA">
        <w:rPr>
          <w:color w:val="000000"/>
          <w:spacing w:val="2"/>
          <w:sz w:val="24"/>
          <w:szCs w:val="24"/>
          <w:lang w:val="en-IE"/>
        </w:rPr>
        <w:t xml:space="preserve"> </w:t>
      </w:r>
      <w:r w:rsidRPr="00BB49DA">
        <w:rPr>
          <w:color w:val="000000"/>
          <w:sz w:val="24"/>
          <w:szCs w:val="24"/>
          <w:lang w:val="en-IE"/>
        </w:rPr>
        <w:t>other appropr</w:t>
      </w:r>
      <w:r w:rsidRPr="00BB49DA">
        <w:rPr>
          <w:color w:val="000000"/>
          <w:spacing w:val="-1"/>
          <w:sz w:val="24"/>
          <w:szCs w:val="24"/>
          <w:lang w:val="en-IE"/>
        </w:rPr>
        <w:t>i</w:t>
      </w:r>
      <w:r w:rsidRPr="00BB49DA">
        <w:rPr>
          <w:color w:val="000000"/>
          <w:sz w:val="24"/>
          <w:szCs w:val="24"/>
          <w:lang w:val="en-IE"/>
        </w:rPr>
        <w:t>ate bodies</w:t>
      </w:r>
      <w:r w:rsidRPr="00BB49DA">
        <w:rPr>
          <w:color w:val="000000"/>
          <w:spacing w:val="3"/>
          <w:sz w:val="24"/>
          <w:szCs w:val="24"/>
          <w:lang w:val="en-IE"/>
        </w:rPr>
        <w:t xml:space="preserve"> </w:t>
      </w:r>
      <w:r w:rsidRPr="00BB49DA">
        <w:rPr>
          <w:color w:val="000000"/>
          <w:spacing w:val="-1"/>
          <w:sz w:val="24"/>
          <w:szCs w:val="24"/>
          <w:lang w:val="en-IE"/>
        </w:rPr>
        <w:t>r</w:t>
      </w:r>
      <w:r w:rsidRPr="00BB49DA">
        <w:rPr>
          <w:color w:val="000000"/>
          <w:sz w:val="24"/>
          <w:szCs w:val="24"/>
          <w:lang w:val="en-IE"/>
        </w:rPr>
        <w:t>ep</w:t>
      </w:r>
      <w:r w:rsidRPr="00BB49DA">
        <w:rPr>
          <w:color w:val="000000"/>
          <w:spacing w:val="-1"/>
          <w:sz w:val="24"/>
          <w:szCs w:val="24"/>
          <w:lang w:val="en-IE"/>
        </w:rPr>
        <w:t>r</w:t>
      </w:r>
      <w:r w:rsidRPr="00BB49DA">
        <w:rPr>
          <w:color w:val="000000"/>
          <w:sz w:val="24"/>
          <w:szCs w:val="24"/>
          <w:lang w:val="en-IE"/>
        </w:rPr>
        <w:t>esen</w:t>
      </w:r>
      <w:r w:rsidRPr="00BB49DA">
        <w:rPr>
          <w:color w:val="000000"/>
          <w:spacing w:val="-1"/>
          <w:sz w:val="24"/>
          <w:szCs w:val="24"/>
          <w:lang w:val="en-IE"/>
        </w:rPr>
        <w:t>t</w:t>
      </w:r>
      <w:r w:rsidRPr="00BB49DA">
        <w:rPr>
          <w:color w:val="000000"/>
          <w:sz w:val="24"/>
          <w:szCs w:val="24"/>
          <w:lang w:val="en-IE"/>
        </w:rPr>
        <w:t>ing</w:t>
      </w:r>
      <w:r w:rsidRPr="00BB49DA">
        <w:rPr>
          <w:color w:val="000000"/>
          <w:spacing w:val="3"/>
          <w:sz w:val="24"/>
          <w:szCs w:val="24"/>
          <w:lang w:val="en-IE"/>
        </w:rPr>
        <w:t xml:space="preserve"> </w:t>
      </w:r>
      <w:r w:rsidRPr="00BB49DA">
        <w:rPr>
          <w:color w:val="000000"/>
          <w:sz w:val="24"/>
          <w:szCs w:val="24"/>
          <w:lang w:val="en-IE"/>
        </w:rPr>
        <w:t>c</w:t>
      </w:r>
      <w:r w:rsidRPr="00BB49DA">
        <w:rPr>
          <w:color w:val="000000"/>
          <w:spacing w:val="-1"/>
          <w:sz w:val="24"/>
          <w:szCs w:val="24"/>
          <w:lang w:val="en-IE"/>
        </w:rPr>
        <w:t>i</w:t>
      </w:r>
      <w:r w:rsidRPr="00BB49DA">
        <w:rPr>
          <w:color w:val="000000"/>
          <w:sz w:val="24"/>
          <w:szCs w:val="24"/>
          <w:lang w:val="en-IE"/>
        </w:rPr>
        <w:t>vil</w:t>
      </w:r>
      <w:r w:rsidRPr="00BB49DA">
        <w:rPr>
          <w:color w:val="000000"/>
          <w:spacing w:val="3"/>
          <w:sz w:val="24"/>
          <w:szCs w:val="24"/>
          <w:lang w:val="en-IE"/>
        </w:rPr>
        <w:t xml:space="preserve"> </w:t>
      </w:r>
      <w:r w:rsidRPr="00BB49DA">
        <w:rPr>
          <w:color w:val="000000"/>
          <w:sz w:val="24"/>
          <w:szCs w:val="24"/>
          <w:lang w:val="en-IE"/>
        </w:rPr>
        <w:t>so</w:t>
      </w:r>
      <w:r w:rsidRPr="00BB49DA">
        <w:rPr>
          <w:color w:val="000000"/>
          <w:spacing w:val="-1"/>
          <w:sz w:val="24"/>
          <w:szCs w:val="24"/>
          <w:lang w:val="en-IE"/>
        </w:rPr>
        <w:t>c</w:t>
      </w:r>
      <w:r w:rsidRPr="00BB49DA">
        <w:rPr>
          <w:color w:val="000000"/>
          <w:sz w:val="24"/>
          <w:szCs w:val="24"/>
          <w:lang w:val="en-IE"/>
        </w:rPr>
        <w:t>i</w:t>
      </w:r>
      <w:r w:rsidRPr="00BB49DA">
        <w:rPr>
          <w:color w:val="000000"/>
          <w:spacing w:val="-1"/>
          <w:sz w:val="24"/>
          <w:szCs w:val="24"/>
          <w:lang w:val="en-IE"/>
        </w:rPr>
        <w:t>e</w:t>
      </w:r>
      <w:r w:rsidRPr="00BB49DA">
        <w:rPr>
          <w:color w:val="000000"/>
          <w:sz w:val="24"/>
          <w:szCs w:val="24"/>
          <w:lang w:val="en-IE"/>
        </w:rPr>
        <w:t>ty,</w:t>
      </w:r>
      <w:r w:rsidRPr="00BB49DA">
        <w:rPr>
          <w:color w:val="000000"/>
          <w:spacing w:val="1"/>
          <w:sz w:val="24"/>
          <w:szCs w:val="24"/>
          <w:lang w:val="en-IE"/>
        </w:rPr>
        <w:t xml:space="preserve"> </w:t>
      </w:r>
      <w:r w:rsidRPr="00BB49DA">
        <w:rPr>
          <w:color w:val="000000"/>
          <w:sz w:val="24"/>
          <w:szCs w:val="24"/>
          <w:lang w:val="en-IE"/>
        </w:rPr>
        <w:t>non-gove</w:t>
      </w:r>
      <w:r w:rsidRPr="00BB49DA">
        <w:rPr>
          <w:color w:val="000000"/>
          <w:spacing w:val="-1"/>
          <w:sz w:val="24"/>
          <w:szCs w:val="24"/>
          <w:lang w:val="en-IE"/>
        </w:rPr>
        <w:t>r</w:t>
      </w:r>
      <w:r w:rsidRPr="00BB49DA">
        <w:rPr>
          <w:color w:val="000000"/>
          <w:spacing w:val="1"/>
          <w:sz w:val="24"/>
          <w:szCs w:val="24"/>
          <w:lang w:val="en-IE"/>
        </w:rPr>
        <w:t>n</w:t>
      </w:r>
      <w:r w:rsidRPr="00BB49DA">
        <w:rPr>
          <w:color w:val="000000"/>
          <w:spacing w:val="-2"/>
          <w:sz w:val="24"/>
          <w:szCs w:val="24"/>
          <w:lang w:val="en-IE"/>
        </w:rPr>
        <w:t>m</w:t>
      </w:r>
      <w:r w:rsidRPr="00BB49DA">
        <w:rPr>
          <w:color w:val="000000"/>
          <w:sz w:val="24"/>
          <w:szCs w:val="24"/>
          <w:lang w:val="en-IE"/>
        </w:rPr>
        <w:t>ental</w:t>
      </w:r>
      <w:r w:rsidRPr="00BB49DA">
        <w:rPr>
          <w:color w:val="000000"/>
          <w:spacing w:val="3"/>
          <w:sz w:val="24"/>
          <w:szCs w:val="24"/>
          <w:lang w:val="en-IE"/>
        </w:rPr>
        <w:t xml:space="preserve"> </w:t>
      </w:r>
      <w:r w:rsidRPr="00BB49DA">
        <w:rPr>
          <w:color w:val="000000"/>
          <w:sz w:val="24"/>
          <w:szCs w:val="24"/>
          <w:lang w:val="en-IE"/>
        </w:rPr>
        <w:t>o</w:t>
      </w:r>
      <w:r w:rsidRPr="00BB49DA">
        <w:rPr>
          <w:color w:val="000000"/>
          <w:spacing w:val="-1"/>
          <w:sz w:val="24"/>
          <w:szCs w:val="24"/>
          <w:lang w:val="en-IE"/>
        </w:rPr>
        <w:t>r</w:t>
      </w:r>
      <w:r w:rsidRPr="00BB49DA">
        <w:rPr>
          <w:color w:val="000000"/>
          <w:sz w:val="24"/>
          <w:szCs w:val="24"/>
          <w:lang w:val="en-IE"/>
        </w:rPr>
        <w:t>ganis</w:t>
      </w:r>
      <w:r w:rsidRPr="00BB49DA">
        <w:rPr>
          <w:color w:val="000000"/>
          <w:spacing w:val="-1"/>
          <w:sz w:val="24"/>
          <w:szCs w:val="24"/>
          <w:lang w:val="en-IE"/>
        </w:rPr>
        <w:t>a</w:t>
      </w:r>
      <w:r w:rsidRPr="00BB49DA">
        <w:rPr>
          <w:color w:val="000000"/>
          <w:sz w:val="24"/>
          <w:szCs w:val="24"/>
          <w:lang w:val="en-IE"/>
        </w:rPr>
        <w:t>tions,</w:t>
      </w:r>
      <w:r w:rsidRPr="00BB49DA">
        <w:rPr>
          <w:color w:val="000000"/>
          <w:spacing w:val="1"/>
          <w:sz w:val="24"/>
          <w:szCs w:val="24"/>
          <w:lang w:val="en-IE"/>
        </w:rPr>
        <w:t xml:space="preserve"> </w:t>
      </w:r>
      <w:r w:rsidRPr="00BB49DA">
        <w:rPr>
          <w:color w:val="000000"/>
          <w:sz w:val="24"/>
          <w:szCs w:val="24"/>
          <w:lang w:val="en-IE"/>
        </w:rPr>
        <w:t>inclu</w:t>
      </w:r>
      <w:r w:rsidRPr="00BB49DA">
        <w:rPr>
          <w:color w:val="000000"/>
          <w:spacing w:val="-1"/>
          <w:sz w:val="24"/>
          <w:szCs w:val="24"/>
          <w:lang w:val="en-IE"/>
        </w:rPr>
        <w:t>d</w:t>
      </w:r>
      <w:r w:rsidRPr="00BB49DA">
        <w:rPr>
          <w:color w:val="000000"/>
          <w:sz w:val="24"/>
          <w:szCs w:val="24"/>
          <w:lang w:val="en-IE"/>
        </w:rPr>
        <w:t>ing environ</w:t>
      </w:r>
      <w:r w:rsidRPr="00BB49DA">
        <w:rPr>
          <w:color w:val="000000"/>
          <w:spacing w:val="-2"/>
          <w:sz w:val="24"/>
          <w:szCs w:val="24"/>
          <w:lang w:val="en-IE"/>
        </w:rPr>
        <w:t>m</w:t>
      </w:r>
      <w:r w:rsidRPr="00BB49DA">
        <w:rPr>
          <w:color w:val="000000"/>
          <w:sz w:val="24"/>
          <w:szCs w:val="24"/>
          <w:lang w:val="en-IE"/>
        </w:rPr>
        <w:t>ental</w:t>
      </w:r>
      <w:r w:rsidRPr="00BB49DA">
        <w:rPr>
          <w:color w:val="000000"/>
          <w:spacing w:val="2"/>
          <w:sz w:val="24"/>
          <w:szCs w:val="24"/>
          <w:lang w:val="en-IE"/>
        </w:rPr>
        <w:t xml:space="preserve"> </w:t>
      </w:r>
      <w:r w:rsidRPr="00BB49DA">
        <w:rPr>
          <w:color w:val="000000"/>
          <w:sz w:val="24"/>
          <w:szCs w:val="24"/>
          <w:lang w:val="en-IE"/>
        </w:rPr>
        <w:t>or</w:t>
      </w:r>
      <w:r w:rsidRPr="00BB49DA">
        <w:rPr>
          <w:color w:val="000000"/>
          <w:spacing w:val="-1"/>
          <w:sz w:val="24"/>
          <w:szCs w:val="24"/>
          <w:lang w:val="en-IE"/>
        </w:rPr>
        <w:t>g</w:t>
      </w:r>
      <w:r w:rsidRPr="00BB49DA">
        <w:rPr>
          <w:color w:val="000000"/>
          <w:sz w:val="24"/>
          <w:szCs w:val="24"/>
          <w:lang w:val="en-IE"/>
        </w:rPr>
        <w:t>anis</w:t>
      </w:r>
      <w:r w:rsidRPr="00BB49DA">
        <w:rPr>
          <w:color w:val="000000"/>
          <w:spacing w:val="-1"/>
          <w:sz w:val="24"/>
          <w:szCs w:val="24"/>
          <w:lang w:val="en-IE"/>
        </w:rPr>
        <w:t>a</w:t>
      </w:r>
      <w:r w:rsidRPr="00BB49DA">
        <w:rPr>
          <w:color w:val="000000"/>
          <w:sz w:val="24"/>
          <w:szCs w:val="24"/>
          <w:lang w:val="en-IE"/>
        </w:rPr>
        <w:t>tions,</w:t>
      </w:r>
      <w:r w:rsidRPr="00BB49DA">
        <w:rPr>
          <w:color w:val="000000"/>
          <w:spacing w:val="2"/>
          <w:sz w:val="24"/>
          <w:szCs w:val="24"/>
          <w:lang w:val="en-IE"/>
        </w:rPr>
        <w:t xml:space="preserve"> </w:t>
      </w:r>
      <w:r w:rsidRPr="00BB49DA">
        <w:rPr>
          <w:color w:val="000000"/>
          <w:spacing w:val="-2"/>
          <w:sz w:val="24"/>
          <w:szCs w:val="24"/>
          <w:lang w:val="en-IE"/>
        </w:rPr>
        <w:t>m</w:t>
      </w:r>
      <w:r w:rsidRPr="00BB49DA">
        <w:rPr>
          <w:color w:val="000000"/>
          <w:sz w:val="24"/>
          <w:szCs w:val="24"/>
          <w:lang w:val="en-IE"/>
        </w:rPr>
        <w:t>inority group rep</w:t>
      </w:r>
      <w:r w:rsidRPr="00BB49DA">
        <w:rPr>
          <w:color w:val="000000"/>
          <w:spacing w:val="-1"/>
          <w:sz w:val="24"/>
          <w:szCs w:val="24"/>
          <w:lang w:val="en-IE"/>
        </w:rPr>
        <w:t>r</w:t>
      </w:r>
      <w:r w:rsidRPr="00BB49DA">
        <w:rPr>
          <w:color w:val="000000"/>
          <w:sz w:val="24"/>
          <w:szCs w:val="24"/>
          <w:lang w:val="en-IE"/>
        </w:rPr>
        <w:t>esen</w:t>
      </w:r>
      <w:r w:rsidRPr="00BB49DA">
        <w:rPr>
          <w:color w:val="000000"/>
          <w:spacing w:val="-1"/>
          <w:sz w:val="24"/>
          <w:szCs w:val="24"/>
          <w:lang w:val="en-IE"/>
        </w:rPr>
        <w:t>ta</w:t>
      </w:r>
      <w:r w:rsidRPr="00BB49DA">
        <w:rPr>
          <w:color w:val="000000"/>
          <w:sz w:val="24"/>
          <w:szCs w:val="24"/>
          <w:lang w:val="en-IE"/>
        </w:rPr>
        <w:t>tives, sta</w:t>
      </w:r>
      <w:r w:rsidRPr="00BB49DA">
        <w:rPr>
          <w:color w:val="000000"/>
          <w:spacing w:val="-1"/>
          <w:sz w:val="24"/>
          <w:szCs w:val="24"/>
          <w:lang w:val="en-IE"/>
        </w:rPr>
        <w:t>ke</w:t>
      </w:r>
      <w:r w:rsidRPr="00BB49DA">
        <w:rPr>
          <w:color w:val="000000"/>
          <w:sz w:val="24"/>
          <w:szCs w:val="24"/>
          <w:lang w:val="en-IE"/>
        </w:rPr>
        <w:t>holders</w:t>
      </w:r>
      <w:r w:rsidRPr="00BB49DA">
        <w:rPr>
          <w:color w:val="000000"/>
          <w:spacing w:val="1"/>
          <w:sz w:val="24"/>
          <w:szCs w:val="24"/>
          <w:lang w:val="en-IE"/>
        </w:rPr>
        <w:t xml:space="preserve"> </w:t>
      </w:r>
      <w:r w:rsidRPr="00BB49DA">
        <w:rPr>
          <w:color w:val="000000"/>
          <w:sz w:val="24"/>
          <w:szCs w:val="24"/>
          <w:lang w:val="en-IE"/>
        </w:rPr>
        <w:t>a</w:t>
      </w:r>
      <w:r w:rsidRPr="00BB49DA">
        <w:rPr>
          <w:color w:val="000000"/>
          <w:spacing w:val="-1"/>
          <w:sz w:val="24"/>
          <w:szCs w:val="24"/>
          <w:lang w:val="en-IE"/>
        </w:rPr>
        <w:t>n</w:t>
      </w:r>
      <w:r w:rsidRPr="00BB49DA">
        <w:rPr>
          <w:color w:val="000000"/>
          <w:sz w:val="24"/>
          <w:szCs w:val="24"/>
          <w:lang w:val="en-IE"/>
        </w:rPr>
        <w:t>d</w:t>
      </w:r>
      <w:r w:rsidRPr="00BB49DA">
        <w:rPr>
          <w:color w:val="000000"/>
          <w:spacing w:val="2"/>
          <w:sz w:val="24"/>
          <w:szCs w:val="24"/>
          <w:lang w:val="en-IE"/>
        </w:rPr>
        <w:t xml:space="preserve"> </w:t>
      </w:r>
      <w:r w:rsidRPr="00BB49DA">
        <w:rPr>
          <w:color w:val="000000"/>
          <w:sz w:val="24"/>
          <w:szCs w:val="24"/>
          <w:lang w:val="en-IE"/>
        </w:rPr>
        <w:t>bodies responsi</w:t>
      </w:r>
      <w:r w:rsidRPr="00BB49DA">
        <w:rPr>
          <w:color w:val="000000"/>
          <w:spacing w:val="-1"/>
          <w:sz w:val="24"/>
          <w:szCs w:val="24"/>
          <w:lang w:val="en-IE"/>
        </w:rPr>
        <w:t>b</w:t>
      </w:r>
      <w:r w:rsidRPr="00BB49DA">
        <w:rPr>
          <w:color w:val="000000"/>
          <w:sz w:val="24"/>
          <w:szCs w:val="24"/>
          <w:lang w:val="en-IE"/>
        </w:rPr>
        <w:t>le</w:t>
      </w:r>
      <w:r w:rsidRPr="00BB49DA">
        <w:rPr>
          <w:color w:val="000000"/>
          <w:spacing w:val="-1"/>
          <w:sz w:val="24"/>
          <w:szCs w:val="24"/>
          <w:lang w:val="en-IE"/>
        </w:rPr>
        <w:t xml:space="preserve"> f</w:t>
      </w:r>
      <w:r w:rsidRPr="00BB49DA">
        <w:rPr>
          <w:color w:val="000000"/>
          <w:sz w:val="24"/>
          <w:szCs w:val="24"/>
          <w:lang w:val="en-IE"/>
        </w:rPr>
        <w:t>or pro</w:t>
      </w:r>
      <w:r w:rsidRPr="00BB49DA">
        <w:rPr>
          <w:color w:val="000000"/>
          <w:spacing w:val="-2"/>
          <w:sz w:val="24"/>
          <w:szCs w:val="24"/>
          <w:lang w:val="en-IE"/>
        </w:rPr>
        <w:t>m</w:t>
      </w:r>
      <w:r w:rsidRPr="00BB49DA">
        <w:rPr>
          <w:color w:val="000000"/>
          <w:sz w:val="24"/>
          <w:szCs w:val="24"/>
          <w:lang w:val="en-IE"/>
        </w:rPr>
        <w:t>oting equal</w:t>
      </w:r>
      <w:r w:rsidRPr="00BB49DA">
        <w:rPr>
          <w:color w:val="000000"/>
          <w:spacing w:val="-1"/>
          <w:sz w:val="24"/>
          <w:szCs w:val="24"/>
          <w:lang w:val="en-IE"/>
        </w:rPr>
        <w:t>i</w:t>
      </w:r>
      <w:r w:rsidRPr="00BB49DA">
        <w:rPr>
          <w:color w:val="000000"/>
          <w:sz w:val="24"/>
          <w:szCs w:val="24"/>
          <w:lang w:val="en-IE"/>
        </w:rPr>
        <w:t xml:space="preserve">ty </w:t>
      </w:r>
      <w:r w:rsidRPr="00BB49DA">
        <w:rPr>
          <w:color w:val="000000"/>
          <w:spacing w:val="-1"/>
          <w:sz w:val="24"/>
          <w:szCs w:val="24"/>
          <w:lang w:val="en-IE"/>
        </w:rPr>
        <w:t>b</w:t>
      </w:r>
      <w:r w:rsidRPr="00BB49DA">
        <w:rPr>
          <w:color w:val="000000"/>
          <w:sz w:val="24"/>
          <w:szCs w:val="24"/>
          <w:lang w:val="en-IE"/>
        </w:rPr>
        <w:t xml:space="preserve">etween </w:t>
      </w:r>
      <w:r w:rsidRPr="00BB49DA">
        <w:rPr>
          <w:color w:val="000000"/>
          <w:spacing w:val="-2"/>
          <w:sz w:val="24"/>
          <w:szCs w:val="24"/>
          <w:lang w:val="en-IE"/>
        </w:rPr>
        <w:t>m</w:t>
      </w:r>
      <w:r w:rsidRPr="00BB49DA">
        <w:rPr>
          <w:color w:val="000000"/>
          <w:sz w:val="24"/>
          <w:szCs w:val="24"/>
          <w:lang w:val="en-IE"/>
        </w:rPr>
        <w:t>en</w:t>
      </w:r>
      <w:r w:rsidRPr="00BB49DA">
        <w:rPr>
          <w:color w:val="000000"/>
          <w:spacing w:val="1"/>
          <w:sz w:val="24"/>
          <w:szCs w:val="24"/>
          <w:lang w:val="en-IE"/>
        </w:rPr>
        <w:t xml:space="preserve"> </w:t>
      </w:r>
      <w:r w:rsidRPr="00BB49DA">
        <w:rPr>
          <w:color w:val="000000"/>
          <w:sz w:val="24"/>
          <w:szCs w:val="24"/>
          <w:lang w:val="en-IE"/>
        </w:rPr>
        <w:t>and w</w:t>
      </w:r>
      <w:r w:rsidRPr="00BB49DA">
        <w:rPr>
          <w:color w:val="000000"/>
          <w:spacing w:val="1"/>
          <w:sz w:val="24"/>
          <w:szCs w:val="24"/>
          <w:lang w:val="en-IE"/>
        </w:rPr>
        <w:t>o</w:t>
      </w:r>
      <w:r w:rsidRPr="00BB49DA">
        <w:rPr>
          <w:color w:val="000000"/>
          <w:spacing w:val="-2"/>
          <w:sz w:val="24"/>
          <w:szCs w:val="24"/>
          <w:lang w:val="en-IE"/>
        </w:rPr>
        <w:t>m</w:t>
      </w:r>
      <w:r w:rsidRPr="00BB49DA">
        <w:rPr>
          <w:color w:val="000000"/>
          <w:sz w:val="24"/>
          <w:szCs w:val="24"/>
          <w:lang w:val="en-IE"/>
        </w:rPr>
        <w:t>en. The</w:t>
      </w:r>
      <w:r w:rsidRPr="00BB49DA">
        <w:rPr>
          <w:color w:val="000000"/>
          <w:spacing w:val="2"/>
          <w:sz w:val="24"/>
          <w:szCs w:val="24"/>
          <w:lang w:val="en-IE"/>
        </w:rPr>
        <w:t xml:space="preserve"> </w:t>
      </w:r>
      <w:r w:rsidRPr="00BB49DA">
        <w:rPr>
          <w:color w:val="000000"/>
          <w:sz w:val="24"/>
          <w:szCs w:val="24"/>
          <w:lang w:val="en-IE"/>
        </w:rPr>
        <w:t>proc</w:t>
      </w:r>
      <w:r w:rsidRPr="00BB49DA">
        <w:rPr>
          <w:color w:val="000000"/>
          <w:spacing w:val="-1"/>
          <w:sz w:val="24"/>
          <w:szCs w:val="24"/>
          <w:lang w:val="en-IE"/>
        </w:rPr>
        <w:t>e</w:t>
      </w:r>
      <w:r w:rsidRPr="00BB49DA">
        <w:rPr>
          <w:color w:val="000000"/>
          <w:sz w:val="24"/>
          <w:szCs w:val="24"/>
          <w:lang w:val="en-IE"/>
        </w:rPr>
        <w:t>ss of</w:t>
      </w:r>
      <w:r w:rsidRPr="00BB49DA">
        <w:rPr>
          <w:color w:val="000000"/>
          <w:spacing w:val="1"/>
          <w:sz w:val="24"/>
          <w:szCs w:val="24"/>
          <w:lang w:val="en-IE"/>
        </w:rPr>
        <w:t xml:space="preserve"> </w:t>
      </w:r>
      <w:r w:rsidRPr="00BB49DA">
        <w:rPr>
          <w:color w:val="000000"/>
          <w:sz w:val="24"/>
          <w:szCs w:val="24"/>
          <w:lang w:val="en-IE"/>
        </w:rPr>
        <w:t>prepa</w:t>
      </w:r>
      <w:r w:rsidRPr="00BB49DA">
        <w:rPr>
          <w:color w:val="000000"/>
          <w:spacing w:val="-1"/>
          <w:sz w:val="24"/>
          <w:szCs w:val="24"/>
          <w:lang w:val="en-IE"/>
        </w:rPr>
        <w:t>r</w:t>
      </w:r>
      <w:r w:rsidRPr="00BB49DA">
        <w:rPr>
          <w:color w:val="000000"/>
          <w:sz w:val="24"/>
          <w:szCs w:val="24"/>
          <w:lang w:val="en-IE"/>
        </w:rPr>
        <w:t>a</w:t>
      </w:r>
      <w:r w:rsidRPr="00BB49DA">
        <w:rPr>
          <w:color w:val="000000"/>
          <w:spacing w:val="-1"/>
          <w:sz w:val="24"/>
          <w:szCs w:val="24"/>
          <w:lang w:val="en-IE"/>
        </w:rPr>
        <w:t>ti</w:t>
      </w:r>
      <w:r w:rsidRPr="00BB49DA">
        <w:rPr>
          <w:color w:val="000000"/>
          <w:sz w:val="24"/>
          <w:szCs w:val="24"/>
          <w:lang w:val="en-IE"/>
        </w:rPr>
        <w:t>on</w:t>
      </w:r>
      <w:r w:rsidRPr="00BB49DA">
        <w:rPr>
          <w:color w:val="000000"/>
          <w:spacing w:val="1"/>
          <w:sz w:val="24"/>
          <w:szCs w:val="24"/>
          <w:lang w:val="en-IE"/>
        </w:rPr>
        <w:t xml:space="preserve"> </w:t>
      </w:r>
      <w:r w:rsidRPr="00BB49DA">
        <w:rPr>
          <w:color w:val="000000"/>
          <w:sz w:val="24"/>
          <w:szCs w:val="24"/>
          <w:lang w:val="en-IE"/>
        </w:rPr>
        <w:t>of</w:t>
      </w:r>
      <w:r w:rsidRPr="00BB49DA">
        <w:rPr>
          <w:color w:val="000000"/>
          <w:spacing w:val="1"/>
          <w:sz w:val="24"/>
          <w:szCs w:val="24"/>
          <w:lang w:val="en-IE"/>
        </w:rPr>
        <w:t xml:space="preserve"> </w:t>
      </w:r>
      <w:r w:rsidRPr="00BB49DA">
        <w:rPr>
          <w:color w:val="000000"/>
          <w:sz w:val="24"/>
          <w:szCs w:val="24"/>
          <w:lang w:val="en-IE"/>
        </w:rPr>
        <w:t>the</w:t>
      </w:r>
      <w:r w:rsidRPr="00BB49DA">
        <w:rPr>
          <w:color w:val="000000"/>
          <w:spacing w:val="2"/>
          <w:sz w:val="24"/>
          <w:szCs w:val="24"/>
          <w:lang w:val="en-IE"/>
        </w:rPr>
        <w:t xml:space="preserve"> </w:t>
      </w:r>
      <w:r w:rsidRPr="00BB49DA">
        <w:rPr>
          <w:color w:val="000000"/>
          <w:sz w:val="24"/>
          <w:szCs w:val="24"/>
          <w:lang w:val="en-IE"/>
        </w:rPr>
        <w:t>P</w:t>
      </w:r>
      <w:r w:rsidRPr="00BB49DA">
        <w:rPr>
          <w:color w:val="000000"/>
          <w:spacing w:val="-1"/>
          <w:sz w:val="24"/>
          <w:szCs w:val="24"/>
          <w:lang w:val="en-IE"/>
        </w:rPr>
        <w:t>r</w:t>
      </w:r>
      <w:r w:rsidRPr="00BB49DA">
        <w:rPr>
          <w:color w:val="000000"/>
          <w:sz w:val="24"/>
          <w:szCs w:val="24"/>
          <w:lang w:val="en-IE"/>
        </w:rPr>
        <w:t>ogra</w:t>
      </w:r>
      <w:r w:rsidRPr="00BB49DA">
        <w:rPr>
          <w:color w:val="000000"/>
          <w:spacing w:val="-1"/>
          <w:sz w:val="24"/>
          <w:szCs w:val="24"/>
          <w:lang w:val="en-IE"/>
        </w:rPr>
        <w:t>m</w:t>
      </w:r>
      <w:r w:rsidRPr="00BB49DA">
        <w:rPr>
          <w:color w:val="000000"/>
          <w:spacing w:val="-2"/>
          <w:sz w:val="24"/>
          <w:szCs w:val="24"/>
          <w:lang w:val="en-IE"/>
        </w:rPr>
        <w:t>m</w:t>
      </w:r>
      <w:r w:rsidRPr="00BB49DA">
        <w:rPr>
          <w:color w:val="000000"/>
          <w:sz w:val="24"/>
          <w:szCs w:val="24"/>
          <w:lang w:val="en-IE"/>
        </w:rPr>
        <w:t>e</w:t>
      </w:r>
      <w:r w:rsidRPr="00BB49DA">
        <w:rPr>
          <w:color w:val="000000"/>
          <w:spacing w:val="2"/>
          <w:sz w:val="24"/>
          <w:szCs w:val="24"/>
          <w:lang w:val="en-IE"/>
        </w:rPr>
        <w:t xml:space="preserve"> </w:t>
      </w:r>
      <w:r w:rsidRPr="00BB49DA">
        <w:rPr>
          <w:color w:val="000000"/>
          <w:spacing w:val="1"/>
          <w:sz w:val="24"/>
          <w:szCs w:val="24"/>
          <w:lang w:val="en-IE"/>
        </w:rPr>
        <w:t>w</w:t>
      </w:r>
      <w:r w:rsidRPr="00BB49DA">
        <w:rPr>
          <w:color w:val="000000"/>
          <w:sz w:val="24"/>
          <w:szCs w:val="24"/>
          <w:lang w:val="en-IE"/>
        </w:rPr>
        <w:t>as</w:t>
      </w:r>
      <w:r w:rsidRPr="00BB49DA">
        <w:rPr>
          <w:color w:val="000000"/>
          <w:spacing w:val="2"/>
          <w:sz w:val="24"/>
          <w:szCs w:val="24"/>
          <w:lang w:val="en-IE"/>
        </w:rPr>
        <w:t xml:space="preserve"> </w:t>
      </w:r>
      <w:r w:rsidRPr="00BB49DA">
        <w:rPr>
          <w:color w:val="000000"/>
          <w:sz w:val="24"/>
          <w:szCs w:val="24"/>
          <w:lang w:val="en-IE"/>
        </w:rPr>
        <w:t>c</w:t>
      </w:r>
      <w:r w:rsidRPr="00BB49DA">
        <w:rPr>
          <w:color w:val="000000"/>
          <w:spacing w:val="-1"/>
          <w:sz w:val="24"/>
          <w:szCs w:val="24"/>
          <w:lang w:val="en-IE"/>
        </w:rPr>
        <w:t>a</w:t>
      </w:r>
      <w:r w:rsidRPr="00BB49DA">
        <w:rPr>
          <w:color w:val="000000"/>
          <w:sz w:val="24"/>
          <w:szCs w:val="24"/>
          <w:lang w:val="en-IE"/>
        </w:rPr>
        <w:t>r</w:t>
      </w:r>
      <w:r w:rsidRPr="00BB49DA">
        <w:rPr>
          <w:color w:val="000000"/>
          <w:spacing w:val="-1"/>
          <w:sz w:val="24"/>
          <w:szCs w:val="24"/>
          <w:lang w:val="en-IE"/>
        </w:rPr>
        <w:t>r</w:t>
      </w:r>
      <w:r w:rsidRPr="00BB49DA">
        <w:rPr>
          <w:color w:val="000000"/>
          <w:sz w:val="24"/>
          <w:szCs w:val="24"/>
          <w:lang w:val="en-IE"/>
        </w:rPr>
        <w:t>ied</w:t>
      </w:r>
      <w:r w:rsidRPr="00BB49DA">
        <w:rPr>
          <w:color w:val="000000"/>
          <w:spacing w:val="1"/>
          <w:sz w:val="24"/>
          <w:szCs w:val="24"/>
          <w:lang w:val="en-IE"/>
        </w:rPr>
        <w:t xml:space="preserve"> </w:t>
      </w:r>
      <w:r w:rsidRPr="00BB49DA">
        <w:rPr>
          <w:color w:val="000000"/>
          <w:spacing w:val="-1"/>
          <w:sz w:val="24"/>
          <w:szCs w:val="24"/>
          <w:lang w:val="en-IE"/>
        </w:rPr>
        <w:t>o</w:t>
      </w:r>
      <w:r w:rsidRPr="00BB49DA">
        <w:rPr>
          <w:color w:val="000000"/>
          <w:sz w:val="24"/>
          <w:szCs w:val="24"/>
          <w:lang w:val="en-IE"/>
        </w:rPr>
        <w:t>ut</w:t>
      </w:r>
      <w:r w:rsidRPr="00BB49DA">
        <w:rPr>
          <w:color w:val="000000"/>
          <w:spacing w:val="2"/>
          <w:sz w:val="24"/>
          <w:szCs w:val="24"/>
          <w:lang w:val="en-IE"/>
        </w:rPr>
        <w:t xml:space="preserve"> </w:t>
      </w:r>
      <w:r w:rsidRPr="00BB49DA">
        <w:rPr>
          <w:color w:val="000000"/>
          <w:sz w:val="24"/>
          <w:szCs w:val="24"/>
          <w:lang w:val="en-IE"/>
        </w:rPr>
        <w:t>under</w:t>
      </w:r>
      <w:r w:rsidRPr="00BB49DA">
        <w:rPr>
          <w:color w:val="000000"/>
          <w:spacing w:val="1"/>
          <w:sz w:val="24"/>
          <w:szCs w:val="24"/>
          <w:lang w:val="en-IE"/>
        </w:rPr>
        <w:t xml:space="preserve"> </w:t>
      </w:r>
      <w:r w:rsidRPr="00BB49DA">
        <w:rPr>
          <w:color w:val="000000"/>
          <w:sz w:val="24"/>
          <w:szCs w:val="24"/>
          <w:lang w:val="en-IE"/>
        </w:rPr>
        <w:t>t</w:t>
      </w:r>
      <w:r w:rsidRPr="00BB49DA">
        <w:rPr>
          <w:color w:val="000000"/>
          <w:spacing w:val="-1"/>
          <w:sz w:val="24"/>
          <w:szCs w:val="24"/>
          <w:lang w:val="en-IE"/>
        </w:rPr>
        <w:t>h</w:t>
      </w:r>
      <w:r w:rsidRPr="00BB49DA">
        <w:rPr>
          <w:color w:val="000000"/>
          <w:sz w:val="24"/>
          <w:szCs w:val="24"/>
          <w:lang w:val="en-IE"/>
        </w:rPr>
        <w:t>e co</w:t>
      </w:r>
      <w:r w:rsidRPr="00BB49DA">
        <w:rPr>
          <w:color w:val="000000"/>
          <w:spacing w:val="-2"/>
          <w:sz w:val="24"/>
          <w:szCs w:val="24"/>
          <w:lang w:val="en-IE"/>
        </w:rPr>
        <w:t>m</w:t>
      </w:r>
      <w:r w:rsidRPr="00BB49DA">
        <w:rPr>
          <w:color w:val="000000"/>
          <w:sz w:val="24"/>
          <w:szCs w:val="24"/>
          <w:lang w:val="en-IE"/>
        </w:rPr>
        <w:t>petence</w:t>
      </w:r>
      <w:r w:rsidRPr="00BB49DA">
        <w:rPr>
          <w:color w:val="000000"/>
          <w:spacing w:val="2"/>
          <w:sz w:val="24"/>
          <w:szCs w:val="24"/>
          <w:lang w:val="en-IE"/>
        </w:rPr>
        <w:t xml:space="preserve"> </w:t>
      </w:r>
      <w:r w:rsidRPr="00BB49DA">
        <w:rPr>
          <w:color w:val="000000"/>
          <w:sz w:val="24"/>
          <w:szCs w:val="24"/>
          <w:lang w:val="en-IE"/>
        </w:rPr>
        <w:t>of</w:t>
      </w:r>
      <w:r w:rsidRPr="00BB49DA">
        <w:rPr>
          <w:color w:val="000000"/>
          <w:spacing w:val="1"/>
          <w:sz w:val="24"/>
          <w:szCs w:val="24"/>
          <w:lang w:val="en-IE"/>
        </w:rPr>
        <w:t xml:space="preserve"> </w:t>
      </w:r>
      <w:r w:rsidRPr="00BB49DA">
        <w:rPr>
          <w:color w:val="000000"/>
          <w:sz w:val="24"/>
          <w:szCs w:val="24"/>
          <w:lang w:val="en-IE"/>
        </w:rPr>
        <w:t>the Managing</w:t>
      </w:r>
      <w:r w:rsidRPr="00BB49DA">
        <w:rPr>
          <w:color w:val="000000"/>
          <w:spacing w:val="1"/>
          <w:sz w:val="24"/>
          <w:szCs w:val="24"/>
          <w:lang w:val="en-IE"/>
        </w:rPr>
        <w:t xml:space="preserve"> </w:t>
      </w:r>
      <w:r w:rsidRPr="00BB49DA">
        <w:rPr>
          <w:color w:val="000000"/>
          <w:spacing w:val="-2"/>
          <w:sz w:val="24"/>
          <w:szCs w:val="24"/>
          <w:lang w:val="en-IE"/>
        </w:rPr>
        <w:t>A</w:t>
      </w:r>
      <w:r w:rsidRPr="00BB49DA">
        <w:rPr>
          <w:color w:val="000000"/>
          <w:sz w:val="24"/>
          <w:szCs w:val="24"/>
          <w:lang w:val="en-IE"/>
        </w:rPr>
        <w:t>uthor</w:t>
      </w:r>
      <w:r w:rsidRPr="00BB49DA">
        <w:rPr>
          <w:color w:val="000000"/>
          <w:spacing w:val="-1"/>
          <w:sz w:val="24"/>
          <w:szCs w:val="24"/>
          <w:lang w:val="en-IE"/>
        </w:rPr>
        <w:t>i</w:t>
      </w:r>
      <w:r w:rsidRPr="00BB49DA">
        <w:rPr>
          <w:color w:val="000000"/>
          <w:sz w:val="24"/>
          <w:szCs w:val="24"/>
          <w:lang w:val="en-IE"/>
        </w:rPr>
        <w:t>ty</w:t>
      </w:r>
      <w:r w:rsidRPr="00BB49DA">
        <w:rPr>
          <w:color w:val="000000"/>
          <w:spacing w:val="1"/>
          <w:sz w:val="24"/>
          <w:szCs w:val="24"/>
          <w:lang w:val="en-IE"/>
        </w:rPr>
        <w:t xml:space="preserve"> </w:t>
      </w:r>
      <w:r w:rsidRPr="00BB49DA">
        <w:rPr>
          <w:color w:val="000000"/>
          <w:sz w:val="24"/>
          <w:szCs w:val="24"/>
          <w:lang w:val="en-IE"/>
        </w:rPr>
        <w:t xml:space="preserve">in </w:t>
      </w:r>
      <w:r w:rsidRPr="00BB49DA">
        <w:rPr>
          <w:color w:val="000000"/>
          <w:spacing w:val="-1"/>
          <w:sz w:val="24"/>
          <w:szCs w:val="24"/>
          <w:lang w:val="en-IE"/>
        </w:rPr>
        <w:t>c</w:t>
      </w:r>
      <w:r w:rsidRPr="00BB49DA">
        <w:rPr>
          <w:color w:val="000000"/>
          <w:sz w:val="24"/>
          <w:szCs w:val="24"/>
          <w:lang w:val="en-IE"/>
        </w:rPr>
        <w:t>oopera</w:t>
      </w:r>
      <w:r w:rsidRPr="00BB49DA">
        <w:rPr>
          <w:color w:val="000000"/>
          <w:spacing w:val="-1"/>
          <w:sz w:val="24"/>
          <w:szCs w:val="24"/>
          <w:lang w:val="en-IE"/>
        </w:rPr>
        <w:t>t</w:t>
      </w:r>
      <w:r w:rsidRPr="00BB49DA">
        <w:rPr>
          <w:color w:val="000000"/>
          <w:sz w:val="24"/>
          <w:szCs w:val="24"/>
          <w:lang w:val="en-IE"/>
        </w:rPr>
        <w:t>ion with</w:t>
      </w:r>
      <w:r w:rsidRPr="00BB49DA">
        <w:rPr>
          <w:color w:val="000000"/>
          <w:spacing w:val="1"/>
          <w:sz w:val="24"/>
          <w:szCs w:val="24"/>
          <w:lang w:val="en-IE"/>
        </w:rPr>
        <w:t xml:space="preserve"> </w:t>
      </w:r>
      <w:r w:rsidRPr="00BB49DA">
        <w:rPr>
          <w:color w:val="000000"/>
          <w:sz w:val="24"/>
          <w:szCs w:val="24"/>
          <w:lang w:val="en-IE"/>
        </w:rPr>
        <w:t>the I</w:t>
      </w:r>
      <w:r w:rsidRPr="00BB49DA">
        <w:rPr>
          <w:color w:val="000000"/>
          <w:spacing w:val="-1"/>
          <w:sz w:val="24"/>
          <w:szCs w:val="24"/>
          <w:lang w:val="en-IE"/>
        </w:rPr>
        <w:t>P</w:t>
      </w:r>
      <w:r w:rsidRPr="00BB49DA">
        <w:rPr>
          <w:color w:val="000000"/>
          <w:sz w:val="24"/>
          <w:szCs w:val="24"/>
          <w:lang w:val="en-IE"/>
        </w:rPr>
        <w:t>ARD</w:t>
      </w:r>
      <w:r w:rsidRPr="00BB49DA">
        <w:rPr>
          <w:color w:val="000000"/>
          <w:spacing w:val="1"/>
          <w:sz w:val="24"/>
          <w:szCs w:val="24"/>
          <w:lang w:val="en-IE"/>
        </w:rPr>
        <w:t xml:space="preserve"> </w:t>
      </w:r>
      <w:r w:rsidRPr="00BB49DA">
        <w:rPr>
          <w:color w:val="000000"/>
          <w:sz w:val="24"/>
          <w:szCs w:val="24"/>
          <w:lang w:val="en-IE"/>
        </w:rPr>
        <w:t>Agen</w:t>
      </w:r>
      <w:r w:rsidRPr="00BB49DA">
        <w:rPr>
          <w:color w:val="000000"/>
          <w:spacing w:val="1"/>
          <w:sz w:val="24"/>
          <w:szCs w:val="24"/>
          <w:lang w:val="en-IE"/>
        </w:rPr>
        <w:t>c</w:t>
      </w:r>
      <w:r w:rsidRPr="00BB49DA">
        <w:rPr>
          <w:color w:val="000000"/>
          <w:sz w:val="24"/>
          <w:szCs w:val="24"/>
          <w:lang w:val="en-IE"/>
        </w:rPr>
        <w:t>y</w:t>
      </w:r>
      <w:r w:rsidRPr="00BB49DA">
        <w:rPr>
          <w:color w:val="000000"/>
          <w:spacing w:val="1"/>
          <w:sz w:val="24"/>
          <w:szCs w:val="24"/>
          <w:lang w:val="en-IE"/>
        </w:rPr>
        <w:t xml:space="preserve"> </w:t>
      </w:r>
      <w:r w:rsidRPr="00BB49DA">
        <w:rPr>
          <w:color w:val="000000"/>
          <w:sz w:val="24"/>
          <w:szCs w:val="24"/>
          <w:lang w:val="en-IE"/>
        </w:rPr>
        <w:t>and</w:t>
      </w:r>
      <w:r w:rsidRPr="00BB49DA">
        <w:rPr>
          <w:color w:val="000000"/>
          <w:spacing w:val="1"/>
          <w:sz w:val="24"/>
          <w:szCs w:val="24"/>
          <w:lang w:val="en-IE"/>
        </w:rPr>
        <w:t xml:space="preserve"> </w:t>
      </w:r>
      <w:r w:rsidRPr="00BB49DA">
        <w:rPr>
          <w:color w:val="000000"/>
          <w:sz w:val="24"/>
          <w:szCs w:val="24"/>
          <w:lang w:val="en-IE"/>
        </w:rPr>
        <w:t>in c</w:t>
      </w:r>
      <w:r w:rsidRPr="00BB49DA">
        <w:rPr>
          <w:color w:val="000000"/>
          <w:spacing w:val="-1"/>
          <w:sz w:val="24"/>
          <w:szCs w:val="24"/>
          <w:lang w:val="en-IE"/>
        </w:rPr>
        <w:t>o</w:t>
      </w:r>
      <w:r w:rsidRPr="00BB49DA">
        <w:rPr>
          <w:color w:val="000000"/>
          <w:sz w:val="24"/>
          <w:szCs w:val="24"/>
          <w:lang w:val="en-IE"/>
        </w:rPr>
        <w:t>ntinuous c</w:t>
      </w:r>
      <w:r w:rsidRPr="00BB49DA">
        <w:rPr>
          <w:color w:val="000000"/>
          <w:spacing w:val="-1"/>
          <w:sz w:val="24"/>
          <w:szCs w:val="24"/>
          <w:lang w:val="en-IE"/>
        </w:rPr>
        <w:t>o</w:t>
      </w:r>
      <w:r w:rsidRPr="00BB49DA">
        <w:rPr>
          <w:color w:val="000000"/>
          <w:sz w:val="24"/>
          <w:szCs w:val="24"/>
          <w:lang w:val="en-IE"/>
        </w:rPr>
        <w:t>nsult</w:t>
      </w:r>
      <w:r w:rsidRPr="00BB49DA">
        <w:rPr>
          <w:color w:val="000000"/>
          <w:spacing w:val="-1"/>
          <w:sz w:val="24"/>
          <w:szCs w:val="24"/>
          <w:lang w:val="en-IE"/>
        </w:rPr>
        <w:t>a</w:t>
      </w:r>
      <w:r w:rsidRPr="00BB49DA">
        <w:rPr>
          <w:color w:val="000000"/>
          <w:sz w:val="24"/>
          <w:szCs w:val="24"/>
          <w:lang w:val="en-IE"/>
        </w:rPr>
        <w:t>tion with a</w:t>
      </w:r>
      <w:r w:rsidRPr="00BB49DA">
        <w:rPr>
          <w:color w:val="000000"/>
          <w:spacing w:val="-1"/>
          <w:sz w:val="24"/>
          <w:szCs w:val="24"/>
          <w:lang w:val="en-IE"/>
        </w:rPr>
        <w:t>l</w:t>
      </w:r>
      <w:r w:rsidRPr="00BB49DA">
        <w:rPr>
          <w:color w:val="000000"/>
          <w:sz w:val="24"/>
          <w:szCs w:val="24"/>
          <w:lang w:val="en-IE"/>
        </w:rPr>
        <w:t>l r</w:t>
      </w:r>
      <w:r w:rsidRPr="00BB49DA">
        <w:rPr>
          <w:color w:val="000000"/>
          <w:spacing w:val="-1"/>
          <w:sz w:val="24"/>
          <w:szCs w:val="24"/>
          <w:lang w:val="en-IE"/>
        </w:rPr>
        <w:t>e</w:t>
      </w:r>
      <w:r w:rsidRPr="00BB49DA">
        <w:rPr>
          <w:color w:val="000000"/>
          <w:sz w:val="24"/>
          <w:szCs w:val="24"/>
          <w:lang w:val="en-IE"/>
        </w:rPr>
        <w:t>l</w:t>
      </w:r>
      <w:r w:rsidRPr="00BB49DA">
        <w:rPr>
          <w:color w:val="000000"/>
          <w:spacing w:val="-1"/>
          <w:sz w:val="24"/>
          <w:szCs w:val="24"/>
          <w:lang w:val="en-IE"/>
        </w:rPr>
        <w:t>e</w:t>
      </w:r>
      <w:r w:rsidRPr="00BB49DA">
        <w:rPr>
          <w:color w:val="000000"/>
          <w:sz w:val="24"/>
          <w:szCs w:val="24"/>
          <w:lang w:val="en-IE"/>
        </w:rPr>
        <w:t>vant s</w:t>
      </w:r>
      <w:r w:rsidRPr="00BB49DA">
        <w:rPr>
          <w:color w:val="000000"/>
          <w:spacing w:val="-1"/>
          <w:sz w:val="24"/>
          <w:szCs w:val="24"/>
          <w:lang w:val="en-IE"/>
        </w:rPr>
        <w:t>t</w:t>
      </w:r>
      <w:r w:rsidRPr="00BB49DA">
        <w:rPr>
          <w:color w:val="000000"/>
          <w:sz w:val="24"/>
          <w:szCs w:val="24"/>
          <w:lang w:val="en-IE"/>
        </w:rPr>
        <w:t>akeh</w:t>
      </w:r>
      <w:r w:rsidRPr="00BB49DA">
        <w:rPr>
          <w:color w:val="000000"/>
          <w:spacing w:val="-1"/>
          <w:sz w:val="24"/>
          <w:szCs w:val="24"/>
          <w:lang w:val="en-IE"/>
        </w:rPr>
        <w:t>o</w:t>
      </w:r>
      <w:r w:rsidRPr="00BB49DA">
        <w:rPr>
          <w:color w:val="000000"/>
          <w:sz w:val="24"/>
          <w:szCs w:val="24"/>
          <w:lang w:val="en-IE"/>
        </w:rPr>
        <w:t xml:space="preserve">lders. </w:t>
      </w:r>
      <w:r w:rsidRPr="00BB49DA">
        <w:rPr>
          <w:sz w:val="24"/>
          <w:szCs w:val="24"/>
          <w:lang w:val="en-IE"/>
        </w:rPr>
        <w:t>Albania has accumulated significant experience in the application of the partnership principle in the national strategic policy formulation, involving government, civil society and private sector stakeholders at both national and local levels. The partnership was widely applied in the preparation of the “Inter-sectoral strategy for agriculture and rural development in Albania”, as well as in preparation of the IPARD II, 2014-2020 programme and sector studies for IPARD III. Relevant stakeholders (competent regional and local and other public authorities, economic and social partners, NGOs) will be involved in all stages of IPARD III programme implementation, monitoring and evaluation. The assistance under the IPARD III programme will be implemented in close consultation with the Commission services.</w:t>
      </w:r>
    </w:p>
    <w:p w:rsidR="00CE756D" w:rsidRPr="00BB49DA" w:rsidRDefault="007A2305" w:rsidP="00DA633D">
      <w:pPr>
        <w:spacing w:before="120"/>
        <w:rPr>
          <w:sz w:val="24"/>
          <w:szCs w:val="24"/>
          <w:lang w:val="en-IE"/>
        </w:rPr>
      </w:pPr>
      <w:r w:rsidRPr="00BB49DA">
        <w:rPr>
          <w:sz w:val="24"/>
          <w:szCs w:val="24"/>
          <w:lang w:val="en-IE"/>
        </w:rPr>
        <w:t>In programming the consultation process has been carried out in two stages.</w:t>
      </w:r>
    </w:p>
    <w:p w:rsidR="00CE756D" w:rsidRPr="00BB49DA" w:rsidRDefault="007A2305" w:rsidP="00DA633D">
      <w:pPr>
        <w:spacing w:before="120"/>
        <w:rPr>
          <w:sz w:val="24"/>
          <w:szCs w:val="24"/>
          <w:lang w:val="en-IE"/>
        </w:rPr>
      </w:pPr>
      <w:r w:rsidRPr="00BB49DA">
        <w:rPr>
          <w:sz w:val="24"/>
          <w:szCs w:val="24"/>
          <w:lang w:val="en-IE"/>
        </w:rPr>
        <w:t xml:space="preserve">The </w:t>
      </w:r>
      <w:r w:rsidRPr="00BB49DA">
        <w:rPr>
          <w:i/>
          <w:sz w:val="24"/>
          <w:szCs w:val="24"/>
          <w:lang w:val="en-IE"/>
        </w:rPr>
        <w:t>first stage</w:t>
      </w:r>
      <w:r w:rsidRPr="00BB49DA">
        <w:rPr>
          <w:sz w:val="24"/>
          <w:szCs w:val="24"/>
          <w:lang w:val="en-IE"/>
        </w:rPr>
        <w:t xml:space="preserve"> was carried out in 2019-2020 and included consultations with all relevant partners on identification of main challenges and opportunities, needs and priorities for agriculture and rural development in Albania. In the process of the preparation of sectoral studies for agriculture and rural development, individual consultations, working group meetings and wider forums were carried out. At this stage eligible info</w:t>
      </w:r>
      <w:r w:rsidRPr="00BB49DA">
        <w:rPr>
          <w:spacing w:val="-1"/>
          <w:sz w:val="24"/>
          <w:szCs w:val="24"/>
          <w:lang w:val="en-IE"/>
        </w:rPr>
        <w:t>r</w:t>
      </w:r>
      <w:r w:rsidRPr="00BB49DA">
        <w:rPr>
          <w:sz w:val="24"/>
          <w:szCs w:val="24"/>
          <w:lang w:val="en-IE"/>
        </w:rPr>
        <w:t>mation</w:t>
      </w:r>
      <w:r w:rsidRPr="00BB49DA">
        <w:rPr>
          <w:spacing w:val="4"/>
          <w:sz w:val="24"/>
          <w:szCs w:val="24"/>
          <w:lang w:val="en-IE"/>
        </w:rPr>
        <w:t xml:space="preserve"> </w:t>
      </w:r>
      <w:r w:rsidRPr="00BB49DA">
        <w:rPr>
          <w:sz w:val="24"/>
          <w:szCs w:val="24"/>
          <w:lang w:val="en-IE"/>
        </w:rPr>
        <w:t>on</w:t>
      </w:r>
      <w:r w:rsidRPr="00BB49DA">
        <w:rPr>
          <w:spacing w:val="2"/>
          <w:sz w:val="24"/>
          <w:szCs w:val="24"/>
          <w:lang w:val="en-IE"/>
        </w:rPr>
        <w:t xml:space="preserve"> </w:t>
      </w:r>
      <w:r w:rsidRPr="00BB49DA">
        <w:rPr>
          <w:spacing w:val="-1"/>
          <w:sz w:val="24"/>
          <w:szCs w:val="24"/>
          <w:lang w:val="en-IE"/>
        </w:rPr>
        <w:t>a</w:t>
      </w:r>
      <w:r w:rsidRPr="00BB49DA">
        <w:rPr>
          <w:sz w:val="24"/>
          <w:szCs w:val="24"/>
          <w:lang w:val="en-IE"/>
        </w:rPr>
        <w:t>ppl</w:t>
      </w:r>
      <w:r w:rsidRPr="00BB49DA">
        <w:rPr>
          <w:spacing w:val="1"/>
          <w:sz w:val="24"/>
          <w:szCs w:val="24"/>
          <w:lang w:val="en-IE"/>
        </w:rPr>
        <w:t>i</w:t>
      </w:r>
      <w:r w:rsidRPr="00BB49DA">
        <w:rPr>
          <w:spacing w:val="-1"/>
          <w:sz w:val="24"/>
          <w:szCs w:val="24"/>
          <w:lang w:val="en-IE"/>
        </w:rPr>
        <w:t>ca</w:t>
      </w:r>
      <w:r w:rsidRPr="00BB49DA">
        <w:rPr>
          <w:sz w:val="24"/>
          <w:szCs w:val="24"/>
          <w:lang w:val="en-IE"/>
        </w:rPr>
        <w:t>nts</w:t>
      </w:r>
      <w:r w:rsidRPr="00BB49DA">
        <w:rPr>
          <w:spacing w:val="2"/>
          <w:sz w:val="24"/>
          <w:szCs w:val="24"/>
          <w:lang w:val="en-IE"/>
        </w:rPr>
        <w:t xml:space="preserve"> </w:t>
      </w:r>
      <w:r w:rsidRPr="00BB49DA">
        <w:rPr>
          <w:spacing w:val="-1"/>
          <w:sz w:val="24"/>
          <w:szCs w:val="24"/>
          <w:lang w:val="en-IE"/>
        </w:rPr>
        <w:t>e</w:t>
      </w:r>
      <w:r w:rsidRPr="00BB49DA">
        <w:rPr>
          <w:sz w:val="24"/>
          <w:szCs w:val="24"/>
          <w:lang w:val="en-IE"/>
        </w:rPr>
        <w:t>l</w:t>
      </w:r>
      <w:r w:rsidRPr="00BB49DA">
        <w:rPr>
          <w:spacing w:val="3"/>
          <w:sz w:val="24"/>
          <w:szCs w:val="24"/>
          <w:lang w:val="en-IE"/>
        </w:rPr>
        <w:t>i</w:t>
      </w:r>
      <w:r w:rsidRPr="00BB49DA">
        <w:rPr>
          <w:spacing w:val="-2"/>
          <w:sz w:val="24"/>
          <w:szCs w:val="24"/>
          <w:lang w:val="en-IE"/>
        </w:rPr>
        <w:t>g</w:t>
      </w:r>
      <w:r w:rsidRPr="00BB49DA">
        <w:rPr>
          <w:sz w:val="24"/>
          <w:szCs w:val="24"/>
          <w:lang w:val="en-IE"/>
        </w:rPr>
        <w:t>ib</w:t>
      </w:r>
      <w:r w:rsidRPr="00BB49DA">
        <w:rPr>
          <w:spacing w:val="1"/>
          <w:sz w:val="24"/>
          <w:szCs w:val="24"/>
          <w:lang w:val="en-IE"/>
        </w:rPr>
        <w:t>l</w:t>
      </w:r>
      <w:r w:rsidRPr="00BB49DA">
        <w:rPr>
          <w:sz w:val="24"/>
          <w:szCs w:val="24"/>
          <w:lang w:val="en-IE"/>
        </w:rPr>
        <w:t>e</w:t>
      </w:r>
      <w:r w:rsidRPr="00BB49DA">
        <w:rPr>
          <w:spacing w:val="1"/>
          <w:sz w:val="24"/>
          <w:szCs w:val="24"/>
          <w:lang w:val="en-IE"/>
        </w:rPr>
        <w:t xml:space="preserve"> f</w:t>
      </w:r>
      <w:r w:rsidRPr="00BB49DA">
        <w:rPr>
          <w:sz w:val="24"/>
          <w:szCs w:val="24"/>
          <w:lang w:val="en-IE"/>
        </w:rPr>
        <w:t>or</w:t>
      </w:r>
      <w:r w:rsidRPr="00BB49DA">
        <w:rPr>
          <w:spacing w:val="1"/>
          <w:sz w:val="24"/>
          <w:szCs w:val="24"/>
          <w:lang w:val="en-IE"/>
        </w:rPr>
        <w:t xml:space="preserve"> </w:t>
      </w:r>
      <w:r w:rsidRPr="00BB49DA">
        <w:rPr>
          <w:sz w:val="24"/>
          <w:szCs w:val="24"/>
          <w:lang w:val="en-IE"/>
        </w:rPr>
        <w:t>support, r</w:t>
      </w:r>
      <w:r w:rsidRPr="00BB49DA">
        <w:rPr>
          <w:spacing w:val="-2"/>
          <w:sz w:val="24"/>
          <w:szCs w:val="24"/>
          <w:lang w:val="en-IE"/>
        </w:rPr>
        <w:t>e</w:t>
      </w:r>
      <w:r w:rsidRPr="00BB49DA">
        <w:rPr>
          <w:sz w:val="24"/>
          <w:szCs w:val="24"/>
          <w:lang w:val="en-IE"/>
        </w:rPr>
        <w:t>quir</w:t>
      </w:r>
      <w:r w:rsidRPr="00BB49DA">
        <w:rPr>
          <w:spacing w:val="-1"/>
          <w:sz w:val="24"/>
          <w:szCs w:val="24"/>
          <w:lang w:val="en-IE"/>
        </w:rPr>
        <w:t>e</w:t>
      </w:r>
      <w:r w:rsidRPr="00BB49DA">
        <w:rPr>
          <w:sz w:val="24"/>
          <w:szCs w:val="24"/>
          <w:lang w:val="en-IE"/>
        </w:rPr>
        <w:t xml:space="preserve">ments </w:t>
      </w:r>
      <w:r w:rsidRPr="00BB49DA">
        <w:rPr>
          <w:spacing w:val="2"/>
          <w:sz w:val="24"/>
          <w:szCs w:val="24"/>
          <w:lang w:val="en-IE"/>
        </w:rPr>
        <w:t>for</w:t>
      </w:r>
      <w:r w:rsidRPr="00BB49DA">
        <w:rPr>
          <w:sz w:val="24"/>
          <w:szCs w:val="24"/>
          <w:lang w:val="en-IE"/>
        </w:rPr>
        <w:t xml:space="preserve"> </w:t>
      </w:r>
      <w:r w:rsidRPr="00BB49DA">
        <w:rPr>
          <w:spacing w:val="1"/>
          <w:sz w:val="24"/>
          <w:szCs w:val="24"/>
          <w:lang w:val="en-IE"/>
        </w:rPr>
        <w:t>applying</w:t>
      </w:r>
      <w:r w:rsidRPr="00BB49DA">
        <w:rPr>
          <w:sz w:val="24"/>
          <w:szCs w:val="24"/>
          <w:lang w:val="en-IE"/>
        </w:rPr>
        <w:t xml:space="preserve"> for </w:t>
      </w:r>
      <w:r w:rsidRPr="00BB49DA">
        <w:rPr>
          <w:spacing w:val="1"/>
          <w:sz w:val="24"/>
          <w:szCs w:val="24"/>
          <w:lang w:val="en-IE"/>
        </w:rPr>
        <w:t>support</w:t>
      </w:r>
      <w:r w:rsidRPr="00BB49DA">
        <w:rPr>
          <w:sz w:val="24"/>
          <w:szCs w:val="24"/>
          <w:lang w:val="en-IE"/>
        </w:rPr>
        <w:t>, fin</w:t>
      </w:r>
      <w:r w:rsidRPr="00BB49DA">
        <w:rPr>
          <w:spacing w:val="-1"/>
          <w:sz w:val="24"/>
          <w:szCs w:val="24"/>
          <w:lang w:val="en-IE"/>
        </w:rPr>
        <w:t>a</w:t>
      </w:r>
      <w:r w:rsidRPr="00BB49DA">
        <w:rPr>
          <w:sz w:val="24"/>
          <w:szCs w:val="24"/>
          <w:lang w:val="en-IE"/>
        </w:rPr>
        <w:t>n</w:t>
      </w:r>
      <w:r w:rsidRPr="00BB49DA">
        <w:rPr>
          <w:spacing w:val="-1"/>
          <w:sz w:val="24"/>
          <w:szCs w:val="24"/>
          <w:lang w:val="en-IE"/>
        </w:rPr>
        <w:t>c</w:t>
      </w:r>
      <w:r w:rsidRPr="00BB49DA">
        <w:rPr>
          <w:sz w:val="24"/>
          <w:szCs w:val="24"/>
          <w:lang w:val="en-IE"/>
        </w:rPr>
        <w:t>i</w:t>
      </w:r>
      <w:r w:rsidRPr="00BB49DA">
        <w:rPr>
          <w:spacing w:val="3"/>
          <w:sz w:val="24"/>
          <w:szCs w:val="24"/>
          <w:lang w:val="en-IE"/>
        </w:rPr>
        <w:t>n</w:t>
      </w:r>
      <w:r w:rsidRPr="00BB49DA">
        <w:rPr>
          <w:sz w:val="24"/>
          <w:szCs w:val="24"/>
          <w:lang w:val="en-IE"/>
        </w:rPr>
        <w:t xml:space="preserve">g </w:t>
      </w:r>
      <w:r w:rsidRPr="00BB49DA">
        <w:rPr>
          <w:spacing w:val="-1"/>
          <w:sz w:val="24"/>
          <w:szCs w:val="24"/>
          <w:lang w:val="en-IE"/>
        </w:rPr>
        <w:t>c</w:t>
      </w:r>
      <w:r w:rsidRPr="00BB49DA">
        <w:rPr>
          <w:sz w:val="24"/>
          <w:szCs w:val="24"/>
          <w:lang w:val="en-IE"/>
        </w:rPr>
        <w:t>ondi</w:t>
      </w:r>
      <w:r w:rsidRPr="00BB49DA">
        <w:rPr>
          <w:spacing w:val="1"/>
          <w:sz w:val="24"/>
          <w:szCs w:val="24"/>
          <w:lang w:val="en-IE"/>
        </w:rPr>
        <w:t>t</w:t>
      </w:r>
      <w:r w:rsidRPr="00BB49DA">
        <w:rPr>
          <w:sz w:val="24"/>
          <w:szCs w:val="24"/>
          <w:lang w:val="en-IE"/>
        </w:rPr>
        <w:t>ions,</w:t>
      </w:r>
      <w:r w:rsidRPr="00BB49DA">
        <w:rPr>
          <w:spacing w:val="3"/>
          <w:sz w:val="24"/>
          <w:szCs w:val="24"/>
          <w:lang w:val="en-IE"/>
        </w:rPr>
        <w:t xml:space="preserve"> </w:t>
      </w:r>
      <w:r w:rsidRPr="00BB49DA">
        <w:rPr>
          <w:spacing w:val="1"/>
          <w:sz w:val="24"/>
          <w:szCs w:val="24"/>
          <w:lang w:val="en-IE"/>
        </w:rPr>
        <w:t>e</w:t>
      </w:r>
      <w:r w:rsidRPr="00BB49DA">
        <w:rPr>
          <w:sz w:val="24"/>
          <w:szCs w:val="24"/>
          <w:lang w:val="en-IE"/>
        </w:rPr>
        <w:t>l</w:t>
      </w:r>
      <w:r w:rsidRPr="00BB49DA">
        <w:rPr>
          <w:spacing w:val="1"/>
          <w:sz w:val="24"/>
          <w:szCs w:val="24"/>
          <w:lang w:val="en-IE"/>
        </w:rPr>
        <w:t>i</w:t>
      </w:r>
      <w:r w:rsidRPr="00BB49DA">
        <w:rPr>
          <w:spacing w:val="-2"/>
          <w:sz w:val="24"/>
          <w:szCs w:val="24"/>
          <w:lang w:val="en-IE"/>
        </w:rPr>
        <w:t>g</w:t>
      </w:r>
      <w:r w:rsidRPr="00BB49DA">
        <w:rPr>
          <w:sz w:val="24"/>
          <w:szCs w:val="24"/>
          <w:lang w:val="en-IE"/>
        </w:rPr>
        <w:t>ib</w:t>
      </w:r>
      <w:r w:rsidRPr="00BB49DA">
        <w:rPr>
          <w:spacing w:val="1"/>
          <w:sz w:val="24"/>
          <w:szCs w:val="24"/>
          <w:lang w:val="en-IE"/>
        </w:rPr>
        <w:t>l</w:t>
      </w:r>
      <w:r w:rsidRPr="00BB49DA">
        <w:rPr>
          <w:sz w:val="24"/>
          <w:szCs w:val="24"/>
          <w:lang w:val="en-IE"/>
        </w:rPr>
        <w:t>e</w:t>
      </w:r>
      <w:r w:rsidRPr="00BB49DA">
        <w:rPr>
          <w:spacing w:val="1"/>
          <w:sz w:val="24"/>
          <w:szCs w:val="24"/>
          <w:lang w:val="en-IE"/>
        </w:rPr>
        <w:t xml:space="preserve"> </w:t>
      </w:r>
      <w:r w:rsidRPr="00BB49DA">
        <w:rPr>
          <w:spacing w:val="-1"/>
          <w:sz w:val="24"/>
          <w:szCs w:val="24"/>
          <w:lang w:val="en-IE"/>
        </w:rPr>
        <w:t>c</w:t>
      </w:r>
      <w:r w:rsidRPr="00BB49DA">
        <w:rPr>
          <w:sz w:val="24"/>
          <w:szCs w:val="24"/>
          <w:lang w:val="en-IE"/>
        </w:rPr>
        <w:t>osts</w:t>
      </w:r>
      <w:r w:rsidRPr="00BB49DA">
        <w:rPr>
          <w:spacing w:val="3"/>
          <w:sz w:val="24"/>
          <w:szCs w:val="24"/>
          <w:lang w:val="en-IE"/>
        </w:rPr>
        <w:t xml:space="preserve"> </w:t>
      </w:r>
      <w:r w:rsidRPr="00BB49DA">
        <w:rPr>
          <w:sz w:val="24"/>
          <w:szCs w:val="24"/>
          <w:lang w:val="en-IE"/>
        </w:rPr>
        <w:t>for</w:t>
      </w:r>
      <w:r w:rsidRPr="00BB49DA">
        <w:rPr>
          <w:spacing w:val="1"/>
          <w:sz w:val="24"/>
          <w:szCs w:val="24"/>
          <w:lang w:val="en-IE"/>
        </w:rPr>
        <w:t xml:space="preserve"> </w:t>
      </w:r>
      <w:r w:rsidRPr="00BB49DA">
        <w:rPr>
          <w:sz w:val="24"/>
          <w:szCs w:val="24"/>
          <w:lang w:val="en-IE"/>
        </w:rPr>
        <w:t>inves</w:t>
      </w:r>
      <w:r w:rsidRPr="00BB49DA">
        <w:rPr>
          <w:spacing w:val="2"/>
          <w:sz w:val="24"/>
          <w:szCs w:val="24"/>
          <w:lang w:val="en-IE"/>
        </w:rPr>
        <w:t>t</w:t>
      </w:r>
      <w:r w:rsidRPr="00BB49DA">
        <w:rPr>
          <w:sz w:val="24"/>
          <w:szCs w:val="24"/>
          <w:lang w:val="en-IE"/>
        </w:rPr>
        <w:t>ment</w:t>
      </w:r>
      <w:r w:rsidRPr="00BB49DA">
        <w:rPr>
          <w:spacing w:val="2"/>
          <w:sz w:val="24"/>
          <w:szCs w:val="24"/>
          <w:lang w:val="en-IE"/>
        </w:rPr>
        <w:t xml:space="preserve"> </w:t>
      </w:r>
      <w:r w:rsidRPr="00BB49DA">
        <w:rPr>
          <w:sz w:val="24"/>
          <w:szCs w:val="24"/>
          <w:lang w:val="en-IE"/>
        </w:rPr>
        <w:t>support,</w:t>
      </w:r>
      <w:r w:rsidRPr="00BB49DA">
        <w:rPr>
          <w:spacing w:val="6"/>
          <w:sz w:val="24"/>
          <w:szCs w:val="24"/>
          <w:lang w:val="en-IE"/>
        </w:rPr>
        <w:t xml:space="preserve"> </w:t>
      </w:r>
      <w:r w:rsidRPr="00BB49DA">
        <w:rPr>
          <w:sz w:val="24"/>
          <w:szCs w:val="24"/>
          <w:lang w:val="en-IE"/>
        </w:rPr>
        <w:t>n</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1"/>
          <w:sz w:val="24"/>
          <w:szCs w:val="24"/>
          <w:lang w:val="en-IE"/>
        </w:rPr>
        <w:t>a</w:t>
      </w:r>
      <w:r w:rsidRPr="00BB49DA">
        <w:rPr>
          <w:sz w:val="24"/>
          <w:szCs w:val="24"/>
          <w:lang w:val="en-IE"/>
        </w:rPr>
        <w:t>l</w:t>
      </w:r>
      <w:r w:rsidRPr="00BB49DA">
        <w:rPr>
          <w:spacing w:val="3"/>
          <w:sz w:val="24"/>
          <w:szCs w:val="24"/>
          <w:lang w:val="en-IE"/>
        </w:rPr>
        <w:t xml:space="preserve"> </w:t>
      </w:r>
      <w:r w:rsidRPr="00BB49DA">
        <w:rPr>
          <w:sz w:val="24"/>
          <w:szCs w:val="24"/>
          <w:lang w:val="en-IE"/>
        </w:rPr>
        <w:t>m</w:t>
      </w:r>
      <w:r w:rsidRPr="00BB49DA">
        <w:rPr>
          <w:spacing w:val="1"/>
          <w:sz w:val="24"/>
          <w:szCs w:val="24"/>
          <w:lang w:val="en-IE"/>
        </w:rPr>
        <w:t>i</w:t>
      </w:r>
      <w:r w:rsidRPr="00BB49DA">
        <w:rPr>
          <w:sz w:val="24"/>
          <w:szCs w:val="24"/>
          <w:lang w:val="en-IE"/>
        </w:rPr>
        <w:t>ni</w:t>
      </w:r>
      <w:r w:rsidRPr="00BB49DA">
        <w:rPr>
          <w:spacing w:val="1"/>
          <w:sz w:val="24"/>
          <w:szCs w:val="24"/>
          <w:lang w:val="en-IE"/>
        </w:rPr>
        <w:t>m</w:t>
      </w:r>
      <w:r w:rsidRPr="00BB49DA">
        <w:rPr>
          <w:spacing w:val="-2"/>
          <w:sz w:val="24"/>
          <w:szCs w:val="24"/>
          <w:lang w:val="en-IE"/>
        </w:rPr>
        <w:t>u</w:t>
      </w:r>
      <w:r w:rsidRPr="00BB49DA">
        <w:rPr>
          <w:sz w:val="24"/>
          <w:szCs w:val="24"/>
          <w:lang w:val="en-IE"/>
        </w:rPr>
        <w:t>m stand</w:t>
      </w:r>
      <w:r w:rsidRPr="00BB49DA">
        <w:rPr>
          <w:spacing w:val="-1"/>
          <w:sz w:val="24"/>
          <w:szCs w:val="24"/>
          <w:lang w:val="en-IE"/>
        </w:rPr>
        <w:t>a</w:t>
      </w:r>
      <w:r w:rsidRPr="00BB49DA">
        <w:rPr>
          <w:sz w:val="24"/>
          <w:szCs w:val="24"/>
          <w:lang w:val="en-IE"/>
        </w:rPr>
        <w:t>rds,</w:t>
      </w:r>
      <w:r w:rsidRPr="00BB49DA">
        <w:rPr>
          <w:spacing w:val="1"/>
          <w:sz w:val="24"/>
          <w:szCs w:val="24"/>
          <w:lang w:val="en-IE"/>
        </w:rPr>
        <w:t xml:space="preserve"> </w:t>
      </w:r>
      <w:r w:rsidRPr="00BB49DA">
        <w:rPr>
          <w:sz w:val="24"/>
          <w:szCs w:val="24"/>
          <w:lang w:val="en-IE"/>
        </w:rPr>
        <w:t>n</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1"/>
          <w:sz w:val="24"/>
          <w:szCs w:val="24"/>
          <w:lang w:val="en-IE"/>
        </w:rPr>
        <w:t>a</w:t>
      </w:r>
      <w:r w:rsidRPr="00BB49DA">
        <w:rPr>
          <w:sz w:val="24"/>
          <w:szCs w:val="24"/>
          <w:lang w:val="en-IE"/>
        </w:rPr>
        <w:t>l</w:t>
      </w:r>
      <w:r w:rsidRPr="00BB49DA">
        <w:rPr>
          <w:spacing w:val="2"/>
          <w:sz w:val="24"/>
          <w:szCs w:val="24"/>
          <w:lang w:val="en-IE"/>
        </w:rPr>
        <w:t xml:space="preserve"> </w:t>
      </w:r>
      <w:r w:rsidRPr="00BB49DA">
        <w:rPr>
          <w:spacing w:val="3"/>
          <w:sz w:val="24"/>
          <w:szCs w:val="24"/>
          <w:lang w:val="en-IE"/>
        </w:rPr>
        <w:t>l</w:t>
      </w:r>
      <w:r w:rsidRPr="00BB49DA">
        <w:rPr>
          <w:spacing w:val="1"/>
          <w:sz w:val="24"/>
          <w:szCs w:val="24"/>
          <w:lang w:val="en-IE"/>
        </w:rPr>
        <w:t>e</w:t>
      </w:r>
      <w:r w:rsidRPr="00BB49DA">
        <w:rPr>
          <w:spacing w:val="-2"/>
          <w:sz w:val="24"/>
          <w:szCs w:val="24"/>
          <w:lang w:val="en-IE"/>
        </w:rPr>
        <w:t>g</w:t>
      </w:r>
      <w:r w:rsidRPr="00BB49DA">
        <w:rPr>
          <w:sz w:val="24"/>
          <w:szCs w:val="24"/>
          <w:lang w:val="en-IE"/>
        </w:rPr>
        <w:t>is</w:t>
      </w:r>
      <w:r w:rsidRPr="00BB49DA">
        <w:rPr>
          <w:spacing w:val="1"/>
          <w:sz w:val="24"/>
          <w:szCs w:val="24"/>
          <w:lang w:val="en-IE"/>
        </w:rPr>
        <w:t>l</w:t>
      </w:r>
      <w:r w:rsidRPr="00BB49DA">
        <w:rPr>
          <w:spacing w:val="-1"/>
          <w:sz w:val="24"/>
          <w:szCs w:val="24"/>
          <w:lang w:val="en-IE"/>
        </w:rPr>
        <w:t>a</w:t>
      </w:r>
      <w:r w:rsidRPr="00BB49DA">
        <w:rPr>
          <w:sz w:val="24"/>
          <w:szCs w:val="24"/>
          <w:lang w:val="en-IE"/>
        </w:rPr>
        <w:t>t</w:t>
      </w:r>
      <w:r w:rsidRPr="00BB49DA">
        <w:rPr>
          <w:spacing w:val="1"/>
          <w:sz w:val="24"/>
          <w:szCs w:val="24"/>
          <w:lang w:val="en-IE"/>
        </w:rPr>
        <w:t>i</w:t>
      </w:r>
      <w:r w:rsidRPr="00BB49DA">
        <w:rPr>
          <w:sz w:val="24"/>
          <w:szCs w:val="24"/>
          <w:lang w:val="en-IE"/>
        </w:rPr>
        <w:t>on</w:t>
      </w:r>
      <w:r w:rsidRPr="00BB49DA">
        <w:rPr>
          <w:spacing w:val="1"/>
          <w:sz w:val="24"/>
          <w:szCs w:val="24"/>
          <w:lang w:val="en-IE"/>
        </w:rPr>
        <w:t xml:space="preserve"> </w:t>
      </w:r>
      <w:r w:rsidRPr="00BB49DA">
        <w:rPr>
          <w:sz w:val="24"/>
          <w:szCs w:val="24"/>
          <w:lang w:val="en-IE"/>
        </w:rPr>
        <w:t>r</w:t>
      </w:r>
      <w:r w:rsidRPr="00BB49DA">
        <w:rPr>
          <w:spacing w:val="-2"/>
          <w:sz w:val="24"/>
          <w:szCs w:val="24"/>
          <w:lang w:val="en-IE"/>
        </w:rPr>
        <w:t>e</w:t>
      </w:r>
      <w:r w:rsidRPr="00BB49DA">
        <w:rPr>
          <w:sz w:val="24"/>
          <w:szCs w:val="24"/>
          <w:lang w:val="en-IE"/>
        </w:rPr>
        <w:t>lev</w:t>
      </w:r>
      <w:r w:rsidRPr="00BB49DA">
        <w:rPr>
          <w:spacing w:val="-1"/>
          <w:sz w:val="24"/>
          <w:szCs w:val="24"/>
          <w:lang w:val="en-IE"/>
        </w:rPr>
        <w:t>a</w:t>
      </w:r>
      <w:r w:rsidRPr="00BB49DA">
        <w:rPr>
          <w:sz w:val="24"/>
          <w:szCs w:val="24"/>
          <w:lang w:val="en-IE"/>
        </w:rPr>
        <w:t>nt</w:t>
      </w:r>
      <w:r w:rsidRPr="00BB49DA">
        <w:rPr>
          <w:spacing w:val="2"/>
          <w:sz w:val="24"/>
          <w:szCs w:val="24"/>
          <w:lang w:val="en-IE"/>
        </w:rPr>
        <w:t xml:space="preserve"> </w:t>
      </w:r>
      <w:r w:rsidRPr="00BB49DA">
        <w:rPr>
          <w:sz w:val="24"/>
          <w:szCs w:val="24"/>
          <w:lang w:val="en-IE"/>
        </w:rPr>
        <w:t>to</w:t>
      </w:r>
      <w:r w:rsidRPr="00BB49DA">
        <w:rPr>
          <w:spacing w:val="2"/>
          <w:sz w:val="24"/>
          <w:szCs w:val="24"/>
          <w:lang w:val="en-IE"/>
        </w:rPr>
        <w:t xml:space="preserve"> </w:t>
      </w:r>
      <w:r w:rsidRPr="00BB49DA">
        <w:rPr>
          <w:sz w:val="24"/>
          <w:szCs w:val="24"/>
          <w:lang w:val="en-IE"/>
        </w:rPr>
        <w:t>the</w:t>
      </w:r>
      <w:r w:rsidRPr="00BB49DA">
        <w:rPr>
          <w:spacing w:val="3"/>
          <w:sz w:val="24"/>
          <w:szCs w:val="24"/>
          <w:lang w:val="en-IE"/>
        </w:rPr>
        <w:t xml:space="preserve"> </w:t>
      </w:r>
      <w:r w:rsidRPr="00BB49DA">
        <w:rPr>
          <w:sz w:val="24"/>
          <w:szCs w:val="24"/>
          <w:lang w:val="en-IE"/>
        </w:rPr>
        <w:t>p</w:t>
      </w:r>
      <w:r w:rsidRPr="00BB49DA">
        <w:rPr>
          <w:spacing w:val="1"/>
          <w:sz w:val="24"/>
          <w:szCs w:val="24"/>
          <w:lang w:val="en-IE"/>
        </w:rPr>
        <w:t>r</w:t>
      </w:r>
      <w:r w:rsidRPr="00BB49DA">
        <w:rPr>
          <w:sz w:val="24"/>
          <w:szCs w:val="24"/>
          <w:lang w:val="en-IE"/>
        </w:rPr>
        <w:t>o</w:t>
      </w:r>
      <w:r w:rsidRPr="00BB49DA">
        <w:rPr>
          <w:spacing w:val="-2"/>
          <w:sz w:val="24"/>
          <w:szCs w:val="24"/>
          <w:lang w:val="en-IE"/>
        </w:rPr>
        <w:t>g</w:t>
      </w:r>
      <w:r w:rsidRPr="00BB49DA">
        <w:rPr>
          <w:spacing w:val="1"/>
          <w:sz w:val="24"/>
          <w:szCs w:val="24"/>
          <w:lang w:val="en-IE"/>
        </w:rPr>
        <w:t>r</w:t>
      </w:r>
      <w:r w:rsidRPr="00BB49DA">
        <w:rPr>
          <w:spacing w:val="-1"/>
          <w:sz w:val="24"/>
          <w:szCs w:val="24"/>
          <w:lang w:val="en-IE"/>
        </w:rPr>
        <w:t>a</w:t>
      </w:r>
      <w:r w:rsidRPr="00BB49DA">
        <w:rPr>
          <w:sz w:val="24"/>
          <w:szCs w:val="24"/>
          <w:lang w:val="en-IE"/>
        </w:rPr>
        <w:t>m</w:t>
      </w:r>
      <w:r w:rsidRPr="00BB49DA">
        <w:rPr>
          <w:spacing w:val="1"/>
          <w:sz w:val="24"/>
          <w:szCs w:val="24"/>
          <w:lang w:val="en-IE"/>
        </w:rPr>
        <w:t>m</w:t>
      </w:r>
      <w:r w:rsidRPr="00BB49DA">
        <w:rPr>
          <w:sz w:val="24"/>
          <w:szCs w:val="24"/>
          <w:lang w:val="en-IE"/>
        </w:rPr>
        <w:t xml:space="preserve">e under IPARD sectors were selected and in-depth studies were carried out or updated, identifying strengths, weaknesses, opportunities and threats and development needs of the selected sectors. The results of these consultations and in-depth studies were used for the drafting of the IPARD III programme measures. </w:t>
      </w:r>
    </w:p>
    <w:p w:rsidR="00EC56D2" w:rsidRPr="00BB49DA" w:rsidRDefault="007A2305" w:rsidP="00BC0D9B">
      <w:pPr>
        <w:spacing w:before="120" w:after="240"/>
        <w:rPr>
          <w:sz w:val="24"/>
          <w:szCs w:val="24"/>
          <w:lang w:val="en-IE"/>
        </w:rPr>
      </w:pPr>
      <w:r w:rsidRPr="00BB49DA">
        <w:rPr>
          <w:sz w:val="24"/>
          <w:szCs w:val="24"/>
          <w:lang w:val="en-IE"/>
        </w:rPr>
        <w:t xml:space="preserve">The </w:t>
      </w:r>
      <w:r w:rsidRPr="00BB49DA">
        <w:rPr>
          <w:i/>
          <w:sz w:val="24"/>
          <w:szCs w:val="24"/>
          <w:lang w:val="en-IE"/>
        </w:rPr>
        <w:t>second stage</w:t>
      </w:r>
      <w:r w:rsidRPr="00BB49DA">
        <w:rPr>
          <w:sz w:val="24"/>
          <w:szCs w:val="24"/>
          <w:lang w:val="en-IE"/>
        </w:rPr>
        <w:t xml:space="preserve"> involved consultation on the programme priorities, eligibility criteria and allocation of the budget. It was carried out in the period March 2021 – </w:t>
      </w:r>
      <w:r w:rsidRPr="00BB49DA">
        <w:rPr>
          <w:sz w:val="24"/>
          <w:szCs w:val="24"/>
          <w:lang w:val="en-IE"/>
        </w:rPr>
        <w:lastRenderedPageBreak/>
        <w:t>April 2021 (see Annex 10). The results of the consultations were used to fine-tune the Programme.</w:t>
      </w:r>
    </w:p>
    <w:p w:rsidR="00FB286E" w:rsidRPr="00BB49DA" w:rsidRDefault="007A2305" w:rsidP="00BC0D9B">
      <w:pPr>
        <w:pStyle w:val="Heading2"/>
        <w:numPr>
          <w:ilvl w:val="1"/>
          <w:numId w:val="22"/>
        </w:numPr>
        <w:tabs>
          <w:tab w:val="left" w:pos="993"/>
        </w:tabs>
        <w:ind w:left="720" w:hanging="720"/>
        <w:rPr>
          <w:lang w:val="en-IE"/>
        </w:rPr>
      </w:pPr>
      <w:bookmarkStart w:id="1063" w:name="_Toc89160353"/>
      <w:r w:rsidRPr="00BB49DA">
        <w:rPr>
          <w:lang w:val="en-IE"/>
        </w:rPr>
        <w:t>Designation of the partners consulted – summary</w:t>
      </w:r>
      <w:bookmarkEnd w:id="1062"/>
      <w:bookmarkEnd w:id="1063"/>
    </w:p>
    <w:p w:rsidR="00FB286E" w:rsidRPr="00BB49DA" w:rsidRDefault="007A2305" w:rsidP="00BC0D9B">
      <w:pPr>
        <w:pStyle w:val="Text2"/>
        <w:rPr>
          <w:sz w:val="24"/>
          <w:szCs w:val="24"/>
          <w:lang w:val="en-IE"/>
        </w:rPr>
      </w:pPr>
      <w:r w:rsidRPr="00BB49DA">
        <w:rPr>
          <w:sz w:val="24"/>
          <w:szCs w:val="24"/>
          <w:lang w:val="en-IE"/>
        </w:rPr>
        <w:t>Presentation of the list of the competent regional and local authorities and other public bodies consulted, the economic and social partners and any other appropriate body representing civil society, non-governmental organisations, including environmental organisations, and bodies responsible for promoting equality between men and women and non-discrimination.</w:t>
      </w:r>
    </w:p>
    <w:p w:rsidR="00E64738" w:rsidRPr="00BB49DA" w:rsidRDefault="007A2305" w:rsidP="00BC0D9B">
      <w:pPr>
        <w:spacing w:after="0"/>
        <w:rPr>
          <w:sz w:val="24"/>
          <w:szCs w:val="24"/>
          <w:lang w:val="en-IE"/>
        </w:rPr>
      </w:pPr>
      <w:bookmarkStart w:id="1064" w:name="_Toc371428561"/>
      <w:r w:rsidRPr="00BB49DA">
        <w:rPr>
          <w:sz w:val="24"/>
          <w:szCs w:val="24"/>
          <w:lang w:val="en-IE"/>
        </w:rPr>
        <w:t>The following groups of policy stakeholders have been identified for inclusion in different stages of the IPARD III Programme preparation and implementation:</w:t>
      </w:r>
    </w:p>
    <w:p w:rsidR="00E64738" w:rsidRPr="00BB49DA" w:rsidRDefault="007A2305" w:rsidP="00DA633D">
      <w:pPr>
        <w:keepNext/>
        <w:spacing w:before="120"/>
        <w:ind w:right="23"/>
        <w:rPr>
          <w:sz w:val="24"/>
          <w:szCs w:val="24"/>
          <w:lang w:val="en-IE"/>
        </w:rPr>
      </w:pPr>
      <w:r w:rsidRPr="00BB49DA">
        <w:rPr>
          <w:bCs/>
          <w:i/>
          <w:sz w:val="24"/>
          <w:szCs w:val="24"/>
          <w:lang w:val="en-IE"/>
        </w:rPr>
        <w:t>Public authorities and bodies</w:t>
      </w:r>
      <w:r w:rsidRPr="00BB49DA">
        <w:rPr>
          <w:bCs/>
          <w:sz w:val="24"/>
          <w:szCs w:val="24"/>
          <w:lang w:val="en-IE"/>
        </w:rPr>
        <w:t xml:space="preserve">, </w:t>
      </w:r>
      <w:r w:rsidRPr="00BB49DA">
        <w:rPr>
          <w:sz w:val="24"/>
          <w:szCs w:val="24"/>
          <w:lang w:val="en-IE"/>
        </w:rPr>
        <w:t xml:space="preserve">in order to ensure a good intra and inter-ministerial coordination:  </w:t>
      </w:r>
    </w:p>
    <w:p w:rsidR="00E64738" w:rsidRPr="00BB49DA" w:rsidRDefault="007A2305" w:rsidP="00DA633D">
      <w:pPr>
        <w:numPr>
          <w:ilvl w:val="0"/>
          <w:numId w:val="86"/>
        </w:numPr>
        <w:spacing w:after="0"/>
        <w:ind w:right="97"/>
        <w:rPr>
          <w:sz w:val="24"/>
          <w:szCs w:val="24"/>
          <w:lang w:val="en-IE"/>
        </w:rPr>
      </w:pPr>
      <w:r w:rsidRPr="00BB49DA">
        <w:rPr>
          <w:sz w:val="24"/>
          <w:szCs w:val="24"/>
          <w:lang w:val="en-IE"/>
        </w:rPr>
        <w:t xml:space="preserve">MARD sectoral directorates, veterinary and food safety authorities, extension services; </w:t>
      </w:r>
    </w:p>
    <w:p w:rsidR="00E64738" w:rsidRPr="00BB49DA" w:rsidRDefault="007A2305" w:rsidP="00DA633D">
      <w:pPr>
        <w:numPr>
          <w:ilvl w:val="0"/>
          <w:numId w:val="86"/>
        </w:numPr>
        <w:spacing w:after="0"/>
        <w:ind w:right="97"/>
        <w:rPr>
          <w:sz w:val="24"/>
          <w:szCs w:val="24"/>
          <w:lang w:val="en-IE"/>
        </w:rPr>
      </w:pPr>
      <w:r w:rsidRPr="00BB49DA">
        <w:rPr>
          <w:sz w:val="24"/>
          <w:szCs w:val="24"/>
          <w:lang w:val="en-IE" w:eastAsia="mk-MK"/>
        </w:rPr>
        <w:t>Line Ministries</w:t>
      </w:r>
      <w:r w:rsidRPr="00BB49DA">
        <w:rPr>
          <w:sz w:val="24"/>
          <w:szCs w:val="24"/>
          <w:lang w:val="en-IE"/>
        </w:rPr>
        <w:t xml:space="preserve"> – </w:t>
      </w:r>
      <w:r w:rsidRPr="00BB49DA">
        <w:rPr>
          <w:color w:val="000000"/>
          <w:sz w:val="24"/>
          <w:szCs w:val="24"/>
          <w:shd w:val="clear" w:color="auto" w:fill="FFFFFF"/>
          <w:lang w:val="en-IE"/>
        </w:rPr>
        <w:t>Ministry for Europe and Foreign Affairs, Ministry of Finance and Economy, Ministry of Infrastructure and Energy</w:t>
      </w:r>
      <w:r w:rsidRPr="00BB49DA">
        <w:rPr>
          <w:sz w:val="24"/>
          <w:szCs w:val="24"/>
          <w:lang w:val="en-IE"/>
        </w:rPr>
        <w:t xml:space="preserve">, </w:t>
      </w:r>
      <w:r w:rsidRPr="00BB49DA">
        <w:rPr>
          <w:color w:val="000000"/>
          <w:sz w:val="24"/>
          <w:szCs w:val="24"/>
          <w:shd w:val="clear" w:color="auto" w:fill="FFFFFF"/>
          <w:lang w:val="en-IE"/>
        </w:rPr>
        <w:t xml:space="preserve">Ministry of Culture, </w:t>
      </w:r>
      <w:r w:rsidRPr="00BB49DA">
        <w:rPr>
          <w:sz w:val="24"/>
          <w:szCs w:val="24"/>
          <w:lang w:val="en-IE"/>
        </w:rPr>
        <w:t>Ministry</w:t>
      </w:r>
      <w:r w:rsidRPr="00BB49DA">
        <w:rPr>
          <w:color w:val="000000"/>
          <w:sz w:val="24"/>
          <w:szCs w:val="24"/>
          <w:shd w:val="clear" w:color="auto" w:fill="FFFFFF"/>
          <w:lang w:val="en-IE"/>
        </w:rPr>
        <w:t xml:space="preserve"> of Tourism and Environment Ministry of State for Entrepreneurship Protection,</w:t>
      </w:r>
      <w:r w:rsidRPr="00BB49DA">
        <w:rPr>
          <w:sz w:val="24"/>
          <w:szCs w:val="24"/>
          <w:lang w:val="en-IE"/>
        </w:rPr>
        <w:t xml:space="preserve"> Trade and Entrepreneurship Development, and other Ministries, responsible for the respective IPA policy areas.</w:t>
      </w:r>
    </w:p>
    <w:p w:rsidR="00E64738" w:rsidRPr="00BB49DA" w:rsidRDefault="007A2305" w:rsidP="00DA633D">
      <w:pPr>
        <w:pStyle w:val="ListParagraph"/>
        <w:spacing w:before="120"/>
        <w:ind w:left="0" w:right="23"/>
        <w:rPr>
          <w:bCs/>
          <w:i/>
          <w:sz w:val="24"/>
          <w:szCs w:val="24"/>
          <w:lang w:val="en-IE"/>
        </w:rPr>
      </w:pPr>
      <w:r w:rsidRPr="00BB49DA">
        <w:rPr>
          <w:bCs/>
          <w:i/>
          <w:sz w:val="24"/>
          <w:szCs w:val="24"/>
          <w:lang w:val="en-IE"/>
        </w:rPr>
        <w:t>Economic, social and environmental partners:</w:t>
      </w:r>
    </w:p>
    <w:p w:rsidR="00E64738" w:rsidRPr="00BB49DA" w:rsidRDefault="007A2305" w:rsidP="00DA633D">
      <w:pPr>
        <w:numPr>
          <w:ilvl w:val="0"/>
          <w:numId w:val="86"/>
        </w:numPr>
        <w:spacing w:after="0"/>
        <w:ind w:right="23"/>
        <w:rPr>
          <w:bCs/>
          <w:sz w:val="24"/>
          <w:szCs w:val="24"/>
          <w:lang w:val="en-IE"/>
        </w:rPr>
      </w:pPr>
      <w:r w:rsidRPr="00BB49DA">
        <w:rPr>
          <w:bCs/>
          <w:i/>
          <w:sz w:val="24"/>
          <w:szCs w:val="24"/>
          <w:lang w:val="en-IE"/>
        </w:rPr>
        <w:t xml:space="preserve">Associations and Non-Governmental organisations </w:t>
      </w:r>
      <w:r w:rsidRPr="00BB49DA">
        <w:rPr>
          <w:bCs/>
          <w:sz w:val="24"/>
          <w:szCs w:val="24"/>
          <w:lang w:val="en-IE"/>
        </w:rPr>
        <w:t xml:space="preserve">in the in the field of agriculture and rural development, Branch associations in food processing industry, Albanian Tourism Association, Albanian Women Association, Union of Farmers Associations in Albania, etc. </w:t>
      </w:r>
    </w:p>
    <w:p w:rsidR="00E64738" w:rsidRPr="00BB49DA" w:rsidRDefault="007A2305" w:rsidP="00DA633D">
      <w:pPr>
        <w:numPr>
          <w:ilvl w:val="0"/>
          <w:numId w:val="86"/>
        </w:numPr>
        <w:spacing w:after="0"/>
        <w:ind w:right="23"/>
        <w:rPr>
          <w:bCs/>
          <w:i/>
          <w:sz w:val="24"/>
          <w:szCs w:val="24"/>
          <w:lang w:val="en-IE"/>
        </w:rPr>
      </w:pPr>
      <w:r w:rsidRPr="00BB49DA">
        <w:rPr>
          <w:bCs/>
          <w:i/>
          <w:sz w:val="24"/>
          <w:szCs w:val="24"/>
          <w:lang w:val="en-IE"/>
        </w:rPr>
        <w:t>Farmers and industry representatives;</w:t>
      </w:r>
    </w:p>
    <w:p w:rsidR="00E64738" w:rsidRPr="00BB49DA" w:rsidRDefault="007A2305" w:rsidP="00DA633D">
      <w:pPr>
        <w:numPr>
          <w:ilvl w:val="0"/>
          <w:numId w:val="86"/>
        </w:numPr>
        <w:spacing w:after="0"/>
        <w:ind w:right="23"/>
        <w:rPr>
          <w:bCs/>
          <w:i/>
          <w:sz w:val="24"/>
          <w:szCs w:val="24"/>
          <w:lang w:val="en-IE"/>
        </w:rPr>
      </w:pPr>
      <w:r w:rsidRPr="00BB49DA">
        <w:rPr>
          <w:bCs/>
          <w:i/>
          <w:sz w:val="24"/>
          <w:szCs w:val="24"/>
          <w:lang w:val="en-IE"/>
        </w:rPr>
        <w:t>Regional and local authorities – represented by the Association of Albanian Municipalities.</w:t>
      </w:r>
    </w:p>
    <w:p w:rsidR="00E64738" w:rsidRPr="00BB49DA" w:rsidRDefault="007A2305" w:rsidP="00DA633D">
      <w:pPr>
        <w:pStyle w:val="ListParagraph"/>
        <w:keepNext/>
        <w:spacing w:before="120"/>
        <w:ind w:left="0" w:right="23"/>
        <w:contextualSpacing w:val="0"/>
        <w:rPr>
          <w:bCs/>
          <w:i/>
          <w:sz w:val="24"/>
          <w:szCs w:val="24"/>
          <w:lang w:val="en-IE"/>
        </w:rPr>
      </w:pPr>
      <w:r w:rsidRPr="00BB49DA">
        <w:rPr>
          <w:bCs/>
          <w:i/>
          <w:sz w:val="24"/>
          <w:szCs w:val="24"/>
          <w:lang w:val="en-IE"/>
        </w:rPr>
        <w:t xml:space="preserve">Bilateral and multilateral donor organisations, </w:t>
      </w:r>
      <w:r w:rsidRPr="00BB49DA">
        <w:rPr>
          <w:bCs/>
          <w:sz w:val="24"/>
          <w:szCs w:val="24"/>
          <w:lang w:val="en-IE"/>
        </w:rPr>
        <w:t>such as the World Bank, UNDP, USAID, GIZ, Italian Development Cooperation Office, etc.</w:t>
      </w:r>
    </w:p>
    <w:p w:rsidR="00E64738" w:rsidRPr="00BB49DA" w:rsidRDefault="007A2305" w:rsidP="00DA633D">
      <w:pPr>
        <w:pStyle w:val="ListParagraph"/>
        <w:keepNext/>
        <w:spacing w:before="120"/>
        <w:ind w:left="0" w:right="23"/>
        <w:contextualSpacing w:val="0"/>
        <w:rPr>
          <w:bCs/>
          <w:i/>
          <w:sz w:val="24"/>
          <w:szCs w:val="24"/>
          <w:lang w:val="en-IE"/>
        </w:rPr>
      </w:pPr>
      <w:r w:rsidRPr="00BB49DA">
        <w:rPr>
          <w:bCs/>
          <w:i/>
          <w:sz w:val="24"/>
          <w:szCs w:val="24"/>
          <w:lang w:val="en-IE"/>
        </w:rPr>
        <w:t xml:space="preserve">Other partners, </w:t>
      </w:r>
      <w:r w:rsidRPr="00BB49DA">
        <w:rPr>
          <w:bCs/>
          <w:sz w:val="24"/>
          <w:szCs w:val="24"/>
          <w:lang w:val="en-IE"/>
        </w:rPr>
        <w:t>such as members of commercial banks and micro-finance institutions, academic and research institutions, etc.</w:t>
      </w:r>
    </w:p>
    <w:p w:rsidR="00E64738" w:rsidRPr="00BB49DA" w:rsidRDefault="007A2305" w:rsidP="00DA633D">
      <w:pPr>
        <w:keepNext/>
        <w:spacing w:before="120"/>
        <w:ind w:right="23"/>
        <w:rPr>
          <w:color w:val="000000"/>
          <w:sz w:val="24"/>
          <w:szCs w:val="24"/>
          <w:lang w:val="en-IE"/>
        </w:rPr>
      </w:pPr>
      <w:r w:rsidRPr="00BB49DA">
        <w:rPr>
          <w:color w:val="000000"/>
          <w:sz w:val="24"/>
          <w:szCs w:val="24"/>
          <w:lang w:val="en-IE"/>
        </w:rPr>
        <w:t xml:space="preserve">Some of the non-governmental organisations, which participated in the consultation process, are listed below: </w:t>
      </w:r>
    </w:p>
    <w:tbl>
      <w:tblPr>
        <w:tblW w:w="94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56"/>
        <w:gridCol w:w="3856"/>
        <w:gridCol w:w="2301"/>
      </w:tblGrid>
      <w:tr w:rsidR="00E64738" w:rsidRPr="00BB49DA" w:rsidTr="0077279E">
        <w:trPr>
          <w:trHeight w:val="453"/>
          <w:tblHeader/>
        </w:trPr>
        <w:tc>
          <w:tcPr>
            <w:tcW w:w="3256" w:type="dxa"/>
            <w:tcBorders>
              <w:top w:val="single" w:sz="4" w:space="0" w:color="auto"/>
              <w:bottom w:val="single" w:sz="4" w:space="0" w:color="auto"/>
            </w:tcBorders>
            <w:shd w:val="clear" w:color="auto" w:fill="B8CCE4"/>
          </w:tcPr>
          <w:bookmarkEnd w:id="1064"/>
          <w:p w:rsidR="00E64738" w:rsidRPr="00BB49DA" w:rsidRDefault="007A2305" w:rsidP="00BC0D9B">
            <w:pPr>
              <w:tabs>
                <w:tab w:val="left" w:pos="1185"/>
              </w:tabs>
              <w:spacing w:before="40" w:after="40"/>
              <w:rPr>
                <w:b/>
                <w:sz w:val="24"/>
                <w:szCs w:val="24"/>
                <w:lang w:val="en-IE"/>
              </w:rPr>
            </w:pPr>
            <w:r w:rsidRPr="00BB49DA">
              <w:rPr>
                <w:b/>
                <w:sz w:val="24"/>
                <w:szCs w:val="24"/>
                <w:lang w:val="en-IE"/>
              </w:rPr>
              <w:t>Name of organisation /institution</w:t>
            </w:r>
          </w:p>
        </w:tc>
        <w:tc>
          <w:tcPr>
            <w:tcW w:w="3856" w:type="dxa"/>
            <w:tcBorders>
              <w:top w:val="single" w:sz="4" w:space="0" w:color="auto"/>
              <w:bottom w:val="single" w:sz="4" w:space="0" w:color="auto"/>
            </w:tcBorders>
            <w:shd w:val="clear" w:color="auto" w:fill="B8CCE4"/>
          </w:tcPr>
          <w:p w:rsidR="00E64738" w:rsidRPr="00BB49DA" w:rsidRDefault="007A2305" w:rsidP="00BC0D9B">
            <w:pPr>
              <w:tabs>
                <w:tab w:val="left" w:pos="1185"/>
              </w:tabs>
              <w:spacing w:before="40" w:after="40"/>
              <w:jc w:val="center"/>
              <w:rPr>
                <w:b/>
                <w:sz w:val="24"/>
                <w:szCs w:val="24"/>
                <w:lang w:val="en-IE"/>
              </w:rPr>
            </w:pPr>
            <w:r w:rsidRPr="00BB49DA">
              <w:rPr>
                <w:b/>
                <w:sz w:val="24"/>
                <w:szCs w:val="24"/>
                <w:lang w:val="en-IE"/>
              </w:rPr>
              <w:t>Competence/Expertise</w:t>
            </w:r>
          </w:p>
        </w:tc>
        <w:tc>
          <w:tcPr>
            <w:tcW w:w="2301" w:type="dxa"/>
            <w:tcBorders>
              <w:top w:val="single" w:sz="4" w:space="0" w:color="auto"/>
              <w:bottom w:val="single" w:sz="4" w:space="0" w:color="auto"/>
            </w:tcBorders>
            <w:shd w:val="clear" w:color="auto" w:fill="B8CCE4"/>
          </w:tcPr>
          <w:p w:rsidR="00E64738" w:rsidRPr="00BB49DA" w:rsidRDefault="007A2305" w:rsidP="00BC0D9B">
            <w:pPr>
              <w:tabs>
                <w:tab w:val="left" w:pos="1185"/>
              </w:tabs>
              <w:spacing w:before="40" w:after="40"/>
              <w:jc w:val="center"/>
              <w:rPr>
                <w:b/>
                <w:sz w:val="24"/>
                <w:szCs w:val="24"/>
                <w:lang w:val="en-IE"/>
              </w:rPr>
            </w:pPr>
            <w:r w:rsidRPr="00BB49DA">
              <w:rPr>
                <w:b/>
                <w:sz w:val="24"/>
                <w:szCs w:val="24"/>
                <w:lang w:val="en-IE"/>
              </w:rPr>
              <w:t>Name of the contact person</w:t>
            </w:r>
          </w:p>
        </w:tc>
      </w:tr>
      <w:tr w:rsidR="00E64738" w:rsidRPr="00BB49DA" w:rsidTr="0077279E">
        <w:tc>
          <w:tcPr>
            <w:tcW w:w="3256" w:type="dxa"/>
            <w:shd w:val="clear" w:color="auto" w:fill="auto"/>
          </w:tcPr>
          <w:p w:rsidR="00E64738" w:rsidRPr="00BB49DA" w:rsidRDefault="007A2305" w:rsidP="00BC0D9B">
            <w:pPr>
              <w:autoSpaceDE w:val="0"/>
              <w:autoSpaceDN w:val="0"/>
              <w:adjustRightInd w:val="0"/>
              <w:spacing w:after="0"/>
              <w:jc w:val="left"/>
              <w:rPr>
                <w:color w:val="000000"/>
                <w:sz w:val="24"/>
                <w:szCs w:val="24"/>
                <w:lang w:val="en-IE"/>
              </w:rPr>
            </w:pPr>
            <w:r w:rsidRPr="00BB49DA">
              <w:rPr>
                <w:sz w:val="24"/>
                <w:szCs w:val="24"/>
                <w:lang w:val="en-IE"/>
              </w:rPr>
              <w:t>Agritourism Mrizi i Zanave</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Agriculture</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Altin Prenga</w:t>
            </w:r>
          </w:p>
        </w:tc>
      </w:tr>
      <w:tr w:rsidR="00E64738" w:rsidRPr="00BB49DA" w:rsidTr="0077279E">
        <w:tc>
          <w:tcPr>
            <w:tcW w:w="3256" w:type="dxa"/>
            <w:shd w:val="clear" w:color="auto" w:fill="auto"/>
          </w:tcPr>
          <w:p w:rsidR="00E64738" w:rsidRPr="00BB49DA" w:rsidRDefault="007A2305" w:rsidP="00BC0D9B">
            <w:pPr>
              <w:pStyle w:val="Text4"/>
              <w:spacing w:after="0"/>
              <w:rPr>
                <w:sz w:val="24"/>
                <w:szCs w:val="24"/>
                <w:lang w:val="en-IE"/>
              </w:rPr>
            </w:pPr>
            <w:r w:rsidRPr="00BB49DA">
              <w:rPr>
                <w:sz w:val="24"/>
                <w:szCs w:val="24"/>
                <w:lang w:val="en-IE"/>
              </w:rPr>
              <w:t>Agro-Koni Association</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Agriculture</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Ruzhdi Koni</w:t>
            </w:r>
          </w:p>
        </w:tc>
      </w:tr>
      <w:tr w:rsidR="00E64738" w:rsidRPr="00BB49DA" w:rsidTr="0077279E">
        <w:tc>
          <w:tcPr>
            <w:tcW w:w="3256" w:type="dxa"/>
            <w:shd w:val="clear" w:color="auto" w:fill="auto"/>
          </w:tcPr>
          <w:p w:rsidR="00E64738" w:rsidRPr="00BB49DA" w:rsidRDefault="007A2305" w:rsidP="00BC0D9B">
            <w:pPr>
              <w:pStyle w:val="Text4"/>
              <w:spacing w:after="0"/>
              <w:rPr>
                <w:sz w:val="24"/>
                <w:szCs w:val="24"/>
                <w:lang w:val="en-IE"/>
              </w:rPr>
            </w:pPr>
            <w:r w:rsidRPr="00BB49DA">
              <w:rPr>
                <w:sz w:val="24"/>
                <w:szCs w:val="24"/>
                <w:lang w:val="en-IE"/>
              </w:rPr>
              <w:t>Albanian Agribusiness Council (KASH)</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Agriculture</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Agim Rrapaj</w:t>
            </w:r>
          </w:p>
        </w:tc>
      </w:tr>
      <w:tr w:rsidR="00E64738" w:rsidRPr="00BB49DA" w:rsidTr="0077279E">
        <w:tc>
          <w:tcPr>
            <w:tcW w:w="3256" w:type="dxa"/>
            <w:shd w:val="clear" w:color="auto" w:fill="auto"/>
          </w:tcPr>
          <w:p w:rsidR="00E64738" w:rsidRPr="00BB49DA" w:rsidRDefault="007A2305" w:rsidP="00BC0D9B">
            <w:pPr>
              <w:autoSpaceDE w:val="0"/>
              <w:autoSpaceDN w:val="0"/>
              <w:adjustRightInd w:val="0"/>
              <w:spacing w:after="0"/>
              <w:jc w:val="left"/>
              <w:rPr>
                <w:color w:val="000000"/>
                <w:sz w:val="24"/>
                <w:szCs w:val="24"/>
                <w:lang w:val="en-IE"/>
              </w:rPr>
            </w:pPr>
            <w:r w:rsidRPr="00BB49DA">
              <w:rPr>
                <w:sz w:val="24"/>
                <w:szCs w:val="24"/>
                <w:lang w:val="en-IE"/>
              </w:rPr>
              <w:t>Apple farms, cows, guesthouse planned</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Agriculture</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Vehip Salkurti</w:t>
            </w:r>
          </w:p>
        </w:tc>
      </w:tr>
      <w:tr w:rsidR="00E64738" w:rsidRPr="00BB49DA" w:rsidTr="0077279E">
        <w:tc>
          <w:tcPr>
            <w:tcW w:w="3256" w:type="dxa"/>
            <w:shd w:val="clear" w:color="auto" w:fill="auto"/>
          </w:tcPr>
          <w:p w:rsidR="00E64738" w:rsidRPr="00BB49DA" w:rsidRDefault="007A2305" w:rsidP="00BC0D9B">
            <w:pPr>
              <w:pStyle w:val="Text4"/>
              <w:spacing w:after="0"/>
              <w:rPr>
                <w:sz w:val="24"/>
                <w:szCs w:val="24"/>
                <w:lang w:val="en-IE"/>
              </w:rPr>
            </w:pPr>
            <w:r w:rsidRPr="00BB49DA">
              <w:rPr>
                <w:sz w:val="24"/>
                <w:szCs w:val="24"/>
                <w:lang w:val="en-IE"/>
              </w:rPr>
              <w:t>Association AgriNet</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Agriculture and rural development</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Tomi Pikuli</w:t>
            </w:r>
          </w:p>
          <w:p w:rsidR="00E64738" w:rsidRPr="00BB49DA" w:rsidRDefault="007A2305" w:rsidP="00BC0D9B">
            <w:pPr>
              <w:spacing w:after="0"/>
              <w:jc w:val="center"/>
              <w:rPr>
                <w:sz w:val="24"/>
                <w:szCs w:val="24"/>
                <w:lang w:val="en-IE"/>
              </w:rPr>
            </w:pPr>
            <w:r w:rsidRPr="00BB49DA">
              <w:rPr>
                <w:sz w:val="24"/>
                <w:szCs w:val="24"/>
                <w:lang w:val="en-IE"/>
              </w:rPr>
              <w:t>Nikolin Karapanco</w:t>
            </w:r>
          </w:p>
        </w:tc>
      </w:tr>
      <w:tr w:rsidR="00E64738" w:rsidRPr="00BB49DA" w:rsidTr="0077279E">
        <w:tc>
          <w:tcPr>
            <w:tcW w:w="3256" w:type="dxa"/>
            <w:shd w:val="clear" w:color="auto" w:fill="auto"/>
          </w:tcPr>
          <w:p w:rsidR="00E64738" w:rsidRPr="00BB49DA" w:rsidRDefault="007A2305" w:rsidP="00BC0D9B">
            <w:pPr>
              <w:pStyle w:val="Text4"/>
              <w:spacing w:after="0"/>
              <w:rPr>
                <w:sz w:val="24"/>
                <w:szCs w:val="24"/>
                <w:lang w:val="en-IE"/>
              </w:rPr>
            </w:pPr>
            <w:r w:rsidRPr="00BB49DA">
              <w:rPr>
                <w:sz w:val="24"/>
                <w:szCs w:val="24"/>
                <w:lang w:val="en-IE"/>
              </w:rPr>
              <w:t xml:space="preserve">Young Entrepreneurs Club, </w:t>
            </w:r>
            <w:r w:rsidRPr="00BB49DA">
              <w:rPr>
                <w:sz w:val="24"/>
                <w:szCs w:val="24"/>
                <w:lang w:val="en-IE"/>
              </w:rPr>
              <w:lastRenderedPageBreak/>
              <w:t xml:space="preserve">Diber </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lastRenderedPageBreak/>
              <w:t xml:space="preserve">Agriculture – Entrepreneurship </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Denis Lushi</w:t>
            </w:r>
          </w:p>
        </w:tc>
      </w:tr>
      <w:tr w:rsidR="00E64738" w:rsidRPr="00BB49DA" w:rsidTr="0077279E">
        <w:tc>
          <w:tcPr>
            <w:tcW w:w="3256" w:type="dxa"/>
            <w:shd w:val="clear" w:color="auto" w:fill="auto"/>
          </w:tcPr>
          <w:p w:rsidR="00E64738" w:rsidRPr="00BB49DA" w:rsidRDefault="007A2305" w:rsidP="00BC0D9B">
            <w:pPr>
              <w:pStyle w:val="Text4"/>
              <w:spacing w:after="0"/>
              <w:rPr>
                <w:sz w:val="24"/>
                <w:szCs w:val="24"/>
                <w:lang w:val="en-IE"/>
              </w:rPr>
            </w:pPr>
            <w:r w:rsidRPr="00BB49DA">
              <w:rPr>
                <w:sz w:val="24"/>
                <w:szCs w:val="24"/>
                <w:lang w:val="en-IE"/>
              </w:rPr>
              <w:t>Association of Bean production Korca</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Agriculture</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Agim Veli</w:t>
            </w:r>
          </w:p>
        </w:tc>
      </w:tr>
      <w:tr w:rsidR="00E64738" w:rsidRPr="00BB49DA" w:rsidTr="0077279E">
        <w:tc>
          <w:tcPr>
            <w:tcW w:w="3256" w:type="dxa"/>
            <w:shd w:val="clear" w:color="auto" w:fill="auto"/>
          </w:tcPr>
          <w:p w:rsidR="00E64738" w:rsidRPr="00BB49DA" w:rsidRDefault="007A2305" w:rsidP="00BC0D9B">
            <w:pPr>
              <w:pStyle w:val="Text4"/>
              <w:spacing w:after="0"/>
              <w:rPr>
                <w:sz w:val="24"/>
                <w:szCs w:val="24"/>
                <w:lang w:val="en-IE"/>
              </w:rPr>
            </w:pPr>
            <w:r w:rsidRPr="00BB49DA">
              <w:rPr>
                <w:sz w:val="24"/>
                <w:szCs w:val="24"/>
                <w:lang w:val="en-IE"/>
              </w:rPr>
              <w:t>Farmer Cooperative, Kemishtaj</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Agriculture</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Stavri Gjini</w:t>
            </w:r>
          </w:p>
        </w:tc>
      </w:tr>
      <w:tr w:rsidR="00E64738" w:rsidRPr="00BB49DA" w:rsidTr="0077279E">
        <w:tc>
          <w:tcPr>
            <w:tcW w:w="3256" w:type="dxa"/>
            <w:shd w:val="clear" w:color="auto" w:fill="auto"/>
          </w:tcPr>
          <w:p w:rsidR="00E64738" w:rsidRPr="00BB49DA" w:rsidRDefault="007A2305" w:rsidP="00BC0D9B">
            <w:pPr>
              <w:pStyle w:val="Text4"/>
              <w:spacing w:after="0"/>
              <w:rPr>
                <w:sz w:val="24"/>
                <w:szCs w:val="24"/>
                <w:lang w:val="en-IE"/>
              </w:rPr>
            </w:pPr>
            <w:r w:rsidRPr="00BB49DA">
              <w:rPr>
                <w:sz w:val="24"/>
                <w:szCs w:val="24"/>
                <w:lang w:val="en-IE"/>
              </w:rPr>
              <w:t>CESVI</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Agriculture</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Vivjana Topi</w:t>
            </w:r>
          </w:p>
        </w:tc>
      </w:tr>
      <w:tr w:rsidR="00E64738" w:rsidRPr="00BB49DA" w:rsidTr="0077279E">
        <w:tc>
          <w:tcPr>
            <w:tcW w:w="3256" w:type="dxa"/>
            <w:shd w:val="clear" w:color="auto" w:fill="auto"/>
          </w:tcPr>
          <w:p w:rsidR="00E64738" w:rsidRPr="00BB49DA" w:rsidRDefault="007A2305" w:rsidP="00BC0D9B">
            <w:pPr>
              <w:spacing w:after="0"/>
              <w:rPr>
                <w:sz w:val="24"/>
                <w:szCs w:val="24"/>
                <w:lang w:val="en-IE"/>
              </w:rPr>
            </w:pPr>
            <w:r w:rsidRPr="00BB49DA">
              <w:rPr>
                <w:sz w:val="24"/>
                <w:szCs w:val="24"/>
                <w:lang w:val="en-IE"/>
              </w:rPr>
              <w:t>LAG “Green Kolonja Erseke “</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Agriculture-forestry</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Paskal Vogli</w:t>
            </w:r>
          </w:p>
        </w:tc>
      </w:tr>
      <w:tr w:rsidR="00E64738" w:rsidRPr="00BB49DA" w:rsidTr="0077279E">
        <w:tc>
          <w:tcPr>
            <w:tcW w:w="3256" w:type="dxa"/>
            <w:shd w:val="clear" w:color="auto" w:fill="auto"/>
          </w:tcPr>
          <w:p w:rsidR="00E64738" w:rsidRPr="00BB49DA" w:rsidRDefault="007A2305" w:rsidP="00BC0D9B">
            <w:pPr>
              <w:spacing w:after="0"/>
              <w:rPr>
                <w:sz w:val="24"/>
                <w:szCs w:val="24"/>
                <w:lang w:val="en-IE"/>
              </w:rPr>
            </w:pPr>
            <w:r w:rsidRPr="00BB49DA">
              <w:rPr>
                <w:sz w:val="24"/>
                <w:szCs w:val="24"/>
                <w:lang w:val="en-IE"/>
              </w:rPr>
              <w:t>Federation of Forestry and Pastures</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 xml:space="preserve">Forestry and Pastures </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Xhelal Shuti</w:t>
            </w:r>
          </w:p>
        </w:tc>
      </w:tr>
      <w:tr w:rsidR="00E64738" w:rsidRPr="00BB49DA" w:rsidTr="0077279E">
        <w:tc>
          <w:tcPr>
            <w:tcW w:w="3256" w:type="dxa"/>
            <w:shd w:val="clear" w:color="auto" w:fill="auto"/>
          </w:tcPr>
          <w:p w:rsidR="00E64738" w:rsidRPr="00BB49DA" w:rsidRDefault="007A2305" w:rsidP="00BC0D9B">
            <w:pPr>
              <w:spacing w:after="0"/>
              <w:rPr>
                <w:sz w:val="24"/>
                <w:szCs w:val="24"/>
                <w:lang w:val="en-IE"/>
              </w:rPr>
            </w:pPr>
            <w:r w:rsidRPr="00BB49DA">
              <w:rPr>
                <w:sz w:val="24"/>
                <w:szCs w:val="24"/>
                <w:lang w:val="en-IE"/>
              </w:rPr>
              <w:t>VIS Albania</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International Voluntary for development</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Anna Carboni</w:t>
            </w:r>
          </w:p>
        </w:tc>
      </w:tr>
      <w:tr w:rsidR="00E64738" w:rsidRPr="00BB49DA" w:rsidTr="0077279E">
        <w:tc>
          <w:tcPr>
            <w:tcW w:w="3256" w:type="dxa"/>
            <w:shd w:val="clear" w:color="auto" w:fill="auto"/>
          </w:tcPr>
          <w:p w:rsidR="00E64738" w:rsidRPr="00BB49DA" w:rsidRDefault="007A2305" w:rsidP="00BC0D9B">
            <w:pPr>
              <w:pStyle w:val="Text4"/>
              <w:spacing w:after="0"/>
              <w:rPr>
                <w:sz w:val="24"/>
                <w:szCs w:val="24"/>
                <w:lang w:val="en-IE"/>
              </w:rPr>
            </w:pPr>
            <w:r w:rsidRPr="00BB49DA">
              <w:rPr>
                <w:sz w:val="24"/>
                <w:szCs w:val="24"/>
                <w:lang w:val="en-IE"/>
              </w:rPr>
              <w:t>Livestock Entrepreneurs Association of Albania (LEAA)</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 xml:space="preserve">Agriculture </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Valbona Ylli</w:t>
            </w:r>
          </w:p>
        </w:tc>
      </w:tr>
      <w:tr w:rsidR="00E64738" w:rsidRPr="00BB49DA" w:rsidTr="0077279E">
        <w:tc>
          <w:tcPr>
            <w:tcW w:w="3256" w:type="dxa"/>
            <w:shd w:val="clear" w:color="auto" w:fill="auto"/>
          </w:tcPr>
          <w:p w:rsidR="00E64738" w:rsidRPr="00BB49DA" w:rsidRDefault="007A2305" w:rsidP="00BC0D9B">
            <w:pPr>
              <w:pStyle w:val="Text4"/>
              <w:spacing w:after="0"/>
              <w:rPr>
                <w:sz w:val="24"/>
                <w:szCs w:val="24"/>
                <w:lang w:val="en-IE"/>
              </w:rPr>
            </w:pPr>
            <w:r w:rsidRPr="00BB49DA">
              <w:rPr>
                <w:sz w:val="24"/>
                <w:szCs w:val="24"/>
                <w:lang w:val="en-IE"/>
              </w:rPr>
              <w:t>Albanian Dairy and Meat Association (ADAMA)</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Dairy and meat processing industries</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Merita Uruci</w:t>
            </w:r>
          </w:p>
        </w:tc>
      </w:tr>
      <w:tr w:rsidR="00E64738" w:rsidRPr="00BB49DA" w:rsidTr="0077279E">
        <w:tc>
          <w:tcPr>
            <w:tcW w:w="3256" w:type="dxa"/>
            <w:shd w:val="clear" w:color="auto" w:fill="auto"/>
          </w:tcPr>
          <w:p w:rsidR="00E64738" w:rsidRPr="00BB49DA" w:rsidRDefault="007A2305" w:rsidP="00BC0D9B">
            <w:pPr>
              <w:spacing w:after="0"/>
              <w:rPr>
                <w:sz w:val="24"/>
                <w:szCs w:val="24"/>
                <w:lang w:val="en-IE"/>
              </w:rPr>
            </w:pPr>
            <w:r w:rsidRPr="00BB49DA">
              <w:rPr>
                <w:sz w:val="24"/>
                <w:szCs w:val="24"/>
                <w:lang w:val="en-IE"/>
              </w:rPr>
              <w:t>Union of Chambers of Commerce and Industry</w:t>
            </w:r>
            <w:r w:rsidRPr="00BB49DA">
              <w:rPr>
                <w:color w:val="545454"/>
                <w:sz w:val="24"/>
                <w:szCs w:val="24"/>
                <w:shd w:val="clear" w:color="auto" w:fill="FFFFFF"/>
                <w:lang w:val="en-IE"/>
              </w:rPr>
              <w:t> </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 xml:space="preserve">Business and commerce </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Aris Tasho</w:t>
            </w:r>
          </w:p>
        </w:tc>
      </w:tr>
      <w:tr w:rsidR="00E64738" w:rsidRPr="00BB49DA" w:rsidTr="0077279E">
        <w:tc>
          <w:tcPr>
            <w:tcW w:w="3256" w:type="dxa"/>
            <w:shd w:val="clear" w:color="auto" w:fill="auto"/>
          </w:tcPr>
          <w:p w:rsidR="00E64738" w:rsidRPr="00BB49DA" w:rsidRDefault="007A2305" w:rsidP="00BC0D9B">
            <w:pPr>
              <w:pStyle w:val="Text4"/>
              <w:rPr>
                <w:sz w:val="24"/>
                <w:szCs w:val="24"/>
                <w:lang w:val="en-IE"/>
              </w:rPr>
            </w:pPr>
            <w:r w:rsidRPr="00BB49DA">
              <w:rPr>
                <w:sz w:val="24"/>
                <w:szCs w:val="24"/>
                <w:lang w:val="en-IE"/>
              </w:rPr>
              <w:t xml:space="preserve">Albanian Savings &amp; Credit Union  </w:t>
            </w:r>
          </w:p>
        </w:tc>
        <w:tc>
          <w:tcPr>
            <w:tcW w:w="3856" w:type="dxa"/>
            <w:shd w:val="clear" w:color="auto" w:fill="auto"/>
          </w:tcPr>
          <w:p w:rsidR="00E64738" w:rsidRPr="00BB49DA" w:rsidRDefault="007A2305" w:rsidP="00BC0D9B">
            <w:pPr>
              <w:rPr>
                <w:sz w:val="24"/>
                <w:szCs w:val="24"/>
                <w:lang w:val="en-IE"/>
              </w:rPr>
            </w:pPr>
            <w:r w:rsidRPr="00BB49DA">
              <w:rPr>
                <w:sz w:val="24"/>
                <w:szCs w:val="24"/>
                <w:lang w:val="en-IE"/>
              </w:rPr>
              <w:t xml:space="preserve">Micro-finance </w:t>
            </w:r>
          </w:p>
        </w:tc>
        <w:tc>
          <w:tcPr>
            <w:tcW w:w="2301" w:type="dxa"/>
            <w:shd w:val="clear" w:color="auto" w:fill="auto"/>
          </w:tcPr>
          <w:p w:rsidR="00E64738" w:rsidRPr="00BB49DA" w:rsidRDefault="007A2305" w:rsidP="00BC0D9B">
            <w:pPr>
              <w:jc w:val="center"/>
              <w:rPr>
                <w:sz w:val="24"/>
                <w:szCs w:val="24"/>
                <w:lang w:val="en-IE"/>
              </w:rPr>
            </w:pPr>
            <w:r w:rsidRPr="00BB49DA">
              <w:rPr>
                <w:sz w:val="24"/>
                <w:szCs w:val="24"/>
                <w:lang w:val="en-IE"/>
              </w:rPr>
              <w:t>Zana Konini</w:t>
            </w:r>
          </w:p>
        </w:tc>
      </w:tr>
      <w:tr w:rsidR="00E64738" w:rsidRPr="00BB49DA" w:rsidTr="0077279E">
        <w:tc>
          <w:tcPr>
            <w:tcW w:w="3256" w:type="dxa"/>
            <w:shd w:val="clear" w:color="auto" w:fill="auto"/>
          </w:tcPr>
          <w:p w:rsidR="00E64738" w:rsidRPr="00BB49DA" w:rsidRDefault="007A2305" w:rsidP="00BC0D9B">
            <w:pPr>
              <w:pStyle w:val="Text4"/>
              <w:spacing w:after="0"/>
              <w:rPr>
                <w:sz w:val="24"/>
                <w:szCs w:val="24"/>
                <w:lang w:val="en-IE"/>
              </w:rPr>
            </w:pPr>
            <w:r w:rsidRPr="00BB49DA">
              <w:rPr>
                <w:rStyle w:val="hps"/>
                <w:sz w:val="24"/>
                <w:szCs w:val="24"/>
                <w:lang w:val="en-IE"/>
              </w:rPr>
              <w:t>Foundation Partnership for Development</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 xml:space="preserve">Regional and local development  </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Tom Preku</w:t>
            </w:r>
          </w:p>
        </w:tc>
      </w:tr>
      <w:tr w:rsidR="00E64738" w:rsidRPr="00BB49DA" w:rsidTr="0077279E">
        <w:tc>
          <w:tcPr>
            <w:tcW w:w="3256" w:type="dxa"/>
            <w:shd w:val="clear" w:color="auto" w:fill="auto"/>
          </w:tcPr>
          <w:p w:rsidR="00E64738" w:rsidRPr="00BB49DA" w:rsidRDefault="007A2305" w:rsidP="00BC0D9B">
            <w:pPr>
              <w:spacing w:after="0"/>
              <w:rPr>
                <w:sz w:val="24"/>
                <w:szCs w:val="24"/>
                <w:lang w:val="en-IE"/>
              </w:rPr>
            </w:pPr>
            <w:r w:rsidRPr="00BB49DA">
              <w:rPr>
                <w:sz w:val="24"/>
                <w:szCs w:val="24"/>
                <w:lang w:val="en-IE"/>
              </w:rPr>
              <w:t>Institute for democracy and mediation</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 xml:space="preserve">Regional and local development  </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Sotiraq Hroni</w:t>
            </w:r>
          </w:p>
          <w:p w:rsidR="00E64738" w:rsidRPr="00BB49DA" w:rsidRDefault="007A2305" w:rsidP="00BC0D9B">
            <w:pPr>
              <w:spacing w:after="0"/>
              <w:jc w:val="center"/>
              <w:rPr>
                <w:sz w:val="24"/>
                <w:szCs w:val="24"/>
                <w:lang w:val="en-IE"/>
              </w:rPr>
            </w:pPr>
            <w:r w:rsidRPr="00BB49DA">
              <w:rPr>
                <w:sz w:val="24"/>
                <w:szCs w:val="24"/>
                <w:lang w:val="en-IE"/>
              </w:rPr>
              <w:t>Evelina Azizaj</w:t>
            </w:r>
          </w:p>
        </w:tc>
      </w:tr>
      <w:tr w:rsidR="00E64738" w:rsidRPr="00BB49DA" w:rsidTr="0077279E">
        <w:tc>
          <w:tcPr>
            <w:tcW w:w="3256" w:type="dxa"/>
            <w:shd w:val="clear" w:color="auto" w:fill="auto"/>
          </w:tcPr>
          <w:p w:rsidR="00E64738" w:rsidRPr="00BB49DA" w:rsidRDefault="007A2305" w:rsidP="00BC0D9B">
            <w:pPr>
              <w:spacing w:after="0"/>
              <w:rPr>
                <w:sz w:val="24"/>
                <w:szCs w:val="24"/>
                <w:lang w:val="en-IE"/>
              </w:rPr>
            </w:pPr>
            <w:r w:rsidRPr="00BB49DA">
              <w:rPr>
                <w:sz w:val="24"/>
                <w:szCs w:val="24"/>
                <w:lang w:val="en-IE"/>
              </w:rPr>
              <w:t xml:space="preserve">Agro Puka </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 xml:space="preserve">Regional and local development  </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Viktor Malutaj</w:t>
            </w:r>
          </w:p>
        </w:tc>
      </w:tr>
      <w:tr w:rsidR="00E64738" w:rsidRPr="00BB49DA" w:rsidTr="0077279E">
        <w:tc>
          <w:tcPr>
            <w:tcW w:w="3256" w:type="dxa"/>
            <w:shd w:val="clear" w:color="auto" w:fill="auto"/>
            <w:vAlign w:val="bottom"/>
          </w:tcPr>
          <w:p w:rsidR="00E64738" w:rsidRPr="00BB49DA" w:rsidRDefault="007A2305" w:rsidP="00BC0D9B">
            <w:pPr>
              <w:rPr>
                <w:color w:val="000000"/>
                <w:sz w:val="24"/>
                <w:szCs w:val="24"/>
                <w:lang w:val="en-IE"/>
              </w:rPr>
            </w:pPr>
            <w:r w:rsidRPr="00BB49DA">
              <w:rPr>
                <w:color w:val="000000"/>
                <w:sz w:val="24"/>
                <w:szCs w:val="24"/>
                <w:lang w:val="en-IE"/>
              </w:rPr>
              <w:t xml:space="preserve">Albanian Alliance of Alps </w:t>
            </w:r>
          </w:p>
        </w:tc>
        <w:tc>
          <w:tcPr>
            <w:tcW w:w="3856" w:type="dxa"/>
            <w:shd w:val="clear" w:color="auto" w:fill="auto"/>
            <w:vAlign w:val="bottom"/>
          </w:tcPr>
          <w:p w:rsidR="00E64738" w:rsidRPr="00BB49DA" w:rsidRDefault="007A2305" w:rsidP="00BC0D9B">
            <w:pPr>
              <w:rPr>
                <w:color w:val="000000"/>
                <w:sz w:val="24"/>
                <w:szCs w:val="24"/>
                <w:lang w:val="en-IE"/>
              </w:rPr>
            </w:pPr>
            <w:r w:rsidRPr="00BB49DA">
              <w:rPr>
                <w:sz w:val="24"/>
                <w:szCs w:val="24"/>
                <w:lang w:val="en-IE"/>
              </w:rPr>
              <w:t>Local development</w:t>
            </w:r>
          </w:p>
        </w:tc>
        <w:tc>
          <w:tcPr>
            <w:tcW w:w="2301" w:type="dxa"/>
            <w:shd w:val="clear" w:color="auto" w:fill="auto"/>
            <w:vAlign w:val="bottom"/>
          </w:tcPr>
          <w:p w:rsidR="00E64738" w:rsidRPr="00BB49DA" w:rsidRDefault="007A2305" w:rsidP="00BC0D9B">
            <w:pPr>
              <w:rPr>
                <w:color w:val="000000"/>
                <w:sz w:val="24"/>
                <w:szCs w:val="24"/>
                <w:lang w:val="en-IE"/>
              </w:rPr>
            </w:pPr>
            <w:r w:rsidRPr="00BB49DA">
              <w:rPr>
                <w:color w:val="000000"/>
                <w:sz w:val="24"/>
                <w:szCs w:val="24"/>
                <w:lang w:val="en-IE"/>
              </w:rPr>
              <w:t xml:space="preserve">     Petrit Imeraj</w:t>
            </w:r>
          </w:p>
        </w:tc>
      </w:tr>
      <w:tr w:rsidR="00E64738" w:rsidRPr="00BB49DA" w:rsidTr="0077279E">
        <w:tc>
          <w:tcPr>
            <w:tcW w:w="3256" w:type="dxa"/>
            <w:shd w:val="clear" w:color="auto" w:fill="auto"/>
          </w:tcPr>
          <w:p w:rsidR="00E64738" w:rsidRPr="00BB49DA" w:rsidRDefault="007A2305" w:rsidP="00BC0D9B">
            <w:pPr>
              <w:pStyle w:val="Text4"/>
              <w:spacing w:after="0"/>
              <w:rPr>
                <w:sz w:val="24"/>
                <w:szCs w:val="24"/>
                <w:lang w:val="en-IE"/>
              </w:rPr>
            </w:pPr>
            <w:r w:rsidRPr="00BB49DA">
              <w:rPr>
                <w:sz w:val="24"/>
                <w:szCs w:val="24"/>
                <w:lang w:val="en-IE"/>
              </w:rPr>
              <w:t>Wine producer , Berat</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 xml:space="preserve">Expertise on Wine </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Levent Nurellari</w:t>
            </w:r>
          </w:p>
        </w:tc>
      </w:tr>
      <w:tr w:rsidR="00E64738" w:rsidRPr="00BB49DA" w:rsidTr="0077279E">
        <w:tc>
          <w:tcPr>
            <w:tcW w:w="3256" w:type="dxa"/>
            <w:shd w:val="clear" w:color="auto" w:fill="auto"/>
          </w:tcPr>
          <w:p w:rsidR="00E64738" w:rsidRPr="00BB49DA" w:rsidRDefault="007A2305" w:rsidP="00BC0D9B">
            <w:pPr>
              <w:pStyle w:val="Text4"/>
              <w:spacing w:after="0"/>
              <w:rPr>
                <w:sz w:val="24"/>
                <w:szCs w:val="24"/>
                <w:lang w:val="en-IE"/>
              </w:rPr>
            </w:pPr>
            <w:r w:rsidRPr="00BB49DA">
              <w:rPr>
                <w:sz w:val="24"/>
                <w:szCs w:val="24"/>
                <w:lang w:val="en-IE"/>
              </w:rPr>
              <w:t xml:space="preserve">Farmer for Apple production , Peshkopi </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Training and education</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Vehib Salkurti</w:t>
            </w:r>
          </w:p>
        </w:tc>
      </w:tr>
      <w:tr w:rsidR="00E64738" w:rsidRPr="00BB49DA" w:rsidTr="0077279E">
        <w:tc>
          <w:tcPr>
            <w:tcW w:w="3256" w:type="dxa"/>
            <w:shd w:val="clear" w:color="auto" w:fill="auto"/>
          </w:tcPr>
          <w:p w:rsidR="00E64738" w:rsidRPr="00BB49DA" w:rsidRDefault="007A2305" w:rsidP="00BC0D9B">
            <w:pPr>
              <w:spacing w:after="0"/>
              <w:rPr>
                <w:sz w:val="24"/>
                <w:szCs w:val="24"/>
                <w:lang w:val="en-IE"/>
              </w:rPr>
            </w:pPr>
            <w:r w:rsidRPr="00BB49DA">
              <w:rPr>
                <w:sz w:val="24"/>
                <w:szCs w:val="24"/>
                <w:lang w:val="en-IE"/>
              </w:rPr>
              <w:t xml:space="preserve">Faculty of Agriculture and Environment </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Science and education</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Engjëll Shkreli</w:t>
            </w:r>
          </w:p>
          <w:p w:rsidR="00E64738" w:rsidRPr="00BB49DA" w:rsidRDefault="007A2305" w:rsidP="00BC0D9B">
            <w:pPr>
              <w:spacing w:after="0"/>
              <w:jc w:val="center"/>
              <w:rPr>
                <w:sz w:val="24"/>
                <w:szCs w:val="24"/>
                <w:lang w:val="en-IE"/>
              </w:rPr>
            </w:pPr>
            <w:r w:rsidRPr="00BB49DA">
              <w:rPr>
                <w:sz w:val="24"/>
                <w:szCs w:val="24"/>
                <w:lang w:val="en-IE"/>
              </w:rPr>
              <w:t>Endrit Kullaj</w:t>
            </w:r>
          </w:p>
          <w:p w:rsidR="00E64738" w:rsidRPr="00BB49DA" w:rsidRDefault="007A2305" w:rsidP="00BC0D9B">
            <w:pPr>
              <w:spacing w:after="0"/>
              <w:jc w:val="center"/>
              <w:rPr>
                <w:sz w:val="24"/>
                <w:szCs w:val="24"/>
                <w:lang w:val="en-IE"/>
              </w:rPr>
            </w:pPr>
            <w:r w:rsidRPr="00BB49DA">
              <w:rPr>
                <w:sz w:val="24"/>
                <w:szCs w:val="24"/>
                <w:lang w:val="en-IE"/>
              </w:rPr>
              <w:t>Fatbardh Sallaku</w:t>
            </w:r>
          </w:p>
        </w:tc>
      </w:tr>
      <w:tr w:rsidR="00E64738" w:rsidRPr="00BB49DA" w:rsidTr="0077279E">
        <w:tc>
          <w:tcPr>
            <w:tcW w:w="3256" w:type="dxa"/>
            <w:shd w:val="clear" w:color="auto" w:fill="auto"/>
          </w:tcPr>
          <w:p w:rsidR="00E64738" w:rsidRPr="00BB49DA" w:rsidRDefault="007A2305" w:rsidP="00BC0D9B">
            <w:pPr>
              <w:spacing w:after="0"/>
              <w:rPr>
                <w:sz w:val="24"/>
                <w:szCs w:val="24"/>
                <w:lang w:val="en-IE"/>
              </w:rPr>
            </w:pPr>
            <w:r w:rsidRPr="00BB49DA">
              <w:rPr>
                <w:sz w:val="24"/>
                <w:szCs w:val="24"/>
                <w:lang w:val="en-IE"/>
              </w:rPr>
              <w:t>Faculty of Biotechnology and food</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Science and education</w:t>
            </w:r>
          </w:p>
        </w:tc>
        <w:tc>
          <w:tcPr>
            <w:tcW w:w="2301" w:type="dxa"/>
            <w:shd w:val="clear" w:color="auto" w:fill="auto"/>
          </w:tcPr>
          <w:p w:rsidR="00E64738" w:rsidRPr="00BB49DA" w:rsidRDefault="007A2305" w:rsidP="00BC0D9B">
            <w:pPr>
              <w:pStyle w:val="Text4"/>
              <w:spacing w:after="0"/>
              <w:jc w:val="center"/>
              <w:rPr>
                <w:sz w:val="24"/>
                <w:szCs w:val="24"/>
                <w:lang w:val="en-IE"/>
              </w:rPr>
            </w:pPr>
            <w:r w:rsidRPr="00BB49DA">
              <w:rPr>
                <w:sz w:val="24"/>
                <w:szCs w:val="24"/>
                <w:lang w:val="en-IE"/>
              </w:rPr>
              <w:t>Gani Moka</w:t>
            </w:r>
          </w:p>
          <w:p w:rsidR="00E64738" w:rsidRPr="00BB49DA" w:rsidRDefault="007A2305" w:rsidP="00BC0D9B">
            <w:pPr>
              <w:spacing w:after="0"/>
              <w:jc w:val="center"/>
              <w:rPr>
                <w:sz w:val="24"/>
                <w:szCs w:val="24"/>
                <w:lang w:val="en-IE"/>
              </w:rPr>
            </w:pPr>
            <w:r w:rsidRPr="00BB49DA">
              <w:rPr>
                <w:sz w:val="24"/>
                <w:szCs w:val="24"/>
                <w:lang w:val="en-IE"/>
              </w:rPr>
              <w:t>Elton Basha</w:t>
            </w:r>
          </w:p>
        </w:tc>
      </w:tr>
      <w:tr w:rsidR="00E64738" w:rsidRPr="00BB49DA" w:rsidTr="0077279E">
        <w:tc>
          <w:tcPr>
            <w:tcW w:w="3256" w:type="dxa"/>
            <w:shd w:val="clear" w:color="auto" w:fill="auto"/>
          </w:tcPr>
          <w:p w:rsidR="00E64738" w:rsidRPr="00BB49DA" w:rsidRDefault="007A2305" w:rsidP="00BC0D9B">
            <w:pPr>
              <w:spacing w:after="0"/>
              <w:rPr>
                <w:sz w:val="24"/>
                <w:szCs w:val="24"/>
                <w:lang w:val="en-IE"/>
              </w:rPr>
            </w:pPr>
            <w:r w:rsidRPr="00BB49DA">
              <w:rPr>
                <w:sz w:val="24"/>
                <w:szCs w:val="24"/>
                <w:lang w:val="en-IE"/>
              </w:rPr>
              <w:t xml:space="preserve">Faculty of Economy and Agribusiness </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Science and education</w:t>
            </w:r>
          </w:p>
        </w:tc>
        <w:tc>
          <w:tcPr>
            <w:tcW w:w="2301" w:type="dxa"/>
            <w:shd w:val="clear" w:color="auto" w:fill="auto"/>
          </w:tcPr>
          <w:p w:rsidR="00E64738" w:rsidRPr="00BB49DA" w:rsidRDefault="007A2305" w:rsidP="00BC0D9B">
            <w:pPr>
              <w:spacing w:after="0"/>
              <w:jc w:val="center"/>
              <w:rPr>
                <w:sz w:val="24"/>
                <w:szCs w:val="24"/>
                <w:lang w:val="en-IE"/>
              </w:rPr>
            </w:pPr>
            <w:r w:rsidRPr="00BB49DA">
              <w:rPr>
                <w:sz w:val="24"/>
                <w:szCs w:val="24"/>
                <w:lang w:val="en-IE"/>
              </w:rPr>
              <w:t>Drini Imami</w:t>
            </w:r>
          </w:p>
          <w:p w:rsidR="00E64738" w:rsidRPr="00BB49DA" w:rsidRDefault="007A2305" w:rsidP="00BC0D9B">
            <w:pPr>
              <w:spacing w:after="0"/>
              <w:jc w:val="center"/>
              <w:rPr>
                <w:sz w:val="24"/>
                <w:szCs w:val="24"/>
                <w:lang w:val="en-IE"/>
              </w:rPr>
            </w:pPr>
            <w:r w:rsidRPr="00BB49DA">
              <w:rPr>
                <w:sz w:val="24"/>
                <w:szCs w:val="24"/>
                <w:lang w:val="en-IE"/>
              </w:rPr>
              <w:t>Edvin Zhllima</w:t>
            </w:r>
          </w:p>
          <w:p w:rsidR="00E64738" w:rsidRPr="00BB49DA" w:rsidRDefault="007A2305" w:rsidP="00BC0D9B">
            <w:pPr>
              <w:spacing w:after="0"/>
              <w:jc w:val="center"/>
              <w:rPr>
                <w:sz w:val="24"/>
                <w:szCs w:val="24"/>
                <w:lang w:val="en-IE"/>
              </w:rPr>
            </w:pPr>
            <w:r w:rsidRPr="00BB49DA">
              <w:rPr>
                <w:sz w:val="24"/>
                <w:szCs w:val="24"/>
                <w:lang w:val="en-IE"/>
              </w:rPr>
              <w:t>Etleva Dashi</w:t>
            </w:r>
          </w:p>
        </w:tc>
      </w:tr>
      <w:tr w:rsidR="00E64738" w:rsidRPr="00BB49DA" w:rsidTr="0077279E">
        <w:tc>
          <w:tcPr>
            <w:tcW w:w="3256" w:type="dxa"/>
            <w:shd w:val="clear" w:color="auto" w:fill="auto"/>
          </w:tcPr>
          <w:p w:rsidR="00E64738" w:rsidRPr="00BB49DA" w:rsidRDefault="007A2305" w:rsidP="00BC0D9B">
            <w:pPr>
              <w:spacing w:after="0"/>
              <w:rPr>
                <w:sz w:val="24"/>
                <w:szCs w:val="24"/>
                <w:lang w:val="en-IE"/>
              </w:rPr>
            </w:pPr>
            <w:r w:rsidRPr="00BB49DA">
              <w:rPr>
                <w:sz w:val="24"/>
                <w:szCs w:val="24"/>
                <w:lang w:val="en-IE"/>
              </w:rPr>
              <w:t>Faculty of Forest Science</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Science and education</w:t>
            </w:r>
          </w:p>
        </w:tc>
        <w:tc>
          <w:tcPr>
            <w:tcW w:w="2301" w:type="dxa"/>
            <w:shd w:val="clear" w:color="auto" w:fill="auto"/>
          </w:tcPr>
          <w:p w:rsidR="00E64738" w:rsidRPr="00BB49DA" w:rsidRDefault="007A2305" w:rsidP="00BC0D9B">
            <w:pPr>
              <w:spacing w:after="0"/>
              <w:jc w:val="center"/>
              <w:rPr>
                <w:sz w:val="24"/>
                <w:szCs w:val="24"/>
                <w:lang w:val="en-IE"/>
              </w:rPr>
            </w:pPr>
            <w:r w:rsidRPr="00BB49DA">
              <w:rPr>
                <w:rFonts w:eastAsia="SimSun"/>
                <w:sz w:val="24"/>
                <w:szCs w:val="24"/>
                <w:lang w:val="en-IE"/>
              </w:rPr>
              <w:t>Leonidha Peri</w:t>
            </w:r>
          </w:p>
        </w:tc>
      </w:tr>
      <w:tr w:rsidR="00E64738" w:rsidRPr="00BB49DA" w:rsidTr="0077279E">
        <w:tc>
          <w:tcPr>
            <w:tcW w:w="3256" w:type="dxa"/>
            <w:shd w:val="clear" w:color="auto" w:fill="auto"/>
          </w:tcPr>
          <w:p w:rsidR="00E64738" w:rsidRPr="00BB49DA" w:rsidRDefault="007A2305" w:rsidP="00BC0D9B">
            <w:pPr>
              <w:spacing w:after="0"/>
              <w:rPr>
                <w:sz w:val="24"/>
                <w:szCs w:val="24"/>
                <w:lang w:val="en-IE"/>
              </w:rPr>
            </w:pPr>
            <w:r w:rsidRPr="00BB49DA">
              <w:rPr>
                <w:sz w:val="24"/>
                <w:szCs w:val="24"/>
                <w:lang w:val="en-IE"/>
              </w:rPr>
              <w:t>Faculty of Medical Veterinary</w:t>
            </w: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Science and education</w:t>
            </w:r>
          </w:p>
        </w:tc>
        <w:tc>
          <w:tcPr>
            <w:tcW w:w="2301" w:type="dxa"/>
            <w:shd w:val="clear" w:color="auto" w:fill="auto"/>
          </w:tcPr>
          <w:p w:rsidR="00E64738" w:rsidRPr="00BB49DA" w:rsidRDefault="007A2305" w:rsidP="00BC0D9B">
            <w:pPr>
              <w:pStyle w:val="Text4"/>
              <w:spacing w:after="0"/>
              <w:jc w:val="center"/>
              <w:rPr>
                <w:sz w:val="24"/>
                <w:szCs w:val="24"/>
                <w:lang w:val="en-IE"/>
              </w:rPr>
            </w:pPr>
            <w:r w:rsidRPr="00BB49DA">
              <w:rPr>
                <w:sz w:val="24"/>
                <w:szCs w:val="24"/>
                <w:lang w:val="en-IE"/>
              </w:rPr>
              <w:t>Ylli Bicoku</w:t>
            </w:r>
          </w:p>
          <w:p w:rsidR="00E64738" w:rsidRPr="00BB49DA" w:rsidRDefault="007A2305" w:rsidP="00BC0D9B">
            <w:pPr>
              <w:spacing w:after="0"/>
              <w:jc w:val="center"/>
              <w:rPr>
                <w:sz w:val="24"/>
                <w:szCs w:val="24"/>
                <w:lang w:val="en-IE"/>
              </w:rPr>
            </w:pPr>
            <w:r w:rsidRPr="00BB49DA">
              <w:rPr>
                <w:sz w:val="24"/>
                <w:szCs w:val="24"/>
                <w:lang w:val="en-IE"/>
              </w:rPr>
              <w:t>Petrit Dobi</w:t>
            </w:r>
          </w:p>
        </w:tc>
      </w:tr>
      <w:tr w:rsidR="00E64738" w:rsidRPr="00BB49DA" w:rsidTr="0077279E">
        <w:trPr>
          <w:trHeight w:val="948"/>
        </w:trPr>
        <w:tc>
          <w:tcPr>
            <w:tcW w:w="3256" w:type="dxa"/>
            <w:shd w:val="clear" w:color="auto" w:fill="auto"/>
          </w:tcPr>
          <w:p w:rsidR="00E64738" w:rsidRPr="00BB49DA" w:rsidRDefault="007A2305" w:rsidP="00BC0D9B">
            <w:pPr>
              <w:textAlignment w:val="baseline"/>
              <w:rPr>
                <w:sz w:val="24"/>
                <w:szCs w:val="24"/>
                <w:lang w:val="en-IE"/>
              </w:rPr>
            </w:pPr>
            <w:r w:rsidRPr="00BB49DA">
              <w:rPr>
                <w:sz w:val="24"/>
                <w:szCs w:val="24"/>
                <w:lang w:val="en-IE"/>
              </w:rPr>
              <w:t xml:space="preserve"> Institute of Organic Agriculture</w:t>
            </w:r>
          </w:p>
          <w:p w:rsidR="00E64738" w:rsidRPr="00BB49DA" w:rsidRDefault="00E64738" w:rsidP="00BC0D9B">
            <w:pPr>
              <w:spacing w:after="0"/>
              <w:rPr>
                <w:sz w:val="24"/>
                <w:szCs w:val="24"/>
                <w:lang w:val="en-IE"/>
              </w:rPr>
            </w:pPr>
          </w:p>
        </w:tc>
        <w:tc>
          <w:tcPr>
            <w:tcW w:w="3856" w:type="dxa"/>
            <w:shd w:val="clear" w:color="auto" w:fill="auto"/>
          </w:tcPr>
          <w:p w:rsidR="00E64738" w:rsidRPr="00BB49DA" w:rsidRDefault="007A2305" w:rsidP="00BC0D9B">
            <w:pPr>
              <w:spacing w:after="0"/>
              <w:rPr>
                <w:sz w:val="24"/>
                <w:szCs w:val="24"/>
                <w:lang w:val="en-IE"/>
              </w:rPr>
            </w:pPr>
            <w:r w:rsidRPr="00BB49DA">
              <w:rPr>
                <w:sz w:val="24"/>
                <w:szCs w:val="24"/>
                <w:lang w:val="en-IE"/>
              </w:rPr>
              <w:t>Institute of Organic Agriculture</w:t>
            </w:r>
          </w:p>
        </w:tc>
        <w:tc>
          <w:tcPr>
            <w:tcW w:w="2301" w:type="dxa"/>
            <w:shd w:val="clear" w:color="auto" w:fill="auto"/>
          </w:tcPr>
          <w:p w:rsidR="00E64738" w:rsidRPr="00BB49DA" w:rsidRDefault="007A2305" w:rsidP="00BC0D9B">
            <w:pPr>
              <w:pStyle w:val="Text4"/>
              <w:spacing w:after="0"/>
              <w:jc w:val="center"/>
              <w:rPr>
                <w:sz w:val="24"/>
                <w:szCs w:val="24"/>
                <w:lang w:val="en-IE"/>
              </w:rPr>
            </w:pPr>
            <w:r w:rsidRPr="00BB49DA">
              <w:rPr>
                <w:sz w:val="24"/>
                <w:szCs w:val="24"/>
                <w:lang w:val="en-IE"/>
              </w:rPr>
              <w:t>Prof. As. Dr. Enver Isufi</w:t>
            </w:r>
          </w:p>
        </w:tc>
      </w:tr>
    </w:tbl>
    <w:p w:rsidR="00DA633D" w:rsidRPr="00BB49DA" w:rsidRDefault="00DA633D" w:rsidP="00BC0D9B">
      <w:pPr>
        <w:keepNext/>
        <w:spacing w:before="120"/>
        <w:rPr>
          <w:b/>
          <w:bCs/>
          <w:i/>
          <w:sz w:val="24"/>
          <w:szCs w:val="24"/>
          <w:lang w:val="en-IE"/>
        </w:rPr>
      </w:pPr>
    </w:p>
    <w:p w:rsidR="00DA633D" w:rsidRPr="00BB49DA" w:rsidRDefault="00DA633D">
      <w:pPr>
        <w:spacing w:after="0"/>
        <w:jc w:val="left"/>
        <w:rPr>
          <w:b/>
          <w:bCs/>
          <w:i/>
          <w:sz w:val="24"/>
          <w:szCs w:val="24"/>
          <w:lang w:val="en-IE"/>
        </w:rPr>
      </w:pPr>
      <w:r w:rsidRPr="00BB49DA">
        <w:rPr>
          <w:b/>
          <w:bCs/>
          <w:i/>
          <w:sz w:val="24"/>
          <w:szCs w:val="24"/>
          <w:lang w:val="en-IE"/>
        </w:rPr>
        <w:br w:type="page"/>
      </w:r>
    </w:p>
    <w:p w:rsidR="00E64738" w:rsidRPr="00BB49DA" w:rsidRDefault="007A2305" w:rsidP="00BC0D9B">
      <w:pPr>
        <w:keepNext/>
        <w:spacing w:before="120"/>
        <w:rPr>
          <w:b/>
          <w:i/>
          <w:sz w:val="24"/>
          <w:szCs w:val="24"/>
          <w:lang w:val="en-IE"/>
        </w:rPr>
      </w:pPr>
      <w:r w:rsidRPr="00BB49DA">
        <w:rPr>
          <w:b/>
          <w:bCs/>
          <w:i/>
          <w:sz w:val="24"/>
          <w:szCs w:val="24"/>
          <w:lang w:val="en-IE"/>
        </w:rPr>
        <w:lastRenderedPageBreak/>
        <w:t>Public authorities and bodies:</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57"/>
        <w:gridCol w:w="4536"/>
      </w:tblGrid>
      <w:tr w:rsidR="00E64738" w:rsidRPr="00BB49DA" w:rsidTr="0077279E">
        <w:trPr>
          <w:tblHeader/>
        </w:trPr>
        <w:tc>
          <w:tcPr>
            <w:tcW w:w="4957" w:type="dxa"/>
            <w:shd w:val="clear" w:color="auto" w:fill="B8CCE4"/>
          </w:tcPr>
          <w:p w:rsidR="00E64738" w:rsidRPr="00BB49DA" w:rsidRDefault="007A2305" w:rsidP="00BC0D9B">
            <w:pPr>
              <w:pStyle w:val="Text4"/>
              <w:keepNext/>
              <w:tabs>
                <w:tab w:val="left" w:pos="1185"/>
              </w:tabs>
              <w:spacing w:after="0"/>
              <w:jc w:val="left"/>
              <w:rPr>
                <w:b/>
                <w:sz w:val="24"/>
                <w:szCs w:val="24"/>
                <w:lang w:val="en-IE"/>
              </w:rPr>
            </w:pPr>
            <w:r w:rsidRPr="00BB49DA">
              <w:rPr>
                <w:b/>
                <w:sz w:val="24"/>
                <w:szCs w:val="24"/>
                <w:lang w:val="en-IE"/>
              </w:rPr>
              <w:t>Name of institution</w:t>
            </w:r>
          </w:p>
        </w:tc>
        <w:tc>
          <w:tcPr>
            <w:tcW w:w="4536" w:type="dxa"/>
            <w:shd w:val="clear" w:color="auto" w:fill="B8CCE4"/>
          </w:tcPr>
          <w:p w:rsidR="00E64738" w:rsidRPr="00BB49DA" w:rsidRDefault="007A2305" w:rsidP="00BC0D9B">
            <w:pPr>
              <w:pStyle w:val="Text4"/>
              <w:keepNext/>
              <w:tabs>
                <w:tab w:val="left" w:pos="1185"/>
              </w:tabs>
              <w:spacing w:after="0"/>
              <w:jc w:val="center"/>
              <w:rPr>
                <w:b/>
                <w:sz w:val="24"/>
                <w:szCs w:val="24"/>
                <w:lang w:val="en-IE"/>
              </w:rPr>
            </w:pPr>
            <w:r w:rsidRPr="00BB49DA">
              <w:rPr>
                <w:b/>
                <w:sz w:val="24"/>
                <w:szCs w:val="24"/>
                <w:lang w:val="en-IE"/>
              </w:rPr>
              <w:t>Name of the Contact Person</w:t>
            </w:r>
          </w:p>
        </w:tc>
      </w:tr>
      <w:tr w:rsidR="00E64738" w:rsidRPr="00BB49DA" w:rsidTr="0077279E">
        <w:tc>
          <w:tcPr>
            <w:tcW w:w="4957" w:type="dxa"/>
          </w:tcPr>
          <w:p w:rsidR="00E64738" w:rsidRPr="00BB49DA" w:rsidRDefault="007A2305" w:rsidP="00BC0D9B">
            <w:pPr>
              <w:spacing w:after="0"/>
              <w:rPr>
                <w:sz w:val="24"/>
                <w:szCs w:val="24"/>
                <w:lang w:val="en-IE"/>
              </w:rPr>
            </w:pPr>
            <w:r w:rsidRPr="00BB49DA">
              <w:rPr>
                <w:sz w:val="24"/>
                <w:szCs w:val="24"/>
                <w:lang w:val="en-IE"/>
              </w:rPr>
              <w:t>Albanian Development Fund</w:t>
            </w:r>
          </w:p>
        </w:tc>
        <w:tc>
          <w:tcPr>
            <w:tcW w:w="4536" w:type="dxa"/>
          </w:tcPr>
          <w:p w:rsidR="00E64738" w:rsidRPr="00BB49DA" w:rsidRDefault="007A2305" w:rsidP="00BC0D9B">
            <w:pPr>
              <w:spacing w:after="0"/>
              <w:jc w:val="left"/>
              <w:rPr>
                <w:sz w:val="24"/>
                <w:szCs w:val="24"/>
                <w:lang w:val="en-IE"/>
              </w:rPr>
            </w:pPr>
            <w:r w:rsidRPr="00BB49DA">
              <w:rPr>
                <w:sz w:val="24"/>
                <w:szCs w:val="24"/>
                <w:lang w:val="en-IE"/>
              </w:rPr>
              <w:t>Ermal Iliriani</w:t>
            </w:r>
          </w:p>
        </w:tc>
      </w:tr>
      <w:tr w:rsidR="00E64738" w:rsidRPr="00BB49DA" w:rsidTr="0077279E">
        <w:tc>
          <w:tcPr>
            <w:tcW w:w="4957" w:type="dxa"/>
          </w:tcPr>
          <w:p w:rsidR="00E64738" w:rsidRPr="00BB49DA" w:rsidRDefault="007A2305" w:rsidP="00BC0D9B">
            <w:pPr>
              <w:spacing w:after="0"/>
              <w:jc w:val="left"/>
              <w:rPr>
                <w:sz w:val="24"/>
                <w:szCs w:val="24"/>
                <w:lang w:val="en-IE"/>
              </w:rPr>
            </w:pPr>
            <w:r w:rsidRPr="00BB49DA">
              <w:rPr>
                <w:sz w:val="24"/>
                <w:szCs w:val="24"/>
                <w:lang w:val="en-IE"/>
              </w:rPr>
              <w:t xml:space="preserve">Food Safety and Veterinary Institute </w:t>
            </w:r>
          </w:p>
        </w:tc>
        <w:tc>
          <w:tcPr>
            <w:tcW w:w="4536" w:type="dxa"/>
          </w:tcPr>
          <w:p w:rsidR="00E64738" w:rsidRPr="00BB49DA" w:rsidRDefault="007A2305" w:rsidP="00BC0D9B">
            <w:pPr>
              <w:spacing w:after="0"/>
              <w:jc w:val="left"/>
              <w:rPr>
                <w:sz w:val="24"/>
                <w:szCs w:val="24"/>
                <w:lang w:val="en-IE"/>
              </w:rPr>
            </w:pPr>
            <w:r w:rsidRPr="00BB49DA">
              <w:rPr>
                <w:sz w:val="24"/>
                <w:szCs w:val="24"/>
                <w:lang w:val="en-IE"/>
              </w:rPr>
              <w:t xml:space="preserve">Armand Reveli ,General Director </w:t>
            </w:r>
          </w:p>
        </w:tc>
      </w:tr>
      <w:tr w:rsidR="00E64738" w:rsidRPr="00BB49DA" w:rsidTr="0077279E">
        <w:tc>
          <w:tcPr>
            <w:tcW w:w="4957" w:type="dxa"/>
          </w:tcPr>
          <w:p w:rsidR="00E64738" w:rsidRPr="00BB49DA" w:rsidRDefault="007A2305" w:rsidP="00BC0D9B">
            <w:pPr>
              <w:spacing w:after="0"/>
              <w:jc w:val="left"/>
              <w:rPr>
                <w:sz w:val="24"/>
                <w:szCs w:val="24"/>
                <w:lang w:val="en-IE"/>
              </w:rPr>
            </w:pPr>
            <w:r w:rsidRPr="00BB49DA">
              <w:rPr>
                <w:sz w:val="24"/>
                <w:szCs w:val="24"/>
                <w:lang w:val="en-IE"/>
              </w:rPr>
              <w:t xml:space="preserve">National Agency for territorial planning   </w:t>
            </w:r>
          </w:p>
        </w:tc>
        <w:tc>
          <w:tcPr>
            <w:tcW w:w="4536" w:type="dxa"/>
          </w:tcPr>
          <w:p w:rsidR="00E64738" w:rsidRPr="00BB49DA" w:rsidRDefault="007A2305" w:rsidP="00BC0D9B">
            <w:pPr>
              <w:spacing w:after="0"/>
              <w:jc w:val="left"/>
              <w:rPr>
                <w:sz w:val="24"/>
                <w:szCs w:val="24"/>
                <w:lang w:val="en-IE"/>
              </w:rPr>
            </w:pPr>
            <w:r w:rsidRPr="00BB49DA">
              <w:rPr>
                <w:sz w:val="24"/>
                <w:szCs w:val="24"/>
                <w:lang w:val="en-IE"/>
              </w:rPr>
              <w:t>Adelina Greca, General Director</w:t>
            </w:r>
          </w:p>
        </w:tc>
      </w:tr>
      <w:tr w:rsidR="00E64738" w:rsidRPr="00BB49DA" w:rsidTr="0077279E">
        <w:trPr>
          <w:trHeight w:val="311"/>
        </w:trPr>
        <w:tc>
          <w:tcPr>
            <w:tcW w:w="4957" w:type="dxa"/>
          </w:tcPr>
          <w:p w:rsidR="00E64738" w:rsidRPr="00BB49DA" w:rsidRDefault="007A2305" w:rsidP="00BC0D9B">
            <w:pPr>
              <w:spacing w:after="0"/>
              <w:rPr>
                <w:sz w:val="24"/>
                <w:szCs w:val="24"/>
                <w:lang w:val="en-IE"/>
              </w:rPr>
            </w:pPr>
            <w:r w:rsidRPr="00BB49DA">
              <w:rPr>
                <w:sz w:val="24"/>
                <w:szCs w:val="24"/>
                <w:lang w:val="en-IE"/>
              </w:rPr>
              <w:t>Institute for Nature Conservation in Albania</w:t>
            </w:r>
          </w:p>
        </w:tc>
        <w:tc>
          <w:tcPr>
            <w:tcW w:w="4536" w:type="dxa"/>
          </w:tcPr>
          <w:p w:rsidR="00E64738" w:rsidRPr="00BB49DA" w:rsidRDefault="007A2305" w:rsidP="00BC0D9B">
            <w:pPr>
              <w:spacing w:after="0"/>
              <w:jc w:val="left"/>
              <w:rPr>
                <w:sz w:val="24"/>
                <w:szCs w:val="24"/>
                <w:lang w:val="en-IE"/>
              </w:rPr>
            </w:pPr>
            <w:r w:rsidRPr="00BB49DA">
              <w:rPr>
                <w:sz w:val="24"/>
                <w:szCs w:val="24"/>
                <w:lang w:val="en-IE"/>
              </w:rPr>
              <w:t xml:space="preserve">Genti Kromidha, </w:t>
            </w:r>
            <w:r w:rsidRPr="00BB49DA">
              <w:rPr>
                <w:iCs/>
                <w:sz w:val="24"/>
                <w:szCs w:val="24"/>
                <w:lang w:val="en-IE"/>
              </w:rPr>
              <w:t>Executive Director</w:t>
            </w:r>
          </w:p>
        </w:tc>
      </w:tr>
      <w:tr w:rsidR="00E64738" w:rsidRPr="00BB49DA" w:rsidTr="0077279E">
        <w:tc>
          <w:tcPr>
            <w:tcW w:w="4957" w:type="dxa"/>
          </w:tcPr>
          <w:p w:rsidR="00E64738" w:rsidRPr="00BB49DA" w:rsidRDefault="007A2305" w:rsidP="00BC0D9B">
            <w:pPr>
              <w:spacing w:after="0"/>
              <w:rPr>
                <w:sz w:val="24"/>
                <w:szCs w:val="24"/>
                <w:lang w:val="en-IE"/>
              </w:rPr>
            </w:pPr>
            <w:r w:rsidRPr="00BB49DA">
              <w:rPr>
                <w:sz w:val="24"/>
                <w:szCs w:val="24"/>
                <w:lang w:val="en-IE"/>
              </w:rPr>
              <w:t xml:space="preserve">Institute of Statistics </w:t>
            </w:r>
          </w:p>
        </w:tc>
        <w:tc>
          <w:tcPr>
            <w:tcW w:w="4536" w:type="dxa"/>
          </w:tcPr>
          <w:p w:rsidR="00E64738" w:rsidRPr="00BB49DA" w:rsidRDefault="007A2305" w:rsidP="00BC0D9B">
            <w:pPr>
              <w:spacing w:after="0"/>
              <w:jc w:val="left"/>
              <w:rPr>
                <w:sz w:val="24"/>
                <w:szCs w:val="24"/>
                <w:lang w:val="en-IE"/>
              </w:rPr>
            </w:pPr>
            <w:r w:rsidRPr="00BB49DA">
              <w:rPr>
                <w:sz w:val="24"/>
                <w:szCs w:val="24"/>
                <w:lang w:val="en-IE"/>
              </w:rPr>
              <w:t>Denis Kristo, Director of statistical directory for agriculture and environment</w:t>
            </w:r>
          </w:p>
        </w:tc>
      </w:tr>
      <w:tr w:rsidR="00E64738" w:rsidRPr="00BB49DA" w:rsidTr="0077279E">
        <w:tc>
          <w:tcPr>
            <w:tcW w:w="4957" w:type="dxa"/>
          </w:tcPr>
          <w:p w:rsidR="00E64738" w:rsidRPr="00BB49DA" w:rsidRDefault="007A2305" w:rsidP="00BC0D9B">
            <w:pPr>
              <w:spacing w:after="0"/>
              <w:rPr>
                <w:sz w:val="24"/>
                <w:szCs w:val="24"/>
                <w:lang w:val="en-IE"/>
              </w:rPr>
            </w:pPr>
            <w:r w:rsidRPr="00BB49DA">
              <w:rPr>
                <w:color w:val="333333"/>
                <w:sz w:val="24"/>
                <w:szCs w:val="24"/>
                <w:shd w:val="clear" w:color="auto" w:fill="FFFFFF"/>
                <w:lang w:val="en-IE"/>
              </w:rPr>
              <w:t>Ministry of Tourism and Environment</w:t>
            </w:r>
          </w:p>
        </w:tc>
        <w:tc>
          <w:tcPr>
            <w:tcW w:w="4536" w:type="dxa"/>
          </w:tcPr>
          <w:p w:rsidR="00E64738" w:rsidRPr="00BB49DA" w:rsidRDefault="007A2305" w:rsidP="00BC0D9B">
            <w:pPr>
              <w:spacing w:after="0"/>
              <w:jc w:val="left"/>
              <w:rPr>
                <w:sz w:val="24"/>
                <w:szCs w:val="24"/>
                <w:lang w:val="en-IE"/>
              </w:rPr>
            </w:pPr>
            <w:r w:rsidRPr="00BB49DA">
              <w:rPr>
                <w:sz w:val="24"/>
                <w:szCs w:val="24"/>
                <w:lang w:val="en-IE"/>
              </w:rPr>
              <w:t>Ylli Hoxha, Chief of the sector Directorate of Pasture and Forest</w:t>
            </w:r>
          </w:p>
        </w:tc>
      </w:tr>
      <w:tr w:rsidR="00E64738" w:rsidRPr="00BB49DA" w:rsidTr="0077279E">
        <w:tc>
          <w:tcPr>
            <w:tcW w:w="4957" w:type="dxa"/>
          </w:tcPr>
          <w:p w:rsidR="00E64738" w:rsidRPr="00BB49DA" w:rsidRDefault="007A2305" w:rsidP="00BC0D9B">
            <w:pPr>
              <w:spacing w:after="0"/>
              <w:rPr>
                <w:sz w:val="24"/>
                <w:szCs w:val="24"/>
                <w:lang w:val="en-IE"/>
              </w:rPr>
            </w:pPr>
            <w:r w:rsidRPr="00BB49DA">
              <w:rPr>
                <w:color w:val="000000"/>
                <w:sz w:val="24"/>
                <w:szCs w:val="24"/>
                <w:shd w:val="clear" w:color="auto" w:fill="FFFFFF"/>
                <w:lang w:val="en-IE"/>
              </w:rPr>
              <w:t>Ministry for Europe and Foreign Affairs</w:t>
            </w:r>
          </w:p>
        </w:tc>
        <w:tc>
          <w:tcPr>
            <w:tcW w:w="4536" w:type="dxa"/>
          </w:tcPr>
          <w:p w:rsidR="00E64738" w:rsidRPr="00BB49DA" w:rsidRDefault="007A2305" w:rsidP="00BC0D9B">
            <w:pPr>
              <w:spacing w:after="0"/>
              <w:rPr>
                <w:sz w:val="24"/>
                <w:szCs w:val="24"/>
                <w:lang w:val="en-IE"/>
              </w:rPr>
            </w:pPr>
            <w:r w:rsidRPr="00BB49DA">
              <w:rPr>
                <w:sz w:val="24"/>
                <w:szCs w:val="24"/>
                <w:lang w:val="en-IE"/>
              </w:rPr>
              <w:t>Daniela Çekani, Director of Directorate for EU Funds</w:t>
            </w:r>
          </w:p>
          <w:p w:rsidR="00E64738" w:rsidRPr="00BB49DA" w:rsidRDefault="007A2305" w:rsidP="00BC0D9B">
            <w:pPr>
              <w:spacing w:after="0"/>
              <w:jc w:val="left"/>
              <w:rPr>
                <w:sz w:val="24"/>
                <w:szCs w:val="24"/>
                <w:lang w:val="en-IE"/>
              </w:rPr>
            </w:pPr>
            <w:r w:rsidRPr="00BB49DA">
              <w:rPr>
                <w:sz w:val="24"/>
                <w:szCs w:val="24"/>
                <w:lang w:val="en-IE"/>
              </w:rPr>
              <w:t xml:space="preserve">Sofjan Jaupaj, Expert of NIPAC sector, Department of EU assistance  </w:t>
            </w:r>
          </w:p>
        </w:tc>
      </w:tr>
      <w:tr w:rsidR="00E64738" w:rsidRPr="00BB49DA" w:rsidTr="0077279E">
        <w:tc>
          <w:tcPr>
            <w:tcW w:w="4957" w:type="dxa"/>
          </w:tcPr>
          <w:p w:rsidR="00E64738" w:rsidRPr="00BB49DA" w:rsidRDefault="007A2305" w:rsidP="00BC0D9B">
            <w:pPr>
              <w:spacing w:after="0"/>
              <w:rPr>
                <w:sz w:val="24"/>
                <w:szCs w:val="24"/>
                <w:lang w:val="en-IE"/>
              </w:rPr>
            </w:pPr>
            <w:r w:rsidRPr="00BB49DA">
              <w:rPr>
                <w:sz w:val="24"/>
                <w:szCs w:val="24"/>
                <w:shd w:val="clear" w:color="auto" w:fill="FFFFFF"/>
                <w:lang w:val="en-IE"/>
              </w:rPr>
              <w:t>Minister of Finance and Economy</w:t>
            </w:r>
          </w:p>
        </w:tc>
        <w:tc>
          <w:tcPr>
            <w:tcW w:w="4536" w:type="dxa"/>
          </w:tcPr>
          <w:p w:rsidR="00E64738" w:rsidRPr="00BB49DA" w:rsidRDefault="007A2305" w:rsidP="00BC0D9B">
            <w:pPr>
              <w:spacing w:after="0"/>
              <w:jc w:val="left"/>
              <w:rPr>
                <w:sz w:val="24"/>
                <w:szCs w:val="24"/>
                <w:lang w:val="en-IE"/>
              </w:rPr>
            </w:pPr>
            <w:r w:rsidRPr="00BB49DA">
              <w:rPr>
                <w:sz w:val="24"/>
                <w:szCs w:val="24"/>
                <w:lang w:val="en-IE"/>
              </w:rPr>
              <w:t>Kaltra Selami, National Authorising Officer Support Office</w:t>
            </w:r>
          </w:p>
          <w:p w:rsidR="00E64738" w:rsidRPr="00BB49DA" w:rsidRDefault="007A2305" w:rsidP="00BC0D9B">
            <w:pPr>
              <w:spacing w:after="0"/>
              <w:jc w:val="left"/>
              <w:rPr>
                <w:sz w:val="24"/>
                <w:szCs w:val="24"/>
                <w:lang w:val="en-IE"/>
              </w:rPr>
            </w:pPr>
            <w:r w:rsidRPr="00BB49DA">
              <w:rPr>
                <w:sz w:val="24"/>
                <w:szCs w:val="24"/>
                <w:lang w:val="en-IE"/>
              </w:rPr>
              <w:t>Diana Voj, Director of National Fund Directorate</w:t>
            </w:r>
          </w:p>
        </w:tc>
      </w:tr>
      <w:tr w:rsidR="00E64738" w:rsidRPr="00BB49DA" w:rsidTr="0077279E">
        <w:tc>
          <w:tcPr>
            <w:tcW w:w="4957" w:type="dxa"/>
          </w:tcPr>
          <w:p w:rsidR="00E64738" w:rsidRPr="00BB49DA" w:rsidRDefault="007A2305" w:rsidP="00BC0D9B">
            <w:pPr>
              <w:spacing w:after="0"/>
              <w:rPr>
                <w:sz w:val="24"/>
                <w:szCs w:val="24"/>
                <w:lang w:val="en-IE"/>
              </w:rPr>
            </w:pPr>
            <w:r w:rsidRPr="00BB49DA">
              <w:rPr>
                <w:sz w:val="24"/>
                <w:szCs w:val="24"/>
                <w:shd w:val="clear" w:color="auto" w:fill="FFFFFF"/>
                <w:lang w:val="en-IE"/>
              </w:rPr>
              <w:t>Ministry of Infrastructure and Energy</w:t>
            </w:r>
          </w:p>
        </w:tc>
        <w:tc>
          <w:tcPr>
            <w:tcW w:w="4536" w:type="dxa"/>
          </w:tcPr>
          <w:p w:rsidR="00E64738" w:rsidRPr="00BB49DA" w:rsidRDefault="007A2305" w:rsidP="00BC0D9B">
            <w:pPr>
              <w:spacing w:after="0"/>
              <w:jc w:val="left"/>
              <w:rPr>
                <w:sz w:val="24"/>
                <w:szCs w:val="24"/>
                <w:lang w:val="en-IE"/>
              </w:rPr>
            </w:pPr>
            <w:r w:rsidRPr="00BB49DA">
              <w:rPr>
                <w:sz w:val="24"/>
                <w:szCs w:val="24"/>
                <w:lang w:val="en-IE"/>
              </w:rPr>
              <w:t xml:space="preserve">Ilira Halilaj, chef of development programs for infrastructure and transport sector </w:t>
            </w:r>
          </w:p>
        </w:tc>
      </w:tr>
      <w:tr w:rsidR="00E64738" w:rsidRPr="00BB49DA" w:rsidTr="0077279E">
        <w:tc>
          <w:tcPr>
            <w:tcW w:w="4957" w:type="dxa"/>
          </w:tcPr>
          <w:p w:rsidR="00E64738" w:rsidRPr="00BB49DA" w:rsidRDefault="007A2305" w:rsidP="00BC0D9B">
            <w:pPr>
              <w:spacing w:after="0"/>
              <w:rPr>
                <w:sz w:val="24"/>
                <w:szCs w:val="24"/>
                <w:lang w:val="en-IE"/>
              </w:rPr>
            </w:pPr>
            <w:r w:rsidRPr="00BB49DA">
              <w:rPr>
                <w:sz w:val="24"/>
                <w:szCs w:val="24"/>
                <w:shd w:val="clear" w:color="auto" w:fill="FFFFFF"/>
                <w:lang w:val="en-IE"/>
              </w:rPr>
              <w:t>Ministry of State for Entrepreneurship Protection</w:t>
            </w:r>
          </w:p>
        </w:tc>
        <w:tc>
          <w:tcPr>
            <w:tcW w:w="4536" w:type="dxa"/>
          </w:tcPr>
          <w:p w:rsidR="00E64738" w:rsidRPr="00BB49DA" w:rsidRDefault="007A2305" w:rsidP="00BC0D9B">
            <w:pPr>
              <w:spacing w:after="0"/>
              <w:jc w:val="left"/>
              <w:rPr>
                <w:sz w:val="24"/>
                <w:szCs w:val="24"/>
                <w:lang w:val="en-IE"/>
              </w:rPr>
            </w:pPr>
            <w:r w:rsidRPr="00BB49DA">
              <w:rPr>
                <w:sz w:val="24"/>
                <w:szCs w:val="24"/>
                <w:lang w:val="en-IE"/>
              </w:rPr>
              <w:t>Aleko Polo, Director of Cabinet of Minister</w:t>
            </w:r>
          </w:p>
        </w:tc>
      </w:tr>
      <w:tr w:rsidR="00E64738" w:rsidRPr="00BB49DA" w:rsidTr="0077279E">
        <w:tc>
          <w:tcPr>
            <w:tcW w:w="4957" w:type="dxa"/>
          </w:tcPr>
          <w:p w:rsidR="00E64738" w:rsidRPr="00BB49DA" w:rsidRDefault="007A2305" w:rsidP="00BC0D9B">
            <w:pPr>
              <w:spacing w:after="0"/>
              <w:rPr>
                <w:sz w:val="24"/>
                <w:szCs w:val="24"/>
                <w:lang w:val="en-IE"/>
              </w:rPr>
            </w:pPr>
            <w:r w:rsidRPr="00BB49DA">
              <w:rPr>
                <w:sz w:val="24"/>
                <w:szCs w:val="24"/>
                <w:lang w:val="en-IE"/>
              </w:rPr>
              <w:t xml:space="preserve">National Food Authority </w:t>
            </w:r>
          </w:p>
        </w:tc>
        <w:tc>
          <w:tcPr>
            <w:tcW w:w="4536" w:type="dxa"/>
          </w:tcPr>
          <w:p w:rsidR="00E64738" w:rsidRPr="00BB49DA" w:rsidRDefault="007A2305" w:rsidP="00BC0D9B">
            <w:pPr>
              <w:spacing w:after="0"/>
              <w:jc w:val="left"/>
              <w:rPr>
                <w:sz w:val="24"/>
                <w:szCs w:val="24"/>
                <w:lang w:val="en-IE"/>
              </w:rPr>
            </w:pPr>
            <w:r w:rsidRPr="00BB49DA">
              <w:rPr>
                <w:sz w:val="24"/>
                <w:szCs w:val="24"/>
                <w:lang w:val="en-IE"/>
              </w:rPr>
              <w:t>Bledar Skenderi, General Director</w:t>
            </w:r>
          </w:p>
        </w:tc>
      </w:tr>
      <w:bookmarkStart w:id="1065" w:name="company"/>
      <w:tr w:rsidR="00E64738" w:rsidRPr="00BB49DA" w:rsidTr="0077279E">
        <w:tc>
          <w:tcPr>
            <w:tcW w:w="4957" w:type="dxa"/>
          </w:tcPr>
          <w:p w:rsidR="00E64738" w:rsidRPr="00BB49DA" w:rsidRDefault="00866A83" w:rsidP="00BC0D9B">
            <w:pPr>
              <w:spacing w:after="0"/>
              <w:rPr>
                <w:sz w:val="24"/>
                <w:szCs w:val="24"/>
                <w:lang w:val="en-IE"/>
              </w:rPr>
            </w:pPr>
            <w:r w:rsidRPr="00BB49DA">
              <w:rPr>
                <w:sz w:val="24"/>
                <w:szCs w:val="24"/>
                <w:lang w:val="en-IE"/>
              </w:rPr>
              <w:fldChar w:fldCharType="begin"/>
            </w:r>
            <w:r w:rsidR="007A2305" w:rsidRPr="00BB49DA">
              <w:rPr>
                <w:sz w:val="24"/>
                <w:szCs w:val="24"/>
                <w:lang w:val="en-IE"/>
              </w:rPr>
              <w:instrText xml:space="preserve"> HYPERLINK "https://www.linkedin.com/vsearch/p?company=Prime+Minister%27s+Office%2F+Department+of+Development+Programming%2C+Financing+and+External+Assistance&amp;trk=prof-exp-company-name" \o "Trova altri utenti che hanno lavorato presso questa azienda" </w:instrText>
            </w:r>
            <w:r w:rsidRPr="00BB49DA">
              <w:rPr>
                <w:sz w:val="24"/>
                <w:szCs w:val="24"/>
                <w:lang w:val="en-IE"/>
              </w:rPr>
              <w:fldChar w:fldCharType="separate"/>
            </w:r>
            <w:r w:rsidR="007A2305" w:rsidRPr="00BB49DA">
              <w:rPr>
                <w:sz w:val="24"/>
                <w:szCs w:val="24"/>
                <w:lang w:val="en-IE"/>
              </w:rPr>
              <w:t xml:space="preserve">Prime Minister's Office/ Department of Development Programming, Financing and External </w:t>
            </w:r>
            <w:r w:rsidRPr="00BB49DA">
              <w:rPr>
                <w:sz w:val="24"/>
                <w:szCs w:val="24"/>
                <w:lang w:val="en-IE"/>
              </w:rPr>
              <w:fldChar w:fldCharType="end"/>
            </w:r>
            <w:bookmarkEnd w:id="1065"/>
            <w:r w:rsidR="007A2305" w:rsidRPr="00BB49DA">
              <w:rPr>
                <w:sz w:val="24"/>
                <w:szCs w:val="24"/>
                <w:lang w:val="en-IE"/>
              </w:rPr>
              <w:t>Assistance</w:t>
            </w:r>
          </w:p>
        </w:tc>
        <w:tc>
          <w:tcPr>
            <w:tcW w:w="4536" w:type="dxa"/>
          </w:tcPr>
          <w:p w:rsidR="00E64738" w:rsidRPr="00BB49DA" w:rsidRDefault="007A2305" w:rsidP="00BC0D9B">
            <w:pPr>
              <w:spacing w:after="0"/>
              <w:jc w:val="left"/>
              <w:rPr>
                <w:sz w:val="24"/>
                <w:szCs w:val="24"/>
                <w:lang w:val="en-IE"/>
              </w:rPr>
            </w:pPr>
            <w:bookmarkStart w:id="1066" w:name="title"/>
            <w:r w:rsidRPr="00BB49DA">
              <w:rPr>
                <w:sz w:val="24"/>
                <w:szCs w:val="24"/>
                <w:lang w:val="en-IE"/>
              </w:rPr>
              <w:t xml:space="preserve">Majlinda Dhuka, </w:t>
            </w:r>
            <w:bookmarkEnd w:id="1066"/>
            <w:r w:rsidRPr="00BB49DA">
              <w:rPr>
                <w:sz w:val="24"/>
                <w:szCs w:val="24"/>
                <w:lang w:val="en-IE"/>
              </w:rPr>
              <w:t xml:space="preserve">director of department of development and good governance </w:t>
            </w:r>
          </w:p>
        </w:tc>
      </w:tr>
      <w:tr w:rsidR="00E64738" w:rsidRPr="00BB49DA" w:rsidTr="0077279E">
        <w:tc>
          <w:tcPr>
            <w:tcW w:w="4957" w:type="dxa"/>
          </w:tcPr>
          <w:p w:rsidR="00E64738" w:rsidRPr="00BB49DA" w:rsidRDefault="007A2305" w:rsidP="00BC0D9B">
            <w:pPr>
              <w:spacing w:after="0"/>
              <w:rPr>
                <w:sz w:val="24"/>
                <w:szCs w:val="24"/>
                <w:lang w:val="en-IE"/>
              </w:rPr>
            </w:pPr>
            <w:r w:rsidRPr="00BB49DA">
              <w:rPr>
                <w:sz w:val="24"/>
                <w:szCs w:val="24"/>
                <w:lang w:val="en-IE"/>
              </w:rPr>
              <w:t>State Agency for Seeds and Seedlings</w:t>
            </w:r>
          </w:p>
        </w:tc>
        <w:tc>
          <w:tcPr>
            <w:tcW w:w="4536" w:type="dxa"/>
          </w:tcPr>
          <w:p w:rsidR="00E64738" w:rsidRPr="00BB49DA" w:rsidRDefault="007A2305" w:rsidP="00BC0D9B">
            <w:pPr>
              <w:spacing w:after="0"/>
              <w:jc w:val="left"/>
              <w:rPr>
                <w:sz w:val="24"/>
                <w:szCs w:val="24"/>
                <w:lang w:val="en-IE"/>
              </w:rPr>
            </w:pPr>
            <w:r w:rsidRPr="00BB49DA">
              <w:rPr>
                <w:iCs/>
                <w:sz w:val="24"/>
                <w:szCs w:val="24"/>
                <w:lang w:val="en-IE"/>
              </w:rPr>
              <w:t>Mustaf   Kraja , Executive Director</w:t>
            </w:r>
          </w:p>
        </w:tc>
      </w:tr>
    </w:tbl>
    <w:p w:rsidR="008A7353" w:rsidRPr="00BB49DA" w:rsidRDefault="008A7353" w:rsidP="00BC0D9B">
      <w:pPr>
        <w:pStyle w:val="Text2"/>
        <w:rPr>
          <w:sz w:val="24"/>
          <w:szCs w:val="24"/>
          <w:lang w:val="en-IE"/>
        </w:rPr>
      </w:pPr>
    </w:p>
    <w:p w:rsidR="00FB286E" w:rsidRPr="00BB49DA" w:rsidRDefault="007A2305" w:rsidP="00BC0D9B">
      <w:pPr>
        <w:pStyle w:val="Heading2"/>
        <w:numPr>
          <w:ilvl w:val="1"/>
          <w:numId w:val="22"/>
        </w:numPr>
        <w:tabs>
          <w:tab w:val="left" w:pos="993"/>
        </w:tabs>
        <w:ind w:left="720" w:hanging="720"/>
        <w:rPr>
          <w:lang w:val="en-IE"/>
        </w:rPr>
      </w:pPr>
      <w:bookmarkStart w:id="1067" w:name="_Toc371428557"/>
      <w:bookmarkStart w:id="1068" w:name="_Toc89160354"/>
      <w:r w:rsidRPr="00BB49DA">
        <w:rPr>
          <w:lang w:val="en-IE"/>
        </w:rPr>
        <w:t>Results of consultations – summary</w:t>
      </w:r>
      <w:bookmarkEnd w:id="1067"/>
      <w:bookmarkEnd w:id="1068"/>
    </w:p>
    <w:p w:rsidR="00192BAB" w:rsidRPr="00BB49DA" w:rsidRDefault="007A2305" w:rsidP="00BC0D9B">
      <w:pPr>
        <w:pStyle w:val="Text2"/>
        <w:rPr>
          <w:sz w:val="24"/>
          <w:szCs w:val="24"/>
          <w:lang w:val="en-IE"/>
        </w:rPr>
      </w:pPr>
      <w:r w:rsidRPr="00BB49DA">
        <w:rPr>
          <w:sz w:val="24"/>
          <w:szCs w:val="24"/>
          <w:lang w:val="en-IE"/>
        </w:rPr>
        <w:t>The results of consultations are summarised in Annex 10.</w:t>
      </w:r>
    </w:p>
    <w:p w:rsidR="00192BAB" w:rsidRPr="00BB49DA" w:rsidRDefault="00192BAB" w:rsidP="00BC0D9B">
      <w:pPr>
        <w:pStyle w:val="Text2"/>
        <w:rPr>
          <w:sz w:val="24"/>
          <w:szCs w:val="24"/>
          <w:lang w:val="en-IE"/>
        </w:rPr>
      </w:pPr>
    </w:p>
    <w:p w:rsidR="00FB286E" w:rsidRPr="00BB49DA" w:rsidRDefault="007A2305" w:rsidP="00BC0D9B">
      <w:pPr>
        <w:pStyle w:val="Heading10"/>
        <w:numPr>
          <w:ilvl w:val="0"/>
          <w:numId w:val="22"/>
        </w:numPr>
        <w:ind w:left="720" w:hanging="720"/>
        <w:rPr>
          <w:szCs w:val="24"/>
          <w:lang w:val="en-IE"/>
        </w:rPr>
      </w:pPr>
      <w:bookmarkStart w:id="1069" w:name="_Toc89160355"/>
      <w:bookmarkEnd w:id="351"/>
      <w:r w:rsidRPr="00BB49DA">
        <w:rPr>
          <w:szCs w:val="24"/>
          <w:lang w:val="en-IE"/>
        </w:rPr>
        <w:t xml:space="preserve">THE RESULTS AND RECOMMENDATIONS OF THE </w:t>
      </w:r>
      <w:r w:rsidRPr="00BB49DA">
        <w:rPr>
          <w:i/>
          <w:szCs w:val="24"/>
          <w:lang w:val="en-IE"/>
        </w:rPr>
        <w:t>EX-ANTE</w:t>
      </w:r>
      <w:r w:rsidRPr="00BB49DA">
        <w:rPr>
          <w:szCs w:val="24"/>
          <w:lang w:val="en-IE"/>
        </w:rPr>
        <w:t xml:space="preserve"> EVALUATION OF THE PROGRAMME</w:t>
      </w:r>
      <w:bookmarkEnd w:id="1069"/>
    </w:p>
    <w:p w:rsidR="00FB286E" w:rsidRPr="00BB49DA" w:rsidRDefault="007A2305" w:rsidP="00BC0D9B">
      <w:pPr>
        <w:pStyle w:val="Heading2"/>
        <w:numPr>
          <w:ilvl w:val="1"/>
          <w:numId w:val="22"/>
        </w:numPr>
        <w:tabs>
          <w:tab w:val="left" w:pos="993"/>
        </w:tabs>
        <w:ind w:left="720" w:hanging="720"/>
        <w:rPr>
          <w:lang w:val="en-IE"/>
        </w:rPr>
      </w:pPr>
      <w:bookmarkStart w:id="1070" w:name="_Toc371428564"/>
      <w:bookmarkStart w:id="1071" w:name="_Toc89160356"/>
      <w:r w:rsidRPr="00BB49DA">
        <w:rPr>
          <w:lang w:val="en-IE"/>
        </w:rPr>
        <w:t>Description of the process</w:t>
      </w:r>
      <w:bookmarkEnd w:id="1070"/>
      <w:bookmarkEnd w:id="1071"/>
    </w:p>
    <w:p w:rsidR="0002597C" w:rsidRPr="00BB49DA" w:rsidRDefault="007A2305" w:rsidP="00BC0D9B">
      <w:pPr>
        <w:pStyle w:val="Text1"/>
        <w:spacing w:before="120"/>
        <w:rPr>
          <w:sz w:val="24"/>
          <w:szCs w:val="24"/>
          <w:lang w:val="en-IE"/>
        </w:rPr>
      </w:pPr>
      <w:bookmarkStart w:id="1072" w:name="_Toc371428565"/>
      <w:r w:rsidRPr="00BB49DA">
        <w:rPr>
          <w:sz w:val="24"/>
          <w:szCs w:val="24"/>
          <w:lang w:val="en-IE"/>
        </w:rPr>
        <w:t xml:space="preserve">An </w:t>
      </w:r>
      <w:r w:rsidRPr="00BB49DA">
        <w:rPr>
          <w:i/>
          <w:iCs/>
          <w:sz w:val="24"/>
          <w:szCs w:val="24"/>
          <w:lang w:val="en-IE"/>
        </w:rPr>
        <w:t>ex-ante</w:t>
      </w:r>
      <w:r w:rsidRPr="00BB49DA">
        <w:rPr>
          <w:sz w:val="24"/>
          <w:szCs w:val="24"/>
          <w:lang w:val="en-IE"/>
        </w:rPr>
        <w:t xml:space="preserve"> evaluation of the Albanian Rural Development Programme 2021-2027 (abbreviation: IPARD III), was carried out by a team of evaluators in the period June – August 2021. The work comprised;</w:t>
      </w:r>
    </w:p>
    <w:p w:rsidR="0002597C" w:rsidRPr="00BB49DA" w:rsidRDefault="007A2305" w:rsidP="00BC0D9B">
      <w:pPr>
        <w:pStyle w:val="Text1"/>
        <w:spacing w:before="120"/>
        <w:rPr>
          <w:sz w:val="24"/>
          <w:szCs w:val="24"/>
          <w:lang w:val="en-IE"/>
        </w:rPr>
      </w:pPr>
      <w:r w:rsidRPr="00BB49DA">
        <w:rPr>
          <w:sz w:val="24"/>
          <w:szCs w:val="24"/>
          <w:lang w:val="en-IE"/>
        </w:rPr>
        <w:t xml:space="preserve">(i) Review of relevant documents/studies, (ii) assessment of the programme-related SWOT analysis, (iii) assessment of expected impacts, (iv) assessment of proposed implementation procedures, including monitoring, evaluation, and financial management, and (v) preparation of the ex-ante evaluation report. The </w:t>
      </w:r>
      <w:r w:rsidRPr="00BB49DA">
        <w:rPr>
          <w:i/>
          <w:iCs/>
          <w:sz w:val="24"/>
          <w:szCs w:val="24"/>
          <w:lang w:val="en-IE"/>
        </w:rPr>
        <w:t>ex-ante</w:t>
      </w:r>
      <w:r w:rsidRPr="00BB49DA">
        <w:rPr>
          <w:sz w:val="24"/>
          <w:szCs w:val="24"/>
          <w:lang w:val="en-IE"/>
        </w:rPr>
        <w:t xml:space="preserve"> evaluation furnishes the responsible authority (Albanian Ministry of Agriculture and Rural Development) with comments and recommendations aiming at improving the IPARD III programme’s relevance, coherence, quality, efficiency, effectiveness, EU added value, consistency and synergy with relevant policies.</w:t>
      </w:r>
    </w:p>
    <w:p w:rsidR="0002597C" w:rsidRPr="00BB49DA" w:rsidRDefault="007A2305" w:rsidP="00BC0D9B">
      <w:pPr>
        <w:pStyle w:val="Text1"/>
        <w:spacing w:before="120"/>
        <w:rPr>
          <w:b/>
          <w:bCs/>
          <w:sz w:val="24"/>
          <w:szCs w:val="24"/>
          <w:u w:val="single"/>
          <w:lang w:val="en-IE"/>
        </w:rPr>
      </w:pPr>
      <w:r w:rsidRPr="00BB49DA">
        <w:rPr>
          <w:b/>
          <w:bCs/>
          <w:sz w:val="24"/>
          <w:szCs w:val="24"/>
          <w:u w:val="single"/>
          <w:lang w:val="en-IE"/>
        </w:rPr>
        <w:lastRenderedPageBreak/>
        <w:t>Approach &amp; methodology</w:t>
      </w:r>
    </w:p>
    <w:p w:rsidR="0002597C" w:rsidRPr="00BB49DA" w:rsidRDefault="007A2305" w:rsidP="00BC0D9B">
      <w:pPr>
        <w:spacing w:before="120"/>
        <w:rPr>
          <w:sz w:val="24"/>
          <w:szCs w:val="24"/>
          <w:lang w:val="en-IE"/>
        </w:rPr>
      </w:pPr>
      <w:r w:rsidRPr="00BB49DA">
        <w:rPr>
          <w:sz w:val="24"/>
          <w:szCs w:val="24"/>
          <w:lang w:val="en-IE"/>
        </w:rPr>
        <w:t xml:space="preserve">The evaluation approach and methodology largely follow the instructions provided in the EC’s Guidelines for ex-ante evaluations of rural development programmes under the Instrument for Pre-Accession Assistance Rural Development (IPARD III) from October 2020. A combination of qualitative and quantitative evaluation methods was employed. The project team also studied numerous other documents, statistical information and conducted two missions to Albania. The relevance of the </w:t>
      </w:r>
      <w:r w:rsidRPr="00BB49DA">
        <w:rPr>
          <w:i/>
          <w:iCs/>
          <w:sz w:val="24"/>
          <w:szCs w:val="24"/>
          <w:lang w:val="en-IE"/>
        </w:rPr>
        <w:t>ex-ante</w:t>
      </w:r>
      <w:r w:rsidRPr="00BB49DA">
        <w:rPr>
          <w:sz w:val="24"/>
          <w:szCs w:val="24"/>
          <w:lang w:val="en-IE"/>
        </w:rPr>
        <w:t xml:space="preserve"> evaluation is achieved through a comparative assessment of (i) the situational analysis in the Albanian agricultural and food sectors presented in the draft programme chapters 2 to 4; and (ii) the strategy, the selected measures and their design as presented in chapters 6 to 8. Efficiency is achieved through an estimation of the expected results and impacts generated by the programme interventions compared with the resources spent. Effectiveness is achieved by assessing the implementing structure in terms of the effectiveness of applied systems. The </w:t>
      </w:r>
      <w:r w:rsidRPr="00BB49DA">
        <w:rPr>
          <w:i/>
          <w:iCs/>
          <w:sz w:val="24"/>
          <w:szCs w:val="24"/>
          <w:lang w:val="en-IE"/>
        </w:rPr>
        <w:t>ex-ante</w:t>
      </w:r>
      <w:r w:rsidRPr="00BB49DA">
        <w:rPr>
          <w:sz w:val="24"/>
          <w:szCs w:val="24"/>
          <w:lang w:val="en-IE"/>
        </w:rPr>
        <w:t xml:space="preserve"> evaluation also provided recommendations to the beneficiary regarding possible improvements to the programme text reflecting initiatives to increase relevance, efficiency, and effectiveness.</w:t>
      </w:r>
    </w:p>
    <w:p w:rsidR="00FB286E" w:rsidRPr="00BB49DA" w:rsidRDefault="007A2305" w:rsidP="00DA633D">
      <w:pPr>
        <w:pStyle w:val="Heading2"/>
        <w:numPr>
          <w:ilvl w:val="1"/>
          <w:numId w:val="22"/>
        </w:numPr>
        <w:tabs>
          <w:tab w:val="left" w:pos="720"/>
        </w:tabs>
        <w:spacing w:before="240" w:after="120"/>
        <w:ind w:left="720" w:hanging="720"/>
        <w:rPr>
          <w:lang w:val="en-IE"/>
        </w:rPr>
      </w:pPr>
      <w:bookmarkStart w:id="1073" w:name="_Toc89160357"/>
      <w:r w:rsidRPr="00BB49DA">
        <w:rPr>
          <w:lang w:val="en-IE"/>
        </w:rPr>
        <w:t>Overview of the recommendations</w:t>
      </w:r>
      <w:bookmarkEnd w:id="1072"/>
      <w:bookmarkEnd w:id="1073"/>
      <w:r w:rsidRPr="00BB49DA">
        <w:rPr>
          <w:lang w:val="en-IE"/>
        </w:rPr>
        <w:t xml:space="preserve"> </w:t>
      </w:r>
    </w:p>
    <w:p w:rsidR="00192BAB" w:rsidRPr="00BB49DA" w:rsidRDefault="007A2305" w:rsidP="00DA633D">
      <w:pPr>
        <w:spacing w:before="120"/>
        <w:rPr>
          <w:sz w:val="24"/>
          <w:szCs w:val="24"/>
          <w:lang w:val="en-IE"/>
        </w:rPr>
      </w:pPr>
      <w:bookmarkStart w:id="1074" w:name="_Toc371428566"/>
      <w:r w:rsidRPr="00BB49DA">
        <w:rPr>
          <w:sz w:val="24"/>
          <w:szCs w:val="24"/>
          <w:lang w:val="en-IE"/>
        </w:rPr>
        <w:t xml:space="preserve">The ex-ante evaluators reported that the programme and its planned interventions are both relevant to and in line with the needs of the sectors concerned. The combined support provided to the sectors in order to a) strengthen their competitiveness and b) meet EU standards, is important to the development of the professional and commercial sub-sectors and will contribute to the increased professionalism that is required of future markets. The estimated expected impacts of the programme will contribute to economic development in the country and in rural areas in particular. </w:t>
      </w:r>
    </w:p>
    <w:p w:rsidR="00192BAB" w:rsidRPr="00BB49DA" w:rsidRDefault="007A2305" w:rsidP="00DA633D">
      <w:pPr>
        <w:spacing w:before="120"/>
        <w:rPr>
          <w:sz w:val="24"/>
          <w:szCs w:val="24"/>
          <w:lang w:val="en-IE"/>
        </w:rPr>
      </w:pPr>
      <w:r w:rsidRPr="00BB49DA">
        <w:rPr>
          <w:sz w:val="24"/>
          <w:szCs w:val="24"/>
          <w:lang w:val="en-IE"/>
        </w:rPr>
        <w:t>Main recommendations of the ex-ante report are given below:</w:t>
      </w:r>
    </w:p>
    <w:p w:rsidR="00192BAB" w:rsidRPr="00BB49DA" w:rsidRDefault="007A2305" w:rsidP="00DA633D">
      <w:pPr>
        <w:spacing w:before="120"/>
        <w:rPr>
          <w:i/>
          <w:sz w:val="24"/>
          <w:szCs w:val="24"/>
          <w:lang w:val="en-IE"/>
        </w:rPr>
      </w:pPr>
      <w:r w:rsidRPr="00BB49DA">
        <w:rPr>
          <w:i/>
          <w:sz w:val="24"/>
          <w:szCs w:val="24"/>
          <w:lang w:val="en-IE"/>
        </w:rPr>
        <w:t>Overwiev of the recomandations</w:t>
      </w: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4678"/>
        <w:gridCol w:w="3119"/>
      </w:tblGrid>
      <w:tr w:rsidR="00192BAB" w:rsidRPr="00BB49DA" w:rsidTr="002B7359">
        <w:trPr>
          <w:trHeight w:val="1102"/>
          <w:tblHeader/>
        </w:trPr>
        <w:tc>
          <w:tcPr>
            <w:tcW w:w="1843" w:type="dxa"/>
            <w:shd w:val="clear" w:color="auto" w:fill="auto"/>
          </w:tcPr>
          <w:p w:rsidR="00192BAB" w:rsidRPr="00BB49DA" w:rsidRDefault="007A2305" w:rsidP="00BC0D9B">
            <w:pPr>
              <w:spacing w:after="0"/>
              <w:rPr>
                <w:b/>
                <w:bCs/>
                <w:sz w:val="24"/>
                <w:szCs w:val="24"/>
                <w:lang w:val="en-IE"/>
              </w:rPr>
            </w:pPr>
            <w:r w:rsidRPr="00BB49DA">
              <w:rPr>
                <w:b/>
                <w:bCs/>
                <w:sz w:val="24"/>
                <w:szCs w:val="24"/>
                <w:lang w:val="en-IE"/>
              </w:rPr>
              <w:t>IPARD III chapter</w:t>
            </w:r>
          </w:p>
          <w:p w:rsidR="00192BAB" w:rsidRPr="00BB49DA" w:rsidRDefault="007A2305" w:rsidP="00BC0D9B">
            <w:pPr>
              <w:spacing w:after="0"/>
              <w:rPr>
                <w:b/>
                <w:bCs/>
                <w:sz w:val="24"/>
                <w:szCs w:val="24"/>
                <w:lang w:val="en-IE"/>
              </w:rPr>
            </w:pPr>
            <w:r w:rsidRPr="00BB49DA">
              <w:rPr>
                <w:b/>
                <w:bCs/>
                <w:sz w:val="24"/>
                <w:szCs w:val="24"/>
                <w:lang w:val="en-IE"/>
              </w:rPr>
              <w:t>Topic</w:t>
            </w:r>
          </w:p>
        </w:tc>
        <w:tc>
          <w:tcPr>
            <w:tcW w:w="4678" w:type="dxa"/>
            <w:shd w:val="clear" w:color="auto" w:fill="auto"/>
          </w:tcPr>
          <w:p w:rsidR="00192BAB" w:rsidRPr="00BB49DA" w:rsidRDefault="007A2305" w:rsidP="00BC0D9B">
            <w:pPr>
              <w:spacing w:after="0"/>
              <w:rPr>
                <w:b/>
                <w:bCs/>
                <w:sz w:val="24"/>
                <w:szCs w:val="24"/>
                <w:lang w:val="en-IE"/>
              </w:rPr>
            </w:pPr>
            <w:r w:rsidRPr="00BB49DA">
              <w:rPr>
                <w:b/>
                <w:bCs/>
                <w:sz w:val="24"/>
                <w:szCs w:val="24"/>
                <w:lang w:val="en-IE"/>
              </w:rPr>
              <w:t>Recommendation</w:t>
            </w:r>
          </w:p>
        </w:tc>
        <w:tc>
          <w:tcPr>
            <w:tcW w:w="3119" w:type="dxa"/>
            <w:shd w:val="clear" w:color="auto" w:fill="auto"/>
          </w:tcPr>
          <w:p w:rsidR="00192BAB" w:rsidRPr="00BB49DA" w:rsidRDefault="007A2305" w:rsidP="00BC0D9B">
            <w:pPr>
              <w:spacing w:after="0"/>
              <w:rPr>
                <w:b/>
                <w:bCs/>
                <w:sz w:val="24"/>
                <w:szCs w:val="24"/>
                <w:lang w:val="en-IE"/>
              </w:rPr>
            </w:pPr>
            <w:r w:rsidRPr="00BB49DA">
              <w:rPr>
                <w:b/>
                <w:bCs/>
                <w:sz w:val="24"/>
                <w:szCs w:val="24"/>
                <w:lang w:val="en-IE"/>
              </w:rPr>
              <w:t xml:space="preserve">How recommendations have been addressed, or the justification not to take them into account </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General</w:t>
            </w:r>
          </w:p>
          <w:p w:rsidR="00192BAB" w:rsidRPr="00BB49DA" w:rsidRDefault="007A2305" w:rsidP="00BC0D9B">
            <w:pPr>
              <w:spacing w:after="0"/>
              <w:rPr>
                <w:sz w:val="24"/>
                <w:szCs w:val="24"/>
                <w:lang w:val="en-IE"/>
              </w:rPr>
            </w:pPr>
            <w:r w:rsidRPr="00BB49DA">
              <w:rPr>
                <w:sz w:val="24"/>
                <w:szCs w:val="24"/>
                <w:lang w:val="en-IE"/>
              </w:rPr>
              <w:t>Text, editing and proof reading</w:t>
            </w:r>
          </w:p>
        </w:tc>
        <w:tc>
          <w:tcPr>
            <w:tcW w:w="4678" w:type="dxa"/>
          </w:tcPr>
          <w:p w:rsidR="00192BAB" w:rsidRPr="00BB49DA" w:rsidRDefault="007A2305" w:rsidP="00BC0D9B">
            <w:pPr>
              <w:spacing w:after="0"/>
              <w:rPr>
                <w:sz w:val="24"/>
                <w:szCs w:val="24"/>
                <w:lang w:val="en-IE"/>
              </w:rPr>
            </w:pPr>
            <w:r w:rsidRPr="00BB49DA">
              <w:rPr>
                <w:sz w:val="24"/>
                <w:szCs w:val="24"/>
                <w:lang w:val="en-IE"/>
              </w:rPr>
              <w:t>It is recommended to edit the full programme document to make the text streamlined regarding headings, font size and type, abbreviation principles etc, to proofread the English language and to ensure a professional layout of the document</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p w:rsidR="00192BAB" w:rsidRPr="00BB49DA" w:rsidRDefault="007A2305" w:rsidP="00BC0D9B">
            <w:pPr>
              <w:spacing w:after="0"/>
              <w:rPr>
                <w:sz w:val="24"/>
                <w:szCs w:val="24"/>
                <w:lang w:val="en-IE"/>
              </w:rPr>
            </w:pPr>
            <w:r w:rsidRPr="00BB49DA">
              <w:rPr>
                <w:sz w:val="24"/>
                <w:szCs w:val="24"/>
                <w:lang w:val="en-IE"/>
              </w:rPr>
              <w:t>Text, editing and proofreading will be made after finalization of the programme including the recommendations from DG AGRIand the green door is open to officially submit the programme.</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General</w:t>
            </w:r>
          </w:p>
          <w:p w:rsidR="00192BAB" w:rsidRPr="00BB49DA" w:rsidRDefault="007A2305" w:rsidP="00BC0D9B">
            <w:pPr>
              <w:spacing w:after="0"/>
              <w:rPr>
                <w:sz w:val="24"/>
                <w:szCs w:val="24"/>
                <w:lang w:val="en-IE"/>
              </w:rPr>
            </w:pPr>
            <w:r w:rsidRPr="00BB49DA">
              <w:rPr>
                <w:sz w:val="24"/>
                <w:szCs w:val="24"/>
                <w:lang w:val="en-IE"/>
              </w:rPr>
              <w:t>Template compliance</w:t>
            </w:r>
          </w:p>
        </w:tc>
        <w:tc>
          <w:tcPr>
            <w:tcW w:w="4678" w:type="dxa"/>
          </w:tcPr>
          <w:p w:rsidR="00192BAB" w:rsidRPr="00BB49DA" w:rsidRDefault="007A2305" w:rsidP="00BC0D9B">
            <w:pPr>
              <w:spacing w:after="0"/>
              <w:rPr>
                <w:sz w:val="24"/>
                <w:szCs w:val="24"/>
                <w:lang w:val="en-IE"/>
              </w:rPr>
            </w:pPr>
            <w:r w:rsidRPr="00BB49DA">
              <w:rPr>
                <w:sz w:val="24"/>
                <w:szCs w:val="24"/>
                <w:lang w:val="en-IE"/>
              </w:rPr>
              <w:t>It is recommended to make sure that the text of the draft IPARD III programme match the required template and does not exceed the defined amount of text per topic.</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p w:rsidR="00192BAB" w:rsidRPr="00BB49DA" w:rsidRDefault="007A2305" w:rsidP="00BC0D9B">
            <w:pPr>
              <w:spacing w:after="0"/>
              <w:rPr>
                <w:sz w:val="24"/>
                <w:szCs w:val="24"/>
                <w:lang w:val="en-IE"/>
              </w:rPr>
            </w:pPr>
            <w:r w:rsidRPr="00BB49DA">
              <w:rPr>
                <w:sz w:val="24"/>
                <w:szCs w:val="24"/>
                <w:lang w:val="en-IE"/>
              </w:rPr>
              <w:t>Done.</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3</w:t>
            </w:r>
          </w:p>
          <w:p w:rsidR="00192BAB" w:rsidRPr="00BB49DA" w:rsidRDefault="007A2305" w:rsidP="00BC0D9B">
            <w:pPr>
              <w:spacing w:after="0"/>
              <w:rPr>
                <w:sz w:val="24"/>
                <w:szCs w:val="24"/>
                <w:lang w:val="en-IE"/>
              </w:rPr>
            </w:pPr>
            <w:r w:rsidRPr="00BB49DA">
              <w:rPr>
                <w:sz w:val="24"/>
                <w:szCs w:val="24"/>
                <w:lang w:val="en-IE"/>
              </w:rPr>
              <w:t>Context indicators</w:t>
            </w:r>
          </w:p>
        </w:tc>
        <w:tc>
          <w:tcPr>
            <w:tcW w:w="4678" w:type="dxa"/>
          </w:tcPr>
          <w:p w:rsidR="00192BAB" w:rsidRPr="00BB49DA" w:rsidRDefault="007A2305" w:rsidP="00BC0D9B">
            <w:pPr>
              <w:spacing w:after="0"/>
              <w:rPr>
                <w:sz w:val="24"/>
                <w:szCs w:val="24"/>
                <w:lang w:val="en-IE"/>
              </w:rPr>
            </w:pPr>
            <w:r w:rsidRPr="00BB49DA">
              <w:rPr>
                <w:sz w:val="24"/>
                <w:szCs w:val="24"/>
                <w:lang w:val="en-IE"/>
              </w:rPr>
              <w:t xml:space="preserve">It is recommended for MARD and INSTAT to take the needed steps to develop procedures for data collection and to start the work so </w:t>
            </w:r>
            <w:r w:rsidRPr="00BB49DA">
              <w:rPr>
                <w:sz w:val="24"/>
                <w:szCs w:val="24"/>
                <w:lang w:val="en-IE"/>
              </w:rPr>
              <w:lastRenderedPageBreak/>
              <w:t xml:space="preserve">that MARD can update the indicator list as soon as possible. </w:t>
            </w:r>
          </w:p>
        </w:tc>
        <w:tc>
          <w:tcPr>
            <w:tcW w:w="3119" w:type="dxa"/>
          </w:tcPr>
          <w:p w:rsidR="00192BAB" w:rsidRPr="00BB49DA" w:rsidRDefault="007A2305" w:rsidP="00BC0D9B">
            <w:pPr>
              <w:spacing w:after="0"/>
              <w:rPr>
                <w:sz w:val="24"/>
                <w:szCs w:val="24"/>
                <w:lang w:val="en-IE"/>
              </w:rPr>
            </w:pPr>
            <w:r w:rsidRPr="00BB49DA">
              <w:rPr>
                <w:sz w:val="24"/>
                <w:szCs w:val="24"/>
                <w:lang w:val="en-IE"/>
              </w:rPr>
              <w:lastRenderedPageBreak/>
              <w:t>Accepted.</w:t>
            </w:r>
          </w:p>
          <w:p w:rsidR="00192BAB" w:rsidRPr="00BB49DA" w:rsidRDefault="007A2305" w:rsidP="00BC0D9B">
            <w:pPr>
              <w:spacing w:after="0"/>
              <w:rPr>
                <w:sz w:val="24"/>
                <w:szCs w:val="24"/>
                <w:lang w:val="en-IE"/>
              </w:rPr>
            </w:pPr>
            <w:r w:rsidRPr="00BB49DA">
              <w:rPr>
                <w:sz w:val="24"/>
                <w:szCs w:val="24"/>
                <w:lang w:val="en-IE"/>
              </w:rPr>
              <w:t xml:space="preserve">The information on missing context indicators was added, </w:t>
            </w:r>
            <w:r w:rsidRPr="00BB49DA">
              <w:rPr>
                <w:sz w:val="24"/>
                <w:szCs w:val="24"/>
                <w:lang w:val="en-IE"/>
              </w:rPr>
              <w:lastRenderedPageBreak/>
              <w:t>where possible, accordingly with latest template from DG AGRI.</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lastRenderedPageBreak/>
              <w:t>Chapter 3</w:t>
            </w:r>
          </w:p>
          <w:p w:rsidR="00192BAB" w:rsidRPr="00BB49DA" w:rsidRDefault="007A2305" w:rsidP="00BC0D9B">
            <w:pPr>
              <w:spacing w:after="0"/>
              <w:rPr>
                <w:sz w:val="24"/>
                <w:szCs w:val="24"/>
                <w:lang w:val="en-IE"/>
              </w:rPr>
            </w:pPr>
            <w:r w:rsidRPr="00BB49DA">
              <w:rPr>
                <w:sz w:val="24"/>
                <w:szCs w:val="24"/>
                <w:lang w:val="en-IE"/>
              </w:rPr>
              <w:t>Context indicators</w:t>
            </w:r>
          </w:p>
        </w:tc>
        <w:tc>
          <w:tcPr>
            <w:tcW w:w="4678" w:type="dxa"/>
          </w:tcPr>
          <w:p w:rsidR="00192BAB" w:rsidRPr="00BB49DA" w:rsidRDefault="007A2305" w:rsidP="00BC0D9B">
            <w:pPr>
              <w:spacing w:after="0"/>
              <w:rPr>
                <w:sz w:val="24"/>
                <w:szCs w:val="24"/>
                <w:lang w:val="en-IE"/>
              </w:rPr>
            </w:pPr>
            <w:r w:rsidRPr="00BB49DA">
              <w:rPr>
                <w:sz w:val="24"/>
                <w:szCs w:val="24"/>
                <w:lang w:val="en-IE"/>
              </w:rPr>
              <w:t>It is recommended for MARD to recruit and organise staff to be able to collection and analyze administrative statistical data, while the official sector data must be collected and reported by INSTAT.</w:t>
            </w:r>
          </w:p>
        </w:tc>
        <w:tc>
          <w:tcPr>
            <w:tcW w:w="3119" w:type="dxa"/>
          </w:tcPr>
          <w:p w:rsidR="00192BAB" w:rsidRPr="00BB49DA" w:rsidRDefault="007A2305" w:rsidP="00BC0D9B">
            <w:pPr>
              <w:spacing w:after="0"/>
              <w:rPr>
                <w:sz w:val="24"/>
                <w:szCs w:val="24"/>
                <w:lang w:val="en-IE"/>
              </w:rPr>
            </w:pPr>
            <w:r w:rsidRPr="00BB49DA">
              <w:rPr>
                <w:sz w:val="24"/>
                <w:szCs w:val="24"/>
                <w:lang w:val="en-IE"/>
              </w:rPr>
              <w:t>In MARD, a Sector for Statistics is established, staff is recruited, but still need training how to collect and analyse administrative statistical data collected and reported by INSTAT</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3</w:t>
            </w:r>
          </w:p>
          <w:p w:rsidR="00192BAB" w:rsidRPr="00BB49DA" w:rsidRDefault="007A2305" w:rsidP="00BC0D9B">
            <w:pPr>
              <w:spacing w:after="0"/>
              <w:rPr>
                <w:sz w:val="24"/>
                <w:szCs w:val="24"/>
                <w:lang w:val="en-IE"/>
              </w:rPr>
            </w:pPr>
            <w:r w:rsidRPr="00BB49DA">
              <w:rPr>
                <w:sz w:val="24"/>
                <w:szCs w:val="24"/>
                <w:lang w:val="en-IE"/>
              </w:rPr>
              <w:t>SWOT</w:t>
            </w:r>
          </w:p>
        </w:tc>
        <w:tc>
          <w:tcPr>
            <w:tcW w:w="4678" w:type="dxa"/>
          </w:tcPr>
          <w:p w:rsidR="00192BAB" w:rsidRPr="00BB49DA" w:rsidRDefault="007A2305" w:rsidP="00BC0D9B">
            <w:pPr>
              <w:spacing w:after="0"/>
              <w:rPr>
                <w:sz w:val="24"/>
                <w:szCs w:val="24"/>
                <w:lang w:val="en-IE"/>
              </w:rPr>
            </w:pPr>
            <w:r w:rsidRPr="00BB49DA">
              <w:rPr>
                <w:sz w:val="24"/>
                <w:szCs w:val="24"/>
                <w:lang w:val="en-IE"/>
              </w:rPr>
              <w:t>It is recommended to edit the SWOT along the lines proposed here: Ensure a correct categorization of the SWOT elements, avoid symptoms as SWOT elements, reduce the number of tables, and prepare a summary text as proposed in the ex-ante evaluation report.</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p w:rsidR="00192BAB" w:rsidRPr="00BB49DA" w:rsidRDefault="007A2305" w:rsidP="00BC0D9B">
            <w:pPr>
              <w:spacing w:after="0"/>
              <w:rPr>
                <w:sz w:val="24"/>
                <w:szCs w:val="24"/>
                <w:lang w:val="en-IE"/>
              </w:rPr>
            </w:pPr>
            <w:r w:rsidRPr="00BB49DA">
              <w:rPr>
                <w:sz w:val="24"/>
                <w:szCs w:val="24"/>
                <w:lang w:val="en-IE"/>
              </w:rPr>
              <w:t>The synthesis of SWOT has been added.</w:t>
            </w:r>
          </w:p>
          <w:p w:rsidR="00192BAB" w:rsidRPr="00BB49DA" w:rsidRDefault="007A2305" w:rsidP="00BC0D9B">
            <w:pPr>
              <w:spacing w:after="0"/>
              <w:rPr>
                <w:sz w:val="24"/>
                <w:szCs w:val="24"/>
                <w:lang w:val="en-IE"/>
              </w:rPr>
            </w:pPr>
            <w:r w:rsidRPr="00BB49DA">
              <w:rPr>
                <w:sz w:val="24"/>
                <w:szCs w:val="24"/>
                <w:lang w:val="en-IE"/>
              </w:rPr>
              <w:t>Summary table is prepared and the sectorial SWOTs moved to annex</w:t>
            </w:r>
            <w:r w:rsidR="003F7FAC" w:rsidRPr="00BB49DA">
              <w:rPr>
                <w:sz w:val="24"/>
                <w:szCs w:val="24"/>
                <w:lang w:val="en-IE"/>
              </w:rPr>
              <w:t xml:space="preserve"> 8</w:t>
            </w:r>
            <w:r w:rsidRPr="00BB49DA">
              <w:rPr>
                <w:sz w:val="24"/>
                <w:szCs w:val="24"/>
                <w:lang w:val="en-IE"/>
              </w:rPr>
              <w:t>.</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3</w:t>
            </w:r>
          </w:p>
          <w:p w:rsidR="00192BAB" w:rsidRPr="00BB49DA" w:rsidRDefault="007A2305" w:rsidP="00BC0D9B">
            <w:pPr>
              <w:spacing w:after="0"/>
              <w:rPr>
                <w:sz w:val="24"/>
                <w:szCs w:val="24"/>
                <w:lang w:val="en-IE"/>
              </w:rPr>
            </w:pPr>
            <w:r w:rsidRPr="00BB49DA">
              <w:rPr>
                <w:sz w:val="24"/>
                <w:szCs w:val="24"/>
                <w:lang w:val="en-IE"/>
              </w:rPr>
              <w:t>Lessons learnt</w:t>
            </w:r>
          </w:p>
        </w:tc>
        <w:tc>
          <w:tcPr>
            <w:tcW w:w="4678" w:type="dxa"/>
          </w:tcPr>
          <w:p w:rsidR="00192BAB" w:rsidRPr="00BB49DA" w:rsidRDefault="007A2305" w:rsidP="00BC0D9B">
            <w:pPr>
              <w:spacing w:after="0"/>
              <w:rPr>
                <w:sz w:val="24"/>
                <w:szCs w:val="24"/>
                <w:lang w:val="en-IE"/>
              </w:rPr>
            </w:pPr>
            <w:r w:rsidRPr="00BB49DA">
              <w:rPr>
                <w:sz w:val="24"/>
                <w:szCs w:val="24"/>
                <w:lang w:val="en-IE"/>
              </w:rPr>
              <w:t>It is recommended to prepare the launch of an evaluation (interim or ex-post) of IPARD II to get more information about the results and impacts of the programme. The same recommendation can be for national support schemes also focusing on financial indicators and not only physical indicators.</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p w:rsidR="00192BAB" w:rsidRPr="00BB49DA" w:rsidRDefault="007A2305" w:rsidP="00BC0D9B">
            <w:pPr>
              <w:spacing w:after="0"/>
              <w:rPr>
                <w:sz w:val="24"/>
                <w:szCs w:val="24"/>
                <w:lang w:val="en-IE"/>
              </w:rPr>
            </w:pPr>
            <w:r w:rsidRPr="00BB49DA">
              <w:rPr>
                <w:sz w:val="24"/>
                <w:szCs w:val="24"/>
                <w:lang w:val="en-IE"/>
              </w:rPr>
              <w:t>MARD will proceed according to article 57 of Sectoral Agreement for interim evaluation if the Commission considers it appropriate. In the third year following the year of adoption of the first entrustment of budget implementation tasks for the IPARD II programme, an interim evaluation shall be performed.</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3</w:t>
            </w:r>
          </w:p>
          <w:p w:rsidR="00192BAB" w:rsidRPr="00BB49DA" w:rsidRDefault="007A2305" w:rsidP="00BC0D9B">
            <w:pPr>
              <w:spacing w:after="0"/>
              <w:rPr>
                <w:sz w:val="24"/>
                <w:szCs w:val="24"/>
                <w:lang w:val="en-IE"/>
              </w:rPr>
            </w:pPr>
            <w:r w:rsidRPr="00BB49DA">
              <w:rPr>
                <w:sz w:val="24"/>
                <w:szCs w:val="24"/>
                <w:lang w:val="en-IE"/>
              </w:rPr>
              <w:t>Lessons learnt</w:t>
            </w:r>
          </w:p>
        </w:tc>
        <w:tc>
          <w:tcPr>
            <w:tcW w:w="4678" w:type="dxa"/>
          </w:tcPr>
          <w:p w:rsidR="00192BAB" w:rsidRPr="00BB49DA" w:rsidRDefault="007A2305" w:rsidP="00BC0D9B">
            <w:pPr>
              <w:spacing w:after="0"/>
              <w:ind w:left="34"/>
              <w:rPr>
                <w:sz w:val="24"/>
                <w:szCs w:val="24"/>
                <w:lang w:val="en-IE"/>
              </w:rPr>
            </w:pPr>
            <w:r w:rsidRPr="00BB49DA">
              <w:rPr>
                <w:sz w:val="24"/>
                <w:szCs w:val="24"/>
                <w:lang w:val="en-IE"/>
              </w:rPr>
              <w:t>It is recommended to collect evaluations and studies from donors implementing programmes in Albania. Reports are available from WB, GIZ, and others and these reports could be used to extract lessons learnt and then to improve the programme design. The donor cooperation platform is an obvious tool to facilitate this exchange of experiences and lessons learnt among the donors and MARD.</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p w:rsidR="00192BAB" w:rsidRPr="00BB49DA" w:rsidRDefault="007A2305" w:rsidP="00BC0D9B">
            <w:pPr>
              <w:spacing w:after="0"/>
              <w:rPr>
                <w:sz w:val="24"/>
                <w:szCs w:val="24"/>
                <w:lang w:val="en-IE"/>
              </w:rPr>
            </w:pPr>
            <w:r w:rsidRPr="00BB49DA">
              <w:rPr>
                <w:sz w:val="24"/>
                <w:szCs w:val="24"/>
                <w:lang w:val="en-IE"/>
              </w:rPr>
              <w:t>Lessons learnt are drafted based on reports available from donors</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6</w:t>
            </w:r>
          </w:p>
          <w:p w:rsidR="00192BAB" w:rsidRPr="00BB49DA" w:rsidRDefault="007A2305" w:rsidP="00BC0D9B">
            <w:pPr>
              <w:spacing w:after="0"/>
              <w:rPr>
                <w:sz w:val="24"/>
                <w:szCs w:val="24"/>
                <w:lang w:val="en-IE"/>
              </w:rPr>
            </w:pPr>
            <w:r w:rsidRPr="00BB49DA">
              <w:rPr>
                <w:sz w:val="24"/>
                <w:szCs w:val="24"/>
                <w:lang w:val="en-IE"/>
              </w:rPr>
              <w:t>IPARD III strategy</w:t>
            </w:r>
          </w:p>
        </w:tc>
        <w:tc>
          <w:tcPr>
            <w:tcW w:w="4678" w:type="dxa"/>
          </w:tcPr>
          <w:p w:rsidR="00192BAB" w:rsidRPr="00BB49DA" w:rsidRDefault="007A2305" w:rsidP="00BC0D9B">
            <w:pPr>
              <w:spacing w:after="0"/>
              <w:rPr>
                <w:sz w:val="24"/>
                <w:szCs w:val="24"/>
                <w:lang w:val="en-IE"/>
              </w:rPr>
            </w:pPr>
            <w:r w:rsidRPr="00BB49DA">
              <w:rPr>
                <w:sz w:val="24"/>
                <w:szCs w:val="24"/>
                <w:lang w:val="en-IE"/>
              </w:rPr>
              <w:t xml:space="preserve">Section 6.2 should present the identification of the needs, the prioritization of these needs, and the overall strategy for IPARD III programme, including the ways MARD intends to target the needs, with the help of IPARD III and with the help of other instruments and with donor assistance. The </w:t>
            </w:r>
            <w:r w:rsidRPr="00BB49DA">
              <w:rPr>
                <w:sz w:val="24"/>
                <w:szCs w:val="24"/>
                <w:lang w:val="en-IE"/>
              </w:rPr>
              <w:lastRenderedPageBreak/>
              <w:t>section is not completed and cannot be assessed at this stage. It is recommended to finalize the section before the programme is submitted to EU for approval.</w:t>
            </w:r>
          </w:p>
        </w:tc>
        <w:tc>
          <w:tcPr>
            <w:tcW w:w="3119" w:type="dxa"/>
          </w:tcPr>
          <w:p w:rsidR="00192BAB" w:rsidRPr="00BB49DA" w:rsidRDefault="007A2305" w:rsidP="00BC0D9B">
            <w:pPr>
              <w:spacing w:after="0"/>
              <w:rPr>
                <w:sz w:val="24"/>
                <w:szCs w:val="24"/>
                <w:lang w:val="en-IE"/>
              </w:rPr>
            </w:pPr>
            <w:r w:rsidRPr="00BB49DA">
              <w:rPr>
                <w:sz w:val="24"/>
                <w:szCs w:val="24"/>
                <w:lang w:val="en-IE"/>
              </w:rPr>
              <w:lastRenderedPageBreak/>
              <w:t>Accepted.</w:t>
            </w:r>
          </w:p>
          <w:p w:rsidR="00192BAB" w:rsidRPr="00BB49DA" w:rsidRDefault="007A2305" w:rsidP="00BC0D9B">
            <w:pPr>
              <w:spacing w:after="0"/>
              <w:rPr>
                <w:sz w:val="24"/>
                <w:szCs w:val="24"/>
                <w:lang w:val="en-IE"/>
              </w:rPr>
            </w:pPr>
            <w:r w:rsidRPr="00BB49DA">
              <w:rPr>
                <w:sz w:val="24"/>
                <w:szCs w:val="24"/>
                <w:lang w:val="en-IE"/>
              </w:rPr>
              <w:t>The section is prepared based on evidence from SWOT analyses for each of the needs identified, IPARD measures, IPA interventions and national support.</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6</w:t>
            </w:r>
          </w:p>
          <w:p w:rsidR="00192BAB" w:rsidRPr="00BB49DA" w:rsidRDefault="007A2305" w:rsidP="00BC0D9B">
            <w:pPr>
              <w:spacing w:after="0"/>
              <w:rPr>
                <w:sz w:val="24"/>
                <w:szCs w:val="24"/>
                <w:lang w:val="en-IE"/>
              </w:rPr>
            </w:pPr>
            <w:r w:rsidRPr="00BB49DA">
              <w:rPr>
                <w:sz w:val="24"/>
                <w:szCs w:val="24"/>
                <w:lang w:val="en-IE"/>
              </w:rPr>
              <w:t>IPARD III strategy</w:t>
            </w:r>
          </w:p>
        </w:tc>
        <w:tc>
          <w:tcPr>
            <w:tcW w:w="4678" w:type="dxa"/>
          </w:tcPr>
          <w:p w:rsidR="00192BAB" w:rsidRPr="00BB49DA" w:rsidRDefault="007A2305" w:rsidP="00BC0D9B">
            <w:pPr>
              <w:spacing w:after="0"/>
              <w:rPr>
                <w:sz w:val="24"/>
                <w:szCs w:val="24"/>
                <w:lang w:val="en-IE"/>
              </w:rPr>
            </w:pPr>
            <w:r w:rsidRPr="00BB49DA">
              <w:rPr>
                <w:sz w:val="24"/>
                <w:szCs w:val="24"/>
                <w:lang w:val="en-IE"/>
              </w:rPr>
              <w:t>It is recommended to build objectives hierarchy including the overall objectives, the specific objectives, and the operational objectives for the IPARD programme. The ex-ante evaluation report provides an example for inspiration.</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p w:rsidR="00192BAB" w:rsidRPr="00BB49DA" w:rsidRDefault="007A2305" w:rsidP="00BC0D9B">
            <w:pPr>
              <w:spacing w:after="0"/>
              <w:rPr>
                <w:sz w:val="24"/>
                <w:szCs w:val="24"/>
                <w:lang w:val="en-IE"/>
              </w:rPr>
            </w:pPr>
            <w:r w:rsidRPr="00BB49DA">
              <w:rPr>
                <w:sz w:val="24"/>
                <w:szCs w:val="24"/>
                <w:lang w:val="en-IE"/>
              </w:rPr>
              <w:t>Description of the national rural development and fishery strategy as per hierarchy objectives including general objectives, specific objectives and priorities.</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6</w:t>
            </w:r>
          </w:p>
          <w:p w:rsidR="00192BAB" w:rsidRPr="00BB49DA" w:rsidRDefault="007A2305" w:rsidP="00BC0D9B">
            <w:pPr>
              <w:spacing w:after="0"/>
              <w:rPr>
                <w:sz w:val="24"/>
                <w:szCs w:val="24"/>
                <w:lang w:val="en-IE"/>
              </w:rPr>
            </w:pPr>
            <w:r w:rsidRPr="00BB49DA">
              <w:rPr>
                <w:sz w:val="24"/>
                <w:szCs w:val="24"/>
                <w:lang w:val="en-IE"/>
              </w:rPr>
              <w:t>Quantified targets</w:t>
            </w:r>
          </w:p>
        </w:tc>
        <w:tc>
          <w:tcPr>
            <w:tcW w:w="4678" w:type="dxa"/>
          </w:tcPr>
          <w:p w:rsidR="00192BAB" w:rsidRPr="00BB49DA" w:rsidRDefault="007A2305" w:rsidP="00BC0D9B">
            <w:pPr>
              <w:spacing w:after="0"/>
              <w:rPr>
                <w:sz w:val="24"/>
                <w:szCs w:val="24"/>
                <w:lang w:val="en-IE"/>
              </w:rPr>
            </w:pPr>
            <w:r w:rsidRPr="00BB49DA">
              <w:rPr>
                <w:sz w:val="24"/>
                <w:szCs w:val="24"/>
                <w:lang w:val="en-IE"/>
              </w:rPr>
              <w:t>The list of quantified targets should be revised, edited and completed with correct financial data, realistic targets where relevant and missing data.</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p w:rsidR="00192BAB" w:rsidRPr="00BB49DA" w:rsidRDefault="007A2305" w:rsidP="00BC0D9B">
            <w:pPr>
              <w:spacing w:after="0"/>
              <w:rPr>
                <w:sz w:val="24"/>
                <w:szCs w:val="24"/>
                <w:lang w:val="en-IE"/>
              </w:rPr>
            </w:pPr>
            <w:r w:rsidRPr="00BB49DA">
              <w:rPr>
                <w:sz w:val="24"/>
                <w:szCs w:val="24"/>
                <w:lang w:val="en-IE"/>
              </w:rPr>
              <w:t>Revised accordingly.</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8</w:t>
            </w:r>
          </w:p>
          <w:p w:rsidR="00192BAB" w:rsidRPr="00BB49DA" w:rsidRDefault="007A2305" w:rsidP="00BC0D9B">
            <w:pPr>
              <w:spacing w:after="0"/>
              <w:rPr>
                <w:sz w:val="24"/>
                <w:szCs w:val="24"/>
                <w:lang w:val="en-IE"/>
              </w:rPr>
            </w:pPr>
            <w:r w:rsidRPr="00BB49DA">
              <w:rPr>
                <w:sz w:val="24"/>
                <w:szCs w:val="24"/>
                <w:lang w:val="en-IE"/>
              </w:rPr>
              <w:t>Requirements concerning all measures</w:t>
            </w:r>
          </w:p>
        </w:tc>
        <w:tc>
          <w:tcPr>
            <w:tcW w:w="4678" w:type="dxa"/>
          </w:tcPr>
          <w:p w:rsidR="00192BAB" w:rsidRPr="00BB49DA" w:rsidRDefault="007A2305" w:rsidP="00BC0D9B">
            <w:pPr>
              <w:spacing w:after="0"/>
              <w:rPr>
                <w:sz w:val="24"/>
                <w:szCs w:val="24"/>
                <w:lang w:val="en-IE"/>
              </w:rPr>
            </w:pPr>
            <w:r w:rsidRPr="00BB49DA">
              <w:rPr>
                <w:sz w:val="24"/>
                <w:szCs w:val="24"/>
                <w:lang w:val="en-IE"/>
              </w:rPr>
              <w:t>It is recommended to reconsider the 12% level of general costs and, if possible, within the regulation, to reduce the percentage</w:t>
            </w:r>
          </w:p>
        </w:tc>
        <w:tc>
          <w:tcPr>
            <w:tcW w:w="3119" w:type="dxa"/>
          </w:tcPr>
          <w:p w:rsidR="00192BAB" w:rsidRPr="00BB49DA" w:rsidRDefault="007A2305" w:rsidP="00BC0D9B">
            <w:pPr>
              <w:spacing w:after="0"/>
              <w:rPr>
                <w:sz w:val="24"/>
                <w:szCs w:val="24"/>
                <w:lang w:val="en-IE"/>
              </w:rPr>
            </w:pPr>
            <w:r w:rsidRPr="00BB49DA">
              <w:rPr>
                <w:sz w:val="24"/>
                <w:szCs w:val="24"/>
                <w:lang w:val="en-IE"/>
              </w:rPr>
              <w:t xml:space="preserve">Accepted. </w:t>
            </w:r>
          </w:p>
          <w:p w:rsidR="00192BAB" w:rsidRPr="00BB49DA" w:rsidRDefault="007A2305" w:rsidP="00BC0D9B">
            <w:pPr>
              <w:spacing w:after="0"/>
              <w:rPr>
                <w:sz w:val="24"/>
                <w:szCs w:val="24"/>
                <w:lang w:val="en-IE"/>
              </w:rPr>
            </w:pPr>
            <w:r w:rsidRPr="00BB49DA">
              <w:rPr>
                <w:sz w:val="24"/>
                <w:szCs w:val="24"/>
                <w:lang w:val="en-IE"/>
              </w:rPr>
              <w:t>If possible, within the regulation, to reduce the percentage.</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8</w:t>
            </w:r>
          </w:p>
          <w:p w:rsidR="00192BAB" w:rsidRPr="00BB49DA" w:rsidRDefault="007A2305" w:rsidP="00BC0D9B">
            <w:pPr>
              <w:spacing w:after="0"/>
              <w:rPr>
                <w:sz w:val="24"/>
                <w:szCs w:val="24"/>
                <w:lang w:val="en-IE"/>
              </w:rPr>
            </w:pPr>
            <w:r w:rsidRPr="00BB49DA">
              <w:rPr>
                <w:sz w:val="24"/>
                <w:szCs w:val="24"/>
                <w:lang w:val="en-IE"/>
              </w:rPr>
              <w:t>Requirements concerning all measures</w:t>
            </w:r>
          </w:p>
        </w:tc>
        <w:tc>
          <w:tcPr>
            <w:tcW w:w="4678" w:type="dxa"/>
          </w:tcPr>
          <w:p w:rsidR="00192BAB" w:rsidRPr="00BB49DA" w:rsidRDefault="007A2305" w:rsidP="00BC0D9B">
            <w:pPr>
              <w:spacing w:after="0"/>
              <w:rPr>
                <w:sz w:val="24"/>
                <w:szCs w:val="24"/>
                <w:lang w:val="en-IE"/>
              </w:rPr>
            </w:pPr>
            <w:r w:rsidRPr="00BB49DA">
              <w:rPr>
                <w:sz w:val="24"/>
                <w:szCs w:val="24"/>
                <w:lang w:val="en-IE"/>
              </w:rPr>
              <w:t>It is recommended to considered to what extent the requirement for a bank guarantee of 110% of the advance payment is necessary. if possible, within the regulation, to reduce the percentage</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p w:rsidR="00192BAB" w:rsidRPr="00BB49DA" w:rsidRDefault="007A2305" w:rsidP="00BC0D9B">
            <w:pPr>
              <w:spacing w:after="0"/>
              <w:rPr>
                <w:sz w:val="24"/>
                <w:szCs w:val="24"/>
                <w:lang w:val="en-IE"/>
              </w:rPr>
            </w:pPr>
            <w:r w:rsidRPr="00BB49DA">
              <w:rPr>
                <w:sz w:val="24"/>
                <w:szCs w:val="24"/>
                <w:lang w:val="en-IE"/>
              </w:rPr>
              <w:t>If possible, within the regulation, to reduce the percentage.</w:t>
            </w:r>
          </w:p>
          <w:p w:rsidR="00192BAB" w:rsidRPr="00BB49DA" w:rsidRDefault="007A2305" w:rsidP="00BC0D9B">
            <w:pPr>
              <w:spacing w:after="0"/>
              <w:rPr>
                <w:sz w:val="24"/>
                <w:szCs w:val="24"/>
                <w:lang w:val="en-IE"/>
              </w:rPr>
            </w:pPr>
            <w:r w:rsidRPr="00BB49DA">
              <w:rPr>
                <w:sz w:val="24"/>
                <w:szCs w:val="24"/>
                <w:lang w:val="en-IE"/>
              </w:rPr>
              <w:t>In ARDA’s opinion this should not be accepted, as limit values and specifications in regard were suggested also by Financial Monitoring Authority (AMF) during implementation of IPARD II.</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8</w:t>
            </w:r>
          </w:p>
          <w:p w:rsidR="00192BAB" w:rsidRPr="00BB49DA" w:rsidRDefault="007A2305" w:rsidP="00BC0D9B">
            <w:pPr>
              <w:spacing w:after="0"/>
              <w:rPr>
                <w:sz w:val="24"/>
                <w:szCs w:val="24"/>
                <w:lang w:val="en-IE"/>
              </w:rPr>
            </w:pPr>
            <w:r w:rsidRPr="00BB49DA">
              <w:rPr>
                <w:sz w:val="24"/>
                <w:szCs w:val="24"/>
                <w:lang w:val="en-IE"/>
              </w:rPr>
              <w:t>Requirements concerning all measures</w:t>
            </w:r>
          </w:p>
        </w:tc>
        <w:tc>
          <w:tcPr>
            <w:tcW w:w="4678" w:type="dxa"/>
          </w:tcPr>
          <w:p w:rsidR="00192BAB" w:rsidRPr="00BB49DA" w:rsidRDefault="007A2305" w:rsidP="00BC0D9B">
            <w:pPr>
              <w:spacing w:after="0"/>
              <w:rPr>
                <w:snapToGrid w:val="0"/>
                <w:sz w:val="24"/>
                <w:szCs w:val="24"/>
                <w:lang w:val="en-IE"/>
              </w:rPr>
            </w:pPr>
            <w:r w:rsidRPr="00BB49DA">
              <w:rPr>
                <w:snapToGrid w:val="0"/>
                <w:sz w:val="24"/>
                <w:szCs w:val="24"/>
                <w:lang w:val="en-IE"/>
              </w:rPr>
              <w:t xml:space="preserve">Regarding the age of a Young farmer, It is recommended to reconsider the formulation in the text. A young farmer must not be 40 years before the date; he/she is applying for support. </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8</w:t>
            </w:r>
          </w:p>
          <w:p w:rsidR="00192BAB" w:rsidRPr="00BB49DA" w:rsidRDefault="007A2305" w:rsidP="00BC0D9B">
            <w:pPr>
              <w:spacing w:after="0"/>
              <w:rPr>
                <w:sz w:val="24"/>
                <w:szCs w:val="24"/>
                <w:lang w:val="en-IE"/>
              </w:rPr>
            </w:pPr>
            <w:r w:rsidRPr="00BB49DA">
              <w:rPr>
                <w:sz w:val="24"/>
                <w:szCs w:val="24"/>
                <w:lang w:val="en-IE"/>
              </w:rPr>
              <w:t>Requirements concerning all measures</w:t>
            </w:r>
          </w:p>
        </w:tc>
        <w:tc>
          <w:tcPr>
            <w:tcW w:w="4678" w:type="dxa"/>
          </w:tcPr>
          <w:p w:rsidR="00192BAB" w:rsidRPr="00BB49DA" w:rsidRDefault="007A2305" w:rsidP="00BC0D9B">
            <w:pPr>
              <w:spacing w:after="0"/>
              <w:rPr>
                <w:snapToGrid w:val="0"/>
                <w:sz w:val="24"/>
                <w:szCs w:val="24"/>
                <w:lang w:val="en-IE"/>
              </w:rPr>
            </w:pPr>
            <w:r w:rsidRPr="00BB49DA">
              <w:rPr>
                <w:sz w:val="24"/>
                <w:szCs w:val="24"/>
                <w:lang w:val="en-IE"/>
              </w:rPr>
              <w:t>It is recommended that MARD and MA take the needed steps to update and make operational the price reference database in ARDA.</w:t>
            </w:r>
          </w:p>
        </w:tc>
        <w:tc>
          <w:tcPr>
            <w:tcW w:w="3119" w:type="dxa"/>
          </w:tcPr>
          <w:p w:rsidR="00192BAB" w:rsidRPr="00BB49DA" w:rsidRDefault="007A2305" w:rsidP="00BC0D9B">
            <w:pPr>
              <w:spacing w:after="0"/>
              <w:rPr>
                <w:sz w:val="24"/>
                <w:szCs w:val="24"/>
                <w:lang w:val="en-IE"/>
              </w:rPr>
            </w:pPr>
            <w:r w:rsidRPr="00BB49DA">
              <w:rPr>
                <w:sz w:val="24"/>
                <w:szCs w:val="24"/>
                <w:lang w:val="en-IE"/>
              </w:rPr>
              <w:t xml:space="preserve">Not accepted </w:t>
            </w:r>
          </w:p>
          <w:p w:rsidR="00192BAB" w:rsidRPr="00BB49DA" w:rsidRDefault="007A2305" w:rsidP="00BC0D9B">
            <w:pPr>
              <w:spacing w:after="0"/>
              <w:rPr>
                <w:sz w:val="24"/>
                <w:szCs w:val="24"/>
                <w:lang w:val="en-IE"/>
              </w:rPr>
            </w:pPr>
            <w:r w:rsidRPr="00BB49DA">
              <w:rPr>
                <w:sz w:val="24"/>
                <w:szCs w:val="24"/>
                <w:lang w:val="en-IE"/>
              </w:rPr>
              <w:t>Auditors recommended ARDA to prepare price reference database. ARDA is doing this with the support from GIZ.</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8</w:t>
            </w:r>
          </w:p>
          <w:p w:rsidR="00192BAB" w:rsidRPr="00BB49DA" w:rsidRDefault="007A2305" w:rsidP="00BC0D9B">
            <w:pPr>
              <w:spacing w:after="0"/>
              <w:rPr>
                <w:sz w:val="24"/>
                <w:szCs w:val="24"/>
                <w:lang w:val="en-IE"/>
              </w:rPr>
            </w:pPr>
            <w:r w:rsidRPr="00BB49DA">
              <w:rPr>
                <w:sz w:val="24"/>
                <w:szCs w:val="24"/>
                <w:lang w:val="en-IE"/>
              </w:rPr>
              <w:t>Measure 1</w:t>
            </w:r>
          </w:p>
        </w:tc>
        <w:tc>
          <w:tcPr>
            <w:tcW w:w="4678" w:type="dxa"/>
          </w:tcPr>
          <w:p w:rsidR="00192BAB" w:rsidRPr="00BB49DA" w:rsidRDefault="007A2305" w:rsidP="00BC0D9B">
            <w:pPr>
              <w:spacing w:after="0"/>
              <w:rPr>
                <w:sz w:val="24"/>
                <w:szCs w:val="24"/>
                <w:lang w:val="en-IE"/>
              </w:rPr>
            </w:pPr>
            <w:r w:rsidRPr="00BB49DA">
              <w:rPr>
                <w:sz w:val="24"/>
                <w:szCs w:val="24"/>
                <w:lang w:val="en-IE"/>
              </w:rPr>
              <w:t xml:space="preserve">It is recommended to reconsider the maximum level of eligible investment costs (500,000 EUR) and the possibility that one beneficiary may accomplish 3 projects with a </w:t>
            </w:r>
            <w:r w:rsidRPr="00BB49DA">
              <w:rPr>
                <w:sz w:val="24"/>
                <w:szCs w:val="24"/>
                <w:lang w:val="en-IE"/>
              </w:rPr>
              <w:lastRenderedPageBreak/>
              <w:t>total of 1,500,000 EUR. The reason is that this possibility may absorb a big share of the financial envelope for the measure and reduce the number of beneficiaries from the planned 600. This will only be to the benefit for the bigger farms and not for them smaller farms.</w:t>
            </w:r>
          </w:p>
        </w:tc>
        <w:tc>
          <w:tcPr>
            <w:tcW w:w="3119" w:type="dxa"/>
          </w:tcPr>
          <w:p w:rsidR="00192BAB" w:rsidRPr="00BB49DA" w:rsidRDefault="007A2305" w:rsidP="00BC0D9B">
            <w:pPr>
              <w:spacing w:after="0"/>
              <w:rPr>
                <w:sz w:val="24"/>
                <w:szCs w:val="24"/>
                <w:lang w:val="en-IE"/>
              </w:rPr>
            </w:pPr>
            <w:r w:rsidRPr="00BB49DA">
              <w:rPr>
                <w:sz w:val="24"/>
                <w:szCs w:val="24"/>
                <w:lang w:val="en-IE"/>
              </w:rPr>
              <w:lastRenderedPageBreak/>
              <w:t xml:space="preserve">Not accepted because the average per grant demand in IPARD II was 145,000 EUR. </w:t>
            </w:r>
          </w:p>
          <w:p w:rsidR="00192BAB" w:rsidRPr="00BB49DA" w:rsidRDefault="007A2305" w:rsidP="00BC0D9B">
            <w:pPr>
              <w:spacing w:after="0"/>
              <w:rPr>
                <w:sz w:val="24"/>
                <w:szCs w:val="24"/>
                <w:lang w:val="en-IE"/>
              </w:rPr>
            </w:pPr>
            <w:r w:rsidRPr="00BB49DA">
              <w:rPr>
                <w:sz w:val="24"/>
                <w:szCs w:val="24"/>
                <w:lang w:val="en-IE"/>
              </w:rPr>
              <w:t>No risk.</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8</w:t>
            </w:r>
          </w:p>
          <w:p w:rsidR="00192BAB" w:rsidRPr="00BB49DA" w:rsidRDefault="007A2305" w:rsidP="00BC0D9B">
            <w:pPr>
              <w:spacing w:after="0"/>
              <w:rPr>
                <w:sz w:val="24"/>
                <w:szCs w:val="24"/>
                <w:lang w:val="en-IE"/>
              </w:rPr>
            </w:pPr>
            <w:r w:rsidRPr="00BB49DA">
              <w:rPr>
                <w:sz w:val="24"/>
                <w:szCs w:val="24"/>
                <w:lang w:val="en-IE"/>
              </w:rPr>
              <w:t>Measure 1</w:t>
            </w:r>
          </w:p>
          <w:p w:rsidR="00192BAB" w:rsidRPr="00BB49DA" w:rsidRDefault="007A2305" w:rsidP="00BC0D9B">
            <w:pPr>
              <w:spacing w:after="0"/>
              <w:rPr>
                <w:sz w:val="24"/>
                <w:szCs w:val="24"/>
                <w:lang w:val="en-IE"/>
              </w:rPr>
            </w:pPr>
            <w:r w:rsidRPr="00BB49DA">
              <w:rPr>
                <w:sz w:val="24"/>
                <w:szCs w:val="24"/>
                <w:lang w:val="en-IE"/>
              </w:rPr>
              <w:t>Non-productive investments</w:t>
            </w:r>
          </w:p>
        </w:tc>
        <w:tc>
          <w:tcPr>
            <w:tcW w:w="4678" w:type="dxa"/>
          </w:tcPr>
          <w:p w:rsidR="00192BAB" w:rsidRPr="00BB49DA" w:rsidRDefault="007A2305" w:rsidP="00BC0D9B">
            <w:pPr>
              <w:spacing w:after="0"/>
              <w:rPr>
                <w:sz w:val="24"/>
                <w:szCs w:val="24"/>
                <w:lang w:val="en-IE"/>
              </w:rPr>
            </w:pPr>
            <w:r w:rsidRPr="00BB49DA">
              <w:rPr>
                <w:sz w:val="24"/>
                <w:szCs w:val="24"/>
                <w:lang w:val="en-IE"/>
              </w:rPr>
              <w:t>It is recommended to add purchase of shepherd dog as eligible investment.</w:t>
            </w:r>
          </w:p>
          <w:p w:rsidR="00192BAB" w:rsidRPr="00BB49DA" w:rsidRDefault="007A2305" w:rsidP="00BC0D9B">
            <w:pPr>
              <w:spacing w:after="0"/>
              <w:rPr>
                <w:sz w:val="24"/>
                <w:szCs w:val="24"/>
                <w:lang w:val="en-IE"/>
              </w:rPr>
            </w:pPr>
            <w:r w:rsidRPr="00BB49DA">
              <w:rPr>
                <w:sz w:val="24"/>
                <w:szCs w:val="24"/>
                <w:lang w:val="en-IE"/>
              </w:rPr>
              <w:t>It is recommended to use following selection criteria: (i) obligatory participation in Measure 4 after the investment; (ii) support only to farmers with traditional breeds; (iii) hedges planted only from autochthonous and domesticated shrubs and trees.</w:t>
            </w:r>
          </w:p>
          <w:p w:rsidR="00192BAB" w:rsidRPr="00BB49DA" w:rsidRDefault="007A2305" w:rsidP="00BC0D9B">
            <w:pPr>
              <w:spacing w:after="0"/>
              <w:rPr>
                <w:sz w:val="24"/>
                <w:szCs w:val="24"/>
                <w:lang w:val="en-IE"/>
              </w:rPr>
            </w:pPr>
            <w:r w:rsidRPr="00BB49DA">
              <w:rPr>
                <w:sz w:val="24"/>
                <w:szCs w:val="24"/>
                <w:lang w:val="en-IE"/>
              </w:rPr>
              <w:t>It is recommended to increase the budget and the target of beneficiaries and projects (at least 50 projects)</w:t>
            </w:r>
          </w:p>
        </w:tc>
        <w:tc>
          <w:tcPr>
            <w:tcW w:w="3119" w:type="dxa"/>
          </w:tcPr>
          <w:p w:rsidR="00192BAB" w:rsidRPr="00BB49DA" w:rsidRDefault="007A2305" w:rsidP="00BC0D9B">
            <w:pPr>
              <w:spacing w:after="0"/>
              <w:rPr>
                <w:sz w:val="24"/>
                <w:szCs w:val="24"/>
                <w:lang w:val="en-IE"/>
              </w:rPr>
            </w:pPr>
            <w:r w:rsidRPr="00BB49DA">
              <w:rPr>
                <w:sz w:val="24"/>
                <w:szCs w:val="24"/>
                <w:lang w:val="en-IE"/>
              </w:rPr>
              <w:t xml:space="preserve">Not accepted. Non eligible. </w:t>
            </w:r>
          </w:p>
          <w:p w:rsidR="00192BAB" w:rsidRPr="00BB49DA" w:rsidRDefault="00192BAB" w:rsidP="00BC0D9B">
            <w:pPr>
              <w:spacing w:after="0"/>
              <w:rPr>
                <w:sz w:val="24"/>
                <w:szCs w:val="24"/>
                <w:lang w:val="en-IE"/>
              </w:rPr>
            </w:pPr>
          </w:p>
          <w:p w:rsidR="00571029" w:rsidRPr="00BB49DA" w:rsidRDefault="00571029" w:rsidP="00BC0D9B">
            <w:pPr>
              <w:spacing w:after="0"/>
              <w:rPr>
                <w:sz w:val="24"/>
                <w:szCs w:val="24"/>
                <w:lang w:val="en-IE"/>
              </w:rPr>
            </w:pPr>
          </w:p>
          <w:p w:rsidR="00571029" w:rsidRPr="00BB49DA" w:rsidRDefault="00571029" w:rsidP="00BC0D9B">
            <w:pPr>
              <w:spacing w:after="0"/>
              <w:rPr>
                <w:sz w:val="24"/>
                <w:szCs w:val="24"/>
                <w:lang w:val="en-IE"/>
              </w:rPr>
            </w:pPr>
          </w:p>
          <w:p w:rsidR="00571029" w:rsidRPr="00BB49DA" w:rsidRDefault="00571029" w:rsidP="00BC0D9B">
            <w:pPr>
              <w:spacing w:after="0"/>
              <w:rPr>
                <w:sz w:val="24"/>
                <w:szCs w:val="24"/>
                <w:lang w:val="en-IE"/>
              </w:rPr>
            </w:pPr>
          </w:p>
          <w:p w:rsidR="00571029" w:rsidRPr="00BB49DA" w:rsidRDefault="00571029" w:rsidP="00BC0D9B">
            <w:pPr>
              <w:spacing w:after="0"/>
              <w:rPr>
                <w:sz w:val="24"/>
                <w:szCs w:val="24"/>
                <w:lang w:val="en-IE"/>
              </w:rPr>
            </w:pPr>
          </w:p>
          <w:p w:rsidR="00571029" w:rsidRPr="00BB49DA" w:rsidRDefault="00571029" w:rsidP="00BC0D9B">
            <w:pPr>
              <w:spacing w:after="0"/>
              <w:rPr>
                <w:sz w:val="24"/>
                <w:szCs w:val="24"/>
                <w:lang w:val="en-IE"/>
              </w:rPr>
            </w:pPr>
          </w:p>
          <w:p w:rsidR="00571029" w:rsidRPr="00BB49DA" w:rsidRDefault="00571029" w:rsidP="00BC0D9B">
            <w:pPr>
              <w:spacing w:after="0"/>
              <w:rPr>
                <w:sz w:val="24"/>
                <w:szCs w:val="24"/>
                <w:lang w:val="en-IE"/>
              </w:rPr>
            </w:pPr>
          </w:p>
          <w:p w:rsidR="00192BAB" w:rsidRPr="00BB49DA" w:rsidRDefault="007A2305" w:rsidP="00BC0D9B">
            <w:pPr>
              <w:spacing w:after="0"/>
              <w:rPr>
                <w:sz w:val="24"/>
                <w:szCs w:val="24"/>
                <w:lang w:val="en-IE"/>
              </w:rPr>
            </w:pPr>
            <w:r w:rsidRPr="00BB49DA">
              <w:rPr>
                <w:sz w:val="24"/>
                <w:szCs w:val="24"/>
                <w:lang w:val="en-IE"/>
              </w:rPr>
              <w:t xml:space="preserve">Accepted. </w:t>
            </w:r>
          </w:p>
          <w:p w:rsidR="00192BAB" w:rsidRPr="00BB49DA" w:rsidRDefault="007A2305" w:rsidP="00BC0D9B">
            <w:pPr>
              <w:spacing w:after="0"/>
              <w:rPr>
                <w:sz w:val="24"/>
                <w:szCs w:val="24"/>
                <w:lang w:val="en-IE"/>
              </w:rPr>
            </w:pPr>
            <w:r w:rsidRPr="00BB49DA">
              <w:rPr>
                <w:sz w:val="24"/>
                <w:szCs w:val="24"/>
                <w:lang w:val="en-IE"/>
              </w:rPr>
              <w:t xml:space="preserve">Budget is increased to 50,000 EUR. </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8</w:t>
            </w:r>
          </w:p>
          <w:p w:rsidR="00192BAB" w:rsidRPr="00BB49DA" w:rsidRDefault="007A2305" w:rsidP="00BC0D9B">
            <w:pPr>
              <w:spacing w:after="0"/>
              <w:rPr>
                <w:sz w:val="24"/>
                <w:szCs w:val="24"/>
                <w:lang w:val="en-IE"/>
              </w:rPr>
            </w:pPr>
            <w:r w:rsidRPr="00BB49DA">
              <w:rPr>
                <w:sz w:val="24"/>
                <w:szCs w:val="24"/>
                <w:lang w:val="en-IE"/>
              </w:rPr>
              <w:t>Measure 3</w:t>
            </w:r>
          </w:p>
        </w:tc>
        <w:tc>
          <w:tcPr>
            <w:tcW w:w="4678" w:type="dxa"/>
          </w:tcPr>
          <w:p w:rsidR="00192BAB" w:rsidRPr="00BB49DA" w:rsidRDefault="007A2305" w:rsidP="00BC0D9B">
            <w:pPr>
              <w:spacing w:after="0"/>
              <w:rPr>
                <w:sz w:val="24"/>
                <w:szCs w:val="24"/>
                <w:lang w:val="en-IE"/>
              </w:rPr>
            </w:pPr>
            <w:r w:rsidRPr="00BB49DA">
              <w:rPr>
                <w:sz w:val="24"/>
                <w:szCs w:val="24"/>
                <w:lang w:val="en-IE"/>
              </w:rPr>
              <w:t>It is recommended to reconsider the maximum level of eligible investment cost per project (2,000,000 EUR) as well as the maximum level of eligible investments per beneficiary (3,000,000 EUR).</w:t>
            </w:r>
          </w:p>
        </w:tc>
        <w:tc>
          <w:tcPr>
            <w:tcW w:w="3119" w:type="dxa"/>
          </w:tcPr>
          <w:p w:rsidR="00192BAB" w:rsidRPr="00BB49DA" w:rsidRDefault="007A2305" w:rsidP="00BC0D9B">
            <w:pPr>
              <w:spacing w:after="0"/>
              <w:rPr>
                <w:sz w:val="24"/>
                <w:szCs w:val="24"/>
                <w:lang w:val="en-IE"/>
              </w:rPr>
            </w:pPr>
            <w:r w:rsidRPr="00BB49DA">
              <w:rPr>
                <w:sz w:val="24"/>
                <w:szCs w:val="24"/>
                <w:lang w:val="en-IE"/>
              </w:rPr>
              <w:t>Not accepted because the average per grant demand in IPARD II was 428,000 EUR.</w:t>
            </w:r>
          </w:p>
          <w:p w:rsidR="00192BAB" w:rsidRPr="00BB49DA" w:rsidRDefault="007A2305" w:rsidP="00BC0D9B">
            <w:pPr>
              <w:spacing w:after="0"/>
              <w:rPr>
                <w:sz w:val="24"/>
                <w:szCs w:val="24"/>
                <w:lang w:val="en-IE"/>
              </w:rPr>
            </w:pPr>
            <w:r w:rsidRPr="00BB49DA">
              <w:rPr>
                <w:sz w:val="24"/>
                <w:szCs w:val="24"/>
                <w:lang w:val="en-IE"/>
              </w:rPr>
              <w:t xml:space="preserve"> No risk.</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8</w:t>
            </w:r>
          </w:p>
          <w:p w:rsidR="00192BAB" w:rsidRPr="00BB49DA" w:rsidRDefault="007A2305" w:rsidP="00BC0D9B">
            <w:pPr>
              <w:spacing w:after="0"/>
              <w:rPr>
                <w:sz w:val="24"/>
                <w:szCs w:val="24"/>
                <w:lang w:val="en-IE"/>
              </w:rPr>
            </w:pPr>
            <w:r w:rsidRPr="00BB49DA">
              <w:rPr>
                <w:sz w:val="24"/>
                <w:szCs w:val="24"/>
                <w:lang w:val="en-IE"/>
              </w:rPr>
              <w:t>Measure 4</w:t>
            </w:r>
          </w:p>
        </w:tc>
        <w:tc>
          <w:tcPr>
            <w:tcW w:w="4678" w:type="dxa"/>
          </w:tcPr>
          <w:p w:rsidR="00192BAB" w:rsidRPr="00BB49DA" w:rsidRDefault="007A2305" w:rsidP="00BC0D9B">
            <w:pPr>
              <w:spacing w:after="0"/>
              <w:rPr>
                <w:sz w:val="24"/>
                <w:szCs w:val="24"/>
                <w:lang w:val="en-IE"/>
              </w:rPr>
            </w:pPr>
            <w:r w:rsidRPr="00BB49DA">
              <w:rPr>
                <w:sz w:val="24"/>
                <w:szCs w:val="24"/>
                <w:lang w:val="en-IE"/>
              </w:rPr>
              <w:t>It is advised to check the data regarding area under organic farming (both wild collection and cultivated) and harmonize them throughout the document and also to provide explanation and rationale behind the targets for AECM, including the trends in the number of animals of local breeds.</w:t>
            </w:r>
          </w:p>
          <w:p w:rsidR="00192BAB" w:rsidRPr="00BB49DA" w:rsidRDefault="007A2305" w:rsidP="00BC0D9B">
            <w:pPr>
              <w:spacing w:after="0"/>
              <w:rPr>
                <w:sz w:val="24"/>
                <w:szCs w:val="24"/>
                <w:lang w:val="en-IE"/>
              </w:rPr>
            </w:pPr>
            <w:r w:rsidRPr="00BB49DA">
              <w:rPr>
                <w:sz w:val="24"/>
                <w:szCs w:val="24"/>
                <w:lang w:val="en-IE"/>
              </w:rPr>
              <w:t>It is advised to delete the requirement for the preparation of agri-environmental plan.</w:t>
            </w:r>
          </w:p>
          <w:p w:rsidR="00192BAB" w:rsidRPr="00BB49DA" w:rsidRDefault="007A2305" w:rsidP="00BC0D9B">
            <w:pPr>
              <w:spacing w:after="0"/>
              <w:rPr>
                <w:sz w:val="24"/>
                <w:szCs w:val="24"/>
                <w:lang w:val="en-IE"/>
              </w:rPr>
            </w:pPr>
            <w:r w:rsidRPr="00BB49DA">
              <w:rPr>
                <w:sz w:val="24"/>
                <w:szCs w:val="24"/>
                <w:lang w:val="en-IE"/>
              </w:rPr>
              <w:t>It is advised to consider giving priority to fruits and vegetables production over MAPs, because MAPs already make more than 80 percent of cultivated organic production.</w:t>
            </w:r>
          </w:p>
          <w:p w:rsidR="00192BAB" w:rsidRPr="00BB49DA" w:rsidRDefault="007A2305" w:rsidP="00BC0D9B">
            <w:pPr>
              <w:spacing w:after="0"/>
              <w:rPr>
                <w:sz w:val="24"/>
                <w:szCs w:val="24"/>
                <w:lang w:val="en-IE"/>
              </w:rPr>
            </w:pPr>
            <w:r w:rsidRPr="00BB49DA">
              <w:rPr>
                <w:sz w:val="24"/>
                <w:szCs w:val="24"/>
                <w:lang w:val="en-IE"/>
              </w:rPr>
              <w:t>It is recommended that MA cross-check (‘nationalize’) AECM payment calculations either internally in MARD or externally in a cooperation with relevant expertise, for example at the Agricultural University in Tirana.</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p w:rsidR="00192BAB" w:rsidRPr="00BB49DA" w:rsidRDefault="007A2305" w:rsidP="00BC0D9B">
            <w:pPr>
              <w:spacing w:after="0"/>
              <w:rPr>
                <w:sz w:val="24"/>
                <w:szCs w:val="24"/>
                <w:lang w:val="en-IE"/>
              </w:rPr>
            </w:pPr>
            <w:r w:rsidRPr="00BB49DA">
              <w:rPr>
                <w:sz w:val="24"/>
                <w:szCs w:val="24"/>
                <w:lang w:val="en-IE"/>
              </w:rPr>
              <w:t>Done</w:t>
            </w:r>
          </w:p>
          <w:p w:rsidR="00192BAB" w:rsidRPr="00BB49DA" w:rsidRDefault="00192BAB" w:rsidP="00BC0D9B">
            <w:pPr>
              <w:spacing w:after="0"/>
              <w:rPr>
                <w:sz w:val="24"/>
                <w:szCs w:val="24"/>
                <w:lang w:val="en-IE"/>
              </w:rPr>
            </w:pPr>
          </w:p>
        </w:tc>
      </w:tr>
      <w:tr w:rsidR="00192BAB" w:rsidRPr="00BB49DA" w:rsidTr="0077279E">
        <w:trPr>
          <w:trHeight w:val="69"/>
        </w:trPr>
        <w:tc>
          <w:tcPr>
            <w:tcW w:w="1843" w:type="dxa"/>
          </w:tcPr>
          <w:p w:rsidR="00192BAB" w:rsidRPr="00BB49DA" w:rsidRDefault="007A2305" w:rsidP="00BC0D9B">
            <w:pPr>
              <w:spacing w:after="0"/>
              <w:rPr>
                <w:sz w:val="24"/>
                <w:szCs w:val="24"/>
                <w:lang w:val="en-IE"/>
              </w:rPr>
            </w:pPr>
            <w:r w:rsidRPr="00BB49DA">
              <w:rPr>
                <w:sz w:val="24"/>
                <w:szCs w:val="24"/>
                <w:lang w:val="en-IE"/>
              </w:rPr>
              <w:t>Chapter 8</w:t>
            </w:r>
          </w:p>
          <w:p w:rsidR="00192BAB" w:rsidRPr="00BB49DA" w:rsidRDefault="007A2305" w:rsidP="00BC0D9B">
            <w:pPr>
              <w:spacing w:after="0"/>
              <w:rPr>
                <w:sz w:val="24"/>
                <w:szCs w:val="24"/>
                <w:lang w:val="en-IE"/>
              </w:rPr>
            </w:pPr>
            <w:r w:rsidRPr="00BB49DA">
              <w:rPr>
                <w:sz w:val="24"/>
                <w:szCs w:val="24"/>
                <w:lang w:val="en-IE"/>
              </w:rPr>
              <w:t>Measure 6</w:t>
            </w:r>
          </w:p>
        </w:tc>
        <w:tc>
          <w:tcPr>
            <w:tcW w:w="4678" w:type="dxa"/>
          </w:tcPr>
          <w:p w:rsidR="00192BAB" w:rsidRPr="00BB49DA" w:rsidRDefault="007A2305" w:rsidP="00BC0D9B">
            <w:pPr>
              <w:spacing w:after="0"/>
              <w:rPr>
                <w:sz w:val="24"/>
                <w:szCs w:val="24"/>
                <w:lang w:val="en-IE"/>
              </w:rPr>
            </w:pPr>
            <w:r w:rsidRPr="00BB49DA">
              <w:rPr>
                <w:sz w:val="24"/>
                <w:szCs w:val="24"/>
                <w:lang w:val="en-IE"/>
              </w:rPr>
              <w:t xml:space="preserve">It is recommended to make the following revisions: </w:t>
            </w:r>
          </w:p>
          <w:p w:rsidR="00192BAB" w:rsidRPr="00BB49DA" w:rsidRDefault="007A2305" w:rsidP="00BC0D9B">
            <w:pPr>
              <w:spacing w:after="0"/>
              <w:rPr>
                <w:sz w:val="24"/>
                <w:szCs w:val="24"/>
                <w:lang w:val="en-IE"/>
              </w:rPr>
            </w:pPr>
            <w:r w:rsidRPr="00BB49DA">
              <w:rPr>
                <w:sz w:val="24"/>
                <w:szCs w:val="24"/>
                <w:lang w:val="en-IE"/>
              </w:rPr>
              <w:t xml:space="preserve">Reduce the number of specific objectives and formulate them shaper. Revise/complete the text under “common eligibility criteria“. </w:t>
            </w:r>
            <w:r w:rsidRPr="00BB49DA">
              <w:rPr>
                <w:sz w:val="24"/>
                <w:szCs w:val="24"/>
                <w:lang w:val="en-IE"/>
              </w:rPr>
              <w:lastRenderedPageBreak/>
              <w:t xml:space="preserve">Define more clearly specific eligibility criteria numbered from 4 to 9. </w:t>
            </w:r>
          </w:p>
          <w:p w:rsidR="00192BAB" w:rsidRPr="00BB49DA" w:rsidRDefault="007A2305" w:rsidP="00BC0D9B">
            <w:pPr>
              <w:spacing w:after="0"/>
              <w:rPr>
                <w:sz w:val="24"/>
                <w:szCs w:val="24"/>
                <w:lang w:val="en-IE"/>
              </w:rPr>
            </w:pPr>
            <w:r w:rsidRPr="00BB49DA">
              <w:rPr>
                <w:sz w:val="24"/>
                <w:szCs w:val="24"/>
                <w:lang w:val="en-IE"/>
              </w:rPr>
              <w:t xml:space="preserve">Re-examine and re-define examples of eligible investment so that these are in line with the EC requirements and exampled provided in the fiche. </w:t>
            </w:r>
          </w:p>
          <w:p w:rsidR="00192BAB" w:rsidRPr="00BB49DA" w:rsidRDefault="007A2305" w:rsidP="00BC0D9B">
            <w:pPr>
              <w:spacing w:after="0"/>
              <w:rPr>
                <w:sz w:val="24"/>
                <w:szCs w:val="24"/>
                <w:lang w:val="en-IE"/>
              </w:rPr>
            </w:pPr>
            <w:r w:rsidRPr="00BB49DA">
              <w:rPr>
                <w:sz w:val="24"/>
                <w:szCs w:val="24"/>
                <w:lang w:val="en-IE"/>
              </w:rPr>
              <w:t xml:space="preserve">Revise/improve the selection criteria grid and scoring system (notably for the impact on the environment!). Replace the Albanian text with English. </w:t>
            </w:r>
          </w:p>
          <w:p w:rsidR="00192BAB" w:rsidRPr="00BB49DA" w:rsidRDefault="007A2305" w:rsidP="00BC0D9B">
            <w:pPr>
              <w:spacing w:after="0"/>
              <w:rPr>
                <w:sz w:val="24"/>
                <w:szCs w:val="24"/>
                <w:lang w:val="en-IE"/>
              </w:rPr>
            </w:pPr>
            <w:r w:rsidRPr="00BB49DA">
              <w:rPr>
                <w:sz w:val="24"/>
                <w:szCs w:val="24"/>
                <w:lang w:val="en-IE"/>
              </w:rPr>
              <w:t xml:space="preserve">Re-examine the list of indicators and align them with the indicators provided in the EC fiche. </w:t>
            </w:r>
          </w:p>
          <w:p w:rsidR="00192BAB" w:rsidRPr="00BB49DA" w:rsidRDefault="007A2305" w:rsidP="00BC0D9B">
            <w:pPr>
              <w:spacing w:after="0"/>
              <w:rPr>
                <w:sz w:val="24"/>
                <w:szCs w:val="24"/>
                <w:lang w:val="en-IE"/>
              </w:rPr>
            </w:pPr>
            <w:r w:rsidRPr="00BB49DA">
              <w:rPr>
                <w:sz w:val="24"/>
                <w:szCs w:val="24"/>
                <w:lang w:val="en-IE"/>
              </w:rPr>
              <w:t>Explain why M6 has a modest budget although the needs for improving rural infrastructure are paramount.</w:t>
            </w:r>
          </w:p>
        </w:tc>
        <w:tc>
          <w:tcPr>
            <w:tcW w:w="3119" w:type="dxa"/>
          </w:tcPr>
          <w:p w:rsidR="00192BAB" w:rsidRPr="00BB49DA" w:rsidRDefault="007A2305" w:rsidP="00BC0D9B">
            <w:pPr>
              <w:spacing w:after="0"/>
              <w:rPr>
                <w:sz w:val="24"/>
                <w:szCs w:val="24"/>
                <w:lang w:val="en-IE"/>
              </w:rPr>
            </w:pPr>
            <w:r w:rsidRPr="00BB49DA">
              <w:rPr>
                <w:sz w:val="24"/>
                <w:szCs w:val="24"/>
                <w:lang w:val="en-IE"/>
              </w:rPr>
              <w:lastRenderedPageBreak/>
              <w:t>Accepted.</w:t>
            </w:r>
          </w:p>
          <w:p w:rsidR="00192BAB" w:rsidRPr="00BB49DA" w:rsidRDefault="00192BAB" w:rsidP="00BC0D9B">
            <w:pPr>
              <w:spacing w:after="0"/>
              <w:rPr>
                <w:sz w:val="24"/>
                <w:szCs w:val="24"/>
                <w:lang w:val="en-IE"/>
              </w:rPr>
            </w:pPr>
          </w:p>
          <w:p w:rsidR="00192BAB" w:rsidRPr="00BB49DA" w:rsidRDefault="007A2305" w:rsidP="00BC0D9B">
            <w:pPr>
              <w:spacing w:after="0"/>
              <w:rPr>
                <w:sz w:val="24"/>
                <w:szCs w:val="24"/>
                <w:lang w:val="en-IE"/>
              </w:rPr>
            </w:pPr>
            <w:r w:rsidRPr="00BB49DA">
              <w:rPr>
                <w:sz w:val="24"/>
                <w:szCs w:val="24"/>
                <w:lang w:val="en-IE"/>
              </w:rPr>
              <w:t>Done.</w:t>
            </w:r>
          </w:p>
        </w:tc>
      </w:tr>
      <w:tr w:rsidR="00192BAB" w:rsidRPr="00BB49DA" w:rsidTr="0077279E">
        <w:trPr>
          <w:trHeight w:val="835"/>
        </w:trPr>
        <w:tc>
          <w:tcPr>
            <w:tcW w:w="1843" w:type="dxa"/>
          </w:tcPr>
          <w:p w:rsidR="00192BAB" w:rsidRPr="00BB49DA" w:rsidRDefault="007A2305" w:rsidP="00BC0D9B">
            <w:pPr>
              <w:spacing w:after="0"/>
              <w:rPr>
                <w:sz w:val="24"/>
                <w:szCs w:val="24"/>
                <w:lang w:val="en-IE"/>
              </w:rPr>
            </w:pPr>
            <w:r w:rsidRPr="00BB49DA">
              <w:rPr>
                <w:sz w:val="24"/>
                <w:szCs w:val="24"/>
                <w:lang w:val="en-IE"/>
              </w:rPr>
              <w:t>Chapter 8</w:t>
            </w:r>
          </w:p>
          <w:p w:rsidR="00192BAB" w:rsidRPr="00BB49DA" w:rsidRDefault="007A2305" w:rsidP="00BC0D9B">
            <w:pPr>
              <w:spacing w:after="0"/>
              <w:rPr>
                <w:sz w:val="24"/>
                <w:szCs w:val="24"/>
                <w:lang w:val="en-IE"/>
              </w:rPr>
            </w:pPr>
            <w:r w:rsidRPr="00BB49DA">
              <w:rPr>
                <w:sz w:val="24"/>
                <w:szCs w:val="24"/>
                <w:lang w:val="en-IE"/>
              </w:rPr>
              <w:t>Measure 7</w:t>
            </w:r>
          </w:p>
        </w:tc>
        <w:tc>
          <w:tcPr>
            <w:tcW w:w="4678" w:type="dxa"/>
          </w:tcPr>
          <w:p w:rsidR="00192BAB" w:rsidRPr="00BB49DA" w:rsidRDefault="007A2305" w:rsidP="00BC0D9B">
            <w:pPr>
              <w:spacing w:after="0"/>
              <w:rPr>
                <w:sz w:val="24"/>
                <w:szCs w:val="24"/>
                <w:lang w:val="en-IE"/>
              </w:rPr>
            </w:pPr>
            <w:r w:rsidRPr="00BB49DA">
              <w:rPr>
                <w:sz w:val="24"/>
                <w:szCs w:val="24"/>
                <w:lang w:val="en-IE"/>
              </w:rPr>
              <w:t xml:space="preserve">It is advised to cross-check and clarify the meaning/ soundness of several numerical values presented (for details, see the comments on the measure). </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p w:rsidR="00192BAB" w:rsidRPr="00BB49DA" w:rsidRDefault="00192BAB" w:rsidP="00BC0D9B">
            <w:pPr>
              <w:spacing w:after="0"/>
              <w:rPr>
                <w:sz w:val="24"/>
                <w:szCs w:val="24"/>
                <w:lang w:val="en-IE"/>
              </w:rPr>
            </w:pPr>
          </w:p>
          <w:p w:rsidR="00192BAB" w:rsidRPr="00BB49DA" w:rsidRDefault="007A2305" w:rsidP="00BC0D9B">
            <w:pPr>
              <w:spacing w:after="0"/>
              <w:rPr>
                <w:sz w:val="24"/>
                <w:szCs w:val="24"/>
                <w:lang w:val="en-IE"/>
              </w:rPr>
            </w:pPr>
            <w:r w:rsidRPr="00BB49DA">
              <w:rPr>
                <w:sz w:val="24"/>
                <w:szCs w:val="24"/>
                <w:lang w:val="en-IE"/>
              </w:rPr>
              <w:t>Done.</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8</w:t>
            </w:r>
          </w:p>
          <w:p w:rsidR="00192BAB" w:rsidRPr="00BB49DA" w:rsidRDefault="007A2305" w:rsidP="00BC0D9B">
            <w:pPr>
              <w:spacing w:after="0"/>
              <w:rPr>
                <w:sz w:val="24"/>
                <w:szCs w:val="24"/>
                <w:lang w:val="en-IE"/>
              </w:rPr>
            </w:pPr>
            <w:r w:rsidRPr="00BB49DA">
              <w:rPr>
                <w:sz w:val="24"/>
                <w:szCs w:val="24"/>
                <w:lang w:val="en-IE"/>
              </w:rPr>
              <w:t>Measure 9</w:t>
            </w:r>
          </w:p>
        </w:tc>
        <w:tc>
          <w:tcPr>
            <w:tcW w:w="4678" w:type="dxa"/>
          </w:tcPr>
          <w:p w:rsidR="00192BAB" w:rsidRPr="00BB49DA" w:rsidRDefault="007A2305" w:rsidP="00BC0D9B">
            <w:pPr>
              <w:spacing w:after="0"/>
              <w:rPr>
                <w:sz w:val="24"/>
                <w:szCs w:val="24"/>
                <w:lang w:val="en-IE"/>
              </w:rPr>
            </w:pPr>
            <w:r w:rsidRPr="00BB49DA">
              <w:rPr>
                <w:sz w:val="24"/>
                <w:szCs w:val="24"/>
                <w:lang w:val="en-IE"/>
              </w:rPr>
              <w:t xml:space="preserve">It is recommended to make the following revisions: </w:t>
            </w:r>
          </w:p>
          <w:p w:rsidR="00192BAB" w:rsidRPr="00BB49DA" w:rsidRDefault="007A2305" w:rsidP="00BC0D9B">
            <w:pPr>
              <w:spacing w:after="0"/>
              <w:rPr>
                <w:sz w:val="24"/>
                <w:szCs w:val="24"/>
                <w:lang w:val="en-IE"/>
              </w:rPr>
            </w:pPr>
            <w:r w:rsidRPr="00BB49DA">
              <w:rPr>
                <w:sz w:val="24"/>
                <w:szCs w:val="24"/>
                <w:lang w:val="en-IE"/>
              </w:rPr>
              <w:t xml:space="preserve">Explain more clearly how Measure 9 will support the advisory service. Consider employing Measure 9 in supporting municipalities in preparing MFPM (Measure 11). </w:t>
            </w:r>
          </w:p>
          <w:p w:rsidR="00192BAB" w:rsidRPr="00BB49DA" w:rsidRDefault="007A2305" w:rsidP="00BC0D9B">
            <w:pPr>
              <w:spacing w:after="0"/>
              <w:rPr>
                <w:sz w:val="24"/>
                <w:szCs w:val="24"/>
                <w:lang w:val="en-IE"/>
              </w:rPr>
            </w:pPr>
            <w:r w:rsidRPr="00BB49DA">
              <w:rPr>
                <w:sz w:val="24"/>
                <w:szCs w:val="24"/>
                <w:lang w:val="en-IE"/>
              </w:rPr>
              <w:t xml:space="preserve">Reduce the number of specific objectives, cluster them and make them more coherent with rationale. </w:t>
            </w:r>
          </w:p>
          <w:p w:rsidR="00192BAB" w:rsidRPr="00BB49DA" w:rsidRDefault="007A2305" w:rsidP="00BC0D9B">
            <w:pPr>
              <w:spacing w:after="0"/>
              <w:rPr>
                <w:sz w:val="24"/>
                <w:szCs w:val="24"/>
                <w:lang w:val="en-IE"/>
              </w:rPr>
            </w:pPr>
            <w:r w:rsidRPr="00BB49DA">
              <w:rPr>
                <w:sz w:val="24"/>
                <w:szCs w:val="24"/>
                <w:lang w:val="en-IE"/>
              </w:rPr>
              <w:t xml:space="preserve">Explain better the linkage to other IPARD and national measures. </w:t>
            </w:r>
          </w:p>
          <w:p w:rsidR="00192BAB" w:rsidRPr="00BB49DA" w:rsidRDefault="007A2305" w:rsidP="00BC0D9B">
            <w:pPr>
              <w:spacing w:after="0"/>
              <w:rPr>
                <w:sz w:val="24"/>
                <w:szCs w:val="24"/>
                <w:lang w:val="en-IE"/>
              </w:rPr>
            </w:pPr>
            <w:r w:rsidRPr="00BB49DA">
              <w:rPr>
                <w:sz w:val="24"/>
                <w:szCs w:val="24"/>
                <w:lang w:val="en-IE"/>
              </w:rPr>
              <w:t>Reconsider the list of potential beneficiaries and make it possible for other stakeholders to benefit, too.</w:t>
            </w:r>
          </w:p>
          <w:p w:rsidR="00192BAB" w:rsidRPr="00BB49DA" w:rsidRDefault="007A2305" w:rsidP="00BC0D9B">
            <w:pPr>
              <w:spacing w:after="0"/>
              <w:rPr>
                <w:sz w:val="24"/>
                <w:szCs w:val="24"/>
                <w:lang w:val="en-IE"/>
              </w:rPr>
            </w:pPr>
            <w:r w:rsidRPr="00BB49DA">
              <w:rPr>
                <w:sz w:val="24"/>
                <w:szCs w:val="24"/>
                <w:lang w:val="en-IE"/>
              </w:rPr>
              <w:t xml:space="preserve">Re-examine the list of indicators and align them with the indicators provided in the EC fiche. </w:t>
            </w:r>
          </w:p>
          <w:p w:rsidR="00192BAB" w:rsidRPr="00BB49DA" w:rsidRDefault="007A2305" w:rsidP="00BC0D9B">
            <w:pPr>
              <w:spacing w:after="0"/>
              <w:rPr>
                <w:sz w:val="24"/>
                <w:szCs w:val="24"/>
                <w:lang w:val="en-IE"/>
              </w:rPr>
            </w:pPr>
            <w:r w:rsidRPr="00BB49DA">
              <w:rPr>
                <w:sz w:val="24"/>
                <w:szCs w:val="24"/>
                <w:lang w:val="en-IE"/>
              </w:rPr>
              <w:t>Delete the repetitive text in the section on administrative procedures</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p w:rsidR="00192BAB" w:rsidRPr="00BB49DA" w:rsidRDefault="00192BAB" w:rsidP="00BC0D9B">
            <w:pPr>
              <w:spacing w:after="0"/>
              <w:rPr>
                <w:sz w:val="24"/>
                <w:szCs w:val="24"/>
                <w:lang w:val="en-IE"/>
              </w:rPr>
            </w:pPr>
          </w:p>
          <w:p w:rsidR="00192BAB" w:rsidRPr="00BB49DA" w:rsidRDefault="007A2305" w:rsidP="00BC0D9B">
            <w:pPr>
              <w:spacing w:after="0"/>
              <w:rPr>
                <w:sz w:val="24"/>
                <w:szCs w:val="24"/>
                <w:lang w:val="en-IE"/>
              </w:rPr>
            </w:pPr>
            <w:r w:rsidRPr="00BB49DA">
              <w:rPr>
                <w:sz w:val="24"/>
                <w:szCs w:val="24"/>
                <w:lang w:val="en-IE"/>
              </w:rPr>
              <w:t>Done.</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8</w:t>
            </w:r>
          </w:p>
          <w:p w:rsidR="00192BAB" w:rsidRPr="00BB49DA" w:rsidRDefault="007A2305" w:rsidP="00BC0D9B">
            <w:pPr>
              <w:spacing w:after="0"/>
              <w:rPr>
                <w:sz w:val="24"/>
                <w:szCs w:val="24"/>
                <w:lang w:val="en-IE"/>
              </w:rPr>
            </w:pPr>
            <w:r w:rsidRPr="00BB49DA">
              <w:rPr>
                <w:sz w:val="24"/>
                <w:szCs w:val="24"/>
                <w:lang w:val="en-IE"/>
              </w:rPr>
              <w:t>Measure 10</w:t>
            </w:r>
          </w:p>
        </w:tc>
        <w:tc>
          <w:tcPr>
            <w:tcW w:w="4678" w:type="dxa"/>
          </w:tcPr>
          <w:p w:rsidR="00192BAB" w:rsidRPr="00BB49DA" w:rsidRDefault="007A2305" w:rsidP="00BC0D9B">
            <w:pPr>
              <w:spacing w:after="0"/>
              <w:rPr>
                <w:sz w:val="24"/>
                <w:szCs w:val="24"/>
                <w:lang w:val="en-IE"/>
              </w:rPr>
            </w:pPr>
            <w:r w:rsidRPr="00BB49DA">
              <w:rPr>
                <w:sz w:val="24"/>
                <w:szCs w:val="24"/>
                <w:lang w:val="en-IE"/>
              </w:rPr>
              <w:t xml:space="preserve">It is advised to explore the possibility to invoice and/or subcontract other advisory providers, such as e.g. agricultural chambers, development agencies, NGOs, municipal councils, etc. While private firms and consultants are not eligible, the private </w:t>
            </w:r>
            <w:r w:rsidRPr="00BB49DA">
              <w:rPr>
                <w:sz w:val="24"/>
                <w:szCs w:val="24"/>
                <w:lang w:val="en-IE"/>
              </w:rPr>
              <w:lastRenderedPageBreak/>
              <w:t>extension services sub-contracted by the MARD as a part of national advisory system can be eligible.</w:t>
            </w:r>
          </w:p>
        </w:tc>
        <w:tc>
          <w:tcPr>
            <w:tcW w:w="3119" w:type="dxa"/>
          </w:tcPr>
          <w:p w:rsidR="00192BAB" w:rsidRPr="00BB49DA" w:rsidRDefault="007A2305" w:rsidP="00BC0D9B">
            <w:pPr>
              <w:spacing w:after="0"/>
              <w:rPr>
                <w:sz w:val="24"/>
                <w:szCs w:val="24"/>
                <w:lang w:val="en-IE"/>
              </w:rPr>
            </w:pPr>
            <w:r w:rsidRPr="00BB49DA">
              <w:rPr>
                <w:sz w:val="24"/>
                <w:szCs w:val="24"/>
                <w:lang w:val="en-IE"/>
              </w:rPr>
              <w:lastRenderedPageBreak/>
              <w:t>Not accepted (MA)</w:t>
            </w:r>
          </w:p>
          <w:p w:rsidR="00192BAB" w:rsidRPr="00BB49DA" w:rsidRDefault="007A2305" w:rsidP="00BC0D9B">
            <w:pPr>
              <w:spacing w:after="0"/>
              <w:rPr>
                <w:sz w:val="24"/>
                <w:szCs w:val="24"/>
                <w:lang w:val="en-IE"/>
              </w:rPr>
            </w:pPr>
            <w:r w:rsidRPr="00BB49DA">
              <w:rPr>
                <w:sz w:val="24"/>
                <w:szCs w:val="24"/>
                <w:lang w:val="en-IE"/>
              </w:rPr>
              <w:t>In ARDA’s opinion, this recommendation should maybe be taken into consideration.</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8</w:t>
            </w:r>
          </w:p>
          <w:p w:rsidR="00192BAB" w:rsidRPr="00BB49DA" w:rsidRDefault="007A2305" w:rsidP="00BC0D9B">
            <w:pPr>
              <w:spacing w:after="0"/>
              <w:rPr>
                <w:sz w:val="24"/>
                <w:szCs w:val="24"/>
                <w:lang w:val="en-IE"/>
              </w:rPr>
            </w:pPr>
            <w:r w:rsidRPr="00BB49DA">
              <w:rPr>
                <w:sz w:val="24"/>
                <w:szCs w:val="24"/>
                <w:lang w:val="en-IE"/>
              </w:rPr>
              <w:t>Measure 11</w:t>
            </w:r>
          </w:p>
        </w:tc>
        <w:tc>
          <w:tcPr>
            <w:tcW w:w="4678" w:type="dxa"/>
          </w:tcPr>
          <w:p w:rsidR="00192BAB" w:rsidRPr="00BB49DA" w:rsidRDefault="007A2305" w:rsidP="00BC0D9B">
            <w:pPr>
              <w:spacing w:after="0"/>
              <w:rPr>
                <w:sz w:val="24"/>
                <w:szCs w:val="24"/>
                <w:lang w:val="en-IE"/>
              </w:rPr>
            </w:pPr>
            <w:r w:rsidRPr="00BB49DA">
              <w:rPr>
                <w:sz w:val="24"/>
                <w:szCs w:val="24"/>
                <w:lang w:val="en-IE"/>
              </w:rPr>
              <w:t xml:space="preserve">It is recommended to make the following revisions: </w:t>
            </w:r>
          </w:p>
          <w:p w:rsidR="00192BAB" w:rsidRPr="00BB49DA" w:rsidRDefault="007A2305" w:rsidP="00BC0D9B">
            <w:pPr>
              <w:spacing w:after="0"/>
              <w:rPr>
                <w:sz w:val="24"/>
                <w:szCs w:val="24"/>
                <w:lang w:val="en-IE"/>
              </w:rPr>
            </w:pPr>
            <w:r w:rsidRPr="00BB49DA">
              <w:rPr>
                <w:sz w:val="24"/>
                <w:szCs w:val="24"/>
                <w:lang w:val="en-IE"/>
              </w:rPr>
              <w:t>Make the relationship between cause and effects/consequences presented in the rationale section more coherent.</w:t>
            </w:r>
          </w:p>
          <w:p w:rsidR="00192BAB" w:rsidRPr="00BB49DA" w:rsidRDefault="007A2305" w:rsidP="00BC0D9B">
            <w:pPr>
              <w:spacing w:after="0"/>
              <w:rPr>
                <w:sz w:val="24"/>
                <w:szCs w:val="24"/>
                <w:lang w:val="en-IE"/>
              </w:rPr>
            </w:pPr>
            <w:r w:rsidRPr="00BB49DA">
              <w:rPr>
                <w:sz w:val="24"/>
                <w:szCs w:val="24"/>
                <w:lang w:val="en-IE"/>
              </w:rPr>
              <w:t xml:space="preserve">Explain better the linkage to other IPARD measures and to national measures. </w:t>
            </w:r>
          </w:p>
          <w:p w:rsidR="00192BAB" w:rsidRPr="00BB49DA" w:rsidRDefault="007A2305" w:rsidP="00BC0D9B">
            <w:pPr>
              <w:spacing w:after="0"/>
              <w:rPr>
                <w:sz w:val="24"/>
                <w:szCs w:val="24"/>
                <w:lang w:val="en-IE"/>
              </w:rPr>
            </w:pPr>
            <w:r w:rsidRPr="00BB49DA">
              <w:rPr>
                <w:sz w:val="24"/>
                <w:szCs w:val="24"/>
                <w:lang w:val="en-IE"/>
              </w:rPr>
              <w:t>Address better how Measure 11 will solve the problem of the lack/expired MFPM and consider providing support from technical assistance (M9).</w:t>
            </w:r>
          </w:p>
          <w:p w:rsidR="00192BAB" w:rsidRPr="00BB49DA" w:rsidRDefault="007A2305" w:rsidP="00BC0D9B">
            <w:pPr>
              <w:spacing w:after="0"/>
              <w:rPr>
                <w:sz w:val="24"/>
                <w:szCs w:val="24"/>
                <w:lang w:val="en-IE"/>
              </w:rPr>
            </w:pPr>
            <w:r w:rsidRPr="00BB49DA">
              <w:rPr>
                <w:sz w:val="24"/>
                <w:szCs w:val="24"/>
                <w:lang w:val="en-IE"/>
              </w:rPr>
              <w:t xml:space="preserve">Describe better and in more detail the eligibility criteria per sector. </w:t>
            </w:r>
          </w:p>
          <w:p w:rsidR="00192BAB" w:rsidRPr="00BB49DA" w:rsidRDefault="007A2305" w:rsidP="00BC0D9B">
            <w:pPr>
              <w:spacing w:after="0"/>
              <w:rPr>
                <w:sz w:val="24"/>
                <w:szCs w:val="24"/>
                <w:lang w:val="en-IE"/>
              </w:rPr>
            </w:pPr>
            <w:r w:rsidRPr="00BB49DA">
              <w:rPr>
                <w:sz w:val="24"/>
                <w:szCs w:val="24"/>
                <w:lang w:val="en-IE"/>
              </w:rPr>
              <w:t xml:space="preserve">Make the target values (“numbers”) consistent throughout the text.  </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p w:rsidR="00192BAB" w:rsidRPr="00BB49DA" w:rsidRDefault="007A2305" w:rsidP="00BC0D9B">
            <w:pPr>
              <w:spacing w:after="0"/>
              <w:rPr>
                <w:sz w:val="24"/>
                <w:szCs w:val="24"/>
                <w:lang w:val="en-IE"/>
              </w:rPr>
            </w:pPr>
            <w:r w:rsidRPr="00BB49DA">
              <w:rPr>
                <w:sz w:val="24"/>
                <w:szCs w:val="24"/>
                <w:lang w:val="en-IE"/>
              </w:rPr>
              <w:t>Done.</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10</w:t>
            </w:r>
          </w:p>
          <w:p w:rsidR="00192BAB" w:rsidRPr="00BB49DA" w:rsidRDefault="007A2305" w:rsidP="00BC0D9B">
            <w:pPr>
              <w:spacing w:after="0"/>
              <w:rPr>
                <w:sz w:val="24"/>
                <w:szCs w:val="24"/>
                <w:lang w:val="en-IE"/>
              </w:rPr>
            </w:pPr>
            <w:r w:rsidRPr="00BB49DA">
              <w:rPr>
                <w:sz w:val="24"/>
                <w:szCs w:val="24"/>
                <w:lang w:val="en-IE"/>
              </w:rPr>
              <w:t>Complementarily to national schemes</w:t>
            </w:r>
          </w:p>
        </w:tc>
        <w:tc>
          <w:tcPr>
            <w:tcW w:w="4678" w:type="dxa"/>
          </w:tcPr>
          <w:p w:rsidR="00192BAB" w:rsidRPr="00BB49DA" w:rsidRDefault="007A2305" w:rsidP="00BC0D9B">
            <w:pPr>
              <w:spacing w:after="0"/>
              <w:rPr>
                <w:snapToGrid w:val="0"/>
                <w:sz w:val="24"/>
                <w:szCs w:val="24"/>
                <w:lang w:val="en-IE"/>
              </w:rPr>
            </w:pPr>
            <w:r w:rsidRPr="00BB49DA">
              <w:rPr>
                <w:sz w:val="24"/>
                <w:szCs w:val="24"/>
                <w:lang w:val="en-IE"/>
              </w:rPr>
              <w:t>New investment support measures may be applied by MARD, and it is recommended to bring consistency into the text so that text stating that no other investment supports than IPARD III will be available for the sector are deleted.</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t>Chapter 11</w:t>
            </w:r>
          </w:p>
          <w:p w:rsidR="00192BAB" w:rsidRPr="00BB49DA" w:rsidRDefault="007A2305" w:rsidP="00BC0D9B">
            <w:pPr>
              <w:spacing w:after="0"/>
              <w:rPr>
                <w:sz w:val="24"/>
                <w:szCs w:val="24"/>
                <w:lang w:val="en-IE"/>
              </w:rPr>
            </w:pPr>
            <w:r w:rsidRPr="00BB49DA">
              <w:rPr>
                <w:sz w:val="24"/>
                <w:szCs w:val="24"/>
                <w:lang w:val="en-IE"/>
              </w:rPr>
              <w:t>ARDA</w:t>
            </w:r>
          </w:p>
        </w:tc>
        <w:tc>
          <w:tcPr>
            <w:tcW w:w="4678" w:type="dxa"/>
          </w:tcPr>
          <w:p w:rsidR="00192BAB" w:rsidRPr="00BB49DA" w:rsidRDefault="007A2305" w:rsidP="00BC0D9B">
            <w:pPr>
              <w:spacing w:after="0"/>
              <w:rPr>
                <w:snapToGrid w:val="0"/>
                <w:sz w:val="24"/>
                <w:szCs w:val="24"/>
                <w:lang w:val="en-IE"/>
              </w:rPr>
            </w:pPr>
            <w:r w:rsidRPr="00BB49DA">
              <w:rPr>
                <w:snapToGrid w:val="0"/>
                <w:sz w:val="24"/>
                <w:szCs w:val="24"/>
                <w:lang w:val="en-IE"/>
              </w:rPr>
              <w:t>It is recommended to take steps to analyse the current work processes in ARDA to assess the possibilities for increased effectiveness.</w:t>
            </w:r>
          </w:p>
        </w:tc>
        <w:tc>
          <w:tcPr>
            <w:tcW w:w="3119" w:type="dxa"/>
          </w:tcPr>
          <w:p w:rsidR="00192BAB" w:rsidRPr="00BB49DA" w:rsidRDefault="007A2305" w:rsidP="00BC0D9B">
            <w:pPr>
              <w:spacing w:after="0"/>
              <w:rPr>
                <w:sz w:val="24"/>
                <w:szCs w:val="24"/>
                <w:lang w:val="en-IE"/>
              </w:rPr>
            </w:pPr>
            <w:r w:rsidRPr="00BB49DA">
              <w:rPr>
                <w:sz w:val="24"/>
                <w:szCs w:val="24"/>
                <w:lang w:val="en-IE"/>
              </w:rPr>
              <w:t xml:space="preserve">Accepted. </w:t>
            </w:r>
          </w:p>
          <w:p w:rsidR="00192BAB" w:rsidRPr="00BB49DA" w:rsidRDefault="007A2305" w:rsidP="00BC0D9B">
            <w:pPr>
              <w:spacing w:after="0"/>
              <w:rPr>
                <w:sz w:val="24"/>
                <w:szCs w:val="24"/>
                <w:lang w:val="en-IE"/>
              </w:rPr>
            </w:pPr>
            <w:r w:rsidRPr="00BB49DA">
              <w:rPr>
                <w:sz w:val="24"/>
                <w:szCs w:val="24"/>
                <w:lang w:val="en-IE"/>
              </w:rPr>
              <w:t>With the help of EU support workload analyses, self-assessments and analysis of current work processes will be accomplished during 2H, 2021.</w:t>
            </w:r>
          </w:p>
          <w:p w:rsidR="00192BAB" w:rsidRPr="00BB49DA" w:rsidRDefault="007A2305" w:rsidP="00BC0D9B">
            <w:pPr>
              <w:spacing w:after="0"/>
              <w:rPr>
                <w:sz w:val="24"/>
                <w:szCs w:val="24"/>
                <w:lang w:val="en-IE"/>
              </w:rPr>
            </w:pPr>
            <w:r w:rsidRPr="00BB49DA">
              <w:rPr>
                <w:sz w:val="24"/>
                <w:szCs w:val="24"/>
                <w:lang w:val="en-IE"/>
              </w:rPr>
              <w:t>The preparation and finalization of the WLA and structure will be end until October 2021 and will be submitted for approval at competent authorities.</w:t>
            </w:r>
          </w:p>
          <w:p w:rsidR="00192BAB" w:rsidRPr="00BB49DA" w:rsidRDefault="007A2305" w:rsidP="00BC0D9B">
            <w:pPr>
              <w:spacing w:after="0"/>
              <w:rPr>
                <w:sz w:val="24"/>
                <w:szCs w:val="24"/>
                <w:lang w:val="en-IE"/>
              </w:rPr>
            </w:pPr>
            <w:r w:rsidRPr="00BB49DA">
              <w:rPr>
                <w:sz w:val="24"/>
                <w:szCs w:val="24"/>
                <w:lang w:val="en-IE"/>
              </w:rPr>
              <w:t xml:space="preserve">It’s foreseen that until the end of 2021 beginning of 2022 after approval to start the procedure for recruiting at DoPA. </w:t>
            </w:r>
          </w:p>
          <w:p w:rsidR="00192BAB" w:rsidRPr="00BB49DA" w:rsidRDefault="007A2305" w:rsidP="00BC0D9B">
            <w:pPr>
              <w:spacing w:after="0"/>
              <w:rPr>
                <w:sz w:val="24"/>
                <w:szCs w:val="24"/>
                <w:lang w:val="en-IE"/>
              </w:rPr>
            </w:pPr>
            <w:r w:rsidRPr="00BB49DA">
              <w:rPr>
                <w:sz w:val="24"/>
                <w:szCs w:val="24"/>
                <w:lang w:val="en-IE"/>
              </w:rPr>
              <w:t xml:space="preserve">Same time ARDA is preparing to have training of the existing and new recruited staff in different topics </w:t>
            </w:r>
            <w:r w:rsidRPr="00BB49DA">
              <w:rPr>
                <w:sz w:val="24"/>
                <w:szCs w:val="24"/>
                <w:lang w:val="en-IE"/>
              </w:rPr>
              <w:lastRenderedPageBreak/>
              <w:t>related to the processes, which the implementation of the programme goes through, in such a way to rise the effectiveness of the work within ARDA and stable staff.</w:t>
            </w:r>
          </w:p>
        </w:tc>
      </w:tr>
      <w:tr w:rsidR="00192BAB" w:rsidRPr="00BB49DA" w:rsidTr="0077279E">
        <w:trPr>
          <w:trHeight w:val="142"/>
        </w:trPr>
        <w:tc>
          <w:tcPr>
            <w:tcW w:w="1843" w:type="dxa"/>
          </w:tcPr>
          <w:p w:rsidR="00192BAB" w:rsidRPr="00BB49DA" w:rsidRDefault="007A2305" w:rsidP="00BC0D9B">
            <w:pPr>
              <w:spacing w:after="0"/>
              <w:rPr>
                <w:sz w:val="24"/>
                <w:szCs w:val="24"/>
                <w:lang w:val="en-IE"/>
              </w:rPr>
            </w:pPr>
            <w:r w:rsidRPr="00BB49DA">
              <w:rPr>
                <w:sz w:val="24"/>
                <w:szCs w:val="24"/>
                <w:lang w:val="en-IE"/>
              </w:rPr>
              <w:lastRenderedPageBreak/>
              <w:t>Chapter 11</w:t>
            </w:r>
          </w:p>
          <w:p w:rsidR="00192BAB" w:rsidRPr="00BB49DA" w:rsidRDefault="007A2305" w:rsidP="00BC0D9B">
            <w:pPr>
              <w:spacing w:after="0"/>
              <w:rPr>
                <w:sz w:val="24"/>
                <w:szCs w:val="24"/>
                <w:lang w:val="en-IE"/>
              </w:rPr>
            </w:pPr>
            <w:r w:rsidRPr="00BB49DA">
              <w:rPr>
                <w:sz w:val="24"/>
                <w:szCs w:val="24"/>
                <w:lang w:val="en-IE"/>
              </w:rPr>
              <w:t>ARDA</w:t>
            </w:r>
          </w:p>
        </w:tc>
        <w:tc>
          <w:tcPr>
            <w:tcW w:w="4678" w:type="dxa"/>
          </w:tcPr>
          <w:p w:rsidR="00192BAB" w:rsidRPr="00BB49DA" w:rsidRDefault="007A2305" w:rsidP="00BC0D9B">
            <w:pPr>
              <w:spacing w:after="0"/>
              <w:rPr>
                <w:snapToGrid w:val="0"/>
                <w:sz w:val="24"/>
                <w:szCs w:val="24"/>
                <w:lang w:val="en-IE"/>
              </w:rPr>
            </w:pPr>
            <w:r w:rsidRPr="00BB49DA">
              <w:rPr>
                <w:snapToGrid w:val="0"/>
                <w:sz w:val="24"/>
                <w:szCs w:val="24"/>
                <w:lang w:val="en-IE"/>
              </w:rPr>
              <w:t>It is recommended to optimize the use of the price reference database to ensure correct values of approved invoices. Guidelines or procedures for the update of the database should be prepared.</w:t>
            </w:r>
          </w:p>
        </w:tc>
        <w:tc>
          <w:tcPr>
            <w:tcW w:w="3119" w:type="dxa"/>
          </w:tcPr>
          <w:p w:rsidR="00192BAB" w:rsidRPr="00BB49DA" w:rsidRDefault="007A2305" w:rsidP="00BC0D9B">
            <w:pPr>
              <w:spacing w:after="0"/>
              <w:rPr>
                <w:sz w:val="24"/>
                <w:szCs w:val="24"/>
                <w:lang w:val="en-IE"/>
              </w:rPr>
            </w:pPr>
            <w:r w:rsidRPr="00BB49DA">
              <w:rPr>
                <w:sz w:val="24"/>
                <w:szCs w:val="24"/>
                <w:lang w:val="en-IE"/>
              </w:rPr>
              <w:t>Partially Accepted as procedures in regard have been already drafted.</w:t>
            </w:r>
          </w:p>
          <w:p w:rsidR="00192BAB" w:rsidRPr="00BB49DA" w:rsidRDefault="007A2305" w:rsidP="00BC0D9B">
            <w:pPr>
              <w:spacing w:after="0"/>
              <w:rPr>
                <w:sz w:val="24"/>
                <w:szCs w:val="24"/>
                <w:lang w:val="en-IE"/>
              </w:rPr>
            </w:pPr>
            <w:r w:rsidRPr="00BB49DA">
              <w:rPr>
                <w:sz w:val="24"/>
                <w:szCs w:val="24"/>
                <w:lang w:val="en-IE"/>
              </w:rPr>
              <w:t>ARDA has made huge progress on establishing a PRDB system;</w:t>
            </w:r>
          </w:p>
          <w:p w:rsidR="00192BAB" w:rsidRPr="00BB49DA" w:rsidRDefault="007A2305" w:rsidP="00BC0D9B">
            <w:pPr>
              <w:spacing w:after="0"/>
              <w:rPr>
                <w:sz w:val="24"/>
                <w:szCs w:val="24"/>
                <w:lang w:val="en-IE"/>
              </w:rPr>
            </w:pPr>
            <w:r w:rsidRPr="00BB49DA">
              <w:rPr>
                <w:sz w:val="24"/>
                <w:szCs w:val="24"/>
                <w:lang w:val="en-IE"/>
              </w:rPr>
              <w:t>With the assistance of the external expertise contracted through GIZ for this aim, ARDA has prepared the methodology   model of PRDB and the relevant procedures regarding to the manner of functionality, using and updating data of the system.</w:t>
            </w:r>
          </w:p>
          <w:p w:rsidR="00192BAB" w:rsidRPr="00BB49DA" w:rsidRDefault="007A2305" w:rsidP="00BC0D9B">
            <w:pPr>
              <w:spacing w:after="0"/>
              <w:rPr>
                <w:sz w:val="24"/>
                <w:szCs w:val="24"/>
                <w:lang w:val="en-IE"/>
              </w:rPr>
            </w:pPr>
            <w:r w:rsidRPr="00BB49DA">
              <w:rPr>
                <w:sz w:val="24"/>
                <w:szCs w:val="24"/>
                <w:lang w:val="en-IE"/>
              </w:rPr>
              <w:t>Training of the staff are done.</w:t>
            </w:r>
          </w:p>
          <w:p w:rsidR="00192BAB" w:rsidRPr="00BB49DA" w:rsidRDefault="007A2305" w:rsidP="00BC0D9B">
            <w:pPr>
              <w:spacing w:after="0"/>
              <w:rPr>
                <w:sz w:val="24"/>
                <w:szCs w:val="24"/>
                <w:lang w:val="en-IE"/>
              </w:rPr>
            </w:pPr>
            <w:r w:rsidRPr="00BB49DA">
              <w:rPr>
                <w:sz w:val="24"/>
                <w:szCs w:val="24"/>
                <w:lang w:val="en-IE"/>
              </w:rPr>
              <w:t>Second, the IT tool has been prepared in accordance with the model selected and prepared in collaboration with the experts for the PRDB and have tested the functionality of the system on the IT aspect.</w:t>
            </w:r>
          </w:p>
          <w:p w:rsidR="00192BAB" w:rsidRPr="00BB49DA" w:rsidRDefault="007A2305" w:rsidP="00BC0D9B">
            <w:pPr>
              <w:spacing w:after="0"/>
              <w:rPr>
                <w:sz w:val="24"/>
                <w:szCs w:val="24"/>
                <w:lang w:val="en-IE"/>
              </w:rPr>
            </w:pPr>
            <w:r w:rsidRPr="00BB49DA">
              <w:rPr>
                <w:sz w:val="24"/>
                <w:szCs w:val="24"/>
                <w:lang w:val="en-IE"/>
              </w:rPr>
              <w:t>The database is received by ARDA so the infrastructure is ready.</w:t>
            </w:r>
          </w:p>
          <w:p w:rsidR="00192BAB" w:rsidRPr="00BB49DA" w:rsidRDefault="007A2305" w:rsidP="00BC0D9B">
            <w:pPr>
              <w:spacing w:after="0"/>
              <w:rPr>
                <w:sz w:val="24"/>
                <w:szCs w:val="24"/>
                <w:lang w:val="en-IE"/>
              </w:rPr>
            </w:pPr>
            <w:r w:rsidRPr="00BB49DA">
              <w:rPr>
                <w:sz w:val="24"/>
                <w:szCs w:val="24"/>
                <w:lang w:val="en-IE"/>
              </w:rPr>
              <w:t>Training of the staff are done in regard of using the system.</w:t>
            </w:r>
          </w:p>
          <w:p w:rsidR="00192BAB" w:rsidRPr="00BB49DA" w:rsidRDefault="007A2305" w:rsidP="00BC0D9B">
            <w:pPr>
              <w:spacing w:after="0"/>
              <w:rPr>
                <w:sz w:val="24"/>
                <w:szCs w:val="24"/>
                <w:lang w:val="en-IE"/>
              </w:rPr>
            </w:pPr>
            <w:r w:rsidRPr="00BB49DA">
              <w:rPr>
                <w:sz w:val="24"/>
                <w:szCs w:val="24"/>
                <w:lang w:val="en-IE"/>
              </w:rPr>
              <w:t>Following ARDA will take steps for filling the PRDB with the relevant data to be used further in the process for IPARD implementing programme. The work is in progress and will be ready for IPARD III.</w:t>
            </w:r>
          </w:p>
          <w:p w:rsidR="00192BAB" w:rsidRPr="00BB49DA" w:rsidRDefault="007A2305" w:rsidP="00BC0D9B">
            <w:pPr>
              <w:spacing w:after="0"/>
              <w:rPr>
                <w:sz w:val="24"/>
                <w:szCs w:val="24"/>
                <w:lang w:val="en-IE"/>
              </w:rPr>
            </w:pPr>
            <w:r w:rsidRPr="00BB49DA">
              <w:rPr>
                <w:sz w:val="24"/>
                <w:szCs w:val="24"/>
                <w:lang w:val="en-IE"/>
              </w:rPr>
              <w:t xml:space="preserve">Further training will be done </w:t>
            </w:r>
            <w:r w:rsidRPr="00BB49DA">
              <w:rPr>
                <w:sz w:val="24"/>
                <w:szCs w:val="24"/>
                <w:lang w:val="en-IE"/>
              </w:rPr>
              <w:lastRenderedPageBreak/>
              <w:t xml:space="preserve">for existing and new staff. </w:t>
            </w:r>
          </w:p>
        </w:tc>
      </w:tr>
      <w:tr w:rsidR="00192BAB" w:rsidRPr="00BB49DA" w:rsidTr="0077279E">
        <w:trPr>
          <w:trHeight w:val="1126"/>
        </w:trPr>
        <w:tc>
          <w:tcPr>
            <w:tcW w:w="1843" w:type="dxa"/>
          </w:tcPr>
          <w:p w:rsidR="00192BAB" w:rsidRPr="00BB49DA" w:rsidRDefault="007A2305" w:rsidP="00BC0D9B">
            <w:pPr>
              <w:spacing w:after="0"/>
              <w:rPr>
                <w:sz w:val="24"/>
                <w:szCs w:val="24"/>
                <w:lang w:val="en-IE"/>
              </w:rPr>
            </w:pPr>
            <w:r w:rsidRPr="00BB49DA">
              <w:rPr>
                <w:sz w:val="24"/>
                <w:szCs w:val="24"/>
                <w:lang w:val="en-IE"/>
              </w:rPr>
              <w:lastRenderedPageBreak/>
              <w:t>Chapter 11</w:t>
            </w:r>
          </w:p>
          <w:p w:rsidR="00192BAB" w:rsidRPr="00BB49DA" w:rsidRDefault="007A2305" w:rsidP="00BC0D9B">
            <w:pPr>
              <w:spacing w:after="0"/>
              <w:rPr>
                <w:sz w:val="24"/>
                <w:szCs w:val="24"/>
                <w:lang w:val="en-IE"/>
              </w:rPr>
            </w:pPr>
            <w:r w:rsidRPr="00BB49DA">
              <w:rPr>
                <w:sz w:val="24"/>
                <w:szCs w:val="24"/>
                <w:lang w:val="en-IE"/>
              </w:rPr>
              <w:t>ARDA</w:t>
            </w:r>
          </w:p>
        </w:tc>
        <w:tc>
          <w:tcPr>
            <w:tcW w:w="4678" w:type="dxa"/>
          </w:tcPr>
          <w:p w:rsidR="00192BAB" w:rsidRPr="00BB49DA" w:rsidRDefault="007A2305" w:rsidP="00BC0D9B">
            <w:pPr>
              <w:spacing w:after="0"/>
              <w:rPr>
                <w:snapToGrid w:val="0"/>
                <w:sz w:val="24"/>
                <w:szCs w:val="24"/>
                <w:lang w:val="en-IE"/>
              </w:rPr>
            </w:pPr>
            <w:r w:rsidRPr="00BB49DA">
              <w:rPr>
                <w:snapToGrid w:val="0"/>
                <w:sz w:val="24"/>
                <w:szCs w:val="24"/>
                <w:lang w:val="en-IE"/>
              </w:rPr>
              <w:t>It is recommended to plan the recruitment of staff needed to implement the full IPARD III programme, including new not yet accredited measures.</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p w:rsidR="00192BAB" w:rsidRPr="00BB49DA" w:rsidRDefault="007A2305" w:rsidP="00BC0D9B">
            <w:pPr>
              <w:spacing w:after="0"/>
              <w:rPr>
                <w:sz w:val="24"/>
                <w:szCs w:val="24"/>
                <w:lang w:val="en-IE"/>
              </w:rPr>
            </w:pPr>
            <w:r w:rsidRPr="00BB49DA">
              <w:rPr>
                <w:sz w:val="24"/>
                <w:szCs w:val="24"/>
                <w:lang w:val="en-IE"/>
              </w:rPr>
              <w:t>Following the WLA, see above, the recruitment of staff will be initiated by taking into consideration the WLA for all measures of the IPARD III.</w:t>
            </w:r>
          </w:p>
        </w:tc>
      </w:tr>
      <w:tr w:rsidR="00192BAB" w:rsidRPr="00BB49DA" w:rsidTr="0077279E">
        <w:trPr>
          <w:trHeight w:val="1139"/>
        </w:trPr>
        <w:tc>
          <w:tcPr>
            <w:tcW w:w="1843" w:type="dxa"/>
          </w:tcPr>
          <w:p w:rsidR="00192BAB" w:rsidRPr="00BB49DA" w:rsidRDefault="007A2305" w:rsidP="00BC0D9B">
            <w:pPr>
              <w:spacing w:after="0"/>
              <w:rPr>
                <w:sz w:val="24"/>
                <w:szCs w:val="24"/>
                <w:lang w:val="en-IE"/>
              </w:rPr>
            </w:pPr>
            <w:r w:rsidRPr="00BB49DA">
              <w:rPr>
                <w:sz w:val="24"/>
                <w:szCs w:val="24"/>
                <w:lang w:val="en-IE"/>
              </w:rPr>
              <w:t>Chapter 11</w:t>
            </w:r>
          </w:p>
          <w:p w:rsidR="00192BAB" w:rsidRPr="00BB49DA" w:rsidRDefault="007A2305" w:rsidP="00BC0D9B">
            <w:pPr>
              <w:spacing w:after="0"/>
              <w:rPr>
                <w:sz w:val="24"/>
                <w:szCs w:val="24"/>
                <w:lang w:val="en-IE"/>
              </w:rPr>
            </w:pPr>
            <w:r w:rsidRPr="00BB49DA">
              <w:rPr>
                <w:sz w:val="24"/>
                <w:szCs w:val="24"/>
                <w:lang w:val="en-IE"/>
              </w:rPr>
              <w:t>MA</w:t>
            </w:r>
          </w:p>
        </w:tc>
        <w:tc>
          <w:tcPr>
            <w:tcW w:w="4678" w:type="dxa"/>
          </w:tcPr>
          <w:p w:rsidR="00192BAB" w:rsidRPr="00BB49DA" w:rsidRDefault="007A2305" w:rsidP="00BC0D9B">
            <w:pPr>
              <w:spacing w:after="0"/>
              <w:rPr>
                <w:snapToGrid w:val="0"/>
                <w:sz w:val="24"/>
                <w:szCs w:val="24"/>
                <w:lang w:val="en-IE"/>
              </w:rPr>
            </w:pPr>
            <w:r w:rsidRPr="00BB49DA">
              <w:rPr>
                <w:snapToGrid w:val="0"/>
                <w:sz w:val="24"/>
                <w:szCs w:val="24"/>
                <w:lang w:val="en-IE"/>
              </w:rPr>
              <w:t>It is recommended to plan the recruitment of staff needed to fill out vacant positions in the MA and to ensure competence building through training.</w:t>
            </w:r>
          </w:p>
        </w:tc>
        <w:tc>
          <w:tcPr>
            <w:tcW w:w="3119" w:type="dxa"/>
          </w:tcPr>
          <w:p w:rsidR="00192BAB" w:rsidRPr="00BB49DA" w:rsidRDefault="007A2305" w:rsidP="00BC0D9B">
            <w:pPr>
              <w:spacing w:after="0"/>
              <w:rPr>
                <w:sz w:val="24"/>
                <w:szCs w:val="24"/>
                <w:lang w:val="en-IE"/>
              </w:rPr>
            </w:pPr>
            <w:r w:rsidRPr="00BB49DA">
              <w:rPr>
                <w:sz w:val="24"/>
                <w:szCs w:val="24"/>
                <w:lang w:val="en-IE"/>
              </w:rPr>
              <w:t>Accepted</w:t>
            </w:r>
          </w:p>
        </w:tc>
      </w:tr>
      <w:tr w:rsidR="00192BAB" w:rsidRPr="00BB49DA" w:rsidTr="0077279E">
        <w:trPr>
          <w:trHeight w:val="1139"/>
        </w:trPr>
        <w:tc>
          <w:tcPr>
            <w:tcW w:w="1843" w:type="dxa"/>
          </w:tcPr>
          <w:p w:rsidR="00192BAB" w:rsidRPr="00BB49DA" w:rsidRDefault="007A2305" w:rsidP="00BC0D9B">
            <w:pPr>
              <w:spacing w:after="0"/>
              <w:rPr>
                <w:sz w:val="24"/>
                <w:szCs w:val="24"/>
                <w:lang w:val="en-IE"/>
              </w:rPr>
            </w:pPr>
            <w:r w:rsidRPr="00BB49DA">
              <w:rPr>
                <w:sz w:val="24"/>
                <w:szCs w:val="24"/>
                <w:lang w:val="en-IE"/>
              </w:rPr>
              <w:t>Chapter 13</w:t>
            </w:r>
          </w:p>
          <w:p w:rsidR="00192BAB" w:rsidRPr="00BB49DA" w:rsidRDefault="007A2305" w:rsidP="00BC0D9B">
            <w:pPr>
              <w:spacing w:after="0"/>
              <w:rPr>
                <w:sz w:val="24"/>
                <w:szCs w:val="24"/>
                <w:lang w:val="en-IE"/>
              </w:rPr>
            </w:pPr>
            <w:r w:rsidRPr="00BB49DA">
              <w:rPr>
                <w:sz w:val="24"/>
                <w:szCs w:val="24"/>
                <w:lang w:val="en-IE"/>
              </w:rPr>
              <w:t>Consultation &amp; partnership</w:t>
            </w:r>
          </w:p>
        </w:tc>
        <w:tc>
          <w:tcPr>
            <w:tcW w:w="4678" w:type="dxa"/>
          </w:tcPr>
          <w:p w:rsidR="00192BAB" w:rsidRPr="00BB49DA" w:rsidRDefault="007A2305" w:rsidP="00BC0D9B">
            <w:pPr>
              <w:spacing w:after="0"/>
              <w:rPr>
                <w:snapToGrid w:val="0"/>
                <w:sz w:val="24"/>
                <w:szCs w:val="24"/>
                <w:lang w:val="en-IE"/>
              </w:rPr>
            </w:pPr>
            <w:r w:rsidRPr="00BB49DA">
              <w:rPr>
                <w:snapToGrid w:val="0"/>
                <w:sz w:val="24"/>
                <w:szCs w:val="24"/>
                <w:lang w:val="en-IE"/>
              </w:rPr>
              <w:t xml:space="preserve">It is recommended to make the information provided in Chapter 13 and Annex </w:t>
            </w:r>
            <w:r w:rsidR="002A77B9" w:rsidRPr="00BB49DA">
              <w:rPr>
                <w:snapToGrid w:val="0"/>
                <w:sz w:val="24"/>
                <w:szCs w:val="24"/>
                <w:lang w:val="en-IE"/>
              </w:rPr>
              <w:t>10</w:t>
            </w:r>
            <w:r w:rsidRPr="00BB49DA">
              <w:rPr>
                <w:snapToGrid w:val="0"/>
                <w:sz w:val="24"/>
                <w:szCs w:val="24"/>
                <w:lang w:val="en-IE"/>
              </w:rPr>
              <w:t xml:space="preserve"> more coherent and to better explain the consultation process.  </w:t>
            </w:r>
          </w:p>
        </w:tc>
        <w:tc>
          <w:tcPr>
            <w:tcW w:w="3119" w:type="dxa"/>
          </w:tcPr>
          <w:p w:rsidR="00192BAB" w:rsidRPr="00BB49DA" w:rsidRDefault="007A2305" w:rsidP="00BC0D9B">
            <w:pPr>
              <w:spacing w:after="0"/>
              <w:rPr>
                <w:sz w:val="24"/>
                <w:szCs w:val="24"/>
                <w:lang w:val="en-IE"/>
              </w:rPr>
            </w:pPr>
            <w:r w:rsidRPr="00BB49DA">
              <w:rPr>
                <w:sz w:val="24"/>
                <w:szCs w:val="24"/>
                <w:lang w:val="en-IE"/>
              </w:rPr>
              <w:t xml:space="preserve">Accepted </w:t>
            </w:r>
          </w:p>
        </w:tc>
      </w:tr>
    </w:tbl>
    <w:p w:rsidR="00192BAB" w:rsidRPr="00BB49DA" w:rsidRDefault="00192BAB" w:rsidP="00BC0D9B">
      <w:pPr>
        <w:rPr>
          <w:sz w:val="24"/>
          <w:szCs w:val="24"/>
          <w:lang w:val="en-IE"/>
        </w:rPr>
      </w:pPr>
    </w:p>
    <w:p w:rsidR="00FB286E" w:rsidRPr="00BB49DA" w:rsidRDefault="007A2305" w:rsidP="00BC0D9B">
      <w:pPr>
        <w:pStyle w:val="Heading10"/>
        <w:numPr>
          <w:ilvl w:val="0"/>
          <w:numId w:val="22"/>
        </w:numPr>
        <w:ind w:left="720" w:hanging="720"/>
        <w:rPr>
          <w:szCs w:val="24"/>
          <w:lang w:val="en-IE"/>
        </w:rPr>
      </w:pPr>
      <w:bookmarkStart w:id="1075" w:name="_Toc89160358"/>
      <w:bookmarkEnd w:id="1074"/>
      <w:r w:rsidRPr="00BB49DA">
        <w:rPr>
          <w:szCs w:val="24"/>
          <w:lang w:val="en-IE"/>
        </w:rPr>
        <w:t>PUBLICITY, VISIBILITY AND TRANSPARENCY IN ACCORDANCE WITH IPA LEGISLATION</w:t>
      </w:r>
      <w:bookmarkEnd w:id="1075"/>
    </w:p>
    <w:p w:rsidR="00FB286E" w:rsidRPr="00BB49DA" w:rsidRDefault="007A2305" w:rsidP="00BC0D9B">
      <w:pPr>
        <w:pStyle w:val="Heading2"/>
        <w:numPr>
          <w:ilvl w:val="1"/>
          <w:numId w:val="22"/>
        </w:numPr>
        <w:tabs>
          <w:tab w:val="left" w:pos="993"/>
        </w:tabs>
        <w:ind w:left="720" w:hanging="720"/>
        <w:rPr>
          <w:lang w:val="en-IE"/>
        </w:rPr>
      </w:pPr>
      <w:bookmarkStart w:id="1076" w:name="_Toc371428570"/>
      <w:bookmarkStart w:id="1077" w:name="_Toc89160359"/>
      <w:r w:rsidRPr="00BB49DA">
        <w:rPr>
          <w:lang w:val="en-IE"/>
        </w:rPr>
        <w:t>Actions foreseen to inform potential recipients, professional organisations, economic, social and environmental partners, bodies involved in promoting equality between men and women and NGOs about possibilities offered by the programme and rules of gaining access to funding</w:t>
      </w:r>
      <w:bookmarkEnd w:id="1076"/>
      <w:bookmarkEnd w:id="1077"/>
    </w:p>
    <w:p w:rsidR="0062311C" w:rsidRPr="00BB49DA" w:rsidRDefault="007A2305" w:rsidP="00BC0D9B">
      <w:pPr>
        <w:spacing w:after="0"/>
        <w:rPr>
          <w:sz w:val="24"/>
          <w:szCs w:val="24"/>
          <w:lang w:val="en-IE"/>
        </w:rPr>
      </w:pPr>
      <w:r w:rsidRPr="00BB49DA">
        <w:rPr>
          <w:sz w:val="24"/>
          <w:szCs w:val="24"/>
          <w:lang w:val="en-IE"/>
        </w:rPr>
        <w:t xml:space="preserve">The Operating Structure of IPARD III Programme will have the responsibility of ensuring effective and transparent communication and visibility of the Programme. Visibility and communication activities will aim at: </w:t>
      </w:r>
    </w:p>
    <w:p w:rsidR="0062311C" w:rsidRPr="00BB49DA" w:rsidRDefault="007A2305" w:rsidP="00DA633D">
      <w:pPr>
        <w:pStyle w:val="ListParagraph"/>
        <w:numPr>
          <w:ilvl w:val="0"/>
          <w:numId w:val="88"/>
        </w:numPr>
        <w:spacing w:after="0"/>
        <w:rPr>
          <w:sz w:val="24"/>
          <w:szCs w:val="24"/>
          <w:lang w:val="en-IE"/>
        </w:rPr>
      </w:pPr>
      <w:r w:rsidRPr="00BB49DA">
        <w:rPr>
          <w:sz w:val="24"/>
          <w:szCs w:val="24"/>
          <w:lang w:val="en-IE"/>
        </w:rPr>
        <w:t xml:space="preserve">Demonstrating contribution of the supported projects to the IPARD III programme objectives; </w:t>
      </w:r>
    </w:p>
    <w:p w:rsidR="0062311C" w:rsidRPr="00BB49DA" w:rsidRDefault="007A2305" w:rsidP="00DA633D">
      <w:pPr>
        <w:pStyle w:val="ListParagraph"/>
        <w:numPr>
          <w:ilvl w:val="0"/>
          <w:numId w:val="88"/>
        </w:numPr>
        <w:spacing w:after="0"/>
        <w:rPr>
          <w:sz w:val="24"/>
          <w:szCs w:val="24"/>
          <w:lang w:val="en-IE"/>
        </w:rPr>
      </w:pPr>
      <w:r w:rsidRPr="00BB49DA">
        <w:rPr>
          <w:sz w:val="24"/>
          <w:szCs w:val="24"/>
          <w:lang w:val="en-IE"/>
        </w:rPr>
        <w:t>Strengthening general public awareness as well as support of actions financed;</w:t>
      </w:r>
    </w:p>
    <w:p w:rsidR="0062311C" w:rsidRPr="00BB49DA" w:rsidRDefault="007A2305" w:rsidP="00DA633D">
      <w:pPr>
        <w:pStyle w:val="ListParagraph"/>
        <w:numPr>
          <w:ilvl w:val="0"/>
          <w:numId w:val="88"/>
        </w:numPr>
        <w:spacing w:after="0"/>
        <w:rPr>
          <w:sz w:val="24"/>
          <w:szCs w:val="24"/>
          <w:lang w:val="en-IE"/>
        </w:rPr>
      </w:pPr>
      <w:r w:rsidRPr="00BB49DA">
        <w:rPr>
          <w:sz w:val="24"/>
          <w:szCs w:val="24"/>
          <w:lang w:val="en-IE"/>
        </w:rPr>
        <w:t xml:space="preserve">Highlighting to the relevant target audiences the added value and impact of the Union programmes and actions. </w:t>
      </w:r>
    </w:p>
    <w:p w:rsidR="0062311C" w:rsidRPr="00BB49DA" w:rsidRDefault="007A2305" w:rsidP="00DA633D">
      <w:pPr>
        <w:pStyle w:val="ListParagraph"/>
        <w:numPr>
          <w:ilvl w:val="0"/>
          <w:numId w:val="88"/>
        </w:numPr>
        <w:spacing w:after="0"/>
        <w:rPr>
          <w:sz w:val="24"/>
          <w:szCs w:val="24"/>
          <w:lang w:val="en-IE"/>
        </w:rPr>
      </w:pPr>
      <w:r w:rsidRPr="00BB49DA">
        <w:rPr>
          <w:sz w:val="24"/>
          <w:szCs w:val="24"/>
          <w:lang w:val="en-IE"/>
        </w:rPr>
        <w:t>Promoting transparency and accountability on the use of funds.</w:t>
      </w:r>
    </w:p>
    <w:p w:rsidR="0062311C" w:rsidRPr="00BB49DA" w:rsidRDefault="007A2305" w:rsidP="00DA633D">
      <w:pPr>
        <w:spacing w:before="120"/>
        <w:rPr>
          <w:sz w:val="24"/>
          <w:szCs w:val="24"/>
          <w:lang w:val="en-IE"/>
        </w:rPr>
      </w:pPr>
      <w:r w:rsidRPr="00BB49DA">
        <w:rPr>
          <w:sz w:val="24"/>
          <w:szCs w:val="24"/>
          <w:lang w:val="en-IE"/>
        </w:rPr>
        <w:t xml:space="preserve">The MA will be responsible for planning, co-ordinating, monitoring and reporting on communication and visibility actions. It will draft, in consultation with the Commission and IPARD III MC, </w:t>
      </w:r>
      <w:r w:rsidRPr="00BB49DA">
        <w:rPr>
          <w:i/>
          <w:sz w:val="24"/>
          <w:szCs w:val="24"/>
          <w:lang w:val="en-IE"/>
        </w:rPr>
        <w:t xml:space="preserve">Plan of visibility and communication. </w:t>
      </w:r>
      <w:r w:rsidRPr="00BB49DA">
        <w:rPr>
          <w:sz w:val="24"/>
          <w:szCs w:val="24"/>
          <w:lang w:val="en-IE"/>
        </w:rPr>
        <w:t xml:space="preserve">The plan will cover the whole period of the IPARD III programme and will be implemented by an annual list of actions. The effectiveness of the Plan implementation will be monitored and activities and results will be reported to IPARD III MC, IPA III MC and the Commission in the Annual/Final implementation reports.  At the meetings of the IPARD III MC the chairperson will report on progress in implementing the information and publicity activities and provide the Committee members with examples of such activities. </w:t>
      </w:r>
    </w:p>
    <w:p w:rsidR="0062311C" w:rsidRPr="00BB49DA" w:rsidRDefault="0062311C" w:rsidP="00BC0D9B">
      <w:pPr>
        <w:spacing w:after="0"/>
        <w:rPr>
          <w:sz w:val="24"/>
          <w:szCs w:val="24"/>
          <w:lang w:val="en-IE"/>
        </w:rPr>
      </w:pPr>
    </w:p>
    <w:p w:rsidR="0062311C" w:rsidRPr="00BB49DA" w:rsidRDefault="007A2305" w:rsidP="00BC0D9B">
      <w:pPr>
        <w:spacing w:after="0"/>
        <w:rPr>
          <w:sz w:val="24"/>
          <w:szCs w:val="24"/>
          <w:lang w:val="en-IE"/>
        </w:rPr>
      </w:pPr>
      <w:r w:rsidRPr="00BB49DA">
        <w:rPr>
          <w:sz w:val="24"/>
          <w:szCs w:val="24"/>
          <w:lang w:val="en-IE"/>
        </w:rPr>
        <w:t xml:space="preserve">The </w:t>
      </w:r>
      <w:r w:rsidRPr="00BB49DA">
        <w:rPr>
          <w:i/>
          <w:sz w:val="24"/>
          <w:szCs w:val="24"/>
          <w:lang w:val="en-IE"/>
        </w:rPr>
        <w:t xml:space="preserve">Plan of visibility and communication will </w:t>
      </w:r>
      <w:r w:rsidRPr="00BB49DA">
        <w:rPr>
          <w:sz w:val="24"/>
          <w:szCs w:val="24"/>
          <w:lang w:val="en-IE"/>
        </w:rPr>
        <w:t>set out:</w:t>
      </w:r>
    </w:p>
    <w:p w:rsidR="0062311C" w:rsidRPr="00BB49DA" w:rsidRDefault="007A2305" w:rsidP="00DA633D">
      <w:pPr>
        <w:numPr>
          <w:ilvl w:val="0"/>
          <w:numId w:val="87"/>
        </w:numPr>
        <w:spacing w:after="0"/>
        <w:rPr>
          <w:sz w:val="24"/>
          <w:szCs w:val="24"/>
          <w:lang w:val="en-IE"/>
        </w:rPr>
      </w:pPr>
      <w:r w:rsidRPr="00BB49DA">
        <w:rPr>
          <w:sz w:val="24"/>
          <w:szCs w:val="24"/>
          <w:lang w:val="en-IE"/>
        </w:rPr>
        <w:t>the aims and target groups;</w:t>
      </w:r>
    </w:p>
    <w:p w:rsidR="0062311C" w:rsidRPr="00BB49DA" w:rsidRDefault="007A2305" w:rsidP="00DA633D">
      <w:pPr>
        <w:numPr>
          <w:ilvl w:val="0"/>
          <w:numId w:val="87"/>
        </w:numPr>
        <w:spacing w:after="0"/>
        <w:rPr>
          <w:sz w:val="24"/>
          <w:szCs w:val="24"/>
          <w:lang w:val="en-IE"/>
        </w:rPr>
      </w:pPr>
      <w:r w:rsidRPr="00BB49DA">
        <w:rPr>
          <w:sz w:val="24"/>
          <w:szCs w:val="24"/>
          <w:lang w:val="en-IE"/>
        </w:rPr>
        <w:t>the content and strategy of the communication and information measures;</w:t>
      </w:r>
    </w:p>
    <w:p w:rsidR="0062311C" w:rsidRPr="00BB49DA" w:rsidRDefault="007A2305" w:rsidP="00DA633D">
      <w:pPr>
        <w:numPr>
          <w:ilvl w:val="0"/>
          <w:numId w:val="87"/>
        </w:numPr>
        <w:spacing w:after="0"/>
        <w:rPr>
          <w:sz w:val="24"/>
          <w:szCs w:val="24"/>
          <w:lang w:val="en-IE"/>
        </w:rPr>
      </w:pPr>
      <w:r w:rsidRPr="00BB49DA">
        <w:rPr>
          <w:sz w:val="24"/>
          <w:szCs w:val="24"/>
          <w:lang w:val="en-IE"/>
        </w:rPr>
        <w:t>its indicative budget;</w:t>
      </w:r>
    </w:p>
    <w:p w:rsidR="0062311C" w:rsidRPr="00BB49DA" w:rsidRDefault="007A2305" w:rsidP="00DA633D">
      <w:pPr>
        <w:numPr>
          <w:ilvl w:val="0"/>
          <w:numId w:val="87"/>
        </w:numPr>
        <w:spacing w:after="0"/>
        <w:rPr>
          <w:sz w:val="24"/>
          <w:szCs w:val="24"/>
          <w:lang w:val="en-IE"/>
        </w:rPr>
      </w:pPr>
      <w:r w:rsidRPr="00BB49DA">
        <w:rPr>
          <w:sz w:val="24"/>
          <w:szCs w:val="24"/>
          <w:lang w:val="en-IE"/>
        </w:rPr>
        <w:t>the administrative departments or bodies responsible for implementation;</w:t>
      </w:r>
    </w:p>
    <w:p w:rsidR="0062311C" w:rsidRPr="00BB49DA" w:rsidRDefault="007A2305" w:rsidP="00DA633D">
      <w:pPr>
        <w:numPr>
          <w:ilvl w:val="0"/>
          <w:numId w:val="87"/>
        </w:numPr>
        <w:spacing w:after="0"/>
        <w:rPr>
          <w:sz w:val="24"/>
          <w:szCs w:val="24"/>
          <w:lang w:val="en-IE"/>
        </w:rPr>
      </w:pPr>
      <w:r w:rsidRPr="00BB49DA">
        <w:rPr>
          <w:sz w:val="24"/>
          <w:szCs w:val="24"/>
          <w:lang w:val="en-IE"/>
        </w:rPr>
        <w:t>the criteria to be used to evaluate the results and impact of the information and publicity measures in terms of transparency, awareness of the IPARD II programme and the role played by the Union.</w:t>
      </w:r>
    </w:p>
    <w:p w:rsidR="0062311C" w:rsidRPr="00BB49DA" w:rsidRDefault="007A2305" w:rsidP="00DA633D">
      <w:pPr>
        <w:spacing w:before="120"/>
        <w:rPr>
          <w:sz w:val="24"/>
          <w:szCs w:val="24"/>
          <w:lang w:val="en-IE"/>
        </w:rPr>
      </w:pPr>
      <w:r w:rsidRPr="00BB49DA">
        <w:rPr>
          <w:sz w:val="24"/>
          <w:szCs w:val="24"/>
          <w:lang w:val="en-IE"/>
        </w:rPr>
        <w:t>The IPARD Agency will conduct information campaign to inform potential applicants, professional organisations, economic, social and environmental partners, and relevant NGOs on:</w:t>
      </w:r>
    </w:p>
    <w:p w:rsidR="0062311C" w:rsidRPr="00BB49DA" w:rsidRDefault="007A2305" w:rsidP="00DA633D">
      <w:pPr>
        <w:numPr>
          <w:ilvl w:val="0"/>
          <w:numId w:val="87"/>
        </w:numPr>
        <w:spacing w:after="0"/>
        <w:rPr>
          <w:sz w:val="24"/>
          <w:szCs w:val="24"/>
          <w:lang w:val="en-IE"/>
        </w:rPr>
      </w:pPr>
      <w:r w:rsidRPr="00BB49DA">
        <w:rPr>
          <w:sz w:val="24"/>
          <w:szCs w:val="24"/>
          <w:lang w:val="en-IE"/>
        </w:rPr>
        <w:t>funding opportunities and launching of calls for applications;</w:t>
      </w:r>
    </w:p>
    <w:p w:rsidR="0062311C" w:rsidRPr="00BB49DA" w:rsidRDefault="007A2305" w:rsidP="00DA633D">
      <w:pPr>
        <w:numPr>
          <w:ilvl w:val="0"/>
          <w:numId w:val="87"/>
        </w:numPr>
        <w:spacing w:after="0"/>
        <w:rPr>
          <w:sz w:val="24"/>
          <w:szCs w:val="24"/>
          <w:lang w:val="en-IE"/>
        </w:rPr>
      </w:pPr>
      <w:r w:rsidRPr="00BB49DA">
        <w:rPr>
          <w:sz w:val="24"/>
          <w:szCs w:val="24"/>
          <w:lang w:val="en-IE"/>
        </w:rPr>
        <w:t>eligibility and selection criteria;</w:t>
      </w:r>
    </w:p>
    <w:p w:rsidR="0062311C" w:rsidRPr="00BB49DA" w:rsidRDefault="007A2305" w:rsidP="00DA633D">
      <w:pPr>
        <w:numPr>
          <w:ilvl w:val="0"/>
          <w:numId w:val="87"/>
        </w:numPr>
        <w:spacing w:after="0"/>
        <w:rPr>
          <w:sz w:val="24"/>
          <w:szCs w:val="24"/>
          <w:lang w:val="en-IE"/>
        </w:rPr>
      </w:pPr>
      <w:r w:rsidRPr="00BB49DA">
        <w:rPr>
          <w:sz w:val="24"/>
          <w:szCs w:val="24"/>
          <w:lang w:val="en-IE"/>
        </w:rPr>
        <w:t>administrative procedures to be followed;</w:t>
      </w:r>
    </w:p>
    <w:p w:rsidR="0062311C" w:rsidRPr="00BB49DA" w:rsidRDefault="007A2305" w:rsidP="00DA633D">
      <w:pPr>
        <w:numPr>
          <w:ilvl w:val="0"/>
          <w:numId w:val="87"/>
        </w:numPr>
        <w:spacing w:after="0"/>
        <w:rPr>
          <w:sz w:val="24"/>
          <w:szCs w:val="24"/>
          <w:lang w:val="en-IE"/>
        </w:rPr>
      </w:pPr>
      <w:r w:rsidRPr="00BB49DA">
        <w:rPr>
          <w:sz w:val="24"/>
          <w:szCs w:val="24"/>
          <w:lang w:val="en-IE"/>
        </w:rPr>
        <w:t>procedures for examining applications and the time period involved;</w:t>
      </w:r>
    </w:p>
    <w:p w:rsidR="0062311C" w:rsidRPr="00BB49DA" w:rsidRDefault="007A2305" w:rsidP="00DA633D">
      <w:pPr>
        <w:numPr>
          <w:ilvl w:val="0"/>
          <w:numId w:val="87"/>
        </w:numPr>
        <w:spacing w:after="0"/>
        <w:rPr>
          <w:sz w:val="24"/>
          <w:szCs w:val="24"/>
          <w:lang w:val="en-IE"/>
        </w:rPr>
      </w:pPr>
      <w:r w:rsidRPr="00BB49DA">
        <w:rPr>
          <w:sz w:val="24"/>
          <w:szCs w:val="24"/>
          <w:lang w:val="en-IE"/>
        </w:rPr>
        <w:t xml:space="preserve">contacts at national/local level, to address questions on eligibility and selection/award criteria, application documents and the preparation of the application package. </w:t>
      </w:r>
    </w:p>
    <w:p w:rsidR="0062311C" w:rsidRPr="00BB49DA" w:rsidRDefault="007A2305" w:rsidP="00DA633D">
      <w:pPr>
        <w:spacing w:before="120"/>
        <w:rPr>
          <w:sz w:val="24"/>
          <w:szCs w:val="24"/>
          <w:lang w:val="en-IE"/>
        </w:rPr>
      </w:pPr>
      <w:r w:rsidRPr="00BB49DA">
        <w:rPr>
          <w:sz w:val="24"/>
          <w:szCs w:val="24"/>
          <w:lang w:val="en-IE"/>
        </w:rPr>
        <w:t>The information campaign for potential applicants will be carried out through:</w:t>
      </w:r>
    </w:p>
    <w:p w:rsidR="0062311C" w:rsidRPr="00BB49DA" w:rsidRDefault="007A2305" w:rsidP="00DA633D">
      <w:pPr>
        <w:numPr>
          <w:ilvl w:val="0"/>
          <w:numId w:val="87"/>
        </w:numPr>
        <w:spacing w:after="0"/>
        <w:rPr>
          <w:sz w:val="24"/>
          <w:szCs w:val="24"/>
          <w:lang w:val="en-IE"/>
        </w:rPr>
      </w:pPr>
      <w:r w:rsidRPr="00BB49DA">
        <w:rPr>
          <w:sz w:val="24"/>
          <w:szCs w:val="24"/>
          <w:lang w:val="en-IE"/>
        </w:rPr>
        <w:t>Setting up and maintaining of single Programme website, which will publish IPARD II</w:t>
      </w:r>
      <w:r w:rsidR="007D16EE" w:rsidRPr="00BB49DA">
        <w:rPr>
          <w:sz w:val="24"/>
          <w:szCs w:val="24"/>
          <w:lang w:val="en-IE"/>
        </w:rPr>
        <w:t>I</w:t>
      </w:r>
      <w:r w:rsidRPr="00BB49DA">
        <w:rPr>
          <w:sz w:val="24"/>
          <w:szCs w:val="24"/>
          <w:lang w:val="en-IE"/>
        </w:rPr>
        <w:t xml:space="preserve"> Programme, information about the timing of implementation of programming and any related public consultation processes, National Rules for Implementation of the Measures, guidelines, calls for proposals, and other relevant information for potential beneficiaries;</w:t>
      </w:r>
    </w:p>
    <w:p w:rsidR="0062311C" w:rsidRPr="00BB49DA" w:rsidRDefault="007A2305" w:rsidP="00DA633D">
      <w:pPr>
        <w:numPr>
          <w:ilvl w:val="0"/>
          <w:numId w:val="87"/>
        </w:numPr>
        <w:spacing w:after="0"/>
        <w:rPr>
          <w:sz w:val="24"/>
          <w:szCs w:val="24"/>
          <w:lang w:val="en-IE"/>
        </w:rPr>
      </w:pPr>
      <w:r w:rsidRPr="00BB49DA">
        <w:rPr>
          <w:sz w:val="24"/>
          <w:szCs w:val="24"/>
          <w:lang w:val="en-IE"/>
        </w:rPr>
        <w:t>Organising of information events, seminars and trainings at national and regional level;</w:t>
      </w:r>
    </w:p>
    <w:p w:rsidR="0062311C" w:rsidRPr="00BB49DA" w:rsidRDefault="007A2305" w:rsidP="00DA633D">
      <w:pPr>
        <w:numPr>
          <w:ilvl w:val="0"/>
          <w:numId w:val="87"/>
        </w:numPr>
        <w:spacing w:after="0"/>
        <w:rPr>
          <w:sz w:val="24"/>
          <w:szCs w:val="24"/>
          <w:lang w:val="en-IE"/>
        </w:rPr>
      </w:pPr>
      <w:r w:rsidRPr="00BB49DA">
        <w:rPr>
          <w:sz w:val="24"/>
          <w:szCs w:val="24"/>
          <w:lang w:val="en-IE"/>
        </w:rPr>
        <w:t xml:space="preserve">Preparation of brochures, leaflets with information on funding opportunities, eligibility, application process, etc.; </w:t>
      </w:r>
    </w:p>
    <w:p w:rsidR="00FB286E" w:rsidRPr="00BB49DA" w:rsidRDefault="00FB286E" w:rsidP="00BC0D9B">
      <w:pPr>
        <w:pStyle w:val="Text1"/>
        <w:rPr>
          <w:b/>
          <w:sz w:val="24"/>
          <w:szCs w:val="24"/>
          <w:lang w:val="en-IE"/>
        </w:rPr>
      </w:pPr>
    </w:p>
    <w:p w:rsidR="00FB286E" w:rsidRPr="00BB49DA" w:rsidRDefault="007A2305" w:rsidP="00BC0D9B">
      <w:pPr>
        <w:pStyle w:val="Heading2"/>
        <w:numPr>
          <w:ilvl w:val="1"/>
          <w:numId w:val="22"/>
        </w:numPr>
        <w:tabs>
          <w:tab w:val="left" w:pos="720"/>
        </w:tabs>
        <w:ind w:left="720" w:hanging="720"/>
        <w:rPr>
          <w:lang w:val="en-IE"/>
        </w:rPr>
      </w:pPr>
      <w:bookmarkStart w:id="1078" w:name="_Toc89160360"/>
      <w:r w:rsidRPr="00BB49DA">
        <w:rPr>
          <w:lang w:val="en-IE"/>
        </w:rPr>
        <w:t>Actions foreseen to inform the recipients of the EU contribution</w:t>
      </w:r>
      <w:bookmarkEnd w:id="1078"/>
    </w:p>
    <w:p w:rsidR="008A373B" w:rsidRPr="00BB49DA" w:rsidRDefault="007A2305" w:rsidP="00BC0D9B">
      <w:pPr>
        <w:spacing w:after="0"/>
        <w:rPr>
          <w:sz w:val="24"/>
          <w:szCs w:val="24"/>
          <w:lang w:val="en-IE"/>
        </w:rPr>
      </w:pPr>
      <w:r w:rsidRPr="00BB49DA">
        <w:rPr>
          <w:sz w:val="24"/>
          <w:szCs w:val="24"/>
          <w:lang w:val="en-IE"/>
        </w:rPr>
        <w:t xml:space="preserve">The recipients will be informed on EU funding through information measures and clear indication of the EU contribution in the Grant Contract. </w:t>
      </w:r>
    </w:p>
    <w:p w:rsidR="008A373B" w:rsidRPr="00BB49DA" w:rsidRDefault="007A2305" w:rsidP="00BC0D9B">
      <w:pPr>
        <w:spacing w:after="0"/>
        <w:rPr>
          <w:sz w:val="24"/>
          <w:szCs w:val="24"/>
          <w:lang w:val="en-IE"/>
        </w:rPr>
      </w:pPr>
      <w:r w:rsidRPr="00BB49DA">
        <w:rPr>
          <w:sz w:val="24"/>
          <w:szCs w:val="24"/>
          <w:lang w:val="en-IE"/>
        </w:rPr>
        <w:t xml:space="preserve">The </w:t>
      </w:r>
      <w:r w:rsidRPr="00BB49DA">
        <w:rPr>
          <w:color w:val="000000"/>
          <w:sz w:val="24"/>
          <w:szCs w:val="24"/>
          <w:lang w:val="en-IE"/>
        </w:rPr>
        <w:t>Grant</w:t>
      </w:r>
      <w:r w:rsidRPr="00BB49DA">
        <w:rPr>
          <w:sz w:val="24"/>
          <w:szCs w:val="24"/>
          <w:lang w:val="en-IE"/>
        </w:rPr>
        <w:t xml:space="preserve"> Contract will include clear provisions, stipulating the responsibility of the recipients for publicity and visibility, and information that the list of recipients will be widely published by the IPARD Agency. </w:t>
      </w:r>
    </w:p>
    <w:p w:rsidR="00FB286E" w:rsidRPr="00BB49DA" w:rsidRDefault="007A2305" w:rsidP="00BC0D9B">
      <w:pPr>
        <w:pStyle w:val="Caption"/>
        <w:rPr>
          <w:b w:val="0"/>
          <w:sz w:val="24"/>
          <w:szCs w:val="24"/>
          <w:lang w:val="en-IE"/>
        </w:rPr>
      </w:pPr>
      <w:r w:rsidRPr="00BB49DA">
        <w:rPr>
          <w:b w:val="0"/>
          <w:sz w:val="24"/>
          <w:szCs w:val="24"/>
          <w:lang w:val="en-IE"/>
        </w:rPr>
        <w:t xml:space="preserve">The IPARD </w:t>
      </w:r>
      <w:r w:rsidR="007D16EE" w:rsidRPr="00BB49DA">
        <w:rPr>
          <w:b w:val="0"/>
          <w:sz w:val="24"/>
          <w:szCs w:val="24"/>
          <w:lang w:val="en-IE"/>
        </w:rPr>
        <w:t>A</w:t>
      </w:r>
      <w:r w:rsidRPr="00BB49DA">
        <w:rPr>
          <w:b w:val="0"/>
          <w:sz w:val="24"/>
          <w:szCs w:val="24"/>
          <w:lang w:val="en-IE"/>
        </w:rPr>
        <w:t>gency will inform recipients that acceptance of funding is also an acceptance of their inclusion in the list of recipients published.</w:t>
      </w:r>
    </w:p>
    <w:p w:rsidR="00FB286E" w:rsidRPr="00BB49DA" w:rsidRDefault="00FB286E" w:rsidP="00BC0D9B">
      <w:pPr>
        <w:rPr>
          <w:lang w:val="en-IE"/>
        </w:rPr>
      </w:pPr>
    </w:p>
    <w:p w:rsidR="00FB286E" w:rsidRPr="00BB49DA" w:rsidRDefault="007A2305" w:rsidP="00BC0D9B">
      <w:pPr>
        <w:pStyle w:val="Heading2"/>
        <w:numPr>
          <w:ilvl w:val="1"/>
          <w:numId w:val="22"/>
        </w:numPr>
        <w:tabs>
          <w:tab w:val="left" w:pos="720"/>
        </w:tabs>
        <w:ind w:left="720" w:hanging="720"/>
        <w:rPr>
          <w:lang w:val="en-IE"/>
        </w:rPr>
      </w:pPr>
      <w:bookmarkStart w:id="1079" w:name="_Toc89160361"/>
      <w:r w:rsidRPr="00BB49DA">
        <w:rPr>
          <w:lang w:val="en-IE"/>
        </w:rPr>
        <w:t>Actions to inform the general public about the role of EU in the programmes and the results thereof</w:t>
      </w:r>
      <w:bookmarkEnd w:id="1079"/>
    </w:p>
    <w:p w:rsidR="008A373B" w:rsidRPr="00BB49DA" w:rsidRDefault="007A2305" w:rsidP="00BC0D9B">
      <w:pPr>
        <w:spacing w:after="0"/>
        <w:rPr>
          <w:sz w:val="24"/>
          <w:szCs w:val="24"/>
          <w:lang w:val="en-IE"/>
        </w:rPr>
      </w:pPr>
      <w:r w:rsidRPr="00BB49DA">
        <w:rPr>
          <w:sz w:val="24"/>
          <w:szCs w:val="24"/>
          <w:lang w:val="en-IE"/>
        </w:rPr>
        <w:t>The OS will inform the general public about IPARD II</w:t>
      </w:r>
      <w:r w:rsidR="003F0F6A" w:rsidRPr="00BB49DA">
        <w:rPr>
          <w:sz w:val="24"/>
          <w:szCs w:val="24"/>
          <w:lang w:val="en-IE"/>
        </w:rPr>
        <w:t>I</w:t>
      </w:r>
      <w:r w:rsidRPr="00BB49DA">
        <w:rPr>
          <w:sz w:val="24"/>
          <w:szCs w:val="24"/>
          <w:lang w:val="en-IE"/>
        </w:rPr>
        <w:t xml:space="preserve"> Programme, its main achievements and results and the role of EU, using various tools, including: </w:t>
      </w:r>
    </w:p>
    <w:p w:rsidR="008A373B" w:rsidRPr="00BB49DA" w:rsidRDefault="007A2305" w:rsidP="00DA633D">
      <w:pPr>
        <w:numPr>
          <w:ilvl w:val="0"/>
          <w:numId w:val="87"/>
        </w:numPr>
        <w:spacing w:after="0"/>
        <w:rPr>
          <w:sz w:val="24"/>
          <w:szCs w:val="24"/>
          <w:lang w:val="en-IE"/>
        </w:rPr>
      </w:pPr>
      <w:r w:rsidRPr="00BB49DA">
        <w:rPr>
          <w:sz w:val="24"/>
          <w:szCs w:val="24"/>
          <w:lang w:val="en-IE"/>
        </w:rPr>
        <w:t xml:space="preserve">Organising a major information activity publicising the launch of the Programme; </w:t>
      </w:r>
    </w:p>
    <w:p w:rsidR="008A373B" w:rsidRPr="00BB49DA" w:rsidRDefault="007A2305" w:rsidP="00DA633D">
      <w:pPr>
        <w:numPr>
          <w:ilvl w:val="0"/>
          <w:numId w:val="87"/>
        </w:numPr>
        <w:spacing w:after="0"/>
        <w:rPr>
          <w:sz w:val="24"/>
          <w:szCs w:val="24"/>
          <w:lang w:val="en-IE"/>
        </w:rPr>
      </w:pPr>
      <w:r w:rsidRPr="00BB49DA">
        <w:rPr>
          <w:sz w:val="24"/>
          <w:szCs w:val="24"/>
          <w:lang w:val="en-IE"/>
        </w:rPr>
        <w:lastRenderedPageBreak/>
        <w:t xml:space="preserve">Organising one major information activity a year; </w:t>
      </w:r>
    </w:p>
    <w:p w:rsidR="008A373B" w:rsidRPr="00BB49DA" w:rsidRDefault="007A2305" w:rsidP="00DA633D">
      <w:pPr>
        <w:numPr>
          <w:ilvl w:val="0"/>
          <w:numId w:val="87"/>
        </w:numPr>
        <w:spacing w:after="0"/>
        <w:rPr>
          <w:sz w:val="24"/>
          <w:szCs w:val="24"/>
          <w:lang w:val="en-IE"/>
        </w:rPr>
      </w:pPr>
      <w:r w:rsidRPr="00BB49DA">
        <w:rPr>
          <w:sz w:val="24"/>
          <w:szCs w:val="24"/>
          <w:lang w:val="en-IE"/>
        </w:rPr>
        <w:t>Displaying the Union logo at the premises of both the MA and the IPARD agency;</w:t>
      </w:r>
    </w:p>
    <w:p w:rsidR="008A373B" w:rsidRPr="00BB49DA" w:rsidRDefault="007A2305" w:rsidP="00DA633D">
      <w:pPr>
        <w:numPr>
          <w:ilvl w:val="0"/>
          <w:numId w:val="87"/>
        </w:numPr>
        <w:spacing w:after="0"/>
        <w:rPr>
          <w:sz w:val="24"/>
          <w:szCs w:val="24"/>
          <w:lang w:val="en-IE"/>
        </w:rPr>
      </w:pPr>
      <w:r w:rsidRPr="00BB49DA">
        <w:rPr>
          <w:sz w:val="24"/>
          <w:szCs w:val="24"/>
          <w:lang w:val="en-IE"/>
        </w:rPr>
        <w:t>Preparing and publishing image and logo of the Programme to make it distinguished and recognisable to the general public;</w:t>
      </w:r>
    </w:p>
    <w:p w:rsidR="008A373B" w:rsidRPr="00BB49DA" w:rsidRDefault="007A2305" w:rsidP="00DA633D">
      <w:pPr>
        <w:numPr>
          <w:ilvl w:val="0"/>
          <w:numId w:val="87"/>
        </w:numPr>
        <w:spacing w:after="0"/>
        <w:rPr>
          <w:sz w:val="24"/>
          <w:szCs w:val="24"/>
          <w:lang w:val="en-IE"/>
        </w:rPr>
      </w:pPr>
      <w:r w:rsidRPr="00BB49DA">
        <w:rPr>
          <w:sz w:val="24"/>
          <w:szCs w:val="24"/>
          <w:lang w:val="en-IE"/>
        </w:rPr>
        <w:t>Publishing on the Programme website: Annual/Final implementation reports, Minutes of IPARD Monitoring Committee meetings, evaluations, and examples of successful projects.</w:t>
      </w:r>
    </w:p>
    <w:p w:rsidR="0002597C" w:rsidRPr="00BB49DA" w:rsidRDefault="007A2305" w:rsidP="00BC0D9B">
      <w:pPr>
        <w:spacing w:before="120"/>
        <w:rPr>
          <w:sz w:val="24"/>
          <w:szCs w:val="24"/>
          <w:lang w:val="en-IE"/>
        </w:rPr>
      </w:pPr>
      <w:r w:rsidRPr="00BB49DA">
        <w:rPr>
          <w:sz w:val="24"/>
          <w:szCs w:val="24"/>
          <w:lang w:val="en-IE"/>
        </w:rPr>
        <w:t xml:space="preserve">The publicity and visibility activities will include appropriate channels for circulating information in order to ensure transparency for the various potential partners and beneficiaries, particularly small and medium-sized businesses, recipients and partners in rural area. </w:t>
      </w:r>
    </w:p>
    <w:p w:rsidR="0002597C" w:rsidRPr="00BB49DA" w:rsidRDefault="007A2305" w:rsidP="00BC0D9B">
      <w:pPr>
        <w:widowControl w:val="0"/>
        <w:autoSpaceDE w:val="0"/>
        <w:autoSpaceDN w:val="0"/>
        <w:adjustRightInd w:val="0"/>
        <w:spacing w:before="120"/>
        <w:ind w:right="73"/>
        <w:rPr>
          <w:sz w:val="24"/>
          <w:szCs w:val="24"/>
          <w:lang w:val="en-IE"/>
        </w:rPr>
      </w:pPr>
      <w:r w:rsidRPr="00BB49DA">
        <w:rPr>
          <w:sz w:val="24"/>
          <w:szCs w:val="24"/>
          <w:lang w:val="en-IE"/>
        </w:rPr>
        <w:t>Recipients will have obligations to inform general public on EU contribution for the operation, which will be stated in the Grant Contract. Dur</w:t>
      </w:r>
      <w:r w:rsidRPr="00BB49DA">
        <w:rPr>
          <w:spacing w:val="-2"/>
          <w:sz w:val="24"/>
          <w:szCs w:val="24"/>
          <w:lang w:val="en-IE"/>
        </w:rPr>
        <w:t>i</w:t>
      </w:r>
      <w:r w:rsidRPr="00BB49DA">
        <w:rPr>
          <w:sz w:val="24"/>
          <w:szCs w:val="24"/>
          <w:lang w:val="en-IE"/>
        </w:rPr>
        <w:t>ng</w:t>
      </w:r>
      <w:r w:rsidRPr="00BB49DA">
        <w:rPr>
          <w:spacing w:val="2"/>
          <w:sz w:val="24"/>
          <w:szCs w:val="24"/>
          <w:lang w:val="en-IE"/>
        </w:rPr>
        <w:t xml:space="preserve"> </w:t>
      </w:r>
      <w:r w:rsidRPr="00BB49DA">
        <w:rPr>
          <w:spacing w:val="-1"/>
          <w:sz w:val="24"/>
          <w:szCs w:val="24"/>
          <w:lang w:val="en-IE"/>
        </w:rPr>
        <w:t>t</w:t>
      </w:r>
      <w:r w:rsidRPr="00BB49DA">
        <w:rPr>
          <w:sz w:val="24"/>
          <w:szCs w:val="24"/>
          <w:lang w:val="en-IE"/>
        </w:rPr>
        <w:t>he</w:t>
      </w:r>
      <w:r w:rsidRPr="00BB49DA">
        <w:rPr>
          <w:spacing w:val="3"/>
          <w:sz w:val="24"/>
          <w:szCs w:val="24"/>
          <w:lang w:val="en-IE"/>
        </w:rPr>
        <w:t xml:space="preserve"> </w:t>
      </w:r>
      <w:r w:rsidRPr="00BB49DA">
        <w:rPr>
          <w:sz w:val="24"/>
          <w:szCs w:val="24"/>
          <w:lang w:val="en-IE"/>
        </w:rPr>
        <w:t>period in</w:t>
      </w:r>
      <w:r w:rsidRPr="00BB49DA">
        <w:rPr>
          <w:spacing w:val="3"/>
          <w:sz w:val="24"/>
          <w:szCs w:val="24"/>
          <w:lang w:val="en-IE"/>
        </w:rPr>
        <w:t xml:space="preserve"> </w:t>
      </w:r>
      <w:r w:rsidRPr="00BB49DA">
        <w:rPr>
          <w:sz w:val="24"/>
          <w:szCs w:val="24"/>
          <w:lang w:val="en-IE"/>
        </w:rPr>
        <w:t xml:space="preserve">which </w:t>
      </w:r>
      <w:r w:rsidRPr="00BB49DA">
        <w:rPr>
          <w:spacing w:val="-1"/>
          <w:sz w:val="24"/>
          <w:szCs w:val="24"/>
          <w:lang w:val="en-IE"/>
        </w:rPr>
        <w:t>t</w:t>
      </w:r>
      <w:r w:rsidRPr="00BB49DA">
        <w:rPr>
          <w:sz w:val="24"/>
          <w:szCs w:val="24"/>
          <w:lang w:val="en-IE"/>
        </w:rPr>
        <w:t>he</w:t>
      </w:r>
      <w:r w:rsidRPr="00BB49DA">
        <w:rPr>
          <w:spacing w:val="3"/>
          <w:sz w:val="24"/>
          <w:szCs w:val="24"/>
          <w:lang w:val="en-IE"/>
        </w:rPr>
        <w:t xml:space="preserve"> </w:t>
      </w:r>
      <w:r w:rsidRPr="00BB49DA">
        <w:rPr>
          <w:spacing w:val="-2"/>
          <w:sz w:val="24"/>
          <w:szCs w:val="24"/>
          <w:lang w:val="en-IE"/>
        </w:rPr>
        <w:t>r</w:t>
      </w:r>
      <w:r w:rsidRPr="00BB49DA">
        <w:rPr>
          <w:spacing w:val="1"/>
          <w:sz w:val="24"/>
          <w:szCs w:val="24"/>
          <w:lang w:val="en-IE"/>
        </w:rPr>
        <w:t>e</w:t>
      </w:r>
      <w:r w:rsidRPr="00BB49DA">
        <w:rPr>
          <w:sz w:val="24"/>
          <w:szCs w:val="24"/>
          <w:lang w:val="en-IE"/>
        </w:rPr>
        <w:t>ci</w:t>
      </w:r>
      <w:r w:rsidRPr="00BB49DA">
        <w:rPr>
          <w:spacing w:val="-1"/>
          <w:sz w:val="24"/>
          <w:szCs w:val="24"/>
          <w:lang w:val="en-IE"/>
        </w:rPr>
        <w:t>p</w:t>
      </w:r>
      <w:r w:rsidRPr="00BB49DA">
        <w:rPr>
          <w:sz w:val="24"/>
          <w:szCs w:val="24"/>
          <w:lang w:val="en-IE"/>
        </w:rPr>
        <w:t>i</w:t>
      </w:r>
      <w:r w:rsidRPr="00BB49DA">
        <w:rPr>
          <w:spacing w:val="1"/>
          <w:sz w:val="24"/>
          <w:szCs w:val="24"/>
          <w:lang w:val="en-IE"/>
        </w:rPr>
        <w:t>e</w:t>
      </w:r>
      <w:r w:rsidRPr="00BB49DA">
        <w:rPr>
          <w:sz w:val="24"/>
          <w:szCs w:val="24"/>
          <w:lang w:val="en-IE"/>
        </w:rPr>
        <w:t>nt</w:t>
      </w:r>
      <w:r w:rsidRPr="00BB49DA">
        <w:rPr>
          <w:spacing w:val="-1"/>
          <w:sz w:val="24"/>
          <w:szCs w:val="24"/>
          <w:lang w:val="en-IE"/>
        </w:rPr>
        <w:t xml:space="preserve"> </w:t>
      </w:r>
      <w:r w:rsidRPr="00BB49DA">
        <w:rPr>
          <w:sz w:val="24"/>
          <w:szCs w:val="24"/>
          <w:lang w:val="en-IE"/>
        </w:rPr>
        <w:t>c</w:t>
      </w:r>
      <w:r w:rsidRPr="00BB49DA">
        <w:rPr>
          <w:spacing w:val="-2"/>
          <w:sz w:val="24"/>
          <w:szCs w:val="24"/>
          <w:lang w:val="en-IE"/>
        </w:rPr>
        <w:t>a</w:t>
      </w:r>
      <w:r w:rsidRPr="00BB49DA">
        <w:rPr>
          <w:sz w:val="24"/>
          <w:szCs w:val="24"/>
          <w:lang w:val="en-IE"/>
        </w:rPr>
        <w:t>rri</w:t>
      </w:r>
      <w:r w:rsidRPr="00BB49DA">
        <w:rPr>
          <w:spacing w:val="1"/>
          <w:sz w:val="24"/>
          <w:szCs w:val="24"/>
          <w:lang w:val="en-IE"/>
        </w:rPr>
        <w:t>e</w:t>
      </w:r>
      <w:r w:rsidRPr="00BB49DA">
        <w:rPr>
          <w:sz w:val="24"/>
          <w:szCs w:val="24"/>
          <w:lang w:val="en-IE"/>
        </w:rPr>
        <w:t>s</w:t>
      </w:r>
      <w:r w:rsidRPr="00BB49DA">
        <w:rPr>
          <w:spacing w:val="2"/>
          <w:sz w:val="24"/>
          <w:szCs w:val="24"/>
          <w:lang w:val="en-IE"/>
        </w:rPr>
        <w:t xml:space="preserve"> </w:t>
      </w:r>
      <w:r w:rsidRPr="00BB49DA">
        <w:rPr>
          <w:sz w:val="24"/>
          <w:szCs w:val="24"/>
          <w:lang w:val="en-IE"/>
        </w:rPr>
        <w:t xml:space="preserve">out </w:t>
      </w:r>
      <w:r w:rsidRPr="00BB49DA">
        <w:rPr>
          <w:spacing w:val="-1"/>
          <w:sz w:val="24"/>
          <w:szCs w:val="24"/>
          <w:lang w:val="en-IE"/>
        </w:rPr>
        <w:t>t</w:t>
      </w:r>
      <w:r w:rsidRPr="00BB49DA">
        <w:rPr>
          <w:sz w:val="24"/>
          <w:szCs w:val="24"/>
          <w:lang w:val="en-IE"/>
        </w:rPr>
        <w:t>he</w:t>
      </w:r>
      <w:r w:rsidRPr="00BB49DA">
        <w:rPr>
          <w:spacing w:val="1"/>
          <w:sz w:val="24"/>
          <w:szCs w:val="24"/>
          <w:lang w:val="en-IE"/>
        </w:rPr>
        <w:t xml:space="preserve"> </w:t>
      </w:r>
      <w:r w:rsidRPr="00BB49DA">
        <w:rPr>
          <w:sz w:val="24"/>
          <w:szCs w:val="24"/>
          <w:lang w:val="en-IE"/>
        </w:rPr>
        <w:t>sup</w:t>
      </w:r>
      <w:r w:rsidRPr="00BB49DA">
        <w:rPr>
          <w:spacing w:val="-1"/>
          <w:sz w:val="24"/>
          <w:szCs w:val="24"/>
          <w:lang w:val="en-IE"/>
        </w:rPr>
        <w:t>p</w:t>
      </w:r>
      <w:r w:rsidRPr="00BB49DA">
        <w:rPr>
          <w:spacing w:val="3"/>
          <w:sz w:val="24"/>
          <w:szCs w:val="24"/>
          <w:lang w:val="en-IE"/>
        </w:rPr>
        <w:t>o</w:t>
      </w:r>
      <w:r w:rsidRPr="00BB49DA">
        <w:rPr>
          <w:sz w:val="24"/>
          <w:szCs w:val="24"/>
          <w:lang w:val="en-IE"/>
        </w:rPr>
        <w:t>r</w:t>
      </w:r>
      <w:r w:rsidRPr="00BB49DA">
        <w:rPr>
          <w:spacing w:val="1"/>
          <w:sz w:val="24"/>
          <w:szCs w:val="24"/>
          <w:lang w:val="en-IE"/>
        </w:rPr>
        <w:t>te</w:t>
      </w:r>
      <w:r w:rsidRPr="00BB49DA">
        <w:rPr>
          <w:sz w:val="24"/>
          <w:szCs w:val="24"/>
          <w:lang w:val="en-IE"/>
        </w:rPr>
        <w:t>d</w:t>
      </w:r>
      <w:r w:rsidRPr="00BB49DA">
        <w:rPr>
          <w:spacing w:val="1"/>
          <w:sz w:val="24"/>
          <w:szCs w:val="24"/>
          <w:lang w:val="en-IE"/>
        </w:rPr>
        <w:t xml:space="preserve"> </w:t>
      </w:r>
      <w:r w:rsidRPr="00BB49DA">
        <w:rPr>
          <w:spacing w:val="-1"/>
          <w:sz w:val="24"/>
          <w:szCs w:val="24"/>
          <w:lang w:val="en-IE"/>
        </w:rPr>
        <w:t>a</w:t>
      </w:r>
      <w:r w:rsidRPr="00BB49DA">
        <w:rPr>
          <w:sz w:val="24"/>
          <w:szCs w:val="24"/>
          <w:lang w:val="en-IE"/>
        </w:rPr>
        <w:t>c</w:t>
      </w:r>
      <w:r w:rsidRPr="00BB49DA">
        <w:rPr>
          <w:spacing w:val="-1"/>
          <w:sz w:val="24"/>
          <w:szCs w:val="24"/>
          <w:lang w:val="en-IE"/>
        </w:rPr>
        <w:t>t</w:t>
      </w:r>
      <w:r w:rsidRPr="00BB49DA">
        <w:rPr>
          <w:sz w:val="24"/>
          <w:szCs w:val="24"/>
          <w:lang w:val="en-IE"/>
        </w:rPr>
        <w:t>i</w:t>
      </w:r>
      <w:r w:rsidRPr="00BB49DA">
        <w:rPr>
          <w:spacing w:val="1"/>
          <w:sz w:val="24"/>
          <w:szCs w:val="24"/>
          <w:lang w:val="en-IE"/>
        </w:rPr>
        <w:t>v</w:t>
      </w:r>
      <w:r w:rsidRPr="00BB49DA">
        <w:rPr>
          <w:sz w:val="24"/>
          <w:szCs w:val="24"/>
          <w:lang w:val="en-IE"/>
        </w:rPr>
        <w:t>ity</w:t>
      </w:r>
      <w:r w:rsidRPr="00BB49DA">
        <w:rPr>
          <w:spacing w:val="-1"/>
          <w:sz w:val="24"/>
          <w:szCs w:val="24"/>
          <w:lang w:val="en-IE"/>
        </w:rPr>
        <w:t>/</w:t>
      </w:r>
      <w:r w:rsidRPr="00BB49DA">
        <w:rPr>
          <w:sz w:val="24"/>
          <w:szCs w:val="24"/>
          <w:lang w:val="en-IE"/>
        </w:rPr>
        <w:t>pr</w:t>
      </w:r>
      <w:r w:rsidRPr="00BB49DA">
        <w:rPr>
          <w:spacing w:val="-1"/>
          <w:sz w:val="24"/>
          <w:szCs w:val="24"/>
          <w:lang w:val="en-IE"/>
        </w:rPr>
        <w:t>o</w:t>
      </w:r>
      <w:r w:rsidRPr="00BB49DA">
        <w:rPr>
          <w:sz w:val="24"/>
          <w:szCs w:val="24"/>
          <w:lang w:val="en-IE"/>
        </w:rPr>
        <w:t>je</w:t>
      </w:r>
      <w:r w:rsidRPr="00BB49DA">
        <w:rPr>
          <w:spacing w:val="2"/>
          <w:sz w:val="24"/>
          <w:szCs w:val="24"/>
          <w:lang w:val="en-IE"/>
        </w:rPr>
        <w:t>c</w:t>
      </w:r>
      <w:r w:rsidRPr="00BB49DA">
        <w:rPr>
          <w:spacing w:val="-1"/>
          <w:sz w:val="24"/>
          <w:szCs w:val="24"/>
          <w:lang w:val="en-IE"/>
        </w:rPr>
        <w:t>t</w:t>
      </w:r>
      <w:r w:rsidRPr="00BB49DA">
        <w:rPr>
          <w:sz w:val="24"/>
          <w:szCs w:val="24"/>
          <w:lang w:val="en-IE"/>
        </w:rPr>
        <w:t>,</w:t>
      </w:r>
      <w:r w:rsidRPr="00BB49DA">
        <w:rPr>
          <w:spacing w:val="1"/>
          <w:sz w:val="24"/>
          <w:szCs w:val="24"/>
          <w:lang w:val="en-IE"/>
        </w:rPr>
        <w:t xml:space="preserve">  </w:t>
      </w:r>
      <w:r w:rsidRPr="00BB49DA">
        <w:rPr>
          <w:sz w:val="24"/>
          <w:szCs w:val="24"/>
          <w:lang w:val="en-IE"/>
        </w:rPr>
        <w:t>wi</w:t>
      </w:r>
      <w:r w:rsidRPr="00BB49DA">
        <w:rPr>
          <w:spacing w:val="-2"/>
          <w:sz w:val="24"/>
          <w:szCs w:val="24"/>
          <w:lang w:val="en-IE"/>
        </w:rPr>
        <w:t>l</w:t>
      </w:r>
      <w:r w:rsidRPr="00BB49DA">
        <w:rPr>
          <w:sz w:val="24"/>
          <w:szCs w:val="24"/>
          <w:lang w:val="en-IE"/>
        </w:rPr>
        <w:t>l h</w:t>
      </w:r>
      <w:r w:rsidRPr="00BB49DA">
        <w:rPr>
          <w:spacing w:val="-1"/>
          <w:sz w:val="24"/>
          <w:szCs w:val="24"/>
          <w:lang w:val="en-IE"/>
        </w:rPr>
        <w:t>a</w:t>
      </w:r>
      <w:r w:rsidRPr="00BB49DA">
        <w:rPr>
          <w:sz w:val="24"/>
          <w:szCs w:val="24"/>
          <w:lang w:val="en-IE"/>
        </w:rPr>
        <w:t>ve</w:t>
      </w:r>
      <w:r w:rsidRPr="00BB49DA">
        <w:rPr>
          <w:spacing w:val="2"/>
          <w:sz w:val="24"/>
          <w:szCs w:val="24"/>
          <w:lang w:val="en-IE"/>
        </w:rPr>
        <w:t xml:space="preserve"> </w:t>
      </w:r>
      <w:r w:rsidRPr="00BB49DA">
        <w:rPr>
          <w:spacing w:val="-1"/>
          <w:sz w:val="24"/>
          <w:szCs w:val="24"/>
          <w:lang w:val="en-IE"/>
        </w:rPr>
        <w:t>t</w:t>
      </w:r>
      <w:r w:rsidRPr="00BB49DA">
        <w:rPr>
          <w:sz w:val="24"/>
          <w:szCs w:val="24"/>
          <w:lang w:val="en-IE"/>
        </w:rPr>
        <w:t>o</w:t>
      </w:r>
      <w:r w:rsidRPr="00BB49DA">
        <w:rPr>
          <w:spacing w:val="1"/>
          <w:sz w:val="24"/>
          <w:szCs w:val="24"/>
          <w:lang w:val="en-IE"/>
        </w:rPr>
        <w:t xml:space="preserve"> </w:t>
      </w:r>
      <w:r w:rsidRPr="00BB49DA">
        <w:rPr>
          <w:sz w:val="24"/>
          <w:szCs w:val="24"/>
          <w:lang w:val="en-IE"/>
        </w:rPr>
        <w:t>displ</w:t>
      </w:r>
      <w:r w:rsidRPr="00BB49DA">
        <w:rPr>
          <w:spacing w:val="-1"/>
          <w:sz w:val="24"/>
          <w:szCs w:val="24"/>
          <w:lang w:val="en-IE"/>
        </w:rPr>
        <w:t>a</w:t>
      </w:r>
      <w:r w:rsidRPr="00BB49DA">
        <w:rPr>
          <w:sz w:val="24"/>
          <w:szCs w:val="24"/>
          <w:lang w:val="en-IE"/>
        </w:rPr>
        <w:t>y</w:t>
      </w:r>
      <w:r w:rsidRPr="00BB49DA">
        <w:rPr>
          <w:spacing w:val="1"/>
          <w:sz w:val="24"/>
          <w:szCs w:val="24"/>
          <w:lang w:val="en-IE"/>
        </w:rPr>
        <w:t xml:space="preserve"> </w:t>
      </w:r>
      <w:r w:rsidRPr="00BB49DA">
        <w:rPr>
          <w:sz w:val="24"/>
          <w:szCs w:val="24"/>
          <w:lang w:val="en-IE"/>
        </w:rPr>
        <w:t>pu</w:t>
      </w:r>
      <w:r w:rsidRPr="00BB49DA">
        <w:rPr>
          <w:spacing w:val="-1"/>
          <w:sz w:val="24"/>
          <w:szCs w:val="24"/>
          <w:lang w:val="en-IE"/>
        </w:rPr>
        <w:t>b</w:t>
      </w:r>
      <w:r w:rsidRPr="00BB49DA">
        <w:rPr>
          <w:sz w:val="24"/>
          <w:szCs w:val="24"/>
          <w:lang w:val="en-IE"/>
        </w:rPr>
        <w:t>licit</w:t>
      </w:r>
      <w:r w:rsidRPr="00BB49DA">
        <w:rPr>
          <w:spacing w:val="1"/>
          <w:sz w:val="24"/>
          <w:szCs w:val="24"/>
          <w:lang w:val="en-IE"/>
        </w:rPr>
        <w:t>y</w:t>
      </w:r>
      <w:r w:rsidRPr="00BB49DA">
        <w:rPr>
          <w:sz w:val="24"/>
          <w:szCs w:val="24"/>
          <w:lang w:val="en-IE"/>
        </w:rPr>
        <w:t>, r</w:t>
      </w:r>
      <w:r w:rsidRPr="00BB49DA">
        <w:rPr>
          <w:spacing w:val="1"/>
          <w:sz w:val="24"/>
          <w:szCs w:val="24"/>
          <w:lang w:val="en-IE"/>
        </w:rPr>
        <w:t>e</w:t>
      </w:r>
      <w:r w:rsidRPr="00BB49DA">
        <w:rPr>
          <w:spacing w:val="-1"/>
          <w:sz w:val="24"/>
          <w:szCs w:val="24"/>
          <w:lang w:val="en-IE"/>
        </w:rPr>
        <w:t>a</w:t>
      </w:r>
      <w:r w:rsidRPr="00BB49DA">
        <w:rPr>
          <w:sz w:val="24"/>
          <w:szCs w:val="24"/>
          <w:lang w:val="en-IE"/>
        </w:rPr>
        <w:t>dily</w:t>
      </w:r>
      <w:r w:rsidRPr="00BB49DA">
        <w:rPr>
          <w:spacing w:val="1"/>
          <w:sz w:val="24"/>
          <w:szCs w:val="24"/>
          <w:lang w:val="en-IE"/>
        </w:rPr>
        <w:t xml:space="preserve"> </w:t>
      </w:r>
      <w:r w:rsidRPr="00BB49DA">
        <w:rPr>
          <w:sz w:val="24"/>
          <w:szCs w:val="24"/>
          <w:lang w:val="en-IE"/>
        </w:rPr>
        <w:t>v</w:t>
      </w:r>
      <w:r w:rsidRPr="00BB49DA">
        <w:rPr>
          <w:spacing w:val="1"/>
          <w:sz w:val="24"/>
          <w:szCs w:val="24"/>
          <w:lang w:val="en-IE"/>
        </w:rPr>
        <w:t>is</w:t>
      </w:r>
      <w:r w:rsidRPr="00BB49DA">
        <w:rPr>
          <w:sz w:val="24"/>
          <w:szCs w:val="24"/>
          <w:lang w:val="en-IE"/>
        </w:rPr>
        <w:t>ible</w:t>
      </w:r>
      <w:r w:rsidRPr="00BB49DA">
        <w:rPr>
          <w:spacing w:val="1"/>
          <w:sz w:val="24"/>
          <w:szCs w:val="24"/>
          <w:lang w:val="en-IE"/>
        </w:rPr>
        <w:t xml:space="preserve"> </w:t>
      </w:r>
      <w:r w:rsidRPr="00BB49DA">
        <w:rPr>
          <w:spacing w:val="-1"/>
          <w:sz w:val="24"/>
          <w:szCs w:val="24"/>
          <w:lang w:val="en-IE"/>
        </w:rPr>
        <w:t>t</w:t>
      </w:r>
      <w:r w:rsidRPr="00BB49DA">
        <w:rPr>
          <w:sz w:val="24"/>
          <w:szCs w:val="24"/>
          <w:lang w:val="en-IE"/>
        </w:rPr>
        <w:t xml:space="preserve">o </w:t>
      </w:r>
      <w:r w:rsidRPr="00BB49DA">
        <w:rPr>
          <w:spacing w:val="-1"/>
          <w:sz w:val="24"/>
          <w:szCs w:val="24"/>
          <w:lang w:val="en-IE"/>
        </w:rPr>
        <w:t>t</w:t>
      </w:r>
      <w:r w:rsidRPr="00BB49DA">
        <w:rPr>
          <w:sz w:val="24"/>
          <w:szCs w:val="24"/>
          <w:lang w:val="en-IE"/>
        </w:rPr>
        <w:t>he</w:t>
      </w:r>
      <w:r w:rsidRPr="00BB49DA">
        <w:rPr>
          <w:spacing w:val="2"/>
          <w:sz w:val="24"/>
          <w:szCs w:val="24"/>
          <w:lang w:val="en-IE"/>
        </w:rPr>
        <w:t xml:space="preserve"> </w:t>
      </w:r>
      <w:r w:rsidRPr="00BB49DA">
        <w:rPr>
          <w:sz w:val="24"/>
          <w:szCs w:val="24"/>
          <w:lang w:val="en-IE"/>
        </w:rPr>
        <w:t>pu</w:t>
      </w:r>
      <w:r w:rsidRPr="00BB49DA">
        <w:rPr>
          <w:spacing w:val="-1"/>
          <w:sz w:val="24"/>
          <w:szCs w:val="24"/>
          <w:lang w:val="en-IE"/>
        </w:rPr>
        <w:t>b</w:t>
      </w:r>
      <w:r w:rsidRPr="00BB49DA">
        <w:rPr>
          <w:sz w:val="24"/>
          <w:szCs w:val="24"/>
          <w:lang w:val="en-IE"/>
        </w:rPr>
        <w:t>li</w:t>
      </w:r>
      <w:r w:rsidRPr="00BB49DA">
        <w:rPr>
          <w:spacing w:val="3"/>
          <w:sz w:val="24"/>
          <w:szCs w:val="24"/>
          <w:lang w:val="en-IE"/>
        </w:rPr>
        <w:t>c</w:t>
      </w:r>
      <w:r w:rsidRPr="00BB49DA">
        <w:rPr>
          <w:sz w:val="24"/>
          <w:szCs w:val="24"/>
          <w:lang w:val="en-IE"/>
        </w:rPr>
        <w:t xml:space="preserve">, from </w:t>
      </w:r>
      <w:r w:rsidRPr="00BB49DA">
        <w:rPr>
          <w:spacing w:val="-1"/>
          <w:sz w:val="24"/>
          <w:szCs w:val="24"/>
          <w:lang w:val="en-IE"/>
        </w:rPr>
        <w:t>t</w:t>
      </w:r>
      <w:r w:rsidRPr="00BB49DA">
        <w:rPr>
          <w:sz w:val="24"/>
          <w:szCs w:val="24"/>
          <w:lang w:val="en-IE"/>
        </w:rPr>
        <w:t>he</w:t>
      </w:r>
      <w:r w:rsidRPr="00BB49DA">
        <w:rPr>
          <w:spacing w:val="2"/>
          <w:sz w:val="24"/>
          <w:szCs w:val="24"/>
          <w:lang w:val="en-IE"/>
        </w:rPr>
        <w:t xml:space="preserve"> </w:t>
      </w:r>
      <w:r w:rsidRPr="00BB49DA">
        <w:rPr>
          <w:sz w:val="24"/>
          <w:szCs w:val="24"/>
          <w:lang w:val="en-IE"/>
        </w:rPr>
        <w:t>mome</w:t>
      </w:r>
      <w:r w:rsidRPr="00BB49DA">
        <w:rPr>
          <w:spacing w:val="1"/>
          <w:sz w:val="24"/>
          <w:szCs w:val="24"/>
          <w:lang w:val="en-IE"/>
        </w:rPr>
        <w:t>n</w:t>
      </w:r>
      <w:r w:rsidRPr="00BB49DA">
        <w:rPr>
          <w:sz w:val="24"/>
          <w:szCs w:val="24"/>
          <w:lang w:val="en-IE"/>
        </w:rPr>
        <w:t>t h</w:t>
      </w:r>
      <w:r w:rsidRPr="00BB49DA">
        <w:rPr>
          <w:spacing w:val="3"/>
          <w:sz w:val="24"/>
          <w:szCs w:val="24"/>
          <w:lang w:val="en-IE"/>
        </w:rPr>
        <w:t>e</w:t>
      </w:r>
      <w:r w:rsidRPr="00BB49DA">
        <w:rPr>
          <w:sz w:val="24"/>
          <w:szCs w:val="24"/>
          <w:lang w:val="en-IE"/>
        </w:rPr>
        <w:t>/s</w:t>
      </w:r>
      <w:r w:rsidRPr="00BB49DA">
        <w:rPr>
          <w:spacing w:val="-1"/>
          <w:sz w:val="24"/>
          <w:szCs w:val="24"/>
          <w:lang w:val="en-IE"/>
        </w:rPr>
        <w:t>h</w:t>
      </w:r>
      <w:r w:rsidRPr="00BB49DA">
        <w:rPr>
          <w:sz w:val="24"/>
          <w:szCs w:val="24"/>
          <w:lang w:val="en-IE"/>
        </w:rPr>
        <w:t xml:space="preserve">e </w:t>
      </w:r>
      <w:r w:rsidRPr="00BB49DA">
        <w:rPr>
          <w:spacing w:val="1"/>
          <w:sz w:val="24"/>
          <w:szCs w:val="24"/>
          <w:lang w:val="en-IE"/>
        </w:rPr>
        <w:t>s</w:t>
      </w:r>
      <w:r w:rsidRPr="00BB49DA">
        <w:rPr>
          <w:spacing w:val="-1"/>
          <w:sz w:val="24"/>
          <w:szCs w:val="24"/>
          <w:lang w:val="en-IE"/>
        </w:rPr>
        <w:t>ta</w:t>
      </w:r>
      <w:r w:rsidRPr="00BB49DA">
        <w:rPr>
          <w:sz w:val="24"/>
          <w:szCs w:val="24"/>
          <w:lang w:val="en-IE"/>
        </w:rPr>
        <w:t>r</w:t>
      </w:r>
      <w:r w:rsidRPr="00BB49DA">
        <w:rPr>
          <w:spacing w:val="-1"/>
          <w:sz w:val="24"/>
          <w:szCs w:val="24"/>
          <w:lang w:val="en-IE"/>
        </w:rPr>
        <w:t>t</w:t>
      </w:r>
      <w:r w:rsidRPr="00BB49DA">
        <w:rPr>
          <w:sz w:val="24"/>
          <w:szCs w:val="24"/>
          <w:lang w:val="en-IE"/>
        </w:rPr>
        <w:t>s</w:t>
      </w:r>
      <w:r w:rsidRPr="00BB49DA">
        <w:rPr>
          <w:spacing w:val="60"/>
          <w:sz w:val="24"/>
          <w:szCs w:val="24"/>
          <w:lang w:val="en-IE"/>
        </w:rPr>
        <w:t xml:space="preserve"> </w:t>
      </w:r>
      <w:r w:rsidRPr="00BB49DA">
        <w:rPr>
          <w:spacing w:val="-1"/>
          <w:sz w:val="24"/>
          <w:szCs w:val="24"/>
          <w:lang w:val="en-IE"/>
        </w:rPr>
        <w:t>t</w:t>
      </w:r>
      <w:r w:rsidRPr="00BB49DA">
        <w:rPr>
          <w:sz w:val="24"/>
          <w:szCs w:val="24"/>
          <w:lang w:val="en-IE"/>
        </w:rPr>
        <w:t>he</w:t>
      </w:r>
      <w:r w:rsidRPr="00BB49DA">
        <w:rPr>
          <w:spacing w:val="61"/>
          <w:sz w:val="24"/>
          <w:szCs w:val="24"/>
          <w:lang w:val="en-IE"/>
        </w:rPr>
        <w:t xml:space="preserve"> </w:t>
      </w:r>
      <w:r w:rsidRPr="00BB49DA">
        <w:rPr>
          <w:sz w:val="24"/>
          <w:szCs w:val="24"/>
          <w:lang w:val="en-IE"/>
        </w:rPr>
        <w:t>phy</w:t>
      </w:r>
      <w:r w:rsidRPr="00BB49DA">
        <w:rPr>
          <w:spacing w:val="1"/>
          <w:sz w:val="24"/>
          <w:szCs w:val="24"/>
          <w:lang w:val="en-IE"/>
        </w:rPr>
        <w:t>s</w:t>
      </w:r>
      <w:r w:rsidRPr="00BB49DA">
        <w:rPr>
          <w:sz w:val="24"/>
          <w:szCs w:val="24"/>
          <w:lang w:val="en-IE"/>
        </w:rPr>
        <w:t>ic</w:t>
      </w:r>
      <w:r w:rsidRPr="00BB49DA">
        <w:rPr>
          <w:spacing w:val="-1"/>
          <w:sz w:val="24"/>
          <w:szCs w:val="24"/>
          <w:lang w:val="en-IE"/>
        </w:rPr>
        <w:t>a</w:t>
      </w:r>
      <w:r w:rsidRPr="00BB49DA">
        <w:rPr>
          <w:sz w:val="24"/>
          <w:szCs w:val="24"/>
          <w:lang w:val="en-IE"/>
        </w:rPr>
        <w:t>l</w:t>
      </w:r>
      <w:r w:rsidRPr="00BB49DA">
        <w:rPr>
          <w:spacing w:val="60"/>
          <w:sz w:val="24"/>
          <w:szCs w:val="24"/>
          <w:lang w:val="en-IE"/>
        </w:rPr>
        <w:t xml:space="preserve"> </w:t>
      </w:r>
      <w:r w:rsidRPr="00BB49DA">
        <w:rPr>
          <w:spacing w:val="2"/>
          <w:sz w:val="24"/>
          <w:szCs w:val="24"/>
          <w:lang w:val="en-IE"/>
        </w:rPr>
        <w:t>w</w:t>
      </w:r>
      <w:r w:rsidRPr="00BB49DA">
        <w:rPr>
          <w:sz w:val="24"/>
          <w:szCs w:val="24"/>
          <w:lang w:val="en-IE"/>
        </w:rPr>
        <w:t>orks</w:t>
      </w:r>
      <w:r w:rsidRPr="00BB49DA">
        <w:rPr>
          <w:spacing w:val="63"/>
          <w:sz w:val="24"/>
          <w:szCs w:val="24"/>
          <w:lang w:val="en-IE"/>
        </w:rPr>
        <w:t xml:space="preserve"> </w:t>
      </w:r>
      <w:r w:rsidRPr="00BB49DA">
        <w:rPr>
          <w:sz w:val="24"/>
          <w:szCs w:val="24"/>
          <w:lang w:val="en-IE"/>
        </w:rPr>
        <w:t>on</w:t>
      </w:r>
      <w:r w:rsidRPr="00BB49DA">
        <w:rPr>
          <w:spacing w:val="59"/>
          <w:sz w:val="24"/>
          <w:szCs w:val="24"/>
          <w:lang w:val="en-IE"/>
        </w:rPr>
        <w:t xml:space="preserve"> </w:t>
      </w:r>
      <w:r w:rsidRPr="00BB49DA">
        <w:rPr>
          <w:spacing w:val="-1"/>
          <w:sz w:val="24"/>
          <w:szCs w:val="24"/>
          <w:lang w:val="en-IE"/>
        </w:rPr>
        <w:t>t</w:t>
      </w:r>
      <w:r w:rsidRPr="00BB49DA">
        <w:rPr>
          <w:sz w:val="24"/>
          <w:szCs w:val="24"/>
          <w:lang w:val="en-IE"/>
        </w:rPr>
        <w:t>he</w:t>
      </w:r>
      <w:r w:rsidRPr="00BB49DA">
        <w:rPr>
          <w:spacing w:val="61"/>
          <w:sz w:val="24"/>
          <w:szCs w:val="24"/>
          <w:lang w:val="en-IE"/>
        </w:rPr>
        <w:t xml:space="preserve"> </w:t>
      </w:r>
      <w:r w:rsidRPr="00BB49DA">
        <w:rPr>
          <w:sz w:val="24"/>
          <w:szCs w:val="24"/>
          <w:lang w:val="en-IE"/>
        </w:rPr>
        <w:t>pr</w:t>
      </w:r>
      <w:r w:rsidRPr="00BB49DA">
        <w:rPr>
          <w:spacing w:val="-1"/>
          <w:sz w:val="24"/>
          <w:szCs w:val="24"/>
          <w:lang w:val="en-IE"/>
        </w:rPr>
        <w:t>o</w:t>
      </w:r>
      <w:r w:rsidRPr="00BB49DA">
        <w:rPr>
          <w:sz w:val="24"/>
          <w:szCs w:val="24"/>
          <w:lang w:val="en-IE"/>
        </w:rPr>
        <w:t>ject</w:t>
      </w:r>
      <w:r w:rsidRPr="00BB49DA">
        <w:rPr>
          <w:spacing w:val="61"/>
          <w:sz w:val="24"/>
          <w:szCs w:val="24"/>
          <w:lang w:val="en-IE"/>
        </w:rPr>
        <w:t xml:space="preserve"> </w:t>
      </w:r>
      <w:r w:rsidRPr="00BB49DA">
        <w:rPr>
          <w:spacing w:val="1"/>
          <w:sz w:val="24"/>
          <w:szCs w:val="24"/>
          <w:lang w:val="en-IE"/>
        </w:rPr>
        <w:t>o</w:t>
      </w:r>
      <w:r w:rsidRPr="00BB49DA">
        <w:rPr>
          <w:sz w:val="24"/>
          <w:szCs w:val="24"/>
          <w:lang w:val="en-IE"/>
        </w:rPr>
        <w:t>r</w:t>
      </w:r>
      <w:r w:rsidRPr="00BB49DA">
        <w:rPr>
          <w:spacing w:val="59"/>
          <w:sz w:val="24"/>
          <w:szCs w:val="24"/>
          <w:lang w:val="en-IE"/>
        </w:rPr>
        <w:t xml:space="preserve"> </w:t>
      </w:r>
      <w:r w:rsidRPr="00BB49DA">
        <w:rPr>
          <w:sz w:val="24"/>
          <w:szCs w:val="24"/>
          <w:lang w:val="en-IE"/>
        </w:rPr>
        <w:t>from</w:t>
      </w:r>
      <w:r w:rsidRPr="00BB49DA">
        <w:rPr>
          <w:spacing w:val="59"/>
          <w:sz w:val="24"/>
          <w:szCs w:val="24"/>
          <w:lang w:val="en-IE"/>
        </w:rPr>
        <w:t xml:space="preserve"> </w:t>
      </w:r>
      <w:r w:rsidRPr="00BB49DA">
        <w:rPr>
          <w:spacing w:val="-1"/>
          <w:sz w:val="24"/>
          <w:szCs w:val="24"/>
          <w:lang w:val="en-IE"/>
        </w:rPr>
        <w:t>t</w:t>
      </w:r>
      <w:r w:rsidRPr="00BB49DA">
        <w:rPr>
          <w:sz w:val="24"/>
          <w:szCs w:val="24"/>
          <w:lang w:val="en-IE"/>
        </w:rPr>
        <w:t>he</w:t>
      </w:r>
      <w:r w:rsidRPr="00BB49DA">
        <w:rPr>
          <w:spacing w:val="61"/>
          <w:sz w:val="24"/>
          <w:szCs w:val="24"/>
          <w:lang w:val="en-IE"/>
        </w:rPr>
        <w:t xml:space="preserve"> </w:t>
      </w:r>
      <w:r w:rsidRPr="00BB49DA">
        <w:rPr>
          <w:sz w:val="24"/>
          <w:szCs w:val="24"/>
          <w:lang w:val="en-IE"/>
        </w:rPr>
        <w:t>del</w:t>
      </w:r>
      <w:r w:rsidRPr="00BB49DA">
        <w:rPr>
          <w:spacing w:val="1"/>
          <w:sz w:val="24"/>
          <w:szCs w:val="24"/>
          <w:lang w:val="en-IE"/>
        </w:rPr>
        <w:t>i</w:t>
      </w:r>
      <w:r w:rsidRPr="00BB49DA">
        <w:rPr>
          <w:sz w:val="24"/>
          <w:szCs w:val="24"/>
          <w:lang w:val="en-IE"/>
        </w:rPr>
        <w:t>v</w:t>
      </w:r>
      <w:r w:rsidRPr="00BB49DA">
        <w:rPr>
          <w:spacing w:val="1"/>
          <w:sz w:val="24"/>
          <w:szCs w:val="24"/>
          <w:lang w:val="en-IE"/>
        </w:rPr>
        <w:t>e</w:t>
      </w:r>
      <w:r w:rsidRPr="00BB49DA">
        <w:rPr>
          <w:sz w:val="24"/>
          <w:szCs w:val="24"/>
          <w:lang w:val="en-IE"/>
        </w:rPr>
        <w:t>ry</w:t>
      </w:r>
      <w:r w:rsidRPr="00BB49DA">
        <w:rPr>
          <w:spacing w:val="60"/>
          <w:sz w:val="24"/>
          <w:szCs w:val="24"/>
          <w:lang w:val="en-IE"/>
        </w:rPr>
        <w:t xml:space="preserve"> </w:t>
      </w:r>
      <w:r w:rsidRPr="00BB49DA">
        <w:rPr>
          <w:sz w:val="24"/>
          <w:szCs w:val="24"/>
          <w:lang w:val="en-IE"/>
        </w:rPr>
        <w:t>of</w:t>
      </w:r>
      <w:r w:rsidRPr="00BB49DA">
        <w:rPr>
          <w:spacing w:val="59"/>
          <w:sz w:val="24"/>
          <w:szCs w:val="24"/>
          <w:lang w:val="en-IE"/>
        </w:rPr>
        <w:t xml:space="preserve"> </w:t>
      </w:r>
      <w:r w:rsidRPr="00BB49DA">
        <w:rPr>
          <w:spacing w:val="1"/>
          <w:sz w:val="24"/>
          <w:szCs w:val="24"/>
          <w:lang w:val="en-IE"/>
        </w:rPr>
        <w:t>e</w:t>
      </w:r>
      <w:r w:rsidRPr="00BB49DA">
        <w:rPr>
          <w:sz w:val="24"/>
          <w:szCs w:val="24"/>
          <w:lang w:val="en-IE"/>
        </w:rPr>
        <w:t>quipm</w:t>
      </w:r>
      <w:r w:rsidRPr="00BB49DA">
        <w:rPr>
          <w:spacing w:val="1"/>
          <w:sz w:val="24"/>
          <w:szCs w:val="24"/>
          <w:lang w:val="en-IE"/>
        </w:rPr>
        <w:t>e</w:t>
      </w:r>
      <w:r w:rsidRPr="00BB49DA">
        <w:rPr>
          <w:sz w:val="24"/>
          <w:szCs w:val="24"/>
          <w:lang w:val="en-IE"/>
        </w:rPr>
        <w:t>n</w:t>
      </w:r>
      <w:r w:rsidRPr="00BB49DA">
        <w:rPr>
          <w:spacing w:val="4"/>
          <w:sz w:val="24"/>
          <w:szCs w:val="24"/>
          <w:lang w:val="en-IE"/>
        </w:rPr>
        <w:t>t</w:t>
      </w:r>
      <w:r w:rsidRPr="00BB49DA">
        <w:rPr>
          <w:sz w:val="24"/>
          <w:szCs w:val="24"/>
          <w:lang w:val="en-IE"/>
        </w:rPr>
        <w:t>.</w:t>
      </w:r>
    </w:p>
    <w:p w:rsidR="008A373B" w:rsidRPr="00BB49DA" w:rsidRDefault="007A2305" w:rsidP="00BC0D9B">
      <w:pPr>
        <w:widowControl w:val="0"/>
        <w:autoSpaceDE w:val="0"/>
        <w:autoSpaceDN w:val="0"/>
        <w:adjustRightInd w:val="0"/>
        <w:spacing w:after="0"/>
        <w:ind w:right="71"/>
        <w:rPr>
          <w:sz w:val="24"/>
          <w:szCs w:val="24"/>
          <w:lang w:val="en-IE"/>
        </w:rPr>
      </w:pPr>
      <w:r w:rsidRPr="00BB49DA">
        <w:rPr>
          <w:sz w:val="24"/>
          <w:szCs w:val="24"/>
          <w:lang w:val="en-IE"/>
        </w:rPr>
        <w:t>F</w:t>
      </w:r>
      <w:r w:rsidRPr="00BB49DA">
        <w:rPr>
          <w:spacing w:val="-1"/>
          <w:sz w:val="24"/>
          <w:szCs w:val="24"/>
          <w:lang w:val="en-IE"/>
        </w:rPr>
        <w:t>o</w:t>
      </w:r>
      <w:r w:rsidRPr="00BB49DA">
        <w:rPr>
          <w:sz w:val="24"/>
          <w:szCs w:val="24"/>
          <w:lang w:val="en-IE"/>
        </w:rPr>
        <w:t>r</w:t>
      </w:r>
      <w:r w:rsidRPr="00BB49DA">
        <w:rPr>
          <w:spacing w:val="3"/>
          <w:sz w:val="24"/>
          <w:szCs w:val="24"/>
          <w:lang w:val="en-IE"/>
        </w:rPr>
        <w:t xml:space="preserve"> </w:t>
      </w:r>
      <w:r w:rsidRPr="00BB49DA">
        <w:rPr>
          <w:spacing w:val="-1"/>
          <w:sz w:val="24"/>
          <w:szCs w:val="24"/>
          <w:lang w:val="en-IE"/>
        </w:rPr>
        <w:t>t</w:t>
      </w:r>
      <w:r w:rsidRPr="00BB49DA">
        <w:rPr>
          <w:sz w:val="24"/>
          <w:szCs w:val="24"/>
          <w:lang w:val="en-IE"/>
        </w:rPr>
        <w:t>he</w:t>
      </w:r>
      <w:r w:rsidRPr="00BB49DA">
        <w:rPr>
          <w:spacing w:val="4"/>
          <w:sz w:val="24"/>
          <w:szCs w:val="24"/>
          <w:lang w:val="en-IE"/>
        </w:rPr>
        <w:t xml:space="preserve"> </w:t>
      </w:r>
      <w:r w:rsidRPr="00BB49DA">
        <w:rPr>
          <w:spacing w:val="1"/>
          <w:sz w:val="24"/>
          <w:szCs w:val="24"/>
          <w:lang w:val="en-IE"/>
        </w:rPr>
        <w:t>s</w:t>
      </w:r>
      <w:r w:rsidRPr="00BB49DA">
        <w:rPr>
          <w:sz w:val="24"/>
          <w:szCs w:val="24"/>
          <w:lang w:val="en-IE"/>
        </w:rPr>
        <w:t>m</w:t>
      </w:r>
      <w:r w:rsidRPr="00BB49DA">
        <w:rPr>
          <w:spacing w:val="-1"/>
          <w:sz w:val="24"/>
          <w:szCs w:val="24"/>
          <w:lang w:val="en-IE"/>
        </w:rPr>
        <w:t>a</w:t>
      </w:r>
      <w:r w:rsidRPr="00BB49DA">
        <w:rPr>
          <w:sz w:val="24"/>
          <w:szCs w:val="24"/>
          <w:lang w:val="en-IE"/>
        </w:rPr>
        <w:t>ll</w:t>
      </w:r>
      <w:r w:rsidRPr="00BB49DA">
        <w:rPr>
          <w:spacing w:val="3"/>
          <w:sz w:val="24"/>
          <w:szCs w:val="24"/>
          <w:lang w:val="en-IE"/>
        </w:rPr>
        <w:t xml:space="preserve"> </w:t>
      </w:r>
      <w:r w:rsidRPr="00BB49DA">
        <w:rPr>
          <w:sz w:val="24"/>
          <w:szCs w:val="24"/>
          <w:lang w:val="en-IE"/>
        </w:rPr>
        <w:t>(&lt; E</w:t>
      </w:r>
      <w:r w:rsidRPr="00BB49DA">
        <w:rPr>
          <w:spacing w:val="1"/>
          <w:sz w:val="24"/>
          <w:szCs w:val="24"/>
          <w:lang w:val="en-IE"/>
        </w:rPr>
        <w:t>U</w:t>
      </w:r>
      <w:r w:rsidRPr="00BB49DA">
        <w:rPr>
          <w:sz w:val="24"/>
          <w:szCs w:val="24"/>
          <w:lang w:val="en-IE"/>
        </w:rPr>
        <w:t xml:space="preserve">R </w:t>
      </w:r>
      <w:r w:rsidRPr="00BB49DA">
        <w:rPr>
          <w:spacing w:val="1"/>
          <w:sz w:val="24"/>
          <w:szCs w:val="24"/>
          <w:lang w:val="en-IE"/>
        </w:rPr>
        <w:t>20</w:t>
      </w:r>
      <w:r w:rsidRPr="00BB49DA">
        <w:rPr>
          <w:spacing w:val="-1"/>
          <w:sz w:val="24"/>
          <w:szCs w:val="24"/>
          <w:lang w:val="en-IE"/>
        </w:rPr>
        <w:t>.0</w:t>
      </w:r>
      <w:r w:rsidRPr="00BB49DA">
        <w:rPr>
          <w:spacing w:val="1"/>
          <w:sz w:val="24"/>
          <w:szCs w:val="24"/>
          <w:lang w:val="en-IE"/>
        </w:rPr>
        <w:t>00</w:t>
      </w:r>
      <w:r w:rsidRPr="00BB49DA">
        <w:rPr>
          <w:sz w:val="24"/>
          <w:szCs w:val="24"/>
          <w:lang w:val="en-IE"/>
        </w:rPr>
        <w:t>)</w:t>
      </w:r>
      <w:r w:rsidRPr="00BB49DA">
        <w:rPr>
          <w:spacing w:val="2"/>
          <w:sz w:val="24"/>
          <w:szCs w:val="24"/>
          <w:lang w:val="en-IE"/>
        </w:rPr>
        <w:t xml:space="preserve"> </w:t>
      </w:r>
      <w:r w:rsidRPr="00BB49DA">
        <w:rPr>
          <w:spacing w:val="-1"/>
          <w:sz w:val="24"/>
          <w:szCs w:val="24"/>
          <w:lang w:val="en-IE"/>
        </w:rPr>
        <w:t>a</w:t>
      </w:r>
      <w:r w:rsidRPr="00BB49DA">
        <w:rPr>
          <w:sz w:val="24"/>
          <w:szCs w:val="24"/>
          <w:lang w:val="en-IE"/>
        </w:rPr>
        <w:t>nd</w:t>
      </w:r>
      <w:r w:rsidRPr="00BB49DA">
        <w:rPr>
          <w:spacing w:val="3"/>
          <w:sz w:val="24"/>
          <w:szCs w:val="24"/>
          <w:lang w:val="en-IE"/>
        </w:rPr>
        <w:t xml:space="preserve"> </w:t>
      </w:r>
      <w:r w:rsidRPr="00BB49DA">
        <w:rPr>
          <w:sz w:val="24"/>
          <w:szCs w:val="24"/>
          <w:lang w:val="en-IE"/>
        </w:rPr>
        <w:t>mid</w:t>
      </w:r>
      <w:r w:rsidRPr="00BB49DA">
        <w:rPr>
          <w:spacing w:val="-1"/>
          <w:sz w:val="24"/>
          <w:szCs w:val="24"/>
          <w:lang w:val="en-IE"/>
        </w:rPr>
        <w:t>d</w:t>
      </w:r>
      <w:r w:rsidRPr="00BB49DA">
        <w:rPr>
          <w:sz w:val="24"/>
          <w:szCs w:val="24"/>
          <w:lang w:val="en-IE"/>
        </w:rPr>
        <w:t>l</w:t>
      </w:r>
      <w:r w:rsidRPr="00BB49DA">
        <w:rPr>
          <w:spacing w:val="6"/>
          <w:sz w:val="24"/>
          <w:szCs w:val="24"/>
          <w:lang w:val="en-IE"/>
        </w:rPr>
        <w:t>e</w:t>
      </w:r>
      <w:r w:rsidRPr="00BB49DA">
        <w:rPr>
          <w:spacing w:val="-3"/>
          <w:sz w:val="24"/>
          <w:szCs w:val="24"/>
          <w:lang w:val="en-IE"/>
        </w:rPr>
        <w:t>-</w:t>
      </w:r>
      <w:r w:rsidRPr="00BB49DA">
        <w:rPr>
          <w:spacing w:val="1"/>
          <w:sz w:val="24"/>
          <w:szCs w:val="24"/>
          <w:lang w:val="en-IE"/>
        </w:rPr>
        <w:t>s</w:t>
      </w:r>
      <w:r w:rsidRPr="00BB49DA">
        <w:rPr>
          <w:sz w:val="24"/>
          <w:szCs w:val="24"/>
          <w:lang w:val="en-IE"/>
        </w:rPr>
        <w:t>ize</w:t>
      </w:r>
      <w:r w:rsidRPr="00BB49DA">
        <w:rPr>
          <w:spacing w:val="3"/>
          <w:sz w:val="24"/>
          <w:szCs w:val="24"/>
          <w:lang w:val="en-IE"/>
        </w:rPr>
        <w:t xml:space="preserve"> </w:t>
      </w:r>
      <w:r w:rsidRPr="00BB49DA">
        <w:rPr>
          <w:sz w:val="24"/>
          <w:szCs w:val="24"/>
          <w:lang w:val="en-IE"/>
        </w:rPr>
        <w:t>(&gt;</w:t>
      </w:r>
      <w:r w:rsidRPr="00BB49DA">
        <w:rPr>
          <w:spacing w:val="3"/>
          <w:sz w:val="24"/>
          <w:szCs w:val="24"/>
          <w:lang w:val="en-IE"/>
        </w:rPr>
        <w:t xml:space="preserve"> </w:t>
      </w:r>
      <w:r w:rsidRPr="00BB49DA">
        <w:rPr>
          <w:spacing w:val="-3"/>
          <w:sz w:val="24"/>
          <w:szCs w:val="24"/>
          <w:lang w:val="en-IE"/>
        </w:rPr>
        <w:t>E</w:t>
      </w:r>
      <w:r w:rsidRPr="00BB49DA">
        <w:rPr>
          <w:spacing w:val="1"/>
          <w:sz w:val="24"/>
          <w:szCs w:val="24"/>
          <w:lang w:val="en-IE"/>
        </w:rPr>
        <w:t>U</w:t>
      </w:r>
      <w:r w:rsidRPr="00BB49DA">
        <w:rPr>
          <w:sz w:val="24"/>
          <w:szCs w:val="24"/>
          <w:lang w:val="en-IE"/>
        </w:rPr>
        <w:t>R</w:t>
      </w:r>
      <w:r w:rsidRPr="00BB49DA">
        <w:rPr>
          <w:spacing w:val="2"/>
          <w:sz w:val="24"/>
          <w:szCs w:val="24"/>
          <w:lang w:val="en-IE"/>
        </w:rPr>
        <w:t xml:space="preserve"> </w:t>
      </w:r>
      <w:r w:rsidRPr="00BB49DA">
        <w:rPr>
          <w:spacing w:val="-1"/>
          <w:sz w:val="24"/>
          <w:szCs w:val="24"/>
          <w:lang w:val="en-IE"/>
        </w:rPr>
        <w:t>2</w:t>
      </w:r>
      <w:r w:rsidRPr="00BB49DA">
        <w:rPr>
          <w:spacing w:val="1"/>
          <w:sz w:val="24"/>
          <w:szCs w:val="24"/>
          <w:lang w:val="en-IE"/>
        </w:rPr>
        <w:t>0</w:t>
      </w:r>
      <w:r w:rsidRPr="00BB49DA">
        <w:rPr>
          <w:spacing w:val="-1"/>
          <w:sz w:val="24"/>
          <w:szCs w:val="24"/>
          <w:lang w:val="en-IE"/>
        </w:rPr>
        <w:t>.</w:t>
      </w:r>
      <w:r w:rsidRPr="00BB49DA">
        <w:rPr>
          <w:spacing w:val="1"/>
          <w:sz w:val="24"/>
          <w:szCs w:val="24"/>
          <w:lang w:val="en-IE"/>
        </w:rPr>
        <w:t>0</w:t>
      </w:r>
      <w:r w:rsidRPr="00BB49DA">
        <w:rPr>
          <w:spacing w:val="-1"/>
          <w:sz w:val="24"/>
          <w:szCs w:val="24"/>
          <w:lang w:val="en-IE"/>
        </w:rPr>
        <w:t>0</w:t>
      </w:r>
      <w:r w:rsidRPr="00BB49DA">
        <w:rPr>
          <w:spacing w:val="1"/>
          <w:sz w:val="24"/>
          <w:szCs w:val="24"/>
          <w:lang w:val="en-IE"/>
        </w:rPr>
        <w:t>0</w:t>
      </w:r>
      <w:r w:rsidRPr="00BB49DA">
        <w:rPr>
          <w:sz w:val="24"/>
          <w:szCs w:val="24"/>
          <w:lang w:val="en-IE"/>
        </w:rPr>
        <w:t>) pr</w:t>
      </w:r>
      <w:r w:rsidRPr="00BB49DA">
        <w:rPr>
          <w:spacing w:val="-1"/>
          <w:sz w:val="24"/>
          <w:szCs w:val="24"/>
          <w:lang w:val="en-IE"/>
        </w:rPr>
        <w:t>o</w:t>
      </w:r>
      <w:r w:rsidRPr="00BB49DA">
        <w:rPr>
          <w:sz w:val="24"/>
          <w:szCs w:val="24"/>
          <w:lang w:val="en-IE"/>
        </w:rPr>
        <w:t>jec</w:t>
      </w:r>
      <w:r w:rsidRPr="00BB49DA">
        <w:rPr>
          <w:spacing w:val="-1"/>
          <w:sz w:val="24"/>
          <w:szCs w:val="24"/>
          <w:lang w:val="en-IE"/>
        </w:rPr>
        <w:t>t</w:t>
      </w:r>
      <w:r w:rsidRPr="00BB49DA">
        <w:rPr>
          <w:sz w:val="24"/>
          <w:szCs w:val="24"/>
          <w:lang w:val="en-IE"/>
        </w:rPr>
        <w:t>s</w:t>
      </w:r>
      <w:r w:rsidRPr="00BB49DA">
        <w:rPr>
          <w:spacing w:val="3"/>
          <w:sz w:val="24"/>
          <w:szCs w:val="24"/>
          <w:lang w:val="en-IE"/>
        </w:rPr>
        <w:t xml:space="preserve"> </w:t>
      </w:r>
      <w:r w:rsidRPr="00BB49DA">
        <w:rPr>
          <w:spacing w:val="-1"/>
          <w:sz w:val="24"/>
          <w:szCs w:val="24"/>
          <w:lang w:val="en-IE"/>
        </w:rPr>
        <w:t>t</w:t>
      </w:r>
      <w:r w:rsidRPr="00BB49DA">
        <w:rPr>
          <w:sz w:val="24"/>
          <w:szCs w:val="24"/>
          <w:lang w:val="en-IE"/>
        </w:rPr>
        <w:t>his r</w:t>
      </w:r>
      <w:r w:rsidRPr="00BB49DA">
        <w:rPr>
          <w:spacing w:val="1"/>
          <w:sz w:val="24"/>
          <w:szCs w:val="24"/>
          <w:lang w:val="en-IE"/>
        </w:rPr>
        <w:t>e</w:t>
      </w:r>
      <w:r w:rsidRPr="00BB49DA">
        <w:rPr>
          <w:sz w:val="24"/>
          <w:szCs w:val="24"/>
          <w:lang w:val="en-IE"/>
        </w:rPr>
        <w:t>quir</w:t>
      </w:r>
      <w:r w:rsidRPr="00BB49DA">
        <w:rPr>
          <w:spacing w:val="1"/>
          <w:sz w:val="24"/>
          <w:szCs w:val="24"/>
          <w:lang w:val="en-IE"/>
        </w:rPr>
        <w:t>e</w:t>
      </w:r>
      <w:r w:rsidRPr="00BB49DA">
        <w:rPr>
          <w:sz w:val="24"/>
          <w:szCs w:val="24"/>
          <w:lang w:val="en-IE"/>
        </w:rPr>
        <w:t>m</w:t>
      </w:r>
      <w:r w:rsidRPr="00BB49DA">
        <w:rPr>
          <w:spacing w:val="1"/>
          <w:sz w:val="24"/>
          <w:szCs w:val="24"/>
          <w:lang w:val="en-IE"/>
        </w:rPr>
        <w:t>e</w:t>
      </w:r>
      <w:r w:rsidRPr="00BB49DA">
        <w:rPr>
          <w:sz w:val="24"/>
          <w:szCs w:val="24"/>
          <w:lang w:val="en-IE"/>
        </w:rPr>
        <w:t>nt</w:t>
      </w:r>
      <w:r w:rsidRPr="00BB49DA">
        <w:rPr>
          <w:spacing w:val="1"/>
          <w:sz w:val="24"/>
          <w:szCs w:val="24"/>
          <w:lang w:val="en-IE"/>
        </w:rPr>
        <w:t xml:space="preserve"> e</w:t>
      </w:r>
      <w:r w:rsidRPr="00BB49DA">
        <w:rPr>
          <w:sz w:val="24"/>
          <w:szCs w:val="24"/>
          <w:lang w:val="en-IE"/>
        </w:rPr>
        <w:t>nds</w:t>
      </w:r>
      <w:r w:rsidRPr="00BB49DA">
        <w:rPr>
          <w:spacing w:val="2"/>
          <w:sz w:val="24"/>
          <w:szCs w:val="24"/>
          <w:lang w:val="en-IE"/>
        </w:rPr>
        <w:t xml:space="preserve"> </w:t>
      </w:r>
      <w:r w:rsidRPr="00BB49DA">
        <w:rPr>
          <w:spacing w:val="-1"/>
          <w:sz w:val="24"/>
          <w:szCs w:val="24"/>
          <w:lang w:val="en-IE"/>
        </w:rPr>
        <w:t>a</w:t>
      </w:r>
      <w:r w:rsidRPr="00BB49DA">
        <w:rPr>
          <w:sz w:val="24"/>
          <w:szCs w:val="24"/>
          <w:lang w:val="en-IE"/>
        </w:rPr>
        <w:t xml:space="preserve">t </w:t>
      </w:r>
      <w:r w:rsidRPr="00BB49DA">
        <w:rPr>
          <w:spacing w:val="-1"/>
          <w:sz w:val="24"/>
          <w:szCs w:val="24"/>
          <w:lang w:val="en-IE"/>
        </w:rPr>
        <w:t>t</w:t>
      </w:r>
      <w:r w:rsidRPr="00BB49DA">
        <w:rPr>
          <w:spacing w:val="3"/>
          <w:sz w:val="24"/>
          <w:szCs w:val="24"/>
          <w:lang w:val="en-IE"/>
        </w:rPr>
        <w:t>h</w:t>
      </w:r>
      <w:r w:rsidRPr="00BB49DA">
        <w:rPr>
          <w:sz w:val="24"/>
          <w:szCs w:val="24"/>
          <w:lang w:val="en-IE"/>
        </w:rPr>
        <w:t>e</w:t>
      </w:r>
      <w:r w:rsidRPr="00BB49DA">
        <w:rPr>
          <w:spacing w:val="2"/>
          <w:sz w:val="24"/>
          <w:szCs w:val="24"/>
          <w:lang w:val="en-IE"/>
        </w:rPr>
        <w:t xml:space="preserve"> </w:t>
      </w:r>
      <w:r w:rsidRPr="00BB49DA">
        <w:rPr>
          <w:sz w:val="24"/>
          <w:szCs w:val="24"/>
          <w:lang w:val="en-IE"/>
        </w:rPr>
        <w:t>mome</w:t>
      </w:r>
      <w:r w:rsidRPr="00BB49DA">
        <w:rPr>
          <w:spacing w:val="1"/>
          <w:sz w:val="24"/>
          <w:szCs w:val="24"/>
          <w:lang w:val="en-IE"/>
        </w:rPr>
        <w:t>n</w:t>
      </w:r>
      <w:r w:rsidRPr="00BB49DA">
        <w:rPr>
          <w:sz w:val="24"/>
          <w:szCs w:val="24"/>
          <w:lang w:val="en-IE"/>
        </w:rPr>
        <w:t>t of</w:t>
      </w:r>
      <w:r w:rsidRPr="00BB49DA">
        <w:rPr>
          <w:spacing w:val="3"/>
          <w:sz w:val="24"/>
          <w:szCs w:val="24"/>
          <w:lang w:val="en-IE"/>
        </w:rPr>
        <w:t xml:space="preserve"> </w:t>
      </w:r>
      <w:r w:rsidRPr="00BB49DA">
        <w:rPr>
          <w:spacing w:val="-1"/>
          <w:sz w:val="24"/>
          <w:szCs w:val="24"/>
          <w:lang w:val="en-IE"/>
        </w:rPr>
        <w:t>t</w:t>
      </w:r>
      <w:r w:rsidRPr="00BB49DA">
        <w:rPr>
          <w:sz w:val="24"/>
          <w:szCs w:val="24"/>
          <w:lang w:val="en-IE"/>
        </w:rPr>
        <w:t>he</w:t>
      </w:r>
      <w:r w:rsidRPr="00BB49DA">
        <w:rPr>
          <w:spacing w:val="2"/>
          <w:sz w:val="24"/>
          <w:szCs w:val="24"/>
          <w:lang w:val="en-IE"/>
        </w:rPr>
        <w:t xml:space="preserve"> </w:t>
      </w:r>
      <w:r w:rsidRPr="00BB49DA">
        <w:rPr>
          <w:sz w:val="24"/>
          <w:szCs w:val="24"/>
          <w:lang w:val="en-IE"/>
        </w:rPr>
        <w:t>f</w:t>
      </w:r>
      <w:r w:rsidRPr="00BB49DA">
        <w:rPr>
          <w:spacing w:val="1"/>
          <w:sz w:val="24"/>
          <w:szCs w:val="24"/>
          <w:lang w:val="en-IE"/>
        </w:rPr>
        <w:t>i</w:t>
      </w:r>
      <w:r w:rsidRPr="00BB49DA">
        <w:rPr>
          <w:sz w:val="24"/>
          <w:szCs w:val="24"/>
          <w:lang w:val="en-IE"/>
        </w:rPr>
        <w:t>n</w:t>
      </w:r>
      <w:r w:rsidRPr="00BB49DA">
        <w:rPr>
          <w:spacing w:val="-1"/>
          <w:sz w:val="24"/>
          <w:szCs w:val="24"/>
          <w:lang w:val="en-IE"/>
        </w:rPr>
        <w:t>a</w:t>
      </w:r>
      <w:r w:rsidRPr="00BB49DA">
        <w:rPr>
          <w:sz w:val="24"/>
          <w:szCs w:val="24"/>
          <w:lang w:val="en-IE"/>
        </w:rPr>
        <w:t>l</w:t>
      </w:r>
      <w:r w:rsidRPr="00BB49DA">
        <w:rPr>
          <w:spacing w:val="4"/>
          <w:sz w:val="24"/>
          <w:szCs w:val="24"/>
          <w:lang w:val="en-IE"/>
        </w:rPr>
        <w:t xml:space="preserve"> </w:t>
      </w:r>
      <w:r w:rsidRPr="00BB49DA">
        <w:rPr>
          <w:sz w:val="24"/>
          <w:szCs w:val="24"/>
          <w:lang w:val="en-IE"/>
        </w:rPr>
        <w:t>p</w:t>
      </w:r>
      <w:r w:rsidRPr="00BB49DA">
        <w:rPr>
          <w:spacing w:val="-2"/>
          <w:sz w:val="24"/>
          <w:szCs w:val="24"/>
          <w:lang w:val="en-IE"/>
        </w:rPr>
        <w:t>a</w:t>
      </w:r>
      <w:r w:rsidRPr="00BB49DA">
        <w:rPr>
          <w:sz w:val="24"/>
          <w:szCs w:val="24"/>
          <w:lang w:val="en-IE"/>
        </w:rPr>
        <w:t>ym</w:t>
      </w:r>
      <w:r w:rsidRPr="00BB49DA">
        <w:rPr>
          <w:spacing w:val="1"/>
          <w:sz w:val="24"/>
          <w:szCs w:val="24"/>
          <w:lang w:val="en-IE"/>
        </w:rPr>
        <w:t>e</w:t>
      </w:r>
      <w:r w:rsidRPr="00BB49DA">
        <w:rPr>
          <w:sz w:val="24"/>
          <w:szCs w:val="24"/>
          <w:lang w:val="en-IE"/>
        </w:rPr>
        <w:t>nt</w:t>
      </w:r>
      <w:r w:rsidRPr="00BB49DA">
        <w:rPr>
          <w:spacing w:val="1"/>
          <w:sz w:val="24"/>
          <w:szCs w:val="24"/>
          <w:lang w:val="en-IE"/>
        </w:rPr>
        <w:t xml:space="preserve"> </w:t>
      </w:r>
      <w:r w:rsidRPr="00BB49DA">
        <w:rPr>
          <w:sz w:val="24"/>
          <w:szCs w:val="24"/>
          <w:lang w:val="en-IE"/>
        </w:rPr>
        <w:t>by</w:t>
      </w:r>
      <w:r w:rsidRPr="00BB49DA">
        <w:rPr>
          <w:spacing w:val="3"/>
          <w:sz w:val="24"/>
          <w:szCs w:val="24"/>
          <w:lang w:val="en-IE"/>
        </w:rPr>
        <w:t xml:space="preserve"> </w:t>
      </w:r>
      <w:r w:rsidRPr="00BB49DA">
        <w:rPr>
          <w:spacing w:val="-1"/>
          <w:sz w:val="24"/>
          <w:szCs w:val="24"/>
          <w:lang w:val="en-IE"/>
        </w:rPr>
        <w:t>t</w:t>
      </w:r>
      <w:r w:rsidRPr="00BB49DA">
        <w:rPr>
          <w:sz w:val="24"/>
          <w:szCs w:val="24"/>
          <w:lang w:val="en-IE"/>
        </w:rPr>
        <w:t>he</w:t>
      </w:r>
      <w:r w:rsidRPr="00BB49DA">
        <w:rPr>
          <w:spacing w:val="2"/>
          <w:sz w:val="24"/>
          <w:szCs w:val="24"/>
          <w:lang w:val="en-IE"/>
        </w:rPr>
        <w:t xml:space="preserve"> </w:t>
      </w:r>
      <w:r w:rsidRPr="00BB49DA">
        <w:rPr>
          <w:sz w:val="24"/>
          <w:szCs w:val="24"/>
          <w:lang w:val="en-IE"/>
        </w:rPr>
        <w:t>IPARD</w:t>
      </w:r>
      <w:r w:rsidRPr="00BB49DA">
        <w:rPr>
          <w:spacing w:val="4"/>
          <w:sz w:val="24"/>
          <w:szCs w:val="24"/>
          <w:lang w:val="en-IE"/>
        </w:rPr>
        <w:t xml:space="preserve"> </w:t>
      </w:r>
      <w:r w:rsidRPr="00BB49DA">
        <w:rPr>
          <w:sz w:val="24"/>
          <w:szCs w:val="24"/>
          <w:lang w:val="en-IE"/>
        </w:rPr>
        <w:t>A</w:t>
      </w:r>
      <w:r w:rsidRPr="00BB49DA">
        <w:rPr>
          <w:spacing w:val="-1"/>
          <w:sz w:val="24"/>
          <w:szCs w:val="24"/>
          <w:lang w:val="en-IE"/>
        </w:rPr>
        <w:t>g</w:t>
      </w:r>
      <w:r w:rsidRPr="00BB49DA">
        <w:rPr>
          <w:spacing w:val="1"/>
          <w:sz w:val="24"/>
          <w:szCs w:val="24"/>
          <w:lang w:val="en-IE"/>
        </w:rPr>
        <w:t>e</w:t>
      </w:r>
      <w:r w:rsidRPr="00BB49DA">
        <w:rPr>
          <w:sz w:val="24"/>
          <w:szCs w:val="24"/>
          <w:lang w:val="en-IE"/>
        </w:rPr>
        <w:t>ncy.</w:t>
      </w:r>
      <w:r w:rsidRPr="00BB49DA">
        <w:rPr>
          <w:spacing w:val="8"/>
          <w:sz w:val="24"/>
          <w:szCs w:val="24"/>
          <w:lang w:val="en-IE"/>
        </w:rPr>
        <w:t xml:space="preserve"> </w:t>
      </w:r>
      <w:r w:rsidRPr="00BB49DA">
        <w:rPr>
          <w:sz w:val="24"/>
          <w:szCs w:val="24"/>
          <w:lang w:val="en-IE"/>
        </w:rPr>
        <w:t>F</w:t>
      </w:r>
      <w:r w:rsidRPr="00BB49DA">
        <w:rPr>
          <w:spacing w:val="-1"/>
          <w:sz w:val="24"/>
          <w:szCs w:val="24"/>
          <w:lang w:val="en-IE"/>
        </w:rPr>
        <w:t>o</w:t>
      </w:r>
      <w:r w:rsidRPr="00BB49DA">
        <w:rPr>
          <w:sz w:val="24"/>
          <w:szCs w:val="24"/>
          <w:lang w:val="en-IE"/>
        </w:rPr>
        <w:t>r big</w:t>
      </w:r>
      <w:r w:rsidRPr="00BB49DA">
        <w:rPr>
          <w:spacing w:val="1"/>
          <w:sz w:val="24"/>
          <w:szCs w:val="24"/>
          <w:lang w:val="en-IE"/>
        </w:rPr>
        <w:t xml:space="preserve"> </w:t>
      </w:r>
      <w:r w:rsidRPr="00BB49DA">
        <w:rPr>
          <w:sz w:val="24"/>
          <w:szCs w:val="24"/>
          <w:lang w:val="en-IE"/>
        </w:rPr>
        <w:t>pr</w:t>
      </w:r>
      <w:r w:rsidRPr="00BB49DA">
        <w:rPr>
          <w:spacing w:val="-1"/>
          <w:sz w:val="24"/>
          <w:szCs w:val="24"/>
          <w:lang w:val="en-IE"/>
        </w:rPr>
        <w:t>o</w:t>
      </w:r>
      <w:r w:rsidRPr="00BB49DA">
        <w:rPr>
          <w:sz w:val="24"/>
          <w:szCs w:val="24"/>
          <w:lang w:val="en-IE"/>
        </w:rPr>
        <w:t>jec</w:t>
      </w:r>
      <w:r w:rsidRPr="00BB49DA">
        <w:rPr>
          <w:spacing w:val="-1"/>
          <w:sz w:val="24"/>
          <w:szCs w:val="24"/>
          <w:lang w:val="en-IE"/>
        </w:rPr>
        <w:t>t</w:t>
      </w:r>
      <w:r w:rsidRPr="00BB49DA">
        <w:rPr>
          <w:sz w:val="24"/>
          <w:szCs w:val="24"/>
          <w:lang w:val="en-IE"/>
        </w:rPr>
        <w:t>s</w:t>
      </w:r>
      <w:r w:rsidRPr="00BB49DA">
        <w:rPr>
          <w:spacing w:val="2"/>
          <w:sz w:val="24"/>
          <w:szCs w:val="24"/>
          <w:lang w:val="en-IE"/>
        </w:rPr>
        <w:t xml:space="preserve"> </w:t>
      </w:r>
      <w:r w:rsidRPr="00BB49DA">
        <w:rPr>
          <w:sz w:val="24"/>
          <w:szCs w:val="24"/>
          <w:lang w:val="en-IE"/>
        </w:rPr>
        <w:t>(&gt;</w:t>
      </w:r>
      <w:r w:rsidRPr="00BB49DA">
        <w:rPr>
          <w:spacing w:val="1"/>
          <w:sz w:val="24"/>
          <w:szCs w:val="24"/>
          <w:lang w:val="en-IE"/>
        </w:rPr>
        <w:t xml:space="preserve"> </w:t>
      </w:r>
      <w:r w:rsidRPr="00BB49DA">
        <w:rPr>
          <w:sz w:val="24"/>
          <w:szCs w:val="24"/>
          <w:lang w:val="en-IE"/>
        </w:rPr>
        <w:t>E</w:t>
      </w:r>
      <w:r w:rsidRPr="00BB49DA">
        <w:rPr>
          <w:spacing w:val="1"/>
          <w:sz w:val="24"/>
          <w:szCs w:val="24"/>
          <w:lang w:val="en-IE"/>
        </w:rPr>
        <w:t>U</w:t>
      </w:r>
      <w:r w:rsidRPr="00BB49DA">
        <w:rPr>
          <w:sz w:val="24"/>
          <w:szCs w:val="24"/>
          <w:lang w:val="en-IE"/>
        </w:rPr>
        <w:t>R</w:t>
      </w:r>
      <w:r w:rsidRPr="00BB49DA">
        <w:rPr>
          <w:spacing w:val="1"/>
          <w:sz w:val="24"/>
          <w:szCs w:val="24"/>
          <w:lang w:val="en-IE"/>
        </w:rPr>
        <w:t xml:space="preserve"> 1</w:t>
      </w:r>
      <w:r w:rsidRPr="00BB49DA">
        <w:rPr>
          <w:spacing w:val="-1"/>
          <w:sz w:val="24"/>
          <w:szCs w:val="24"/>
          <w:lang w:val="en-IE"/>
        </w:rPr>
        <w:t>0</w:t>
      </w:r>
      <w:r w:rsidRPr="00BB49DA">
        <w:rPr>
          <w:spacing w:val="1"/>
          <w:sz w:val="24"/>
          <w:szCs w:val="24"/>
          <w:lang w:val="en-IE"/>
        </w:rPr>
        <w:t>0</w:t>
      </w:r>
      <w:r w:rsidRPr="00BB49DA">
        <w:rPr>
          <w:spacing w:val="-1"/>
          <w:sz w:val="24"/>
          <w:szCs w:val="24"/>
          <w:lang w:val="en-IE"/>
        </w:rPr>
        <w:t>.</w:t>
      </w:r>
      <w:r w:rsidRPr="00BB49DA">
        <w:rPr>
          <w:spacing w:val="1"/>
          <w:sz w:val="24"/>
          <w:szCs w:val="24"/>
          <w:lang w:val="en-IE"/>
        </w:rPr>
        <w:t>000</w:t>
      </w:r>
      <w:r w:rsidRPr="00BB49DA">
        <w:rPr>
          <w:sz w:val="24"/>
          <w:szCs w:val="24"/>
          <w:lang w:val="en-IE"/>
        </w:rPr>
        <w:t>)</w:t>
      </w:r>
      <w:r w:rsidRPr="00BB49DA">
        <w:rPr>
          <w:spacing w:val="1"/>
          <w:sz w:val="24"/>
          <w:szCs w:val="24"/>
          <w:lang w:val="en-IE"/>
        </w:rPr>
        <w:t xml:space="preserve"> </w:t>
      </w:r>
      <w:r w:rsidRPr="00BB49DA">
        <w:rPr>
          <w:spacing w:val="-1"/>
          <w:sz w:val="24"/>
          <w:szCs w:val="24"/>
          <w:lang w:val="en-IE"/>
        </w:rPr>
        <w:t>t</w:t>
      </w:r>
      <w:r w:rsidRPr="00BB49DA">
        <w:rPr>
          <w:spacing w:val="-2"/>
          <w:sz w:val="24"/>
          <w:szCs w:val="24"/>
          <w:lang w:val="en-IE"/>
        </w:rPr>
        <w:t>h</w:t>
      </w:r>
      <w:r w:rsidRPr="00BB49DA">
        <w:rPr>
          <w:spacing w:val="1"/>
          <w:sz w:val="24"/>
          <w:szCs w:val="24"/>
          <w:lang w:val="en-IE"/>
        </w:rPr>
        <w:t>e</w:t>
      </w:r>
      <w:r w:rsidRPr="00BB49DA">
        <w:rPr>
          <w:sz w:val="24"/>
          <w:szCs w:val="24"/>
          <w:lang w:val="en-IE"/>
        </w:rPr>
        <w:t>re</w:t>
      </w:r>
      <w:r w:rsidRPr="00BB49DA">
        <w:rPr>
          <w:spacing w:val="2"/>
          <w:sz w:val="24"/>
          <w:szCs w:val="24"/>
          <w:lang w:val="en-IE"/>
        </w:rPr>
        <w:t xml:space="preserve"> </w:t>
      </w:r>
      <w:r w:rsidRPr="00BB49DA">
        <w:rPr>
          <w:spacing w:val="-2"/>
          <w:sz w:val="24"/>
          <w:szCs w:val="24"/>
          <w:lang w:val="en-IE"/>
        </w:rPr>
        <w:t>i</w:t>
      </w:r>
      <w:r w:rsidRPr="00BB49DA">
        <w:rPr>
          <w:sz w:val="24"/>
          <w:szCs w:val="24"/>
          <w:lang w:val="en-IE"/>
        </w:rPr>
        <w:t>s</w:t>
      </w:r>
      <w:r w:rsidRPr="00BB49DA">
        <w:rPr>
          <w:spacing w:val="2"/>
          <w:sz w:val="24"/>
          <w:szCs w:val="24"/>
          <w:lang w:val="en-IE"/>
        </w:rPr>
        <w:t xml:space="preserve"> </w:t>
      </w:r>
      <w:r w:rsidRPr="00BB49DA">
        <w:rPr>
          <w:spacing w:val="-1"/>
          <w:sz w:val="24"/>
          <w:szCs w:val="24"/>
          <w:lang w:val="en-IE"/>
        </w:rPr>
        <w:t>t</w:t>
      </w:r>
      <w:r w:rsidRPr="00BB49DA">
        <w:rPr>
          <w:sz w:val="24"/>
          <w:szCs w:val="24"/>
          <w:lang w:val="en-IE"/>
        </w:rPr>
        <w:t>he</w:t>
      </w:r>
      <w:r w:rsidRPr="00BB49DA">
        <w:rPr>
          <w:spacing w:val="3"/>
          <w:sz w:val="24"/>
          <w:szCs w:val="24"/>
          <w:lang w:val="en-IE"/>
        </w:rPr>
        <w:t xml:space="preserve"> </w:t>
      </w:r>
      <w:r w:rsidRPr="00BB49DA">
        <w:rPr>
          <w:spacing w:val="-2"/>
          <w:sz w:val="24"/>
          <w:szCs w:val="24"/>
          <w:lang w:val="en-IE"/>
        </w:rPr>
        <w:t>r</w:t>
      </w:r>
      <w:r w:rsidRPr="00BB49DA">
        <w:rPr>
          <w:spacing w:val="1"/>
          <w:sz w:val="24"/>
          <w:szCs w:val="24"/>
          <w:lang w:val="en-IE"/>
        </w:rPr>
        <w:t>e</w:t>
      </w:r>
      <w:r w:rsidRPr="00BB49DA">
        <w:rPr>
          <w:spacing w:val="-3"/>
          <w:sz w:val="24"/>
          <w:szCs w:val="24"/>
          <w:lang w:val="en-IE"/>
        </w:rPr>
        <w:t>q</w:t>
      </w:r>
      <w:r w:rsidRPr="00BB49DA">
        <w:rPr>
          <w:sz w:val="24"/>
          <w:szCs w:val="24"/>
          <w:lang w:val="en-IE"/>
        </w:rPr>
        <w:t>ui</w:t>
      </w:r>
      <w:r w:rsidRPr="00BB49DA">
        <w:rPr>
          <w:spacing w:val="1"/>
          <w:sz w:val="24"/>
          <w:szCs w:val="24"/>
          <w:lang w:val="en-IE"/>
        </w:rPr>
        <w:t>re</w:t>
      </w:r>
      <w:r w:rsidRPr="00BB49DA">
        <w:rPr>
          <w:sz w:val="24"/>
          <w:szCs w:val="24"/>
          <w:lang w:val="en-IE"/>
        </w:rPr>
        <w:t>m</w:t>
      </w:r>
      <w:r w:rsidRPr="00BB49DA">
        <w:rPr>
          <w:spacing w:val="1"/>
          <w:sz w:val="24"/>
          <w:szCs w:val="24"/>
          <w:lang w:val="en-IE"/>
        </w:rPr>
        <w:t>e</w:t>
      </w:r>
      <w:r w:rsidRPr="00BB49DA">
        <w:rPr>
          <w:sz w:val="24"/>
          <w:szCs w:val="24"/>
          <w:lang w:val="en-IE"/>
        </w:rPr>
        <w:t>nt</w:t>
      </w:r>
      <w:r w:rsidRPr="00BB49DA">
        <w:rPr>
          <w:spacing w:val="1"/>
          <w:sz w:val="24"/>
          <w:szCs w:val="24"/>
          <w:lang w:val="en-IE"/>
        </w:rPr>
        <w:t xml:space="preserve"> </w:t>
      </w:r>
      <w:r w:rsidRPr="00BB49DA">
        <w:rPr>
          <w:sz w:val="24"/>
          <w:szCs w:val="24"/>
          <w:lang w:val="en-IE"/>
        </w:rPr>
        <w:t>of</w:t>
      </w:r>
      <w:r w:rsidRPr="00BB49DA">
        <w:rPr>
          <w:spacing w:val="1"/>
          <w:sz w:val="24"/>
          <w:szCs w:val="24"/>
          <w:lang w:val="en-IE"/>
        </w:rPr>
        <w:t xml:space="preserve"> </w:t>
      </w:r>
      <w:r w:rsidRPr="00BB49DA">
        <w:rPr>
          <w:sz w:val="24"/>
          <w:szCs w:val="24"/>
          <w:lang w:val="en-IE"/>
        </w:rPr>
        <w:t>a perm</w:t>
      </w:r>
      <w:r w:rsidRPr="00BB49DA">
        <w:rPr>
          <w:spacing w:val="-1"/>
          <w:sz w:val="24"/>
          <w:szCs w:val="24"/>
          <w:lang w:val="en-IE"/>
        </w:rPr>
        <w:t>a</w:t>
      </w:r>
      <w:r w:rsidRPr="00BB49DA">
        <w:rPr>
          <w:sz w:val="24"/>
          <w:szCs w:val="24"/>
          <w:lang w:val="en-IE"/>
        </w:rPr>
        <w:t>n</w:t>
      </w:r>
      <w:r w:rsidRPr="00BB49DA">
        <w:rPr>
          <w:spacing w:val="-1"/>
          <w:sz w:val="24"/>
          <w:szCs w:val="24"/>
          <w:lang w:val="en-IE"/>
        </w:rPr>
        <w:t>e</w:t>
      </w:r>
      <w:r w:rsidRPr="00BB49DA">
        <w:rPr>
          <w:sz w:val="24"/>
          <w:szCs w:val="24"/>
          <w:lang w:val="en-IE"/>
        </w:rPr>
        <w:t>nt</w:t>
      </w:r>
      <w:r w:rsidRPr="00BB49DA">
        <w:rPr>
          <w:spacing w:val="1"/>
          <w:sz w:val="24"/>
          <w:szCs w:val="24"/>
          <w:lang w:val="en-IE"/>
        </w:rPr>
        <w:t xml:space="preserve"> </w:t>
      </w:r>
      <w:r w:rsidRPr="00BB49DA">
        <w:rPr>
          <w:sz w:val="24"/>
          <w:szCs w:val="24"/>
          <w:lang w:val="en-IE"/>
        </w:rPr>
        <w:t>pl</w:t>
      </w:r>
      <w:r w:rsidRPr="00BB49DA">
        <w:rPr>
          <w:spacing w:val="-1"/>
          <w:sz w:val="24"/>
          <w:szCs w:val="24"/>
          <w:lang w:val="en-IE"/>
        </w:rPr>
        <w:t>a</w:t>
      </w:r>
      <w:r w:rsidRPr="00BB49DA">
        <w:rPr>
          <w:sz w:val="24"/>
          <w:szCs w:val="24"/>
          <w:lang w:val="en-IE"/>
        </w:rPr>
        <w:t>que</w:t>
      </w:r>
      <w:r w:rsidRPr="00BB49DA">
        <w:rPr>
          <w:spacing w:val="2"/>
          <w:sz w:val="24"/>
          <w:szCs w:val="24"/>
          <w:lang w:val="en-IE"/>
        </w:rPr>
        <w:t xml:space="preserve"> </w:t>
      </w:r>
      <w:r w:rsidRPr="00BB49DA">
        <w:rPr>
          <w:spacing w:val="8"/>
          <w:sz w:val="24"/>
          <w:szCs w:val="24"/>
          <w:lang w:val="en-IE"/>
        </w:rPr>
        <w:t>o</w:t>
      </w:r>
      <w:r w:rsidRPr="00BB49DA">
        <w:rPr>
          <w:sz w:val="24"/>
          <w:szCs w:val="24"/>
          <w:lang w:val="en-IE"/>
        </w:rPr>
        <w:t>r billb</w:t>
      </w:r>
      <w:r w:rsidRPr="00BB49DA">
        <w:rPr>
          <w:spacing w:val="-1"/>
          <w:sz w:val="24"/>
          <w:szCs w:val="24"/>
          <w:lang w:val="en-IE"/>
        </w:rPr>
        <w:t>oa</w:t>
      </w:r>
      <w:r w:rsidRPr="00BB49DA">
        <w:rPr>
          <w:sz w:val="24"/>
          <w:szCs w:val="24"/>
          <w:lang w:val="en-IE"/>
        </w:rPr>
        <w:t>rd</w:t>
      </w:r>
      <w:r w:rsidRPr="00BB49DA">
        <w:rPr>
          <w:spacing w:val="49"/>
          <w:sz w:val="24"/>
          <w:szCs w:val="24"/>
          <w:lang w:val="en-IE"/>
        </w:rPr>
        <w:t xml:space="preserve"> </w:t>
      </w:r>
      <w:r w:rsidRPr="00BB49DA">
        <w:rPr>
          <w:spacing w:val="-1"/>
          <w:sz w:val="24"/>
          <w:szCs w:val="24"/>
          <w:lang w:val="en-IE"/>
        </w:rPr>
        <w:t>a</w:t>
      </w:r>
      <w:r w:rsidRPr="00BB49DA">
        <w:rPr>
          <w:sz w:val="24"/>
          <w:szCs w:val="24"/>
          <w:lang w:val="en-IE"/>
        </w:rPr>
        <w:t>fter</w:t>
      </w:r>
      <w:r w:rsidRPr="00BB49DA">
        <w:rPr>
          <w:spacing w:val="48"/>
          <w:sz w:val="24"/>
          <w:szCs w:val="24"/>
          <w:lang w:val="en-IE"/>
        </w:rPr>
        <w:t xml:space="preserve"> </w:t>
      </w:r>
      <w:r w:rsidRPr="00BB49DA">
        <w:rPr>
          <w:spacing w:val="-1"/>
          <w:sz w:val="24"/>
          <w:szCs w:val="24"/>
          <w:lang w:val="en-IE"/>
        </w:rPr>
        <w:t>t</w:t>
      </w:r>
      <w:r w:rsidRPr="00BB49DA">
        <w:rPr>
          <w:sz w:val="24"/>
          <w:szCs w:val="24"/>
          <w:lang w:val="en-IE"/>
        </w:rPr>
        <w:t>he</w:t>
      </w:r>
      <w:r w:rsidRPr="00BB49DA">
        <w:rPr>
          <w:spacing w:val="49"/>
          <w:sz w:val="24"/>
          <w:szCs w:val="24"/>
          <w:lang w:val="en-IE"/>
        </w:rPr>
        <w:t xml:space="preserve"> </w:t>
      </w:r>
      <w:r w:rsidRPr="00BB49DA">
        <w:rPr>
          <w:sz w:val="24"/>
          <w:szCs w:val="24"/>
          <w:lang w:val="en-IE"/>
        </w:rPr>
        <w:t>p</w:t>
      </w:r>
      <w:r w:rsidRPr="00BB49DA">
        <w:rPr>
          <w:spacing w:val="1"/>
          <w:sz w:val="24"/>
          <w:szCs w:val="24"/>
          <w:lang w:val="en-IE"/>
        </w:rPr>
        <w:t>r</w:t>
      </w:r>
      <w:r w:rsidRPr="00BB49DA">
        <w:rPr>
          <w:sz w:val="24"/>
          <w:szCs w:val="24"/>
          <w:lang w:val="en-IE"/>
        </w:rPr>
        <w:t>o</w:t>
      </w:r>
      <w:r w:rsidRPr="00BB49DA">
        <w:rPr>
          <w:spacing w:val="-1"/>
          <w:sz w:val="24"/>
          <w:szCs w:val="24"/>
          <w:lang w:val="en-IE"/>
        </w:rPr>
        <w:t>j</w:t>
      </w:r>
      <w:r w:rsidRPr="00BB49DA">
        <w:rPr>
          <w:spacing w:val="1"/>
          <w:sz w:val="24"/>
          <w:szCs w:val="24"/>
          <w:lang w:val="en-IE"/>
        </w:rPr>
        <w:t>e</w:t>
      </w:r>
      <w:r w:rsidRPr="00BB49DA">
        <w:rPr>
          <w:sz w:val="24"/>
          <w:szCs w:val="24"/>
          <w:lang w:val="en-IE"/>
        </w:rPr>
        <w:t>ct</w:t>
      </w:r>
      <w:r w:rsidRPr="00BB49DA">
        <w:rPr>
          <w:spacing w:val="46"/>
          <w:sz w:val="24"/>
          <w:szCs w:val="24"/>
          <w:lang w:val="en-IE"/>
        </w:rPr>
        <w:t xml:space="preserve"> </w:t>
      </w:r>
      <w:r w:rsidRPr="00BB49DA">
        <w:rPr>
          <w:sz w:val="24"/>
          <w:szCs w:val="24"/>
          <w:lang w:val="en-IE"/>
        </w:rPr>
        <w:t>is</w:t>
      </w:r>
      <w:r w:rsidRPr="00BB49DA">
        <w:rPr>
          <w:spacing w:val="48"/>
          <w:sz w:val="24"/>
          <w:szCs w:val="24"/>
          <w:lang w:val="en-IE"/>
        </w:rPr>
        <w:t xml:space="preserve"> </w:t>
      </w:r>
      <w:r w:rsidRPr="00BB49DA">
        <w:rPr>
          <w:sz w:val="24"/>
          <w:szCs w:val="24"/>
          <w:lang w:val="en-IE"/>
        </w:rPr>
        <w:t>c</w:t>
      </w:r>
      <w:r w:rsidRPr="00BB49DA">
        <w:rPr>
          <w:spacing w:val="-1"/>
          <w:sz w:val="24"/>
          <w:szCs w:val="24"/>
          <w:lang w:val="en-IE"/>
        </w:rPr>
        <w:t>o</w:t>
      </w:r>
      <w:r w:rsidRPr="00BB49DA">
        <w:rPr>
          <w:sz w:val="24"/>
          <w:szCs w:val="24"/>
          <w:lang w:val="en-IE"/>
        </w:rPr>
        <w:t>mpleted,</w:t>
      </w:r>
      <w:r w:rsidRPr="00BB49DA">
        <w:rPr>
          <w:spacing w:val="52"/>
          <w:sz w:val="24"/>
          <w:szCs w:val="24"/>
          <w:lang w:val="en-IE"/>
        </w:rPr>
        <w:t xml:space="preserve"> </w:t>
      </w:r>
      <w:r w:rsidRPr="00BB49DA">
        <w:rPr>
          <w:spacing w:val="2"/>
          <w:sz w:val="24"/>
          <w:szCs w:val="24"/>
          <w:lang w:val="en-IE"/>
        </w:rPr>
        <w:t>d</w:t>
      </w:r>
      <w:r w:rsidRPr="00BB49DA">
        <w:rPr>
          <w:sz w:val="24"/>
          <w:szCs w:val="24"/>
          <w:lang w:val="en-IE"/>
        </w:rPr>
        <w:t>uri</w:t>
      </w:r>
      <w:r w:rsidRPr="00BB49DA">
        <w:rPr>
          <w:spacing w:val="1"/>
          <w:sz w:val="24"/>
          <w:szCs w:val="24"/>
          <w:lang w:val="en-IE"/>
        </w:rPr>
        <w:t>n</w:t>
      </w:r>
      <w:r w:rsidRPr="00BB49DA">
        <w:rPr>
          <w:sz w:val="24"/>
          <w:szCs w:val="24"/>
          <w:lang w:val="en-IE"/>
        </w:rPr>
        <w:t>g</w:t>
      </w:r>
      <w:r w:rsidRPr="00BB49DA">
        <w:rPr>
          <w:spacing w:val="47"/>
          <w:sz w:val="24"/>
          <w:szCs w:val="24"/>
          <w:lang w:val="en-IE"/>
        </w:rPr>
        <w:t xml:space="preserve"> </w:t>
      </w:r>
      <w:r w:rsidRPr="00BB49DA">
        <w:rPr>
          <w:spacing w:val="-1"/>
          <w:sz w:val="24"/>
          <w:szCs w:val="24"/>
          <w:lang w:val="en-IE"/>
        </w:rPr>
        <w:t>t</w:t>
      </w:r>
      <w:r w:rsidRPr="00BB49DA">
        <w:rPr>
          <w:sz w:val="24"/>
          <w:szCs w:val="24"/>
          <w:lang w:val="en-IE"/>
        </w:rPr>
        <w:t>h</w:t>
      </w:r>
      <w:r w:rsidRPr="00BB49DA">
        <w:rPr>
          <w:spacing w:val="2"/>
          <w:sz w:val="24"/>
          <w:szCs w:val="24"/>
          <w:lang w:val="en-IE"/>
        </w:rPr>
        <w:t>e</w:t>
      </w:r>
      <w:r w:rsidRPr="00BB49DA">
        <w:rPr>
          <w:sz w:val="24"/>
          <w:szCs w:val="24"/>
          <w:lang w:val="en-IE"/>
        </w:rPr>
        <w:t>,</w:t>
      </w:r>
      <w:r w:rsidRPr="00BB49DA">
        <w:rPr>
          <w:spacing w:val="47"/>
          <w:sz w:val="24"/>
          <w:szCs w:val="24"/>
          <w:lang w:val="en-IE"/>
        </w:rPr>
        <w:t xml:space="preserve"> </w:t>
      </w:r>
      <w:r w:rsidRPr="00BB49DA">
        <w:rPr>
          <w:sz w:val="24"/>
          <w:szCs w:val="24"/>
          <w:lang w:val="en-IE"/>
        </w:rPr>
        <w:t>5</w:t>
      </w:r>
      <w:r w:rsidRPr="00BB49DA">
        <w:rPr>
          <w:spacing w:val="48"/>
          <w:sz w:val="24"/>
          <w:szCs w:val="24"/>
          <w:lang w:val="en-IE"/>
        </w:rPr>
        <w:t xml:space="preserve"> </w:t>
      </w:r>
      <w:r w:rsidRPr="00BB49DA">
        <w:rPr>
          <w:sz w:val="24"/>
          <w:szCs w:val="24"/>
          <w:lang w:val="en-IE"/>
        </w:rPr>
        <w:t>y</w:t>
      </w:r>
      <w:r w:rsidRPr="00BB49DA">
        <w:rPr>
          <w:spacing w:val="1"/>
          <w:sz w:val="24"/>
          <w:szCs w:val="24"/>
          <w:lang w:val="en-IE"/>
        </w:rPr>
        <w:t>e</w:t>
      </w:r>
      <w:r w:rsidRPr="00BB49DA">
        <w:rPr>
          <w:spacing w:val="-1"/>
          <w:sz w:val="24"/>
          <w:szCs w:val="24"/>
          <w:lang w:val="en-IE"/>
        </w:rPr>
        <w:t>a</w:t>
      </w:r>
      <w:r w:rsidRPr="00BB49DA">
        <w:rPr>
          <w:sz w:val="24"/>
          <w:szCs w:val="24"/>
          <w:lang w:val="en-IE"/>
        </w:rPr>
        <w:t>r</w:t>
      </w:r>
      <w:r w:rsidRPr="00BB49DA">
        <w:rPr>
          <w:spacing w:val="1"/>
          <w:sz w:val="24"/>
          <w:szCs w:val="24"/>
          <w:lang w:val="en-IE"/>
        </w:rPr>
        <w:t>s</w:t>
      </w:r>
      <w:r w:rsidRPr="00BB49DA">
        <w:rPr>
          <w:sz w:val="24"/>
          <w:szCs w:val="24"/>
          <w:lang w:val="en-IE"/>
        </w:rPr>
        <w:t>,</w:t>
      </w:r>
      <w:r w:rsidRPr="00BB49DA">
        <w:rPr>
          <w:spacing w:val="49"/>
          <w:sz w:val="24"/>
          <w:szCs w:val="24"/>
          <w:lang w:val="en-IE"/>
        </w:rPr>
        <w:t xml:space="preserve"> </w:t>
      </w:r>
      <w:r w:rsidRPr="00BB49DA">
        <w:rPr>
          <w:spacing w:val="-1"/>
          <w:sz w:val="24"/>
          <w:szCs w:val="24"/>
          <w:lang w:val="en-IE"/>
        </w:rPr>
        <w:t>e</w:t>
      </w:r>
      <w:r w:rsidRPr="00BB49DA">
        <w:rPr>
          <w:spacing w:val="1"/>
          <w:sz w:val="24"/>
          <w:szCs w:val="24"/>
          <w:lang w:val="en-IE"/>
        </w:rPr>
        <w:t>x</w:t>
      </w:r>
      <w:r w:rsidRPr="00BB49DA">
        <w:rPr>
          <w:spacing w:val="-1"/>
          <w:sz w:val="24"/>
          <w:szCs w:val="24"/>
          <w:lang w:val="en-IE"/>
        </w:rPr>
        <w:t>-</w:t>
      </w:r>
      <w:r w:rsidRPr="00BB49DA">
        <w:rPr>
          <w:sz w:val="24"/>
          <w:szCs w:val="24"/>
          <w:lang w:val="en-IE"/>
        </w:rPr>
        <w:t>p</w:t>
      </w:r>
      <w:r w:rsidRPr="00BB49DA">
        <w:rPr>
          <w:spacing w:val="-1"/>
          <w:sz w:val="24"/>
          <w:szCs w:val="24"/>
          <w:lang w:val="en-IE"/>
        </w:rPr>
        <w:t>o</w:t>
      </w:r>
      <w:r w:rsidRPr="00BB49DA">
        <w:rPr>
          <w:spacing w:val="1"/>
          <w:sz w:val="24"/>
          <w:szCs w:val="24"/>
          <w:lang w:val="en-IE"/>
        </w:rPr>
        <w:t>s</w:t>
      </w:r>
      <w:r w:rsidRPr="00BB49DA">
        <w:rPr>
          <w:sz w:val="24"/>
          <w:szCs w:val="24"/>
          <w:lang w:val="en-IE"/>
        </w:rPr>
        <w:t>t</w:t>
      </w:r>
      <w:r w:rsidRPr="00BB49DA">
        <w:rPr>
          <w:spacing w:val="46"/>
          <w:sz w:val="24"/>
          <w:szCs w:val="24"/>
          <w:lang w:val="en-IE"/>
        </w:rPr>
        <w:t xml:space="preserve"> </w:t>
      </w:r>
      <w:r w:rsidRPr="00BB49DA">
        <w:rPr>
          <w:sz w:val="24"/>
          <w:szCs w:val="24"/>
          <w:lang w:val="en-IE"/>
        </w:rPr>
        <w:t>p</w:t>
      </w:r>
      <w:r w:rsidRPr="00BB49DA">
        <w:rPr>
          <w:spacing w:val="1"/>
          <w:sz w:val="24"/>
          <w:szCs w:val="24"/>
          <w:lang w:val="en-IE"/>
        </w:rPr>
        <w:t>e</w:t>
      </w:r>
      <w:r w:rsidRPr="00BB49DA">
        <w:rPr>
          <w:sz w:val="24"/>
          <w:szCs w:val="24"/>
          <w:lang w:val="en-IE"/>
        </w:rPr>
        <w:t>rio</w:t>
      </w:r>
      <w:r w:rsidRPr="00BB49DA">
        <w:rPr>
          <w:spacing w:val="1"/>
          <w:sz w:val="24"/>
          <w:szCs w:val="24"/>
          <w:lang w:val="en-IE"/>
        </w:rPr>
        <w:t>d</w:t>
      </w:r>
      <w:r w:rsidRPr="00BB49DA">
        <w:rPr>
          <w:sz w:val="24"/>
          <w:szCs w:val="24"/>
          <w:lang w:val="en-IE"/>
        </w:rPr>
        <w:t xml:space="preserve">. </w:t>
      </w:r>
      <w:r w:rsidRPr="00BB49DA">
        <w:rPr>
          <w:spacing w:val="-1"/>
          <w:sz w:val="24"/>
          <w:szCs w:val="24"/>
          <w:lang w:val="en-IE"/>
        </w:rPr>
        <w:t>T</w:t>
      </w:r>
      <w:r w:rsidRPr="00BB49DA">
        <w:rPr>
          <w:sz w:val="24"/>
          <w:szCs w:val="24"/>
          <w:lang w:val="en-IE"/>
        </w:rPr>
        <w:t>he</w:t>
      </w:r>
      <w:r w:rsidRPr="00BB49DA">
        <w:rPr>
          <w:spacing w:val="1"/>
          <w:sz w:val="24"/>
          <w:szCs w:val="24"/>
          <w:lang w:val="en-IE"/>
        </w:rPr>
        <w:t xml:space="preserve"> </w:t>
      </w:r>
      <w:r w:rsidRPr="00BB49DA">
        <w:rPr>
          <w:sz w:val="24"/>
          <w:szCs w:val="24"/>
          <w:lang w:val="en-IE"/>
        </w:rPr>
        <w:t>requir</w:t>
      </w:r>
      <w:r w:rsidRPr="00BB49DA">
        <w:rPr>
          <w:spacing w:val="1"/>
          <w:sz w:val="24"/>
          <w:szCs w:val="24"/>
          <w:lang w:val="en-IE"/>
        </w:rPr>
        <w:t>e</w:t>
      </w:r>
      <w:r w:rsidRPr="00BB49DA">
        <w:rPr>
          <w:sz w:val="24"/>
          <w:szCs w:val="24"/>
          <w:lang w:val="en-IE"/>
        </w:rPr>
        <w:t>m</w:t>
      </w:r>
      <w:r w:rsidRPr="00BB49DA">
        <w:rPr>
          <w:spacing w:val="1"/>
          <w:sz w:val="24"/>
          <w:szCs w:val="24"/>
          <w:lang w:val="en-IE"/>
        </w:rPr>
        <w:t>e</w:t>
      </w:r>
      <w:r w:rsidRPr="00BB49DA">
        <w:rPr>
          <w:sz w:val="24"/>
          <w:szCs w:val="24"/>
          <w:lang w:val="en-IE"/>
        </w:rPr>
        <w:t>nts for</w:t>
      </w:r>
      <w:r w:rsidRPr="00BB49DA">
        <w:rPr>
          <w:spacing w:val="-1"/>
          <w:sz w:val="24"/>
          <w:szCs w:val="24"/>
          <w:lang w:val="en-IE"/>
        </w:rPr>
        <w:t xml:space="preserve"> t</w:t>
      </w:r>
      <w:r w:rsidRPr="00BB49DA">
        <w:rPr>
          <w:sz w:val="24"/>
          <w:szCs w:val="24"/>
          <w:lang w:val="en-IE"/>
        </w:rPr>
        <w:t>he</w:t>
      </w:r>
      <w:r w:rsidRPr="00BB49DA">
        <w:rPr>
          <w:spacing w:val="1"/>
          <w:sz w:val="24"/>
          <w:szCs w:val="24"/>
          <w:lang w:val="en-IE"/>
        </w:rPr>
        <w:t xml:space="preserve"> </w:t>
      </w:r>
      <w:r w:rsidRPr="00BB49DA">
        <w:rPr>
          <w:spacing w:val="-1"/>
          <w:sz w:val="24"/>
          <w:szCs w:val="24"/>
          <w:lang w:val="en-IE"/>
        </w:rPr>
        <w:t>p</w:t>
      </w:r>
      <w:r w:rsidRPr="00BB49DA">
        <w:rPr>
          <w:spacing w:val="1"/>
          <w:sz w:val="24"/>
          <w:szCs w:val="24"/>
          <w:lang w:val="en-IE"/>
        </w:rPr>
        <w:t>e</w:t>
      </w:r>
      <w:r w:rsidRPr="00BB49DA">
        <w:rPr>
          <w:sz w:val="24"/>
          <w:szCs w:val="24"/>
          <w:lang w:val="en-IE"/>
        </w:rPr>
        <w:t>rm</w:t>
      </w:r>
      <w:r w:rsidRPr="00BB49DA">
        <w:rPr>
          <w:spacing w:val="-1"/>
          <w:sz w:val="24"/>
          <w:szCs w:val="24"/>
          <w:lang w:val="en-IE"/>
        </w:rPr>
        <w:t>a</w:t>
      </w:r>
      <w:r w:rsidRPr="00BB49DA">
        <w:rPr>
          <w:sz w:val="24"/>
          <w:szCs w:val="24"/>
          <w:lang w:val="en-IE"/>
        </w:rPr>
        <w:t>n</w:t>
      </w:r>
      <w:r w:rsidRPr="00BB49DA">
        <w:rPr>
          <w:spacing w:val="1"/>
          <w:sz w:val="24"/>
          <w:szCs w:val="24"/>
          <w:lang w:val="en-IE"/>
        </w:rPr>
        <w:t>e</w:t>
      </w:r>
      <w:r w:rsidRPr="00BB49DA">
        <w:rPr>
          <w:sz w:val="24"/>
          <w:szCs w:val="24"/>
          <w:lang w:val="en-IE"/>
        </w:rPr>
        <w:t>nt</w:t>
      </w:r>
      <w:r w:rsidRPr="00BB49DA">
        <w:rPr>
          <w:spacing w:val="-1"/>
          <w:sz w:val="24"/>
          <w:szCs w:val="24"/>
          <w:lang w:val="en-IE"/>
        </w:rPr>
        <w:t xml:space="preserve"> </w:t>
      </w:r>
      <w:r w:rsidRPr="00BB49DA">
        <w:rPr>
          <w:sz w:val="24"/>
          <w:szCs w:val="24"/>
          <w:lang w:val="en-IE"/>
        </w:rPr>
        <w:t>pl</w:t>
      </w:r>
      <w:r w:rsidRPr="00BB49DA">
        <w:rPr>
          <w:spacing w:val="-1"/>
          <w:sz w:val="24"/>
          <w:szCs w:val="24"/>
          <w:lang w:val="en-IE"/>
        </w:rPr>
        <w:t>a</w:t>
      </w:r>
      <w:r w:rsidRPr="00BB49DA">
        <w:rPr>
          <w:sz w:val="24"/>
          <w:szCs w:val="24"/>
          <w:lang w:val="en-IE"/>
        </w:rPr>
        <w:t>que</w:t>
      </w:r>
      <w:r w:rsidRPr="00BB49DA">
        <w:rPr>
          <w:spacing w:val="5"/>
          <w:sz w:val="24"/>
          <w:szCs w:val="24"/>
          <w:lang w:val="en-IE"/>
        </w:rPr>
        <w:t xml:space="preserve"> </w:t>
      </w:r>
      <w:r w:rsidRPr="00BB49DA">
        <w:rPr>
          <w:sz w:val="24"/>
          <w:szCs w:val="24"/>
          <w:lang w:val="en-IE"/>
        </w:rPr>
        <w:t>or</w:t>
      </w:r>
      <w:r w:rsidRPr="00BB49DA">
        <w:rPr>
          <w:spacing w:val="-1"/>
          <w:sz w:val="24"/>
          <w:szCs w:val="24"/>
          <w:lang w:val="en-IE"/>
        </w:rPr>
        <w:t xml:space="preserve"> </w:t>
      </w:r>
      <w:r w:rsidRPr="00BB49DA">
        <w:rPr>
          <w:sz w:val="24"/>
          <w:szCs w:val="24"/>
          <w:lang w:val="en-IE"/>
        </w:rPr>
        <w:t>billb</w:t>
      </w:r>
      <w:r w:rsidRPr="00BB49DA">
        <w:rPr>
          <w:spacing w:val="1"/>
          <w:sz w:val="24"/>
          <w:szCs w:val="24"/>
          <w:lang w:val="en-IE"/>
        </w:rPr>
        <w:t>o</w:t>
      </w:r>
      <w:r w:rsidRPr="00BB49DA">
        <w:rPr>
          <w:spacing w:val="-1"/>
          <w:sz w:val="24"/>
          <w:szCs w:val="24"/>
          <w:lang w:val="en-IE"/>
        </w:rPr>
        <w:t>a</w:t>
      </w:r>
      <w:r w:rsidRPr="00BB49DA">
        <w:rPr>
          <w:sz w:val="24"/>
          <w:szCs w:val="24"/>
          <w:lang w:val="en-IE"/>
        </w:rPr>
        <w:t>rd</w:t>
      </w:r>
      <w:r w:rsidRPr="00BB49DA">
        <w:rPr>
          <w:spacing w:val="1"/>
          <w:sz w:val="24"/>
          <w:szCs w:val="24"/>
          <w:lang w:val="en-IE"/>
        </w:rPr>
        <w:t xml:space="preserve"> </w:t>
      </w:r>
      <w:r w:rsidRPr="00BB49DA">
        <w:rPr>
          <w:spacing w:val="-1"/>
          <w:sz w:val="24"/>
          <w:szCs w:val="24"/>
          <w:lang w:val="en-IE"/>
        </w:rPr>
        <w:t>a</w:t>
      </w:r>
      <w:r w:rsidRPr="00BB49DA">
        <w:rPr>
          <w:sz w:val="24"/>
          <w:szCs w:val="24"/>
          <w:lang w:val="en-IE"/>
        </w:rPr>
        <w:t>r</w:t>
      </w:r>
      <w:r w:rsidRPr="00BB49DA">
        <w:rPr>
          <w:spacing w:val="1"/>
          <w:sz w:val="24"/>
          <w:szCs w:val="24"/>
          <w:lang w:val="en-IE"/>
        </w:rPr>
        <w:t>e</w:t>
      </w:r>
      <w:r w:rsidRPr="00BB49DA">
        <w:rPr>
          <w:sz w:val="24"/>
          <w:szCs w:val="24"/>
          <w:lang w:val="en-IE"/>
        </w:rPr>
        <w:t>:</w:t>
      </w:r>
    </w:p>
    <w:p w:rsidR="008A373B" w:rsidRPr="00BB49DA" w:rsidRDefault="007A2305" w:rsidP="00DA633D">
      <w:pPr>
        <w:pStyle w:val="ListParagraph"/>
        <w:widowControl w:val="0"/>
        <w:numPr>
          <w:ilvl w:val="0"/>
          <w:numId w:val="89"/>
        </w:numPr>
        <w:tabs>
          <w:tab w:val="left" w:pos="360"/>
        </w:tabs>
        <w:autoSpaceDE w:val="0"/>
        <w:autoSpaceDN w:val="0"/>
        <w:adjustRightInd w:val="0"/>
        <w:spacing w:after="0"/>
        <w:ind w:right="72"/>
        <w:rPr>
          <w:sz w:val="24"/>
          <w:szCs w:val="24"/>
          <w:lang w:val="en-IE"/>
        </w:rPr>
      </w:pPr>
      <w:r w:rsidRPr="00BB49DA">
        <w:rPr>
          <w:sz w:val="24"/>
          <w:szCs w:val="24"/>
          <w:lang w:val="en-IE"/>
        </w:rPr>
        <w:t>It</w:t>
      </w:r>
      <w:r w:rsidRPr="00BB49DA">
        <w:rPr>
          <w:spacing w:val="21"/>
          <w:sz w:val="24"/>
          <w:szCs w:val="24"/>
          <w:lang w:val="en-IE"/>
        </w:rPr>
        <w:t xml:space="preserve"> </w:t>
      </w:r>
      <w:r w:rsidRPr="00BB49DA">
        <w:rPr>
          <w:sz w:val="24"/>
          <w:szCs w:val="24"/>
          <w:lang w:val="en-IE"/>
        </w:rPr>
        <w:t>must have the following sentence: 'This [type of project] was realised with the financial support of the European Union' and</w:t>
      </w:r>
    </w:p>
    <w:p w:rsidR="008A373B" w:rsidRPr="00BB49DA" w:rsidRDefault="007A2305" w:rsidP="00DA633D">
      <w:pPr>
        <w:pStyle w:val="ListParagraph"/>
        <w:widowControl w:val="0"/>
        <w:numPr>
          <w:ilvl w:val="0"/>
          <w:numId w:val="89"/>
        </w:numPr>
        <w:autoSpaceDE w:val="0"/>
        <w:autoSpaceDN w:val="0"/>
        <w:adjustRightInd w:val="0"/>
        <w:spacing w:after="0"/>
        <w:rPr>
          <w:sz w:val="24"/>
          <w:szCs w:val="24"/>
          <w:lang w:val="en-IE"/>
        </w:rPr>
      </w:pPr>
      <w:r w:rsidRPr="00BB49DA">
        <w:rPr>
          <w:sz w:val="24"/>
          <w:szCs w:val="24"/>
          <w:lang w:val="en-IE"/>
        </w:rPr>
        <w:t>It</w:t>
      </w:r>
      <w:r w:rsidRPr="00BB49DA">
        <w:rPr>
          <w:spacing w:val="-2"/>
          <w:sz w:val="24"/>
          <w:szCs w:val="24"/>
          <w:lang w:val="en-IE"/>
        </w:rPr>
        <w:t xml:space="preserve"> </w:t>
      </w:r>
      <w:r w:rsidRPr="00BB49DA">
        <w:rPr>
          <w:sz w:val="24"/>
          <w:szCs w:val="24"/>
          <w:lang w:val="en-IE"/>
        </w:rPr>
        <w:t>should h</w:t>
      </w:r>
      <w:r w:rsidRPr="00BB49DA">
        <w:rPr>
          <w:spacing w:val="-1"/>
          <w:sz w:val="24"/>
          <w:szCs w:val="24"/>
          <w:lang w:val="en-IE"/>
        </w:rPr>
        <w:t>a</w:t>
      </w:r>
      <w:r w:rsidRPr="00BB49DA">
        <w:rPr>
          <w:sz w:val="24"/>
          <w:szCs w:val="24"/>
          <w:lang w:val="en-IE"/>
        </w:rPr>
        <w:t>ve</w:t>
      </w:r>
      <w:r w:rsidRPr="00BB49DA">
        <w:rPr>
          <w:spacing w:val="1"/>
          <w:sz w:val="24"/>
          <w:szCs w:val="24"/>
          <w:lang w:val="en-IE"/>
        </w:rPr>
        <w:t xml:space="preserve"> </w:t>
      </w:r>
      <w:r w:rsidRPr="00BB49DA">
        <w:rPr>
          <w:spacing w:val="-2"/>
          <w:sz w:val="24"/>
          <w:szCs w:val="24"/>
          <w:lang w:val="en-IE"/>
        </w:rPr>
        <w:t>t</w:t>
      </w:r>
      <w:r w:rsidRPr="00BB49DA">
        <w:rPr>
          <w:sz w:val="24"/>
          <w:szCs w:val="24"/>
          <w:lang w:val="en-IE"/>
        </w:rPr>
        <w:t>he</w:t>
      </w:r>
      <w:r w:rsidRPr="00BB49DA">
        <w:rPr>
          <w:spacing w:val="1"/>
          <w:sz w:val="24"/>
          <w:szCs w:val="24"/>
          <w:lang w:val="en-IE"/>
        </w:rPr>
        <w:t xml:space="preserve"> </w:t>
      </w:r>
      <w:r w:rsidRPr="00BB49DA">
        <w:rPr>
          <w:spacing w:val="-1"/>
          <w:sz w:val="24"/>
          <w:szCs w:val="24"/>
          <w:lang w:val="en-IE"/>
        </w:rPr>
        <w:t>E</w:t>
      </w:r>
      <w:r w:rsidRPr="00BB49DA">
        <w:rPr>
          <w:sz w:val="24"/>
          <w:szCs w:val="24"/>
          <w:lang w:val="en-IE"/>
        </w:rPr>
        <w:t>U</w:t>
      </w:r>
      <w:r w:rsidRPr="00BB49DA">
        <w:rPr>
          <w:spacing w:val="2"/>
          <w:sz w:val="24"/>
          <w:szCs w:val="24"/>
          <w:lang w:val="en-IE"/>
        </w:rPr>
        <w:t xml:space="preserve"> </w:t>
      </w:r>
      <w:r w:rsidRPr="00BB49DA">
        <w:rPr>
          <w:spacing w:val="1"/>
          <w:sz w:val="24"/>
          <w:szCs w:val="24"/>
          <w:lang w:val="en-IE"/>
        </w:rPr>
        <w:t>e</w:t>
      </w:r>
      <w:r w:rsidRPr="00BB49DA">
        <w:rPr>
          <w:sz w:val="24"/>
          <w:szCs w:val="24"/>
          <w:lang w:val="en-IE"/>
        </w:rPr>
        <w:t>mblem.</w:t>
      </w:r>
    </w:p>
    <w:p w:rsidR="008A373B" w:rsidRPr="00BB49DA" w:rsidRDefault="007A2305" w:rsidP="00DA633D">
      <w:pPr>
        <w:widowControl w:val="0"/>
        <w:autoSpaceDE w:val="0"/>
        <w:autoSpaceDN w:val="0"/>
        <w:adjustRightInd w:val="0"/>
        <w:spacing w:before="120"/>
        <w:ind w:right="77"/>
        <w:rPr>
          <w:sz w:val="24"/>
          <w:szCs w:val="24"/>
          <w:lang w:val="en-IE"/>
        </w:rPr>
      </w:pPr>
      <w:r w:rsidRPr="00BB49DA">
        <w:rPr>
          <w:sz w:val="24"/>
          <w:szCs w:val="24"/>
          <w:lang w:val="en-IE"/>
        </w:rPr>
        <w:t>D</w:t>
      </w:r>
      <w:r w:rsidRPr="00BB49DA">
        <w:rPr>
          <w:spacing w:val="1"/>
          <w:sz w:val="24"/>
          <w:szCs w:val="24"/>
          <w:lang w:val="en-IE"/>
        </w:rPr>
        <w:t>u</w:t>
      </w:r>
      <w:r w:rsidRPr="00BB49DA">
        <w:rPr>
          <w:sz w:val="24"/>
          <w:szCs w:val="24"/>
          <w:lang w:val="en-IE"/>
        </w:rPr>
        <w:t>ring</w:t>
      </w:r>
      <w:r w:rsidRPr="00BB49DA">
        <w:rPr>
          <w:spacing w:val="74"/>
          <w:sz w:val="24"/>
          <w:szCs w:val="24"/>
          <w:lang w:val="en-IE"/>
        </w:rPr>
        <w:t xml:space="preserve"> </w:t>
      </w:r>
      <w:r w:rsidRPr="00BB49DA">
        <w:rPr>
          <w:spacing w:val="-1"/>
          <w:sz w:val="24"/>
          <w:szCs w:val="24"/>
          <w:lang w:val="en-IE"/>
        </w:rPr>
        <w:t>t</w:t>
      </w:r>
      <w:r w:rsidRPr="00BB49DA">
        <w:rPr>
          <w:sz w:val="24"/>
          <w:szCs w:val="24"/>
          <w:lang w:val="en-IE"/>
        </w:rPr>
        <w:t xml:space="preserve">he 5 </w:t>
      </w:r>
      <w:r w:rsidRPr="00BB49DA">
        <w:rPr>
          <w:spacing w:val="-2"/>
          <w:sz w:val="24"/>
          <w:szCs w:val="24"/>
          <w:lang w:val="en-IE"/>
        </w:rPr>
        <w:t>y</w:t>
      </w:r>
      <w:r w:rsidRPr="00BB49DA">
        <w:rPr>
          <w:spacing w:val="1"/>
          <w:sz w:val="24"/>
          <w:szCs w:val="24"/>
          <w:lang w:val="en-IE"/>
        </w:rPr>
        <w:t>e</w:t>
      </w:r>
      <w:r w:rsidRPr="00BB49DA">
        <w:rPr>
          <w:spacing w:val="-1"/>
          <w:sz w:val="24"/>
          <w:szCs w:val="24"/>
          <w:lang w:val="en-IE"/>
        </w:rPr>
        <w:t>a</w:t>
      </w:r>
      <w:r w:rsidRPr="00BB49DA">
        <w:rPr>
          <w:sz w:val="24"/>
          <w:szCs w:val="24"/>
          <w:lang w:val="en-IE"/>
        </w:rPr>
        <w:t>r</w:t>
      </w:r>
      <w:r w:rsidRPr="00BB49DA">
        <w:rPr>
          <w:spacing w:val="1"/>
          <w:sz w:val="24"/>
          <w:szCs w:val="24"/>
          <w:lang w:val="en-IE"/>
        </w:rPr>
        <w:t>s</w:t>
      </w:r>
      <w:r w:rsidRPr="00BB49DA">
        <w:rPr>
          <w:sz w:val="24"/>
          <w:szCs w:val="24"/>
          <w:lang w:val="en-IE"/>
        </w:rPr>
        <w:t>,</w:t>
      </w:r>
      <w:r w:rsidRPr="00BB49DA">
        <w:rPr>
          <w:spacing w:val="73"/>
          <w:sz w:val="24"/>
          <w:szCs w:val="24"/>
          <w:lang w:val="en-IE"/>
        </w:rPr>
        <w:t xml:space="preserve"> </w:t>
      </w:r>
      <w:r w:rsidRPr="00BB49DA">
        <w:rPr>
          <w:spacing w:val="1"/>
          <w:sz w:val="24"/>
          <w:szCs w:val="24"/>
          <w:lang w:val="en-IE"/>
        </w:rPr>
        <w:t>e</w:t>
      </w:r>
      <w:r w:rsidRPr="00BB49DA">
        <w:rPr>
          <w:spacing w:val="4"/>
          <w:sz w:val="24"/>
          <w:szCs w:val="24"/>
          <w:lang w:val="en-IE"/>
        </w:rPr>
        <w:t>x</w:t>
      </w:r>
      <w:r w:rsidRPr="00BB49DA">
        <w:rPr>
          <w:spacing w:val="-1"/>
          <w:sz w:val="24"/>
          <w:szCs w:val="24"/>
          <w:lang w:val="en-IE"/>
        </w:rPr>
        <w:t>-</w:t>
      </w:r>
      <w:r w:rsidRPr="00BB49DA">
        <w:rPr>
          <w:sz w:val="24"/>
          <w:szCs w:val="24"/>
          <w:lang w:val="en-IE"/>
        </w:rPr>
        <w:t>p</w:t>
      </w:r>
      <w:r w:rsidRPr="00BB49DA">
        <w:rPr>
          <w:spacing w:val="-1"/>
          <w:sz w:val="24"/>
          <w:szCs w:val="24"/>
          <w:lang w:val="en-IE"/>
        </w:rPr>
        <w:t>o</w:t>
      </w:r>
      <w:r w:rsidRPr="00BB49DA">
        <w:rPr>
          <w:spacing w:val="1"/>
          <w:sz w:val="24"/>
          <w:szCs w:val="24"/>
          <w:lang w:val="en-IE"/>
        </w:rPr>
        <w:t>s</w:t>
      </w:r>
      <w:r w:rsidRPr="00BB49DA">
        <w:rPr>
          <w:sz w:val="24"/>
          <w:szCs w:val="24"/>
          <w:lang w:val="en-IE"/>
        </w:rPr>
        <w:t>t</w:t>
      </w:r>
      <w:r w:rsidRPr="00BB49DA">
        <w:rPr>
          <w:spacing w:val="73"/>
          <w:sz w:val="24"/>
          <w:szCs w:val="24"/>
          <w:lang w:val="en-IE"/>
        </w:rPr>
        <w:t xml:space="preserve"> </w:t>
      </w:r>
      <w:r w:rsidRPr="00BB49DA">
        <w:rPr>
          <w:sz w:val="24"/>
          <w:szCs w:val="24"/>
          <w:lang w:val="en-IE"/>
        </w:rPr>
        <w:t>period</w:t>
      </w:r>
      <w:r w:rsidRPr="00BB49DA">
        <w:rPr>
          <w:spacing w:val="74"/>
          <w:sz w:val="24"/>
          <w:szCs w:val="24"/>
          <w:lang w:val="en-IE"/>
        </w:rPr>
        <w:t xml:space="preserve"> </w:t>
      </w:r>
      <w:r w:rsidRPr="00BB49DA">
        <w:rPr>
          <w:spacing w:val="1"/>
          <w:sz w:val="24"/>
          <w:szCs w:val="24"/>
          <w:lang w:val="en-IE"/>
        </w:rPr>
        <w:t>e</w:t>
      </w:r>
      <w:r w:rsidRPr="00BB49DA">
        <w:rPr>
          <w:sz w:val="24"/>
          <w:szCs w:val="24"/>
          <w:lang w:val="en-IE"/>
        </w:rPr>
        <w:t>quipm</w:t>
      </w:r>
      <w:r w:rsidRPr="00BB49DA">
        <w:rPr>
          <w:spacing w:val="1"/>
          <w:sz w:val="24"/>
          <w:szCs w:val="24"/>
          <w:lang w:val="en-IE"/>
        </w:rPr>
        <w:t>e</w:t>
      </w:r>
      <w:r w:rsidRPr="00BB49DA">
        <w:rPr>
          <w:sz w:val="24"/>
          <w:szCs w:val="24"/>
          <w:lang w:val="en-IE"/>
        </w:rPr>
        <w:t>nt</w:t>
      </w:r>
      <w:r w:rsidRPr="00BB49DA">
        <w:rPr>
          <w:spacing w:val="-1"/>
          <w:sz w:val="24"/>
          <w:szCs w:val="24"/>
          <w:lang w:val="en-IE"/>
        </w:rPr>
        <w:t>/a</w:t>
      </w:r>
      <w:r w:rsidRPr="00BB49DA">
        <w:rPr>
          <w:spacing w:val="1"/>
          <w:sz w:val="24"/>
          <w:szCs w:val="24"/>
          <w:lang w:val="en-IE"/>
        </w:rPr>
        <w:t>sse</w:t>
      </w:r>
      <w:r w:rsidRPr="00BB49DA">
        <w:rPr>
          <w:spacing w:val="-1"/>
          <w:sz w:val="24"/>
          <w:szCs w:val="24"/>
          <w:lang w:val="en-IE"/>
        </w:rPr>
        <w:t>t</w:t>
      </w:r>
      <w:r w:rsidRPr="00BB49DA">
        <w:rPr>
          <w:sz w:val="24"/>
          <w:szCs w:val="24"/>
          <w:lang w:val="en-IE"/>
        </w:rPr>
        <w:t>s c</w:t>
      </w:r>
      <w:r w:rsidRPr="00BB49DA">
        <w:rPr>
          <w:spacing w:val="1"/>
          <w:sz w:val="24"/>
          <w:szCs w:val="24"/>
          <w:lang w:val="en-IE"/>
        </w:rPr>
        <w:t>o</w:t>
      </w:r>
      <w:r w:rsidRPr="00BB49DA">
        <w:rPr>
          <w:sz w:val="24"/>
          <w:szCs w:val="24"/>
          <w:lang w:val="en-IE"/>
        </w:rPr>
        <w:t>-f</w:t>
      </w:r>
      <w:r w:rsidRPr="00BB49DA">
        <w:rPr>
          <w:spacing w:val="1"/>
          <w:sz w:val="24"/>
          <w:szCs w:val="24"/>
          <w:lang w:val="en-IE"/>
        </w:rPr>
        <w:t>i</w:t>
      </w:r>
      <w:r w:rsidRPr="00BB49DA">
        <w:rPr>
          <w:sz w:val="24"/>
          <w:szCs w:val="24"/>
          <w:lang w:val="en-IE"/>
        </w:rPr>
        <w:t>n</w:t>
      </w:r>
      <w:r w:rsidRPr="00BB49DA">
        <w:rPr>
          <w:spacing w:val="-1"/>
          <w:sz w:val="24"/>
          <w:szCs w:val="24"/>
          <w:lang w:val="en-IE"/>
        </w:rPr>
        <w:t>a</w:t>
      </w:r>
      <w:r w:rsidRPr="00BB49DA">
        <w:rPr>
          <w:sz w:val="24"/>
          <w:szCs w:val="24"/>
          <w:lang w:val="en-IE"/>
        </w:rPr>
        <w:t>nc</w:t>
      </w:r>
      <w:r w:rsidRPr="00BB49DA">
        <w:rPr>
          <w:spacing w:val="1"/>
          <w:sz w:val="24"/>
          <w:szCs w:val="24"/>
          <w:lang w:val="en-IE"/>
        </w:rPr>
        <w:t>e</w:t>
      </w:r>
      <w:r w:rsidRPr="00BB49DA">
        <w:rPr>
          <w:sz w:val="24"/>
          <w:szCs w:val="24"/>
          <w:lang w:val="en-IE"/>
        </w:rPr>
        <w:t>d</w:t>
      </w:r>
      <w:r w:rsidRPr="00BB49DA">
        <w:rPr>
          <w:spacing w:val="73"/>
          <w:sz w:val="24"/>
          <w:szCs w:val="24"/>
          <w:lang w:val="en-IE"/>
        </w:rPr>
        <w:t xml:space="preserve"> </w:t>
      </w:r>
      <w:r w:rsidRPr="00BB49DA">
        <w:rPr>
          <w:sz w:val="24"/>
          <w:szCs w:val="24"/>
          <w:lang w:val="en-IE"/>
        </w:rPr>
        <w:t>by</w:t>
      </w:r>
      <w:r w:rsidRPr="00BB49DA">
        <w:rPr>
          <w:spacing w:val="74"/>
          <w:sz w:val="24"/>
          <w:szCs w:val="24"/>
          <w:lang w:val="en-IE"/>
        </w:rPr>
        <w:t xml:space="preserve"> </w:t>
      </w:r>
      <w:r w:rsidRPr="00BB49DA">
        <w:rPr>
          <w:sz w:val="24"/>
          <w:szCs w:val="24"/>
          <w:lang w:val="en-IE"/>
        </w:rPr>
        <w:t xml:space="preserve">IPARD (under </w:t>
      </w:r>
      <w:r w:rsidRPr="00BB49DA">
        <w:rPr>
          <w:spacing w:val="-1"/>
          <w:sz w:val="24"/>
          <w:szCs w:val="24"/>
          <w:lang w:val="en-IE"/>
        </w:rPr>
        <w:t>a</w:t>
      </w:r>
      <w:r w:rsidRPr="00BB49DA">
        <w:rPr>
          <w:sz w:val="24"/>
          <w:szCs w:val="24"/>
          <w:lang w:val="en-IE"/>
        </w:rPr>
        <w:t>ll c</w:t>
      </w:r>
      <w:r w:rsidRPr="00BB49DA">
        <w:rPr>
          <w:spacing w:val="-2"/>
          <w:sz w:val="24"/>
          <w:szCs w:val="24"/>
          <w:lang w:val="en-IE"/>
        </w:rPr>
        <w:t>a</w:t>
      </w:r>
      <w:r w:rsidRPr="00BB49DA">
        <w:rPr>
          <w:spacing w:val="-1"/>
          <w:sz w:val="24"/>
          <w:szCs w:val="24"/>
          <w:lang w:val="en-IE"/>
        </w:rPr>
        <w:t>t</w:t>
      </w:r>
      <w:r w:rsidRPr="00BB49DA">
        <w:rPr>
          <w:spacing w:val="1"/>
          <w:sz w:val="24"/>
          <w:szCs w:val="24"/>
          <w:lang w:val="en-IE"/>
        </w:rPr>
        <w:t>e</w:t>
      </w:r>
      <w:r w:rsidRPr="00BB49DA">
        <w:rPr>
          <w:spacing w:val="2"/>
          <w:sz w:val="24"/>
          <w:szCs w:val="24"/>
          <w:lang w:val="en-IE"/>
        </w:rPr>
        <w:t>g</w:t>
      </w:r>
      <w:r w:rsidRPr="00BB49DA">
        <w:rPr>
          <w:sz w:val="24"/>
          <w:szCs w:val="24"/>
          <w:lang w:val="en-IE"/>
        </w:rPr>
        <w:t>ories of</w:t>
      </w:r>
      <w:r w:rsidRPr="00BB49DA">
        <w:rPr>
          <w:spacing w:val="13"/>
          <w:sz w:val="24"/>
          <w:szCs w:val="24"/>
          <w:lang w:val="en-IE"/>
        </w:rPr>
        <w:t xml:space="preserve"> </w:t>
      </w:r>
      <w:r w:rsidRPr="00BB49DA">
        <w:rPr>
          <w:sz w:val="24"/>
          <w:szCs w:val="24"/>
          <w:lang w:val="en-IE"/>
        </w:rPr>
        <w:t>pr</w:t>
      </w:r>
      <w:r w:rsidRPr="00BB49DA">
        <w:rPr>
          <w:spacing w:val="-1"/>
          <w:sz w:val="24"/>
          <w:szCs w:val="24"/>
          <w:lang w:val="en-IE"/>
        </w:rPr>
        <w:t>o</w:t>
      </w:r>
      <w:r w:rsidRPr="00BB49DA">
        <w:rPr>
          <w:sz w:val="24"/>
          <w:szCs w:val="24"/>
          <w:lang w:val="en-IE"/>
        </w:rPr>
        <w:t>je</w:t>
      </w:r>
      <w:r w:rsidRPr="00BB49DA">
        <w:rPr>
          <w:spacing w:val="2"/>
          <w:sz w:val="24"/>
          <w:szCs w:val="24"/>
          <w:lang w:val="en-IE"/>
        </w:rPr>
        <w:t>c</w:t>
      </w:r>
      <w:r w:rsidRPr="00BB49DA">
        <w:rPr>
          <w:spacing w:val="-1"/>
          <w:sz w:val="24"/>
          <w:szCs w:val="24"/>
          <w:lang w:val="en-IE"/>
        </w:rPr>
        <w:t>t</w:t>
      </w:r>
      <w:r w:rsidRPr="00BB49DA">
        <w:rPr>
          <w:spacing w:val="3"/>
          <w:sz w:val="24"/>
          <w:szCs w:val="24"/>
          <w:lang w:val="en-IE"/>
        </w:rPr>
        <w:t>s</w:t>
      </w:r>
      <w:r w:rsidRPr="00BB49DA">
        <w:rPr>
          <w:spacing w:val="-1"/>
          <w:sz w:val="24"/>
          <w:szCs w:val="24"/>
          <w:lang w:val="en-IE"/>
        </w:rPr>
        <w:t>)</w:t>
      </w:r>
      <w:r w:rsidRPr="00BB49DA">
        <w:rPr>
          <w:sz w:val="24"/>
          <w:szCs w:val="24"/>
          <w:lang w:val="en-IE"/>
        </w:rPr>
        <w:t xml:space="preserve">, </w:t>
      </w:r>
      <w:r w:rsidRPr="00BB49DA">
        <w:rPr>
          <w:spacing w:val="1"/>
          <w:sz w:val="24"/>
          <w:szCs w:val="24"/>
          <w:lang w:val="en-IE"/>
        </w:rPr>
        <w:t>s</w:t>
      </w:r>
      <w:r w:rsidRPr="00BB49DA">
        <w:rPr>
          <w:sz w:val="24"/>
          <w:szCs w:val="24"/>
          <w:lang w:val="en-IE"/>
        </w:rPr>
        <w:t>hould be</w:t>
      </w:r>
      <w:r w:rsidRPr="00BB49DA">
        <w:rPr>
          <w:spacing w:val="14"/>
          <w:sz w:val="24"/>
          <w:szCs w:val="24"/>
          <w:lang w:val="en-IE"/>
        </w:rPr>
        <w:t xml:space="preserve"> </w:t>
      </w:r>
      <w:r w:rsidRPr="00BB49DA">
        <w:rPr>
          <w:sz w:val="24"/>
          <w:szCs w:val="24"/>
          <w:lang w:val="en-IE"/>
        </w:rPr>
        <w:t>cl</w:t>
      </w:r>
      <w:r w:rsidRPr="00BB49DA">
        <w:rPr>
          <w:spacing w:val="1"/>
          <w:sz w:val="24"/>
          <w:szCs w:val="24"/>
          <w:lang w:val="en-IE"/>
        </w:rPr>
        <w:t>e</w:t>
      </w:r>
      <w:r w:rsidRPr="00BB49DA">
        <w:rPr>
          <w:spacing w:val="-1"/>
          <w:sz w:val="24"/>
          <w:szCs w:val="24"/>
          <w:lang w:val="en-IE"/>
        </w:rPr>
        <w:t>a</w:t>
      </w:r>
      <w:r w:rsidRPr="00BB49DA">
        <w:rPr>
          <w:sz w:val="24"/>
          <w:szCs w:val="24"/>
          <w:lang w:val="en-IE"/>
        </w:rPr>
        <w:t>rly m</w:t>
      </w:r>
      <w:r w:rsidRPr="00BB49DA">
        <w:rPr>
          <w:spacing w:val="-1"/>
          <w:sz w:val="24"/>
          <w:szCs w:val="24"/>
          <w:lang w:val="en-IE"/>
        </w:rPr>
        <w:t>a</w:t>
      </w:r>
      <w:r w:rsidRPr="00BB49DA">
        <w:rPr>
          <w:sz w:val="24"/>
          <w:szCs w:val="24"/>
          <w:lang w:val="en-IE"/>
        </w:rPr>
        <w:t>rk</w:t>
      </w:r>
      <w:r w:rsidRPr="00BB49DA">
        <w:rPr>
          <w:spacing w:val="1"/>
          <w:sz w:val="24"/>
          <w:szCs w:val="24"/>
          <w:lang w:val="en-IE"/>
        </w:rPr>
        <w:t>e</w:t>
      </w:r>
      <w:r w:rsidRPr="00BB49DA">
        <w:rPr>
          <w:sz w:val="24"/>
          <w:szCs w:val="24"/>
          <w:lang w:val="en-IE"/>
        </w:rPr>
        <w:t>d by ‘s</w:t>
      </w:r>
      <w:r w:rsidRPr="00BB49DA">
        <w:rPr>
          <w:spacing w:val="-1"/>
          <w:sz w:val="24"/>
          <w:szCs w:val="24"/>
          <w:lang w:val="en-IE"/>
        </w:rPr>
        <w:t>t</w:t>
      </w:r>
      <w:r w:rsidRPr="00BB49DA">
        <w:rPr>
          <w:sz w:val="24"/>
          <w:szCs w:val="24"/>
          <w:lang w:val="en-IE"/>
        </w:rPr>
        <w:t>ick</w:t>
      </w:r>
      <w:r w:rsidRPr="00BB49DA">
        <w:rPr>
          <w:spacing w:val="1"/>
          <w:sz w:val="24"/>
          <w:szCs w:val="24"/>
          <w:lang w:val="en-IE"/>
        </w:rPr>
        <w:t>e</w:t>
      </w:r>
      <w:r w:rsidRPr="00BB49DA">
        <w:rPr>
          <w:sz w:val="24"/>
          <w:szCs w:val="24"/>
          <w:lang w:val="en-IE"/>
        </w:rPr>
        <w:t>r</w:t>
      </w:r>
      <w:r w:rsidRPr="00BB49DA">
        <w:rPr>
          <w:spacing w:val="1"/>
          <w:sz w:val="24"/>
          <w:szCs w:val="24"/>
          <w:lang w:val="en-IE"/>
        </w:rPr>
        <w:t>s</w:t>
      </w:r>
      <w:r w:rsidRPr="00BB49DA">
        <w:rPr>
          <w:sz w:val="24"/>
          <w:szCs w:val="24"/>
          <w:lang w:val="en-IE"/>
        </w:rPr>
        <w:t>’ indic</w:t>
      </w:r>
      <w:r w:rsidRPr="00BB49DA">
        <w:rPr>
          <w:spacing w:val="-1"/>
          <w:sz w:val="24"/>
          <w:szCs w:val="24"/>
          <w:lang w:val="en-IE"/>
        </w:rPr>
        <w:t>at</w:t>
      </w:r>
      <w:r w:rsidRPr="00BB49DA">
        <w:rPr>
          <w:sz w:val="24"/>
          <w:szCs w:val="24"/>
          <w:lang w:val="en-IE"/>
        </w:rPr>
        <w:t xml:space="preserve">ing </w:t>
      </w:r>
      <w:r w:rsidRPr="00BB49DA">
        <w:rPr>
          <w:spacing w:val="-1"/>
          <w:sz w:val="24"/>
          <w:szCs w:val="24"/>
          <w:lang w:val="en-IE"/>
        </w:rPr>
        <w:t>t</w:t>
      </w:r>
      <w:r w:rsidRPr="00BB49DA">
        <w:rPr>
          <w:spacing w:val="3"/>
          <w:sz w:val="24"/>
          <w:szCs w:val="24"/>
          <w:lang w:val="en-IE"/>
        </w:rPr>
        <w:t>h</w:t>
      </w:r>
      <w:r w:rsidRPr="00BB49DA">
        <w:rPr>
          <w:spacing w:val="-1"/>
          <w:sz w:val="24"/>
          <w:szCs w:val="24"/>
          <w:lang w:val="en-IE"/>
        </w:rPr>
        <w:t>a</w:t>
      </w:r>
      <w:r w:rsidRPr="00BB49DA">
        <w:rPr>
          <w:sz w:val="24"/>
          <w:szCs w:val="24"/>
          <w:lang w:val="en-IE"/>
        </w:rPr>
        <w:t xml:space="preserve">t </w:t>
      </w:r>
      <w:r w:rsidRPr="00BB49DA">
        <w:rPr>
          <w:spacing w:val="-1"/>
          <w:sz w:val="24"/>
          <w:szCs w:val="24"/>
          <w:lang w:val="en-IE"/>
        </w:rPr>
        <w:t>t</w:t>
      </w:r>
      <w:r w:rsidRPr="00BB49DA">
        <w:rPr>
          <w:sz w:val="24"/>
          <w:szCs w:val="24"/>
          <w:lang w:val="en-IE"/>
        </w:rPr>
        <w:t>h</w:t>
      </w:r>
      <w:r w:rsidRPr="00BB49DA">
        <w:rPr>
          <w:spacing w:val="1"/>
          <w:sz w:val="24"/>
          <w:szCs w:val="24"/>
          <w:lang w:val="en-IE"/>
        </w:rPr>
        <w:t>e</w:t>
      </w:r>
      <w:r w:rsidRPr="00BB49DA">
        <w:rPr>
          <w:sz w:val="24"/>
          <w:szCs w:val="24"/>
          <w:lang w:val="en-IE"/>
        </w:rPr>
        <w:t xml:space="preserve">y </w:t>
      </w:r>
      <w:r w:rsidRPr="00BB49DA">
        <w:rPr>
          <w:spacing w:val="-1"/>
          <w:sz w:val="24"/>
          <w:szCs w:val="24"/>
          <w:lang w:val="en-IE"/>
        </w:rPr>
        <w:t>a</w:t>
      </w:r>
      <w:r w:rsidRPr="00BB49DA">
        <w:rPr>
          <w:spacing w:val="2"/>
          <w:sz w:val="24"/>
          <w:szCs w:val="24"/>
          <w:lang w:val="en-IE"/>
        </w:rPr>
        <w:t>r</w:t>
      </w:r>
      <w:r w:rsidRPr="00BB49DA">
        <w:rPr>
          <w:sz w:val="24"/>
          <w:szCs w:val="24"/>
          <w:lang w:val="en-IE"/>
        </w:rPr>
        <w:t>e</w:t>
      </w:r>
      <w:r w:rsidRPr="00BB49DA">
        <w:rPr>
          <w:spacing w:val="1"/>
          <w:sz w:val="24"/>
          <w:szCs w:val="24"/>
          <w:lang w:val="en-IE"/>
        </w:rPr>
        <w:t xml:space="preserve"> </w:t>
      </w:r>
      <w:r w:rsidRPr="00BB49DA">
        <w:rPr>
          <w:spacing w:val="-1"/>
          <w:sz w:val="24"/>
          <w:szCs w:val="24"/>
          <w:lang w:val="en-IE"/>
        </w:rPr>
        <w:t>c</w:t>
      </w:r>
      <w:r w:rsidRPr="00BB49DA">
        <w:rPr>
          <w:spacing w:val="1"/>
          <w:sz w:val="24"/>
          <w:szCs w:val="24"/>
          <w:lang w:val="en-IE"/>
        </w:rPr>
        <w:t>o</w:t>
      </w:r>
      <w:r w:rsidRPr="00BB49DA">
        <w:rPr>
          <w:spacing w:val="-1"/>
          <w:sz w:val="24"/>
          <w:szCs w:val="24"/>
          <w:lang w:val="en-IE"/>
        </w:rPr>
        <w:t>-</w:t>
      </w:r>
      <w:r w:rsidRPr="00BB49DA">
        <w:rPr>
          <w:sz w:val="24"/>
          <w:szCs w:val="24"/>
          <w:lang w:val="en-IE"/>
        </w:rPr>
        <w:t>f</w:t>
      </w:r>
      <w:r w:rsidRPr="00BB49DA">
        <w:rPr>
          <w:spacing w:val="1"/>
          <w:sz w:val="24"/>
          <w:szCs w:val="24"/>
          <w:lang w:val="en-IE"/>
        </w:rPr>
        <w:t>i</w:t>
      </w:r>
      <w:r w:rsidRPr="00BB49DA">
        <w:rPr>
          <w:sz w:val="24"/>
          <w:szCs w:val="24"/>
          <w:lang w:val="en-IE"/>
        </w:rPr>
        <w:t>n</w:t>
      </w:r>
      <w:r w:rsidRPr="00BB49DA">
        <w:rPr>
          <w:spacing w:val="-1"/>
          <w:sz w:val="24"/>
          <w:szCs w:val="24"/>
          <w:lang w:val="en-IE"/>
        </w:rPr>
        <w:t>a</w:t>
      </w:r>
      <w:r w:rsidRPr="00BB49DA">
        <w:rPr>
          <w:sz w:val="24"/>
          <w:szCs w:val="24"/>
          <w:lang w:val="en-IE"/>
        </w:rPr>
        <w:t>nc</w:t>
      </w:r>
      <w:r w:rsidRPr="00BB49DA">
        <w:rPr>
          <w:spacing w:val="1"/>
          <w:sz w:val="24"/>
          <w:szCs w:val="24"/>
          <w:lang w:val="en-IE"/>
        </w:rPr>
        <w:t>e</w:t>
      </w:r>
      <w:r w:rsidRPr="00BB49DA">
        <w:rPr>
          <w:sz w:val="24"/>
          <w:szCs w:val="24"/>
          <w:lang w:val="en-IE"/>
        </w:rPr>
        <w:t>d</w:t>
      </w:r>
      <w:r w:rsidRPr="00BB49DA">
        <w:rPr>
          <w:spacing w:val="-1"/>
          <w:sz w:val="24"/>
          <w:szCs w:val="24"/>
          <w:lang w:val="en-IE"/>
        </w:rPr>
        <w:t xml:space="preserve"> </w:t>
      </w:r>
      <w:r w:rsidRPr="00BB49DA">
        <w:rPr>
          <w:sz w:val="24"/>
          <w:szCs w:val="24"/>
          <w:lang w:val="en-IE"/>
        </w:rPr>
        <w:t xml:space="preserve">by IPARD/EU </w:t>
      </w:r>
      <w:r w:rsidRPr="00BB49DA">
        <w:rPr>
          <w:spacing w:val="-2"/>
          <w:sz w:val="24"/>
          <w:szCs w:val="24"/>
          <w:lang w:val="en-IE"/>
        </w:rPr>
        <w:t>a</w:t>
      </w:r>
      <w:r w:rsidRPr="00BB49DA">
        <w:rPr>
          <w:spacing w:val="1"/>
          <w:sz w:val="24"/>
          <w:szCs w:val="24"/>
          <w:lang w:val="en-IE"/>
        </w:rPr>
        <w:t>ss</w:t>
      </w:r>
      <w:r w:rsidRPr="00BB49DA">
        <w:rPr>
          <w:sz w:val="24"/>
          <w:szCs w:val="24"/>
          <w:lang w:val="en-IE"/>
        </w:rPr>
        <w:t>i</w:t>
      </w:r>
      <w:r w:rsidRPr="00BB49DA">
        <w:rPr>
          <w:spacing w:val="1"/>
          <w:sz w:val="24"/>
          <w:szCs w:val="24"/>
          <w:lang w:val="en-IE"/>
        </w:rPr>
        <w:t>s</w:t>
      </w:r>
      <w:r w:rsidRPr="00BB49DA">
        <w:rPr>
          <w:spacing w:val="-1"/>
          <w:sz w:val="24"/>
          <w:szCs w:val="24"/>
          <w:lang w:val="en-IE"/>
        </w:rPr>
        <w:t>ta</w:t>
      </w:r>
      <w:r w:rsidRPr="00BB49DA">
        <w:rPr>
          <w:sz w:val="24"/>
          <w:szCs w:val="24"/>
          <w:lang w:val="en-IE"/>
        </w:rPr>
        <w:t>nc</w:t>
      </w:r>
      <w:r w:rsidRPr="00BB49DA">
        <w:rPr>
          <w:spacing w:val="3"/>
          <w:sz w:val="24"/>
          <w:szCs w:val="24"/>
          <w:lang w:val="en-IE"/>
        </w:rPr>
        <w:t>e</w:t>
      </w:r>
      <w:r w:rsidRPr="00BB49DA">
        <w:rPr>
          <w:sz w:val="24"/>
          <w:szCs w:val="24"/>
          <w:lang w:val="en-IE"/>
        </w:rPr>
        <w:t>.</w:t>
      </w:r>
    </w:p>
    <w:p w:rsidR="008A373B" w:rsidRPr="00BB49DA" w:rsidRDefault="007A2305" w:rsidP="00DA633D">
      <w:pPr>
        <w:spacing w:before="120"/>
        <w:rPr>
          <w:sz w:val="24"/>
          <w:szCs w:val="24"/>
          <w:lang w:val="en-IE"/>
        </w:rPr>
      </w:pPr>
      <w:r w:rsidRPr="00BB49DA">
        <w:rPr>
          <w:sz w:val="24"/>
          <w:szCs w:val="24"/>
          <w:lang w:val="en-IE"/>
        </w:rPr>
        <w:t xml:space="preserve">The IPARD Agency will publish and maintain regularly (at least every six months) the list of the operations and recipients of Union funds containing minimum in formation set out in the Sectoral Agreement with due observance of the requirements of protection of personal data. </w:t>
      </w:r>
    </w:p>
    <w:p w:rsidR="008A373B" w:rsidRPr="00BB49DA" w:rsidRDefault="007A2305" w:rsidP="00DA633D">
      <w:pPr>
        <w:spacing w:before="120"/>
        <w:rPr>
          <w:sz w:val="24"/>
          <w:szCs w:val="24"/>
          <w:lang w:val="en-IE"/>
        </w:rPr>
      </w:pPr>
      <w:r w:rsidRPr="00BB49DA">
        <w:rPr>
          <w:sz w:val="24"/>
          <w:szCs w:val="24"/>
          <w:lang w:val="en-IE"/>
        </w:rPr>
        <w:t>The publication will be available in a spreadsheet data format, which allows data to be sorted, searched, extracted, compared and easily published on the internet, for instance in CSV or XML format. The list of operations shall be accessible through the single Programme website.</w:t>
      </w:r>
    </w:p>
    <w:p w:rsidR="008A373B" w:rsidRPr="00BB49DA" w:rsidRDefault="008A373B" w:rsidP="00DA633D">
      <w:pPr>
        <w:spacing w:before="120"/>
        <w:rPr>
          <w:sz w:val="24"/>
          <w:szCs w:val="24"/>
          <w:lang w:val="en-IE"/>
        </w:rPr>
      </w:pPr>
    </w:p>
    <w:p w:rsidR="00FB286E" w:rsidRPr="00BB49DA" w:rsidRDefault="007A2305" w:rsidP="00BC0D9B">
      <w:pPr>
        <w:pStyle w:val="Heading10"/>
        <w:numPr>
          <w:ilvl w:val="0"/>
          <w:numId w:val="22"/>
        </w:numPr>
        <w:ind w:left="720" w:hanging="720"/>
        <w:rPr>
          <w:szCs w:val="24"/>
          <w:lang w:val="en-IE"/>
        </w:rPr>
      </w:pPr>
      <w:bookmarkStart w:id="1080" w:name="_Toc89160362"/>
      <w:r w:rsidRPr="00BB49DA">
        <w:rPr>
          <w:szCs w:val="24"/>
          <w:lang w:val="en-IE"/>
        </w:rPr>
        <w:lastRenderedPageBreak/>
        <w:t>EQUALITY BETWEEN MEN AND WOMEN AND NON-DISCRIMINATION PROMOTED AT VARIOUS STAGES OF PROGRAMME (DESIGN, IMPLEMENTATION, MONITORING AND EVALUATION)</w:t>
      </w:r>
      <w:bookmarkEnd w:id="1080"/>
    </w:p>
    <w:p w:rsidR="00FB286E" w:rsidRPr="00BB49DA" w:rsidRDefault="007A2305" w:rsidP="00BC0D9B">
      <w:pPr>
        <w:pStyle w:val="Heading2"/>
        <w:numPr>
          <w:ilvl w:val="1"/>
          <w:numId w:val="22"/>
        </w:numPr>
        <w:tabs>
          <w:tab w:val="left" w:pos="993"/>
        </w:tabs>
        <w:ind w:left="720" w:hanging="720"/>
        <w:rPr>
          <w:lang w:val="en-IE"/>
        </w:rPr>
      </w:pPr>
      <w:bookmarkStart w:id="1081" w:name="_Toc89160363"/>
      <w:r w:rsidRPr="00BB49DA">
        <w:rPr>
          <w:lang w:val="en-IE"/>
        </w:rPr>
        <w:t>Description of how equality between men and women will be promoted at various stages of programme (design, implementation, monitoring and evaluation)</w:t>
      </w:r>
      <w:bookmarkEnd w:id="1081"/>
    </w:p>
    <w:p w:rsidR="0002597C" w:rsidRPr="00BB49DA" w:rsidRDefault="007A2305" w:rsidP="00BC0D9B">
      <w:pPr>
        <w:spacing w:before="120"/>
        <w:rPr>
          <w:rFonts w:eastAsia="Batang"/>
          <w:color w:val="000000"/>
          <w:sz w:val="24"/>
          <w:szCs w:val="24"/>
          <w:lang w:val="en-IE"/>
        </w:rPr>
      </w:pPr>
      <w:r w:rsidRPr="00BB49DA">
        <w:rPr>
          <w:rFonts w:eastAsia="Batang"/>
          <w:color w:val="000000"/>
          <w:sz w:val="24"/>
          <w:szCs w:val="24"/>
          <w:lang w:val="en-IE"/>
        </w:rPr>
        <w:t>Harmonization of national legislation with international standards and requirements is one of the commitments undertaken by the Government of Albania through the ratification of several international conventions on human rights and especially conventions that specifically address the rights of women and girls. This process is also based on the signing of the Stabilization and Association Agreement (SAA) in 2006. Equality is one of the objectives and tasks, as well as an integral part of the EC Treaty and the EU Charter of Fundamental Rights.</w:t>
      </w:r>
    </w:p>
    <w:p w:rsidR="0002597C" w:rsidRPr="00BB49DA" w:rsidRDefault="007A2305" w:rsidP="00BC0D9B">
      <w:pPr>
        <w:spacing w:before="120"/>
        <w:rPr>
          <w:color w:val="000000"/>
          <w:sz w:val="24"/>
          <w:szCs w:val="24"/>
          <w:lang w:val="en-IE"/>
        </w:rPr>
      </w:pPr>
      <w:r w:rsidRPr="00BB49DA">
        <w:rPr>
          <w:color w:val="000000"/>
          <w:sz w:val="24"/>
          <w:szCs w:val="24"/>
          <w:lang w:val="en-IE"/>
        </w:rPr>
        <w:t>In line with the Aide-Mémoire on gender mainstreaming in the UN Disaster Risk Reduction Action Plan, the National Gender Equality Strategy and Action Plan 2016-2020 and Albanian legislation in force on equal opportunities and non-discrimination, MA ensures that gender equality and non-discrimination receive due attention during the design, implementation, monitoring and evaluation of the IPARD III program, taking into account the following principles:</w:t>
      </w:r>
    </w:p>
    <w:p w:rsidR="0002597C" w:rsidRPr="00BB49DA" w:rsidRDefault="007A2305" w:rsidP="00DA633D">
      <w:pPr>
        <w:pStyle w:val="ListParagraph"/>
        <w:numPr>
          <w:ilvl w:val="0"/>
          <w:numId w:val="90"/>
        </w:numPr>
        <w:spacing w:before="120"/>
        <w:contextualSpacing w:val="0"/>
        <w:rPr>
          <w:color w:val="000000"/>
          <w:sz w:val="24"/>
          <w:szCs w:val="24"/>
          <w:lang w:val="en-IE"/>
        </w:rPr>
      </w:pPr>
      <w:r w:rsidRPr="00BB49DA">
        <w:rPr>
          <w:color w:val="000000"/>
          <w:sz w:val="24"/>
          <w:szCs w:val="24"/>
          <w:lang w:val="en-IE"/>
        </w:rPr>
        <w:t>Baseline situation describes the socio-economic situation using gender disaggregated data, where relevant;</w:t>
      </w:r>
    </w:p>
    <w:p w:rsidR="008A373B" w:rsidRPr="00BB49DA" w:rsidRDefault="007A2305" w:rsidP="00DA633D">
      <w:pPr>
        <w:pStyle w:val="ListParagraph"/>
        <w:numPr>
          <w:ilvl w:val="0"/>
          <w:numId w:val="90"/>
        </w:numPr>
        <w:spacing w:after="0"/>
        <w:rPr>
          <w:color w:val="000000"/>
          <w:sz w:val="24"/>
          <w:szCs w:val="24"/>
          <w:lang w:val="en-IE"/>
        </w:rPr>
      </w:pPr>
      <w:r w:rsidRPr="00BB49DA">
        <w:rPr>
          <w:color w:val="000000"/>
          <w:sz w:val="24"/>
          <w:szCs w:val="24"/>
          <w:lang w:val="en-IE"/>
        </w:rPr>
        <w:t>The Programme Strategy respects gender equality and the integration of gender perspective;</w:t>
      </w:r>
    </w:p>
    <w:p w:rsidR="008A373B" w:rsidRPr="00BB49DA" w:rsidRDefault="007A2305" w:rsidP="00DA633D">
      <w:pPr>
        <w:pStyle w:val="ListParagraph"/>
        <w:numPr>
          <w:ilvl w:val="0"/>
          <w:numId w:val="90"/>
        </w:numPr>
        <w:spacing w:after="0"/>
        <w:rPr>
          <w:color w:val="000000"/>
          <w:sz w:val="24"/>
          <w:szCs w:val="24"/>
          <w:lang w:val="en-IE"/>
        </w:rPr>
      </w:pPr>
      <w:r w:rsidRPr="00BB49DA">
        <w:rPr>
          <w:color w:val="000000"/>
          <w:sz w:val="24"/>
          <w:szCs w:val="24"/>
          <w:lang w:val="en-IE"/>
        </w:rPr>
        <w:t>Selection criteria gave priority to projects submitted by women, where relevant;</w:t>
      </w:r>
    </w:p>
    <w:p w:rsidR="008A373B" w:rsidRPr="00BB49DA" w:rsidRDefault="007A2305" w:rsidP="00DA633D">
      <w:pPr>
        <w:pStyle w:val="ListParagraph"/>
        <w:numPr>
          <w:ilvl w:val="0"/>
          <w:numId w:val="90"/>
        </w:numPr>
        <w:spacing w:after="0"/>
        <w:rPr>
          <w:color w:val="000000"/>
          <w:sz w:val="24"/>
          <w:szCs w:val="24"/>
          <w:lang w:val="en-IE"/>
        </w:rPr>
      </w:pPr>
      <w:r w:rsidRPr="00BB49DA">
        <w:rPr>
          <w:color w:val="000000"/>
          <w:sz w:val="24"/>
          <w:szCs w:val="24"/>
          <w:lang w:val="en-IE"/>
        </w:rPr>
        <w:t>Consultations on draft Programme involved bodies promoting gender equality;</w:t>
      </w:r>
    </w:p>
    <w:p w:rsidR="008A373B" w:rsidRPr="00BB49DA" w:rsidRDefault="007A2305" w:rsidP="00DA633D">
      <w:pPr>
        <w:pStyle w:val="ListParagraph"/>
        <w:numPr>
          <w:ilvl w:val="0"/>
          <w:numId w:val="90"/>
        </w:numPr>
        <w:spacing w:after="0"/>
        <w:rPr>
          <w:color w:val="000000"/>
          <w:sz w:val="24"/>
          <w:szCs w:val="24"/>
          <w:lang w:val="en-IE"/>
        </w:rPr>
      </w:pPr>
      <w:r w:rsidRPr="00BB49DA">
        <w:rPr>
          <w:color w:val="000000"/>
          <w:sz w:val="24"/>
          <w:szCs w:val="24"/>
          <w:lang w:val="en-IE"/>
        </w:rPr>
        <w:t>The information and publicity actions will target equal participation of women and men. The MA will assure that printed materials and events do not discriminate/ put barriers to participation of women and people with disabilities;</w:t>
      </w:r>
    </w:p>
    <w:p w:rsidR="008A373B" w:rsidRPr="00BB49DA" w:rsidRDefault="007A2305" w:rsidP="00DA633D">
      <w:pPr>
        <w:pStyle w:val="ListParagraph"/>
        <w:numPr>
          <w:ilvl w:val="0"/>
          <w:numId w:val="90"/>
        </w:numPr>
        <w:spacing w:after="0"/>
        <w:rPr>
          <w:color w:val="000000"/>
          <w:sz w:val="24"/>
          <w:szCs w:val="24"/>
          <w:lang w:val="en-IE"/>
        </w:rPr>
      </w:pPr>
      <w:r w:rsidRPr="00BB49DA">
        <w:rPr>
          <w:color w:val="000000"/>
          <w:sz w:val="24"/>
          <w:szCs w:val="24"/>
          <w:lang w:val="en-IE"/>
        </w:rPr>
        <w:t>Organisations representing gender equality and non-discrimination will be invited to IPARD III MC;</w:t>
      </w:r>
    </w:p>
    <w:p w:rsidR="008A373B" w:rsidRPr="00BB49DA" w:rsidRDefault="007A2305" w:rsidP="00DA633D">
      <w:pPr>
        <w:pStyle w:val="ListParagraph"/>
        <w:numPr>
          <w:ilvl w:val="0"/>
          <w:numId w:val="90"/>
        </w:numPr>
        <w:spacing w:after="0"/>
        <w:rPr>
          <w:color w:val="000000"/>
          <w:sz w:val="24"/>
          <w:szCs w:val="24"/>
          <w:lang w:val="en-IE"/>
        </w:rPr>
      </w:pPr>
      <w:r w:rsidRPr="00BB49DA">
        <w:rPr>
          <w:color w:val="000000"/>
          <w:sz w:val="24"/>
          <w:szCs w:val="24"/>
          <w:lang w:val="en-IE"/>
        </w:rPr>
        <w:t>Trainings will be organised to build capacity of Operation Structures  on gender mainstreaming, especially in projects implemented in rural area;</w:t>
      </w:r>
    </w:p>
    <w:p w:rsidR="008A373B" w:rsidRPr="00BB49DA" w:rsidRDefault="007A2305" w:rsidP="00DA633D">
      <w:pPr>
        <w:pStyle w:val="ListParagraph"/>
        <w:numPr>
          <w:ilvl w:val="0"/>
          <w:numId w:val="90"/>
        </w:numPr>
        <w:spacing w:after="0"/>
        <w:rPr>
          <w:color w:val="000000"/>
          <w:sz w:val="24"/>
          <w:szCs w:val="24"/>
          <w:lang w:val="en-IE"/>
        </w:rPr>
      </w:pPr>
      <w:r w:rsidRPr="00BB49DA">
        <w:rPr>
          <w:color w:val="000000"/>
          <w:sz w:val="24"/>
          <w:szCs w:val="24"/>
          <w:lang w:val="en-IE"/>
        </w:rPr>
        <w:t xml:space="preserve">All monitoring and evaluation indicators will be disaggregated by gender, where relevant. Annual/ Final implementation reports and evaluation reports will include a section on gender equality and will examine Programme effect son gender equality. </w:t>
      </w:r>
    </w:p>
    <w:p w:rsidR="00FB286E" w:rsidRPr="00BB49DA" w:rsidRDefault="007A2305" w:rsidP="00DA633D">
      <w:pPr>
        <w:spacing w:before="120"/>
        <w:rPr>
          <w:sz w:val="24"/>
          <w:szCs w:val="24"/>
          <w:lang w:val="en-IE"/>
        </w:rPr>
      </w:pPr>
      <w:r w:rsidRPr="00BB49DA">
        <w:rPr>
          <w:color w:val="000000"/>
          <w:sz w:val="24"/>
          <w:szCs w:val="24"/>
          <w:lang w:val="en-IE"/>
        </w:rPr>
        <w:t>Recipients will be informed on their obligations to integrate in projects gender perspective and principle of non-discrimination.</w:t>
      </w:r>
      <w:r w:rsidR="007D16EE" w:rsidRPr="00BB49DA">
        <w:rPr>
          <w:color w:val="000000"/>
          <w:sz w:val="24"/>
          <w:szCs w:val="24"/>
          <w:lang w:val="en-IE"/>
        </w:rPr>
        <w:t xml:space="preserve"> </w:t>
      </w:r>
      <w:r w:rsidRPr="00BB49DA">
        <w:rPr>
          <w:color w:val="000000"/>
          <w:sz w:val="24"/>
          <w:szCs w:val="24"/>
          <w:lang w:val="en-IE"/>
        </w:rPr>
        <w:t>MA will select and publicise cases of successful projects, implemented in women-managed holdings and companies.</w:t>
      </w:r>
    </w:p>
    <w:p w:rsidR="008A373B" w:rsidRPr="00BB49DA" w:rsidRDefault="008A373B" w:rsidP="00BC0D9B">
      <w:pPr>
        <w:spacing w:before="60" w:after="60"/>
        <w:rPr>
          <w:sz w:val="24"/>
          <w:szCs w:val="24"/>
          <w:lang w:val="en-IE"/>
        </w:rPr>
      </w:pPr>
    </w:p>
    <w:p w:rsidR="00FB286E" w:rsidRPr="00BB49DA" w:rsidRDefault="007A2305" w:rsidP="00BC0D9B">
      <w:pPr>
        <w:pStyle w:val="Heading2"/>
        <w:numPr>
          <w:ilvl w:val="1"/>
          <w:numId w:val="22"/>
        </w:numPr>
        <w:tabs>
          <w:tab w:val="left" w:pos="720"/>
        </w:tabs>
        <w:ind w:left="720" w:hanging="720"/>
        <w:rPr>
          <w:lang w:val="en-IE"/>
        </w:rPr>
      </w:pPr>
      <w:bookmarkStart w:id="1082" w:name="_Toc89160364"/>
      <w:r w:rsidRPr="00BB49DA">
        <w:rPr>
          <w:lang w:val="en-IE"/>
        </w:rPr>
        <w:lastRenderedPageBreak/>
        <w:t>Describe how any discrimination based on sex, race, origin, religion, age, sexual orientation, is prevented during various stages of programme implementation</w:t>
      </w:r>
      <w:bookmarkEnd w:id="1082"/>
    </w:p>
    <w:p w:rsidR="008A373B" w:rsidRPr="00BB49DA" w:rsidRDefault="007A2305" w:rsidP="00DA633D">
      <w:pPr>
        <w:spacing w:before="120"/>
        <w:rPr>
          <w:color w:val="000000"/>
          <w:sz w:val="24"/>
          <w:szCs w:val="24"/>
          <w:lang w:val="en-IE"/>
        </w:rPr>
      </w:pPr>
      <w:r w:rsidRPr="00BB49DA">
        <w:rPr>
          <w:color w:val="000000"/>
          <w:sz w:val="24"/>
          <w:szCs w:val="24"/>
          <w:lang w:val="en-IE"/>
        </w:rPr>
        <w:t xml:space="preserve">Article 18 of the 1998 Albanian Constitution guarantees women and men equal rights, and the 2008 ‘Law on Gender Equality in Society’ makes gender mainstreaming mandatory across all legislation and policy-making. The 2010 ‘Law on Protection against Discrimination’ prohibits discrimination on the grounds of sex, gender identity and sexual orientation in the political, economic and social spheres. National strategy for gender equality and action plan 2016-2020 identifies women living in rural areas as one of the main target groups, and focuses on the promotion of women’s empowerment through increasing their access to credit, entrepreneurship, employment and associationism. </w:t>
      </w:r>
    </w:p>
    <w:p w:rsidR="008A373B" w:rsidRPr="00BB49DA" w:rsidRDefault="007A2305" w:rsidP="00DA633D">
      <w:pPr>
        <w:spacing w:before="120"/>
        <w:rPr>
          <w:color w:val="000000"/>
          <w:sz w:val="24"/>
          <w:szCs w:val="24"/>
          <w:lang w:val="en-IE"/>
        </w:rPr>
      </w:pPr>
      <w:r w:rsidRPr="00BB49DA">
        <w:rPr>
          <w:color w:val="000000"/>
          <w:sz w:val="24"/>
          <w:szCs w:val="24"/>
          <w:lang w:val="en-IE"/>
        </w:rPr>
        <w:t>Objective 1.3: Economic empowerment of women in rural areas and expected results: (i) Improving the life of women in rural areas by reducing unpaid work in the agricultural sector for women; (ii) increasing women's access to rural services such as nurseries and kindergartens; (iii) increase formalization of work in the agricultural sector for women; (iv) increasing access to quality health services; (v) increasing the number of women farmers in subsidy schemes and extension services; (vi) guaranteeing the enjoyment of property rights in agricultural land. The Employment and Skills Strategy 2014-2020 also includes specific measures to close the gender gap in the labour market. One of the goals of IPARD III 2021-2027 (Rural Development Programme under the Instrument for Pre-Accession Assistance of the Republic of Albania 2021-2027) is to increase the income that is generated by women and young entrepreneurs in rural areas. Albania’s commitments to the European Union’s Gender Action Plan II (2016-2020) and to the new Sustainable Development Goals will form the umbrella under which new actions on gender equality need to take place.</w:t>
      </w:r>
    </w:p>
    <w:p w:rsidR="0002597C" w:rsidRPr="00BB49DA" w:rsidRDefault="007A2305" w:rsidP="00DA633D">
      <w:pPr>
        <w:spacing w:before="120"/>
        <w:rPr>
          <w:color w:val="000000"/>
          <w:sz w:val="24"/>
          <w:szCs w:val="24"/>
          <w:lang w:val="en-IE"/>
        </w:rPr>
      </w:pPr>
      <w:r w:rsidRPr="00BB49DA">
        <w:rPr>
          <w:color w:val="000000"/>
          <w:sz w:val="24"/>
          <w:szCs w:val="24"/>
          <w:lang w:val="en-IE"/>
        </w:rPr>
        <w:t xml:space="preserve">The MA and the IPARD Agency Codes of Ethic include statements on equal opportunities and non-discrimination. Trainings for the OS will build capacity of staff on the anti-discrimination policy and effective approaches for integration of ethnic minorities will be organised. </w:t>
      </w:r>
    </w:p>
    <w:p w:rsidR="0002597C" w:rsidRPr="00BB49DA" w:rsidRDefault="007A2305" w:rsidP="00DA633D">
      <w:pPr>
        <w:pStyle w:val="Text1"/>
        <w:spacing w:before="120"/>
        <w:rPr>
          <w:sz w:val="24"/>
          <w:szCs w:val="24"/>
          <w:lang w:val="en-IE"/>
        </w:rPr>
      </w:pPr>
      <w:r w:rsidRPr="00BB49DA">
        <w:rPr>
          <w:color w:val="000000"/>
          <w:sz w:val="24"/>
          <w:szCs w:val="24"/>
          <w:lang w:val="en-IE"/>
        </w:rPr>
        <w:t>Programme implementation will not tolerate any discrimination towards applicants based on religion, ethnicity, sex or physical disability and will reflect in the Annual/Final reports actions addressing these issues. NGOs representing minority groups, people with disabilities or other vulnerable groups will be invited to Programme publicity and training events to become more aware on Programme opportunities and be enabled to support their members/constituencies. Recipients will be informed on obligations to non-discriminate and foresee relevant approach to integrating minorities/persons with specific needs.</w:t>
      </w:r>
    </w:p>
    <w:p w:rsidR="00FB286E" w:rsidRPr="00BB49DA" w:rsidRDefault="007A2305" w:rsidP="00BC0D9B">
      <w:pPr>
        <w:pStyle w:val="Heading10"/>
        <w:numPr>
          <w:ilvl w:val="0"/>
          <w:numId w:val="22"/>
        </w:numPr>
        <w:ind w:left="720" w:hanging="720"/>
        <w:rPr>
          <w:szCs w:val="24"/>
          <w:lang w:val="en-IE"/>
        </w:rPr>
      </w:pPr>
      <w:bookmarkStart w:id="1083" w:name="_Toc89160365"/>
      <w:r w:rsidRPr="00BB49DA">
        <w:rPr>
          <w:szCs w:val="24"/>
          <w:lang w:val="en-IE"/>
        </w:rPr>
        <w:t>TECHNICAL BODIES AND ADVISORY SERVICES</w:t>
      </w:r>
      <w:bookmarkEnd w:id="1083"/>
    </w:p>
    <w:p w:rsidR="0002597C" w:rsidRPr="00BB49DA" w:rsidRDefault="007A2305" w:rsidP="00BC0D9B">
      <w:pPr>
        <w:spacing w:before="120"/>
        <w:rPr>
          <w:sz w:val="24"/>
          <w:szCs w:val="24"/>
          <w:lang w:val="en-IE"/>
        </w:rPr>
      </w:pPr>
      <w:r w:rsidRPr="00BB49DA">
        <w:rPr>
          <w:sz w:val="24"/>
          <w:szCs w:val="24"/>
          <w:lang w:val="en-IE"/>
        </w:rPr>
        <w:t xml:space="preserve">MA has identified the Technical Bodies (certifying control agencies in place), according to the Laws in force, based on which they implement their tasks, roles and responsibilities through any kind of control/inspection. </w:t>
      </w:r>
    </w:p>
    <w:p w:rsidR="0002597C" w:rsidRPr="00BB49DA" w:rsidRDefault="007A2305" w:rsidP="00BC0D9B">
      <w:pPr>
        <w:spacing w:before="120"/>
        <w:rPr>
          <w:sz w:val="24"/>
          <w:szCs w:val="24"/>
          <w:lang w:val="en-IE"/>
        </w:rPr>
      </w:pPr>
      <w:r w:rsidRPr="00BB49DA">
        <w:rPr>
          <w:sz w:val="24"/>
          <w:szCs w:val="24"/>
          <w:lang w:val="en-IE"/>
        </w:rPr>
        <w:t>Technical bodies have received support for the measure 1, 3 and 7</w:t>
      </w:r>
      <w:r w:rsidR="00335A05" w:rsidRPr="00BB49DA">
        <w:rPr>
          <w:sz w:val="24"/>
          <w:szCs w:val="24"/>
          <w:lang w:val="en-IE"/>
        </w:rPr>
        <w:t xml:space="preserve">, </w:t>
      </w:r>
      <w:r w:rsidRPr="00BB49DA">
        <w:rPr>
          <w:sz w:val="24"/>
          <w:szCs w:val="24"/>
          <w:lang w:val="en-IE"/>
        </w:rPr>
        <w:t xml:space="preserve">which have been submitted for entrustment budget implementation task, in identifying together with management authority the relevant NMS in place and the respective EU requirements that should be considered, for certifying. </w:t>
      </w:r>
      <w:r w:rsidR="00D02BD8" w:rsidRPr="00BB49DA">
        <w:rPr>
          <w:sz w:val="24"/>
          <w:szCs w:val="24"/>
          <w:lang w:val="en-IE"/>
        </w:rPr>
        <w:t xml:space="preserve">The support to Technical bodies was  </w:t>
      </w:r>
      <w:r w:rsidR="00D02BD8" w:rsidRPr="00BB49DA">
        <w:rPr>
          <w:sz w:val="24"/>
          <w:szCs w:val="24"/>
          <w:lang w:val="en-IE"/>
        </w:rPr>
        <w:lastRenderedPageBreak/>
        <w:t>provided by GIZ and the training subjects included: the public health, food safety, national minimum standards and European standard control and occupational safety standards/ compliance in the frame of IPARD II.</w:t>
      </w:r>
    </w:p>
    <w:p w:rsidR="0002597C" w:rsidRPr="00BB49DA" w:rsidRDefault="007A2305" w:rsidP="00BC0D9B">
      <w:pPr>
        <w:spacing w:before="120"/>
        <w:rPr>
          <w:sz w:val="24"/>
          <w:szCs w:val="24"/>
          <w:lang w:val="en-IE"/>
        </w:rPr>
      </w:pPr>
      <w:r w:rsidRPr="00BB49DA">
        <w:rPr>
          <w:sz w:val="24"/>
          <w:szCs w:val="24"/>
          <w:lang w:val="en-IE"/>
        </w:rPr>
        <w:t xml:space="preserve">Then, based on any secondary laws/ bylaws and/ or instructions, that TB is required to control all entities on the territory of Albania, in order to verify if they comply with the national legal requirements (so called National Minimum Standards) for which the TB’s are established to safeguard in first place. </w:t>
      </w:r>
    </w:p>
    <w:p w:rsidR="0002597C" w:rsidRPr="00BB49DA" w:rsidRDefault="007A2305" w:rsidP="00BC0D9B">
      <w:pPr>
        <w:spacing w:before="120"/>
        <w:rPr>
          <w:sz w:val="24"/>
          <w:szCs w:val="24"/>
          <w:lang w:val="en-IE"/>
        </w:rPr>
      </w:pPr>
      <w:r w:rsidRPr="00BB49DA">
        <w:rPr>
          <w:sz w:val="24"/>
          <w:szCs w:val="24"/>
          <w:lang w:val="en-IE"/>
        </w:rPr>
        <w:t>These TB’s will do these controls/inspections to all entities, regardless if entities apply for assistance under IPARD III.</w:t>
      </w:r>
    </w:p>
    <w:p w:rsidR="00ED7378" w:rsidRPr="00BB49DA" w:rsidRDefault="007A2305" w:rsidP="00BC0D9B">
      <w:pPr>
        <w:pStyle w:val="ListParagraph"/>
        <w:spacing w:before="120"/>
        <w:ind w:left="0"/>
        <w:contextualSpacing w:val="0"/>
        <w:rPr>
          <w:sz w:val="24"/>
          <w:szCs w:val="24"/>
          <w:lang w:val="en-IE"/>
        </w:rPr>
      </w:pPr>
      <w:r w:rsidRPr="00BB49DA">
        <w:rPr>
          <w:sz w:val="24"/>
          <w:szCs w:val="24"/>
          <w:lang w:val="en-IE"/>
        </w:rPr>
        <w:t xml:space="preserve">There are identified the  EU standards regarding Vets/animal welfare standards, in regard to the national/  EU standards on food safety / environment and  occupational  safety standards as   required by the IPARD III Programme. The mentioned technical bodies are equipped with the checklists for the verification/ control of the relevant national/ EU standards, confirmation of compliance, based on which  ARDA can reach a decision (to contract and/or to pay). </w:t>
      </w:r>
    </w:p>
    <w:p w:rsidR="0002597C" w:rsidRPr="00BB49DA" w:rsidRDefault="007A2305" w:rsidP="00BC0D9B">
      <w:pPr>
        <w:spacing w:before="120"/>
        <w:ind w:right="47"/>
        <w:rPr>
          <w:sz w:val="24"/>
          <w:szCs w:val="24"/>
          <w:lang w:val="en-IE"/>
        </w:rPr>
      </w:pPr>
      <w:r w:rsidRPr="00BB49DA">
        <w:rPr>
          <w:sz w:val="24"/>
          <w:szCs w:val="24"/>
          <w:lang w:val="en-IE"/>
        </w:rPr>
        <w:t xml:space="preserve">The </w:t>
      </w:r>
      <w:r w:rsidRPr="00BB49DA">
        <w:rPr>
          <w:i/>
          <w:sz w:val="24"/>
          <w:szCs w:val="24"/>
          <w:lang w:val="en-IE"/>
        </w:rPr>
        <w:t>extension service</w:t>
      </w:r>
      <w:r w:rsidRPr="00BB49DA">
        <w:rPr>
          <w:sz w:val="24"/>
          <w:szCs w:val="24"/>
          <w:lang w:val="en-IE"/>
        </w:rPr>
        <w:t xml:space="preserve"> is organised and managed by MARD. Extension service provides information, advice and training to farmers and agri-business. </w:t>
      </w:r>
    </w:p>
    <w:p w:rsidR="0002597C" w:rsidRPr="00BB49DA" w:rsidRDefault="007A2305" w:rsidP="00BC0D9B">
      <w:pPr>
        <w:spacing w:before="120"/>
        <w:ind w:right="47"/>
        <w:rPr>
          <w:rFonts w:eastAsia="Calibri"/>
          <w:sz w:val="24"/>
          <w:szCs w:val="24"/>
          <w:lang w:val="en-IE"/>
        </w:rPr>
      </w:pPr>
      <w:r w:rsidRPr="00BB49DA">
        <w:rPr>
          <w:rFonts w:eastAsia="Calibri"/>
          <w:sz w:val="24"/>
          <w:szCs w:val="24"/>
          <w:lang w:val="en-IE"/>
        </w:rPr>
        <w:t xml:space="preserve">Since 2018, the Government carried out the reforming of 12 existing Regional Agricultural Directorates, by creating 4 new Regional Agencies of Agricultural Extension. This service covers and is available all over the country. As part of public service, it is free of charge provided to the farmer’s community. </w:t>
      </w:r>
    </w:p>
    <w:p w:rsidR="0002597C" w:rsidRPr="00BB49DA" w:rsidRDefault="007A2305" w:rsidP="00BC0D9B">
      <w:pPr>
        <w:spacing w:before="120"/>
        <w:rPr>
          <w:rFonts w:eastAsia="Calibri"/>
          <w:sz w:val="24"/>
          <w:szCs w:val="24"/>
          <w:lang w:val="en-IE"/>
        </w:rPr>
      </w:pPr>
      <w:r w:rsidRPr="00BB49DA">
        <w:rPr>
          <w:rFonts w:eastAsia="Calibri"/>
          <w:sz w:val="24"/>
          <w:szCs w:val="24"/>
          <w:lang w:val="en-IE"/>
        </w:rPr>
        <w:t>The purpose of the reform was to reduce administrative burdens of Extension structures and shift from extracurricular activities, focusing to provide information and advice on the agricultural sector, to increase farmer awareness and assist them on achieving statutory requirements/National Minimum Standards (NMS), environment and quality products standard related, etc.</w:t>
      </w:r>
    </w:p>
    <w:p w:rsidR="0002597C" w:rsidRPr="00BB49DA" w:rsidRDefault="007A2305" w:rsidP="00BC0D9B">
      <w:pPr>
        <w:autoSpaceDE w:val="0"/>
        <w:autoSpaceDN w:val="0"/>
        <w:adjustRightInd w:val="0"/>
        <w:spacing w:before="120"/>
        <w:contextualSpacing/>
        <w:rPr>
          <w:sz w:val="24"/>
          <w:szCs w:val="24"/>
          <w:lang w:val="en-IE"/>
        </w:rPr>
      </w:pPr>
      <w:r w:rsidRPr="00BB49DA">
        <w:rPr>
          <w:sz w:val="24"/>
          <w:szCs w:val="24"/>
          <w:lang w:val="en-IE"/>
        </w:rPr>
        <w:t>The recipients will be supported in applications and implementation to the Programme through:</w:t>
      </w:r>
    </w:p>
    <w:p w:rsidR="0002597C" w:rsidRPr="00BB49DA" w:rsidRDefault="007A2305" w:rsidP="00DA633D">
      <w:pPr>
        <w:pStyle w:val="ListParagraph"/>
        <w:numPr>
          <w:ilvl w:val="0"/>
          <w:numId w:val="91"/>
        </w:numPr>
        <w:spacing w:before="120"/>
        <w:ind w:left="283" w:hanging="283"/>
        <w:rPr>
          <w:sz w:val="24"/>
          <w:szCs w:val="24"/>
          <w:lang w:val="en-IE"/>
        </w:rPr>
      </w:pPr>
      <w:r w:rsidRPr="00BB49DA">
        <w:rPr>
          <w:sz w:val="24"/>
          <w:szCs w:val="24"/>
          <w:lang w:val="en-IE"/>
        </w:rPr>
        <w:t>Public Extension Service and the Agriculture Technology Transfer Centres which avail with structures at both central and regional level;</w:t>
      </w:r>
    </w:p>
    <w:p w:rsidR="0002597C" w:rsidRPr="00BB49DA" w:rsidRDefault="007A2305" w:rsidP="00DA633D">
      <w:pPr>
        <w:pStyle w:val="ListParagraph"/>
        <w:numPr>
          <w:ilvl w:val="0"/>
          <w:numId w:val="91"/>
        </w:numPr>
        <w:spacing w:before="120"/>
        <w:ind w:left="283" w:hanging="283"/>
        <w:rPr>
          <w:sz w:val="24"/>
          <w:szCs w:val="24"/>
          <w:lang w:val="en-IE"/>
        </w:rPr>
      </w:pPr>
      <w:r w:rsidRPr="00BB49DA">
        <w:rPr>
          <w:sz w:val="24"/>
          <w:szCs w:val="24"/>
          <w:lang w:val="en-IE"/>
        </w:rPr>
        <w:t>Business Chambers and professional associations;</w:t>
      </w:r>
    </w:p>
    <w:p w:rsidR="0002597C" w:rsidRPr="00BB49DA" w:rsidRDefault="007A2305" w:rsidP="00DA633D">
      <w:pPr>
        <w:pStyle w:val="ListParagraph"/>
        <w:numPr>
          <w:ilvl w:val="0"/>
          <w:numId w:val="91"/>
        </w:numPr>
        <w:spacing w:before="120"/>
        <w:ind w:left="283" w:hanging="283"/>
        <w:rPr>
          <w:sz w:val="24"/>
          <w:szCs w:val="24"/>
          <w:lang w:val="en-IE"/>
        </w:rPr>
      </w:pPr>
      <w:r w:rsidRPr="00BB49DA">
        <w:rPr>
          <w:sz w:val="24"/>
          <w:szCs w:val="24"/>
          <w:lang w:val="en-IE"/>
        </w:rPr>
        <w:t>Private Consultancy Companies;</w:t>
      </w:r>
    </w:p>
    <w:p w:rsidR="0002597C" w:rsidRPr="00BB49DA" w:rsidRDefault="007A2305" w:rsidP="00DA633D">
      <w:pPr>
        <w:pStyle w:val="ListParagraph"/>
        <w:numPr>
          <w:ilvl w:val="0"/>
          <w:numId w:val="91"/>
        </w:numPr>
        <w:spacing w:before="120"/>
        <w:ind w:left="283" w:hanging="283"/>
        <w:rPr>
          <w:sz w:val="24"/>
          <w:szCs w:val="24"/>
          <w:lang w:val="en-IE"/>
        </w:rPr>
      </w:pPr>
      <w:r w:rsidRPr="00BB49DA">
        <w:rPr>
          <w:sz w:val="24"/>
          <w:szCs w:val="24"/>
          <w:lang w:val="en-IE"/>
        </w:rPr>
        <w:t>NGOs.</w:t>
      </w:r>
    </w:p>
    <w:p w:rsidR="0002597C" w:rsidRPr="00BB49DA" w:rsidRDefault="007A2305" w:rsidP="00BC0D9B">
      <w:pPr>
        <w:autoSpaceDE w:val="0"/>
        <w:autoSpaceDN w:val="0"/>
        <w:adjustRightInd w:val="0"/>
        <w:spacing w:before="120"/>
        <w:contextualSpacing/>
        <w:rPr>
          <w:sz w:val="24"/>
          <w:szCs w:val="24"/>
          <w:lang w:val="en-IE"/>
        </w:rPr>
      </w:pPr>
      <w:r w:rsidRPr="00BB49DA">
        <w:rPr>
          <w:sz w:val="24"/>
          <w:szCs w:val="24"/>
          <w:lang w:val="en-IE"/>
        </w:rPr>
        <w:t>The Extension Services and private consultancies companies’ capacities were enhanced during the implementation of IPARD II program and they supported farmers and processing companies with information/clarifications on the eligibility criteria and the application process and preparation of the application package (private consultants). However, the fact that the rejection rate of submitted applications was high due to major omissions in application package requires further capacity building to ensure effective assistance to potential applicants, especially small farmers.</w:t>
      </w:r>
    </w:p>
    <w:p w:rsidR="0002597C" w:rsidRPr="00BB49DA" w:rsidRDefault="007A2305" w:rsidP="00DA633D">
      <w:pPr>
        <w:spacing w:before="120"/>
        <w:contextualSpacing/>
        <w:rPr>
          <w:sz w:val="24"/>
          <w:szCs w:val="24"/>
          <w:lang w:val="en-IE"/>
        </w:rPr>
      </w:pPr>
      <w:r w:rsidRPr="00BB49DA">
        <w:rPr>
          <w:sz w:val="24"/>
          <w:szCs w:val="24"/>
          <w:lang w:val="en-IE"/>
        </w:rPr>
        <w:t xml:space="preserve">Special trainings and information events will be focused also on the Business Chambers, professional associations and NGOs. These bodies avail with staff knowledgeable on good practices and innovative solutions (esp. in the area of cattle breeding, organic farming, community development initiatives, etc.) as well as on project development/preparation. They need information and knowledge on IPARD </w:t>
      </w:r>
      <w:r w:rsidRPr="00BB49DA">
        <w:rPr>
          <w:sz w:val="24"/>
          <w:szCs w:val="24"/>
          <w:lang w:val="en-IE"/>
        </w:rPr>
        <w:lastRenderedPageBreak/>
        <w:t xml:space="preserve">III programme rules and procedures in order to be effective in promoting of funding opportunities and assisting potential applicants.  </w:t>
      </w:r>
    </w:p>
    <w:p w:rsidR="00ED7378" w:rsidRPr="00BB49DA" w:rsidRDefault="007A2305" w:rsidP="00DA633D">
      <w:pPr>
        <w:autoSpaceDE w:val="0"/>
        <w:autoSpaceDN w:val="0"/>
        <w:adjustRightInd w:val="0"/>
        <w:spacing w:before="120"/>
        <w:rPr>
          <w:sz w:val="24"/>
          <w:szCs w:val="24"/>
          <w:lang w:val="en-IE"/>
        </w:rPr>
      </w:pPr>
      <w:r w:rsidRPr="00BB49DA">
        <w:rPr>
          <w:sz w:val="24"/>
          <w:szCs w:val="24"/>
          <w:lang w:val="en-IE"/>
        </w:rPr>
        <w:t xml:space="preserve">The MA in the </w:t>
      </w:r>
      <w:r w:rsidRPr="00BB49DA">
        <w:rPr>
          <w:i/>
          <w:sz w:val="24"/>
          <w:szCs w:val="24"/>
          <w:lang w:val="en-IE"/>
        </w:rPr>
        <w:t xml:space="preserve">Plan of visibility and communication </w:t>
      </w:r>
      <w:r w:rsidRPr="00BB49DA">
        <w:rPr>
          <w:sz w:val="24"/>
          <w:szCs w:val="24"/>
          <w:lang w:val="en-IE"/>
        </w:rPr>
        <w:t>will foresee regular organisation of trainings and information seminars for the above described target groups on: Programme rules and procedures, application process/documentation to develop/strengthen their capacities in order to ensure sufficiently trained and prepared staff to provide advice and information to potential beneficiaries. Training and capacity building actions will put special attention to availability/improving access to information and expertise in the remote rural area.</w:t>
      </w:r>
    </w:p>
    <w:p w:rsidR="00ED7378" w:rsidRPr="00BB49DA" w:rsidRDefault="007A2305" w:rsidP="00DA633D">
      <w:pPr>
        <w:autoSpaceDE w:val="0"/>
        <w:autoSpaceDN w:val="0"/>
        <w:adjustRightInd w:val="0"/>
        <w:spacing w:before="120"/>
        <w:rPr>
          <w:sz w:val="24"/>
          <w:szCs w:val="24"/>
          <w:lang w:val="en-IE"/>
        </w:rPr>
      </w:pPr>
      <w:r w:rsidRPr="00BB49DA">
        <w:rPr>
          <w:sz w:val="24"/>
          <w:szCs w:val="24"/>
          <w:lang w:val="en-IE"/>
        </w:rPr>
        <w:t xml:space="preserve">The measure </w:t>
      </w:r>
      <w:r w:rsidR="00401DAE" w:rsidRPr="00BB49DA">
        <w:rPr>
          <w:sz w:val="24"/>
          <w:szCs w:val="24"/>
          <w:lang w:val="en-IE"/>
        </w:rPr>
        <w:t>‘</w:t>
      </w:r>
      <w:r w:rsidRPr="00BB49DA">
        <w:rPr>
          <w:sz w:val="24"/>
          <w:szCs w:val="24"/>
          <w:lang w:val="en-IE"/>
        </w:rPr>
        <w:t>Advisory Services</w:t>
      </w:r>
      <w:r w:rsidR="00401DAE" w:rsidRPr="00BB49DA">
        <w:rPr>
          <w:sz w:val="24"/>
          <w:szCs w:val="24"/>
          <w:lang w:val="en-IE"/>
        </w:rPr>
        <w:t>’</w:t>
      </w:r>
      <w:r w:rsidRPr="00BB49DA">
        <w:rPr>
          <w:sz w:val="24"/>
          <w:szCs w:val="24"/>
          <w:lang w:val="en-IE"/>
        </w:rPr>
        <w:t xml:space="preserve"> is planned to be implemented and after its elaboration and adoption in the Programme, the selected advisory service providers will support potential applicants to identify and plan necessary economic and environmental farm improvements and to prepare applications and payment claims.</w:t>
      </w:r>
    </w:p>
    <w:p w:rsidR="00ED7378" w:rsidRPr="00BB49DA" w:rsidRDefault="007A2305" w:rsidP="00DA633D">
      <w:pPr>
        <w:spacing w:before="120"/>
        <w:rPr>
          <w:sz w:val="24"/>
          <w:szCs w:val="24"/>
          <w:lang w:val="en-IE"/>
        </w:rPr>
      </w:pPr>
      <w:r w:rsidRPr="00BB49DA">
        <w:rPr>
          <w:sz w:val="24"/>
          <w:szCs w:val="24"/>
          <w:lang w:val="en-IE"/>
        </w:rPr>
        <w:t xml:space="preserve">The IPARD Agency will provide answers to questions of potential applicants on eligibility and selection criteria and application process, respecting the principle of equal treatment of applicants. The list of frequently asked questions will be prepared and published on the Programme website and will be regularly updated.  </w:t>
      </w:r>
    </w:p>
    <w:p w:rsidR="00ED7378" w:rsidRPr="00BB49DA" w:rsidRDefault="007A2305" w:rsidP="00DA633D">
      <w:pPr>
        <w:spacing w:before="120"/>
        <w:rPr>
          <w:sz w:val="24"/>
          <w:szCs w:val="24"/>
          <w:lang w:val="en-IE"/>
        </w:rPr>
      </w:pPr>
      <w:r w:rsidRPr="00BB49DA">
        <w:rPr>
          <w:sz w:val="24"/>
          <w:szCs w:val="24"/>
          <w:lang w:val="en-IE"/>
        </w:rPr>
        <w:t>User-friendly Guidelines for the implementation of the measures will be developed by the MA, with practical examples and “lessons learned”. The MA in cooperation with the IPARD Agency will prepare a booklet on most frequent mistakes in the application and payment process and distribute on the Programme website as a tool for improving the quality for applications and payment claims.</w:t>
      </w:r>
    </w:p>
    <w:p w:rsidR="002610B2" w:rsidRPr="00BB49DA" w:rsidRDefault="002610B2" w:rsidP="00BC0D9B">
      <w:pPr>
        <w:rPr>
          <w:sz w:val="24"/>
          <w:szCs w:val="24"/>
          <w:lang w:val="en-IE"/>
        </w:rPr>
      </w:pPr>
    </w:p>
    <w:p w:rsidR="002610B2" w:rsidRPr="00BB49DA" w:rsidRDefault="002610B2" w:rsidP="00BC0D9B">
      <w:pPr>
        <w:rPr>
          <w:sz w:val="24"/>
          <w:szCs w:val="24"/>
          <w:lang w:val="en-IE"/>
        </w:rPr>
      </w:pPr>
    </w:p>
    <w:p w:rsidR="00401DAE" w:rsidRPr="00BB49DA" w:rsidRDefault="00401DAE" w:rsidP="00BC0D9B">
      <w:pPr>
        <w:rPr>
          <w:sz w:val="24"/>
          <w:szCs w:val="24"/>
          <w:lang w:val="en-IE"/>
        </w:rPr>
      </w:pPr>
    </w:p>
    <w:p w:rsidR="00401DAE" w:rsidRPr="00BB49DA" w:rsidRDefault="00401DAE" w:rsidP="00BC0D9B">
      <w:pPr>
        <w:rPr>
          <w:sz w:val="24"/>
          <w:szCs w:val="24"/>
          <w:lang w:val="en-IE"/>
        </w:rPr>
      </w:pPr>
    </w:p>
    <w:p w:rsidR="00DA633D" w:rsidRPr="00BB49DA" w:rsidRDefault="00DA633D">
      <w:pPr>
        <w:spacing w:after="0"/>
        <w:jc w:val="left"/>
        <w:rPr>
          <w:b/>
          <w:bCs/>
          <w:smallCaps/>
          <w:sz w:val="24"/>
          <w:szCs w:val="24"/>
          <w:lang w:val="en-IE"/>
        </w:rPr>
      </w:pPr>
      <w:bookmarkStart w:id="1084" w:name="_Toc84947449"/>
      <w:bookmarkStart w:id="1085" w:name="_Toc89160366"/>
      <w:r w:rsidRPr="00BB49DA">
        <w:rPr>
          <w:szCs w:val="24"/>
          <w:lang w:val="en-IE"/>
        </w:rPr>
        <w:br w:type="page"/>
      </w:r>
    </w:p>
    <w:p w:rsidR="00ED7378" w:rsidRPr="00BB49DA" w:rsidRDefault="007A2305" w:rsidP="00BC0D9B">
      <w:pPr>
        <w:pStyle w:val="Heading10"/>
        <w:spacing w:before="0" w:after="0"/>
        <w:rPr>
          <w:szCs w:val="24"/>
          <w:lang w:val="en-IE"/>
        </w:rPr>
      </w:pPr>
      <w:r w:rsidRPr="00BB49DA">
        <w:rPr>
          <w:szCs w:val="24"/>
          <w:lang w:val="en-IE"/>
        </w:rPr>
        <w:lastRenderedPageBreak/>
        <w:t>Annex 1. National minimum standards</w:t>
      </w:r>
      <w:bookmarkEnd w:id="1084"/>
      <w:bookmarkEnd w:id="1085"/>
    </w:p>
    <w:p w:rsidR="00ED7378" w:rsidRPr="00BB49DA" w:rsidRDefault="00ED7378" w:rsidP="00BC0D9B">
      <w:pPr>
        <w:spacing w:after="0"/>
        <w:jc w:val="left"/>
        <w:rPr>
          <w:b/>
          <w:smallCaps/>
          <w:sz w:val="24"/>
          <w:szCs w:val="24"/>
          <w:lang w:val="en-IE"/>
        </w:rPr>
      </w:pPr>
    </w:p>
    <w:p w:rsidR="00ED7378" w:rsidRPr="00BB49DA" w:rsidRDefault="007A2305" w:rsidP="00BC0D9B">
      <w:pPr>
        <w:spacing w:after="0"/>
        <w:jc w:val="left"/>
        <w:rPr>
          <w:b/>
          <w:smallCaps/>
          <w:sz w:val="24"/>
          <w:szCs w:val="24"/>
          <w:lang w:val="en-IE"/>
        </w:rPr>
      </w:pPr>
      <w:r w:rsidRPr="00BB49DA">
        <w:rPr>
          <w:b/>
          <w:smallCaps/>
          <w:sz w:val="24"/>
          <w:szCs w:val="24"/>
          <w:lang w:val="en-IE"/>
        </w:rPr>
        <w:t>Measure 1:</w:t>
      </w:r>
      <w:r w:rsidRPr="00BB49DA">
        <w:rPr>
          <w:b/>
          <w:smallCaps/>
          <w:sz w:val="24"/>
          <w:szCs w:val="24"/>
          <w:lang w:val="en-IE"/>
        </w:rPr>
        <w:tab/>
        <w:t>Investments in physical assets of agricultural holdings</w:t>
      </w:r>
    </w:p>
    <w:p w:rsidR="00ED7378" w:rsidRPr="00BB49DA" w:rsidRDefault="007A2305" w:rsidP="00DA633D">
      <w:pPr>
        <w:pStyle w:val="ListParagraph"/>
        <w:numPr>
          <w:ilvl w:val="0"/>
          <w:numId w:val="92"/>
        </w:numPr>
        <w:spacing w:after="0"/>
        <w:ind w:hanging="720"/>
        <w:jc w:val="left"/>
        <w:rPr>
          <w:b/>
          <w:sz w:val="24"/>
          <w:szCs w:val="24"/>
          <w:u w:val="single"/>
          <w:lang w:val="en-IE"/>
        </w:rPr>
      </w:pPr>
      <w:r w:rsidRPr="00BB49DA">
        <w:rPr>
          <w:b/>
          <w:sz w:val="24"/>
          <w:szCs w:val="24"/>
          <w:u w:val="single"/>
          <w:lang w:val="en-IE"/>
        </w:rPr>
        <w:t>Establishment, registration and licensing of business entities</w:t>
      </w:r>
    </w:p>
    <w:p w:rsidR="00ED7378" w:rsidRPr="00BB49DA" w:rsidRDefault="007A2305" w:rsidP="00BC0D9B">
      <w:pPr>
        <w:spacing w:after="0"/>
        <w:ind w:left="720" w:hanging="720"/>
        <w:rPr>
          <w:sz w:val="24"/>
          <w:szCs w:val="24"/>
          <w:lang w:val="en-IE"/>
        </w:rPr>
      </w:pPr>
      <w:r w:rsidRPr="00BB49DA">
        <w:rPr>
          <w:sz w:val="24"/>
          <w:szCs w:val="24"/>
          <w:lang w:val="en-IE"/>
        </w:rPr>
        <w:t>1.</w:t>
      </w:r>
      <w:r w:rsidRPr="00BB49DA">
        <w:rPr>
          <w:sz w:val="24"/>
          <w:szCs w:val="24"/>
          <w:lang w:val="en-IE"/>
        </w:rPr>
        <w:tab/>
        <w:t>Law no. 9901/2008 ''On entrepreneurs and commercial enterprises'', Official Journal no.60/2008, (as amended by Law no. 10475/2011 and Law no.129/2014);</w:t>
      </w:r>
    </w:p>
    <w:p w:rsidR="00ED7378" w:rsidRPr="00BB49DA" w:rsidRDefault="007A2305" w:rsidP="00BC0D9B">
      <w:pPr>
        <w:spacing w:after="0"/>
        <w:ind w:left="720" w:hanging="720"/>
        <w:rPr>
          <w:sz w:val="24"/>
          <w:szCs w:val="24"/>
          <w:lang w:val="en-IE"/>
        </w:rPr>
      </w:pPr>
      <w:r w:rsidRPr="00BB49DA">
        <w:rPr>
          <w:sz w:val="24"/>
          <w:szCs w:val="24"/>
          <w:lang w:val="en-IE"/>
        </w:rPr>
        <w:t>2.</w:t>
      </w:r>
      <w:r w:rsidRPr="00BB49DA">
        <w:rPr>
          <w:sz w:val="24"/>
          <w:szCs w:val="24"/>
          <w:lang w:val="en-IE"/>
        </w:rPr>
        <w:tab/>
        <w:t>Law no. 9723/2007, ''On the National Registration Center'', Official Journal no. 60/2007,(as amended by Law no. 9916/2008; Law no. 92/2012; mended by the law no.8/2015, OJ no.32; amended by Law no.30/2019, OJ no.99, page 7173);</w:t>
      </w:r>
    </w:p>
    <w:p w:rsidR="00ED7378" w:rsidRPr="00BB49DA" w:rsidRDefault="007A2305" w:rsidP="00BC0D9B">
      <w:pPr>
        <w:spacing w:after="0"/>
        <w:ind w:left="720" w:hanging="720"/>
        <w:rPr>
          <w:bCs/>
          <w:sz w:val="24"/>
          <w:szCs w:val="24"/>
          <w:lang w:val="en-IE"/>
        </w:rPr>
      </w:pPr>
      <w:r w:rsidRPr="00BB49DA">
        <w:rPr>
          <w:sz w:val="24"/>
          <w:szCs w:val="24"/>
          <w:lang w:val="en-IE"/>
        </w:rPr>
        <w:t>2/1.</w:t>
      </w:r>
      <w:r w:rsidRPr="00BB49DA">
        <w:rPr>
          <w:sz w:val="24"/>
          <w:szCs w:val="24"/>
          <w:lang w:val="en-IE"/>
        </w:rPr>
        <w:tab/>
        <w:t xml:space="preserve">Decision of the Council of Ministers (DCM) no.506/2007 "On the procedures and publication in the National Registration Center", Official Journal no. 113/2007, (as amended by DCM no.864/2015, OJ no.188; </w:t>
      </w:r>
      <w:r w:rsidRPr="00BB49DA">
        <w:rPr>
          <w:bCs/>
          <w:sz w:val="24"/>
          <w:szCs w:val="24"/>
          <w:lang w:val="en-IE"/>
        </w:rPr>
        <w:t>amended by DCM no.391/2017, OJ no 105, page 5757);</w:t>
      </w:r>
    </w:p>
    <w:p w:rsidR="00ED7378" w:rsidRPr="00BB49DA" w:rsidRDefault="007A2305" w:rsidP="00BC0D9B">
      <w:pPr>
        <w:spacing w:after="0"/>
        <w:ind w:left="720" w:hanging="720"/>
        <w:rPr>
          <w:sz w:val="24"/>
          <w:szCs w:val="24"/>
          <w:lang w:val="en-IE"/>
        </w:rPr>
      </w:pPr>
      <w:r w:rsidRPr="00BB49DA">
        <w:rPr>
          <w:sz w:val="24"/>
          <w:szCs w:val="24"/>
          <w:lang w:val="en-IE"/>
        </w:rPr>
        <w:t>3.</w:t>
      </w:r>
      <w:r w:rsidRPr="00BB49DA">
        <w:rPr>
          <w:sz w:val="24"/>
          <w:szCs w:val="24"/>
          <w:lang w:val="en-IE"/>
        </w:rPr>
        <w:tab/>
        <w:t xml:space="preserve">Law no. 1008/2009, "On licenses, authorisation and permissions in the Republic of Albania'', Official Journal no. 31/2009, (as amended by Law no. 10137/2009; </w:t>
      </w:r>
      <w:r w:rsidRPr="00BB49DA">
        <w:rPr>
          <w:bCs/>
          <w:sz w:val="24"/>
          <w:szCs w:val="24"/>
          <w:lang w:val="en-IE"/>
        </w:rPr>
        <w:t>amended by Law no.37/2016; OJ 64, page 4026);</w:t>
      </w:r>
    </w:p>
    <w:p w:rsidR="00ED7378" w:rsidRPr="00BB49DA" w:rsidRDefault="007A2305" w:rsidP="00BC0D9B">
      <w:pPr>
        <w:spacing w:after="0"/>
        <w:ind w:left="720" w:hanging="720"/>
        <w:rPr>
          <w:sz w:val="24"/>
          <w:szCs w:val="24"/>
          <w:lang w:val="en-IE"/>
        </w:rPr>
      </w:pPr>
      <w:r w:rsidRPr="00BB49DA">
        <w:rPr>
          <w:sz w:val="24"/>
          <w:szCs w:val="24"/>
          <w:lang w:val="en-IE"/>
        </w:rPr>
        <w:t>3/1.</w:t>
      </w:r>
      <w:r w:rsidRPr="00BB49DA">
        <w:rPr>
          <w:sz w:val="24"/>
          <w:szCs w:val="24"/>
          <w:lang w:val="en-IE"/>
        </w:rPr>
        <w:tab/>
        <w:t xml:space="preserve">DCM no. 538/2009 "On the licenses or permissions processed by or through the National Licensing Centre and on some other secondary legislation regulations", Official Journal no. 80/2009; (as amended by DCMs no. 1295/2009, no. 385/2010, no. 436/2011, no. 421/2013, as amended by DCM no. 20/2016; no.107/2016; no.827/2016; </w:t>
      </w:r>
      <w:r w:rsidRPr="00BB49DA">
        <w:rPr>
          <w:bCs/>
          <w:sz w:val="24"/>
          <w:szCs w:val="24"/>
          <w:lang w:val="en-IE"/>
        </w:rPr>
        <w:t>amended by DCM no.34/2020, OJ 64, page 775);</w:t>
      </w:r>
    </w:p>
    <w:p w:rsidR="00ED7378" w:rsidRPr="00BB49DA" w:rsidRDefault="007A2305" w:rsidP="00BC0D9B">
      <w:pPr>
        <w:spacing w:after="0"/>
        <w:ind w:left="720" w:hanging="720"/>
        <w:rPr>
          <w:sz w:val="24"/>
          <w:szCs w:val="24"/>
          <w:lang w:val="en-IE"/>
        </w:rPr>
      </w:pPr>
      <w:r w:rsidRPr="00BB49DA">
        <w:rPr>
          <w:sz w:val="24"/>
          <w:szCs w:val="24"/>
          <w:lang w:val="en-IE"/>
        </w:rPr>
        <w:t>4.</w:t>
      </w:r>
      <w:r w:rsidRPr="00BB49DA">
        <w:rPr>
          <w:sz w:val="24"/>
          <w:szCs w:val="24"/>
          <w:lang w:val="en-IE"/>
        </w:rPr>
        <w:tab/>
        <w:t>Law no. 38/2012 ''On agricultural cooperation companies'', Official Journal no.     42/2012;</w:t>
      </w:r>
    </w:p>
    <w:p w:rsidR="00ED7378" w:rsidRPr="00BB49DA" w:rsidRDefault="007A2305" w:rsidP="00BC0D9B">
      <w:pPr>
        <w:spacing w:after="0"/>
        <w:ind w:left="720" w:hanging="720"/>
        <w:rPr>
          <w:bCs/>
          <w:sz w:val="24"/>
          <w:szCs w:val="24"/>
          <w:lang w:val="en-IE"/>
        </w:rPr>
      </w:pPr>
      <w:r w:rsidRPr="00BB49DA">
        <w:rPr>
          <w:sz w:val="24"/>
          <w:szCs w:val="24"/>
          <w:lang w:val="en-IE"/>
        </w:rPr>
        <w:t>5.</w:t>
      </w:r>
      <w:r w:rsidRPr="00BB49DA">
        <w:rPr>
          <w:sz w:val="24"/>
          <w:szCs w:val="24"/>
          <w:lang w:val="en-IE"/>
        </w:rPr>
        <w:tab/>
        <w:t xml:space="preserve">Law no. 9136/2003 “On the compulsory social and health contributions in the Republic of Albania, Official Journal no. 84/2013; (as amended by Law no. 87/2014; by DCM no.77/2015, OJ no.9; Legal initiative no.1/2017, OJ no.11; </w:t>
      </w:r>
      <w:r w:rsidRPr="00BB49DA">
        <w:rPr>
          <w:bCs/>
          <w:sz w:val="24"/>
          <w:szCs w:val="24"/>
          <w:lang w:val="en-IE"/>
        </w:rPr>
        <w:t>amended by Normative Act no.1/2017, OJ no. 11, page 313);</w:t>
      </w:r>
    </w:p>
    <w:p w:rsidR="00ED7378" w:rsidRPr="00BB49DA" w:rsidRDefault="007A2305" w:rsidP="00BC0D9B">
      <w:pPr>
        <w:spacing w:after="0"/>
        <w:ind w:left="720" w:hanging="720"/>
        <w:rPr>
          <w:bCs/>
          <w:sz w:val="24"/>
          <w:szCs w:val="24"/>
          <w:lang w:val="en-IE"/>
        </w:rPr>
      </w:pPr>
      <w:r w:rsidRPr="00BB49DA">
        <w:rPr>
          <w:sz w:val="24"/>
          <w:szCs w:val="24"/>
          <w:lang w:val="en-IE"/>
        </w:rPr>
        <w:t>6.</w:t>
      </w:r>
      <w:r w:rsidRPr="00BB49DA">
        <w:rPr>
          <w:sz w:val="24"/>
          <w:szCs w:val="24"/>
          <w:lang w:val="en-IE"/>
        </w:rPr>
        <w:tab/>
        <w:t>Law no. 9975/2008 “On national taxes”, Official Journal no. 128/2008,(as amended, by Law no.157/2014; amended by Law no.141/2015; amended by Law no.127/2016;</w:t>
      </w:r>
      <w:r w:rsidRPr="00BB49DA">
        <w:rPr>
          <w:bCs/>
          <w:sz w:val="24"/>
          <w:szCs w:val="24"/>
          <w:lang w:val="en-IE"/>
        </w:rPr>
        <w:t xml:space="preserve"> amended by Law no.86/2019, OJ no.184, page 15000);</w:t>
      </w:r>
    </w:p>
    <w:p w:rsidR="00ED7378" w:rsidRPr="00BB49DA" w:rsidRDefault="007A2305" w:rsidP="00BC0D9B">
      <w:pPr>
        <w:spacing w:after="0"/>
        <w:ind w:left="720" w:hanging="720"/>
        <w:rPr>
          <w:bCs/>
          <w:sz w:val="24"/>
          <w:szCs w:val="24"/>
          <w:lang w:val="en-IE"/>
        </w:rPr>
      </w:pPr>
      <w:r w:rsidRPr="00BB49DA">
        <w:rPr>
          <w:sz w:val="24"/>
          <w:szCs w:val="24"/>
          <w:lang w:val="en-IE"/>
        </w:rPr>
        <w:t>7.</w:t>
      </w:r>
      <w:r w:rsidRPr="00BB49DA">
        <w:rPr>
          <w:sz w:val="24"/>
          <w:szCs w:val="24"/>
          <w:lang w:val="en-IE"/>
        </w:rPr>
        <w:tab/>
        <w:t xml:space="preserve">Law no. 9632/2006 “On the system of local taxes”, Official Journal no.123/2006,(as amended by Law no.106/2013; by Law no.85/2014; amended by Law no.142/2015; </w:t>
      </w:r>
      <w:r w:rsidRPr="00BB49DA">
        <w:rPr>
          <w:bCs/>
          <w:sz w:val="24"/>
          <w:szCs w:val="24"/>
          <w:lang w:val="en-IE"/>
        </w:rPr>
        <w:t>amended by Normative Act no.3/2019,OJ no.137, page 11454);</w:t>
      </w:r>
    </w:p>
    <w:p w:rsidR="00ED7378" w:rsidRPr="00BB49DA" w:rsidRDefault="007A2305" w:rsidP="00BC0D9B">
      <w:pPr>
        <w:spacing w:after="0"/>
        <w:ind w:left="720" w:hanging="720"/>
        <w:rPr>
          <w:bCs/>
          <w:sz w:val="24"/>
          <w:szCs w:val="24"/>
          <w:lang w:val="en-IE"/>
        </w:rPr>
      </w:pPr>
      <w:r w:rsidRPr="00BB49DA">
        <w:rPr>
          <w:sz w:val="24"/>
          <w:szCs w:val="24"/>
          <w:lang w:val="en-IE"/>
        </w:rPr>
        <w:t>8.</w:t>
      </w:r>
      <w:r w:rsidRPr="00BB49DA">
        <w:rPr>
          <w:sz w:val="24"/>
          <w:szCs w:val="24"/>
          <w:lang w:val="en-IE"/>
        </w:rPr>
        <w:tab/>
        <w:t xml:space="preserve">Law no. 9920/2008 “On the tax procedures in the Republic of Albania”, Official Journal no. 85/2008, (as amended by law nr.99/2015; </w:t>
      </w:r>
      <w:r w:rsidRPr="00BB49DA">
        <w:rPr>
          <w:bCs/>
          <w:sz w:val="24"/>
          <w:szCs w:val="24"/>
          <w:lang w:val="en-IE"/>
        </w:rPr>
        <w:t>amended by Law no.83/2019, OJ no.184, page 14987);</w:t>
      </w:r>
    </w:p>
    <w:p w:rsidR="00ED7378" w:rsidRPr="00BB49DA" w:rsidRDefault="007A2305" w:rsidP="00BC0D9B">
      <w:pPr>
        <w:spacing w:after="0"/>
        <w:ind w:left="720" w:hanging="720"/>
        <w:rPr>
          <w:bCs/>
          <w:sz w:val="24"/>
          <w:szCs w:val="24"/>
          <w:lang w:val="en-IE"/>
        </w:rPr>
      </w:pPr>
      <w:r w:rsidRPr="00BB49DA">
        <w:rPr>
          <w:sz w:val="24"/>
          <w:szCs w:val="24"/>
          <w:lang w:val="en-IE"/>
        </w:rPr>
        <w:t>9.</w:t>
      </w:r>
      <w:r w:rsidRPr="00BB49DA">
        <w:rPr>
          <w:sz w:val="24"/>
          <w:szCs w:val="24"/>
          <w:lang w:val="en-IE"/>
        </w:rPr>
        <w:tab/>
        <w:t xml:space="preserve">Law no. 8438/1998 “On income tax”, Official Journal no. 32/1998; (as amended by law no.177/2013; amended by law nr.156/2014; by Law no.129/2016; </w:t>
      </w:r>
      <w:r w:rsidRPr="00BB49DA">
        <w:rPr>
          <w:bCs/>
          <w:sz w:val="24"/>
          <w:szCs w:val="24"/>
          <w:lang w:val="en-IE"/>
        </w:rPr>
        <w:t>amended by Legal initiative no. 10/2019, OJ no. 184,page 14995);</w:t>
      </w:r>
    </w:p>
    <w:p w:rsidR="00ED7378" w:rsidRPr="00BB49DA" w:rsidRDefault="00BC2CBB" w:rsidP="00BC0D9B">
      <w:pPr>
        <w:spacing w:after="0"/>
        <w:ind w:left="720" w:hanging="720"/>
        <w:rPr>
          <w:sz w:val="24"/>
          <w:szCs w:val="24"/>
          <w:lang w:val="en-IE"/>
        </w:rPr>
      </w:pPr>
      <w:r w:rsidRPr="00BB49DA">
        <w:rPr>
          <w:sz w:val="24"/>
          <w:szCs w:val="24"/>
          <w:lang w:val="en-IE"/>
        </w:rPr>
        <w:t>10.</w:t>
      </w:r>
      <w:r w:rsidRPr="00BB49DA">
        <w:rPr>
          <w:sz w:val="24"/>
          <w:szCs w:val="24"/>
          <w:lang w:val="en-IE"/>
        </w:rPr>
        <w:tab/>
        <w:t>Law no.92/2014 “On the value added tax (VAT) in the Republic of Albania”, Official Journal no. 128/2014, page 5853, as amended;</w:t>
      </w:r>
    </w:p>
    <w:p w:rsidR="00ED7378" w:rsidRPr="00BB49DA" w:rsidRDefault="007A2305" w:rsidP="00BC0D9B">
      <w:pPr>
        <w:spacing w:after="0"/>
        <w:ind w:left="720" w:hanging="720"/>
        <w:rPr>
          <w:sz w:val="24"/>
          <w:szCs w:val="24"/>
          <w:lang w:val="en-IE"/>
        </w:rPr>
      </w:pPr>
      <w:r w:rsidRPr="00BB49DA">
        <w:rPr>
          <w:sz w:val="24"/>
          <w:szCs w:val="24"/>
          <w:lang w:val="en-IE"/>
        </w:rPr>
        <w:t>10/1.</w:t>
      </w:r>
      <w:r w:rsidRPr="00BB49DA">
        <w:rPr>
          <w:sz w:val="24"/>
          <w:szCs w:val="24"/>
          <w:lang w:val="en-IE"/>
        </w:rPr>
        <w:tab/>
        <w:t>Instruction of the Minister no. 19/2014 “On the special regime for the compensation scheme of the agricultural producers for the purpose of the VAT”.</w:t>
      </w:r>
    </w:p>
    <w:p w:rsidR="00ED7378" w:rsidRPr="00BB49DA" w:rsidRDefault="00ED7378" w:rsidP="00BC0D9B">
      <w:pPr>
        <w:spacing w:after="0"/>
        <w:ind w:left="1440" w:hanging="720"/>
        <w:rPr>
          <w:sz w:val="24"/>
          <w:szCs w:val="24"/>
          <w:lang w:val="en-IE"/>
        </w:rPr>
      </w:pPr>
    </w:p>
    <w:p w:rsidR="00401DAE" w:rsidRPr="00BB49DA" w:rsidRDefault="00401DAE" w:rsidP="00BC0D9B">
      <w:pPr>
        <w:spacing w:after="0"/>
        <w:ind w:left="1440" w:hanging="720"/>
        <w:rPr>
          <w:sz w:val="24"/>
          <w:szCs w:val="24"/>
          <w:lang w:val="en-IE"/>
        </w:rPr>
      </w:pPr>
    </w:p>
    <w:p w:rsidR="00ED7378" w:rsidRPr="00BB49DA" w:rsidRDefault="00ED7378" w:rsidP="00BC0D9B">
      <w:pPr>
        <w:spacing w:after="0"/>
        <w:ind w:left="1440" w:hanging="720"/>
        <w:rPr>
          <w:sz w:val="24"/>
          <w:szCs w:val="24"/>
          <w:lang w:val="en-IE"/>
        </w:rPr>
      </w:pPr>
    </w:p>
    <w:p w:rsidR="00ED7378" w:rsidRPr="00BB49DA" w:rsidRDefault="007A2305" w:rsidP="00DA633D">
      <w:pPr>
        <w:pStyle w:val="ListParagraph"/>
        <w:numPr>
          <w:ilvl w:val="0"/>
          <w:numId w:val="92"/>
        </w:numPr>
        <w:spacing w:after="0"/>
        <w:ind w:hanging="720"/>
        <w:rPr>
          <w:b/>
          <w:sz w:val="24"/>
          <w:szCs w:val="24"/>
          <w:u w:val="single"/>
          <w:lang w:val="en-IE"/>
        </w:rPr>
      </w:pPr>
      <w:r w:rsidRPr="00BB49DA">
        <w:rPr>
          <w:b/>
          <w:sz w:val="24"/>
          <w:szCs w:val="24"/>
          <w:u w:val="single"/>
          <w:lang w:val="en-IE"/>
        </w:rPr>
        <w:t xml:space="preserve">Construction and Environment </w:t>
      </w:r>
    </w:p>
    <w:p w:rsidR="00ED7378" w:rsidRPr="00BB49DA" w:rsidRDefault="007A2305" w:rsidP="00BC0D9B">
      <w:pPr>
        <w:spacing w:after="0"/>
        <w:ind w:left="720" w:hanging="720"/>
        <w:rPr>
          <w:bCs/>
          <w:sz w:val="24"/>
          <w:szCs w:val="24"/>
          <w:lang w:val="en-IE"/>
        </w:rPr>
      </w:pPr>
      <w:r w:rsidRPr="00BB49DA">
        <w:rPr>
          <w:sz w:val="24"/>
          <w:szCs w:val="24"/>
          <w:lang w:val="en-IE"/>
        </w:rPr>
        <w:t xml:space="preserve">1. </w:t>
      </w:r>
      <w:r w:rsidRPr="00BB49DA">
        <w:rPr>
          <w:sz w:val="24"/>
          <w:szCs w:val="24"/>
          <w:lang w:val="en-IE"/>
        </w:rPr>
        <w:tab/>
        <w:t xml:space="preserve">Law no. 107/2014 “On planning and development of the territory”, Official Journal no. 137/2014; (as </w:t>
      </w:r>
      <w:r w:rsidRPr="00BB49DA">
        <w:rPr>
          <w:bCs/>
          <w:sz w:val="24"/>
          <w:szCs w:val="24"/>
          <w:lang w:val="en-IE"/>
        </w:rPr>
        <w:t>amended by Law no.73/2015, OJ no.126; amended by Law no.28/2017, OJ no.75; amended by Law no.42/2019, OJ no.128);</w:t>
      </w:r>
    </w:p>
    <w:p w:rsidR="00ED7378" w:rsidRPr="00BB49DA" w:rsidRDefault="007A2305" w:rsidP="00BC0D9B">
      <w:pPr>
        <w:spacing w:after="0"/>
        <w:ind w:left="720" w:hanging="720"/>
        <w:rPr>
          <w:sz w:val="24"/>
          <w:szCs w:val="24"/>
          <w:lang w:val="en-IE"/>
        </w:rPr>
      </w:pPr>
      <w:r w:rsidRPr="00BB49DA">
        <w:rPr>
          <w:sz w:val="24"/>
          <w:szCs w:val="24"/>
          <w:lang w:val="en-IE"/>
        </w:rPr>
        <w:t>2.</w:t>
      </w:r>
      <w:r w:rsidRPr="00BB49DA">
        <w:rPr>
          <w:sz w:val="24"/>
          <w:szCs w:val="24"/>
          <w:lang w:val="en-IE"/>
        </w:rPr>
        <w:tab/>
        <w:t>Law no. 9244/2004 “On the protection of the agricultural land”, Official Journal no. 49/2004;(as amended by Law no. 69/2013; Law no. 131/2014, OJ no.163, page 8267);</w:t>
      </w:r>
    </w:p>
    <w:p w:rsidR="00ED7378" w:rsidRPr="00BB49DA" w:rsidRDefault="007A2305" w:rsidP="00BC0D9B">
      <w:pPr>
        <w:spacing w:after="0"/>
        <w:ind w:left="720" w:hanging="720"/>
        <w:rPr>
          <w:sz w:val="24"/>
          <w:szCs w:val="24"/>
          <w:lang w:val="en-IE"/>
        </w:rPr>
      </w:pPr>
      <w:r w:rsidRPr="00BB49DA">
        <w:rPr>
          <w:sz w:val="24"/>
          <w:szCs w:val="24"/>
          <w:lang w:val="en-IE"/>
        </w:rPr>
        <w:t>3.</w:t>
      </w:r>
      <w:r w:rsidRPr="00BB49DA">
        <w:rPr>
          <w:sz w:val="24"/>
          <w:szCs w:val="24"/>
          <w:lang w:val="en-IE"/>
        </w:rPr>
        <w:tab/>
        <w:t>Law 8752 dated 26.03.2001 “On establishment and functioning of the structures for protection of agricultural land”, Official Journal no. 14/2001, (as amended by Law no. 9244/2004; Law no. 10257/2010; Law no. 16/2012; Law no. 130/2014);</w:t>
      </w:r>
    </w:p>
    <w:p w:rsidR="00ED7378" w:rsidRPr="00BB49DA" w:rsidRDefault="007A2305" w:rsidP="00BC0D9B">
      <w:pPr>
        <w:spacing w:after="0"/>
        <w:ind w:left="720" w:hanging="720"/>
        <w:rPr>
          <w:bCs/>
          <w:sz w:val="24"/>
          <w:szCs w:val="24"/>
          <w:lang w:val="en-IE"/>
        </w:rPr>
      </w:pPr>
      <w:r w:rsidRPr="00BB49DA">
        <w:rPr>
          <w:sz w:val="24"/>
          <w:szCs w:val="24"/>
          <w:lang w:val="en-IE"/>
        </w:rPr>
        <w:t>4.</w:t>
      </w:r>
      <w:r w:rsidRPr="00BB49DA">
        <w:rPr>
          <w:sz w:val="24"/>
          <w:szCs w:val="24"/>
          <w:lang w:val="en-IE"/>
        </w:rPr>
        <w:tab/>
        <w:t xml:space="preserve">Law no. 9426/2005 “On livestock management”, Official Journal no. 78/2005 (as amended by Law no. 9864/2008; Law no. 10137/2009; Law no. 72/2013; </w:t>
      </w:r>
      <w:r w:rsidRPr="00BB49DA">
        <w:rPr>
          <w:bCs/>
          <w:sz w:val="24"/>
          <w:szCs w:val="24"/>
          <w:lang w:val="en-IE"/>
        </w:rPr>
        <w:t>amended by Law no.79/2018, OJ 172, page 12067);</w:t>
      </w:r>
    </w:p>
    <w:p w:rsidR="00ED7378" w:rsidRPr="00BB49DA" w:rsidRDefault="007A2305" w:rsidP="00BC0D9B">
      <w:pPr>
        <w:spacing w:after="0"/>
        <w:ind w:left="720" w:hanging="720"/>
        <w:rPr>
          <w:sz w:val="24"/>
          <w:szCs w:val="24"/>
          <w:lang w:val="en-IE"/>
        </w:rPr>
      </w:pPr>
      <w:r w:rsidRPr="00BB49DA">
        <w:rPr>
          <w:sz w:val="24"/>
          <w:szCs w:val="24"/>
          <w:lang w:val="en-IE"/>
        </w:rPr>
        <w:t>5.</w:t>
      </w:r>
      <w:r w:rsidRPr="00BB49DA">
        <w:rPr>
          <w:sz w:val="24"/>
          <w:szCs w:val="24"/>
          <w:lang w:val="en-IE"/>
        </w:rPr>
        <w:tab/>
        <w:t>Law no.8402/1998 "On the controls and discipline of the construction works”, Official Journal no. 22/1998 (as amendedby Law no.11/2012; amended by Law no.20/1013, OJ no.19, page 1201; amended by Law no.3/2020);</w:t>
      </w:r>
    </w:p>
    <w:p w:rsidR="00ED7378" w:rsidRPr="00BB49DA" w:rsidRDefault="007A2305" w:rsidP="00BC0D9B">
      <w:pPr>
        <w:spacing w:after="0"/>
        <w:ind w:left="720" w:hanging="720"/>
        <w:rPr>
          <w:sz w:val="24"/>
          <w:szCs w:val="24"/>
          <w:lang w:val="en-IE"/>
        </w:rPr>
      </w:pPr>
      <w:r w:rsidRPr="00BB49DA">
        <w:rPr>
          <w:sz w:val="24"/>
          <w:szCs w:val="24"/>
          <w:lang w:val="en-IE"/>
        </w:rPr>
        <w:t>6.</w:t>
      </w:r>
      <w:r w:rsidRPr="00BB49DA">
        <w:rPr>
          <w:sz w:val="24"/>
          <w:szCs w:val="24"/>
          <w:lang w:val="en-IE"/>
        </w:rPr>
        <w:tab/>
        <w:t>Law No. 10440/2011 “On the environmental impact assessment”, Official Journal no. 101/2011,(as amended by law no. 12/2015,OJ no. 38, page 1741; amended by DCM 13/2020);</w:t>
      </w:r>
    </w:p>
    <w:p w:rsidR="00ED7378" w:rsidRPr="00BB49DA" w:rsidRDefault="007A2305" w:rsidP="00BC0D9B">
      <w:pPr>
        <w:spacing w:after="0"/>
        <w:ind w:left="720" w:hanging="720"/>
        <w:rPr>
          <w:sz w:val="24"/>
          <w:szCs w:val="24"/>
          <w:lang w:val="en-IE"/>
        </w:rPr>
      </w:pPr>
      <w:r w:rsidRPr="00BB49DA">
        <w:rPr>
          <w:sz w:val="24"/>
          <w:szCs w:val="24"/>
          <w:lang w:val="en-IE"/>
        </w:rPr>
        <w:t>7.</w:t>
      </w:r>
      <w:r w:rsidRPr="00BB49DA">
        <w:rPr>
          <w:sz w:val="24"/>
          <w:szCs w:val="24"/>
          <w:lang w:val="en-IE"/>
        </w:rPr>
        <w:tab/>
        <w:t xml:space="preserve">Law no. 10448/2011 “On environmental protection”, Official Journal no. 89/2011, (as amended by Law.no.31/2013; amended by law no. 44/2013; amended by law  no.60/2014, OJ no.109, page 4205 amended by 12/2015, OJ 109); </w:t>
      </w:r>
    </w:p>
    <w:p w:rsidR="00ED7378" w:rsidRPr="00BB49DA" w:rsidRDefault="007A2305" w:rsidP="00BC0D9B">
      <w:pPr>
        <w:spacing w:after="0"/>
        <w:ind w:left="720" w:hanging="720"/>
        <w:rPr>
          <w:sz w:val="24"/>
          <w:szCs w:val="24"/>
          <w:lang w:val="en-IE"/>
        </w:rPr>
      </w:pPr>
      <w:r w:rsidRPr="00BB49DA">
        <w:rPr>
          <w:sz w:val="24"/>
          <w:szCs w:val="24"/>
          <w:lang w:val="en-IE"/>
        </w:rPr>
        <w:t>8.</w:t>
      </w:r>
      <w:r w:rsidRPr="00BB49DA">
        <w:rPr>
          <w:sz w:val="24"/>
          <w:szCs w:val="24"/>
          <w:lang w:val="en-IE"/>
        </w:rPr>
        <w:tab/>
        <w:t>Law no. 10463/2011 “On the integrated management of waste”, Official Journal 148/2011, (as amended by Law no. 32/2013; Law no. 156/2013, OJ no.172, page 7517);</w:t>
      </w:r>
    </w:p>
    <w:p w:rsidR="00ED7378" w:rsidRPr="00BB49DA" w:rsidRDefault="007A2305" w:rsidP="00BC0D9B">
      <w:pPr>
        <w:spacing w:after="0"/>
        <w:ind w:left="720" w:hanging="720"/>
        <w:rPr>
          <w:sz w:val="24"/>
          <w:szCs w:val="24"/>
          <w:lang w:val="en-IE"/>
        </w:rPr>
      </w:pPr>
      <w:r w:rsidRPr="00BB49DA">
        <w:rPr>
          <w:sz w:val="24"/>
          <w:szCs w:val="24"/>
          <w:lang w:val="en-IE"/>
        </w:rPr>
        <w:t>9.</w:t>
      </w:r>
      <w:r w:rsidRPr="00BB49DA">
        <w:rPr>
          <w:sz w:val="24"/>
          <w:szCs w:val="24"/>
          <w:lang w:val="en-IE"/>
        </w:rPr>
        <w:tab/>
        <w:t>DCM no. 99/2005, “On the approval of the Albanian catalogue of waste classification”, OJ no. 15/2005, (as amended by DCM no. 579/2014, OJ no.140, page 6543);</w:t>
      </w:r>
    </w:p>
    <w:p w:rsidR="00ED7378" w:rsidRPr="00BB49DA" w:rsidRDefault="007A2305" w:rsidP="00BC0D9B">
      <w:pPr>
        <w:spacing w:after="0"/>
        <w:ind w:left="720" w:hanging="720"/>
        <w:rPr>
          <w:sz w:val="24"/>
          <w:szCs w:val="24"/>
          <w:lang w:val="en-IE"/>
        </w:rPr>
      </w:pPr>
      <w:r w:rsidRPr="00BB49DA">
        <w:rPr>
          <w:sz w:val="24"/>
          <w:szCs w:val="24"/>
          <w:lang w:val="en-IE"/>
        </w:rPr>
        <w:t>10.</w:t>
      </w:r>
      <w:r w:rsidRPr="00BB49DA">
        <w:rPr>
          <w:sz w:val="24"/>
          <w:szCs w:val="24"/>
          <w:lang w:val="en-IE"/>
        </w:rPr>
        <w:tab/>
        <w:t>Law no.10465/2011, “On veterinary service in the Republic of Albania”, Official Journal no. 143/2011, (as amended by Law no. 70/2013, OJ no. 31, page 1284);</w:t>
      </w:r>
    </w:p>
    <w:p w:rsidR="00ED7378" w:rsidRPr="00BB49DA" w:rsidRDefault="007A2305" w:rsidP="00BC0D9B">
      <w:pPr>
        <w:spacing w:after="0"/>
        <w:ind w:left="720" w:hanging="720"/>
        <w:rPr>
          <w:sz w:val="24"/>
          <w:szCs w:val="24"/>
          <w:lang w:val="en-IE"/>
        </w:rPr>
      </w:pPr>
      <w:r w:rsidRPr="00BB49DA">
        <w:rPr>
          <w:sz w:val="24"/>
          <w:szCs w:val="24"/>
          <w:lang w:val="en-IE"/>
        </w:rPr>
        <w:t>11.</w:t>
      </w:r>
      <w:r w:rsidRPr="00BB49DA">
        <w:rPr>
          <w:sz w:val="24"/>
          <w:szCs w:val="24"/>
          <w:lang w:val="en-IE"/>
        </w:rPr>
        <w:tab/>
        <w:t>Law no. 9115/2003, “For the environmental treatment of polluted waters”, Official Journal no. 78/2003, (as amended by Law no. 10448/2011; Law no. 34/2013);</w:t>
      </w:r>
    </w:p>
    <w:p w:rsidR="00ED7378" w:rsidRPr="00BB49DA" w:rsidRDefault="007A2305" w:rsidP="00BC0D9B">
      <w:pPr>
        <w:spacing w:after="0"/>
        <w:ind w:left="720" w:hanging="720"/>
        <w:rPr>
          <w:sz w:val="24"/>
          <w:szCs w:val="24"/>
          <w:lang w:val="en-IE"/>
        </w:rPr>
      </w:pPr>
      <w:r w:rsidRPr="00BB49DA">
        <w:rPr>
          <w:sz w:val="24"/>
          <w:szCs w:val="24"/>
          <w:lang w:val="en-IE"/>
        </w:rPr>
        <w:t>12.</w:t>
      </w:r>
      <w:r w:rsidRPr="00BB49DA">
        <w:rPr>
          <w:sz w:val="24"/>
          <w:szCs w:val="24"/>
          <w:lang w:val="en-IE"/>
        </w:rPr>
        <w:tab/>
        <w:t>Law no. 10448/2011 “On environmental permits”, Official Journal no. 105/2011 (as amended by Law no. 44/2013; Law no. 60/2014, OJ no.109, page 4205);</w:t>
      </w:r>
    </w:p>
    <w:p w:rsidR="00ED7378" w:rsidRPr="00BB49DA" w:rsidRDefault="007A2305" w:rsidP="00BC0D9B">
      <w:pPr>
        <w:spacing w:after="0"/>
        <w:ind w:left="720" w:hanging="720"/>
        <w:rPr>
          <w:sz w:val="24"/>
          <w:szCs w:val="24"/>
          <w:lang w:val="en-IE"/>
        </w:rPr>
      </w:pPr>
      <w:r w:rsidRPr="00BB49DA">
        <w:rPr>
          <w:sz w:val="24"/>
          <w:szCs w:val="24"/>
          <w:lang w:val="en-IE"/>
        </w:rPr>
        <w:t>13.</w:t>
      </w:r>
      <w:r w:rsidRPr="00BB49DA">
        <w:rPr>
          <w:sz w:val="24"/>
          <w:szCs w:val="24"/>
          <w:lang w:val="en-IE"/>
        </w:rPr>
        <w:tab/>
        <w:t>Law no. 111/2012, “On integrated management of water resources”, Official Journal 157/2012;</w:t>
      </w:r>
    </w:p>
    <w:p w:rsidR="00ED7378" w:rsidRPr="00BB49DA" w:rsidRDefault="007A2305" w:rsidP="00BC0D9B">
      <w:pPr>
        <w:spacing w:after="0"/>
        <w:ind w:left="720" w:hanging="720"/>
        <w:rPr>
          <w:sz w:val="24"/>
          <w:szCs w:val="24"/>
          <w:lang w:val="en-IE"/>
        </w:rPr>
      </w:pPr>
      <w:r w:rsidRPr="00BB49DA">
        <w:rPr>
          <w:sz w:val="24"/>
          <w:szCs w:val="24"/>
          <w:lang w:val="en-IE"/>
        </w:rPr>
        <w:t>14.</w:t>
      </w:r>
      <w:r w:rsidRPr="00BB49DA">
        <w:rPr>
          <w:sz w:val="24"/>
          <w:szCs w:val="24"/>
          <w:lang w:val="en-IE"/>
        </w:rPr>
        <w:tab/>
        <w:t>DCM no. 267 of 7.05.2014 ‘On the adoption of the priority substances in the aquatic environments’, Official Journal 71/2014;</w:t>
      </w:r>
    </w:p>
    <w:p w:rsidR="00ED7378" w:rsidRPr="00BB49DA" w:rsidRDefault="007A2305" w:rsidP="00BC0D9B">
      <w:pPr>
        <w:spacing w:after="0"/>
        <w:ind w:left="720" w:hanging="720"/>
        <w:rPr>
          <w:bCs/>
          <w:sz w:val="24"/>
          <w:szCs w:val="24"/>
          <w:lang w:val="en-IE"/>
        </w:rPr>
      </w:pPr>
      <w:r w:rsidRPr="00BB49DA">
        <w:rPr>
          <w:sz w:val="24"/>
          <w:szCs w:val="24"/>
          <w:lang w:val="en-IE"/>
        </w:rPr>
        <w:t>15.</w:t>
      </w:r>
      <w:r w:rsidRPr="00BB49DA">
        <w:rPr>
          <w:sz w:val="24"/>
          <w:szCs w:val="24"/>
          <w:lang w:val="en-IE"/>
        </w:rPr>
        <w:tab/>
        <w:t>DCM no. 246 of 30.04.2014 ‘On the establishment of environmental quality standards for surface waters’, Official Journal 65/2014; (</w:t>
      </w:r>
      <w:r w:rsidRPr="00BB49DA">
        <w:rPr>
          <w:bCs/>
          <w:sz w:val="24"/>
          <w:szCs w:val="24"/>
          <w:lang w:val="en-IE"/>
        </w:rPr>
        <w:t>amended by no.266/2018, OJ no.74, page 4658).</w:t>
      </w:r>
    </w:p>
    <w:p w:rsidR="00ED7378" w:rsidRPr="00BB49DA" w:rsidRDefault="00ED7378" w:rsidP="00BC0D9B">
      <w:pPr>
        <w:spacing w:after="0"/>
        <w:ind w:left="720" w:hanging="720"/>
        <w:rPr>
          <w:sz w:val="24"/>
          <w:szCs w:val="24"/>
          <w:lang w:val="en-IE"/>
        </w:rPr>
      </w:pPr>
    </w:p>
    <w:p w:rsidR="005A716A" w:rsidRPr="00BB49DA" w:rsidRDefault="005A716A" w:rsidP="00BC0D9B">
      <w:pPr>
        <w:spacing w:after="0"/>
        <w:ind w:left="720" w:hanging="720"/>
        <w:rPr>
          <w:sz w:val="24"/>
          <w:szCs w:val="24"/>
          <w:lang w:val="en-IE"/>
        </w:rPr>
      </w:pPr>
    </w:p>
    <w:p w:rsidR="00401DAE" w:rsidRPr="00BB49DA" w:rsidRDefault="00401DAE" w:rsidP="00BC0D9B">
      <w:pPr>
        <w:spacing w:after="0"/>
        <w:ind w:left="720" w:hanging="720"/>
        <w:rPr>
          <w:sz w:val="24"/>
          <w:szCs w:val="24"/>
          <w:lang w:val="en-IE"/>
        </w:rPr>
      </w:pPr>
    </w:p>
    <w:p w:rsidR="00401DAE" w:rsidRPr="00BB49DA" w:rsidRDefault="00401DAE" w:rsidP="00BC0D9B">
      <w:pPr>
        <w:spacing w:after="0"/>
        <w:ind w:left="720" w:hanging="720"/>
        <w:rPr>
          <w:sz w:val="24"/>
          <w:szCs w:val="24"/>
          <w:lang w:val="en-IE"/>
        </w:rPr>
      </w:pPr>
    </w:p>
    <w:p w:rsidR="00ED7378" w:rsidRPr="00BB49DA" w:rsidRDefault="007A2305" w:rsidP="00DA633D">
      <w:pPr>
        <w:pStyle w:val="ListParagraph"/>
        <w:numPr>
          <w:ilvl w:val="0"/>
          <w:numId w:val="92"/>
        </w:numPr>
        <w:spacing w:after="0"/>
        <w:ind w:hanging="720"/>
        <w:rPr>
          <w:b/>
          <w:sz w:val="24"/>
          <w:szCs w:val="24"/>
          <w:u w:val="single"/>
          <w:lang w:val="en-IE"/>
        </w:rPr>
      </w:pPr>
      <w:r w:rsidRPr="00BB49DA">
        <w:rPr>
          <w:b/>
          <w:sz w:val="24"/>
          <w:szCs w:val="24"/>
          <w:u w:val="single"/>
          <w:lang w:val="en-IE"/>
        </w:rPr>
        <w:t>Identification and registration of animals/farm</w:t>
      </w:r>
    </w:p>
    <w:p w:rsidR="00ED7378" w:rsidRPr="00BB49DA" w:rsidRDefault="007A2305" w:rsidP="00DA633D">
      <w:pPr>
        <w:pStyle w:val="ListParagraph"/>
        <w:numPr>
          <w:ilvl w:val="0"/>
          <w:numId w:val="96"/>
        </w:numPr>
        <w:spacing w:after="0"/>
        <w:ind w:left="720"/>
        <w:rPr>
          <w:bCs/>
          <w:sz w:val="24"/>
          <w:szCs w:val="24"/>
          <w:lang w:val="en-IE"/>
        </w:rPr>
      </w:pPr>
      <w:r w:rsidRPr="00BB49DA">
        <w:rPr>
          <w:sz w:val="24"/>
          <w:szCs w:val="24"/>
          <w:lang w:val="en-IE"/>
        </w:rPr>
        <w:t>Law no. 9817/2007 “On agriculture and rural development”, Official Journal no. 147/2007</w:t>
      </w:r>
      <w:r w:rsidRPr="00BB49DA">
        <w:rPr>
          <w:bCs/>
          <w:sz w:val="24"/>
          <w:szCs w:val="24"/>
          <w:lang w:val="en-IE"/>
        </w:rPr>
        <w:t>;( as amended by DCM no.709/2014, OJ 148);</w:t>
      </w:r>
    </w:p>
    <w:p w:rsidR="00ED7378" w:rsidRPr="00BB49DA" w:rsidRDefault="007A2305" w:rsidP="00BC0D9B">
      <w:pPr>
        <w:spacing w:after="0"/>
        <w:ind w:left="720" w:hanging="720"/>
        <w:rPr>
          <w:bCs/>
          <w:sz w:val="24"/>
          <w:szCs w:val="24"/>
          <w:lang w:val="en-IE"/>
        </w:rPr>
      </w:pPr>
      <w:r w:rsidRPr="00BB49DA">
        <w:rPr>
          <w:sz w:val="24"/>
          <w:szCs w:val="24"/>
          <w:lang w:val="en-IE"/>
        </w:rPr>
        <w:t>2.</w:t>
      </w:r>
      <w:r w:rsidRPr="00BB49DA">
        <w:rPr>
          <w:sz w:val="24"/>
          <w:szCs w:val="24"/>
          <w:lang w:val="en-IE"/>
        </w:rPr>
        <w:tab/>
        <w:t>Law no. 10465/2011, “On veterinary service in the Republic of Albania”, Official Journal no. 143/2011, (as amended by Law no. 70/2013, OJ no.31, page 1284, amended by Law 71/2020,OJ. No.119, amended by DCM no.683 of 02.09.2020);</w:t>
      </w:r>
    </w:p>
    <w:p w:rsidR="00ED7378" w:rsidRPr="00BB49DA" w:rsidRDefault="007A2305" w:rsidP="00BC0D9B">
      <w:pPr>
        <w:spacing w:after="0"/>
        <w:ind w:left="720" w:hanging="720"/>
        <w:rPr>
          <w:bCs/>
          <w:sz w:val="24"/>
          <w:szCs w:val="24"/>
          <w:lang w:val="en-IE"/>
        </w:rPr>
      </w:pPr>
      <w:r w:rsidRPr="00BB49DA">
        <w:rPr>
          <w:sz w:val="24"/>
          <w:szCs w:val="24"/>
          <w:lang w:val="en-IE"/>
        </w:rPr>
        <w:t>3.</w:t>
      </w:r>
      <w:r w:rsidRPr="00BB49DA">
        <w:rPr>
          <w:sz w:val="24"/>
          <w:szCs w:val="24"/>
          <w:lang w:val="en-IE"/>
        </w:rPr>
        <w:tab/>
        <w:t>Law no. 9426/2005 “On livestock management”, Official Journal no. 78/2005 (as amended by Law no. 9864/2008; Law no. 10137/2009; Law no. 72/2013;</w:t>
      </w:r>
      <w:r w:rsidRPr="00BB49DA">
        <w:rPr>
          <w:bCs/>
          <w:sz w:val="24"/>
          <w:szCs w:val="24"/>
          <w:lang w:val="en-IE"/>
        </w:rPr>
        <w:t xml:space="preserve"> amended by Law no. 79/2018, OJ no.172, page 12067);</w:t>
      </w:r>
    </w:p>
    <w:p w:rsidR="00ED7378" w:rsidRPr="00BB49DA" w:rsidRDefault="007A2305" w:rsidP="00BC0D9B">
      <w:pPr>
        <w:spacing w:after="0"/>
        <w:ind w:left="720" w:hanging="720"/>
        <w:rPr>
          <w:sz w:val="24"/>
          <w:szCs w:val="24"/>
          <w:lang w:val="en-IE"/>
        </w:rPr>
      </w:pPr>
      <w:r w:rsidRPr="00BB49DA">
        <w:rPr>
          <w:sz w:val="24"/>
          <w:szCs w:val="24"/>
          <w:lang w:val="en-IE"/>
        </w:rPr>
        <w:t>4.</w:t>
      </w:r>
      <w:r w:rsidRPr="00BB49DA">
        <w:rPr>
          <w:sz w:val="24"/>
          <w:szCs w:val="24"/>
          <w:lang w:val="en-IE"/>
        </w:rPr>
        <w:tab/>
        <w:t>Law no.10201/.2009, “On general registration of agricultural economic units”, Official Journal no. 193/2009, page 8524);</w:t>
      </w:r>
    </w:p>
    <w:p w:rsidR="00ED7378" w:rsidRPr="00BB49DA" w:rsidRDefault="007A2305" w:rsidP="00BC0D9B">
      <w:pPr>
        <w:spacing w:after="0"/>
        <w:ind w:left="720" w:hanging="720"/>
        <w:rPr>
          <w:sz w:val="24"/>
          <w:szCs w:val="24"/>
          <w:lang w:val="en-IE"/>
        </w:rPr>
      </w:pPr>
      <w:r w:rsidRPr="00BB49DA">
        <w:rPr>
          <w:sz w:val="24"/>
          <w:szCs w:val="24"/>
          <w:lang w:val="en-IE"/>
        </w:rPr>
        <w:t>5.</w:t>
      </w:r>
      <w:r w:rsidRPr="00BB49DA">
        <w:rPr>
          <w:sz w:val="24"/>
          <w:szCs w:val="24"/>
          <w:lang w:val="en-IE"/>
        </w:rPr>
        <w:tab/>
        <w:t>Law no. 7802/2002 “On identification and registration of animals and farms”’, Official Journal no. 47/2000, (as amended by Law no. 66/2013);</w:t>
      </w:r>
    </w:p>
    <w:p w:rsidR="00ED7378" w:rsidRPr="00BB49DA" w:rsidRDefault="007A2305" w:rsidP="00BC0D9B">
      <w:pPr>
        <w:spacing w:after="0"/>
        <w:ind w:left="720" w:hanging="720"/>
        <w:rPr>
          <w:sz w:val="24"/>
          <w:szCs w:val="24"/>
          <w:lang w:val="en-IE"/>
        </w:rPr>
      </w:pPr>
      <w:r w:rsidRPr="00BB49DA">
        <w:rPr>
          <w:sz w:val="24"/>
          <w:szCs w:val="24"/>
          <w:lang w:val="en-IE"/>
        </w:rPr>
        <w:t>6.</w:t>
      </w:r>
      <w:r w:rsidRPr="00BB49DA">
        <w:rPr>
          <w:sz w:val="24"/>
          <w:szCs w:val="24"/>
          <w:lang w:val="en-IE"/>
        </w:rPr>
        <w:tab/>
        <w:t xml:space="preserve">DCM no. 320/2008 “On the animal identification system and the registration of farms”, Official Journal no. 49/2008, (as amended by DCM no. 198/2009 and DCM no. 381/2009, </w:t>
      </w:r>
      <w:r w:rsidRPr="00BB49DA">
        <w:rPr>
          <w:bCs/>
          <w:sz w:val="24"/>
          <w:szCs w:val="24"/>
          <w:lang w:val="en-IE"/>
        </w:rPr>
        <w:t>amended by DCMno.957/2016, OJ no.272, page 27710</w:t>
      </w:r>
      <w:r w:rsidRPr="00BB49DA">
        <w:rPr>
          <w:sz w:val="24"/>
          <w:szCs w:val="24"/>
          <w:lang w:val="en-IE"/>
        </w:rPr>
        <w:t>)</w:t>
      </w:r>
    </w:p>
    <w:p w:rsidR="00ED7378" w:rsidRPr="00BB49DA" w:rsidRDefault="007A2305" w:rsidP="00BC0D9B">
      <w:pPr>
        <w:spacing w:after="0"/>
        <w:ind w:left="720" w:hanging="720"/>
        <w:rPr>
          <w:sz w:val="24"/>
          <w:szCs w:val="24"/>
          <w:lang w:val="en-IE"/>
        </w:rPr>
      </w:pPr>
      <w:r w:rsidRPr="00BB49DA">
        <w:rPr>
          <w:sz w:val="24"/>
          <w:szCs w:val="24"/>
          <w:lang w:val="en-IE"/>
        </w:rPr>
        <w:t>7.</w:t>
      </w:r>
      <w:r w:rsidRPr="00BB49DA">
        <w:rPr>
          <w:sz w:val="24"/>
          <w:szCs w:val="24"/>
          <w:lang w:val="en-IE"/>
        </w:rPr>
        <w:tab/>
        <w:t>Regulation no. 1/2002 “On the system for the identification and registration of the animals and the livestock enterprises”;</w:t>
      </w:r>
    </w:p>
    <w:p w:rsidR="00ED7378" w:rsidRPr="00BB49DA" w:rsidRDefault="007A2305" w:rsidP="00BC0D9B">
      <w:pPr>
        <w:spacing w:after="0"/>
        <w:ind w:left="720" w:hanging="720"/>
        <w:rPr>
          <w:sz w:val="24"/>
          <w:szCs w:val="24"/>
          <w:lang w:val="en-IE"/>
        </w:rPr>
      </w:pPr>
      <w:r w:rsidRPr="00BB49DA">
        <w:rPr>
          <w:sz w:val="24"/>
          <w:szCs w:val="24"/>
          <w:lang w:val="en-IE"/>
        </w:rPr>
        <w:t>8.</w:t>
      </w:r>
      <w:r w:rsidRPr="00BB49DA">
        <w:rPr>
          <w:sz w:val="24"/>
          <w:szCs w:val="24"/>
          <w:lang w:val="en-IE"/>
        </w:rPr>
        <w:tab/>
        <w:t>Minister Order no. 407/2008 approving the Regulation “On the implementation of Regulation no. 1/2000, in relation to ear tag, passport and farm register"</w:t>
      </w:r>
    </w:p>
    <w:p w:rsidR="00ED7378" w:rsidRPr="00BB49DA" w:rsidRDefault="007A2305" w:rsidP="00BC0D9B">
      <w:pPr>
        <w:spacing w:after="0"/>
        <w:ind w:left="720" w:hanging="720"/>
        <w:rPr>
          <w:sz w:val="24"/>
          <w:szCs w:val="24"/>
          <w:lang w:val="en-IE"/>
        </w:rPr>
      </w:pPr>
      <w:r w:rsidRPr="00BB49DA">
        <w:rPr>
          <w:sz w:val="24"/>
          <w:szCs w:val="24"/>
          <w:lang w:val="en-IE"/>
        </w:rPr>
        <w:t>9.</w:t>
      </w:r>
      <w:r w:rsidRPr="00BB49DA">
        <w:rPr>
          <w:sz w:val="24"/>
          <w:szCs w:val="24"/>
          <w:lang w:val="en-IE"/>
        </w:rPr>
        <w:tab/>
        <w:t>Minister Order no. 459/2006 approving the Regulation "On identification and registration of small ruminants".</w:t>
      </w:r>
    </w:p>
    <w:p w:rsidR="00455E0F" w:rsidRPr="00BB49DA" w:rsidRDefault="00455E0F" w:rsidP="00BC0D9B">
      <w:pPr>
        <w:spacing w:after="0"/>
        <w:ind w:left="720" w:hanging="720"/>
        <w:rPr>
          <w:sz w:val="24"/>
          <w:szCs w:val="24"/>
          <w:lang w:val="en-IE"/>
        </w:rPr>
      </w:pPr>
    </w:p>
    <w:p w:rsidR="00ED7378" w:rsidRPr="00BB49DA" w:rsidRDefault="007A2305" w:rsidP="00DA633D">
      <w:pPr>
        <w:pStyle w:val="ListParagraph"/>
        <w:numPr>
          <w:ilvl w:val="0"/>
          <w:numId w:val="92"/>
        </w:numPr>
        <w:spacing w:after="0"/>
        <w:ind w:hanging="720"/>
        <w:rPr>
          <w:b/>
          <w:sz w:val="24"/>
          <w:szCs w:val="24"/>
          <w:u w:val="single"/>
          <w:lang w:val="en-IE"/>
        </w:rPr>
      </w:pPr>
      <w:r w:rsidRPr="00BB49DA">
        <w:rPr>
          <w:b/>
          <w:sz w:val="24"/>
          <w:szCs w:val="24"/>
          <w:u w:val="single"/>
          <w:lang w:val="en-IE"/>
        </w:rPr>
        <w:t>Animal welfare and health, primary production</w:t>
      </w:r>
    </w:p>
    <w:p w:rsidR="00ED7378" w:rsidRPr="00BB49DA" w:rsidRDefault="007A2305" w:rsidP="00DA633D">
      <w:pPr>
        <w:pStyle w:val="ListParagraph"/>
        <w:numPr>
          <w:ilvl w:val="0"/>
          <w:numId w:val="93"/>
        </w:numPr>
        <w:spacing w:after="0"/>
        <w:ind w:hanging="720"/>
        <w:rPr>
          <w:sz w:val="24"/>
          <w:szCs w:val="24"/>
          <w:lang w:val="en-IE"/>
        </w:rPr>
      </w:pPr>
      <w:r w:rsidRPr="00BB49DA">
        <w:rPr>
          <w:sz w:val="24"/>
          <w:szCs w:val="24"/>
          <w:lang w:val="en-IE"/>
        </w:rPr>
        <w:t xml:space="preserve">Law no 7802/2002 “On identification and registration of animals and farms’, Official Journal no. 47/2000, (as amended by Law no. 66/2013; </w:t>
      </w:r>
      <w:r w:rsidRPr="00BB49DA">
        <w:rPr>
          <w:bCs/>
          <w:sz w:val="24"/>
          <w:szCs w:val="24"/>
          <w:lang w:val="en-IE"/>
        </w:rPr>
        <w:t>amended by Law no.154/2014, OJ no.217, page 12899);</w:t>
      </w:r>
    </w:p>
    <w:p w:rsidR="00ED7378" w:rsidRPr="00BB49DA" w:rsidRDefault="007A2305" w:rsidP="00DA633D">
      <w:pPr>
        <w:pStyle w:val="ListParagraph"/>
        <w:numPr>
          <w:ilvl w:val="0"/>
          <w:numId w:val="93"/>
        </w:numPr>
        <w:spacing w:after="0"/>
        <w:ind w:hanging="720"/>
        <w:rPr>
          <w:sz w:val="24"/>
          <w:szCs w:val="24"/>
          <w:lang w:val="en-IE"/>
        </w:rPr>
      </w:pPr>
      <w:r w:rsidRPr="00BB49DA">
        <w:rPr>
          <w:sz w:val="24"/>
          <w:szCs w:val="24"/>
          <w:lang w:val="en-IE"/>
        </w:rPr>
        <w:t>Law no.10465/2011, “On veterinary service in the Republic of Albania”, Official Journal no. 143/2011, (as amended by Law no. 70/2013, JO no.31, page 1284)</w:t>
      </w:r>
    </w:p>
    <w:p w:rsidR="00ED7378" w:rsidRPr="00BB49DA" w:rsidRDefault="007A2305" w:rsidP="00DA633D">
      <w:pPr>
        <w:pStyle w:val="ListParagraph"/>
        <w:numPr>
          <w:ilvl w:val="0"/>
          <w:numId w:val="93"/>
        </w:numPr>
        <w:spacing w:after="0"/>
        <w:ind w:hanging="720"/>
        <w:rPr>
          <w:sz w:val="24"/>
          <w:szCs w:val="24"/>
          <w:lang w:val="en-IE"/>
        </w:rPr>
      </w:pPr>
      <w:r w:rsidRPr="00BB49DA">
        <w:rPr>
          <w:sz w:val="24"/>
          <w:szCs w:val="24"/>
          <w:lang w:val="en-IE"/>
        </w:rPr>
        <w:t>Law no. 9441/2005 “On the production, collection, processing and marketing of milk and milk-based products”, Official Journal no. 93/2005, (as amendedby Law  no.73/2013; OJ no.31, page 1288);</w:t>
      </w:r>
    </w:p>
    <w:p w:rsidR="00ED7378" w:rsidRPr="00BB49DA" w:rsidRDefault="007A2305" w:rsidP="00DA633D">
      <w:pPr>
        <w:pStyle w:val="ListParagraph"/>
        <w:numPr>
          <w:ilvl w:val="0"/>
          <w:numId w:val="93"/>
        </w:numPr>
        <w:spacing w:after="0"/>
        <w:ind w:hanging="720"/>
        <w:rPr>
          <w:bCs/>
          <w:sz w:val="24"/>
          <w:szCs w:val="24"/>
          <w:lang w:val="en-IE"/>
        </w:rPr>
      </w:pPr>
      <w:r w:rsidRPr="00BB49DA">
        <w:rPr>
          <w:sz w:val="24"/>
          <w:szCs w:val="24"/>
          <w:lang w:val="en-IE"/>
        </w:rPr>
        <w:t>DCM no. 1132/2008 “On the approval of the rules on the collection of unprocessed milk”, Official Journal no. 134/2008; (</w:t>
      </w:r>
      <w:r w:rsidRPr="00BB49DA">
        <w:rPr>
          <w:bCs/>
          <w:sz w:val="24"/>
          <w:szCs w:val="24"/>
          <w:lang w:val="en-IE"/>
        </w:rPr>
        <w:t>as amended by 1132/2008, OJ no.178, page 7883);</w:t>
      </w:r>
    </w:p>
    <w:p w:rsidR="00ED7378" w:rsidRPr="00BB49DA" w:rsidRDefault="007A2305" w:rsidP="00BC0D9B">
      <w:pPr>
        <w:spacing w:after="0"/>
        <w:ind w:left="720" w:hanging="720"/>
        <w:rPr>
          <w:sz w:val="24"/>
          <w:szCs w:val="24"/>
          <w:lang w:val="en-IE"/>
        </w:rPr>
      </w:pPr>
      <w:r w:rsidRPr="00BB49DA">
        <w:rPr>
          <w:sz w:val="24"/>
          <w:szCs w:val="24"/>
          <w:lang w:val="en-IE"/>
        </w:rPr>
        <w:t>5.</w:t>
      </w:r>
      <w:r w:rsidRPr="00BB49DA">
        <w:rPr>
          <w:sz w:val="24"/>
          <w:szCs w:val="24"/>
          <w:lang w:val="en-IE"/>
        </w:rPr>
        <w:tab/>
        <w:t>DCM no.1708/2008 “On the implementation of the programs for in-situ protection of autochthone ruminants”, Official Journal no. 208/2008, page 11176;</w:t>
      </w:r>
    </w:p>
    <w:p w:rsidR="00ED7378" w:rsidRPr="00BB49DA" w:rsidRDefault="007A2305" w:rsidP="00BC0D9B">
      <w:pPr>
        <w:spacing w:after="0"/>
        <w:ind w:left="720" w:hanging="720"/>
        <w:contextualSpacing/>
        <w:rPr>
          <w:sz w:val="24"/>
          <w:szCs w:val="24"/>
          <w:lang w:val="en-IE"/>
        </w:rPr>
      </w:pPr>
      <w:r w:rsidRPr="00BB49DA">
        <w:rPr>
          <w:sz w:val="24"/>
          <w:szCs w:val="24"/>
          <w:lang w:val="en-IE"/>
        </w:rPr>
        <w:t>6.</w:t>
      </w:r>
      <w:r w:rsidRPr="00BB49DA">
        <w:rPr>
          <w:sz w:val="24"/>
          <w:szCs w:val="24"/>
          <w:lang w:val="en-IE"/>
        </w:rPr>
        <w:tab/>
        <w:t>DCM no. 320/2008 “On the animal identification system and the registration of farms”, Official Journal no. 49/2008, (as amended by DCM no. 198/2009 and DCM no. 381/2009, Amended by DCM no 198/2009, OJ no. 40, DCM no. 831/2009 OJ 30 DCM no 957/2016, OJ no 272,page 27710);</w:t>
      </w:r>
    </w:p>
    <w:p w:rsidR="00ED7378" w:rsidRPr="00BB49DA" w:rsidRDefault="007A2305" w:rsidP="00BC0D9B">
      <w:pPr>
        <w:spacing w:after="0"/>
        <w:ind w:left="720" w:hanging="720"/>
        <w:rPr>
          <w:sz w:val="24"/>
          <w:szCs w:val="24"/>
          <w:lang w:val="en-IE"/>
        </w:rPr>
      </w:pPr>
      <w:r w:rsidRPr="00BB49DA">
        <w:rPr>
          <w:sz w:val="24"/>
          <w:szCs w:val="24"/>
          <w:lang w:val="en-IE"/>
        </w:rPr>
        <w:lastRenderedPageBreak/>
        <w:t>7.</w:t>
      </w:r>
      <w:r w:rsidRPr="00BB49DA">
        <w:rPr>
          <w:sz w:val="24"/>
          <w:szCs w:val="24"/>
          <w:lang w:val="en-IE"/>
        </w:rPr>
        <w:tab/>
        <w:t>Regulation No. 3/2006 “On hygiene of food products”, Annex 1 “Primary Production PART A: General Conditions in the Subject for Primary Production and Operations Hygiene Related”;</w:t>
      </w:r>
    </w:p>
    <w:p w:rsidR="00ED7378" w:rsidRPr="00BB49DA" w:rsidRDefault="007A2305" w:rsidP="00BC0D9B">
      <w:pPr>
        <w:spacing w:after="0"/>
        <w:ind w:left="720" w:hanging="720"/>
        <w:rPr>
          <w:sz w:val="24"/>
          <w:szCs w:val="24"/>
          <w:lang w:val="en-IE"/>
        </w:rPr>
      </w:pPr>
      <w:r w:rsidRPr="00BB49DA">
        <w:rPr>
          <w:sz w:val="24"/>
          <w:szCs w:val="24"/>
          <w:lang w:val="en-IE"/>
        </w:rPr>
        <w:t>8.</w:t>
      </w:r>
      <w:r w:rsidRPr="00BB49DA">
        <w:rPr>
          <w:sz w:val="24"/>
          <w:szCs w:val="24"/>
          <w:lang w:val="en-IE"/>
        </w:rPr>
        <w:tab/>
        <w:t>Order of the Minister No. 4/2008 approving the Regulation “On minimal standards for the breeding of house animals (cattle, calves);</w:t>
      </w:r>
    </w:p>
    <w:p w:rsidR="00ED7378" w:rsidRPr="00BB49DA" w:rsidRDefault="007A2305" w:rsidP="00BC0D9B">
      <w:pPr>
        <w:spacing w:after="0"/>
        <w:ind w:left="720" w:hanging="720"/>
        <w:rPr>
          <w:sz w:val="24"/>
          <w:szCs w:val="24"/>
          <w:lang w:val="en-IE"/>
        </w:rPr>
      </w:pPr>
      <w:r w:rsidRPr="00BB49DA">
        <w:rPr>
          <w:sz w:val="24"/>
          <w:szCs w:val="24"/>
          <w:lang w:val="en-IE"/>
        </w:rPr>
        <w:t>9.</w:t>
      </w:r>
      <w:r w:rsidRPr="00BB49DA">
        <w:rPr>
          <w:sz w:val="24"/>
          <w:szCs w:val="24"/>
          <w:lang w:val="en-IE"/>
        </w:rPr>
        <w:tab/>
        <w:t xml:space="preserve">Order of the Minister no.3/2008 approving the Regulation “On certification of the pure breed species of cattle, sheep, goat, horse, pure breed and hybrid pig and their the sperm, ovules and embryo”; </w:t>
      </w:r>
    </w:p>
    <w:p w:rsidR="00ED7378" w:rsidRPr="00BB49DA" w:rsidRDefault="007A2305" w:rsidP="00BC0D9B">
      <w:pPr>
        <w:spacing w:after="0"/>
        <w:ind w:left="720" w:hanging="720"/>
        <w:rPr>
          <w:sz w:val="24"/>
          <w:szCs w:val="24"/>
          <w:lang w:val="en-IE"/>
        </w:rPr>
      </w:pPr>
      <w:r w:rsidRPr="00BB49DA">
        <w:rPr>
          <w:sz w:val="24"/>
          <w:szCs w:val="24"/>
          <w:lang w:val="en-IE"/>
        </w:rPr>
        <w:t>10.</w:t>
      </w:r>
      <w:r w:rsidRPr="00BB49DA">
        <w:rPr>
          <w:sz w:val="24"/>
          <w:szCs w:val="24"/>
          <w:lang w:val="en-IE"/>
        </w:rPr>
        <w:tab/>
        <w:t>Order of the Minister No. 1/2009 approving the Regulation “On the standards for breeding of pigs and hens”;</w:t>
      </w:r>
    </w:p>
    <w:p w:rsidR="00ED7378" w:rsidRPr="00BB49DA" w:rsidRDefault="007A2305" w:rsidP="00BC0D9B">
      <w:pPr>
        <w:spacing w:after="0"/>
        <w:ind w:left="720" w:hanging="720"/>
        <w:rPr>
          <w:sz w:val="24"/>
          <w:szCs w:val="24"/>
          <w:lang w:val="en-IE"/>
        </w:rPr>
      </w:pPr>
      <w:r w:rsidRPr="00BB49DA">
        <w:rPr>
          <w:sz w:val="24"/>
          <w:szCs w:val="24"/>
          <w:lang w:val="en-IE"/>
        </w:rPr>
        <w:t>11.</w:t>
      </w:r>
      <w:r w:rsidRPr="00BB49DA">
        <w:rPr>
          <w:sz w:val="24"/>
          <w:szCs w:val="24"/>
          <w:lang w:val="en-IE"/>
        </w:rPr>
        <w:tab/>
        <w:t xml:space="preserve">Minister Instruction No 3, Date 30.04.2009 “On Animal Health Regulations Regarding the Production, Processing, Distribution and Import of Products of Animal Origin for Human Consumption”; </w:t>
      </w:r>
    </w:p>
    <w:p w:rsidR="00ED7378" w:rsidRPr="00BB49DA" w:rsidRDefault="007A2305" w:rsidP="00BC0D9B">
      <w:pPr>
        <w:spacing w:after="0"/>
        <w:ind w:left="720" w:hanging="720"/>
        <w:rPr>
          <w:sz w:val="24"/>
          <w:szCs w:val="24"/>
          <w:lang w:val="en-IE"/>
        </w:rPr>
      </w:pPr>
      <w:r w:rsidRPr="00BB49DA">
        <w:rPr>
          <w:sz w:val="24"/>
          <w:szCs w:val="24"/>
          <w:lang w:val="en-IE"/>
        </w:rPr>
        <w:t>12.</w:t>
      </w:r>
      <w:r w:rsidRPr="00BB49DA">
        <w:rPr>
          <w:sz w:val="24"/>
          <w:szCs w:val="24"/>
          <w:lang w:val="en-IE"/>
        </w:rPr>
        <w:tab/>
        <w:t>Order of the Minister No. 2/2008 approving of the Regulation “On reproduction of farm animals and production and marketing of pedigree material”;</w:t>
      </w:r>
    </w:p>
    <w:p w:rsidR="00ED7378" w:rsidRPr="00BB49DA" w:rsidRDefault="007A2305" w:rsidP="00BC0D9B">
      <w:pPr>
        <w:spacing w:after="0"/>
        <w:ind w:left="720" w:hanging="720"/>
        <w:rPr>
          <w:sz w:val="24"/>
          <w:szCs w:val="24"/>
          <w:lang w:val="en-IE"/>
        </w:rPr>
      </w:pPr>
      <w:r w:rsidRPr="00BB49DA">
        <w:rPr>
          <w:sz w:val="24"/>
          <w:szCs w:val="24"/>
          <w:lang w:val="en-IE"/>
        </w:rPr>
        <w:t>13.</w:t>
      </w:r>
      <w:r w:rsidRPr="00BB49DA">
        <w:rPr>
          <w:sz w:val="24"/>
          <w:szCs w:val="24"/>
          <w:lang w:val="en-IE"/>
        </w:rPr>
        <w:tab/>
        <w:t>Instruction No. 5/2011 “Specific Hygienic Requirements for Establishments/Units for Production, collection and processing of milk and milk- based products”;</w:t>
      </w:r>
    </w:p>
    <w:p w:rsidR="00ED7378" w:rsidRPr="00BB49DA" w:rsidRDefault="007A2305" w:rsidP="00BC0D9B">
      <w:pPr>
        <w:spacing w:after="0"/>
        <w:ind w:left="720" w:hanging="720"/>
        <w:rPr>
          <w:sz w:val="24"/>
          <w:szCs w:val="24"/>
          <w:lang w:val="en-IE"/>
        </w:rPr>
      </w:pPr>
      <w:r w:rsidRPr="00BB49DA">
        <w:rPr>
          <w:sz w:val="24"/>
          <w:szCs w:val="24"/>
          <w:lang w:val="en-IE"/>
        </w:rPr>
        <w:t>14.</w:t>
      </w:r>
      <w:r w:rsidRPr="00BB49DA">
        <w:rPr>
          <w:sz w:val="24"/>
          <w:szCs w:val="24"/>
          <w:lang w:val="en-IE"/>
        </w:rPr>
        <w:tab/>
        <w:t>Order of Minister No. 354, date 21.12.2011 approving Regulation “On protection of animals during transport”;</w:t>
      </w:r>
    </w:p>
    <w:p w:rsidR="00ED7378" w:rsidRPr="00BB49DA" w:rsidRDefault="007A2305" w:rsidP="00BC0D9B">
      <w:pPr>
        <w:spacing w:after="0"/>
        <w:ind w:left="720" w:hanging="720"/>
        <w:rPr>
          <w:sz w:val="24"/>
          <w:szCs w:val="24"/>
          <w:lang w:val="en-IE"/>
        </w:rPr>
      </w:pPr>
      <w:r w:rsidRPr="00BB49DA">
        <w:rPr>
          <w:sz w:val="24"/>
          <w:szCs w:val="24"/>
          <w:lang w:val="en-IE"/>
        </w:rPr>
        <w:t>15.</w:t>
      </w:r>
      <w:r w:rsidRPr="00BB49DA">
        <w:rPr>
          <w:sz w:val="24"/>
          <w:szCs w:val="24"/>
          <w:lang w:val="en-IE"/>
        </w:rPr>
        <w:tab/>
        <w:t>Order of the Minister no. 91/2012 “On certain protection measures in relation to highly pathogenic avian influenza and movements of pet birds accompanying their owners” (Commission Decision 2007/25/EC, 22 December 2006);</w:t>
      </w:r>
    </w:p>
    <w:p w:rsidR="00ED7378" w:rsidRPr="00BB49DA" w:rsidRDefault="007A2305" w:rsidP="00BC0D9B">
      <w:pPr>
        <w:spacing w:after="0"/>
        <w:ind w:left="720" w:hanging="720"/>
        <w:rPr>
          <w:sz w:val="24"/>
          <w:szCs w:val="24"/>
          <w:lang w:val="en-IE"/>
        </w:rPr>
      </w:pPr>
      <w:r w:rsidRPr="00BB49DA">
        <w:rPr>
          <w:sz w:val="24"/>
          <w:szCs w:val="24"/>
          <w:lang w:val="en-IE"/>
        </w:rPr>
        <w:t>16.</w:t>
      </w:r>
      <w:r w:rsidRPr="00BB49DA">
        <w:rPr>
          <w:sz w:val="24"/>
          <w:szCs w:val="24"/>
          <w:lang w:val="en-IE"/>
        </w:rPr>
        <w:tab/>
        <w:t>Order of the Minister no. 92/2012 approving the regulation “On the placing on the market and administration of bovine somatotrophin (BST)” (Dec.1999/879 EC, 17 December 1999);</w:t>
      </w:r>
    </w:p>
    <w:p w:rsidR="00ED7378" w:rsidRPr="00BB49DA" w:rsidRDefault="007A2305" w:rsidP="00BC0D9B">
      <w:pPr>
        <w:spacing w:after="0"/>
        <w:ind w:left="720" w:hanging="720"/>
        <w:rPr>
          <w:sz w:val="24"/>
          <w:szCs w:val="24"/>
          <w:lang w:val="en-IE"/>
        </w:rPr>
      </w:pPr>
      <w:r w:rsidRPr="00BB49DA">
        <w:rPr>
          <w:sz w:val="24"/>
          <w:szCs w:val="24"/>
          <w:lang w:val="en-IE"/>
        </w:rPr>
        <w:t>17.</w:t>
      </w:r>
      <w:r w:rsidRPr="00BB49DA">
        <w:rPr>
          <w:sz w:val="24"/>
          <w:szCs w:val="24"/>
          <w:lang w:val="en-IE"/>
        </w:rPr>
        <w:tab/>
        <w:t>Order of the Minister no. 24/2012 “On specific provisions for the control of African swine fever” (Directive 2005/624/EC);</w:t>
      </w:r>
    </w:p>
    <w:p w:rsidR="00ED7378" w:rsidRPr="00BB49DA" w:rsidRDefault="007A2305" w:rsidP="00BC0D9B">
      <w:pPr>
        <w:spacing w:after="0"/>
        <w:ind w:left="720" w:hanging="720"/>
        <w:rPr>
          <w:sz w:val="24"/>
          <w:szCs w:val="24"/>
          <w:lang w:val="en-IE"/>
        </w:rPr>
      </w:pPr>
      <w:r w:rsidRPr="00BB49DA">
        <w:rPr>
          <w:sz w:val="24"/>
          <w:szCs w:val="24"/>
          <w:lang w:val="en-IE"/>
        </w:rPr>
        <w:t>18.</w:t>
      </w:r>
      <w:r w:rsidRPr="00BB49DA">
        <w:rPr>
          <w:sz w:val="24"/>
          <w:szCs w:val="24"/>
          <w:lang w:val="en-IE"/>
        </w:rPr>
        <w:tab/>
        <w:t>Order of the Minister no. 286/2012 “On protection of animals kept for farming purposes”, (Council Directive 98/58/EC of 20 July 1998);</w:t>
      </w:r>
    </w:p>
    <w:p w:rsidR="00ED7378" w:rsidRPr="00BB49DA" w:rsidRDefault="007A2305" w:rsidP="00BC0D9B">
      <w:pPr>
        <w:spacing w:after="0"/>
        <w:ind w:left="720" w:hanging="720"/>
        <w:rPr>
          <w:sz w:val="24"/>
          <w:szCs w:val="24"/>
          <w:lang w:val="en-IE"/>
        </w:rPr>
      </w:pPr>
      <w:r w:rsidRPr="00BB49DA">
        <w:rPr>
          <w:sz w:val="24"/>
          <w:szCs w:val="24"/>
          <w:lang w:val="en-IE"/>
        </w:rPr>
        <w:t>19.</w:t>
      </w:r>
      <w:r w:rsidRPr="00BB49DA">
        <w:rPr>
          <w:sz w:val="24"/>
          <w:szCs w:val="24"/>
          <w:lang w:val="en-IE"/>
        </w:rPr>
        <w:tab/>
        <w:t>Order of the Minister no. 363/2013 “On the procedures for the establishment of residue limits of pharmacologically active substances in foodstuffs of animal origin” (Reg. no 470/2009/ EC of 6 May 2009, Reg. 2006/1055/EC, Reg. of 12 July 2006, 2006/1231/EC of 16 August 2006, Reg.2006/1451/EC of 29 September 2006);</w:t>
      </w:r>
    </w:p>
    <w:p w:rsidR="00ED7378" w:rsidRPr="00BB49DA" w:rsidRDefault="007A2305" w:rsidP="00BC0D9B">
      <w:pPr>
        <w:spacing w:after="0"/>
        <w:ind w:left="720" w:hanging="720"/>
        <w:rPr>
          <w:sz w:val="24"/>
          <w:szCs w:val="24"/>
          <w:lang w:val="en-IE"/>
        </w:rPr>
      </w:pPr>
      <w:r w:rsidRPr="00BB49DA">
        <w:rPr>
          <w:sz w:val="24"/>
          <w:szCs w:val="24"/>
          <w:lang w:val="en-IE"/>
        </w:rPr>
        <w:t>20.</w:t>
      </w:r>
      <w:r w:rsidRPr="00BB49DA">
        <w:rPr>
          <w:sz w:val="24"/>
          <w:szCs w:val="24"/>
          <w:lang w:val="en-IE"/>
        </w:rPr>
        <w:tab/>
        <w:t>Instruction of the Minister no. 7/2013 “On the protection of animals at the time of killing” (Council regulation (EC) no 1099/2009 of 24 September 2009);</w:t>
      </w:r>
    </w:p>
    <w:p w:rsidR="00ED7378" w:rsidRPr="00BB49DA" w:rsidRDefault="007A2305" w:rsidP="00BC0D9B">
      <w:pPr>
        <w:spacing w:after="0"/>
        <w:ind w:left="720" w:hanging="720"/>
        <w:rPr>
          <w:sz w:val="24"/>
          <w:szCs w:val="24"/>
          <w:lang w:val="en-IE"/>
        </w:rPr>
      </w:pPr>
      <w:r w:rsidRPr="00BB49DA">
        <w:rPr>
          <w:sz w:val="24"/>
          <w:szCs w:val="24"/>
          <w:lang w:val="en-IE"/>
        </w:rPr>
        <w:t>21.</w:t>
      </w:r>
      <w:r w:rsidRPr="00BB49DA">
        <w:rPr>
          <w:sz w:val="24"/>
          <w:szCs w:val="24"/>
          <w:lang w:val="en-IE"/>
        </w:rPr>
        <w:tab/>
        <w:t>Order of the Minister No. 188/2013 “On additional guarantees for the trade in bovine animals relating to infectious bovine rhinotracheitis”, (Commission Decision of 15 July 2004, 2004/558/EC);</w:t>
      </w:r>
    </w:p>
    <w:p w:rsidR="00ED7378" w:rsidRPr="00BB49DA" w:rsidRDefault="007A2305" w:rsidP="00BC0D9B">
      <w:pPr>
        <w:spacing w:after="0"/>
        <w:ind w:left="720" w:hanging="720"/>
        <w:rPr>
          <w:sz w:val="24"/>
          <w:szCs w:val="24"/>
          <w:lang w:val="en-IE"/>
        </w:rPr>
      </w:pPr>
      <w:r w:rsidRPr="00BB49DA">
        <w:rPr>
          <w:sz w:val="24"/>
          <w:szCs w:val="24"/>
          <w:lang w:val="en-IE"/>
        </w:rPr>
        <w:t>22.</w:t>
      </w:r>
      <w:r w:rsidRPr="00BB49DA">
        <w:rPr>
          <w:sz w:val="24"/>
          <w:szCs w:val="24"/>
          <w:lang w:val="en-IE"/>
        </w:rPr>
        <w:tab/>
        <w:t>Order of Minister No. 328/2014 approving Regulation “On the diagnostic manual for the African Swine Fever” (Decision 2003/422/EC);</w:t>
      </w:r>
    </w:p>
    <w:p w:rsidR="00ED7378" w:rsidRPr="00BB49DA" w:rsidRDefault="007A2305" w:rsidP="00BC0D9B">
      <w:pPr>
        <w:spacing w:after="0"/>
        <w:ind w:left="720" w:hanging="720"/>
        <w:rPr>
          <w:sz w:val="24"/>
          <w:szCs w:val="24"/>
          <w:lang w:val="en-IE"/>
        </w:rPr>
      </w:pPr>
      <w:r w:rsidRPr="00BB49DA">
        <w:rPr>
          <w:sz w:val="24"/>
          <w:szCs w:val="24"/>
          <w:lang w:val="en-IE"/>
        </w:rPr>
        <w:t>23.</w:t>
      </w:r>
      <w:r w:rsidRPr="00BB49DA">
        <w:rPr>
          <w:sz w:val="24"/>
          <w:szCs w:val="24"/>
          <w:lang w:val="en-IE"/>
        </w:rPr>
        <w:tab/>
        <w:t>Order of Minister No. 329/2014 approving Regulation “On minimum standards for the protection of calves” (Dir.2008/119/EC);</w:t>
      </w:r>
    </w:p>
    <w:p w:rsidR="00ED7378" w:rsidRPr="00BB49DA" w:rsidRDefault="007A2305" w:rsidP="00BC0D9B">
      <w:pPr>
        <w:spacing w:after="0"/>
        <w:ind w:left="720" w:hanging="720"/>
        <w:rPr>
          <w:sz w:val="24"/>
          <w:szCs w:val="24"/>
          <w:lang w:val="en-IE"/>
        </w:rPr>
      </w:pPr>
      <w:r w:rsidRPr="00BB49DA">
        <w:rPr>
          <w:sz w:val="24"/>
          <w:szCs w:val="24"/>
          <w:lang w:val="en-IE"/>
        </w:rPr>
        <w:t>24.</w:t>
      </w:r>
      <w:r w:rsidRPr="00BB49DA">
        <w:rPr>
          <w:sz w:val="24"/>
          <w:szCs w:val="24"/>
          <w:lang w:val="en-IE"/>
        </w:rPr>
        <w:tab/>
        <w:t>Order of Minister no. 370/2014 approving Regulation “On veterinary medicinal products”, (Directive 2001/82/EC);</w:t>
      </w:r>
    </w:p>
    <w:p w:rsidR="00ED7378" w:rsidRPr="00BB49DA" w:rsidRDefault="007A2305" w:rsidP="00BC0D9B">
      <w:pPr>
        <w:spacing w:after="0"/>
        <w:ind w:left="720" w:hanging="720"/>
        <w:rPr>
          <w:sz w:val="24"/>
          <w:szCs w:val="24"/>
          <w:lang w:val="en-IE"/>
        </w:rPr>
      </w:pPr>
      <w:r w:rsidRPr="00BB49DA">
        <w:rPr>
          <w:sz w:val="24"/>
          <w:szCs w:val="24"/>
          <w:lang w:val="en-IE"/>
        </w:rPr>
        <w:lastRenderedPageBreak/>
        <w:t>25.</w:t>
      </w:r>
      <w:r w:rsidRPr="00BB49DA">
        <w:rPr>
          <w:sz w:val="24"/>
          <w:szCs w:val="24"/>
          <w:lang w:val="en-IE"/>
        </w:rPr>
        <w:tab/>
        <w:t>Order of Minister no. 351/2014 approving Regulation “On the measures for the control of foot-and-mouth disease” (Directive 2003/85/EC);</w:t>
      </w:r>
    </w:p>
    <w:p w:rsidR="00ED7378" w:rsidRPr="00BB49DA" w:rsidRDefault="007A2305" w:rsidP="00BC0D9B">
      <w:pPr>
        <w:spacing w:after="0"/>
        <w:ind w:left="720" w:hanging="720"/>
        <w:rPr>
          <w:sz w:val="24"/>
          <w:szCs w:val="24"/>
          <w:lang w:val="en-IE"/>
        </w:rPr>
      </w:pPr>
      <w:r w:rsidRPr="00BB49DA">
        <w:rPr>
          <w:sz w:val="24"/>
          <w:szCs w:val="24"/>
          <w:lang w:val="en-IE"/>
        </w:rPr>
        <w:t>26.</w:t>
      </w:r>
      <w:r w:rsidRPr="00BB49DA">
        <w:rPr>
          <w:sz w:val="24"/>
          <w:szCs w:val="24"/>
          <w:lang w:val="en-IE"/>
        </w:rPr>
        <w:tab/>
        <w:t>Order of Minister no. 336/2014 approving Regulation “On the protection measures for the control of Avian Influenza”;</w:t>
      </w:r>
    </w:p>
    <w:p w:rsidR="00ED7378" w:rsidRPr="00BB49DA" w:rsidRDefault="007A2305" w:rsidP="00BC0D9B">
      <w:pPr>
        <w:spacing w:after="0"/>
        <w:ind w:left="720" w:hanging="720"/>
        <w:rPr>
          <w:sz w:val="24"/>
          <w:szCs w:val="24"/>
          <w:lang w:val="en-IE"/>
        </w:rPr>
      </w:pPr>
      <w:r w:rsidRPr="00BB49DA">
        <w:rPr>
          <w:sz w:val="24"/>
          <w:szCs w:val="24"/>
          <w:lang w:val="en-IE"/>
        </w:rPr>
        <w:t>27.</w:t>
      </w:r>
      <w:r w:rsidRPr="00BB49DA">
        <w:rPr>
          <w:sz w:val="24"/>
          <w:szCs w:val="24"/>
          <w:lang w:val="en-IE"/>
        </w:rPr>
        <w:tab/>
        <w:t>Order of the Minister no. 370/2014, approving the Regulation “On veterinary medical products”.</w:t>
      </w:r>
    </w:p>
    <w:p w:rsidR="00401DAE" w:rsidRPr="00BB49DA" w:rsidRDefault="00401DAE" w:rsidP="00BC0D9B">
      <w:pPr>
        <w:spacing w:after="0"/>
        <w:ind w:left="720" w:hanging="720"/>
        <w:rPr>
          <w:sz w:val="24"/>
          <w:szCs w:val="24"/>
          <w:lang w:val="en-IE"/>
        </w:rPr>
      </w:pPr>
    </w:p>
    <w:p w:rsidR="00ED7378" w:rsidRPr="00BB49DA" w:rsidRDefault="007A2305" w:rsidP="00DA633D">
      <w:pPr>
        <w:pStyle w:val="ListParagraph"/>
        <w:numPr>
          <w:ilvl w:val="0"/>
          <w:numId w:val="92"/>
        </w:numPr>
        <w:spacing w:after="0"/>
        <w:ind w:hanging="720"/>
        <w:rPr>
          <w:b/>
          <w:sz w:val="24"/>
          <w:szCs w:val="24"/>
          <w:u w:val="single"/>
          <w:lang w:val="en-IE"/>
        </w:rPr>
      </w:pPr>
      <w:r w:rsidRPr="00BB49DA">
        <w:rPr>
          <w:b/>
          <w:sz w:val="24"/>
          <w:szCs w:val="24"/>
          <w:u w:val="single"/>
          <w:lang w:val="en-IE"/>
        </w:rPr>
        <w:t>Plant protection</w:t>
      </w:r>
    </w:p>
    <w:p w:rsidR="00ED7378" w:rsidRPr="00BB49DA" w:rsidRDefault="007A2305" w:rsidP="00DA633D">
      <w:pPr>
        <w:pStyle w:val="ListParagraph"/>
        <w:numPr>
          <w:ilvl w:val="0"/>
          <w:numId w:val="95"/>
        </w:numPr>
        <w:spacing w:after="0"/>
        <w:ind w:hanging="720"/>
        <w:rPr>
          <w:sz w:val="24"/>
          <w:szCs w:val="24"/>
          <w:lang w:val="en-IE"/>
        </w:rPr>
      </w:pPr>
      <w:r w:rsidRPr="00BB49DA">
        <w:rPr>
          <w:sz w:val="24"/>
          <w:szCs w:val="24"/>
          <w:lang w:val="en-IE"/>
        </w:rPr>
        <w:t>Law no. 9244/2004 “On the protection of the agricultural land”, Official Journal no. 49/2004, (as amended by Law no. 69/2013, Law no. 131/2014, OJ no. 163, page 8267);</w:t>
      </w:r>
    </w:p>
    <w:p w:rsidR="00ED7378" w:rsidRPr="00BB49DA" w:rsidRDefault="00BC2CBB" w:rsidP="00BC0D9B">
      <w:pPr>
        <w:spacing w:after="0"/>
        <w:ind w:left="720" w:hanging="720"/>
        <w:rPr>
          <w:bCs/>
          <w:sz w:val="24"/>
          <w:szCs w:val="24"/>
          <w:lang w:val="en-IE"/>
        </w:rPr>
      </w:pPr>
      <w:r w:rsidRPr="00BB49DA">
        <w:rPr>
          <w:sz w:val="24"/>
          <w:szCs w:val="24"/>
          <w:lang w:val="en-IE"/>
        </w:rPr>
        <w:t>2.</w:t>
      </w:r>
      <w:r w:rsidRPr="00BB49DA">
        <w:rPr>
          <w:sz w:val="24"/>
          <w:szCs w:val="24"/>
          <w:lang w:val="en-IE"/>
        </w:rPr>
        <w:tab/>
        <w:t xml:space="preserve">Law no. 27/202016, “On the management of chemicals”, Official Journal no. </w:t>
      </w:r>
      <w:r w:rsidRPr="00BB49DA">
        <w:rPr>
          <w:bCs/>
          <w:sz w:val="24"/>
          <w:szCs w:val="24"/>
          <w:lang w:val="en-IE"/>
        </w:rPr>
        <w:t xml:space="preserve">46/2016, page 3094; </w:t>
      </w:r>
    </w:p>
    <w:p w:rsidR="00ED7378" w:rsidRPr="00BB49DA" w:rsidRDefault="00BC2CBB" w:rsidP="00BC0D9B">
      <w:pPr>
        <w:spacing w:after="0"/>
        <w:ind w:left="720" w:hanging="720"/>
        <w:rPr>
          <w:sz w:val="24"/>
          <w:szCs w:val="24"/>
          <w:lang w:val="en-IE"/>
        </w:rPr>
      </w:pPr>
      <w:r w:rsidRPr="00BB49DA">
        <w:rPr>
          <w:sz w:val="24"/>
          <w:szCs w:val="24"/>
          <w:lang w:val="en-IE"/>
        </w:rPr>
        <w:t>3.</w:t>
      </w:r>
      <w:r w:rsidRPr="00BB49DA">
        <w:rPr>
          <w:sz w:val="24"/>
          <w:szCs w:val="24"/>
          <w:lang w:val="en-IE"/>
        </w:rPr>
        <w:tab/>
        <w:t>Law no. 17/2020 “On fertilizer products”, Official Journal no. 31/2020, page 2729;</w:t>
      </w:r>
    </w:p>
    <w:p w:rsidR="00ED7378" w:rsidRPr="00BB49DA" w:rsidRDefault="00BC2CBB" w:rsidP="00BC0D9B">
      <w:pPr>
        <w:spacing w:after="0"/>
        <w:ind w:left="720" w:hanging="720"/>
        <w:rPr>
          <w:sz w:val="24"/>
          <w:szCs w:val="24"/>
          <w:lang w:val="en-IE"/>
        </w:rPr>
      </w:pPr>
      <w:r w:rsidRPr="00BB49DA">
        <w:rPr>
          <w:sz w:val="24"/>
          <w:szCs w:val="24"/>
          <w:lang w:val="en-IE"/>
        </w:rPr>
        <w:t>4.</w:t>
      </w:r>
      <w:r w:rsidRPr="00BB49DA">
        <w:rPr>
          <w:sz w:val="24"/>
          <w:szCs w:val="24"/>
          <w:lang w:val="en-IE"/>
        </w:rPr>
        <w:tab/>
        <w:t>Law no. 105/2016, “On the plant protection”, Official Journal no. 217/2016, page 22733;</w:t>
      </w:r>
    </w:p>
    <w:p w:rsidR="00ED7378" w:rsidRPr="00BB49DA" w:rsidRDefault="007A2305" w:rsidP="00BC0D9B">
      <w:pPr>
        <w:spacing w:after="0"/>
        <w:ind w:left="720" w:hanging="720"/>
        <w:rPr>
          <w:sz w:val="24"/>
          <w:szCs w:val="24"/>
          <w:lang w:val="en-IE"/>
        </w:rPr>
      </w:pPr>
      <w:r w:rsidRPr="00BB49DA">
        <w:rPr>
          <w:sz w:val="24"/>
          <w:szCs w:val="24"/>
          <w:lang w:val="en-IE"/>
        </w:rPr>
        <w:t>5.</w:t>
      </w:r>
      <w:r w:rsidRPr="00BB49DA">
        <w:rPr>
          <w:sz w:val="24"/>
          <w:szCs w:val="24"/>
          <w:lang w:val="en-IE"/>
        </w:rPr>
        <w:tab/>
        <w:t>DCM no. 923/2011, “On composition and functioning of the Commission for the Evaluation and registration of Fertilizers and the procedures for the evaluation and registration”, Official Journal no. 182/2011;</w:t>
      </w:r>
    </w:p>
    <w:p w:rsidR="00ED7378" w:rsidRPr="00BB49DA" w:rsidRDefault="007A2305" w:rsidP="00BC0D9B">
      <w:pPr>
        <w:spacing w:after="0"/>
        <w:ind w:left="720" w:hanging="720"/>
        <w:rPr>
          <w:sz w:val="24"/>
          <w:szCs w:val="24"/>
          <w:lang w:val="en-IE"/>
        </w:rPr>
      </w:pPr>
      <w:r w:rsidRPr="00BB49DA">
        <w:rPr>
          <w:sz w:val="24"/>
          <w:szCs w:val="24"/>
          <w:lang w:val="en-IE"/>
        </w:rPr>
        <w:t>6.</w:t>
      </w:r>
      <w:r w:rsidRPr="00BB49DA">
        <w:rPr>
          <w:sz w:val="24"/>
          <w:szCs w:val="24"/>
          <w:lang w:val="en-IE"/>
        </w:rPr>
        <w:tab/>
        <w:t>DCM no. 774/2012, “On the production requirements, labelling, packing and marketing, as well as tolerance and list of types of fertilizers named “EC fertilizers”;</w:t>
      </w:r>
    </w:p>
    <w:p w:rsidR="00ED7378" w:rsidRPr="00BB49DA" w:rsidRDefault="007A2305" w:rsidP="00BC0D9B">
      <w:pPr>
        <w:spacing w:after="0"/>
        <w:ind w:left="720" w:hanging="720"/>
        <w:rPr>
          <w:sz w:val="24"/>
          <w:szCs w:val="24"/>
          <w:lang w:val="en-IE"/>
        </w:rPr>
      </w:pPr>
      <w:r w:rsidRPr="00BB49DA">
        <w:rPr>
          <w:sz w:val="24"/>
          <w:szCs w:val="24"/>
          <w:lang w:val="en-IE"/>
        </w:rPr>
        <w:t>7.</w:t>
      </w:r>
      <w:r w:rsidRPr="00BB49DA">
        <w:rPr>
          <w:sz w:val="24"/>
          <w:szCs w:val="24"/>
          <w:lang w:val="en-IE"/>
        </w:rPr>
        <w:tab/>
        <w:t>DCM no. 260/2013, “On the establishment of rules for the control, sampling, analysis and procedures, communication of results for the fertilizers analysis”, Official Journal no. 57/2013, page 2471;</w:t>
      </w:r>
    </w:p>
    <w:p w:rsidR="00ED7378" w:rsidRPr="00BB49DA" w:rsidRDefault="007A2305" w:rsidP="00BC0D9B">
      <w:pPr>
        <w:spacing w:after="0"/>
        <w:ind w:left="720" w:hanging="720"/>
        <w:rPr>
          <w:sz w:val="24"/>
          <w:szCs w:val="24"/>
          <w:lang w:val="en-IE"/>
        </w:rPr>
      </w:pPr>
      <w:r w:rsidRPr="00BB49DA">
        <w:rPr>
          <w:sz w:val="24"/>
          <w:szCs w:val="24"/>
          <w:lang w:val="en-IE"/>
        </w:rPr>
        <w:t>8.</w:t>
      </w:r>
      <w:r w:rsidRPr="00BB49DA">
        <w:rPr>
          <w:sz w:val="24"/>
          <w:szCs w:val="24"/>
          <w:lang w:val="en-IE"/>
        </w:rPr>
        <w:tab/>
        <w:t>DCM No. 612/2011, “On the establishment of the detailed requirements for fertilizers based on ammonium nitrate containing 28% nitrogen”, Official Journal no. 139/2011, page 6254;</w:t>
      </w:r>
    </w:p>
    <w:p w:rsidR="00ED7378" w:rsidRPr="00BB49DA" w:rsidRDefault="007A2305" w:rsidP="00BC0D9B">
      <w:pPr>
        <w:spacing w:after="0"/>
        <w:ind w:left="720" w:hanging="720"/>
        <w:rPr>
          <w:sz w:val="24"/>
          <w:szCs w:val="24"/>
          <w:lang w:val="en-IE"/>
        </w:rPr>
      </w:pPr>
      <w:r w:rsidRPr="00BB49DA">
        <w:rPr>
          <w:sz w:val="24"/>
          <w:szCs w:val="24"/>
          <w:lang w:val="en-IE"/>
        </w:rPr>
        <w:t>9.</w:t>
      </w:r>
      <w:r w:rsidRPr="00BB49DA">
        <w:rPr>
          <w:sz w:val="24"/>
          <w:szCs w:val="24"/>
          <w:lang w:val="en-IE"/>
        </w:rPr>
        <w:tab/>
        <w:t xml:space="preserve">DCM no.1188/2008 “On approval of rules for importation, trading, transport, storing, using and elimination of plant protection products”, Official Journal no. 141/2008, (as amended by DCM no. 462/2012; </w:t>
      </w:r>
      <w:r w:rsidRPr="00BB49DA">
        <w:rPr>
          <w:bCs/>
          <w:sz w:val="24"/>
          <w:szCs w:val="24"/>
          <w:lang w:val="en-IE"/>
        </w:rPr>
        <w:t>amended by DCM no.532/2018; amended by DCM no.317/2019, OJ no. 71, page 5346);</w:t>
      </w:r>
    </w:p>
    <w:p w:rsidR="00ED7378" w:rsidRPr="00BB49DA" w:rsidRDefault="00BC2CBB" w:rsidP="00BC0D9B">
      <w:pPr>
        <w:spacing w:after="0"/>
        <w:ind w:left="720" w:hanging="720"/>
        <w:rPr>
          <w:bCs/>
          <w:sz w:val="24"/>
          <w:szCs w:val="24"/>
          <w:lang w:val="en-IE"/>
        </w:rPr>
      </w:pPr>
      <w:r w:rsidRPr="00BB49DA">
        <w:rPr>
          <w:sz w:val="24"/>
          <w:szCs w:val="24"/>
          <w:lang w:val="en-IE"/>
        </w:rPr>
        <w:t>10.</w:t>
      </w:r>
      <w:r w:rsidRPr="00BB49DA">
        <w:rPr>
          <w:sz w:val="24"/>
          <w:szCs w:val="24"/>
          <w:lang w:val="en-IE"/>
        </w:rPr>
        <w:tab/>
        <w:t xml:space="preserve">DCM no. 335/2018 “On the approval of the rules on registration and evaluation criteria of plant protection products”, Official Journal no. 84/2018,page 5209; </w:t>
      </w:r>
    </w:p>
    <w:p w:rsidR="00ED7378" w:rsidRPr="00BB49DA" w:rsidRDefault="007A2305" w:rsidP="00BC0D9B">
      <w:pPr>
        <w:spacing w:after="0"/>
        <w:ind w:left="720" w:hanging="720"/>
        <w:rPr>
          <w:sz w:val="24"/>
          <w:szCs w:val="24"/>
          <w:lang w:val="en-IE"/>
        </w:rPr>
      </w:pPr>
      <w:r w:rsidRPr="00BB49DA">
        <w:rPr>
          <w:sz w:val="24"/>
          <w:szCs w:val="24"/>
          <w:lang w:val="en-IE"/>
        </w:rPr>
        <w:t>11.</w:t>
      </w:r>
      <w:r w:rsidRPr="00BB49DA">
        <w:rPr>
          <w:sz w:val="24"/>
          <w:szCs w:val="24"/>
          <w:lang w:val="en-IE"/>
        </w:rPr>
        <w:tab/>
        <w:t>DCM no. 750/2010 “On the approval of the rules on phytosanitary quarantine inspections”, Official Journal 139/2010, page 7551;</w:t>
      </w:r>
    </w:p>
    <w:p w:rsidR="00ED7378" w:rsidRPr="00BB49DA" w:rsidRDefault="007A2305" w:rsidP="00BC0D9B">
      <w:pPr>
        <w:spacing w:after="0"/>
        <w:ind w:left="720" w:hanging="720"/>
        <w:rPr>
          <w:sz w:val="24"/>
          <w:szCs w:val="24"/>
          <w:lang w:val="en-IE"/>
        </w:rPr>
      </w:pPr>
      <w:r w:rsidRPr="00BB49DA">
        <w:rPr>
          <w:sz w:val="24"/>
          <w:szCs w:val="24"/>
          <w:lang w:val="en-IE"/>
        </w:rPr>
        <w:t>12.</w:t>
      </w:r>
      <w:r w:rsidRPr="00BB49DA">
        <w:rPr>
          <w:sz w:val="24"/>
          <w:szCs w:val="24"/>
          <w:lang w:val="en-IE"/>
        </w:rPr>
        <w:tab/>
        <w:t>Order of the Minister No. 1/2003 approving the Regulation “On production, protection and use of the certified material in fruit and grape plants”;</w:t>
      </w:r>
    </w:p>
    <w:p w:rsidR="00ED7378" w:rsidRPr="00BB49DA" w:rsidRDefault="007A2305" w:rsidP="00BC0D9B">
      <w:pPr>
        <w:spacing w:after="0"/>
        <w:ind w:left="720" w:hanging="720"/>
        <w:rPr>
          <w:sz w:val="24"/>
          <w:szCs w:val="24"/>
          <w:lang w:val="en-IE"/>
        </w:rPr>
      </w:pPr>
      <w:r w:rsidRPr="00BB49DA">
        <w:rPr>
          <w:sz w:val="24"/>
          <w:szCs w:val="24"/>
          <w:lang w:val="en-IE"/>
        </w:rPr>
        <w:t>13.</w:t>
      </w:r>
      <w:r w:rsidRPr="00BB49DA">
        <w:rPr>
          <w:sz w:val="24"/>
          <w:szCs w:val="24"/>
          <w:lang w:val="en-IE"/>
        </w:rPr>
        <w:tab/>
        <w:t>Instruction of the Minister no. 1/2007, “On the approval of the rules concerning the phytosanitary measures for the limitation of the bacterial afta (Erwinia amylovora (Burr.) Winsl. et al) in the Albanian territory”;</w:t>
      </w:r>
    </w:p>
    <w:p w:rsidR="00ED7378" w:rsidRPr="00BB49DA" w:rsidRDefault="007A2305" w:rsidP="00BC0D9B">
      <w:pPr>
        <w:spacing w:after="0"/>
        <w:ind w:left="720" w:hanging="720"/>
        <w:rPr>
          <w:sz w:val="24"/>
          <w:szCs w:val="24"/>
          <w:lang w:val="en-IE"/>
        </w:rPr>
      </w:pPr>
      <w:r w:rsidRPr="00BB49DA">
        <w:rPr>
          <w:sz w:val="24"/>
          <w:szCs w:val="24"/>
          <w:lang w:val="en-IE"/>
        </w:rPr>
        <w:t>14.</w:t>
      </w:r>
      <w:r w:rsidRPr="00BB49DA">
        <w:rPr>
          <w:sz w:val="24"/>
          <w:szCs w:val="24"/>
          <w:lang w:val="en-IE"/>
        </w:rPr>
        <w:tab/>
        <w:t>Instruction of the Minister no. 2/2007, “On the approval of the rules concerning the phytosanitary measures for protection of the pure potato from the quarantine parasites”;</w:t>
      </w:r>
    </w:p>
    <w:p w:rsidR="00ED7378" w:rsidRPr="00BB49DA" w:rsidRDefault="007A2305" w:rsidP="00BC0D9B">
      <w:pPr>
        <w:spacing w:after="0"/>
        <w:ind w:left="720" w:hanging="720"/>
        <w:rPr>
          <w:sz w:val="24"/>
          <w:szCs w:val="24"/>
          <w:lang w:val="en-IE"/>
        </w:rPr>
      </w:pPr>
      <w:r w:rsidRPr="00BB49DA">
        <w:rPr>
          <w:sz w:val="24"/>
          <w:szCs w:val="24"/>
          <w:lang w:val="en-IE"/>
        </w:rPr>
        <w:t>15.</w:t>
      </w:r>
      <w:r w:rsidRPr="00BB49DA">
        <w:rPr>
          <w:sz w:val="24"/>
          <w:szCs w:val="24"/>
          <w:lang w:val="en-IE"/>
        </w:rPr>
        <w:tab/>
        <w:t>Instruction of the Minister no. 3/2007, “On approval of the rules on monitoring, control, and quarantine measures to be adopted for the corn rootworm (Diabrotica virgifera Le Conte)”;</w:t>
      </w:r>
    </w:p>
    <w:p w:rsidR="00ED7378" w:rsidRPr="00BB49DA" w:rsidRDefault="007A2305" w:rsidP="00BC0D9B">
      <w:pPr>
        <w:spacing w:after="0"/>
        <w:ind w:left="720" w:hanging="720"/>
        <w:rPr>
          <w:sz w:val="24"/>
          <w:szCs w:val="24"/>
          <w:lang w:val="en-IE"/>
        </w:rPr>
      </w:pPr>
      <w:r w:rsidRPr="00BB49DA">
        <w:rPr>
          <w:sz w:val="24"/>
          <w:szCs w:val="24"/>
          <w:lang w:val="en-IE"/>
        </w:rPr>
        <w:lastRenderedPageBreak/>
        <w:t>16.</w:t>
      </w:r>
      <w:r w:rsidRPr="00BB49DA">
        <w:rPr>
          <w:sz w:val="24"/>
          <w:szCs w:val="24"/>
          <w:lang w:val="en-IE"/>
        </w:rPr>
        <w:tab/>
        <w:t>Instruction of the Minister no. 7/2007, “On the approval of the rules on the phytosanitary safety of the woody packing material in the international and domestic trade”;</w:t>
      </w:r>
    </w:p>
    <w:p w:rsidR="00ED7378" w:rsidRPr="00BB49DA" w:rsidRDefault="007A2305" w:rsidP="00BC0D9B">
      <w:pPr>
        <w:spacing w:after="0"/>
        <w:ind w:left="720" w:hanging="720"/>
        <w:rPr>
          <w:sz w:val="24"/>
          <w:szCs w:val="24"/>
          <w:lang w:val="en-IE"/>
        </w:rPr>
      </w:pPr>
      <w:r w:rsidRPr="00BB49DA">
        <w:rPr>
          <w:sz w:val="24"/>
          <w:szCs w:val="24"/>
          <w:lang w:val="en-IE"/>
        </w:rPr>
        <w:t>17.</w:t>
      </w:r>
      <w:r w:rsidRPr="00BB49DA">
        <w:rPr>
          <w:sz w:val="24"/>
          <w:szCs w:val="24"/>
          <w:lang w:val="en-IE"/>
        </w:rPr>
        <w:tab/>
        <w:t xml:space="preserve">Order of the Minister no. 51/2009. “On the functioning of the State Commission for the registration of the plant protection products”, Amended by Order of Minister no.345/2016”; </w:t>
      </w:r>
    </w:p>
    <w:p w:rsidR="00ED7378" w:rsidRPr="00BB49DA" w:rsidRDefault="007A2305" w:rsidP="00BC0D9B">
      <w:pPr>
        <w:spacing w:after="0"/>
        <w:ind w:left="720" w:hanging="720"/>
        <w:rPr>
          <w:sz w:val="24"/>
          <w:szCs w:val="24"/>
          <w:lang w:val="en-IE"/>
        </w:rPr>
      </w:pPr>
      <w:r w:rsidRPr="00BB49DA">
        <w:rPr>
          <w:sz w:val="24"/>
          <w:szCs w:val="24"/>
          <w:lang w:val="en-IE"/>
        </w:rPr>
        <w:t>18.</w:t>
      </w:r>
      <w:r w:rsidRPr="00BB49DA">
        <w:rPr>
          <w:sz w:val="24"/>
          <w:szCs w:val="24"/>
          <w:lang w:val="en-IE"/>
        </w:rPr>
        <w:tab/>
        <w:t>Order of the Minister no. 250/2012, “On the establishment of the Commission for the Evaluation and Registration of the fertilizers used in plants not named “EC Fertilizers”;</w:t>
      </w:r>
    </w:p>
    <w:p w:rsidR="00ED7378" w:rsidRPr="00BB49DA" w:rsidRDefault="007A2305" w:rsidP="00BC0D9B">
      <w:pPr>
        <w:spacing w:after="0"/>
        <w:ind w:left="720" w:hanging="720"/>
        <w:rPr>
          <w:sz w:val="24"/>
          <w:szCs w:val="24"/>
          <w:lang w:val="en-IE"/>
        </w:rPr>
      </w:pPr>
      <w:r w:rsidRPr="00BB49DA">
        <w:rPr>
          <w:sz w:val="24"/>
          <w:szCs w:val="24"/>
          <w:lang w:val="en-IE"/>
        </w:rPr>
        <w:t>19.</w:t>
      </w:r>
      <w:r w:rsidRPr="00BB49DA">
        <w:rPr>
          <w:sz w:val="24"/>
          <w:szCs w:val="24"/>
          <w:lang w:val="en-IE"/>
        </w:rPr>
        <w:tab/>
        <w:t>Order of the Minister no. 268/2012, “On the form and content of the plant fertilizers’ register”;</w:t>
      </w:r>
    </w:p>
    <w:p w:rsidR="00ED7378" w:rsidRPr="00BB49DA" w:rsidRDefault="007A2305" w:rsidP="00BC0D9B">
      <w:pPr>
        <w:spacing w:after="0"/>
        <w:ind w:left="720" w:hanging="720"/>
        <w:rPr>
          <w:sz w:val="24"/>
          <w:szCs w:val="24"/>
          <w:lang w:val="en-IE"/>
        </w:rPr>
      </w:pPr>
      <w:r w:rsidRPr="00BB49DA">
        <w:rPr>
          <w:sz w:val="24"/>
          <w:szCs w:val="24"/>
          <w:lang w:val="en-IE"/>
        </w:rPr>
        <w:t>20.</w:t>
      </w:r>
      <w:r w:rsidRPr="00BB49DA">
        <w:rPr>
          <w:sz w:val="24"/>
          <w:szCs w:val="24"/>
          <w:lang w:val="en-IE"/>
        </w:rPr>
        <w:tab/>
        <w:t>Instruction of the Minister no. 9/2012, “Conditions for the transport, storage and conservation of fertilizers”.</w:t>
      </w:r>
    </w:p>
    <w:p w:rsidR="00ED7378" w:rsidRPr="00BB49DA" w:rsidRDefault="00ED7378" w:rsidP="00BC0D9B">
      <w:pPr>
        <w:spacing w:after="0"/>
        <w:rPr>
          <w:b/>
          <w:sz w:val="24"/>
          <w:szCs w:val="24"/>
          <w:lang w:val="en-IE"/>
        </w:rPr>
      </w:pPr>
    </w:p>
    <w:p w:rsidR="00ED7378" w:rsidRPr="00BB49DA" w:rsidRDefault="007A2305" w:rsidP="00BC0D9B">
      <w:pPr>
        <w:spacing w:after="0"/>
        <w:rPr>
          <w:b/>
          <w:smallCaps/>
          <w:sz w:val="24"/>
          <w:szCs w:val="24"/>
          <w:lang w:val="en-IE"/>
        </w:rPr>
      </w:pPr>
      <w:r w:rsidRPr="00BB49DA">
        <w:rPr>
          <w:b/>
          <w:smallCaps/>
          <w:sz w:val="24"/>
          <w:szCs w:val="24"/>
          <w:lang w:val="en-IE"/>
        </w:rPr>
        <w:t>Measure 3:</w:t>
      </w:r>
      <w:r w:rsidRPr="00BB49DA">
        <w:rPr>
          <w:b/>
          <w:smallCaps/>
          <w:sz w:val="24"/>
          <w:szCs w:val="24"/>
          <w:lang w:val="en-IE"/>
        </w:rPr>
        <w:tab/>
        <w:t>Processing and marketing of agricultural products</w:t>
      </w:r>
    </w:p>
    <w:p w:rsidR="00ED7378" w:rsidRPr="00BB49DA" w:rsidRDefault="007A2305" w:rsidP="00BC0D9B">
      <w:pPr>
        <w:spacing w:after="0"/>
        <w:rPr>
          <w:sz w:val="24"/>
          <w:szCs w:val="24"/>
          <w:lang w:val="en-IE"/>
        </w:rPr>
      </w:pPr>
      <w:r w:rsidRPr="00BB49DA">
        <w:rPr>
          <w:b/>
          <w:sz w:val="24"/>
          <w:szCs w:val="24"/>
          <w:lang w:val="en-IE"/>
        </w:rPr>
        <w:t>A</w:t>
      </w:r>
      <w:r w:rsidRPr="00BB49DA">
        <w:rPr>
          <w:sz w:val="24"/>
          <w:szCs w:val="24"/>
          <w:lang w:val="en-IE"/>
        </w:rPr>
        <w:t>.</w:t>
      </w:r>
      <w:r w:rsidRPr="00BB49DA">
        <w:rPr>
          <w:sz w:val="24"/>
          <w:szCs w:val="24"/>
          <w:lang w:val="en-IE"/>
        </w:rPr>
        <w:tab/>
      </w:r>
      <w:r w:rsidRPr="00BB49DA">
        <w:rPr>
          <w:b/>
          <w:sz w:val="24"/>
          <w:szCs w:val="24"/>
          <w:u w:val="single"/>
          <w:lang w:val="en-IE"/>
        </w:rPr>
        <w:t>Establishment, registration and licensing of business entities</w:t>
      </w:r>
    </w:p>
    <w:p w:rsidR="00ED7378" w:rsidRPr="00BB49DA" w:rsidRDefault="007A2305" w:rsidP="00BC0D9B">
      <w:pPr>
        <w:spacing w:after="0"/>
        <w:ind w:left="720" w:hanging="720"/>
        <w:rPr>
          <w:sz w:val="24"/>
          <w:szCs w:val="24"/>
          <w:lang w:val="en-IE"/>
        </w:rPr>
      </w:pPr>
      <w:r w:rsidRPr="00BB49DA">
        <w:rPr>
          <w:sz w:val="24"/>
          <w:szCs w:val="24"/>
          <w:lang w:val="en-IE"/>
        </w:rPr>
        <w:t>1.</w:t>
      </w:r>
      <w:r w:rsidRPr="00BB49DA">
        <w:rPr>
          <w:sz w:val="24"/>
          <w:szCs w:val="24"/>
          <w:lang w:val="en-IE"/>
        </w:rPr>
        <w:tab/>
        <w:t>Law no. 9901, date 14,04,2008 ''On entrepreneurs and commercial enterprises'', Official Journal no.60/2008, (as amended by Law no. 10475/2011 and Law no.129/2014, amended by law no.129/2014, OJ no.163, page 8255);</w:t>
      </w:r>
    </w:p>
    <w:p w:rsidR="00ED7378" w:rsidRPr="00BB49DA" w:rsidRDefault="007A2305" w:rsidP="00BC0D9B">
      <w:pPr>
        <w:spacing w:after="0"/>
        <w:ind w:left="720" w:hanging="720"/>
        <w:rPr>
          <w:sz w:val="24"/>
          <w:szCs w:val="24"/>
          <w:lang w:val="en-IE"/>
        </w:rPr>
      </w:pPr>
      <w:r w:rsidRPr="00BB49DA">
        <w:rPr>
          <w:sz w:val="24"/>
          <w:szCs w:val="24"/>
          <w:lang w:val="en-IE"/>
        </w:rPr>
        <w:t>2.</w:t>
      </w:r>
      <w:r w:rsidRPr="00BB49DA">
        <w:rPr>
          <w:sz w:val="24"/>
          <w:szCs w:val="24"/>
          <w:lang w:val="en-IE"/>
        </w:rPr>
        <w:tab/>
        <w:t xml:space="preserve">Law no. 9723 date 03.05.2007, ''On the National Registration Center'', Official Journal no. 60/2007, (as amended by Law no. 9916/2008 and Law no. 92/2012 Amended by law 8/2015, OJ no.32; </w:t>
      </w:r>
      <w:r w:rsidRPr="00BB49DA">
        <w:rPr>
          <w:bCs/>
          <w:sz w:val="24"/>
          <w:szCs w:val="24"/>
          <w:lang w:val="en-IE"/>
        </w:rPr>
        <w:t>amendedby Law no. 8/2019, OJ 99, page 7173</w:t>
      </w:r>
      <w:r w:rsidRPr="00BB49DA">
        <w:rPr>
          <w:sz w:val="24"/>
          <w:szCs w:val="24"/>
          <w:lang w:val="en-IE"/>
        </w:rPr>
        <w:t xml:space="preserve">); </w:t>
      </w:r>
    </w:p>
    <w:p w:rsidR="00ED7378" w:rsidRPr="00BB49DA" w:rsidRDefault="007A2305" w:rsidP="00BC0D9B">
      <w:pPr>
        <w:spacing w:after="0"/>
        <w:ind w:left="720" w:hanging="720"/>
        <w:rPr>
          <w:bCs/>
          <w:sz w:val="24"/>
          <w:szCs w:val="24"/>
          <w:lang w:val="en-IE"/>
        </w:rPr>
      </w:pPr>
      <w:r w:rsidRPr="00BB49DA">
        <w:rPr>
          <w:sz w:val="24"/>
          <w:szCs w:val="24"/>
          <w:lang w:val="en-IE"/>
        </w:rPr>
        <w:t>2/1.</w:t>
      </w:r>
      <w:r w:rsidRPr="00BB49DA">
        <w:rPr>
          <w:sz w:val="24"/>
          <w:szCs w:val="24"/>
          <w:lang w:val="en-IE"/>
        </w:rPr>
        <w:tab/>
        <w:t>Decision of the Council of Ministers (DCM) no.506, date 1.8.2007 "On the procedures and publication in the National Registration Center", Official Journal no. 113/2007 (</w:t>
      </w:r>
      <w:r w:rsidRPr="00BB49DA">
        <w:rPr>
          <w:bCs/>
          <w:sz w:val="24"/>
          <w:szCs w:val="24"/>
          <w:lang w:val="en-IE"/>
        </w:rPr>
        <w:t>as amended by DCM no.864/2015, OJ 188, page 12600);</w:t>
      </w:r>
    </w:p>
    <w:p w:rsidR="00ED7378" w:rsidRPr="00BB49DA" w:rsidRDefault="007A2305" w:rsidP="00BC0D9B">
      <w:pPr>
        <w:spacing w:after="0"/>
        <w:ind w:left="720" w:hanging="720"/>
        <w:rPr>
          <w:bCs/>
          <w:sz w:val="24"/>
          <w:szCs w:val="24"/>
          <w:lang w:val="en-IE"/>
        </w:rPr>
      </w:pPr>
      <w:r w:rsidRPr="00BB49DA">
        <w:rPr>
          <w:sz w:val="24"/>
          <w:szCs w:val="24"/>
          <w:lang w:val="en-IE"/>
        </w:rPr>
        <w:t>3.</w:t>
      </w:r>
      <w:r w:rsidRPr="00BB49DA">
        <w:rPr>
          <w:sz w:val="24"/>
          <w:szCs w:val="24"/>
          <w:lang w:val="en-IE"/>
        </w:rPr>
        <w:tab/>
        <w:t xml:space="preserve">Law no.9863/2008 “On food”, Official Journal no.17/2008, (as amended by Law no. 10137/2009; Amended by law no.74/2013, OJ no.31; </w:t>
      </w:r>
      <w:r w:rsidRPr="00BB49DA">
        <w:rPr>
          <w:bCs/>
          <w:sz w:val="24"/>
          <w:szCs w:val="24"/>
          <w:lang w:val="en-IE"/>
        </w:rPr>
        <w:t>amended by Law no.8/2019, OJ 33, page 1449);</w:t>
      </w:r>
    </w:p>
    <w:p w:rsidR="00ED7378" w:rsidRPr="00BB49DA" w:rsidRDefault="007A2305" w:rsidP="00BC0D9B">
      <w:pPr>
        <w:spacing w:after="0"/>
        <w:ind w:left="720" w:hanging="720"/>
        <w:rPr>
          <w:sz w:val="24"/>
          <w:szCs w:val="24"/>
          <w:lang w:val="en-IE"/>
        </w:rPr>
      </w:pPr>
      <w:r w:rsidRPr="00BB49DA">
        <w:rPr>
          <w:sz w:val="24"/>
          <w:szCs w:val="24"/>
          <w:lang w:val="en-IE"/>
        </w:rPr>
        <w:t>4.</w:t>
      </w:r>
      <w:r w:rsidRPr="00BB49DA">
        <w:rPr>
          <w:sz w:val="24"/>
          <w:szCs w:val="24"/>
          <w:lang w:val="en-IE"/>
        </w:rPr>
        <w:tab/>
        <w:t>Normative Act no. 4/2012 “On the adoption of rules on the animal slaughter and sale of meat products”, Official Journal no. 110/2012;</w:t>
      </w:r>
    </w:p>
    <w:p w:rsidR="00ED7378" w:rsidRPr="00BB49DA" w:rsidRDefault="007A2305" w:rsidP="00BC0D9B">
      <w:pPr>
        <w:spacing w:after="0"/>
        <w:ind w:left="720" w:hanging="720"/>
        <w:rPr>
          <w:sz w:val="24"/>
          <w:szCs w:val="24"/>
          <w:lang w:val="en-IE"/>
        </w:rPr>
      </w:pPr>
      <w:r w:rsidRPr="00BB49DA">
        <w:rPr>
          <w:sz w:val="24"/>
          <w:szCs w:val="24"/>
          <w:lang w:val="en-IE"/>
        </w:rPr>
        <w:t>5.</w:t>
      </w:r>
      <w:r w:rsidRPr="00BB49DA">
        <w:rPr>
          <w:sz w:val="24"/>
          <w:szCs w:val="24"/>
          <w:lang w:val="en-IE"/>
        </w:rPr>
        <w:tab/>
        <w:t>Law no. 10081 date 23.02.2009, "On licenses, authorisation and permissions in the Republic of Albania'', Official Journal no. 31/2009 (as amended by Law no. 10137/2009, page 4026);</w:t>
      </w:r>
    </w:p>
    <w:p w:rsidR="00ED7378" w:rsidRPr="00BB49DA" w:rsidRDefault="007A2305" w:rsidP="00BC0D9B">
      <w:pPr>
        <w:spacing w:after="0"/>
        <w:ind w:left="720" w:hanging="720"/>
        <w:rPr>
          <w:bCs/>
          <w:sz w:val="24"/>
          <w:szCs w:val="24"/>
          <w:lang w:val="en-IE"/>
        </w:rPr>
      </w:pPr>
      <w:r w:rsidRPr="00BB49DA">
        <w:rPr>
          <w:sz w:val="24"/>
          <w:szCs w:val="24"/>
          <w:lang w:val="en-IE"/>
        </w:rPr>
        <w:t>5/1.</w:t>
      </w:r>
      <w:r w:rsidRPr="00BB49DA">
        <w:rPr>
          <w:sz w:val="24"/>
          <w:szCs w:val="24"/>
          <w:lang w:val="en-IE"/>
        </w:rPr>
        <w:tab/>
        <w:t xml:space="preserve">DCM no. 538 date 26.05.2009 "On the licenses or permissions processed by or through the National Licensing Center and on some other secondary legislation regulations", Official Journal no. 80/2009, (as amended by DCMs no. 1295/2009, no. 385/2010, no. 436/2011, no. 421/2013, as amended by DCM no.6/2015, OJ no.31; </w:t>
      </w:r>
      <w:r w:rsidRPr="00BB49DA">
        <w:rPr>
          <w:bCs/>
          <w:sz w:val="24"/>
          <w:szCs w:val="24"/>
          <w:lang w:val="en-IE"/>
        </w:rPr>
        <w:t>amended by DCM no.301/2017, OJ no</w:t>
      </w:r>
      <w:r w:rsidRPr="00BB49DA">
        <w:rPr>
          <w:sz w:val="24"/>
          <w:szCs w:val="24"/>
          <w:lang w:val="en-IE"/>
        </w:rPr>
        <w:t>.</w:t>
      </w:r>
      <w:r w:rsidRPr="00BB49DA">
        <w:rPr>
          <w:bCs/>
          <w:sz w:val="24"/>
          <w:szCs w:val="24"/>
          <w:lang w:val="en-IE"/>
        </w:rPr>
        <w:t>78, amended by DCM no. 34/2020, OJ no.9, page 775);</w:t>
      </w:r>
    </w:p>
    <w:p w:rsidR="00ED7378" w:rsidRPr="00BB49DA" w:rsidRDefault="007A2305" w:rsidP="00BC0D9B">
      <w:pPr>
        <w:spacing w:after="0"/>
        <w:ind w:left="720" w:hanging="720"/>
        <w:rPr>
          <w:sz w:val="24"/>
          <w:szCs w:val="24"/>
          <w:lang w:val="en-IE"/>
        </w:rPr>
      </w:pPr>
      <w:r w:rsidRPr="00BB49DA">
        <w:rPr>
          <w:sz w:val="24"/>
          <w:szCs w:val="24"/>
          <w:lang w:val="en-IE"/>
        </w:rPr>
        <w:t>6.</w:t>
      </w:r>
      <w:r w:rsidRPr="00BB49DA">
        <w:rPr>
          <w:sz w:val="24"/>
          <w:szCs w:val="24"/>
          <w:lang w:val="en-IE"/>
        </w:rPr>
        <w:tab/>
        <w:t>Law no. 38/2012 ''On agricultural cooperation companies'', Official Journal 42/2012;</w:t>
      </w:r>
    </w:p>
    <w:p w:rsidR="00ED7378" w:rsidRPr="00BB49DA" w:rsidRDefault="007A2305" w:rsidP="00BC0D9B">
      <w:pPr>
        <w:spacing w:after="0"/>
        <w:ind w:left="720" w:hanging="720"/>
        <w:rPr>
          <w:bCs/>
          <w:sz w:val="24"/>
          <w:szCs w:val="24"/>
          <w:lang w:val="en-IE"/>
        </w:rPr>
      </w:pPr>
      <w:r w:rsidRPr="00BB49DA">
        <w:rPr>
          <w:sz w:val="24"/>
          <w:szCs w:val="24"/>
          <w:lang w:val="en-IE"/>
        </w:rPr>
        <w:t>7.</w:t>
      </w:r>
      <w:r w:rsidRPr="00BB49DA">
        <w:rPr>
          <w:sz w:val="24"/>
          <w:szCs w:val="24"/>
          <w:lang w:val="en-IE"/>
        </w:rPr>
        <w:tab/>
        <w:t xml:space="preserve">Law no. 9136/2003 “On the compulsory social and health contributions in the Republic of Albania, Official Journal no. 84/2013, (as amended by law no.87/2014, OJ 126, DCM no.77/2015 OJ no.9; </w:t>
      </w:r>
      <w:r w:rsidRPr="00BB49DA">
        <w:rPr>
          <w:bCs/>
          <w:sz w:val="24"/>
          <w:szCs w:val="24"/>
          <w:lang w:val="en-IE"/>
        </w:rPr>
        <w:t>amended by Normative Act no.1/2017, OJ no.11,page 313);</w:t>
      </w:r>
    </w:p>
    <w:p w:rsidR="00ED7378" w:rsidRPr="00BB49DA" w:rsidRDefault="007A2305" w:rsidP="00BC0D9B">
      <w:pPr>
        <w:spacing w:after="0"/>
        <w:ind w:left="720" w:hanging="720"/>
        <w:rPr>
          <w:bCs/>
          <w:sz w:val="24"/>
          <w:szCs w:val="24"/>
          <w:lang w:val="en-IE"/>
        </w:rPr>
      </w:pPr>
      <w:r w:rsidRPr="00BB49DA">
        <w:rPr>
          <w:sz w:val="24"/>
          <w:szCs w:val="24"/>
          <w:lang w:val="en-IE"/>
        </w:rPr>
        <w:t>8.</w:t>
      </w:r>
      <w:r w:rsidRPr="00BB49DA">
        <w:rPr>
          <w:sz w:val="24"/>
          <w:szCs w:val="24"/>
          <w:lang w:val="en-IE"/>
        </w:rPr>
        <w:tab/>
        <w:t xml:space="preserve">Law no. 9975/2008 “On national taxes”, Official Journal no. 128/2008 (as amended,  by law no141/2015, OJ no.252; by law no.127/2016’, OJ no.250; </w:t>
      </w:r>
      <w:r w:rsidRPr="00BB49DA">
        <w:rPr>
          <w:bCs/>
          <w:sz w:val="24"/>
          <w:szCs w:val="24"/>
          <w:lang w:val="en-IE"/>
        </w:rPr>
        <w:t xml:space="preserve">amended by Normative Act no.93/2018,OJ no.187; amended by Law </w:t>
      </w:r>
      <w:r w:rsidRPr="00BB49DA">
        <w:rPr>
          <w:bCs/>
          <w:sz w:val="24"/>
          <w:szCs w:val="24"/>
          <w:lang w:val="en-IE"/>
        </w:rPr>
        <w:lastRenderedPageBreak/>
        <w:t>no.55/2019, OJ no.113, page 8498; amended by Law no.86/2019, OJ 184, page 1500);</w:t>
      </w:r>
    </w:p>
    <w:p w:rsidR="00ED7378" w:rsidRPr="00BB49DA" w:rsidRDefault="007A2305" w:rsidP="00BC0D9B">
      <w:pPr>
        <w:spacing w:after="0"/>
        <w:ind w:left="720" w:hanging="720"/>
        <w:rPr>
          <w:sz w:val="24"/>
          <w:szCs w:val="24"/>
          <w:lang w:val="en-IE"/>
        </w:rPr>
      </w:pPr>
      <w:r w:rsidRPr="00BB49DA">
        <w:rPr>
          <w:sz w:val="24"/>
          <w:szCs w:val="24"/>
          <w:lang w:val="en-IE"/>
        </w:rPr>
        <w:t>9.</w:t>
      </w:r>
      <w:r w:rsidRPr="00BB49DA">
        <w:rPr>
          <w:sz w:val="24"/>
          <w:szCs w:val="24"/>
          <w:lang w:val="en-IE"/>
        </w:rPr>
        <w:tab/>
        <w:t>Law no. 9632/2006 “On the system of local taxes”, Official Journal no.123/2006, (as amended,  by law no.142/2015, OJ no.252</w:t>
      </w:r>
      <w:r w:rsidRPr="00BB49DA">
        <w:rPr>
          <w:bCs/>
          <w:sz w:val="24"/>
          <w:szCs w:val="24"/>
          <w:lang w:val="en-IE"/>
        </w:rPr>
        <w:t>; amended by Law no.41/2018,OJ no.111,page 6826; amended by Law no. 95/2018, OJ no. 187, page 14106; amended by Normative Act no.3/2019, OJ no. 137, page 11454</w:t>
      </w:r>
      <w:r w:rsidRPr="00BB49DA">
        <w:rPr>
          <w:sz w:val="24"/>
          <w:szCs w:val="24"/>
          <w:lang w:val="en-IE"/>
        </w:rPr>
        <w:t>);</w:t>
      </w:r>
    </w:p>
    <w:p w:rsidR="00ED7378" w:rsidRPr="00BB49DA" w:rsidRDefault="007A2305" w:rsidP="00BC0D9B">
      <w:pPr>
        <w:spacing w:after="0"/>
        <w:ind w:left="720" w:hanging="720"/>
        <w:rPr>
          <w:sz w:val="24"/>
          <w:szCs w:val="24"/>
          <w:lang w:val="en-IE"/>
        </w:rPr>
      </w:pPr>
      <w:r w:rsidRPr="00BB49DA">
        <w:rPr>
          <w:sz w:val="24"/>
          <w:szCs w:val="24"/>
          <w:lang w:val="en-IE"/>
        </w:rPr>
        <w:t>10.</w:t>
      </w:r>
      <w:r w:rsidRPr="00BB49DA">
        <w:rPr>
          <w:sz w:val="24"/>
          <w:szCs w:val="24"/>
          <w:lang w:val="en-IE"/>
        </w:rPr>
        <w:tab/>
        <w:t>Law no. 9920/2008 “On the tax procedures in the Republic of Albania”, Official Journal no. 85/2008, (as amended by law nr.164/2014, OJ no.198; by law no.99/2015 OJ.185</w:t>
      </w:r>
      <w:r w:rsidRPr="00BB49DA">
        <w:rPr>
          <w:bCs/>
          <w:sz w:val="24"/>
          <w:szCs w:val="24"/>
          <w:lang w:val="en-IE"/>
        </w:rPr>
        <w:t>; amended by Law no.97/2018, OJ no.187,page 14113, amended by Law no. 31/2019, OJ no.99, page 7174; amended by Law no.83/2019, OJ no.184, page 14987</w:t>
      </w:r>
      <w:r w:rsidRPr="00BB49DA">
        <w:rPr>
          <w:sz w:val="24"/>
          <w:szCs w:val="24"/>
          <w:lang w:val="en-IE"/>
        </w:rPr>
        <w:t>);</w:t>
      </w:r>
    </w:p>
    <w:p w:rsidR="00ED7378" w:rsidRPr="00BB49DA" w:rsidRDefault="007A2305" w:rsidP="00BC0D9B">
      <w:pPr>
        <w:spacing w:after="0"/>
        <w:ind w:left="720" w:hanging="720"/>
        <w:rPr>
          <w:bCs/>
          <w:sz w:val="24"/>
          <w:szCs w:val="24"/>
          <w:lang w:val="en-IE"/>
        </w:rPr>
      </w:pPr>
      <w:r w:rsidRPr="00BB49DA">
        <w:rPr>
          <w:sz w:val="24"/>
          <w:szCs w:val="24"/>
          <w:lang w:val="en-IE"/>
        </w:rPr>
        <w:t>11.</w:t>
      </w:r>
      <w:r w:rsidRPr="00BB49DA">
        <w:rPr>
          <w:sz w:val="24"/>
          <w:szCs w:val="24"/>
          <w:lang w:val="en-IE"/>
        </w:rPr>
        <w:tab/>
        <w:t>Law no. 8438/1998 “On income tax”, Official Journal no. 32/1998, (as amended by law no. 129/2016 OJ no.259;</w:t>
      </w:r>
      <w:r w:rsidRPr="00BB49DA">
        <w:rPr>
          <w:bCs/>
          <w:sz w:val="24"/>
          <w:szCs w:val="24"/>
          <w:lang w:val="en-IE"/>
        </w:rPr>
        <w:t>amended by Law no.39/2018, OJ no.134,page 9177;amended by law no. 94/2018, OJ no.138, page 12407; amended by Normative Act no.5/2019, OJ no. 162, page 12913; amended by no. 84/2019, OJ no.184, page 14995; amended by Normative Act no.10/2019, OJ no.173, page 13211);</w:t>
      </w:r>
    </w:p>
    <w:p w:rsidR="009B461E" w:rsidRPr="00BB49DA" w:rsidRDefault="00BC2CBB" w:rsidP="00BC0D9B">
      <w:pPr>
        <w:spacing w:after="0"/>
        <w:ind w:left="720" w:hanging="720"/>
        <w:rPr>
          <w:sz w:val="24"/>
          <w:szCs w:val="24"/>
          <w:lang w:val="en-IE"/>
        </w:rPr>
      </w:pPr>
      <w:r w:rsidRPr="00BB49DA">
        <w:rPr>
          <w:sz w:val="24"/>
          <w:szCs w:val="24"/>
          <w:lang w:val="en-IE"/>
        </w:rPr>
        <w:t>12.</w:t>
      </w:r>
      <w:r w:rsidRPr="00BB49DA">
        <w:rPr>
          <w:sz w:val="24"/>
          <w:szCs w:val="24"/>
          <w:lang w:val="en-IE"/>
        </w:rPr>
        <w:tab/>
        <w:t>Law no.92/2014 “On the value added tax (VAT) in the Republic of Albania”, Official Journal no. 128/2014, page 5853, as amended;</w:t>
      </w:r>
    </w:p>
    <w:p w:rsidR="00ED7378" w:rsidRPr="00BB49DA" w:rsidRDefault="00ED7378" w:rsidP="00BC0D9B">
      <w:pPr>
        <w:spacing w:after="0"/>
        <w:ind w:left="720" w:hanging="720"/>
        <w:rPr>
          <w:sz w:val="24"/>
          <w:szCs w:val="24"/>
          <w:lang w:val="en-IE"/>
        </w:rPr>
      </w:pPr>
    </w:p>
    <w:p w:rsidR="00ED7378" w:rsidRPr="00BB49DA" w:rsidRDefault="007A2305" w:rsidP="00BC0D9B">
      <w:pPr>
        <w:spacing w:after="0"/>
        <w:rPr>
          <w:b/>
          <w:sz w:val="24"/>
          <w:szCs w:val="24"/>
          <w:u w:val="single"/>
          <w:lang w:val="en-IE"/>
        </w:rPr>
      </w:pPr>
      <w:r w:rsidRPr="00BB49DA">
        <w:rPr>
          <w:b/>
          <w:sz w:val="24"/>
          <w:szCs w:val="24"/>
          <w:lang w:val="en-IE"/>
        </w:rPr>
        <w:t>B.</w:t>
      </w:r>
      <w:r w:rsidRPr="00BB49DA">
        <w:rPr>
          <w:b/>
          <w:sz w:val="24"/>
          <w:szCs w:val="24"/>
          <w:lang w:val="en-IE"/>
        </w:rPr>
        <w:tab/>
      </w:r>
      <w:r w:rsidRPr="00BB49DA">
        <w:rPr>
          <w:b/>
          <w:sz w:val="24"/>
          <w:szCs w:val="24"/>
          <w:u w:val="single"/>
          <w:lang w:val="en-IE"/>
        </w:rPr>
        <w:t xml:space="preserve">Construction and Environment </w:t>
      </w:r>
    </w:p>
    <w:p w:rsidR="00ED7378" w:rsidRPr="00BB49DA" w:rsidRDefault="007A2305" w:rsidP="00BC0D9B">
      <w:pPr>
        <w:spacing w:after="0"/>
        <w:ind w:left="720" w:hanging="720"/>
        <w:rPr>
          <w:sz w:val="24"/>
          <w:szCs w:val="24"/>
          <w:lang w:val="en-IE"/>
        </w:rPr>
      </w:pPr>
      <w:r w:rsidRPr="00BB49DA">
        <w:rPr>
          <w:sz w:val="24"/>
          <w:szCs w:val="24"/>
          <w:lang w:val="en-IE"/>
        </w:rPr>
        <w:t xml:space="preserve">1. </w:t>
      </w:r>
      <w:r w:rsidRPr="00BB49DA">
        <w:rPr>
          <w:sz w:val="24"/>
          <w:szCs w:val="24"/>
          <w:lang w:val="en-IE"/>
        </w:rPr>
        <w:tab/>
        <w:t>Law no. 107/2014 “On planning and development of the territory”, Official Journal no. 137/2014(amended by Law no.73/2015, OJ no. 126, amended by Law no. 28/2017; amended by Law no. 42/2019, OJ 128);</w:t>
      </w:r>
    </w:p>
    <w:p w:rsidR="00ED7378" w:rsidRPr="00BB49DA" w:rsidRDefault="007A2305" w:rsidP="00BC0D9B">
      <w:pPr>
        <w:spacing w:after="0"/>
        <w:ind w:left="720" w:hanging="720"/>
        <w:rPr>
          <w:sz w:val="24"/>
          <w:szCs w:val="24"/>
          <w:lang w:val="en-IE"/>
        </w:rPr>
      </w:pPr>
      <w:r w:rsidRPr="00BB49DA">
        <w:rPr>
          <w:sz w:val="24"/>
          <w:szCs w:val="24"/>
          <w:lang w:val="en-IE"/>
        </w:rPr>
        <w:t>2.</w:t>
      </w:r>
      <w:r w:rsidRPr="00BB49DA">
        <w:rPr>
          <w:sz w:val="24"/>
          <w:szCs w:val="24"/>
          <w:lang w:val="en-IE"/>
        </w:rPr>
        <w:tab/>
        <w:t>Law no.8402/1998 "On the controls and discipline of the construction works”, Official Journal no. 22/1998 (as amended, by law no.20/2013, OJ no. 29;</w:t>
      </w:r>
      <w:r w:rsidRPr="00BB49DA">
        <w:rPr>
          <w:b/>
          <w:color w:val="FF0000"/>
          <w:sz w:val="24"/>
          <w:szCs w:val="24"/>
          <w:lang w:val="en-IE"/>
        </w:rPr>
        <w:t xml:space="preserve"> </w:t>
      </w:r>
      <w:r w:rsidRPr="00BB49DA">
        <w:rPr>
          <w:sz w:val="24"/>
          <w:szCs w:val="24"/>
          <w:lang w:val="en-IE"/>
        </w:rPr>
        <w:t>amended by Law no. 3/2020);</w:t>
      </w:r>
    </w:p>
    <w:p w:rsidR="00ED7378" w:rsidRPr="00BB49DA" w:rsidRDefault="007A2305" w:rsidP="00BC0D9B">
      <w:pPr>
        <w:spacing w:after="0"/>
        <w:ind w:left="720" w:hanging="720"/>
        <w:rPr>
          <w:sz w:val="24"/>
          <w:szCs w:val="24"/>
          <w:lang w:val="en-IE"/>
        </w:rPr>
      </w:pPr>
      <w:r w:rsidRPr="00BB49DA">
        <w:rPr>
          <w:sz w:val="24"/>
          <w:szCs w:val="24"/>
          <w:lang w:val="en-IE"/>
        </w:rPr>
        <w:t>3.</w:t>
      </w:r>
      <w:r w:rsidRPr="00BB49DA">
        <w:rPr>
          <w:sz w:val="24"/>
          <w:szCs w:val="24"/>
          <w:lang w:val="en-IE"/>
        </w:rPr>
        <w:tab/>
        <w:t>Law No. 10440/2011 “On the environmental impact assessment”, Official Journal no. 101/2011as amended  by law no.12/2015, OJ no.38;(amended by DCM no.13/2020);</w:t>
      </w:r>
    </w:p>
    <w:p w:rsidR="00ED7378" w:rsidRPr="00BB49DA" w:rsidRDefault="007A2305" w:rsidP="00BC0D9B">
      <w:pPr>
        <w:spacing w:after="0"/>
        <w:ind w:left="720" w:hanging="720"/>
        <w:rPr>
          <w:sz w:val="24"/>
          <w:szCs w:val="24"/>
          <w:lang w:val="en-IE"/>
        </w:rPr>
      </w:pPr>
      <w:r w:rsidRPr="00BB49DA">
        <w:rPr>
          <w:sz w:val="24"/>
          <w:szCs w:val="24"/>
          <w:lang w:val="en-IE"/>
        </w:rPr>
        <w:t>4.</w:t>
      </w:r>
      <w:r w:rsidRPr="00BB49DA">
        <w:rPr>
          <w:sz w:val="24"/>
          <w:szCs w:val="24"/>
          <w:lang w:val="en-IE"/>
        </w:rPr>
        <w:tab/>
        <w:t>Law no. 10448/2011 “On environmental protection”, Official Journal no. 89/2011, (as amended by Law no. 31/2013;amended by Law no. 12/2015, OJ no.109; amended by Law no. 20/2019);</w:t>
      </w:r>
    </w:p>
    <w:p w:rsidR="00ED7378" w:rsidRPr="00BB49DA" w:rsidRDefault="007A2305" w:rsidP="00BC0D9B">
      <w:pPr>
        <w:spacing w:after="0"/>
        <w:ind w:left="720" w:hanging="720"/>
        <w:rPr>
          <w:sz w:val="24"/>
          <w:szCs w:val="24"/>
          <w:lang w:val="en-IE"/>
        </w:rPr>
      </w:pPr>
      <w:r w:rsidRPr="00BB49DA">
        <w:rPr>
          <w:sz w:val="24"/>
          <w:szCs w:val="24"/>
          <w:lang w:val="en-IE"/>
        </w:rPr>
        <w:t>5.</w:t>
      </w:r>
      <w:r w:rsidRPr="00BB49DA">
        <w:rPr>
          <w:sz w:val="24"/>
          <w:szCs w:val="24"/>
          <w:lang w:val="en-IE"/>
        </w:rPr>
        <w:tab/>
        <w:t>Law no. 10463/2011 “On the integrated management of waste”, Official Journal 148/2011, (as amended by Law no. 32/2013; Law no. 156/2013, amended by law no.32/2013, OJ no.30; by law 156/2013, OJ no. 172; amended by Law no.9/2019);</w:t>
      </w:r>
    </w:p>
    <w:p w:rsidR="00ED7378" w:rsidRPr="00BB49DA" w:rsidRDefault="007A2305" w:rsidP="00BC0D9B">
      <w:pPr>
        <w:spacing w:after="0"/>
        <w:ind w:left="720" w:hanging="720"/>
        <w:rPr>
          <w:sz w:val="24"/>
          <w:szCs w:val="24"/>
          <w:lang w:val="en-IE"/>
        </w:rPr>
      </w:pPr>
      <w:r w:rsidRPr="00BB49DA">
        <w:rPr>
          <w:sz w:val="24"/>
          <w:szCs w:val="24"/>
          <w:lang w:val="en-IE"/>
        </w:rPr>
        <w:t>6.</w:t>
      </w:r>
      <w:r w:rsidRPr="00BB49DA">
        <w:rPr>
          <w:sz w:val="24"/>
          <w:szCs w:val="24"/>
          <w:lang w:val="en-IE"/>
        </w:rPr>
        <w:tab/>
        <w:t>DCM no. 99/2005, “On the approval of the Albanian catalogue of waste classification”, Official Journal no. 15/2005, (as amended by DCM no. 579/2014);</w:t>
      </w:r>
    </w:p>
    <w:p w:rsidR="00ED7378" w:rsidRPr="00BB49DA" w:rsidRDefault="007A2305" w:rsidP="00BC0D9B">
      <w:pPr>
        <w:spacing w:after="0"/>
        <w:ind w:left="720" w:hanging="720"/>
        <w:rPr>
          <w:sz w:val="24"/>
          <w:szCs w:val="24"/>
          <w:lang w:val="en-IE"/>
        </w:rPr>
      </w:pPr>
      <w:r w:rsidRPr="00BB49DA">
        <w:rPr>
          <w:sz w:val="24"/>
          <w:szCs w:val="24"/>
          <w:lang w:val="en-IE"/>
        </w:rPr>
        <w:t>7.</w:t>
      </w:r>
      <w:r w:rsidRPr="00BB49DA">
        <w:rPr>
          <w:sz w:val="24"/>
          <w:szCs w:val="24"/>
          <w:lang w:val="en-IE"/>
        </w:rPr>
        <w:tab/>
        <w:t>Law no. 9115/2003, “For the environmental treatment of polluted waters”, Official Journal no. 78/2003, (as amended by Law no. 10448/2011; Law no. 34/2013, OJ no.30);</w:t>
      </w:r>
    </w:p>
    <w:p w:rsidR="00ED7378" w:rsidRPr="00BB49DA" w:rsidRDefault="007A2305" w:rsidP="00BC0D9B">
      <w:pPr>
        <w:spacing w:after="0"/>
        <w:ind w:left="720" w:hanging="720"/>
        <w:rPr>
          <w:sz w:val="24"/>
          <w:szCs w:val="24"/>
          <w:lang w:val="en-IE"/>
        </w:rPr>
      </w:pPr>
      <w:r w:rsidRPr="00BB49DA">
        <w:rPr>
          <w:sz w:val="24"/>
          <w:szCs w:val="24"/>
          <w:lang w:val="en-IE"/>
        </w:rPr>
        <w:t>8.</w:t>
      </w:r>
      <w:r w:rsidRPr="00BB49DA">
        <w:rPr>
          <w:sz w:val="24"/>
          <w:szCs w:val="24"/>
          <w:lang w:val="en-IE"/>
        </w:rPr>
        <w:tab/>
        <w:t xml:space="preserve">Law no. 10448/2011 “On environmental permits”, Official Journal no. 105/2011 (as amended by Law no. 44/2013; Law no. 60/2014; amended by DCM no.9/2019); </w:t>
      </w:r>
    </w:p>
    <w:p w:rsidR="00ED7378" w:rsidRPr="00BB49DA" w:rsidRDefault="007A2305" w:rsidP="00BC0D9B">
      <w:pPr>
        <w:spacing w:after="0"/>
        <w:ind w:left="720" w:hanging="720"/>
        <w:rPr>
          <w:sz w:val="24"/>
          <w:szCs w:val="24"/>
          <w:lang w:val="en-IE"/>
        </w:rPr>
      </w:pPr>
      <w:r w:rsidRPr="00BB49DA">
        <w:rPr>
          <w:sz w:val="24"/>
          <w:szCs w:val="24"/>
          <w:lang w:val="en-IE"/>
        </w:rPr>
        <w:t>9.</w:t>
      </w:r>
      <w:r w:rsidRPr="00BB49DA">
        <w:rPr>
          <w:sz w:val="24"/>
          <w:szCs w:val="24"/>
          <w:lang w:val="en-IE"/>
        </w:rPr>
        <w:tab/>
        <w:t>Law no. 10138/2009, “On the public health”, Official Journal no. 87/2009, (as amended by Law no. 52/2013; amended by Law no.27/2019);</w:t>
      </w:r>
    </w:p>
    <w:p w:rsidR="00ED7378" w:rsidRPr="00BB49DA" w:rsidRDefault="007A2305" w:rsidP="00BC0D9B">
      <w:pPr>
        <w:spacing w:after="0"/>
        <w:ind w:left="720" w:hanging="720"/>
        <w:rPr>
          <w:sz w:val="24"/>
          <w:szCs w:val="24"/>
          <w:lang w:val="en-IE"/>
        </w:rPr>
      </w:pPr>
      <w:r w:rsidRPr="00BB49DA">
        <w:rPr>
          <w:sz w:val="24"/>
          <w:szCs w:val="24"/>
          <w:lang w:val="en-IE"/>
        </w:rPr>
        <w:lastRenderedPageBreak/>
        <w:t>10.</w:t>
      </w:r>
      <w:r w:rsidRPr="00BB49DA">
        <w:rPr>
          <w:sz w:val="24"/>
          <w:szCs w:val="24"/>
          <w:lang w:val="en-IE"/>
        </w:rPr>
        <w:tab/>
        <w:t>Law no. 9441/2005 “On the production, collection, processing and marketing of milk and milk-based products”, Official Journal no. 93/2005, (as amended by law no. 73/2013, Fletorja Zyrtare no.31);</w:t>
      </w:r>
    </w:p>
    <w:p w:rsidR="00ED7378" w:rsidRPr="00BB49DA" w:rsidRDefault="007A2305" w:rsidP="00BC0D9B">
      <w:pPr>
        <w:spacing w:after="0"/>
        <w:ind w:left="720" w:hanging="720"/>
        <w:rPr>
          <w:sz w:val="24"/>
          <w:szCs w:val="24"/>
          <w:lang w:val="en-IE"/>
        </w:rPr>
      </w:pPr>
      <w:r w:rsidRPr="00BB49DA">
        <w:rPr>
          <w:sz w:val="24"/>
          <w:szCs w:val="24"/>
          <w:lang w:val="en-IE"/>
        </w:rPr>
        <w:t>11.</w:t>
      </w:r>
      <w:r w:rsidRPr="00BB49DA">
        <w:rPr>
          <w:sz w:val="24"/>
          <w:szCs w:val="24"/>
          <w:lang w:val="en-IE"/>
        </w:rPr>
        <w:tab/>
        <w:t>Order of the Minister no.22/2010 “On the general conditions and in particular of the hygiene in the food establishments”.</w:t>
      </w:r>
    </w:p>
    <w:p w:rsidR="00401DAE" w:rsidRPr="00BB49DA" w:rsidRDefault="00401DAE" w:rsidP="00BC0D9B">
      <w:pPr>
        <w:spacing w:after="0"/>
        <w:ind w:left="720" w:hanging="720"/>
        <w:rPr>
          <w:sz w:val="24"/>
          <w:szCs w:val="24"/>
          <w:lang w:val="en-IE"/>
        </w:rPr>
      </w:pPr>
    </w:p>
    <w:p w:rsidR="00ED7378" w:rsidRPr="00BB49DA" w:rsidRDefault="007A2305" w:rsidP="00BC0D9B">
      <w:pPr>
        <w:keepNext/>
        <w:spacing w:after="0"/>
        <w:rPr>
          <w:b/>
          <w:sz w:val="24"/>
          <w:szCs w:val="24"/>
          <w:u w:val="single"/>
          <w:lang w:val="en-IE"/>
        </w:rPr>
      </w:pPr>
      <w:r w:rsidRPr="00BB49DA">
        <w:rPr>
          <w:b/>
          <w:sz w:val="24"/>
          <w:szCs w:val="24"/>
          <w:lang w:val="en-IE"/>
        </w:rPr>
        <w:t>C.</w:t>
      </w:r>
      <w:r w:rsidRPr="00BB49DA">
        <w:rPr>
          <w:b/>
          <w:sz w:val="24"/>
          <w:szCs w:val="24"/>
          <w:lang w:val="en-IE"/>
        </w:rPr>
        <w:tab/>
      </w:r>
      <w:r w:rsidRPr="00BB49DA">
        <w:rPr>
          <w:b/>
          <w:sz w:val="24"/>
          <w:szCs w:val="24"/>
          <w:u w:val="single"/>
          <w:lang w:val="en-IE"/>
        </w:rPr>
        <w:t>Food safety. Milk, meat and fruit/vegetables</w:t>
      </w:r>
    </w:p>
    <w:p w:rsidR="00ED7378" w:rsidRPr="00BB49DA" w:rsidRDefault="007A2305" w:rsidP="00DA633D">
      <w:pPr>
        <w:pStyle w:val="ListParagraph"/>
        <w:numPr>
          <w:ilvl w:val="0"/>
          <w:numId w:val="94"/>
        </w:numPr>
        <w:spacing w:after="0"/>
        <w:ind w:hanging="720"/>
        <w:rPr>
          <w:sz w:val="24"/>
          <w:szCs w:val="24"/>
          <w:lang w:val="en-IE"/>
        </w:rPr>
      </w:pPr>
      <w:r w:rsidRPr="00BB49DA">
        <w:rPr>
          <w:sz w:val="24"/>
          <w:szCs w:val="24"/>
          <w:lang w:val="en-IE"/>
        </w:rPr>
        <w:t>Law no. 9441/2005 “On the production, collection, processing and marketing of milk and milk-based products”, Official Journal no. 93/2005, (as amended by law no. 73/2013, OJ no.31);</w:t>
      </w:r>
    </w:p>
    <w:p w:rsidR="00ED7378" w:rsidRPr="00BB49DA" w:rsidRDefault="007A2305" w:rsidP="00BC0D9B">
      <w:pPr>
        <w:spacing w:after="0"/>
        <w:ind w:left="720" w:hanging="720"/>
        <w:rPr>
          <w:sz w:val="24"/>
          <w:szCs w:val="24"/>
          <w:lang w:val="en-IE"/>
        </w:rPr>
      </w:pPr>
      <w:r w:rsidRPr="00BB49DA">
        <w:rPr>
          <w:sz w:val="24"/>
          <w:szCs w:val="24"/>
          <w:lang w:val="en-IE"/>
        </w:rPr>
        <w:t>2.</w:t>
      </w:r>
      <w:r w:rsidRPr="00BB49DA">
        <w:rPr>
          <w:sz w:val="24"/>
          <w:szCs w:val="24"/>
          <w:lang w:val="en-IE"/>
        </w:rPr>
        <w:tab/>
        <w:t>Law no.9863/2008 “On food”, Official Journal no.17/2008, (as amended by Law no. 10137/2009; Law no. 74/2013;</w:t>
      </w:r>
      <w:r w:rsidRPr="00BB49DA">
        <w:rPr>
          <w:bCs/>
          <w:sz w:val="24"/>
          <w:szCs w:val="24"/>
          <w:lang w:val="en-IE"/>
        </w:rPr>
        <w:t xml:space="preserve"> amended by Law no.8/2019, OJ no.33, page 1449</w:t>
      </w:r>
      <w:r w:rsidRPr="00BB49DA">
        <w:rPr>
          <w:sz w:val="24"/>
          <w:szCs w:val="24"/>
          <w:lang w:val="en-IE"/>
        </w:rPr>
        <w:t>);</w:t>
      </w:r>
    </w:p>
    <w:p w:rsidR="00ED7378" w:rsidRPr="00BB49DA" w:rsidRDefault="007A2305" w:rsidP="00BC0D9B">
      <w:pPr>
        <w:spacing w:after="0"/>
        <w:ind w:left="720" w:hanging="720"/>
        <w:rPr>
          <w:sz w:val="24"/>
          <w:szCs w:val="24"/>
          <w:lang w:val="en-IE"/>
        </w:rPr>
      </w:pPr>
      <w:r w:rsidRPr="00BB49DA">
        <w:rPr>
          <w:sz w:val="24"/>
          <w:szCs w:val="24"/>
          <w:lang w:val="en-IE"/>
        </w:rPr>
        <w:t>3.</w:t>
      </w:r>
      <w:r w:rsidRPr="00BB49DA">
        <w:rPr>
          <w:sz w:val="24"/>
          <w:szCs w:val="24"/>
          <w:lang w:val="en-IE"/>
        </w:rPr>
        <w:tab/>
        <w:t>Law no.10465/2011, “On veterinary service in the Republic of Albania”, Official Journal no. 143/2011, (as amended by Law no. 70/2013);</w:t>
      </w:r>
    </w:p>
    <w:p w:rsidR="00ED7378" w:rsidRPr="00BB49DA" w:rsidRDefault="007A2305" w:rsidP="00BC0D9B">
      <w:pPr>
        <w:spacing w:after="0"/>
        <w:rPr>
          <w:sz w:val="24"/>
          <w:szCs w:val="24"/>
          <w:lang w:val="en-IE"/>
        </w:rPr>
      </w:pPr>
      <w:r w:rsidRPr="00BB49DA">
        <w:rPr>
          <w:sz w:val="24"/>
          <w:szCs w:val="24"/>
          <w:lang w:val="en-IE"/>
        </w:rPr>
        <w:t>4.</w:t>
      </w:r>
      <w:r w:rsidRPr="00BB49DA">
        <w:rPr>
          <w:sz w:val="24"/>
          <w:szCs w:val="24"/>
          <w:lang w:val="en-IE"/>
        </w:rPr>
        <w:tab/>
        <w:t>Law no. 7659/1993 “On seeds and seedlings”, Official Journal no. 1/1993;</w:t>
      </w:r>
    </w:p>
    <w:p w:rsidR="001E5F12" w:rsidRPr="00BB49DA" w:rsidRDefault="007A2305" w:rsidP="00BC0D9B">
      <w:pPr>
        <w:spacing w:after="0"/>
        <w:rPr>
          <w:sz w:val="24"/>
          <w:szCs w:val="24"/>
          <w:lang w:val="en-IE"/>
        </w:rPr>
      </w:pPr>
      <w:r w:rsidRPr="00BB49DA">
        <w:rPr>
          <w:sz w:val="24"/>
          <w:szCs w:val="24"/>
          <w:lang w:val="en-IE"/>
        </w:rPr>
        <w:t>5.</w:t>
      </w:r>
      <w:r w:rsidRPr="00BB49DA">
        <w:rPr>
          <w:sz w:val="24"/>
          <w:szCs w:val="24"/>
          <w:lang w:val="en-IE"/>
        </w:rPr>
        <w:tab/>
        <w:t xml:space="preserve">Law no. 7929/1995 "On the protection of fruit trees”, Official Journal no. </w:t>
      </w:r>
    </w:p>
    <w:p w:rsidR="00ED7378" w:rsidRPr="00BB49DA" w:rsidRDefault="007A2305" w:rsidP="00BC0D9B">
      <w:pPr>
        <w:spacing w:after="0"/>
        <w:rPr>
          <w:sz w:val="24"/>
          <w:szCs w:val="24"/>
          <w:lang w:val="en-IE"/>
        </w:rPr>
      </w:pPr>
      <w:r w:rsidRPr="00BB49DA">
        <w:rPr>
          <w:sz w:val="24"/>
          <w:szCs w:val="24"/>
          <w:lang w:val="en-IE"/>
        </w:rPr>
        <w:tab/>
        <w:t>12/1995;</w:t>
      </w:r>
    </w:p>
    <w:p w:rsidR="00ED7378" w:rsidRPr="00BB49DA" w:rsidRDefault="007A2305" w:rsidP="00BC0D9B">
      <w:pPr>
        <w:spacing w:after="0"/>
        <w:ind w:left="720" w:hanging="720"/>
        <w:rPr>
          <w:bCs/>
          <w:sz w:val="24"/>
          <w:szCs w:val="24"/>
          <w:lang w:val="en-IE"/>
        </w:rPr>
      </w:pPr>
      <w:r w:rsidRPr="00BB49DA">
        <w:rPr>
          <w:sz w:val="24"/>
          <w:szCs w:val="24"/>
          <w:lang w:val="en-IE"/>
        </w:rPr>
        <w:t>6.</w:t>
      </w:r>
      <w:r w:rsidRPr="00BB49DA">
        <w:rPr>
          <w:sz w:val="24"/>
          <w:szCs w:val="24"/>
          <w:lang w:val="en-IE"/>
        </w:rPr>
        <w:tab/>
        <w:t xml:space="preserve">Law No. 10416/2011,"On plant seeding material”, Official Journal no. 46/2011, (as amended by Law no. 67/2013, amended by law no. 105/2015, OJ no.182; </w:t>
      </w:r>
      <w:r w:rsidRPr="00BB49DA">
        <w:rPr>
          <w:bCs/>
          <w:sz w:val="24"/>
          <w:szCs w:val="24"/>
          <w:lang w:val="en-IE"/>
        </w:rPr>
        <w:t>amended by Law no.12/2019, OJ no.33, page 1459);</w:t>
      </w:r>
    </w:p>
    <w:p w:rsidR="00ED7378" w:rsidRPr="00BB49DA" w:rsidRDefault="007A2305" w:rsidP="00BC0D9B">
      <w:pPr>
        <w:spacing w:after="0"/>
        <w:ind w:left="720" w:hanging="720"/>
        <w:rPr>
          <w:sz w:val="24"/>
          <w:szCs w:val="24"/>
          <w:lang w:val="en-IE"/>
        </w:rPr>
      </w:pPr>
      <w:r w:rsidRPr="00BB49DA">
        <w:rPr>
          <w:sz w:val="24"/>
          <w:szCs w:val="24"/>
          <w:lang w:val="en-IE"/>
        </w:rPr>
        <w:t>7.</w:t>
      </w:r>
      <w:r w:rsidRPr="00BB49DA">
        <w:rPr>
          <w:sz w:val="24"/>
          <w:szCs w:val="24"/>
          <w:lang w:val="en-IE"/>
        </w:rPr>
        <w:tab/>
        <w:t>Law no. 9587/2006 “On protection of biodiversity”, Official Journal no. 84, (as amended by Law no. 37/2013; Law no. 68/2014);</w:t>
      </w:r>
    </w:p>
    <w:p w:rsidR="00ED7378" w:rsidRPr="00BB49DA" w:rsidRDefault="007A2305" w:rsidP="00BC0D9B">
      <w:pPr>
        <w:spacing w:after="0"/>
        <w:ind w:left="720" w:hanging="720"/>
        <w:rPr>
          <w:sz w:val="24"/>
          <w:szCs w:val="24"/>
          <w:lang w:val="en-IE"/>
        </w:rPr>
      </w:pPr>
      <w:r w:rsidRPr="00BB49DA">
        <w:rPr>
          <w:sz w:val="24"/>
          <w:szCs w:val="24"/>
          <w:lang w:val="en-IE"/>
        </w:rPr>
        <w:t>8.</w:t>
      </w:r>
      <w:r w:rsidRPr="00BB49DA">
        <w:rPr>
          <w:sz w:val="24"/>
          <w:szCs w:val="24"/>
          <w:lang w:val="en-IE"/>
        </w:rPr>
        <w:tab/>
        <w:t>DCM no. 1132/2008 “On the approval of the rules on the collection of unprocessed milk”, Official Journal no. 134/2008;</w:t>
      </w:r>
    </w:p>
    <w:p w:rsidR="00ED7378" w:rsidRPr="00BB49DA" w:rsidRDefault="007A2305" w:rsidP="00BC0D9B">
      <w:pPr>
        <w:spacing w:after="0"/>
        <w:ind w:left="720" w:hanging="720"/>
        <w:rPr>
          <w:sz w:val="24"/>
          <w:szCs w:val="24"/>
          <w:lang w:val="en-IE"/>
        </w:rPr>
      </w:pPr>
      <w:r w:rsidRPr="00BB49DA">
        <w:rPr>
          <w:sz w:val="24"/>
          <w:szCs w:val="24"/>
          <w:lang w:val="en-IE"/>
        </w:rPr>
        <w:t>9.</w:t>
      </w:r>
      <w:r w:rsidRPr="00BB49DA">
        <w:rPr>
          <w:sz w:val="24"/>
          <w:szCs w:val="24"/>
          <w:lang w:val="en-IE"/>
        </w:rPr>
        <w:tab/>
        <w:t>Instruction of the Minister no.5, date 25.03.2011 “On specific requirements of hygiene in establishments of the milk production, collection and processing, also for the milk based products”;</w:t>
      </w:r>
    </w:p>
    <w:p w:rsidR="00ED7378" w:rsidRPr="00BB49DA" w:rsidRDefault="007A2305" w:rsidP="00BC0D9B">
      <w:pPr>
        <w:spacing w:after="0"/>
        <w:ind w:left="720" w:hanging="720"/>
        <w:rPr>
          <w:sz w:val="24"/>
          <w:szCs w:val="24"/>
          <w:lang w:val="en-IE"/>
        </w:rPr>
      </w:pPr>
      <w:r w:rsidRPr="00BB49DA">
        <w:rPr>
          <w:sz w:val="24"/>
          <w:szCs w:val="24"/>
          <w:lang w:val="en-IE"/>
        </w:rPr>
        <w:t>10.</w:t>
      </w:r>
      <w:r w:rsidRPr="00BB49DA">
        <w:rPr>
          <w:sz w:val="24"/>
          <w:szCs w:val="24"/>
          <w:lang w:val="en-IE"/>
        </w:rPr>
        <w:tab/>
        <w:t>Instruction of the Minister no.22/2010 “On the general conditions and in particular of the hygiene in the food establishments”, Official Journal no. Extra 80/2012;</w:t>
      </w:r>
    </w:p>
    <w:p w:rsidR="00ED7378" w:rsidRPr="00BB49DA" w:rsidRDefault="007A2305" w:rsidP="00BC0D9B">
      <w:pPr>
        <w:spacing w:after="0"/>
        <w:ind w:left="720" w:hanging="720"/>
        <w:rPr>
          <w:sz w:val="24"/>
          <w:szCs w:val="24"/>
          <w:lang w:val="en-IE"/>
        </w:rPr>
      </w:pPr>
      <w:r w:rsidRPr="00BB49DA">
        <w:rPr>
          <w:sz w:val="24"/>
          <w:szCs w:val="24"/>
          <w:lang w:val="en-IE"/>
        </w:rPr>
        <w:t>11.</w:t>
      </w:r>
      <w:r w:rsidRPr="00BB49DA">
        <w:rPr>
          <w:sz w:val="24"/>
          <w:szCs w:val="24"/>
          <w:lang w:val="en-IE"/>
        </w:rPr>
        <w:tab/>
        <w:t>Instruction of the Minister no.21/2010 “On specific requirements of hygiene and official controls for products with animal origin”, Official Journal no. Extra 80/2012;</w:t>
      </w:r>
    </w:p>
    <w:p w:rsidR="00ED7378" w:rsidRPr="00BB49DA" w:rsidRDefault="007A2305" w:rsidP="00BC0D9B">
      <w:pPr>
        <w:spacing w:after="0"/>
        <w:ind w:left="720" w:hanging="720"/>
        <w:rPr>
          <w:sz w:val="24"/>
          <w:szCs w:val="24"/>
          <w:lang w:val="en-IE"/>
        </w:rPr>
      </w:pPr>
      <w:r w:rsidRPr="00BB49DA">
        <w:rPr>
          <w:sz w:val="24"/>
          <w:szCs w:val="24"/>
          <w:lang w:val="en-IE"/>
        </w:rPr>
        <w:t>12.</w:t>
      </w:r>
      <w:r w:rsidRPr="00BB49DA">
        <w:rPr>
          <w:sz w:val="24"/>
          <w:szCs w:val="24"/>
          <w:lang w:val="en-IE"/>
        </w:rPr>
        <w:tab/>
        <w:t>Instruction no. 20/2010 “On the implementation of the preventive programs, GMP. GHP and procedures based on risk analysis and CCP-s (HACCP) in the food establishments”, Official Journal no. Extra 80/2012;</w:t>
      </w:r>
    </w:p>
    <w:p w:rsidR="00ED7378" w:rsidRPr="00BB49DA" w:rsidRDefault="007A2305" w:rsidP="00BC0D9B">
      <w:pPr>
        <w:spacing w:after="0"/>
        <w:ind w:left="720" w:hanging="720"/>
        <w:rPr>
          <w:sz w:val="24"/>
          <w:szCs w:val="24"/>
          <w:lang w:val="en-IE"/>
        </w:rPr>
      </w:pPr>
      <w:r w:rsidRPr="00BB49DA">
        <w:rPr>
          <w:sz w:val="24"/>
          <w:szCs w:val="24"/>
          <w:lang w:val="en-IE"/>
        </w:rPr>
        <w:t>13.</w:t>
      </w:r>
      <w:r w:rsidRPr="00BB49DA">
        <w:rPr>
          <w:sz w:val="24"/>
          <w:szCs w:val="24"/>
          <w:lang w:val="en-IE"/>
        </w:rPr>
        <w:tab/>
        <w:t>Instruction no.23/2010 “Specific requirements of the hygiene for meat and meat products”, Official Journal no. Extra 80/2012;</w:t>
      </w:r>
    </w:p>
    <w:p w:rsidR="00ED7378" w:rsidRPr="00BB49DA" w:rsidRDefault="007A2305" w:rsidP="00BC0D9B">
      <w:pPr>
        <w:spacing w:after="0"/>
        <w:ind w:left="720" w:hanging="720"/>
        <w:rPr>
          <w:sz w:val="24"/>
          <w:szCs w:val="24"/>
          <w:lang w:val="en-IE"/>
        </w:rPr>
      </w:pPr>
      <w:r w:rsidRPr="00BB49DA">
        <w:rPr>
          <w:sz w:val="24"/>
          <w:szCs w:val="24"/>
          <w:lang w:val="en-IE"/>
        </w:rPr>
        <w:t>14.</w:t>
      </w:r>
      <w:r w:rsidRPr="00BB49DA">
        <w:rPr>
          <w:sz w:val="24"/>
          <w:szCs w:val="24"/>
          <w:lang w:val="en-IE"/>
        </w:rPr>
        <w:tab/>
        <w:t>Instruction of the Minister no. 7/2013 “On the protection of animals at the time of killing” (Council regulation (EC) no 1099/2009 of 24 September 2009);</w:t>
      </w:r>
    </w:p>
    <w:p w:rsidR="00ED7378" w:rsidRPr="00BB49DA" w:rsidRDefault="007A2305" w:rsidP="00BC0D9B">
      <w:pPr>
        <w:spacing w:after="0"/>
        <w:ind w:left="720" w:hanging="720"/>
        <w:rPr>
          <w:sz w:val="24"/>
          <w:szCs w:val="24"/>
          <w:lang w:val="en-IE"/>
        </w:rPr>
      </w:pPr>
      <w:r w:rsidRPr="00BB49DA">
        <w:rPr>
          <w:sz w:val="24"/>
          <w:szCs w:val="24"/>
          <w:lang w:val="en-IE"/>
        </w:rPr>
        <w:t>15.</w:t>
      </w:r>
      <w:r w:rsidRPr="00BB49DA">
        <w:rPr>
          <w:sz w:val="24"/>
          <w:szCs w:val="24"/>
          <w:lang w:val="en-IE"/>
        </w:rPr>
        <w:tab/>
        <w:t>Instruction no.7/2012 “On the use of food additive “E 960 Steviol Glycoside” in the food products”;</w:t>
      </w:r>
    </w:p>
    <w:p w:rsidR="00ED7378" w:rsidRPr="00BB49DA" w:rsidRDefault="007A2305" w:rsidP="00BC0D9B">
      <w:pPr>
        <w:spacing w:after="0"/>
        <w:ind w:left="720" w:hanging="720"/>
        <w:rPr>
          <w:sz w:val="24"/>
          <w:szCs w:val="24"/>
          <w:lang w:val="en-IE"/>
        </w:rPr>
      </w:pPr>
      <w:r w:rsidRPr="00BB49DA">
        <w:rPr>
          <w:sz w:val="24"/>
          <w:szCs w:val="24"/>
          <w:lang w:val="en-IE"/>
        </w:rPr>
        <w:t>16.</w:t>
      </w:r>
      <w:r w:rsidRPr="00BB49DA">
        <w:rPr>
          <w:sz w:val="24"/>
          <w:szCs w:val="24"/>
          <w:lang w:val="en-IE"/>
        </w:rPr>
        <w:tab/>
        <w:t>Order of the Minister no.327/2012 approving the Regulation “On the monitoring of the zoonosis”;</w:t>
      </w:r>
    </w:p>
    <w:p w:rsidR="00ED7378" w:rsidRPr="00BB49DA" w:rsidRDefault="007A2305" w:rsidP="00BC0D9B">
      <w:pPr>
        <w:spacing w:after="0"/>
        <w:ind w:left="720" w:hanging="720"/>
        <w:rPr>
          <w:sz w:val="24"/>
          <w:szCs w:val="24"/>
          <w:lang w:val="en-IE"/>
        </w:rPr>
      </w:pPr>
      <w:r w:rsidRPr="00BB49DA">
        <w:rPr>
          <w:sz w:val="24"/>
          <w:szCs w:val="24"/>
          <w:lang w:val="en-IE"/>
        </w:rPr>
        <w:t>17.</w:t>
      </w:r>
      <w:r w:rsidRPr="00BB49DA">
        <w:rPr>
          <w:sz w:val="24"/>
          <w:szCs w:val="24"/>
          <w:lang w:val="en-IE"/>
        </w:rPr>
        <w:tab/>
        <w:t>Instruction of the Minister no.15/2012 “On the materials and articles in contact with food”, as amended by DCM no.3, dt.08.03.2016;</w:t>
      </w:r>
    </w:p>
    <w:p w:rsidR="00ED7378" w:rsidRPr="00BB49DA" w:rsidRDefault="007A2305" w:rsidP="00BC0D9B">
      <w:pPr>
        <w:spacing w:after="0"/>
        <w:ind w:left="720" w:hanging="720"/>
        <w:rPr>
          <w:sz w:val="24"/>
          <w:szCs w:val="24"/>
          <w:lang w:val="en-IE"/>
        </w:rPr>
      </w:pPr>
      <w:r w:rsidRPr="00BB49DA">
        <w:rPr>
          <w:sz w:val="24"/>
          <w:szCs w:val="24"/>
          <w:lang w:val="en-IE"/>
        </w:rPr>
        <w:lastRenderedPageBreak/>
        <w:t>18.</w:t>
      </w:r>
      <w:r w:rsidRPr="00BB49DA">
        <w:rPr>
          <w:sz w:val="24"/>
          <w:szCs w:val="24"/>
          <w:lang w:val="en-IE"/>
        </w:rPr>
        <w:tab/>
        <w:t>Order of the Minister no.363/2013 approving the Regulation “On the limitation of the residues of active pharmacologic substances in the foods of animal origins”;</w:t>
      </w:r>
    </w:p>
    <w:p w:rsidR="00ED7378" w:rsidRPr="00BB49DA" w:rsidRDefault="007A2305" w:rsidP="00BC0D9B">
      <w:pPr>
        <w:spacing w:after="0"/>
        <w:rPr>
          <w:sz w:val="24"/>
          <w:szCs w:val="24"/>
          <w:lang w:val="en-IE"/>
        </w:rPr>
      </w:pPr>
      <w:r w:rsidRPr="00BB49DA">
        <w:rPr>
          <w:sz w:val="24"/>
          <w:szCs w:val="24"/>
          <w:lang w:val="en-IE"/>
        </w:rPr>
        <w:t>19.</w:t>
      </w:r>
      <w:r w:rsidRPr="00BB49DA">
        <w:rPr>
          <w:sz w:val="24"/>
          <w:szCs w:val="24"/>
          <w:lang w:val="en-IE"/>
        </w:rPr>
        <w:tab/>
        <w:t>Instruction of the Minister no.1/2014 “On the enzymes in the food products”;</w:t>
      </w:r>
    </w:p>
    <w:p w:rsidR="001E5F12" w:rsidRPr="00BB49DA" w:rsidRDefault="007A2305" w:rsidP="00BC0D9B">
      <w:pPr>
        <w:spacing w:after="0"/>
        <w:rPr>
          <w:sz w:val="24"/>
          <w:szCs w:val="24"/>
          <w:lang w:val="en-IE"/>
        </w:rPr>
      </w:pPr>
      <w:r w:rsidRPr="00BB49DA">
        <w:rPr>
          <w:sz w:val="24"/>
          <w:szCs w:val="24"/>
          <w:lang w:val="en-IE"/>
        </w:rPr>
        <w:t>20.</w:t>
      </w:r>
      <w:r w:rsidRPr="00BB49DA">
        <w:rPr>
          <w:sz w:val="24"/>
          <w:szCs w:val="24"/>
          <w:lang w:val="en-IE"/>
        </w:rPr>
        <w:tab/>
        <w:t>Instruction no. 4/2014, “On food products and food ingredients treated with</w:t>
      </w:r>
    </w:p>
    <w:p w:rsidR="00ED7378" w:rsidRPr="00BB49DA" w:rsidRDefault="007A2305" w:rsidP="00BC0D9B">
      <w:pPr>
        <w:spacing w:after="0"/>
        <w:ind w:firstLine="720"/>
        <w:rPr>
          <w:sz w:val="24"/>
          <w:szCs w:val="24"/>
          <w:lang w:val="en-IE"/>
        </w:rPr>
      </w:pPr>
      <w:r w:rsidRPr="00BB49DA">
        <w:rPr>
          <w:sz w:val="24"/>
          <w:szCs w:val="24"/>
          <w:lang w:val="en-IE"/>
        </w:rPr>
        <w:t xml:space="preserve">rays”; </w:t>
      </w:r>
    </w:p>
    <w:p w:rsidR="00ED7378" w:rsidRPr="00BB49DA" w:rsidRDefault="007A2305" w:rsidP="00BC0D9B">
      <w:pPr>
        <w:spacing w:after="0"/>
        <w:ind w:left="720" w:hanging="720"/>
        <w:rPr>
          <w:sz w:val="24"/>
          <w:szCs w:val="24"/>
          <w:lang w:val="en-IE"/>
        </w:rPr>
      </w:pPr>
      <w:r w:rsidRPr="00BB49DA">
        <w:rPr>
          <w:sz w:val="24"/>
          <w:szCs w:val="24"/>
          <w:lang w:val="en-IE"/>
        </w:rPr>
        <w:t>21.</w:t>
      </w:r>
      <w:r w:rsidRPr="00BB49DA">
        <w:rPr>
          <w:sz w:val="24"/>
          <w:szCs w:val="24"/>
          <w:lang w:val="en-IE"/>
        </w:rPr>
        <w:tab/>
        <w:t>Order of the Minister no.235/2014 approving the Regulation “On the requirements for traceability of the food with animal origins”;</w:t>
      </w:r>
    </w:p>
    <w:p w:rsidR="00ED7378" w:rsidRPr="00BB49DA" w:rsidRDefault="007A2305" w:rsidP="00BC0D9B">
      <w:pPr>
        <w:spacing w:after="0"/>
        <w:ind w:left="720" w:hanging="720"/>
        <w:rPr>
          <w:sz w:val="24"/>
          <w:szCs w:val="24"/>
          <w:lang w:val="en-IE"/>
        </w:rPr>
      </w:pPr>
      <w:r w:rsidRPr="00BB49DA">
        <w:rPr>
          <w:sz w:val="24"/>
          <w:szCs w:val="24"/>
          <w:lang w:val="en-IE"/>
        </w:rPr>
        <w:t>22.</w:t>
      </w:r>
      <w:r w:rsidRPr="00BB49DA">
        <w:rPr>
          <w:sz w:val="24"/>
          <w:szCs w:val="24"/>
          <w:lang w:val="en-IE"/>
        </w:rPr>
        <w:tab/>
        <w:t>Instruction of the Minister No. 6/2014 “On the extracting solvents used in the food production and food ingredients”;</w:t>
      </w:r>
    </w:p>
    <w:p w:rsidR="00ED7378" w:rsidRPr="00BB49DA" w:rsidRDefault="00BC2CBB" w:rsidP="00BC0D9B">
      <w:pPr>
        <w:spacing w:after="0"/>
        <w:ind w:left="720" w:hanging="720"/>
        <w:rPr>
          <w:sz w:val="24"/>
          <w:szCs w:val="24"/>
          <w:lang w:val="en-IE"/>
        </w:rPr>
      </w:pPr>
      <w:r w:rsidRPr="00BB49DA">
        <w:rPr>
          <w:sz w:val="24"/>
          <w:szCs w:val="24"/>
          <w:lang w:val="en-IE"/>
        </w:rPr>
        <w:t>23.</w:t>
      </w:r>
      <w:r w:rsidRPr="00BB49DA">
        <w:rPr>
          <w:sz w:val="24"/>
          <w:szCs w:val="24"/>
          <w:lang w:val="en-IE"/>
        </w:rPr>
        <w:tab/>
        <w:t>Instruction of the Minister no. 11/2021 “For maximum level of pesticide residues in fruits, vegetables, and seeds fresh / or processed”, Official Journal no.72/2021, page 7011;</w:t>
      </w:r>
    </w:p>
    <w:p w:rsidR="00ED7378" w:rsidRPr="00BB49DA" w:rsidRDefault="007A2305" w:rsidP="00BC0D9B">
      <w:pPr>
        <w:spacing w:after="0"/>
        <w:ind w:left="720" w:hanging="720"/>
        <w:rPr>
          <w:sz w:val="24"/>
          <w:szCs w:val="24"/>
          <w:lang w:val="en-IE"/>
        </w:rPr>
      </w:pPr>
      <w:r w:rsidRPr="00BB49DA">
        <w:rPr>
          <w:sz w:val="24"/>
          <w:szCs w:val="24"/>
          <w:lang w:val="en-IE"/>
        </w:rPr>
        <w:t>24.</w:t>
      </w:r>
      <w:r w:rsidRPr="00BB49DA">
        <w:rPr>
          <w:sz w:val="24"/>
          <w:szCs w:val="24"/>
          <w:lang w:val="en-IE"/>
        </w:rPr>
        <w:tab/>
        <w:t xml:space="preserve">Order of the Minister no.127/2014, “On the approval of the Action Plan in the milk and milk products sector”; </w:t>
      </w:r>
    </w:p>
    <w:p w:rsidR="00ED7378" w:rsidRPr="00BB49DA" w:rsidRDefault="007A2305" w:rsidP="00BC0D9B">
      <w:pPr>
        <w:spacing w:after="0"/>
        <w:ind w:left="720" w:hanging="720"/>
        <w:rPr>
          <w:sz w:val="24"/>
          <w:szCs w:val="24"/>
          <w:lang w:val="en-IE"/>
        </w:rPr>
      </w:pPr>
      <w:r w:rsidRPr="00BB49DA">
        <w:rPr>
          <w:sz w:val="24"/>
          <w:szCs w:val="24"/>
          <w:lang w:val="en-IE"/>
        </w:rPr>
        <w:t>25.</w:t>
      </w:r>
      <w:r w:rsidRPr="00BB49DA">
        <w:rPr>
          <w:sz w:val="24"/>
          <w:szCs w:val="24"/>
          <w:lang w:val="en-IE"/>
        </w:rPr>
        <w:tab/>
        <w:t>Order of the Minister no. 350/2014, “On certain lactoproteins (casein and caseinate) used for human consumption”;</w:t>
      </w:r>
    </w:p>
    <w:p w:rsidR="00ED7378" w:rsidRPr="00BB49DA" w:rsidRDefault="007A2305" w:rsidP="00BC0D9B">
      <w:pPr>
        <w:spacing w:after="0"/>
        <w:ind w:left="720" w:hanging="720"/>
        <w:rPr>
          <w:sz w:val="24"/>
          <w:szCs w:val="24"/>
          <w:lang w:val="en-IE"/>
        </w:rPr>
      </w:pPr>
      <w:r w:rsidRPr="00BB49DA">
        <w:rPr>
          <w:sz w:val="24"/>
          <w:szCs w:val="24"/>
          <w:lang w:val="en-IE"/>
        </w:rPr>
        <w:t>26.</w:t>
      </w:r>
      <w:r w:rsidRPr="00BB49DA">
        <w:rPr>
          <w:sz w:val="24"/>
          <w:szCs w:val="24"/>
          <w:lang w:val="en-IE"/>
        </w:rPr>
        <w:tab/>
        <w:t>Order of the Minister no. 234/2014 amending the Order no. 261/2009 “On the microbiologic criteria for food products”, as amended by order no.645, dt.08.03.2016.</w:t>
      </w:r>
    </w:p>
    <w:p w:rsidR="00ED7378" w:rsidRPr="00BB49DA" w:rsidRDefault="00ED7378" w:rsidP="00BC0D9B">
      <w:pPr>
        <w:spacing w:after="0"/>
        <w:rPr>
          <w:b/>
          <w:sz w:val="24"/>
          <w:szCs w:val="24"/>
          <w:u w:val="single"/>
          <w:lang w:val="en-IE"/>
        </w:rPr>
      </w:pPr>
    </w:p>
    <w:p w:rsidR="00ED7378" w:rsidRPr="00BB49DA" w:rsidRDefault="007A2305" w:rsidP="00BC0D9B">
      <w:pPr>
        <w:spacing w:after="0"/>
        <w:rPr>
          <w:b/>
          <w:sz w:val="24"/>
          <w:szCs w:val="24"/>
          <w:u w:val="single"/>
          <w:lang w:val="en-IE"/>
        </w:rPr>
      </w:pPr>
      <w:r w:rsidRPr="00BB49DA">
        <w:rPr>
          <w:b/>
          <w:sz w:val="24"/>
          <w:szCs w:val="24"/>
          <w:u w:val="single"/>
          <w:lang w:val="en-IE"/>
        </w:rPr>
        <w:t>MEASURE 4: Environmental protection and organic agriculture</w:t>
      </w:r>
    </w:p>
    <w:p w:rsidR="00ED7378" w:rsidRPr="00BB49DA" w:rsidRDefault="007A2305" w:rsidP="00DA633D">
      <w:pPr>
        <w:pStyle w:val="ListParagraph"/>
        <w:numPr>
          <w:ilvl w:val="0"/>
          <w:numId w:val="97"/>
        </w:numPr>
        <w:spacing w:after="0"/>
        <w:rPr>
          <w:sz w:val="24"/>
          <w:szCs w:val="24"/>
          <w:lang w:val="en-IE"/>
        </w:rPr>
      </w:pPr>
      <w:r w:rsidRPr="00BB49DA">
        <w:rPr>
          <w:sz w:val="24"/>
          <w:szCs w:val="24"/>
          <w:lang w:val="en-IE"/>
        </w:rPr>
        <w:t>Law no. 10431/2011, "On environmental protection" (amended by Law 53/2020);</w:t>
      </w:r>
    </w:p>
    <w:p w:rsidR="00ED7378" w:rsidRPr="00BB49DA" w:rsidRDefault="007A2305" w:rsidP="00DA633D">
      <w:pPr>
        <w:pStyle w:val="Header"/>
        <w:numPr>
          <w:ilvl w:val="0"/>
          <w:numId w:val="97"/>
        </w:numPr>
        <w:tabs>
          <w:tab w:val="clear" w:pos="4153"/>
          <w:tab w:val="clear" w:pos="8306"/>
        </w:tabs>
        <w:spacing w:after="0"/>
        <w:rPr>
          <w:sz w:val="24"/>
          <w:szCs w:val="24"/>
          <w:lang w:val="en-IE"/>
        </w:rPr>
      </w:pPr>
      <w:r w:rsidRPr="00BB49DA">
        <w:rPr>
          <w:rFonts w:eastAsia="Calibri"/>
          <w:sz w:val="24"/>
          <w:szCs w:val="24"/>
          <w:lang w:val="en-IE"/>
        </w:rPr>
        <w:t>Law no. 9244/2004 “On the protection of the agricultural land”, Official Journal no.49/2004, (as amended by Law no. 69/2013, Law no. 131/2014);</w:t>
      </w:r>
    </w:p>
    <w:p w:rsidR="00ED7378" w:rsidRPr="00BB49DA" w:rsidRDefault="007A2305" w:rsidP="00DA633D">
      <w:pPr>
        <w:pStyle w:val="Header"/>
        <w:numPr>
          <w:ilvl w:val="0"/>
          <w:numId w:val="97"/>
        </w:numPr>
        <w:tabs>
          <w:tab w:val="clear" w:pos="4153"/>
          <w:tab w:val="clear" w:pos="8306"/>
        </w:tabs>
        <w:spacing w:after="0"/>
        <w:rPr>
          <w:sz w:val="24"/>
          <w:szCs w:val="24"/>
          <w:lang w:val="en-IE"/>
        </w:rPr>
      </w:pPr>
      <w:r w:rsidRPr="00BB49DA">
        <w:rPr>
          <w:rFonts w:eastAsia="Calibri"/>
          <w:sz w:val="24"/>
          <w:szCs w:val="24"/>
          <w:lang w:val="en-IE"/>
        </w:rPr>
        <w:t>Law 8752 dated 26.03.2001 “On establishment and functioning of the structures for protection of agricultural land”, Official Journal no. 14/2001, (as amended by Law no.9244/2004; Law no. 10257/2010; Law no. 16/2012; Law no. 130/2014);</w:t>
      </w:r>
    </w:p>
    <w:p w:rsidR="00ED7378" w:rsidRPr="00BB49DA" w:rsidRDefault="007A2305" w:rsidP="00DA633D">
      <w:pPr>
        <w:numPr>
          <w:ilvl w:val="0"/>
          <w:numId w:val="97"/>
        </w:numPr>
        <w:autoSpaceDE w:val="0"/>
        <w:autoSpaceDN w:val="0"/>
        <w:adjustRightInd w:val="0"/>
        <w:spacing w:after="0"/>
        <w:rPr>
          <w:rFonts w:eastAsia="Calibri"/>
          <w:sz w:val="24"/>
          <w:szCs w:val="24"/>
          <w:lang w:val="en-IE"/>
        </w:rPr>
      </w:pPr>
      <w:r w:rsidRPr="00BB49DA">
        <w:rPr>
          <w:color w:val="000000"/>
          <w:sz w:val="24"/>
          <w:szCs w:val="24"/>
          <w:lang w:val="en-IE"/>
        </w:rPr>
        <w:t>Law No 106/2016 “On biologic production, labelling of biologic products and their control and corresponding bylaws;</w:t>
      </w:r>
    </w:p>
    <w:p w:rsidR="00ED7378" w:rsidRPr="00BB49DA" w:rsidRDefault="007A2305" w:rsidP="00DA633D">
      <w:pPr>
        <w:numPr>
          <w:ilvl w:val="0"/>
          <w:numId w:val="97"/>
        </w:numPr>
        <w:autoSpaceDE w:val="0"/>
        <w:autoSpaceDN w:val="0"/>
        <w:adjustRightInd w:val="0"/>
        <w:spacing w:after="0"/>
        <w:rPr>
          <w:rFonts w:eastAsia="Calibri"/>
          <w:sz w:val="24"/>
          <w:szCs w:val="24"/>
          <w:lang w:val="en-IE"/>
        </w:rPr>
      </w:pPr>
      <w:r w:rsidRPr="00BB49DA">
        <w:rPr>
          <w:rFonts w:eastAsia="Calibri"/>
          <w:sz w:val="24"/>
          <w:szCs w:val="24"/>
          <w:lang w:val="en-IE"/>
        </w:rPr>
        <w:t>Law no. 10448/2011 “On environmental permits”, Official Journal no. 89/2011, (as amended by Law no. 31/2013);</w:t>
      </w:r>
    </w:p>
    <w:p w:rsidR="00ED7378" w:rsidRPr="00BB49DA" w:rsidRDefault="007A2305" w:rsidP="00DA633D">
      <w:pPr>
        <w:numPr>
          <w:ilvl w:val="0"/>
          <w:numId w:val="97"/>
        </w:numPr>
        <w:autoSpaceDE w:val="0"/>
        <w:autoSpaceDN w:val="0"/>
        <w:adjustRightInd w:val="0"/>
        <w:spacing w:after="0"/>
        <w:rPr>
          <w:rFonts w:eastAsia="Calibri"/>
          <w:sz w:val="24"/>
          <w:szCs w:val="24"/>
          <w:lang w:val="en-IE"/>
        </w:rPr>
      </w:pPr>
      <w:r w:rsidRPr="00BB49DA">
        <w:rPr>
          <w:rFonts w:eastAsia="Calibri"/>
          <w:sz w:val="24"/>
          <w:szCs w:val="24"/>
          <w:lang w:val="en-IE"/>
        </w:rPr>
        <w:t>Law no. 9426/2005 “On livestock management”, Official Journal no. 78/2005 (as amended by Law no. 9864/2008; Law no. 10137/2009; Law no. 72/2013);</w:t>
      </w:r>
    </w:p>
    <w:p w:rsidR="00ED7378" w:rsidRPr="00BB49DA" w:rsidRDefault="007A2305" w:rsidP="00DA633D">
      <w:pPr>
        <w:numPr>
          <w:ilvl w:val="0"/>
          <w:numId w:val="97"/>
        </w:numPr>
        <w:autoSpaceDE w:val="0"/>
        <w:autoSpaceDN w:val="0"/>
        <w:adjustRightInd w:val="0"/>
        <w:spacing w:after="0"/>
        <w:rPr>
          <w:rFonts w:eastAsia="Calibri"/>
          <w:sz w:val="24"/>
          <w:szCs w:val="24"/>
          <w:lang w:val="en-IE"/>
        </w:rPr>
      </w:pPr>
      <w:r w:rsidRPr="00BB49DA">
        <w:rPr>
          <w:rFonts w:eastAsia="Calibri"/>
          <w:sz w:val="24"/>
          <w:szCs w:val="24"/>
          <w:lang w:val="en-IE"/>
        </w:rPr>
        <w:t>DCM no.1708/2008 “On the implementation of the programs for in-situ protection of autochthone ruminants”, Official Journal no. 208/2008;</w:t>
      </w:r>
    </w:p>
    <w:p w:rsidR="00ED7378" w:rsidRPr="00BB49DA" w:rsidRDefault="007A2305" w:rsidP="00DA633D">
      <w:pPr>
        <w:pStyle w:val="ListParagraph"/>
        <w:numPr>
          <w:ilvl w:val="0"/>
          <w:numId w:val="97"/>
        </w:numPr>
        <w:autoSpaceDE w:val="0"/>
        <w:autoSpaceDN w:val="0"/>
        <w:adjustRightInd w:val="0"/>
        <w:spacing w:after="0"/>
        <w:contextualSpacing w:val="0"/>
        <w:rPr>
          <w:rFonts w:eastAsia="Calibri"/>
          <w:sz w:val="24"/>
          <w:szCs w:val="24"/>
          <w:lang w:val="en-IE"/>
        </w:rPr>
      </w:pPr>
      <w:r w:rsidRPr="00BB49DA">
        <w:rPr>
          <w:rFonts w:eastAsia="Calibri"/>
          <w:sz w:val="24"/>
          <w:szCs w:val="24"/>
          <w:lang w:val="en-IE"/>
        </w:rPr>
        <w:t>Law no. 9587/2006 “On protection of biodiversity”, Official Journal no. 84, (as amended by Law no. 37/2013; Law no. 68/2014);</w:t>
      </w:r>
    </w:p>
    <w:p w:rsidR="00ED7378" w:rsidRPr="00BB49DA" w:rsidRDefault="007A2305" w:rsidP="00DA633D">
      <w:pPr>
        <w:pStyle w:val="Header"/>
        <w:numPr>
          <w:ilvl w:val="0"/>
          <w:numId w:val="97"/>
        </w:numPr>
        <w:tabs>
          <w:tab w:val="clear" w:pos="4153"/>
          <w:tab w:val="clear" w:pos="8306"/>
        </w:tabs>
        <w:spacing w:after="0"/>
        <w:rPr>
          <w:sz w:val="24"/>
          <w:szCs w:val="24"/>
          <w:lang w:val="en-IE"/>
        </w:rPr>
      </w:pPr>
      <w:r w:rsidRPr="00BB49DA">
        <w:rPr>
          <w:sz w:val="24"/>
          <w:szCs w:val="24"/>
          <w:lang w:val="en-IE"/>
        </w:rPr>
        <w:t xml:space="preserve">The </w:t>
      </w:r>
      <w:r w:rsidRPr="00BB49DA">
        <w:rPr>
          <w:i/>
          <w:sz w:val="24"/>
          <w:szCs w:val="24"/>
          <w:lang w:val="en-IE"/>
        </w:rPr>
        <w:t xml:space="preserve">Biodiversity Strategy and Action Plan </w:t>
      </w:r>
      <w:r w:rsidRPr="00BB49DA">
        <w:rPr>
          <w:sz w:val="24"/>
          <w:szCs w:val="24"/>
          <w:lang w:val="en-IE"/>
        </w:rPr>
        <w:t>2015-2020;</w:t>
      </w:r>
    </w:p>
    <w:p w:rsidR="00ED7378" w:rsidRPr="00BB49DA" w:rsidRDefault="007A2305" w:rsidP="00DA633D">
      <w:pPr>
        <w:pStyle w:val="Header"/>
        <w:numPr>
          <w:ilvl w:val="0"/>
          <w:numId w:val="97"/>
        </w:numPr>
        <w:tabs>
          <w:tab w:val="clear" w:pos="4153"/>
          <w:tab w:val="clear" w:pos="8306"/>
        </w:tabs>
        <w:spacing w:after="0"/>
        <w:rPr>
          <w:sz w:val="24"/>
          <w:szCs w:val="24"/>
          <w:lang w:val="en-IE"/>
        </w:rPr>
      </w:pPr>
      <w:r w:rsidRPr="00BB49DA">
        <w:rPr>
          <w:rFonts w:eastAsia="Calibri"/>
          <w:sz w:val="24"/>
          <w:szCs w:val="24"/>
          <w:lang w:val="en-IE"/>
        </w:rPr>
        <w:t>Law no. 9817/2007 “On agriculture and rural development”, Official Journal no.147/2007;</w:t>
      </w:r>
    </w:p>
    <w:p w:rsidR="00ED7378" w:rsidRPr="00BB49DA" w:rsidRDefault="007A2305" w:rsidP="00DA633D">
      <w:pPr>
        <w:pStyle w:val="Header"/>
        <w:numPr>
          <w:ilvl w:val="0"/>
          <w:numId w:val="97"/>
        </w:numPr>
        <w:tabs>
          <w:tab w:val="clear" w:pos="4153"/>
          <w:tab w:val="clear" w:pos="8306"/>
        </w:tabs>
        <w:spacing w:after="0"/>
        <w:rPr>
          <w:sz w:val="24"/>
          <w:szCs w:val="24"/>
          <w:lang w:val="en-IE"/>
        </w:rPr>
      </w:pPr>
      <w:r w:rsidRPr="00BB49DA">
        <w:rPr>
          <w:rFonts w:eastAsia="Calibri"/>
          <w:sz w:val="24"/>
          <w:szCs w:val="24"/>
          <w:lang w:val="en-IE"/>
        </w:rPr>
        <w:t>Law no. 10465 date 28.09.2011 “On the Veterinary Service in Republic of Albania”, Official Journal no. 143/2011;</w:t>
      </w:r>
    </w:p>
    <w:p w:rsidR="00ED7378" w:rsidRPr="00BB49DA" w:rsidRDefault="00BC2CBB" w:rsidP="00DA633D">
      <w:pPr>
        <w:pStyle w:val="Header"/>
        <w:numPr>
          <w:ilvl w:val="0"/>
          <w:numId w:val="97"/>
        </w:numPr>
        <w:tabs>
          <w:tab w:val="clear" w:pos="4153"/>
          <w:tab w:val="clear" w:pos="8306"/>
        </w:tabs>
        <w:spacing w:after="0"/>
        <w:rPr>
          <w:sz w:val="24"/>
          <w:szCs w:val="24"/>
          <w:lang w:val="en-IE"/>
        </w:rPr>
      </w:pPr>
      <w:r w:rsidRPr="00BB49DA">
        <w:rPr>
          <w:rFonts w:eastAsia="Calibri"/>
          <w:sz w:val="24"/>
          <w:szCs w:val="24"/>
          <w:lang w:val="en-IE"/>
        </w:rPr>
        <w:t>DCM no. 683, date 02.09.2020 “For the establishment, organization and functioning of the National Authority of Veterinary and Plant Protection”, Official Journal no.158/2020, page 10063;</w:t>
      </w:r>
    </w:p>
    <w:p w:rsidR="00ED7378" w:rsidRPr="00BB49DA" w:rsidRDefault="00BC2CBB" w:rsidP="00DA633D">
      <w:pPr>
        <w:pStyle w:val="Header"/>
        <w:numPr>
          <w:ilvl w:val="0"/>
          <w:numId w:val="97"/>
        </w:numPr>
        <w:tabs>
          <w:tab w:val="clear" w:pos="4153"/>
          <w:tab w:val="clear" w:pos="8306"/>
        </w:tabs>
        <w:spacing w:after="0"/>
        <w:rPr>
          <w:sz w:val="24"/>
          <w:szCs w:val="24"/>
          <w:lang w:val="en-IE"/>
        </w:rPr>
      </w:pPr>
      <w:r w:rsidRPr="00BB49DA">
        <w:rPr>
          <w:rFonts w:eastAsia="Calibri"/>
          <w:sz w:val="24"/>
          <w:szCs w:val="24"/>
          <w:lang w:val="en-IE"/>
        </w:rPr>
        <w:t xml:space="preserve">DCM no. 147. Date 13.03.2018 “On establishing, organization and functioning of </w:t>
      </w:r>
      <w:r w:rsidR="007A2305" w:rsidRPr="00BB49DA">
        <w:rPr>
          <w:rFonts w:eastAsia="Calibri"/>
          <w:sz w:val="24"/>
          <w:szCs w:val="24"/>
          <w:lang w:val="en-IE"/>
        </w:rPr>
        <w:t>the Regional Agencies of Extension Service”;</w:t>
      </w:r>
    </w:p>
    <w:p w:rsidR="00ED7378" w:rsidRPr="00BB49DA" w:rsidRDefault="007A2305" w:rsidP="00DA633D">
      <w:pPr>
        <w:pStyle w:val="Header"/>
        <w:numPr>
          <w:ilvl w:val="0"/>
          <w:numId w:val="97"/>
        </w:numPr>
        <w:tabs>
          <w:tab w:val="clear" w:pos="4153"/>
          <w:tab w:val="clear" w:pos="8306"/>
        </w:tabs>
        <w:spacing w:after="0"/>
        <w:rPr>
          <w:sz w:val="24"/>
          <w:szCs w:val="24"/>
          <w:lang w:val="en-IE"/>
        </w:rPr>
      </w:pPr>
      <w:r w:rsidRPr="00BB49DA">
        <w:rPr>
          <w:sz w:val="24"/>
          <w:szCs w:val="24"/>
          <w:lang w:val="en-IE"/>
        </w:rPr>
        <w:t>Law no.106/2016 "On organic production, labelling of biological products and their control";</w:t>
      </w:r>
    </w:p>
    <w:p w:rsidR="00ED7378" w:rsidRPr="00BB49DA" w:rsidRDefault="007A2305" w:rsidP="00DA633D">
      <w:pPr>
        <w:pStyle w:val="Header"/>
        <w:numPr>
          <w:ilvl w:val="0"/>
          <w:numId w:val="97"/>
        </w:numPr>
        <w:tabs>
          <w:tab w:val="clear" w:pos="4153"/>
          <w:tab w:val="clear" w:pos="8306"/>
        </w:tabs>
        <w:spacing w:after="0"/>
        <w:rPr>
          <w:sz w:val="24"/>
          <w:szCs w:val="24"/>
          <w:lang w:val="en-IE"/>
        </w:rPr>
      </w:pPr>
      <w:r w:rsidRPr="00BB49DA">
        <w:rPr>
          <w:sz w:val="24"/>
          <w:szCs w:val="24"/>
          <w:lang w:val="en-IE"/>
        </w:rPr>
        <w:lastRenderedPageBreak/>
        <w:t xml:space="preserve"> DCM no. 336, dated 06.06.2018 "Improvement of detailed rules for production, passage, exclusionary production rules and control of biological plant production of seaweed”;</w:t>
      </w:r>
    </w:p>
    <w:p w:rsidR="00ED7378" w:rsidRPr="00BB49DA" w:rsidRDefault="007A2305" w:rsidP="00DA633D">
      <w:pPr>
        <w:pStyle w:val="Header"/>
        <w:numPr>
          <w:ilvl w:val="0"/>
          <w:numId w:val="97"/>
        </w:numPr>
        <w:tabs>
          <w:tab w:val="clear" w:pos="4153"/>
          <w:tab w:val="clear" w:pos="8306"/>
        </w:tabs>
        <w:spacing w:after="0"/>
        <w:rPr>
          <w:sz w:val="24"/>
          <w:szCs w:val="24"/>
          <w:lang w:val="en-IE"/>
        </w:rPr>
      </w:pPr>
      <w:r w:rsidRPr="00BB49DA">
        <w:rPr>
          <w:sz w:val="24"/>
          <w:szCs w:val="24"/>
          <w:lang w:val="en-IE"/>
        </w:rPr>
        <w:t xml:space="preserve">DCM no. 830, dated 18.12.2019 “Improvement of detailed rules for collection, packaging, transport, storage, labelling, notification of activity and control of biological products”; </w:t>
      </w:r>
    </w:p>
    <w:p w:rsidR="00ED7378" w:rsidRPr="00BB49DA" w:rsidRDefault="007A2305" w:rsidP="00DA633D">
      <w:pPr>
        <w:pStyle w:val="Header"/>
        <w:numPr>
          <w:ilvl w:val="0"/>
          <w:numId w:val="97"/>
        </w:numPr>
        <w:tabs>
          <w:tab w:val="clear" w:pos="4153"/>
          <w:tab w:val="clear" w:pos="8306"/>
        </w:tabs>
        <w:spacing w:after="0"/>
        <w:rPr>
          <w:sz w:val="24"/>
          <w:szCs w:val="24"/>
          <w:lang w:val="en-IE"/>
        </w:rPr>
      </w:pPr>
      <w:r w:rsidRPr="00BB49DA">
        <w:rPr>
          <w:sz w:val="24"/>
          <w:szCs w:val="24"/>
          <w:lang w:val="en-IE"/>
        </w:rPr>
        <w:t xml:space="preserve">Order no.131, dated 28.3.2018, "Improvement of the list of products and substances used in organic production"; </w:t>
      </w:r>
    </w:p>
    <w:p w:rsidR="00ED7378" w:rsidRPr="00BB49DA" w:rsidRDefault="007A2305" w:rsidP="00DA633D">
      <w:pPr>
        <w:pStyle w:val="Header"/>
        <w:numPr>
          <w:ilvl w:val="0"/>
          <w:numId w:val="97"/>
        </w:numPr>
        <w:tabs>
          <w:tab w:val="clear" w:pos="4153"/>
          <w:tab w:val="clear" w:pos="8306"/>
        </w:tabs>
        <w:spacing w:after="0"/>
        <w:rPr>
          <w:sz w:val="24"/>
          <w:szCs w:val="24"/>
          <w:lang w:val="en-IE"/>
        </w:rPr>
      </w:pPr>
      <w:r w:rsidRPr="00BB49DA">
        <w:rPr>
          <w:sz w:val="24"/>
          <w:szCs w:val="24"/>
          <w:lang w:val="en-IE"/>
        </w:rPr>
        <w:t>DCM no. 336, dated 06.06.2018 "Improvement of detailed rules for production, transfer, exclusion rules of production and control of biological plant production of seaweed";</w:t>
      </w:r>
    </w:p>
    <w:p w:rsidR="00ED7378" w:rsidRPr="00BB49DA" w:rsidRDefault="007A2305" w:rsidP="00DA633D">
      <w:pPr>
        <w:pStyle w:val="Header"/>
        <w:numPr>
          <w:ilvl w:val="0"/>
          <w:numId w:val="97"/>
        </w:numPr>
        <w:tabs>
          <w:tab w:val="clear" w:pos="4153"/>
          <w:tab w:val="clear" w:pos="8306"/>
        </w:tabs>
        <w:spacing w:after="0"/>
        <w:rPr>
          <w:sz w:val="24"/>
          <w:szCs w:val="24"/>
          <w:lang w:val="en-IE"/>
        </w:rPr>
      </w:pPr>
      <w:r w:rsidRPr="00BB49DA">
        <w:rPr>
          <w:sz w:val="24"/>
          <w:szCs w:val="24"/>
          <w:lang w:val="en-IE"/>
        </w:rPr>
        <w:t xml:space="preserve">DCM no. 859, dated 24.12.2019 “Composition, functioning, organization and tasks of the commission for biological production”; </w:t>
      </w:r>
    </w:p>
    <w:p w:rsidR="00ED7378" w:rsidRPr="00BB49DA" w:rsidRDefault="007A2305" w:rsidP="00BC0D9B">
      <w:pPr>
        <w:spacing w:after="0"/>
        <w:rPr>
          <w:sz w:val="24"/>
          <w:szCs w:val="24"/>
          <w:lang w:val="en-IE"/>
        </w:rPr>
      </w:pPr>
      <w:r w:rsidRPr="00BB49DA">
        <w:rPr>
          <w:b/>
          <w:sz w:val="24"/>
          <w:szCs w:val="24"/>
          <w:u w:val="single"/>
          <w:lang w:val="en-IE"/>
        </w:rPr>
        <w:t>MEASURE 6: “Rural Infrastructure”</w:t>
      </w:r>
      <w:r w:rsidRPr="00BB49DA">
        <w:rPr>
          <w:sz w:val="24"/>
          <w:szCs w:val="24"/>
          <w:lang w:val="en-IE"/>
        </w:rPr>
        <w:t xml:space="preserve"> </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Order no. 370, dated 11.6.2019 "On the approval of the standard statute of the Water Users Organization" (published in the Official Gazette no. 123, year 2019);</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 xml:space="preserve">Order no. 535, dated 27.9.2019 “On the approval of the standard cooperation agreement between the municipality and the agricultural cooperation company (published in the Official Gazette no. 138, year 2019); </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Instruction no. 12, dated 30.12.2019 "On the rules and technical criteria for the maintenance and operation of irrigation and drainage infrastructure" (published in the Official Gazette no. 189, year 2019);</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 xml:space="preserve">Order no. 697, dated 30.12.2019 "On the approval of the registers of the directorates of irrigation and drainage, municipalities and organizations of water users" (published in the Official Gazette no. 190, year 2019); </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 xml:space="preserve">DCM no. 345, dated 22.5.2019, the National Strategy for Irrigation and Drainage 2019 - 2031 was approved (published in the Official Gazette no. 77, year 2019); </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Draft law on some additions and amendments to law no. 10006, dated 23.10.2008 "On the protection of wild fauna", Amended: Order No. 148, dated 21.2.2013 Approval of the Standard Structure Management Plan PA Strategic Policy Paper for Biodiversity Protection;</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Law no. 7/2014 30.01.2014 On the announcement of the hunting moratorium in the Republic of Albania;</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Law 68-2014 03.07.2014 for some additions and amendments to Law no. 9587, dated 20.7.2006 on the protection of biodiversity;</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Law 81 2017 04.05.2017 On Protected Areas;</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VKM no. 901, 11.11.2015 amendment of the hunting law;</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DCM no. 57, dated 6.2.2019 “On the criteria and manner of zoning the territory of an environmentally protected area;</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DCM no. 414, dated 19.6.2019 “On the rules, criteria and procedures for the use of caves for tourist purposes;</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DCM no. 302, dated 10.5.2019 “On the criteria for exercising, approving and monitoring research-scientific activities in environmental protected areas;</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DCM no. 369, dated 29.5.2019 “On the approval of the rules for declaring special storage areas;</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DCM no. 303, dated 10.5.2019 “On the approval of the revised, updated list of Albanian natural monuments;</w:t>
      </w:r>
    </w:p>
    <w:p w:rsidR="00ED7378" w:rsidRPr="00BB49DA" w:rsidRDefault="007A2305" w:rsidP="00DA633D">
      <w:pPr>
        <w:pStyle w:val="ListParagraph"/>
        <w:numPr>
          <w:ilvl w:val="0"/>
          <w:numId w:val="98"/>
        </w:numPr>
        <w:spacing w:after="0"/>
        <w:ind w:left="360"/>
        <w:rPr>
          <w:sz w:val="24"/>
          <w:szCs w:val="24"/>
          <w:lang w:val="en-IE"/>
        </w:rPr>
      </w:pPr>
      <w:r w:rsidRPr="00BB49DA">
        <w:rPr>
          <w:sz w:val="24"/>
          <w:szCs w:val="24"/>
          <w:lang w:val="en-IE"/>
        </w:rPr>
        <w:t>VKM no. 593, dated 9.10.2018 “On the composition, functions, duties and responsibilities of the Management Committees of environmental protected areas.</w:t>
      </w:r>
    </w:p>
    <w:p w:rsidR="00ED7378" w:rsidRPr="00BB49DA" w:rsidRDefault="00ED7378" w:rsidP="00BC0D9B">
      <w:pPr>
        <w:spacing w:after="0"/>
        <w:ind w:left="360" w:hanging="720"/>
        <w:rPr>
          <w:b/>
          <w:smallCaps/>
          <w:sz w:val="24"/>
          <w:szCs w:val="24"/>
          <w:lang w:val="en-IE"/>
        </w:rPr>
      </w:pPr>
    </w:p>
    <w:p w:rsidR="00ED7378" w:rsidRPr="00BB49DA" w:rsidRDefault="007A2305" w:rsidP="00BC0D9B">
      <w:pPr>
        <w:spacing w:after="0"/>
        <w:ind w:left="720" w:hanging="720"/>
        <w:rPr>
          <w:b/>
          <w:smallCaps/>
          <w:sz w:val="24"/>
          <w:szCs w:val="24"/>
          <w:lang w:val="en-IE"/>
        </w:rPr>
      </w:pPr>
      <w:r w:rsidRPr="00BB49DA">
        <w:rPr>
          <w:b/>
          <w:smallCaps/>
          <w:sz w:val="24"/>
          <w:szCs w:val="24"/>
          <w:lang w:val="en-IE"/>
        </w:rPr>
        <w:lastRenderedPageBreak/>
        <w:t>Measure 7:</w:t>
      </w:r>
      <w:r w:rsidRPr="00BB49DA">
        <w:rPr>
          <w:b/>
          <w:smallCaps/>
          <w:sz w:val="24"/>
          <w:szCs w:val="24"/>
          <w:lang w:val="en-IE"/>
        </w:rPr>
        <w:tab/>
        <w:t>Farm diversification and business development</w:t>
      </w:r>
    </w:p>
    <w:p w:rsidR="00ED7378" w:rsidRPr="00BB49DA" w:rsidRDefault="007A2305" w:rsidP="00BC0D9B">
      <w:pPr>
        <w:spacing w:after="0"/>
        <w:ind w:left="720" w:hanging="720"/>
        <w:rPr>
          <w:b/>
          <w:sz w:val="24"/>
          <w:szCs w:val="24"/>
          <w:u w:val="single"/>
          <w:lang w:val="en-IE"/>
        </w:rPr>
      </w:pPr>
      <w:r w:rsidRPr="00BB49DA">
        <w:rPr>
          <w:b/>
          <w:sz w:val="24"/>
          <w:szCs w:val="24"/>
          <w:lang w:val="en-IE"/>
        </w:rPr>
        <w:t>A.</w:t>
      </w:r>
      <w:r w:rsidRPr="00BB49DA">
        <w:rPr>
          <w:b/>
          <w:sz w:val="24"/>
          <w:szCs w:val="24"/>
          <w:lang w:val="en-IE"/>
        </w:rPr>
        <w:tab/>
      </w:r>
      <w:r w:rsidRPr="00BB49DA">
        <w:rPr>
          <w:b/>
          <w:sz w:val="24"/>
          <w:szCs w:val="24"/>
          <w:u w:val="single"/>
          <w:lang w:val="en-IE"/>
        </w:rPr>
        <w:t>Establishment, registration and licensing of business entities</w:t>
      </w:r>
    </w:p>
    <w:p w:rsidR="00ED7378" w:rsidRPr="00BB49DA" w:rsidRDefault="007A2305" w:rsidP="00BC0D9B">
      <w:pPr>
        <w:spacing w:after="0"/>
        <w:ind w:left="720" w:hanging="720"/>
        <w:rPr>
          <w:sz w:val="24"/>
          <w:szCs w:val="24"/>
          <w:lang w:val="en-IE"/>
        </w:rPr>
      </w:pPr>
      <w:r w:rsidRPr="00BB49DA">
        <w:rPr>
          <w:sz w:val="24"/>
          <w:szCs w:val="24"/>
          <w:lang w:val="en-IE"/>
        </w:rPr>
        <w:t>1.</w:t>
      </w:r>
      <w:r w:rsidRPr="00BB49DA">
        <w:rPr>
          <w:sz w:val="24"/>
          <w:szCs w:val="24"/>
          <w:lang w:val="en-IE"/>
        </w:rPr>
        <w:tab/>
        <w:t>Law no. 9901/2008 ''On entrepreneurs and commercial enterprises'', Official Journal no.60/2008, (as amended by Law no. 10475/2011 and Law no.129/2014);</w:t>
      </w:r>
    </w:p>
    <w:p w:rsidR="00ED7378" w:rsidRPr="00BB49DA" w:rsidRDefault="007A2305" w:rsidP="00BC0D9B">
      <w:pPr>
        <w:spacing w:after="0"/>
        <w:ind w:left="720" w:hanging="720"/>
        <w:rPr>
          <w:bCs/>
          <w:sz w:val="24"/>
          <w:szCs w:val="24"/>
          <w:lang w:val="en-IE"/>
        </w:rPr>
      </w:pPr>
      <w:r w:rsidRPr="00BB49DA">
        <w:rPr>
          <w:sz w:val="24"/>
          <w:szCs w:val="24"/>
          <w:lang w:val="en-IE"/>
        </w:rPr>
        <w:t>2.</w:t>
      </w:r>
      <w:r w:rsidRPr="00BB49DA">
        <w:rPr>
          <w:sz w:val="24"/>
          <w:szCs w:val="24"/>
          <w:lang w:val="en-IE"/>
        </w:rPr>
        <w:tab/>
        <w:t>Law no. 9723/2007, ''On the National Registration Center'', Official Journal no. 60/2007, (as amended by Law no. 9916/2008 and Law no. 92/2012, amended by order no. 8/2015, OJ  no.32</w:t>
      </w:r>
      <w:r w:rsidRPr="00BB49DA">
        <w:rPr>
          <w:bCs/>
          <w:sz w:val="24"/>
          <w:szCs w:val="24"/>
          <w:lang w:val="en-IE"/>
        </w:rPr>
        <w:t>; amended by Law no.30/2019, OJ no.99, page 7173</w:t>
      </w:r>
      <w:r w:rsidRPr="00BB49DA">
        <w:rPr>
          <w:sz w:val="24"/>
          <w:szCs w:val="24"/>
          <w:lang w:val="en-IE"/>
        </w:rPr>
        <w:t>);</w:t>
      </w:r>
    </w:p>
    <w:p w:rsidR="001E5F12" w:rsidRPr="00BB49DA" w:rsidRDefault="007A2305" w:rsidP="00BC0D9B">
      <w:pPr>
        <w:spacing w:after="0"/>
        <w:rPr>
          <w:sz w:val="24"/>
          <w:szCs w:val="24"/>
          <w:lang w:val="en-IE"/>
        </w:rPr>
      </w:pPr>
      <w:r w:rsidRPr="00BB49DA">
        <w:rPr>
          <w:sz w:val="24"/>
          <w:szCs w:val="24"/>
          <w:lang w:val="en-IE"/>
        </w:rPr>
        <w:t>2/1.</w:t>
      </w:r>
      <w:r w:rsidRPr="00BB49DA">
        <w:rPr>
          <w:sz w:val="24"/>
          <w:szCs w:val="24"/>
          <w:lang w:val="en-IE"/>
        </w:rPr>
        <w:tab/>
        <w:t>Decision of the Council of Ministers (DCM) no.506/2007 "On the procedures</w:t>
      </w:r>
    </w:p>
    <w:p w:rsidR="00FB49B8" w:rsidRPr="00BB49DA" w:rsidRDefault="007A2305" w:rsidP="00BC0D9B">
      <w:pPr>
        <w:spacing w:after="0"/>
        <w:ind w:left="720"/>
        <w:rPr>
          <w:sz w:val="24"/>
          <w:szCs w:val="24"/>
          <w:lang w:val="en-IE"/>
        </w:rPr>
      </w:pPr>
      <w:r w:rsidRPr="00BB49DA">
        <w:rPr>
          <w:sz w:val="24"/>
          <w:szCs w:val="24"/>
          <w:lang w:val="en-IE"/>
        </w:rPr>
        <w:t xml:space="preserve">and publication in the National Registration Center", Official Journal no. 113/2007 </w:t>
      </w:r>
      <w:r w:rsidRPr="00BB49DA">
        <w:rPr>
          <w:bCs/>
          <w:sz w:val="24"/>
          <w:szCs w:val="24"/>
          <w:lang w:val="en-IE"/>
        </w:rPr>
        <w:t>(as amended by DCM no.391/2017, OJ no.105, page 5757);</w:t>
      </w:r>
    </w:p>
    <w:p w:rsidR="00ED7378" w:rsidRPr="00BB49DA" w:rsidRDefault="007A2305" w:rsidP="00BC0D9B">
      <w:pPr>
        <w:spacing w:after="0"/>
        <w:ind w:left="709" w:hanging="709"/>
        <w:rPr>
          <w:sz w:val="24"/>
          <w:szCs w:val="24"/>
          <w:lang w:val="en-IE"/>
        </w:rPr>
      </w:pPr>
      <w:r w:rsidRPr="00BB49DA">
        <w:rPr>
          <w:sz w:val="24"/>
          <w:szCs w:val="24"/>
          <w:lang w:val="en-IE"/>
        </w:rPr>
        <w:t>3.</w:t>
      </w:r>
      <w:r w:rsidRPr="00BB49DA">
        <w:rPr>
          <w:sz w:val="24"/>
          <w:szCs w:val="24"/>
          <w:lang w:val="en-IE"/>
        </w:rPr>
        <w:tab/>
        <w:t xml:space="preserve">Law no. 1008/2009, "On licenses, authorisation and permissions in the Republic of Albania'', Official Journal no. 31/2009 (as amended by Law no. 10137/2009; </w:t>
      </w:r>
      <w:r w:rsidRPr="00BB49DA">
        <w:rPr>
          <w:bCs/>
          <w:sz w:val="24"/>
          <w:szCs w:val="24"/>
          <w:lang w:val="en-IE"/>
        </w:rPr>
        <w:t>amended by law no. 131/2015; amended by Law no. 372016, OJ no.64, page 4026</w:t>
      </w:r>
      <w:r w:rsidRPr="00BB49DA">
        <w:rPr>
          <w:sz w:val="24"/>
          <w:szCs w:val="24"/>
          <w:lang w:val="en-IE"/>
        </w:rPr>
        <w:t xml:space="preserve">); </w:t>
      </w:r>
    </w:p>
    <w:p w:rsidR="00ED7378" w:rsidRPr="00BB49DA" w:rsidRDefault="007A2305" w:rsidP="00BC0D9B">
      <w:pPr>
        <w:spacing w:after="0"/>
        <w:ind w:left="709" w:hanging="709"/>
        <w:rPr>
          <w:sz w:val="24"/>
          <w:szCs w:val="24"/>
          <w:lang w:val="en-IE"/>
        </w:rPr>
      </w:pPr>
      <w:r w:rsidRPr="00BB49DA">
        <w:rPr>
          <w:sz w:val="24"/>
          <w:szCs w:val="24"/>
          <w:lang w:val="en-IE"/>
        </w:rPr>
        <w:t>3/1.</w:t>
      </w:r>
      <w:r w:rsidRPr="00BB49DA">
        <w:rPr>
          <w:sz w:val="24"/>
          <w:szCs w:val="24"/>
          <w:lang w:val="en-IE"/>
        </w:rPr>
        <w:tab/>
        <w:t>DCM no. 538/2009 "On the licenses or permissions processed by or through the National Licensing Center and on some other secondary legislation regulations", Official Journal no. 80/2009, (as amended by DCMs no. 1295/2009, no. 385/2010, no. 436/2011,  no. 421/2013, amended by law no. 827/2016, OJ no. 233;</w:t>
      </w:r>
      <w:r w:rsidRPr="00BB49DA">
        <w:rPr>
          <w:bCs/>
          <w:sz w:val="24"/>
          <w:szCs w:val="24"/>
          <w:lang w:val="en-IE"/>
        </w:rPr>
        <w:t xml:space="preserve"> amended by DCM no.301/2017,OJ no.78,page 4798; amended by DCM no. 34/2020, OJ no. 9, page 775)</w:t>
      </w:r>
      <w:r w:rsidRPr="00BB49DA">
        <w:rPr>
          <w:sz w:val="24"/>
          <w:szCs w:val="24"/>
          <w:lang w:val="en-IE"/>
        </w:rPr>
        <w:t>;</w:t>
      </w:r>
    </w:p>
    <w:p w:rsidR="00ED7378" w:rsidRPr="00BB49DA" w:rsidRDefault="007A2305" w:rsidP="00BC0D9B">
      <w:pPr>
        <w:spacing w:after="0"/>
        <w:ind w:left="720" w:hanging="720"/>
        <w:rPr>
          <w:sz w:val="24"/>
          <w:szCs w:val="24"/>
          <w:lang w:val="en-IE"/>
        </w:rPr>
      </w:pPr>
      <w:r w:rsidRPr="00BB49DA">
        <w:rPr>
          <w:sz w:val="24"/>
          <w:szCs w:val="24"/>
          <w:lang w:val="en-IE"/>
        </w:rPr>
        <w:t>4.</w:t>
      </w:r>
      <w:r w:rsidRPr="00BB49DA">
        <w:rPr>
          <w:sz w:val="24"/>
          <w:szCs w:val="24"/>
          <w:lang w:val="en-IE"/>
        </w:rPr>
        <w:tab/>
        <w:t>Law no. 38/2012 ''On agricultural cooperation associations'', Official Journal no. 42/2012;</w:t>
      </w:r>
    </w:p>
    <w:p w:rsidR="00ED7378" w:rsidRPr="00BB49DA" w:rsidRDefault="007A2305" w:rsidP="00BC0D9B">
      <w:pPr>
        <w:spacing w:after="0"/>
        <w:ind w:left="720" w:hanging="720"/>
        <w:rPr>
          <w:sz w:val="24"/>
          <w:szCs w:val="24"/>
          <w:lang w:val="en-IE"/>
        </w:rPr>
      </w:pPr>
      <w:r w:rsidRPr="00BB49DA">
        <w:rPr>
          <w:sz w:val="24"/>
          <w:szCs w:val="24"/>
          <w:lang w:val="en-IE"/>
        </w:rPr>
        <w:t>5.</w:t>
      </w:r>
      <w:r w:rsidRPr="00BB49DA">
        <w:rPr>
          <w:sz w:val="24"/>
          <w:szCs w:val="24"/>
          <w:lang w:val="en-IE"/>
        </w:rPr>
        <w:tab/>
        <w:t>Law no. 9136/2003 “On the compulsory social and health contributions in the Republic of Albania, Official Journal no. 84/2013, (as amended by</w:t>
      </w:r>
      <w:r w:rsidRPr="00BB49DA">
        <w:rPr>
          <w:b/>
          <w:bCs/>
          <w:color w:val="FF0000"/>
          <w:sz w:val="24"/>
          <w:szCs w:val="24"/>
          <w:lang w:val="en-IE"/>
        </w:rPr>
        <w:t xml:space="preserve"> </w:t>
      </w:r>
      <w:r w:rsidRPr="00BB49DA">
        <w:rPr>
          <w:bCs/>
          <w:sz w:val="24"/>
          <w:szCs w:val="24"/>
          <w:lang w:val="en-IE"/>
        </w:rPr>
        <w:t>Normative Act no. 1/2017,OJ no.11, page 313</w:t>
      </w:r>
      <w:r w:rsidRPr="00BB49DA">
        <w:rPr>
          <w:sz w:val="24"/>
          <w:szCs w:val="24"/>
          <w:lang w:val="en-IE"/>
        </w:rPr>
        <w:t>);</w:t>
      </w:r>
    </w:p>
    <w:p w:rsidR="00ED7378" w:rsidRPr="00BB49DA" w:rsidRDefault="007A2305" w:rsidP="00BC0D9B">
      <w:pPr>
        <w:spacing w:after="0"/>
        <w:ind w:left="720" w:hanging="720"/>
        <w:rPr>
          <w:sz w:val="24"/>
          <w:szCs w:val="24"/>
          <w:lang w:val="en-IE"/>
        </w:rPr>
      </w:pPr>
      <w:r w:rsidRPr="00BB49DA">
        <w:rPr>
          <w:sz w:val="24"/>
          <w:szCs w:val="24"/>
          <w:lang w:val="en-IE"/>
        </w:rPr>
        <w:t>6.</w:t>
      </w:r>
      <w:r w:rsidRPr="00BB49DA">
        <w:rPr>
          <w:sz w:val="24"/>
          <w:szCs w:val="24"/>
          <w:lang w:val="en-IE"/>
        </w:rPr>
        <w:tab/>
        <w:t>Law no. 9975/2008 “On national taxes”, Official Journal no. 128/2008 (as amended by law no.141/2015, OJ no.252; by law no.127/2016’, OJ no.250</w:t>
      </w:r>
      <w:r w:rsidRPr="00BB49DA">
        <w:rPr>
          <w:bCs/>
          <w:sz w:val="24"/>
          <w:szCs w:val="24"/>
          <w:lang w:val="en-IE"/>
        </w:rPr>
        <w:t>; amended by Law no. 93/2018, OJ 187, page 14105; amended by Law no. 55/2019, OJ no. 113, page 8498, amended by Law no.86/2019, OJ no.184,page 15000</w:t>
      </w:r>
      <w:r w:rsidRPr="00BB49DA">
        <w:rPr>
          <w:sz w:val="24"/>
          <w:szCs w:val="24"/>
          <w:lang w:val="en-IE"/>
        </w:rPr>
        <w:t>);</w:t>
      </w:r>
    </w:p>
    <w:p w:rsidR="00ED7378" w:rsidRPr="00BB49DA" w:rsidRDefault="007A2305" w:rsidP="00BC0D9B">
      <w:pPr>
        <w:spacing w:after="0"/>
        <w:ind w:left="720" w:hanging="720"/>
        <w:rPr>
          <w:sz w:val="24"/>
          <w:szCs w:val="24"/>
          <w:lang w:val="en-IE"/>
        </w:rPr>
      </w:pPr>
      <w:r w:rsidRPr="00BB49DA">
        <w:rPr>
          <w:sz w:val="24"/>
          <w:szCs w:val="24"/>
          <w:lang w:val="en-IE"/>
        </w:rPr>
        <w:t>7.</w:t>
      </w:r>
      <w:r w:rsidRPr="00BB49DA">
        <w:rPr>
          <w:sz w:val="24"/>
          <w:szCs w:val="24"/>
          <w:lang w:val="en-IE"/>
        </w:rPr>
        <w:tab/>
        <w:t>Law no. 9632/2006 “On the system of local taxes”, Official Journal no.123/2006, (as amended by law no.142/2015, OJ no.252</w:t>
      </w:r>
      <w:r w:rsidRPr="00BB49DA">
        <w:rPr>
          <w:bCs/>
          <w:sz w:val="24"/>
          <w:szCs w:val="24"/>
          <w:lang w:val="en-IE"/>
        </w:rPr>
        <w:t>; amended by Law no.41/2018, OJ no. 111,page no.6826;amended by Law no.95/2018, OJ no.187,page 14106; amended by Normative Act no. 3/2019,OJ no.137, page 11454</w:t>
      </w:r>
      <w:r w:rsidRPr="00BB49DA">
        <w:rPr>
          <w:sz w:val="24"/>
          <w:szCs w:val="24"/>
          <w:lang w:val="en-IE"/>
        </w:rPr>
        <w:t>);</w:t>
      </w:r>
    </w:p>
    <w:p w:rsidR="00ED7378" w:rsidRPr="00BB49DA" w:rsidRDefault="007A2305" w:rsidP="00BC0D9B">
      <w:pPr>
        <w:spacing w:after="0"/>
        <w:ind w:left="720" w:hanging="720"/>
        <w:rPr>
          <w:sz w:val="24"/>
          <w:szCs w:val="24"/>
          <w:lang w:val="en-IE"/>
        </w:rPr>
      </w:pPr>
      <w:r w:rsidRPr="00BB49DA">
        <w:rPr>
          <w:sz w:val="24"/>
          <w:szCs w:val="24"/>
          <w:lang w:val="en-IE"/>
        </w:rPr>
        <w:t>8.</w:t>
      </w:r>
      <w:r w:rsidRPr="00BB49DA">
        <w:rPr>
          <w:sz w:val="24"/>
          <w:szCs w:val="24"/>
          <w:lang w:val="en-IE"/>
        </w:rPr>
        <w:tab/>
        <w:t>Law no. 9920/2008 “On the tax procedures in the Republic of Albania”, Official Journal no. 85/2008, (as amended, by law no. 112/2016, OJ no 129;</w:t>
      </w:r>
      <w:r w:rsidRPr="00BB49DA">
        <w:rPr>
          <w:bCs/>
          <w:sz w:val="24"/>
          <w:szCs w:val="24"/>
          <w:lang w:val="en-IE"/>
        </w:rPr>
        <w:t>amended by Law no.97/2018, OJ no.187, page 14113; amended by Law no.31/2018, OJ no.99, page 7174; amended by law no.83/2019, OJ no.184, page 14987</w:t>
      </w:r>
      <w:r w:rsidRPr="00BB49DA">
        <w:rPr>
          <w:sz w:val="24"/>
          <w:szCs w:val="24"/>
          <w:lang w:val="en-IE"/>
        </w:rPr>
        <w:t>);</w:t>
      </w:r>
    </w:p>
    <w:p w:rsidR="00ED7378" w:rsidRPr="00BB49DA" w:rsidRDefault="007A2305" w:rsidP="00BC0D9B">
      <w:pPr>
        <w:spacing w:after="0"/>
        <w:ind w:left="720" w:hanging="720"/>
        <w:rPr>
          <w:sz w:val="24"/>
          <w:szCs w:val="24"/>
          <w:lang w:val="en-IE"/>
        </w:rPr>
      </w:pPr>
      <w:r w:rsidRPr="00BB49DA">
        <w:rPr>
          <w:sz w:val="24"/>
          <w:szCs w:val="24"/>
          <w:lang w:val="en-IE"/>
        </w:rPr>
        <w:t>9.</w:t>
      </w:r>
      <w:r w:rsidRPr="00BB49DA">
        <w:rPr>
          <w:sz w:val="24"/>
          <w:szCs w:val="24"/>
          <w:lang w:val="en-IE"/>
        </w:rPr>
        <w:tab/>
        <w:t>Law no. 8438/1998 “On income tax”, Official Journal no. 32/1998, (as amended by law no.129/2016, OJ no.259</w:t>
      </w:r>
      <w:r w:rsidRPr="00BB49DA">
        <w:rPr>
          <w:bCs/>
          <w:sz w:val="24"/>
          <w:szCs w:val="24"/>
          <w:lang w:val="en-IE"/>
        </w:rPr>
        <w:t>; amended by Law no.39/2018, OJ no. 134, page 9177; amended byLaw 94/2018,OJ.no.183, page 12407; amended by Normative Act no. 5/2019, OJ no.162, page 12913; amended by Law no.84/2019, OJ no.184, page 14995; amended by Normative Act no.10/2019, OJ no.173, page 13211</w:t>
      </w:r>
      <w:r w:rsidRPr="00BB49DA">
        <w:rPr>
          <w:sz w:val="24"/>
          <w:szCs w:val="24"/>
          <w:lang w:val="en-IE"/>
        </w:rPr>
        <w:t>);</w:t>
      </w:r>
    </w:p>
    <w:p w:rsidR="00ED7378" w:rsidRPr="00BB49DA" w:rsidRDefault="00BC2CBB" w:rsidP="00BC0D9B">
      <w:pPr>
        <w:spacing w:after="0"/>
        <w:ind w:left="720" w:hanging="720"/>
        <w:rPr>
          <w:sz w:val="24"/>
          <w:szCs w:val="24"/>
          <w:lang w:val="en-IE"/>
        </w:rPr>
      </w:pPr>
      <w:r w:rsidRPr="00BB49DA">
        <w:rPr>
          <w:sz w:val="24"/>
          <w:szCs w:val="24"/>
          <w:lang w:val="en-IE"/>
        </w:rPr>
        <w:t>10.</w:t>
      </w:r>
      <w:r w:rsidRPr="00BB49DA">
        <w:rPr>
          <w:sz w:val="24"/>
          <w:szCs w:val="24"/>
          <w:lang w:val="en-IE"/>
        </w:rPr>
        <w:tab/>
        <w:t>Law no.92/2014, “On value added tax”, Official Journal no.128, as ammended.</w:t>
      </w:r>
    </w:p>
    <w:p w:rsidR="00ED7378" w:rsidRPr="00BB49DA" w:rsidRDefault="00ED7378" w:rsidP="00BC0D9B">
      <w:pPr>
        <w:spacing w:after="0"/>
        <w:ind w:left="720" w:hanging="720"/>
        <w:rPr>
          <w:sz w:val="24"/>
          <w:szCs w:val="24"/>
          <w:lang w:val="en-IE"/>
        </w:rPr>
      </w:pPr>
    </w:p>
    <w:p w:rsidR="00ED7378" w:rsidRPr="00BB49DA" w:rsidRDefault="007A2305" w:rsidP="00BC0D9B">
      <w:pPr>
        <w:spacing w:after="0"/>
        <w:ind w:left="720" w:hanging="720"/>
        <w:rPr>
          <w:b/>
          <w:sz w:val="24"/>
          <w:szCs w:val="24"/>
          <w:u w:val="single"/>
          <w:lang w:val="en-IE"/>
        </w:rPr>
      </w:pPr>
      <w:r w:rsidRPr="00BB49DA">
        <w:rPr>
          <w:b/>
          <w:sz w:val="24"/>
          <w:szCs w:val="24"/>
          <w:lang w:val="en-IE"/>
        </w:rPr>
        <w:t>B.</w:t>
      </w:r>
      <w:r w:rsidRPr="00BB49DA">
        <w:rPr>
          <w:b/>
          <w:sz w:val="24"/>
          <w:szCs w:val="24"/>
          <w:lang w:val="en-IE"/>
        </w:rPr>
        <w:tab/>
      </w:r>
      <w:r w:rsidRPr="00BB49DA">
        <w:rPr>
          <w:b/>
          <w:sz w:val="24"/>
          <w:szCs w:val="24"/>
          <w:u w:val="single"/>
          <w:lang w:val="en-IE"/>
        </w:rPr>
        <w:t xml:space="preserve">Construction and Environment </w:t>
      </w:r>
    </w:p>
    <w:p w:rsidR="00ED7378" w:rsidRPr="00BB49DA" w:rsidRDefault="007A2305" w:rsidP="00BC0D9B">
      <w:pPr>
        <w:spacing w:after="0"/>
        <w:ind w:left="720" w:hanging="720"/>
        <w:rPr>
          <w:sz w:val="24"/>
          <w:szCs w:val="24"/>
          <w:lang w:val="en-IE"/>
        </w:rPr>
      </w:pPr>
      <w:r w:rsidRPr="00BB49DA">
        <w:rPr>
          <w:sz w:val="24"/>
          <w:szCs w:val="24"/>
          <w:lang w:val="en-IE"/>
        </w:rPr>
        <w:t xml:space="preserve">1. </w:t>
      </w:r>
      <w:r w:rsidRPr="00BB49DA">
        <w:rPr>
          <w:sz w:val="24"/>
          <w:szCs w:val="24"/>
          <w:lang w:val="en-IE"/>
        </w:rPr>
        <w:tab/>
        <w:t>Law no. 107/2014 “On planning and development of the territory”, Official Journal no. 137/2014;</w:t>
      </w:r>
    </w:p>
    <w:p w:rsidR="00ED7378" w:rsidRPr="00BB49DA" w:rsidRDefault="007A2305" w:rsidP="00BC0D9B">
      <w:pPr>
        <w:spacing w:after="0"/>
        <w:ind w:left="720" w:hanging="720"/>
        <w:rPr>
          <w:sz w:val="24"/>
          <w:szCs w:val="24"/>
          <w:lang w:val="en-IE"/>
        </w:rPr>
      </w:pPr>
      <w:r w:rsidRPr="00BB49DA">
        <w:rPr>
          <w:sz w:val="24"/>
          <w:szCs w:val="24"/>
          <w:lang w:val="en-IE"/>
        </w:rPr>
        <w:t>2.</w:t>
      </w:r>
      <w:r w:rsidRPr="00BB49DA">
        <w:rPr>
          <w:sz w:val="24"/>
          <w:szCs w:val="24"/>
          <w:lang w:val="en-IE"/>
        </w:rPr>
        <w:tab/>
        <w:t>Law no.8402/1998 "On the controls and discipline of the construction works”, Official Journal no. 22/1998 (as amended by law no.20/2013, OJ no. 29);</w:t>
      </w:r>
    </w:p>
    <w:p w:rsidR="00ED7378" w:rsidRPr="00BB49DA" w:rsidRDefault="007A2305" w:rsidP="00BC0D9B">
      <w:pPr>
        <w:spacing w:after="0"/>
        <w:ind w:left="720" w:hanging="720"/>
        <w:rPr>
          <w:sz w:val="24"/>
          <w:szCs w:val="24"/>
          <w:lang w:val="en-IE"/>
        </w:rPr>
      </w:pPr>
      <w:r w:rsidRPr="00BB49DA">
        <w:rPr>
          <w:sz w:val="24"/>
          <w:szCs w:val="24"/>
          <w:lang w:val="en-IE"/>
        </w:rPr>
        <w:t>3.</w:t>
      </w:r>
      <w:r w:rsidRPr="00BB49DA">
        <w:rPr>
          <w:sz w:val="24"/>
          <w:szCs w:val="24"/>
          <w:lang w:val="en-IE"/>
        </w:rPr>
        <w:tab/>
        <w:t>Law no. 9244/2004 “On the protection of the agricultural land”, Official Journal no. 49/2004, (as amended by Law no. 69/2013, Law no. 131/2014);</w:t>
      </w:r>
    </w:p>
    <w:p w:rsidR="00ED7378" w:rsidRPr="00BB49DA" w:rsidRDefault="007A2305" w:rsidP="00BC0D9B">
      <w:pPr>
        <w:spacing w:after="0"/>
        <w:ind w:left="720" w:hanging="720"/>
        <w:rPr>
          <w:sz w:val="24"/>
          <w:szCs w:val="24"/>
          <w:lang w:val="en-IE"/>
        </w:rPr>
      </w:pPr>
      <w:r w:rsidRPr="00BB49DA">
        <w:rPr>
          <w:sz w:val="24"/>
          <w:szCs w:val="24"/>
          <w:lang w:val="en-IE"/>
        </w:rPr>
        <w:t>4.</w:t>
      </w:r>
      <w:r w:rsidRPr="00BB49DA">
        <w:rPr>
          <w:sz w:val="24"/>
          <w:szCs w:val="24"/>
          <w:lang w:val="en-IE"/>
        </w:rPr>
        <w:tab/>
        <w:t>Law No. 10440/2011 “On the environmental impact assessment”, Official Journal no. 101/2011, as amended by law no.12/2015 OJ nr. 38;</w:t>
      </w:r>
    </w:p>
    <w:p w:rsidR="00ED7378" w:rsidRPr="00BB49DA" w:rsidRDefault="007A2305" w:rsidP="00BC0D9B">
      <w:pPr>
        <w:spacing w:after="0"/>
        <w:ind w:left="720" w:hanging="720"/>
        <w:rPr>
          <w:sz w:val="24"/>
          <w:szCs w:val="24"/>
          <w:lang w:val="en-IE"/>
        </w:rPr>
      </w:pPr>
      <w:r w:rsidRPr="00BB49DA">
        <w:rPr>
          <w:sz w:val="24"/>
          <w:szCs w:val="24"/>
          <w:lang w:val="en-IE"/>
        </w:rPr>
        <w:t>5.</w:t>
      </w:r>
      <w:r w:rsidRPr="00BB49DA">
        <w:rPr>
          <w:sz w:val="24"/>
          <w:szCs w:val="24"/>
          <w:lang w:val="en-IE"/>
        </w:rPr>
        <w:tab/>
        <w:t>Law no. 10448/2011 “On environmental protection”, Official Journal no. 89/2011, (as amended by Law no. 31/2013, by law  nr.60/2014, OJ no. 109);</w:t>
      </w:r>
    </w:p>
    <w:p w:rsidR="00ED7378" w:rsidRPr="00BB49DA" w:rsidRDefault="007A2305" w:rsidP="00BC0D9B">
      <w:pPr>
        <w:spacing w:after="0"/>
        <w:ind w:left="720" w:hanging="720"/>
        <w:rPr>
          <w:sz w:val="24"/>
          <w:szCs w:val="24"/>
          <w:lang w:val="en-IE"/>
        </w:rPr>
      </w:pPr>
      <w:r w:rsidRPr="00BB49DA">
        <w:rPr>
          <w:sz w:val="24"/>
          <w:szCs w:val="24"/>
          <w:lang w:val="en-IE"/>
        </w:rPr>
        <w:t>6.</w:t>
      </w:r>
      <w:r w:rsidRPr="00BB49DA">
        <w:rPr>
          <w:sz w:val="24"/>
          <w:szCs w:val="24"/>
          <w:lang w:val="en-IE"/>
        </w:rPr>
        <w:tab/>
        <w:t>Law no. 9587/2006 “On protection of biodiversity”, OJ 84/2006 (as amended by Law no. 37/2013; Law no. 68/2014);</w:t>
      </w:r>
    </w:p>
    <w:p w:rsidR="00ED7378" w:rsidRPr="00BB49DA" w:rsidRDefault="007A2305" w:rsidP="00BC0D9B">
      <w:pPr>
        <w:spacing w:after="0"/>
        <w:ind w:left="720" w:hanging="720"/>
        <w:rPr>
          <w:sz w:val="24"/>
          <w:szCs w:val="24"/>
          <w:lang w:val="en-IE"/>
        </w:rPr>
      </w:pPr>
      <w:r w:rsidRPr="00BB49DA">
        <w:rPr>
          <w:sz w:val="24"/>
          <w:szCs w:val="24"/>
          <w:lang w:val="en-IE"/>
        </w:rPr>
        <w:t>7.</w:t>
      </w:r>
      <w:r w:rsidRPr="00BB49DA">
        <w:rPr>
          <w:sz w:val="24"/>
          <w:szCs w:val="24"/>
          <w:lang w:val="en-IE"/>
        </w:rPr>
        <w:tab/>
        <w:t>Law no. 10463/2011 “On the integrated management of waste”, Official Journal 148/2011, (as amended by Law no. 32/2013; Law no. 156/2013);</w:t>
      </w:r>
    </w:p>
    <w:p w:rsidR="00ED7378" w:rsidRPr="00BB49DA" w:rsidRDefault="007A2305" w:rsidP="00BC0D9B">
      <w:pPr>
        <w:spacing w:after="0"/>
        <w:ind w:left="720" w:hanging="720"/>
        <w:rPr>
          <w:sz w:val="24"/>
          <w:szCs w:val="24"/>
          <w:lang w:val="en-IE"/>
        </w:rPr>
      </w:pPr>
      <w:r w:rsidRPr="00BB49DA">
        <w:rPr>
          <w:sz w:val="24"/>
          <w:szCs w:val="24"/>
          <w:lang w:val="en-IE"/>
        </w:rPr>
        <w:t>8.</w:t>
      </w:r>
      <w:r w:rsidRPr="00BB49DA">
        <w:rPr>
          <w:sz w:val="24"/>
          <w:szCs w:val="24"/>
          <w:lang w:val="en-IE"/>
        </w:rPr>
        <w:tab/>
        <w:t>DCM no. 99/2005, “On the approval of the Albanian catalogue of waste classification”, Official Journal no. 15/2005, (as amended by DCM no. 579/2014);</w:t>
      </w:r>
    </w:p>
    <w:p w:rsidR="00ED7378" w:rsidRPr="00BB49DA" w:rsidRDefault="007A2305" w:rsidP="00BC0D9B">
      <w:pPr>
        <w:spacing w:after="0"/>
        <w:ind w:left="720" w:hanging="720"/>
        <w:rPr>
          <w:sz w:val="24"/>
          <w:szCs w:val="24"/>
          <w:lang w:val="en-IE"/>
        </w:rPr>
      </w:pPr>
      <w:r w:rsidRPr="00BB49DA">
        <w:rPr>
          <w:sz w:val="24"/>
          <w:szCs w:val="24"/>
          <w:lang w:val="en-IE"/>
        </w:rPr>
        <w:t>9.</w:t>
      </w:r>
      <w:r w:rsidRPr="00BB49DA">
        <w:rPr>
          <w:sz w:val="24"/>
          <w:szCs w:val="24"/>
          <w:lang w:val="en-IE"/>
        </w:rPr>
        <w:tab/>
        <w:t>Law no. 9115/2003, “For the environmental treatment of polluted waters”, Official Journal no. 78/2003, (as amended by Law no. 10448/2011; Law no. 34/2013);</w:t>
      </w:r>
    </w:p>
    <w:p w:rsidR="00ED7378" w:rsidRPr="00BB49DA" w:rsidRDefault="007A2305" w:rsidP="00BC0D9B">
      <w:pPr>
        <w:spacing w:after="0"/>
        <w:ind w:left="720" w:hanging="720"/>
        <w:rPr>
          <w:sz w:val="24"/>
          <w:szCs w:val="24"/>
          <w:lang w:val="en-IE"/>
        </w:rPr>
      </w:pPr>
      <w:r w:rsidRPr="00BB49DA">
        <w:rPr>
          <w:sz w:val="24"/>
          <w:szCs w:val="24"/>
          <w:lang w:val="en-IE"/>
        </w:rPr>
        <w:t>10.</w:t>
      </w:r>
      <w:r w:rsidRPr="00BB49DA">
        <w:rPr>
          <w:sz w:val="24"/>
          <w:szCs w:val="24"/>
          <w:lang w:val="en-IE"/>
        </w:rPr>
        <w:tab/>
        <w:t xml:space="preserve">Law no. 10448/2011 “On environmental permits”, Official Journal no. 105/2011 (as amended by Law no. 44/2013; Law no. 60/2014); </w:t>
      </w:r>
    </w:p>
    <w:p w:rsidR="00ED7378" w:rsidRPr="00BB49DA" w:rsidRDefault="007A2305" w:rsidP="00BC0D9B">
      <w:pPr>
        <w:spacing w:after="0"/>
        <w:ind w:left="720" w:hanging="720"/>
        <w:rPr>
          <w:sz w:val="24"/>
          <w:szCs w:val="24"/>
          <w:lang w:val="en-IE"/>
        </w:rPr>
      </w:pPr>
      <w:r w:rsidRPr="00BB49DA">
        <w:rPr>
          <w:sz w:val="24"/>
          <w:szCs w:val="24"/>
          <w:lang w:val="en-IE"/>
        </w:rPr>
        <w:t>11.</w:t>
      </w:r>
      <w:r w:rsidRPr="00BB49DA">
        <w:rPr>
          <w:sz w:val="24"/>
          <w:szCs w:val="24"/>
          <w:lang w:val="en-IE"/>
        </w:rPr>
        <w:tab/>
        <w:t>Law no. 10138/2009, “On the public health”, Official Journal no. 87/2009, (as amended by Law no. 52/2013);</w:t>
      </w:r>
    </w:p>
    <w:p w:rsidR="00ED7378" w:rsidRPr="00BB49DA" w:rsidRDefault="007A2305" w:rsidP="00BC0D9B">
      <w:pPr>
        <w:spacing w:after="0"/>
        <w:ind w:left="720" w:hanging="720"/>
        <w:rPr>
          <w:sz w:val="24"/>
          <w:szCs w:val="24"/>
          <w:lang w:val="en-IE"/>
        </w:rPr>
      </w:pPr>
      <w:r w:rsidRPr="00BB49DA">
        <w:rPr>
          <w:sz w:val="24"/>
          <w:szCs w:val="24"/>
          <w:lang w:val="en-IE"/>
        </w:rPr>
        <w:t>12.</w:t>
      </w:r>
      <w:r w:rsidRPr="00BB49DA">
        <w:rPr>
          <w:sz w:val="24"/>
          <w:szCs w:val="24"/>
          <w:lang w:val="en-IE"/>
        </w:rPr>
        <w:tab/>
        <w:t>Law no. 9103/2003, “On cross border protection of lakes”, Official Journal 65/2003 (amended by Law 35/2013);</w:t>
      </w:r>
    </w:p>
    <w:p w:rsidR="00ED7378" w:rsidRPr="00BB49DA" w:rsidRDefault="007A2305" w:rsidP="00BC0D9B">
      <w:pPr>
        <w:spacing w:after="0"/>
        <w:ind w:left="720" w:hanging="720"/>
        <w:rPr>
          <w:sz w:val="24"/>
          <w:szCs w:val="24"/>
          <w:lang w:val="en-IE"/>
        </w:rPr>
      </w:pPr>
      <w:r w:rsidRPr="00BB49DA">
        <w:rPr>
          <w:sz w:val="24"/>
          <w:szCs w:val="24"/>
          <w:lang w:val="en-IE"/>
        </w:rPr>
        <w:t>13.</w:t>
      </w:r>
      <w:r w:rsidRPr="00BB49DA">
        <w:rPr>
          <w:sz w:val="24"/>
          <w:szCs w:val="24"/>
          <w:lang w:val="en-IE"/>
        </w:rPr>
        <w:tab/>
        <w:t>Law no. 111/2012, “On integrated management of water resources”, Official Journal 157/2012;</w:t>
      </w:r>
    </w:p>
    <w:p w:rsidR="00ED7378" w:rsidRPr="00BB49DA" w:rsidRDefault="007A2305" w:rsidP="00BC0D9B">
      <w:pPr>
        <w:spacing w:after="0"/>
        <w:ind w:left="720" w:hanging="720"/>
        <w:rPr>
          <w:sz w:val="24"/>
          <w:szCs w:val="24"/>
          <w:lang w:val="en-IE"/>
        </w:rPr>
      </w:pPr>
      <w:r w:rsidRPr="00BB49DA">
        <w:rPr>
          <w:sz w:val="24"/>
          <w:szCs w:val="24"/>
          <w:lang w:val="en-IE"/>
        </w:rPr>
        <w:t>14.</w:t>
      </w:r>
      <w:r w:rsidRPr="00BB49DA">
        <w:rPr>
          <w:sz w:val="24"/>
          <w:szCs w:val="24"/>
          <w:lang w:val="en-IE"/>
        </w:rPr>
        <w:tab/>
        <w:t>DCM no. 480/2012, “On protection of the national emergency plan on reaction to sea pollution in the Republic of Albania”, Official Journal 113/2012;</w:t>
      </w:r>
    </w:p>
    <w:p w:rsidR="00ED7378" w:rsidRPr="00BB49DA" w:rsidRDefault="007A2305" w:rsidP="00BC0D9B">
      <w:pPr>
        <w:spacing w:after="0"/>
        <w:ind w:left="720" w:hanging="720"/>
        <w:rPr>
          <w:sz w:val="24"/>
          <w:szCs w:val="24"/>
          <w:lang w:val="en-IE"/>
        </w:rPr>
      </w:pPr>
      <w:r w:rsidRPr="00BB49DA">
        <w:rPr>
          <w:sz w:val="24"/>
          <w:szCs w:val="24"/>
          <w:lang w:val="en-IE"/>
        </w:rPr>
        <w:t>15.</w:t>
      </w:r>
      <w:r w:rsidRPr="00BB49DA">
        <w:rPr>
          <w:sz w:val="24"/>
          <w:szCs w:val="24"/>
          <w:lang w:val="en-IE"/>
        </w:rPr>
        <w:tab/>
        <w:t>Law 8905/2002 “On protection of sea water environment from pollution and damage” OJ 29/202 (amended 10137/2009; 30/2013);</w:t>
      </w:r>
    </w:p>
    <w:p w:rsidR="00ED7378" w:rsidRPr="00BB49DA" w:rsidRDefault="007A2305" w:rsidP="00BC0D9B">
      <w:pPr>
        <w:spacing w:after="0"/>
        <w:ind w:left="720" w:hanging="720"/>
        <w:rPr>
          <w:bCs/>
          <w:sz w:val="24"/>
          <w:szCs w:val="24"/>
          <w:lang w:val="en-IE"/>
        </w:rPr>
      </w:pPr>
      <w:r w:rsidRPr="00BB49DA">
        <w:rPr>
          <w:sz w:val="24"/>
          <w:szCs w:val="24"/>
          <w:lang w:val="en-IE"/>
        </w:rPr>
        <w:t>16.</w:t>
      </w:r>
      <w:r w:rsidRPr="00BB49DA">
        <w:rPr>
          <w:sz w:val="24"/>
          <w:szCs w:val="24"/>
          <w:lang w:val="en-IE"/>
        </w:rPr>
        <w:tab/>
        <w:t>DCM n. 709/2014 approving the Inter-sectorial Strategy for Rural and agricultural Development. Official Journal 169/2014 (</w:t>
      </w:r>
      <w:r w:rsidRPr="00BB49DA">
        <w:rPr>
          <w:bCs/>
          <w:sz w:val="24"/>
          <w:szCs w:val="24"/>
          <w:lang w:val="en-IE"/>
        </w:rPr>
        <w:t>as amended by DCM no.21/2018, OJ no.3, page 46)</w:t>
      </w:r>
    </w:p>
    <w:p w:rsidR="00ED7378" w:rsidRPr="00BB49DA" w:rsidRDefault="00ED7378" w:rsidP="00BC0D9B">
      <w:pPr>
        <w:spacing w:after="0"/>
        <w:ind w:left="720" w:hanging="720"/>
        <w:rPr>
          <w:bCs/>
          <w:sz w:val="24"/>
          <w:szCs w:val="24"/>
          <w:lang w:val="en-IE"/>
        </w:rPr>
      </w:pPr>
    </w:p>
    <w:p w:rsidR="00ED7378" w:rsidRPr="00BB49DA" w:rsidRDefault="007A2305" w:rsidP="00BC0D9B">
      <w:pPr>
        <w:spacing w:after="0"/>
        <w:ind w:left="720" w:hanging="720"/>
        <w:rPr>
          <w:b/>
          <w:sz w:val="24"/>
          <w:szCs w:val="24"/>
          <w:u w:val="single"/>
          <w:lang w:val="en-IE"/>
        </w:rPr>
      </w:pPr>
      <w:r w:rsidRPr="00BB49DA">
        <w:rPr>
          <w:b/>
          <w:sz w:val="24"/>
          <w:szCs w:val="24"/>
          <w:lang w:val="en-IE"/>
        </w:rPr>
        <w:t>C.</w:t>
      </w:r>
      <w:r w:rsidRPr="00BB49DA">
        <w:rPr>
          <w:sz w:val="24"/>
          <w:szCs w:val="24"/>
          <w:lang w:val="en-IE"/>
        </w:rPr>
        <w:tab/>
      </w:r>
      <w:r w:rsidR="00896D17" w:rsidRPr="00BB49DA">
        <w:rPr>
          <w:b/>
          <w:sz w:val="24"/>
          <w:szCs w:val="24"/>
          <w:lang w:val="en-IE"/>
        </w:rPr>
        <w:t>M</w:t>
      </w:r>
      <w:r w:rsidRPr="00BB49DA">
        <w:rPr>
          <w:b/>
          <w:sz w:val="24"/>
          <w:szCs w:val="24"/>
          <w:u w:val="single"/>
          <w:lang w:val="en-IE"/>
        </w:rPr>
        <w:t>ushrooms, honey, ornamental plants and snails</w:t>
      </w:r>
    </w:p>
    <w:p w:rsidR="00ED7378" w:rsidRPr="00BB49DA" w:rsidRDefault="007A2305" w:rsidP="00BC0D9B">
      <w:pPr>
        <w:spacing w:after="0"/>
        <w:ind w:left="720" w:hanging="720"/>
        <w:rPr>
          <w:sz w:val="24"/>
          <w:szCs w:val="24"/>
          <w:lang w:val="en-IE"/>
        </w:rPr>
      </w:pPr>
      <w:r w:rsidRPr="00BB49DA">
        <w:rPr>
          <w:sz w:val="24"/>
          <w:szCs w:val="24"/>
          <w:lang w:val="en-IE"/>
        </w:rPr>
        <w:t>1.</w:t>
      </w:r>
      <w:r w:rsidRPr="00BB49DA">
        <w:rPr>
          <w:sz w:val="24"/>
          <w:szCs w:val="24"/>
          <w:lang w:val="en-IE"/>
        </w:rPr>
        <w:tab/>
        <w:t>Law no. 9244/2004 “On the protection of the agricultural land”, Official Journal no. 49/2004, (as amended by Law no. 69/2013, Law no. 131/2014);</w:t>
      </w:r>
    </w:p>
    <w:p w:rsidR="00ED7378" w:rsidRPr="00BB49DA" w:rsidRDefault="007A2305" w:rsidP="00DA633D">
      <w:pPr>
        <w:pStyle w:val="ListParagraph"/>
        <w:numPr>
          <w:ilvl w:val="0"/>
          <w:numId w:val="94"/>
        </w:numPr>
        <w:spacing w:after="0"/>
        <w:ind w:hanging="720"/>
        <w:rPr>
          <w:sz w:val="24"/>
          <w:szCs w:val="24"/>
          <w:lang w:val="en-IE"/>
        </w:rPr>
      </w:pPr>
      <w:r w:rsidRPr="00BB49DA">
        <w:rPr>
          <w:sz w:val="24"/>
          <w:szCs w:val="24"/>
          <w:lang w:val="en-IE"/>
        </w:rPr>
        <w:t xml:space="preserve">Law no. 9587/2006 “On protection of biodiversity”, OJ 84/2006 (as amended by Law no. 37/2013; Law no. 68/2014); </w:t>
      </w:r>
    </w:p>
    <w:p w:rsidR="00F72F4F" w:rsidRPr="00BB49DA" w:rsidRDefault="00BC2CBB" w:rsidP="00DA633D">
      <w:pPr>
        <w:pStyle w:val="ListParagraph"/>
        <w:numPr>
          <w:ilvl w:val="0"/>
          <w:numId w:val="94"/>
        </w:numPr>
        <w:spacing w:after="0"/>
        <w:ind w:hanging="720"/>
        <w:rPr>
          <w:sz w:val="24"/>
          <w:szCs w:val="24"/>
          <w:lang w:val="en-IE"/>
        </w:rPr>
      </w:pPr>
      <w:r w:rsidRPr="00BB49DA">
        <w:rPr>
          <w:sz w:val="24"/>
          <w:szCs w:val="24"/>
          <w:lang w:val="en-IE"/>
        </w:rPr>
        <w:t>Law no.10416/2011 "On planting and propagating material”, OJ 46/2011, page 1959 (as amended by Law no.67/2013; Law no.105/2015, Law no.12/2019);</w:t>
      </w:r>
    </w:p>
    <w:p w:rsidR="00FA23BC" w:rsidRPr="00BB49DA" w:rsidRDefault="00BC2CBB" w:rsidP="00BC0D9B">
      <w:pPr>
        <w:spacing w:after="0"/>
        <w:ind w:left="720" w:hanging="720"/>
        <w:rPr>
          <w:sz w:val="24"/>
          <w:szCs w:val="24"/>
          <w:lang w:val="en-IE"/>
        </w:rPr>
      </w:pPr>
      <w:r w:rsidRPr="00BB49DA">
        <w:rPr>
          <w:sz w:val="24"/>
          <w:szCs w:val="24"/>
          <w:lang w:val="en-IE"/>
        </w:rPr>
        <w:t>4.</w:t>
      </w:r>
      <w:r w:rsidRPr="00BB49DA">
        <w:rPr>
          <w:sz w:val="24"/>
          <w:szCs w:val="24"/>
          <w:lang w:val="en-IE"/>
        </w:rPr>
        <w:tab/>
        <w:t>Law No.105 dated 27/10/2016 "On Plant Protection" OJ 46/2011, page 1959;</w:t>
      </w:r>
    </w:p>
    <w:p w:rsidR="00ED7378" w:rsidRPr="00BB49DA" w:rsidRDefault="007A2305" w:rsidP="00BC0D9B">
      <w:pPr>
        <w:spacing w:after="0"/>
        <w:ind w:left="720" w:hanging="720"/>
        <w:rPr>
          <w:sz w:val="24"/>
          <w:szCs w:val="24"/>
          <w:lang w:val="en-IE"/>
        </w:rPr>
      </w:pPr>
      <w:r w:rsidRPr="00BB49DA">
        <w:rPr>
          <w:sz w:val="24"/>
          <w:szCs w:val="24"/>
          <w:lang w:val="en-IE"/>
        </w:rPr>
        <w:lastRenderedPageBreak/>
        <w:t>5.</w:t>
      </w:r>
      <w:r w:rsidRPr="00BB49DA">
        <w:rPr>
          <w:sz w:val="24"/>
          <w:szCs w:val="24"/>
          <w:lang w:val="en-IE"/>
        </w:rPr>
        <w:tab/>
        <w:t xml:space="preserve">Law no.9863/2008 “On food”, Official Journal no.17/2008, (as amended by Law no. 10137/2009; Law no. 74/2013; </w:t>
      </w:r>
      <w:r w:rsidRPr="00BB49DA">
        <w:rPr>
          <w:bCs/>
          <w:sz w:val="24"/>
          <w:szCs w:val="24"/>
          <w:lang w:val="en-IE"/>
        </w:rPr>
        <w:t>amended by Law no.8/2019, OJ no.33, page 1449</w:t>
      </w:r>
      <w:r w:rsidRPr="00BB49DA">
        <w:rPr>
          <w:sz w:val="24"/>
          <w:szCs w:val="24"/>
          <w:lang w:val="en-IE"/>
        </w:rPr>
        <w:t>);</w:t>
      </w:r>
    </w:p>
    <w:p w:rsidR="00ED7378" w:rsidRPr="00BB49DA" w:rsidRDefault="007A2305" w:rsidP="00BC0D9B">
      <w:pPr>
        <w:spacing w:after="0"/>
        <w:ind w:left="720" w:hanging="720"/>
        <w:rPr>
          <w:sz w:val="24"/>
          <w:szCs w:val="24"/>
          <w:lang w:val="en-IE"/>
        </w:rPr>
      </w:pPr>
      <w:r w:rsidRPr="00BB49DA">
        <w:rPr>
          <w:sz w:val="24"/>
          <w:szCs w:val="24"/>
          <w:lang w:val="en-IE"/>
        </w:rPr>
        <w:t>6.</w:t>
      </w:r>
      <w:r w:rsidRPr="00BB49DA">
        <w:rPr>
          <w:sz w:val="24"/>
          <w:szCs w:val="24"/>
          <w:lang w:val="en-IE"/>
        </w:rPr>
        <w:tab/>
        <w:t>DCM no. 750/2010 “On inspections of phytosanitary quarantine”, Official Journal no. 139/2010;</w:t>
      </w:r>
    </w:p>
    <w:p w:rsidR="00ED7378" w:rsidRPr="00BB49DA" w:rsidRDefault="007A2305" w:rsidP="00BC0D9B">
      <w:pPr>
        <w:spacing w:after="0"/>
        <w:ind w:left="720" w:hanging="720"/>
        <w:rPr>
          <w:sz w:val="24"/>
          <w:szCs w:val="24"/>
          <w:lang w:val="en-IE"/>
        </w:rPr>
      </w:pPr>
      <w:r w:rsidRPr="00BB49DA">
        <w:rPr>
          <w:sz w:val="24"/>
          <w:szCs w:val="24"/>
          <w:lang w:val="en-IE"/>
        </w:rPr>
        <w:t>7.</w:t>
      </w:r>
      <w:r w:rsidRPr="00BB49DA">
        <w:rPr>
          <w:sz w:val="24"/>
          <w:szCs w:val="24"/>
          <w:lang w:val="en-IE"/>
        </w:rPr>
        <w:tab/>
        <w:t>Law no.10120/2009, “On protection of medicinally plants’ fund”, Official Journal no. 62/2009, (as amended by Law 10137/2009; Law no. 42/2013);</w:t>
      </w:r>
    </w:p>
    <w:p w:rsidR="00ED7378" w:rsidRPr="00BB49DA" w:rsidRDefault="007A2305" w:rsidP="00BC0D9B">
      <w:pPr>
        <w:spacing w:after="0"/>
        <w:ind w:left="720" w:hanging="720"/>
        <w:rPr>
          <w:sz w:val="24"/>
          <w:szCs w:val="24"/>
          <w:lang w:val="en-IE"/>
        </w:rPr>
      </w:pPr>
      <w:r w:rsidRPr="00BB49DA">
        <w:rPr>
          <w:sz w:val="24"/>
          <w:szCs w:val="24"/>
          <w:lang w:val="en-IE"/>
        </w:rPr>
        <w:t>8.</w:t>
      </w:r>
      <w:r w:rsidRPr="00BB49DA">
        <w:rPr>
          <w:sz w:val="24"/>
          <w:szCs w:val="24"/>
          <w:lang w:val="en-IE"/>
        </w:rPr>
        <w:tab/>
        <w:t xml:space="preserve">Order of the Minister no. 42/2012, “On the species of plants whose variety must be registered in the National Catalogue of Plants”, Official Journal no. 36/2012; </w:t>
      </w:r>
    </w:p>
    <w:p w:rsidR="00ED7378" w:rsidRPr="00BB49DA" w:rsidRDefault="007A2305" w:rsidP="00BC0D9B">
      <w:pPr>
        <w:spacing w:after="0"/>
        <w:ind w:left="720" w:hanging="720"/>
        <w:rPr>
          <w:sz w:val="24"/>
          <w:szCs w:val="24"/>
          <w:lang w:val="en-IE"/>
        </w:rPr>
      </w:pPr>
      <w:r w:rsidRPr="00BB49DA">
        <w:rPr>
          <w:sz w:val="24"/>
          <w:szCs w:val="24"/>
          <w:lang w:val="en-IE"/>
        </w:rPr>
        <w:t>9.</w:t>
      </w:r>
      <w:r w:rsidRPr="00BB49DA">
        <w:rPr>
          <w:sz w:val="24"/>
          <w:szCs w:val="24"/>
          <w:lang w:val="en-IE"/>
        </w:rPr>
        <w:tab/>
        <w:t xml:space="preserve">Law no.10465/2011, “On veterinary service in the Republic of Albania”, Official Journal no. 143/2011, (as amended by Law no. 70/2013); </w:t>
      </w:r>
    </w:p>
    <w:p w:rsidR="00ED7378" w:rsidRPr="00BB49DA" w:rsidRDefault="00BC2CBB" w:rsidP="00BC0D9B">
      <w:pPr>
        <w:spacing w:after="0"/>
        <w:ind w:left="720" w:hanging="720"/>
        <w:rPr>
          <w:bCs/>
          <w:sz w:val="24"/>
          <w:szCs w:val="24"/>
          <w:lang w:val="en-IE"/>
        </w:rPr>
      </w:pPr>
      <w:r w:rsidRPr="00BB49DA">
        <w:rPr>
          <w:sz w:val="24"/>
          <w:szCs w:val="24"/>
          <w:lang w:val="en-IE"/>
        </w:rPr>
        <w:t>10.</w:t>
      </w:r>
      <w:r w:rsidRPr="00BB49DA">
        <w:rPr>
          <w:sz w:val="24"/>
          <w:szCs w:val="24"/>
          <w:lang w:val="en-IE"/>
        </w:rPr>
        <w:tab/>
      </w:r>
      <w:r w:rsidRPr="00BB49DA">
        <w:rPr>
          <w:bCs/>
          <w:sz w:val="24"/>
          <w:szCs w:val="24"/>
          <w:lang w:val="en-IE"/>
        </w:rPr>
        <w:t>DCM no.434/2018, “On food labelling and consumer information”, Official Journal no. 106/2018, page 6597;</w:t>
      </w:r>
    </w:p>
    <w:p w:rsidR="00ED7378" w:rsidRPr="00BB49DA" w:rsidRDefault="007A2305" w:rsidP="00BC0D9B">
      <w:pPr>
        <w:spacing w:after="0"/>
        <w:ind w:left="720" w:hanging="720"/>
        <w:rPr>
          <w:sz w:val="24"/>
          <w:szCs w:val="24"/>
          <w:lang w:val="en-IE"/>
        </w:rPr>
      </w:pPr>
      <w:r w:rsidRPr="00BB49DA">
        <w:rPr>
          <w:sz w:val="24"/>
          <w:szCs w:val="24"/>
          <w:lang w:val="en-IE"/>
        </w:rPr>
        <w:t>11.</w:t>
      </w:r>
      <w:r w:rsidRPr="00BB49DA">
        <w:rPr>
          <w:sz w:val="24"/>
          <w:szCs w:val="24"/>
          <w:lang w:val="en-IE"/>
        </w:rPr>
        <w:tab/>
        <w:t>Instruction of the Minister no.22/2010 “On the general conditions and in particular of the hygiene in the food establishments”, Official Journal no. Extra 80/2012;</w:t>
      </w:r>
    </w:p>
    <w:p w:rsidR="00ED7378" w:rsidRPr="00BB49DA" w:rsidRDefault="007A2305" w:rsidP="00BC0D9B">
      <w:pPr>
        <w:spacing w:after="0"/>
        <w:ind w:left="720" w:hanging="720"/>
        <w:rPr>
          <w:sz w:val="24"/>
          <w:szCs w:val="24"/>
          <w:lang w:val="en-IE"/>
        </w:rPr>
      </w:pPr>
      <w:r w:rsidRPr="00BB49DA">
        <w:rPr>
          <w:sz w:val="24"/>
          <w:szCs w:val="24"/>
          <w:lang w:val="en-IE"/>
        </w:rPr>
        <w:t>12.</w:t>
      </w:r>
      <w:r w:rsidRPr="00BB49DA">
        <w:rPr>
          <w:sz w:val="24"/>
          <w:szCs w:val="24"/>
          <w:lang w:val="en-IE"/>
        </w:rPr>
        <w:tab/>
        <w:t>Instruction of the Minister no.21/2010 “On specific requirements of hygiene and official controls for products with animal origin”, Official Journal no. Extra 80/2012;</w:t>
      </w:r>
    </w:p>
    <w:p w:rsidR="00ED7378" w:rsidRPr="00BB49DA" w:rsidRDefault="007A2305" w:rsidP="00BC0D9B">
      <w:pPr>
        <w:spacing w:after="0"/>
        <w:ind w:left="720" w:hanging="720"/>
        <w:rPr>
          <w:sz w:val="24"/>
          <w:szCs w:val="24"/>
          <w:lang w:val="en-IE"/>
        </w:rPr>
      </w:pPr>
      <w:r w:rsidRPr="00BB49DA">
        <w:rPr>
          <w:sz w:val="24"/>
          <w:szCs w:val="24"/>
          <w:lang w:val="en-IE"/>
        </w:rPr>
        <w:t>13.</w:t>
      </w:r>
      <w:r w:rsidRPr="00BB49DA">
        <w:rPr>
          <w:sz w:val="24"/>
          <w:szCs w:val="24"/>
          <w:lang w:val="en-IE"/>
        </w:rPr>
        <w:tab/>
        <w:t>Instruction no. 20/2010 “On the implementation of the preventive programs, GMP, GHP and procedures based on risk analysis and CCP-s (HACCP) in the food establishments”, Official Journal no. Extra 80/2012;</w:t>
      </w:r>
    </w:p>
    <w:p w:rsidR="00ED7378" w:rsidRPr="00BB49DA" w:rsidRDefault="007A2305" w:rsidP="00BC0D9B">
      <w:pPr>
        <w:spacing w:after="0"/>
        <w:ind w:left="720" w:hanging="720"/>
        <w:rPr>
          <w:sz w:val="24"/>
          <w:szCs w:val="24"/>
          <w:lang w:val="en-IE"/>
        </w:rPr>
      </w:pPr>
      <w:r w:rsidRPr="00BB49DA">
        <w:rPr>
          <w:sz w:val="24"/>
          <w:szCs w:val="24"/>
          <w:lang w:val="en-IE"/>
        </w:rPr>
        <w:t>14.</w:t>
      </w:r>
      <w:r w:rsidRPr="00BB49DA">
        <w:rPr>
          <w:sz w:val="24"/>
          <w:szCs w:val="24"/>
          <w:lang w:val="en-IE"/>
        </w:rPr>
        <w:tab/>
        <w:t>Regulation No. 3/2006 “On hygiene of food products”, Annex 1 “Primary Production PART A: General Conditions in the Subject for Primary Production and Operations Hygiene Related”;</w:t>
      </w:r>
    </w:p>
    <w:p w:rsidR="00ED7378" w:rsidRPr="00BB49DA" w:rsidRDefault="007A2305" w:rsidP="00BC0D9B">
      <w:pPr>
        <w:spacing w:after="0"/>
        <w:ind w:left="720" w:hanging="720"/>
        <w:rPr>
          <w:sz w:val="24"/>
          <w:szCs w:val="24"/>
          <w:lang w:val="en-IE"/>
        </w:rPr>
      </w:pPr>
      <w:r w:rsidRPr="00BB49DA">
        <w:rPr>
          <w:sz w:val="24"/>
          <w:szCs w:val="24"/>
          <w:lang w:val="en-IE"/>
        </w:rPr>
        <w:t>15.</w:t>
      </w:r>
      <w:r w:rsidRPr="00BB49DA">
        <w:rPr>
          <w:sz w:val="24"/>
          <w:szCs w:val="24"/>
          <w:lang w:val="en-IE"/>
        </w:rPr>
        <w:tab/>
        <w:t>Order of the Minister no. 286/2012 “On protection of animals kept for farming purposes”, (Council Directive 98/58/EC of 20 July 1998, as amended CDM no. 286/2014, OJ no 89);</w:t>
      </w:r>
    </w:p>
    <w:p w:rsidR="00ED7378" w:rsidRPr="00BB49DA" w:rsidRDefault="00ED7378" w:rsidP="00BC0D9B">
      <w:pPr>
        <w:spacing w:after="0"/>
        <w:ind w:left="720" w:hanging="720"/>
        <w:rPr>
          <w:sz w:val="24"/>
          <w:szCs w:val="24"/>
          <w:lang w:val="en-IE"/>
        </w:rPr>
      </w:pPr>
    </w:p>
    <w:p w:rsidR="00ED7378" w:rsidRPr="00BB49DA" w:rsidRDefault="007A2305" w:rsidP="00BC0D9B">
      <w:pPr>
        <w:spacing w:after="0"/>
        <w:ind w:left="720" w:hanging="720"/>
        <w:rPr>
          <w:b/>
          <w:sz w:val="24"/>
          <w:szCs w:val="24"/>
          <w:u w:val="single"/>
          <w:lang w:val="en-IE"/>
        </w:rPr>
      </w:pPr>
      <w:r w:rsidRPr="00BB49DA">
        <w:rPr>
          <w:b/>
          <w:sz w:val="24"/>
          <w:szCs w:val="24"/>
          <w:lang w:val="en-IE"/>
        </w:rPr>
        <w:t>D</w:t>
      </w:r>
      <w:r w:rsidRPr="00BB49DA">
        <w:rPr>
          <w:sz w:val="24"/>
          <w:szCs w:val="24"/>
          <w:lang w:val="en-IE"/>
        </w:rPr>
        <w:t>.</w:t>
      </w:r>
      <w:r w:rsidRPr="00BB49DA">
        <w:rPr>
          <w:sz w:val="24"/>
          <w:szCs w:val="24"/>
          <w:lang w:val="en-IE"/>
        </w:rPr>
        <w:tab/>
      </w:r>
      <w:r w:rsidRPr="00BB49DA">
        <w:rPr>
          <w:b/>
          <w:sz w:val="24"/>
          <w:szCs w:val="24"/>
          <w:u w:val="single"/>
          <w:lang w:val="en-IE"/>
        </w:rPr>
        <w:t>On-farm processing and direct marketing of agricultural products (milk, meat, fruits and vegetables, olive, wine, honey, etc.)</w:t>
      </w:r>
    </w:p>
    <w:p w:rsidR="00ED7378" w:rsidRPr="00BB49DA" w:rsidRDefault="007A2305" w:rsidP="00BC0D9B">
      <w:pPr>
        <w:spacing w:after="0"/>
        <w:ind w:left="720" w:hanging="720"/>
        <w:rPr>
          <w:sz w:val="24"/>
          <w:szCs w:val="24"/>
          <w:lang w:val="en-IE"/>
        </w:rPr>
      </w:pPr>
      <w:r w:rsidRPr="00BB49DA">
        <w:rPr>
          <w:sz w:val="24"/>
          <w:szCs w:val="24"/>
          <w:lang w:val="en-IE"/>
        </w:rPr>
        <w:t>1.</w:t>
      </w:r>
      <w:r w:rsidRPr="00BB49DA">
        <w:rPr>
          <w:sz w:val="24"/>
          <w:szCs w:val="24"/>
          <w:lang w:val="en-IE"/>
        </w:rPr>
        <w:tab/>
        <w:t>Law no. 9441/2005 “On the production, collection, processing and marketing of milk and milk-based products”, Official Journal no. 93/2005, (as amended</w:t>
      </w:r>
      <w:r w:rsidRPr="00BB49DA">
        <w:rPr>
          <w:b/>
          <w:bCs/>
          <w:color w:val="FF0000"/>
          <w:sz w:val="24"/>
          <w:szCs w:val="24"/>
          <w:lang w:val="en-IE"/>
        </w:rPr>
        <w:t xml:space="preserve"> </w:t>
      </w:r>
      <w:r w:rsidRPr="00BB49DA">
        <w:rPr>
          <w:bCs/>
          <w:sz w:val="24"/>
          <w:szCs w:val="24"/>
          <w:lang w:val="en-IE"/>
        </w:rPr>
        <w:t>by Law no. 9863/2008, OJ. no.17,page 581; amended by Law no.10137/2009,OJ no.86, page 3775;amended by Law no.73/2013, OJ no. 31, page 1288</w:t>
      </w:r>
      <w:r w:rsidRPr="00BB49DA">
        <w:rPr>
          <w:sz w:val="24"/>
          <w:szCs w:val="24"/>
          <w:lang w:val="en-IE"/>
        </w:rPr>
        <w:t>);</w:t>
      </w:r>
    </w:p>
    <w:p w:rsidR="00ED7378" w:rsidRPr="00BB49DA" w:rsidRDefault="007A2305" w:rsidP="00BC0D9B">
      <w:pPr>
        <w:spacing w:after="0"/>
        <w:ind w:left="720" w:hanging="720"/>
        <w:rPr>
          <w:sz w:val="24"/>
          <w:szCs w:val="24"/>
          <w:lang w:val="en-IE"/>
        </w:rPr>
      </w:pPr>
      <w:r w:rsidRPr="00BB49DA">
        <w:rPr>
          <w:sz w:val="24"/>
          <w:szCs w:val="24"/>
          <w:lang w:val="en-IE"/>
        </w:rPr>
        <w:t>2.</w:t>
      </w:r>
      <w:r w:rsidRPr="00BB49DA">
        <w:rPr>
          <w:sz w:val="24"/>
          <w:szCs w:val="24"/>
          <w:lang w:val="en-IE"/>
        </w:rPr>
        <w:tab/>
        <w:t>Law no. 87/2013 “On the categorisation of the production, labelling and marketing of olive oil”, Official Journal no. 20/2013;</w:t>
      </w:r>
    </w:p>
    <w:p w:rsidR="00ED7378" w:rsidRPr="00BB49DA" w:rsidRDefault="007A2305" w:rsidP="00BC0D9B">
      <w:pPr>
        <w:spacing w:after="0"/>
        <w:ind w:left="720" w:hanging="720"/>
        <w:rPr>
          <w:sz w:val="24"/>
          <w:szCs w:val="24"/>
          <w:lang w:val="en-IE"/>
        </w:rPr>
      </w:pPr>
      <w:r w:rsidRPr="00BB49DA">
        <w:rPr>
          <w:sz w:val="24"/>
          <w:szCs w:val="24"/>
          <w:lang w:val="en-IE"/>
        </w:rPr>
        <w:t>3.</w:t>
      </w:r>
      <w:r w:rsidRPr="00BB49DA">
        <w:rPr>
          <w:sz w:val="24"/>
          <w:szCs w:val="24"/>
          <w:lang w:val="en-IE"/>
        </w:rPr>
        <w:tab/>
        <w:t>Law no.9863/2008 “On food”, Official Journal no.17/2008, (as amended by Law no. 10137/2009; Law no. 74/2013</w:t>
      </w:r>
      <w:r w:rsidRPr="00BB49DA">
        <w:rPr>
          <w:bCs/>
          <w:sz w:val="24"/>
          <w:szCs w:val="24"/>
          <w:lang w:val="en-IE"/>
        </w:rPr>
        <w:t>; amended by Law no.74/2013, OJ no.31, page 1289, amended by Law no.8/2019, OJ no.33, page 1449</w:t>
      </w:r>
      <w:r w:rsidRPr="00BB49DA">
        <w:rPr>
          <w:sz w:val="24"/>
          <w:szCs w:val="24"/>
          <w:lang w:val="en-IE"/>
        </w:rPr>
        <w:t>);</w:t>
      </w:r>
    </w:p>
    <w:p w:rsidR="00ED7378" w:rsidRPr="00BB49DA" w:rsidRDefault="007A2305" w:rsidP="00BC0D9B">
      <w:pPr>
        <w:spacing w:after="0"/>
        <w:ind w:left="720" w:hanging="720"/>
        <w:rPr>
          <w:bCs/>
          <w:sz w:val="24"/>
          <w:szCs w:val="24"/>
          <w:lang w:val="en-IE"/>
        </w:rPr>
      </w:pPr>
      <w:r w:rsidRPr="00BB49DA">
        <w:rPr>
          <w:sz w:val="24"/>
          <w:szCs w:val="24"/>
          <w:lang w:val="en-IE"/>
        </w:rPr>
        <w:t>4.</w:t>
      </w:r>
      <w:r w:rsidRPr="00BB49DA">
        <w:rPr>
          <w:sz w:val="24"/>
          <w:szCs w:val="24"/>
          <w:lang w:val="en-IE"/>
        </w:rPr>
        <w:tab/>
        <w:t>DCM no. 1132/2008 “On the approval of the rules on the collection of unprocessed milk”, Official Journal no. 134/2008 (</w:t>
      </w:r>
      <w:r w:rsidRPr="00BB49DA">
        <w:rPr>
          <w:bCs/>
          <w:sz w:val="24"/>
          <w:szCs w:val="24"/>
          <w:lang w:val="en-IE"/>
        </w:rPr>
        <w:t>amended by DCM no.1132/2009, OJ 178, page 7888)</w:t>
      </w:r>
    </w:p>
    <w:p w:rsidR="00ED7378" w:rsidRPr="00BB49DA" w:rsidRDefault="007A2305" w:rsidP="00BC0D9B">
      <w:pPr>
        <w:spacing w:after="0"/>
        <w:ind w:left="720" w:hanging="720"/>
        <w:rPr>
          <w:sz w:val="24"/>
          <w:szCs w:val="24"/>
          <w:lang w:val="en-IE"/>
        </w:rPr>
      </w:pPr>
      <w:r w:rsidRPr="00BB49DA">
        <w:rPr>
          <w:sz w:val="24"/>
          <w:szCs w:val="24"/>
          <w:lang w:val="en-IE"/>
        </w:rPr>
        <w:t>5.</w:t>
      </w:r>
      <w:r w:rsidRPr="00BB49DA">
        <w:rPr>
          <w:sz w:val="24"/>
          <w:szCs w:val="24"/>
          <w:lang w:val="en-IE"/>
        </w:rPr>
        <w:tab/>
        <w:t>Instruction of the Minister no.5, date 25.03.2011 “On specific requirements of hygiene in establishments of the milk production, collection and processing, also for the milk based products”;</w:t>
      </w:r>
    </w:p>
    <w:p w:rsidR="00ED7378" w:rsidRPr="00BB49DA" w:rsidRDefault="007A2305" w:rsidP="00BC0D9B">
      <w:pPr>
        <w:spacing w:after="0"/>
        <w:ind w:left="720" w:hanging="720"/>
        <w:rPr>
          <w:sz w:val="24"/>
          <w:szCs w:val="24"/>
          <w:lang w:val="en-IE"/>
        </w:rPr>
      </w:pPr>
      <w:r w:rsidRPr="00BB49DA">
        <w:rPr>
          <w:sz w:val="24"/>
          <w:szCs w:val="24"/>
          <w:lang w:val="en-IE"/>
        </w:rPr>
        <w:lastRenderedPageBreak/>
        <w:t>6.</w:t>
      </w:r>
      <w:r w:rsidRPr="00BB49DA">
        <w:rPr>
          <w:sz w:val="24"/>
          <w:szCs w:val="24"/>
          <w:lang w:val="en-IE"/>
        </w:rPr>
        <w:tab/>
        <w:t>Instruction of the Minister no.22/2010 “On the general conditions and in particular of the hygiene in the food establishments”, Official Journal no. Extra 80/2012;</w:t>
      </w:r>
    </w:p>
    <w:p w:rsidR="00ED7378" w:rsidRPr="00BB49DA" w:rsidRDefault="007A2305" w:rsidP="00BC0D9B">
      <w:pPr>
        <w:spacing w:after="0"/>
        <w:ind w:left="720" w:hanging="720"/>
        <w:rPr>
          <w:sz w:val="24"/>
          <w:szCs w:val="24"/>
          <w:lang w:val="en-IE"/>
        </w:rPr>
      </w:pPr>
      <w:r w:rsidRPr="00BB49DA">
        <w:rPr>
          <w:sz w:val="24"/>
          <w:szCs w:val="24"/>
          <w:lang w:val="en-IE"/>
        </w:rPr>
        <w:t>7.</w:t>
      </w:r>
      <w:r w:rsidRPr="00BB49DA">
        <w:rPr>
          <w:sz w:val="24"/>
          <w:szCs w:val="24"/>
          <w:lang w:val="en-IE"/>
        </w:rPr>
        <w:tab/>
        <w:t>Instruction of the Minister no.21/2010 “On specific requirements of hygiene and official controls for products with animal origin”, Official Journal no. Extra 80/2012;</w:t>
      </w:r>
    </w:p>
    <w:p w:rsidR="00ED7378" w:rsidRPr="00BB49DA" w:rsidRDefault="007A2305" w:rsidP="00BC0D9B">
      <w:pPr>
        <w:spacing w:after="0"/>
        <w:ind w:left="720" w:hanging="720"/>
        <w:rPr>
          <w:sz w:val="24"/>
          <w:szCs w:val="24"/>
          <w:lang w:val="en-IE"/>
        </w:rPr>
      </w:pPr>
      <w:r w:rsidRPr="00BB49DA">
        <w:rPr>
          <w:sz w:val="24"/>
          <w:szCs w:val="24"/>
          <w:lang w:val="en-IE"/>
        </w:rPr>
        <w:t>8.</w:t>
      </w:r>
      <w:r w:rsidRPr="00BB49DA">
        <w:rPr>
          <w:sz w:val="24"/>
          <w:szCs w:val="24"/>
          <w:lang w:val="en-IE"/>
        </w:rPr>
        <w:tab/>
        <w:t>Instruction no. 20/2010 “On the implementation of the preventive programs, GMP. GHP and procedures based on risk analysis and CCP-s (HACCP) in the food establishments”, Official Journal no. Extra 80/2012;</w:t>
      </w:r>
    </w:p>
    <w:p w:rsidR="00ED7378" w:rsidRPr="00BB49DA" w:rsidRDefault="007A2305" w:rsidP="00BC0D9B">
      <w:pPr>
        <w:spacing w:after="0"/>
        <w:ind w:left="720" w:hanging="720"/>
        <w:rPr>
          <w:sz w:val="24"/>
          <w:szCs w:val="24"/>
          <w:lang w:val="en-IE"/>
        </w:rPr>
      </w:pPr>
      <w:r w:rsidRPr="00BB49DA">
        <w:rPr>
          <w:sz w:val="24"/>
          <w:szCs w:val="24"/>
          <w:lang w:val="en-IE"/>
        </w:rPr>
        <w:t>9.</w:t>
      </w:r>
      <w:r w:rsidRPr="00BB49DA">
        <w:rPr>
          <w:sz w:val="24"/>
          <w:szCs w:val="24"/>
          <w:lang w:val="en-IE"/>
        </w:rPr>
        <w:tab/>
        <w:t>Instruction no.23/2010 “Specific requirements of the hygiene for meat and meat products”, Official Journal no. Extra 80/2012;</w:t>
      </w:r>
    </w:p>
    <w:p w:rsidR="00ED7378" w:rsidRPr="00BB49DA" w:rsidRDefault="007A2305" w:rsidP="00BC0D9B">
      <w:pPr>
        <w:spacing w:after="0"/>
        <w:ind w:left="720" w:hanging="720"/>
        <w:rPr>
          <w:sz w:val="24"/>
          <w:szCs w:val="24"/>
          <w:lang w:val="en-IE"/>
        </w:rPr>
      </w:pPr>
      <w:r w:rsidRPr="00BB49DA">
        <w:rPr>
          <w:sz w:val="24"/>
          <w:szCs w:val="24"/>
          <w:lang w:val="en-IE"/>
        </w:rPr>
        <w:t>10.</w:t>
      </w:r>
      <w:r w:rsidRPr="00BB49DA">
        <w:rPr>
          <w:sz w:val="24"/>
          <w:szCs w:val="24"/>
          <w:lang w:val="en-IE"/>
        </w:rPr>
        <w:tab/>
        <w:t>Instruction of the Minister no.16/2011 “On food additives different from the colorant and sweeteners”, Official Journal 134/2011;</w:t>
      </w:r>
    </w:p>
    <w:p w:rsidR="00ED7378" w:rsidRPr="00BB49DA" w:rsidRDefault="007A2305" w:rsidP="00BC0D9B">
      <w:pPr>
        <w:spacing w:after="0"/>
        <w:ind w:left="720" w:hanging="720"/>
        <w:rPr>
          <w:sz w:val="24"/>
          <w:szCs w:val="24"/>
          <w:lang w:val="en-IE"/>
        </w:rPr>
      </w:pPr>
      <w:r w:rsidRPr="00BB49DA">
        <w:rPr>
          <w:sz w:val="24"/>
          <w:szCs w:val="24"/>
          <w:lang w:val="en-IE"/>
        </w:rPr>
        <w:t>11.</w:t>
      </w:r>
      <w:r w:rsidRPr="00BB49DA">
        <w:rPr>
          <w:sz w:val="24"/>
          <w:szCs w:val="24"/>
          <w:lang w:val="en-IE"/>
        </w:rPr>
        <w:tab/>
        <w:t>DCM no. 409/2013 “On establishment of the criteria for marketing and certification of the seeding material for grapevines”, Official Journal 86/2013;</w:t>
      </w:r>
    </w:p>
    <w:p w:rsidR="00ED7378" w:rsidRPr="00BB49DA" w:rsidRDefault="007A2305" w:rsidP="00BC0D9B">
      <w:pPr>
        <w:spacing w:after="0"/>
        <w:ind w:left="720" w:hanging="720"/>
        <w:rPr>
          <w:sz w:val="24"/>
          <w:szCs w:val="24"/>
          <w:lang w:val="en-IE"/>
        </w:rPr>
      </w:pPr>
      <w:r w:rsidRPr="00BB49DA">
        <w:rPr>
          <w:sz w:val="24"/>
          <w:szCs w:val="24"/>
          <w:lang w:val="en-IE"/>
        </w:rPr>
        <w:t>12.</w:t>
      </w:r>
      <w:r w:rsidRPr="00BB49DA">
        <w:rPr>
          <w:sz w:val="24"/>
          <w:szCs w:val="24"/>
          <w:lang w:val="en-IE"/>
        </w:rPr>
        <w:tab/>
        <w:t>Instruction of the Minister no. 620/2005, “On the variety structure of the seedlings and seeding material of the imported or domestic produced grapevine”, Official Journal (not identified).</w:t>
      </w:r>
    </w:p>
    <w:p w:rsidR="00ED7378" w:rsidRPr="00BB49DA" w:rsidRDefault="007A2305" w:rsidP="00BC0D9B">
      <w:pPr>
        <w:keepNext/>
        <w:spacing w:after="0"/>
        <w:ind w:left="720" w:hanging="720"/>
        <w:rPr>
          <w:b/>
          <w:sz w:val="24"/>
          <w:szCs w:val="24"/>
          <w:u w:val="single"/>
          <w:lang w:val="en-IE"/>
        </w:rPr>
      </w:pPr>
      <w:r w:rsidRPr="00BB49DA">
        <w:rPr>
          <w:b/>
          <w:sz w:val="24"/>
          <w:szCs w:val="24"/>
          <w:lang w:val="en-IE"/>
        </w:rPr>
        <w:t>E.</w:t>
      </w:r>
      <w:r w:rsidRPr="00BB49DA">
        <w:rPr>
          <w:sz w:val="24"/>
          <w:szCs w:val="24"/>
          <w:lang w:val="en-IE"/>
        </w:rPr>
        <w:tab/>
      </w:r>
      <w:r w:rsidRPr="00BB49DA">
        <w:rPr>
          <w:b/>
          <w:sz w:val="24"/>
          <w:szCs w:val="24"/>
          <w:u w:val="single"/>
          <w:lang w:val="en-IE"/>
        </w:rPr>
        <w:t>Aquaculture</w:t>
      </w:r>
    </w:p>
    <w:p w:rsidR="00ED7378" w:rsidRPr="00BB49DA" w:rsidRDefault="007A2305" w:rsidP="00BC0D9B">
      <w:pPr>
        <w:spacing w:after="0"/>
        <w:ind w:left="720" w:hanging="720"/>
        <w:rPr>
          <w:sz w:val="24"/>
          <w:szCs w:val="24"/>
          <w:lang w:val="en-IE"/>
        </w:rPr>
      </w:pPr>
      <w:r w:rsidRPr="00BB49DA">
        <w:rPr>
          <w:sz w:val="24"/>
          <w:szCs w:val="24"/>
          <w:lang w:val="en-IE"/>
        </w:rPr>
        <w:t>1.</w:t>
      </w:r>
      <w:r w:rsidRPr="00BB49DA">
        <w:rPr>
          <w:sz w:val="24"/>
          <w:szCs w:val="24"/>
          <w:lang w:val="en-IE"/>
        </w:rPr>
        <w:tab/>
        <w:t xml:space="preserve">Law no. 64/2012, “On Fishery”, Official Journal no. 73/2012, (as amended Law 29/2013; </w:t>
      </w:r>
      <w:r w:rsidRPr="00BB49DA">
        <w:rPr>
          <w:bCs/>
          <w:sz w:val="24"/>
          <w:szCs w:val="24"/>
          <w:lang w:val="en-IE"/>
        </w:rPr>
        <w:t>amended by Law no.4/2019)</w:t>
      </w:r>
      <w:r w:rsidRPr="00BB49DA">
        <w:rPr>
          <w:sz w:val="24"/>
          <w:szCs w:val="24"/>
          <w:lang w:val="en-IE"/>
        </w:rPr>
        <w:t>);</w:t>
      </w:r>
    </w:p>
    <w:p w:rsidR="00ED7378" w:rsidRPr="00BB49DA" w:rsidRDefault="007A2305" w:rsidP="00BC0D9B">
      <w:pPr>
        <w:spacing w:after="0"/>
        <w:ind w:left="720" w:hanging="720"/>
        <w:rPr>
          <w:sz w:val="24"/>
          <w:szCs w:val="24"/>
          <w:lang w:val="en-IE"/>
        </w:rPr>
      </w:pPr>
      <w:r w:rsidRPr="00BB49DA">
        <w:rPr>
          <w:sz w:val="24"/>
          <w:szCs w:val="24"/>
          <w:lang w:val="en-IE"/>
        </w:rPr>
        <w:t>2.</w:t>
      </w:r>
      <w:r w:rsidRPr="00BB49DA">
        <w:rPr>
          <w:sz w:val="24"/>
          <w:szCs w:val="24"/>
          <w:lang w:val="en-IE"/>
        </w:rPr>
        <w:tab/>
        <w:t>Law no. 9863/2008 “On food”, Official Journal no.17/2008, (as amended by Law no. 10137/2009; Law no. 74/2013;</w:t>
      </w:r>
      <w:r w:rsidRPr="00BB49DA">
        <w:rPr>
          <w:bCs/>
          <w:sz w:val="24"/>
          <w:szCs w:val="24"/>
          <w:lang w:val="en-IE"/>
        </w:rPr>
        <w:t>amended by Law no.121/2016, OJ no.236, page 24305; AMENDED by Law no. 119/2016,OJ 236, page 24289</w:t>
      </w:r>
      <w:r w:rsidRPr="00BB49DA">
        <w:rPr>
          <w:sz w:val="24"/>
          <w:szCs w:val="24"/>
          <w:lang w:val="en-IE"/>
        </w:rPr>
        <w:t>);</w:t>
      </w:r>
    </w:p>
    <w:p w:rsidR="00ED7378" w:rsidRPr="00BB49DA" w:rsidRDefault="007A2305" w:rsidP="00BC0D9B">
      <w:pPr>
        <w:spacing w:after="0"/>
        <w:ind w:left="720" w:hanging="720"/>
        <w:rPr>
          <w:sz w:val="24"/>
          <w:szCs w:val="24"/>
          <w:lang w:val="en-IE"/>
        </w:rPr>
      </w:pPr>
      <w:r w:rsidRPr="00BB49DA">
        <w:rPr>
          <w:sz w:val="24"/>
          <w:szCs w:val="24"/>
          <w:lang w:val="en-IE"/>
        </w:rPr>
        <w:t>3.</w:t>
      </w:r>
      <w:r w:rsidRPr="00BB49DA">
        <w:rPr>
          <w:sz w:val="24"/>
          <w:szCs w:val="24"/>
          <w:lang w:val="en-IE"/>
        </w:rPr>
        <w:tab/>
        <w:t>Law no. 9251/2004, “Sea Code of Albania”, Official Journal no. 55/2004, (as amended by Law no. 10483/2011);</w:t>
      </w:r>
    </w:p>
    <w:p w:rsidR="00ED7378" w:rsidRPr="00BB49DA" w:rsidRDefault="007A2305" w:rsidP="00BC0D9B">
      <w:pPr>
        <w:spacing w:after="0"/>
        <w:ind w:left="720" w:hanging="720"/>
        <w:rPr>
          <w:sz w:val="24"/>
          <w:szCs w:val="24"/>
          <w:lang w:val="en-IE"/>
        </w:rPr>
      </w:pPr>
      <w:r w:rsidRPr="00BB49DA">
        <w:rPr>
          <w:sz w:val="24"/>
          <w:szCs w:val="24"/>
          <w:lang w:val="en-IE"/>
        </w:rPr>
        <w:t>4.</w:t>
      </w:r>
      <w:r w:rsidRPr="00BB49DA">
        <w:rPr>
          <w:sz w:val="24"/>
          <w:szCs w:val="24"/>
          <w:lang w:val="en-IE"/>
        </w:rPr>
        <w:tab/>
        <w:t xml:space="preserve">DCM no. 462/2014 “On approval of the regulation on registration of vessels in the Republic of Albania”, Official Journal 113/2014; </w:t>
      </w:r>
    </w:p>
    <w:p w:rsidR="00ED7378" w:rsidRPr="00BB49DA" w:rsidRDefault="007A2305" w:rsidP="00BC0D9B">
      <w:pPr>
        <w:spacing w:after="0"/>
        <w:ind w:left="720" w:hanging="720"/>
        <w:rPr>
          <w:sz w:val="24"/>
          <w:szCs w:val="24"/>
          <w:lang w:val="en-IE"/>
        </w:rPr>
      </w:pPr>
      <w:r w:rsidRPr="00BB49DA">
        <w:rPr>
          <w:sz w:val="24"/>
          <w:szCs w:val="24"/>
          <w:lang w:val="en-IE"/>
        </w:rPr>
        <w:t>5.</w:t>
      </w:r>
      <w:r w:rsidRPr="00BB49DA">
        <w:rPr>
          <w:sz w:val="24"/>
          <w:szCs w:val="24"/>
          <w:lang w:val="en-IE"/>
        </w:rPr>
        <w:tab/>
        <w:t>DCM no. 402/2013, “On establishment of managing measures for the sustaining exploitation of the fish resources in the sea”, Official Journal 85/2013;</w:t>
      </w:r>
    </w:p>
    <w:p w:rsidR="00ED7378" w:rsidRPr="00BB49DA" w:rsidRDefault="007A2305" w:rsidP="00BC0D9B">
      <w:pPr>
        <w:spacing w:after="0"/>
        <w:ind w:left="720" w:hanging="720"/>
        <w:rPr>
          <w:sz w:val="24"/>
          <w:szCs w:val="24"/>
          <w:lang w:val="en-IE"/>
        </w:rPr>
      </w:pPr>
      <w:r w:rsidRPr="00BB49DA">
        <w:rPr>
          <w:sz w:val="24"/>
          <w:szCs w:val="24"/>
          <w:lang w:val="en-IE"/>
        </w:rPr>
        <w:t>6.</w:t>
      </w:r>
      <w:r w:rsidRPr="00BB49DA">
        <w:rPr>
          <w:sz w:val="24"/>
          <w:szCs w:val="24"/>
          <w:lang w:val="en-IE"/>
        </w:rPr>
        <w:tab/>
        <w:t>DCM no. 407/2013, “On the establishment of a control regime for the compliance with the rules of fish managing policy”, Official Journal 85/2013,(as amended CDM no.494/2016, OJ Zyrtare no.128</w:t>
      </w:r>
      <w:r w:rsidRPr="00BB49DA">
        <w:rPr>
          <w:bCs/>
          <w:sz w:val="24"/>
          <w:szCs w:val="24"/>
          <w:lang w:val="en-IE"/>
        </w:rPr>
        <w:t>;amended by DCM no.255/2019, OJ 61,page 4732</w:t>
      </w:r>
      <w:r w:rsidRPr="00BB49DA">
        <w:rPr>
          <w:sz w:val="24"/>
          <w:szCs w:val="24"/>
          <w:lang w:val="en-IE"/>
        </w:rPr>
        <w:t xml:space="preserve">); </w:t>
      </w:r>
    </w:p>
    <w:p w:rsidR="00ED7378" w:rsidRPr="00BB49DA" w:rsidRDefault="007A2305" w:rsidP="00BC0D9B">
      <w:pPr>
        <w:spacing w:after="0"/>
        <w:ind w:left="720" w:hanging="720"/>
        <w:rPr>
          <w:sz w:val="24"/>
          <w:szCs w:val="24"/>
          <w:lang w:val="en-IE"/>
        </w:rPr>
      </w:pPr>
      <w:r w:rsidRPr="00BB49DA">
        <w:rPr>
          <w:sz w:val="24"/>
          <w:szCs w:val="24"/>
          <w:lang w:val="en-IE"/>
        </w:rPr>
        <w:t>7.</w:t>
      </w:r>
      <w:r w:rsidRPr="00BB49DA">
        <w:rPr>
          <w:sz w:val="24"/>
          <w:szCs w:val="24"/>
          <w:lang w:val="en-IE"/>
        </w:rPr>
        <w:tab/>
        <w:t>DCM no. 302/2013, “On the establishment of the inspection system for the prevention, discouraging and eradication of the illegal, unreported and unregulated fishing activity and the establishment of the certification scheme for fishes”, Official Journal 65/2013.</w:t>
      </w:r>
    </w:p>
    <w:p w:rsidR="00ED7378" w:rsidRPr="00BB49DA" w:rsidRDefault="007A2305" w:rsidP="00DA633D">
      <w:pPr>
        <w:pStyle w:val="ListParagraph"/>
        <w:numPr>
          <w:ilvl w:val="0"/>
          <w:numId w:val="92"/>
        </w:numPr>
        <w:spacing w:after="0"/>
        <w:ind w:hanging="720"/>
        <w:rPr>
          <w:b/>
          <w:sz w:val="24"/>
          <w:szCs w:val="24"/>
          <w:u w:val="single"/>
          <w:lang w:val="en-IE"/>
        </w:rPr>
      </w:pPr>
      <w:r w:rsidRPr="00BB49DA">
        <w:rPr>
          <w:b/>
          <w:sz w:val="24"/>
          <w:szCs w:val="24"/>
          <w:u w:val="single"/>
          <w:lang w:val="en-IE"/>
        </w:rPr>
        <w:t>Rural tourism</w:t>
      </w:r>
    </w:p>
    <w:p w:rsidR="00ED7378" w:rsidRPr="00BB49DA" w:rsidRDefault="007A2305" w:rsidP="00BC0D9B">
      <w:pPr>
        <w:spacing w:after="0"/>
        <w:ind w:left="720" w:hanging="720"/>
        <w:rPr>
          <w:sz w:val="24"/>
          <w:szCs w:val="24"/>
          <w:lang w:val="en-IE"/>
        </w:rPr>
      </w:pPr>
      <w:r w:rsidRPr="00BB49DA">
        <w:rPr>
          <w:sz w:val="24"/>
          <w:szCs w:val="24"/>
          <w:lang w:val="en-IE"/>
        </w:rPr>
        <w:t>1.</w:t>
      </w:r>
      <w:r w:rsidRPr="00BB49DA">
        <w:rPr>
          <w:sz w:val="24"/>
          <w:szCs w:val="24"/>
          <w:lang w:val="en-IE"/>
        </w:rPr>
        <w:tab/>
        <w:t>Law no. 9734/2007, “On tourism”, Official Journal no. 63/2007, (amended by Law no. 9930/2008; Law no. 76/2013;</w:t>
      </w:r>
      <w:r w:rsidRPr="00BB49DA">
        <w:rPr>
          <w:bCs/>
          <w:sz w:val="24"/>
          <w:szCs w:val="24"/>
          <w:lang w:val="en-IE"/>
        </w:rPr>
        <w:t>amended by Law no. 93/2015, OJ no.164, page 11491</w:t>
      </w:r>
      <w:r w:rsidRPr="00BB49DA">
        <w:rPr>
          <w:sz w:val="24"/>
          <w:szCs w:val="24"/>
          <w:lang w:val="en-IE"/>
        </w:rPr>
        <w:t>);</w:t>
      </w:r>
    </w:p>
    <w:p w:rsidR="00ED7378" w:rsidRPr="00BB49DA" w:rsidRDefault="007A2305" w:rsidP="00BC0D9B">
      <w:pPr>
        <w:spacing w:after="0"/>
        <w:ind w:left="720" w:hanging="720"/>
        <w:rPr>
          <w:sz w:val="24"/>
          <w:szCs w:val="24"/>
          <w:lang w:val="en-IE"/>
        </w:rPr>
      </w:pPr>
      <w:r w:rsidRPr="00BB49DA">
        <w:rPr>
          <w:sz w:val="24"/>
          <w:szCs w:val="24"/>
          <w:lang w:val="en-IE"/>
        </w:rPr>
        <w:t>2.</w:t>
      </w:r>
      <w:r w:rsidRPr="00BB49DA">
        <w:rPr>
          <w:sz w:val="24"/>
          <w:szCs w:val="24"/>
          <w:lang w:val="en-IE"/>
        </w:rPr>
        <w:tab/>
        <w:t xml:space="preserve">Law no. 9048/2003 "On the cultural heritage”, Official Journal no. 33/2003, (as amended by Law no. 9592/2006; Law no. 9882/2008; Law no. 10137/2009; Law no. 77/2013, </w:t>
      </w:r>
      <w:r w:rsidRPr="00BB49DA">
        <w:rPr>
          <w:bCs/>
          <w:sz w:val="24"/>
          <w:szCs w:val="24"/>
          <w:lang w:val="en-IE"/>
        </w:rPr>
        <w:t>amended by Law no.27/2018,OJ 86, page 5297</w:t>
      </w:r>
      <w:r w:rsidRPr="00BB49DA">
        <w:rPr>
          <w:sz w:val="24"/>
          <w:szCs w:val="24"/>
          <w:lang w:val="en-IE"/>
        </w:rPr>
        <w:t>);</w:t>
      </w:r>
    </w:p>
    <w:p w:rsidR="00ED7378" w:rsidRPr="00BB49DA" w:rsidRDefault="007A2305" w:rsidP="00BC0D9B">
      <w:pPr>
        <w:spacing w:after="0"/>
        <w:ind w:left="720" w:hanging="720"/>
        <w:rPr>
          <w:sz w:val="24"/>
          <w:szCs w:val="24"/>
          <w:lang w:val="en-IE"/>
        </w:rPr>
      </w:pPr>
      <w:r w:rsidRPr="00BB49DA">
        <w:rPr>
          <w:sz w:val="24"/>
          <w:szCs w:val="24"/>
          <w:lang w:val="en-IE"/>
        </w:rPr>
        <w:t>3.</w:t>
      </w:r>
      <w:r w:rsidRPr="00BB49DA">
        <w:rPr>
          <w:sz w:val="24"/>
          <w:szCs w:val="24"/>
          <w:lang w:val="en-IE"/>
        </w:rPr>
        <w:tab/>
        <w:t>Action Plan of the Ministry of Tourism “On the Strategy for Tourism 2014-2020”;</w:t>
      </w:r>
    </w:p>
    <w:p w:rsidR="00ED7378" w:rsidRPr="00BB49DA" w:rsidRDefault="007A2305" w:rsidP="00BC0D9B">
      <w:pPr>
        <w:spacing w:after="0"/>
        <w:ind w:left="720" w:hanging="720"/>
        <w:rPr>
          <w:sz w:val="24"/>
          <w:szCs w:val="24"/>
          <w:lang w:val="en-IE"/>
        </w:rPr>
      </w:pPr>
      <w:r w:rsidRPr="00BB49DA">
        <w:rPr>
          <w:sz w:val="24"/>
          <w:szCs w:val="24"/>
          <w:lang w:val="en-IE"/>
        </w:rPr>
        <w:lastRenderedPageBreak/>
        <w:t>4.</w:t>
      </w:r>
      <w:r w:rsidRPr="00BB49DA">
        <w:rPr>
          <w:sz w:val="24"/>
          <w:szCs w:val="24"/>
          <w:lang w:val="en-IE"/>
        </w:rPr>
        <w:tab/>
        <w:t xml:space="preserve">Law no. 9376/2005, “On sports”, Official Journal no. 36/2005 (amended by Law no. 9816/2007; Law no. 9963/2008; </w:t>
      </w:r>
      <w:r w:rsidRPr="00BB49DA">
        <w:rPr>
          <w:bCs/>
          <w:sz w:val="24"/>
          <w:szCs w:val="24"/>
          <w:lang w:val="en-IE"/>
        </w:rPr>
        <w:t>amended by Law no. 79/2017, OJ no.114, page 5999</w:t>
      </w:r>
      <w:r w:rsidRPr="00BB49DA">
        <w:rPr>
          <w:sz w:val="24"/>
          <w:szCs w:val="24"/>
          <w:lang w:val="en-IE"/>
        </w:rPr>
        <w:t>).</w:t>
      </w:r>
    </w:p>
    <w:p w:rsidR="00ED7378" w:rsidRPr="00BB49DA" w:rsidRDefault="007A2305" w:rsidP="00DA633D">
      <w:pPr>
        <w:pStyle w:val="ListParagraph"/>
        <w:numPr>
          <w:ilvl w:val="0"/>
          <w:numId w:val="92"/>
        </w:numPr>
        <w:spacing w:after="0"/>
        <w:ind w:hanging="720"/>
        <w:rPr>
          <w:b/>
          <w:sz w:val="24"/>
          <w:szCs w:val="24"/>
          <w:u w:val="single"/>
          <w:lang w:val="en-IE"/>
        </w:rPr>
      </w:pPr>
      <w:r w:rsidRPr="00BB49DA">
        <w:rPr>
          <w:b/>
          <w:sz w:val="24"/>
          <w:szCs w:val="24"/>
          <w:u w:val="single"/>
          <w:lang w:val="en-IE"/>
        </w:rPr>
        <w:t>Services for rural population and business</w:t>
      </w:r>
    </w:p>
    <w:p w:rsidR="00ED7378" w:rsidRPr="00BB49DA" w:rsidRDefault="007A2305" w:rsidP="00BC0D9B">
      <w:pPr>
        <w:spacing w:after="0"/>
        <w:ind w:left="720" w:hanging="720"/>
        <w:rPr>
          <w:bCs/>
          <w:sz w:val="24"/>
          <w:szCs w:val="24"/>
          <w:lang w:val="en-IE"/>
        </w:rPr>
      </w:pPr>
      <w:r w:rsidRPr="00BB49DA">
        <w:rPr>
          <w:sz w:val="24"/>
          <w:szCs w:val="24"/>
          <w:lang w:val="en-IE"/>
        </w:rPr>
        <w:t>1.</w:t>
      </w:r>
      <w:r w:rsidRPr="00BB49DA">
        <w:rPr>
          <w:sz w:val="24"/>
          <w:szCs w:val="24"/>
          <w:lang w:val="en-IE"/>
        </w:rPr>
        <w:tab/>
        <w:t>Law no. 69/2012, “On the pre-academic instruction system in the Republic of Albania” (</w:t>
      </w:r>
      <w:r w:rsidRPr="00BB49DA">
        <w:rPr>
          <w:bCs/>
          <w:sz w:val="24"/>
          <w:szCs w:val="24"/>
          <w:lang w:val="en-IE"/>
        </w:rPr>
        <w:t>amended by Law no.56/2015; amended by Law no.48/2018);</w:t>
      </w:r>
    </w:p>
    <w:p w:rsidR="00ED7378" w:rsidRPr="00BB49DA" w:rsidRDefault="007A2305" w:rsidP="00BC0D9B">
      <w:pPr>
        <w:spacing w:after="0"/>
        <w:ind w:left="720" w:hanging="720"/>
        <w:rPr>
          <w:bCs/>
          <w:sz w:val="24"/>
          <w:szCs w:val="24"/>
          <w:lang w:val="en-IE"/>
        </w:rPr>
      </w:pPr>
      <w:r w:rsidRPr="00BB49DA">
        <w:rPr>
          <w:sz w:val="24"/>
          <w:szCs w:val="24"/>
          <w:lang w:val="en-IE"/>
        </w:rPr>
        <w:t>2.</w:t>
      </w:r>
      <w:r w:rsidRPr="00BB49DA">
        <w:rPr>
          <w:sz w:val="24"/>
          <w:szCs w:val="24"/>
          <w:lang w:val="en-IE"/>
        </w:rPr>
        <w:tab/>
        <w:t xml:space="preserve">Law no. 8872/2002 “On the professional instruction and formation in the Republic of Albania”, Official Journal no. 11/2002, (as amended by Law no. 10011/2008; Law no. 10137/2009; Law no. 10434/2011; Law no. 63/2014; </w:t>
      </w:r>
      <w:r w:rsidRPr="00BB49DA">
        <w:rPr>
          <w:bCs/>
          <w:sz w:val="24"/>
          <w:szCs w:val="24"/>
          <w:lang w:val="en-IE"/>
        </w:rPr>
        <w:t>amended by Lawno.15/2017, OJ no.43, page 2779);</w:t>
      </w:r>
    </w:p>
    <w:p w:rsidR="00ED7378" w:rsidRPr="00BB49DA" w:rsidRDefault="007A2305" w:rsidP="00BC0D9B">
      <w:pPr>
        <w:spacing w:after="0"/>
        <w:ind w:left="720" w:hanging="720"/>
        <w:rPr>
          <w:bCs/>
          <w:sz w:val="24"/>
          <w:szCs w:val="24"/>
          <w:lang w:val="en-IE"/>
        </w:rPr>
      </w:pPr>
      <w:r w:rsidRPr="00BB49DA">
        <w:rPr>
          <w:sz w:val="24"/>
          <w:szCs w:val="24"/>
          <w:lang w:val="en-IE"/>
        </w:rPr>
        <w:t>3.</w:t>
      </w:r>
      <w:r w:rsidRPr="00BB49DA">
        <w:rPr>
          <w:sz w:val="24"/>
          <w:szCs w:val="24"/>
          <w:lang w:val="en-IE"/>
        </w:rPr>
        <w:tab/>
        <w:t xml:space="preserve">Law no. 9355/2005, “On the social assistance and services”, Official Journal no. 22/2005, (as amended, by lawno.47/2014, OJ no.72; by law no.44/2016, OJ no.77; </w:t>
      </w:r>
      <w:r w:rsidRPr="00BB49DA">
        <w:rPr>
          <w:bCs/>
          <w:sz w:val="24"/>
          <w:szCs w:val="24"/>
          <w:lang w:val="en-IE"/>
        </w:rPr>
        <w:t>amended by Law no.57/2019, OJ no.113, page 8499);</w:t>
      </w:r>
    </w:p>
    <w:p w:rsidR="00ED7378" w:rsidRPr="00BB49DA" w:rsidRDefault="007A2305" w:rsidP="00BC0D9B">
      <w:pPr>
        <w:spacing w:after="0"/>
        <w:ind w:left="720" w:hanging="720"/>
        <w:rPr>
          <w:bCs/>
          <w:sz w:val="24"/>
          <w:szCs w:val="24"/>
          <w:lang w:val="en-IE"/>
        </w:rPr>
      </w:pPr>
      <w:r w:rsidRPr="00BB49DA">
        <w:rPr>
          <w:sz w:val="24"/>
          <w:szCs w:val="24"/>
          <w:lang w:val="en-IE"/>
        </w:rPr>
        <w:t>4.</w:t>
      </w:r>
      <w:r w:rsidRPr="00BB49DA">
        <w:rPr>
          <w:sz w:val="24"/>
          <w:szCs w:val="24"/>
          <w:lang w:val="en-IE"/>
        </w:rPr>
        <w:tab/>
        <w:t xml:space="preserve">Law no. 10107/2009, “On health care in the Republic of Albania”, Official Journal no. 46/2009, (as amended by Law no. 51/2013; </w:t>
      </w:r>
      <w:r w:rsidRPr="00BB49DA">
        <w:rPr>
          <w:bCs/>
          <w:sz w:val="24"/>
          <w:szCs w:val="24"/>
          <w:lang w:val="en-IE"/>
        </w:rPr>
        <w:t>amended by Law no.76/2015, OJ no.132, page 6760; amended by Law no.27/2019, OJ no.79, page 5951);</w:t>
      </w:r>
    </w:p>
    <w:p w:rsidR="00ED7378" w:rsidRPr="00BB49DA" w:rsidRDefault="007A2305" w:rsidP="00BC0D9B">
      <w:pPr>
        <w:spacing w:after="0"/>
        <w:ind w:left="720" w:hanging="720"/>
        <w:rPr>
          <w:sz w:val="24"/>
          <w:szCs w:val="24"/>
          <w:lang w:val="en-IE"/>
        </w:rPr>
      </w:pPr>
      <w:r w:rsidRPr="00BB49DA">
        <w:rPr>
          <w:sz w:val="24"/>
          <w:szCs w:val="24"/>
          <w:lang w:val="en-IE"/>
        </w:rPr>
        <w:t>5.</w:t>
      </w:r>
      <w:r w:rsidRPr="00BB49DA">
        <w:rPr>
          <w:sz w:val="24"/>
          <w:szCs w:val="24"/>
          <w:lang w:val="en-IE"/>
        </w:rPr>
        <w:tab/>
        <w:t>DCM no. 564/2005, “On licensing of the social care service providers”, Official Journal no. 66/2005, (as amended by DCM no. 349/2007);</w:t>
      </w:r>
    </w:p>
    <w:p w:rsidR="00ED7378" w:rsidRPr="00BB49DA" w:rsidRDefault="007A2305" w:rsidP="00BC0D9B">
      <w:pPr>
        <w:spacing w:after="0"/>
        <w:ind w:left="720" w:hanging="720"/>
        <w:rPr>
          <w:bCs/>
          <w:sz w:val="24"/>
          <w:szCs w:val="24"/>
          <w:lang w:val="en-IE"/>
        </w:rPr>
      </w:pPr>
      <w:r w:rsidRPr="00BB49DA">
        <w:rPr>
          <w:sz w:val="24"/>
          <w:szCs w:val="24"/>
          <w:lang w:val="en-IE"/>
        </w:rPr>
        <w:t>6.</w:t>
      </w:r>
      <w:r w:rsidRPr="00BB49DA">
        <w:rPr>
          <w:sz w:val="24"/>
          <w:szCs w:val="24"/>
          <w:lang w:val="en-IE"/>
        </w:rPr>
        <w:tab/>
        <w:t xml:space="preserve">DCM no. 708/2003, “On the licensing and functioning of the private employment agencies”, Official Journal no. 90/2003 (as </w:t>
      </w:r>
      <w:r w:rsidRPr="00BB49DA">
        <w:rPr>
          <w:bCs/>
          <w:sz w:val="24"/>
          <w:szCs w:val="24"/>
          <w:lang w:val="en-IE"/>
        </w:rPr>
        <w:t>amended by DCM no.101/2018, OJ no.27, page 2035);</w:t>
      </w:r>
    </w:p>
    <w:p w:rsidR="00ED7378" w:rsidRPr="00BB49DA" w:rsidRDefault="007A2305" w:rsidP="00BC0D9B">
      <w:pPr>
        <w:spacing w:after="0"/>
        <w:ind w:left="720" w:hanging="720"/>
        <w:rPr>
          <w:sz w:val="24"/>
          <w:szCs w:val="24"/>
          <w:lang w:val="en-IE"/>
        </w:rPr>
      </w:pPr>
      <w:r w:rsidRPr="00BB49DA">
        <w:rPr>
          <w:sz w:val="24"/>
          <w:szCs w:val="24"/>
          <w:lang w:val="en-IE"/>
        </w:rPr>
        <w:t>7.</w:t>
      </w:r>
      <w:r w:rsidRPr="00BB49DA">
        <w:rPr>
          <w:sz w:val="24"/>
          <w:szCs w:val="24"/>
          <w:lang w:val="en-IE"/>
        </w:rPr>
        <w:tab/>
        <w:t>Instruction of the Minister no. 1590/2008, “On the licensing procedures for the entities exercising the activity of professional formation” (as amended, DCMno.1457/2009; OJ no.122);</w:t>
      </w:r>
    </w:p>
    <w:p w:rsidR="00ED7378" w:rsidRPr="00BB49DA" w:rsidRDefault="007A2305" w:rsidP="00BC0D9B">
      <w:pPr>
        <w:spacing w:after="0"/>
        <w:ind w:left="720" w:hanging="720"/>
        <w:rPr>
          <w:bCs/>
          <w:sz w:val="24"/>
          <w:szCs w:val="24"/>
          <w:lang w:val="en-IE"/>
        </w:rPr>
      </w:pPr>
      <w:r w:rsidRPr="00BB49DA">
        <w:rPr>
          <w:sz w:val="24"/>
          <w:szCs w:val="24"/>
          <w:lang w:val="en-IE"/>
        </w:rPr>
        <w:t>8.</w:t>
      </w:r>
      <w:r w:rsidRPr="00BB49DA">
        <w:rPr>
          <w:sz w:val="24"/>
          <w:szCs w:val="24"/>
          <w:lang w:val="en-IE"/>
        </w:rPr>
        <w:tab/>
        <w:t xml:space="preserve">Instruction of the Minister no. 28/2009, “On the procedure for the evaluation of the licensing applications for the entities exercising activities of professional formation”, (as amended by Instruction no. 1/2013, </w:t>
      </w:r>
      <w:r w:rsidRPr="00BB49DA">
        <w:rPr>
          <w:bCs/>
          <w:sz w:val="24"/>
          <w:szCs w:val="24"/>
          <w:lang w:val="en-IE"/>
        </w:rPr>
        <w:t>amended by Instruction no.15/2016);</w:t>
      </w:r>
    </w:p>
    <w:p w:rsidR="00ED7378" w:rsidRPr="00BB49DA" w:rsidRDefault="007A2305" w:rsidP="00BC0D9B">
      <w:pPr>
        <w:spacing w:after="0"/>
        <w:ind w:left="720" w:hanging="720"/>
        <w:rPr>
          <w:sz w:val="24"/>
          <w:szCs w:val="24"/>
          <w:lang w:val="en-IE"/>
        </w:rPr>
      </w:pPr>
      <w:r w:rsidRPr="00BB49DA">
        <w:rPr>
          <w:sz w:val="24"/>
          <w:szCs w:val="24"/>
          <w:lang w:val="en-IE"/>
        </w:rPr>
        <w:t>9.</w:t>
      </w:r>
      <w:r w:rsidRPr="00BB49DA">
        <w:rPr>
          <w:sz w:val="24"/>
          <w:szCs w:val="24"/>
          <w:lang w:val="en-IE"/>
        </w:rPr>
        <w:tab/>
        <w:t xml:space="preserve">Instruction of the Minister no. 1456/2009, “On the procedures for the evaluation of licensing applications for the entities exercising social care activity”, (as amended by Instruction 1456 (2)/2009, instruction no. 2/2014 OJ no.41). </w:t>
      </w:r>
    </w:p>
    <w:p w:rsidR="00ED7378" w:rsidRPr="00BB49DA" w:rsidRDefault="00ED7378" w:rsidP="00BC0D9B">
      <w:pPr>
        <w:spacing w:after="0"/>
        <w:ind w:left="720" w:hanging="720"/>
        <w:rPr>
          <w:sz w:val="24"/>
          <w:szCs w:val="24"/>
          <w:lang w:val="en-IE"/>
        </w:rPr>
      </w:pPr>
    </w:p>
    <w:p w:rsidR="00ED7378" w:rsidRPr="00BB49DA" w:rsidRDefault="007A2305" w:rsidP="00BC0D9B">
      <w:pPr>
        <w:spacing w:after="0"/>
        <w:rPr>
          <w:b/>
          <w:sz w:val="24"/>
          <w:szCs w:val="24"/>
          <w:u w:val="single"/>
          <w:lang w:val="en-IE"/>
        </w:rPr>
      </w:pPr>
      <w:r w:rsidRPr="00BB49DA">
        <w:rPr>
          <w:b/>
          <w:sz w:val="24"/>
          <w:szCs w:val="24"/>
          <w:lang w:val="en-IE"/>
        </w:rPr>
        <w:t>H</w:t>
      </w:r>
      <w:r w:rsidRPr="00BB49DA">
        <w:rPr>
          <w:sz w:val="24"/>
          <w:szCs w:val="24"/>
          <w:lang w:val="en-IE"/>
        </w:rPr>
        <w:t>.</w:t>
      </w:r>
      <w:r w:rsidRPr="00BB49DA">
        <w:rPr>
          <w:sz w:val="24"/>
          <w:szCs w:val="24"/>
          <w:lang w:val="en-IE"/>
        </w:rPr>
        <w:tab/>
      </w:r>
      <w:r w:rsidRPr="00BB49DA">
        <w:rPr>
          <w:b/>
          <w:sz w:val="24"/>
          <w:szCs w:val="24"/>
          <w:u w:val="single"/>
          <w:lang w:val="en-IE"/>
        </w:rPr>
        <w:t>Renewable energy production</w:t>
      </w:r>
    </w:p>
    <w:p w:rsidR="00ED7378" w:rsidRPr="00BB49DA" w:rsidRDefault="007A2305" w:rsidP="00BC0D9B">
      <w:pPr>
        <w:spacing w:after="0"/>
        <w:ind w:left="720" w:hanging="720"/>
        <w:rPr>
          <w:bCs/>
          <w:sz w:val="24"/>
          <w:szCs w:val="24"/>
          <w:lang w:val="en-IE"/>
        </w:rPr>
      </w:pPr>
      <w:r w:rsidRPr="00BB49DA">
        <w:rPr>
          <w:sz w:val="24"/>
          <w:szCs w:val="24"/>
          <w:lang w:val="en-IE"/>
        </w:rPr>
        <w:t>1.</w:t>
      </w:r>
      <w:r w:rsidRPr="00BB49DA">
        <w:rPr>
          <w:sz w:val="24"/>
          <w:szCs w:val="24"/>
          <w:lang w:val="en-IE"/>
        </w:rPr>
        <w:tab/>
        <w:t xml:space="preserve">Law no. 9072/2003, “On electric energy sector”, Official Journal no. 53/2003, (as amended by law no.43/2015, OJ no.87; </w:t>
      </w:r>
      <w:r w:rsidRPr="00BB49DA">
        <w:rPr>
          <w:bCs/>
          <w:sz w:val="24"/>
          <w:szCs w:val="24"/>
          <w:lang w:val="en-IE"/>
        </w:rPr>
        <w:t>amended by Law no.7/2018, OJ no.32)</w:t>
      </w:r>
    </w:p>
    <w:p w:rsidR="00ED7378" w:rsidRPr="00BB49DA" w:rsidRDefault="007A2305" w:rsidP="00BC0D9B">
      <w:pPr>
        <w:spacing w:after="0"/>
        <w:ind w:left="720" w:hanging="720"/>
        <w:rPr>
          <w:sz w:val="24"/>
          <w:szCs w:val="24"/>
          <w:lang w:val="en-IE"/>
        </w:rPr>
      </w:pPr>
      <w:r w:rsidRPr="00BB49DA">
        <w:rPr>
          <w:sz w:val="24"/>
          <w:szCs w:val="24"/>
          <w:lang w:val="en-IE"/>
        </w:rPr>
        <w:t>2.</w:t>
      </w:r>
      <w:r w:rsidRPr="00BB49DA">
        <w:rPr>
          <w:sz w:val="24"/>
          <w:szCs w:val="24"/>
          <w:lang w:val="en-IE"/>
        </w:rPr>
        <w:tab/>
        <w:t>Law no. 138/2013. “On the renewable energy sources”, Official Journal no. 83/2013;</w:t>
      </w:r>
    </w:p>
    <w:p w:rsidR="00ED7378" w:rsidRPr="00BB49DA" w:rsidRDefault="007A2305" w:rsidP="00BC0D9B">
      <w:pPr>
        <w:spacing w:after="0"/>
        <w:ind w:left="720" w:hanging="720"/>
        <w:rPr>
          <w:sz w:val="24"/>
          <w:szCs w:val="24"/>
          <w:lang w:val="en-IE"/>
        </w:rPr>
      </w:pPr>
      <w:r w:rsidRPr="00BB49DA">
        <w:rPr>
          <w:sz w:val="24"/>
          <w:szCs w:val="24"/>
          <w:lang w:val="en-IE"/>
        </w:rPr>
        <w:t>3.</w:t>
      </w:r>
      <w:r w:rsidRPr="00BB49DA">
        <w:rPr>
          <w:sz w:val="24"/>
          <w:szCs w:val="24"/>
          <w:lang w:val="en-IE"/>
        </w:rPr>
        <w:tab/>
        <w:t>Regulation of Energy Regulatory Entity, “On the certification of renewable energy”;</w:t>
      </w:r>
    </w:p>
    <w:p w:rsidR="00ED7378" w:rsidRPr="00BB49DA" w:rsidRDefault="00ED7378" w:rsidP="00BC0D9B">
      <w:pPr>
        <w:spacing w:after="0"/>
        <w:rPr>
          <w:sz w:val="24"/>
          <w:szCs w:val="24"/>
          <w:lang w:val="en-IE"/>
        </w:rPr>
      </w:pPr>
    </w:p>
    <w:p w:rsidR="00ED7378" w:rsidRPr="00BB49DA" w:rsidRDefault="007A2305" w:rsidP="00BC0D9B">
      <w:pPr>
        <w:spacing w:after="0"/>
        <w:rPr>
          <w:b/>
          <w:sz w:val="24"/>
          <w:szCs w:val="24"/>
          <w:lang w:val="en-IE"/>
        </w:rPr>
      </w:pPr>
      <w:r w:rsidRPr="00BB49DA">
        <w:rPr>
          <w:b/>
          <w:sz w:val="24"/>
          <w:szCs w:val="24"/>
          <w:u w:val="single"/>
          <w:lang w:val="en-IE"/>
        </w:rPr>
        <w:t>MEASURE 10: "Advisory Service"</w:t>
      </w:r>
      <w:r w:rsidRPr="00BB49DA">
        <w:rPr>
          <w:b/>
          <w:sz w:val="24"/>
          <w:szCs w:val="24"/>
          <w:lang w:val="en-IE"/>
        </w:rPr>
        <w:t xml:space="preserve"> </w:t>
      </w:r>
    </w:p>
    <w:p w:rsidR="00ED7378" w:rsidRPr="00BB49DA" w:rsidRDefault="007A2305" w:rsidP="00BC0D9B">
      <w:pPr>
        <w:spacing w:after="0"/>
        <w:rPr>
          <w:sz w:val="24"/>
          <w:szCs w:val="24"/>
          <w:lang w:val="en-IE"/>
        </w:rPr>
      </w:pPr>
      <w:r w:rsidRPr="00BB49DA">
        <w:rPr>
          <w:sz w:val="24"/>
          <w:szCs w:val="24"/>
          <w:lang w:val="en-IE"/>
        </w:rPr>
        <w:t>DCM no. 147, dated 13.03.2018 “On the establishment, organization and functioning of agencies Regional agricultural extension ", the following have been created:</w:t>
      </w:r>
    </w:p>
    <w:p w:rsidR="00ED7378" w:rsidRPr="00BB49DA" w:rsidRDefault="007A2305" w:rsidP="00BC0D9B">
      <w:pPr>
        <w:spacing w:after="0"/>
        <w:rPr>
          <w:sz w:val="24"/>
          <w:szCs w:val="24"/>
          <w:lang w:val="en-IE"/>
        </w:rPr>
      </w:pPr>
      <w:r w:rsidRPr="00BB49DA">
        <w:rPr>
          <w:sz w:val="24"/>
          <w:szCs w:val="24"/>
          <w:lang w:val="en-IE"/>
        </w:rPr>
        <w:t>1. Tirana Regional Agricultural Extension Agency</w:t>
      </w:r>
    </w:p>
    <w:p w:rsidR="00ED7378" w:rsidRPr="00BB49DA" w:rsidRDefault="007A2305" w:rsidP="00BC0D9B">
      <w:pPr>
        <w:spacing w:after="0"/>
        <w:rPr>
          <w:sz w:val="24"/>
          <w:szCs w:val="24"/>
          <w:lang w:val="en-IE"/>
        </w:rPr>
      </w:pPr>
      <w:r w:rsidRPr="00BB49DA">
        <w:rPr>
          <w:sz w:val="24"/>
          <w:szCs w:val="24"/>
          <w:lang w:val="en-IE"/>
        </w:rPr>
        <w:t>2. Korça Regional Agricultural Extension Agency</w:t>
      </w:r>
    </w:p>
    <w:p w:rsidR="00ED7378" w:rsidRPr="00BB49DA" w:rsidRDefault="007A2305" w:rsidP="00BC0D9B">
      <w:pPr>
        <w:spacing w:after="0"/>
        <w:rPr>
          <w:sz w:val="24"/>
          <w:szCs w:val="24"/>
          <w:lang w:val="en-IE"/>
        </w:rPr>
      </w:pPr>
      <w:r w:rsidRPr="00BB49DA">
        <w:rPr>
          <w:sz w:val="24"/>
          <w:szCs w:val="24"/>
          <w:lang w:val="en-IE"/>
        </w:rPr>
        <w:t>3. Shkodra Regional Agricultural Extension Agency</w:t>
      </w:r>
    </w:p>
    <w:p w:rsidR="00ED7378" w:rsidRPr="00BB49DA" w:rsidRDefault="007A2305" w:rsidP="00BC0D9B">
      <w:pPr>
        <w:spacing w:after="0"/>
        <w:rPr>
          <w:sz w:val="24"/>
          <w:szCs w:val="24"/>
          <w:lang w:val="en-IE"/>
        </w:rPr>
      </w:pPr>
      <w:r w:rsidRPr="00BB49DA">
        <w:rPr>
          <w:sz w:val="24"/>
          <w:szCs w:val="24"/>
          <w:lang w:val="en-IE"/>
        </w:rPr>
        <w:t xml:space="preserve">4. Regional Agency of Agricultural Extension Lushnje </w:t>
      </w:r>
    </w:p>
    <w:p w:rsidR="00ED7378" w:rsidRPr="00BB49DA" w:rsidRDefault="00ED7378" w:rsidP="00BC0D9B">
      <w:pPr>
        <w:spacing w:after="0"/>
        <w:rPr>
          <w:b/>
          <w:sz w:val="24"/>
          <w:szCs w:val="24"/>
          <w:u w:val="single"/>
          <w:lang w:val="en-IE"/>
        </w:rPr>
      </w:pPr>
    </w:p>
    <w:p w:rsidR="00ED7378" w:rsidRPr="00BB49DA" w:rsidRDefault="007A2305" w:rsidP="00BC0D9B">
      <w:pPr>
        <w:spacing w:after="0"/>
        <w:rPr>
          <w:sz w:val="24"/>
          <w:szCs w:val="24"/>
          <w:lang w:val="en-IE"/>
        </w:rPr>
      </w:pPr>
      <w:r w:rsidRPr="00BB49DA">
        <w:rPr>
          <w:b/>
          <w:sz w:val="24"/>
          <w:szCs w:val="24"/>
          <w:u w:val="single"/>
          <w:lang w:val="en-IE"/>
        </w:rPr>
        <w:t xml:space="preserve">MEASURE 11: </w:t>
      </w:r>
      <w:r w:rsidR="00401DAE" w:rsidRPr="00BB49DA">
        <w:rPr>
          <w:b/>
          <w:sz w:val="24"/>
          <w:szCs w:val="24"/>
          <w:u w:val="single"/>
          <w:lang w:val="en-IE"/>
        </w:rPr>
        <w:t>“</w:t>
      </w:r>
      <w:r w:rsidRPr="00BB49DA">
        <w:rPr>
          <w:b/>
          <w:sz w:val="24"/>
          <w:szCs w:val="24"/>
          <w:u w:val="single"/>
          <w:lang w:val="en-IE"/>
        </w:rPr>
        <w:t>Establishment and protection of forests</w:t>
      </w:r>
      <w:r w:rsidR="00401DAE" w:rsidRPr="00BB49DA">
        <w:rPr>
          <w:b/>
          <w:sz w:val="24"/>
          <w:szCs w:val="24"/>
          <w:u w:val="single"/>
          <w:lang w:val="en-IE"/>
        </w:rPr>
        <w:t>”</w:t>
      </w:r>
      <w:r w:rsidRPr="00BB49DA">
        <w:rPr>
          <w:sz w:val="24"/>
          <w:szCs w:val="24"/>
          <w:lang w:val="en-IE"/>
        </w:rPr>
        <w:t xml:space="preserve"> </w:t>
      </w:r>
    </w:p>
    <w:p w:rsidR="00ED7378" w:rsidRPr="00BB49DA" w:rsidRDefault="00ED7378" w:rsidP="00BC0D9B">
      <w:pPr>
        <w:spacing w:after="0"/>
        <w:rPr>
          <w:sz w:val="24"/>
          <w:szCs w:val="24"/>
          <w:lang w:val="en-IE"/>
        </w:rPr>
      </w:pPr>
    </w:p>
    <w:p w:rsidR="00ED7378" w:rsidRPr="00BB49DA" w:rsidRDefault="007A2305" w:rsidP="00DA633D">
      <w:pPr>
        <w:pStyle w:val="ListParagraph"/>
        <w:numPr>
          <w:ilvl w:val="0"/>
          <w:numId w:val="99"/>
        </w:numPr>
        <w:spacing w:after="0"/>
        <w:rPr>
          <w:sz w:val="24"/>
          <w:szCs w:val="24"/>
          <w:lang w:val="en-IE"/>
        </w:rPr>
      </w:pPr>
      <w:r w:rsidRPr="00BB49DA">
        <w:rPr>
          <w:sz w:val="24"/>
          <w:szCs w:val="24"/>
          <w:lang w:val="en-IE"/>
        </w:rPr>
        <w:t>Law No. 57/2020 This law is partially aligned with: - Council Regulation (EC) no. 2173/2005, dated 20 December 2005 "On the establishment of a FLEGT licensing scheme for the import of timber in the European Community", as amended, Number CELEX 32005R2173, Official Journal of the European Union, Series L, no. 347, dated 30. 12. 2005, pages 1-6;</w:t>
      </w:r>
    </w:p>
    <w:p w:rsidR="00ED7378" w:rsidRPr="00BB49DA" w:rsidRDefault="007A2305" w:rsidP="00DA633D">
      <w:pPr>
        <w:pStyle w:val="ListParagraph"/>
        <w:numPr>
          <w:ilvl w:val="0"/>
          <w:numId w:val="99"/>
        </w:numPr>
        <w:spacing w:after="0"/>
        <w:rPr>
          <w:sz w:val="24"/>
          <w:szCs w:val="24"/>
          <w:lang w:val="en-IE"/>
        </w:rPr>
      </w:pPr>
      <w:r w:rsidRPr="00BB49DA">
        <w:rPr>
          <w:sz w:val="24"/>
          <w:szCs w:val="24"/>
          <w:lang w:val="en-IE"/>
        </w:rPr>
        <w:t xml:space="preserve">Regulation (EU) no. 995/2010 of the European Parliament and of the Council, dated 20 October 2010 "On the determination of the obligations of operators who place on the market timber and timber products", as amended ", Number CELEX 32010R0995, Official Journal of the European Union, Series L, no. 295, dated 12.11.2010, pages 23-34; </w:t>
      </w:r>
    </w:p>
    <w:p w:rsidR="00ED7378" w:rsidRPr="00BB49DA" w:rsidRDefault="007A2305" w:rsidP="00DA633D">
      <w:pPr>
        <w:pStyle w:val="ListParagraph"/>
        <w:numPr>
          <w:ilvl w:val="0"/>
          <w:numId w:val="99"/>
        </w:numPr>
        <w:rPr>
          <w:sz w:val="24"/>
          <w:szCs w:val="24"/>
          <w:lang w:val="en-IE"/>
        </w:rPr>
      </w:pPr>
      <w:r w:rsidRPr="00BB49DA">
        <w:rPr>
          <w:sz w:val="24"/>
          <w:szCs w:val="24"/>
          <w:lang w:val="en-IE"/>
        </w:rPr>
        <w:t>Commission Implementing Regulation (EU) No 607/2012, dated 6 July 2012 “On detailed rules regarding the due diligence system and the frequency and nature of controls over monitoring organizations, as provided in Regulation (EU) no. 995/2010 of the European Parliament and of the Council "On the determination of the obligations of operators placing on the market timber and timber products", Number CELEX 32012R0607, Official Journal of the European Union, Series L, no. 177, dated 7. 7. 2012, pages 16-18.</w:t>
      </w:r>
    </w:p>
    <w:p w:rsidR="00DA633D" w:rsidRPr="00BB49DA" w:rsidRDefault="00DA633D">
      <w:pPr>
        <w:spacing w:after="0"/>
        <w:jc w:val="left"/>
        <w:rPr>
          <w:b/>
          <w:bCs/>
          <w:smallCaps/>
          <w:sz w:val="24"/>
          <w:szCs w:val="24"/>
          <w:lang w:val="en-IE"/>
        </w:rPr>
      </w:pPr>
      <w:bookmarkStart w:id="1086" w:name="_Toc89160367"/>
      <w:r w:rsidRPr="00BB49DA">
        <w:rPr>
          <w:szCs w:val="24"/>
          <w:lang w:val="en-IE"/>
        </w:rPr>
        <w:br w:type="page"/>
      </w:r>
    </w:p>
    <w:p w:rsidR="004A1274" w:rsidRPr="00BB49DA" w:rsidRDefault="007A2305" w:rsidP="00BC0D9B">
      <w:pPr>
        <w:pStyle w:val="Heading10"/>
        <w:spacing w:before="0" w:after="0"/>
        <w:rPr>
          <w:szCs w:val="24"/>
          <w:lang w:val="en-IE"/>
        </w:rPr>
      </w:pPr>
      <w:r w:rsidRPr="00BB49DA">
        <w:rPr>
          <w:szCs w:val="24"/>
          <w:lang w:val="en-IE"/>
        </w:rPr>
        <w:lastRenderedPageBreak/>
        <w:t>Annex 2. List of Rural Areas</w:t>
      </w:r>
      <w:bookmarkEnd w:id="1086"/>
    </w:p>
    <w:p w:rsidR="004A1274" w:rsidRPr="00BB49DA" w:rsidRDefault="004A1274" w:rsidP="00BC0D9B">
      <w:pPr>
        <w:rPr>
          <w:lang w:val="en-IE"/>
        </w:rPr>
      </w:pPr>
    </w:p>
    <w:tbl>
      <w:tblPr>
        <w:tblpPr w:leftFromText="180" w:rightFromText="180" w:vertAnchor="text" w:tblpX="-203" w:tblpY="1"/>
        <w:tblOverlap w:val="never"/>
        <w:tblW w:w="86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556"/>
        <w:gridCol w:w="1851"/>
        <w:gridCol w:w="2250"/>
        <w:gridCol w:w="1890"/>
        <w:gridCol w:w="2070"/>
      </w:tblGrid>
      <w:tr w:rsidR="004A1274" w:rsidRPr="00BB49DA" w:rsidTr="00C43298">
        <w:trPr>
          <w:trHeight w:val="416"/>
          <w:tblHeader/>
        </w:trPr>
        <w:tc>
          <w:tcPr>
            <w:tcW w:w="556" w:type="dxa"/>
            <w:tcBorders>
              <w:top w:val="single" w:sz="18" w:space="0" w:color="auto"/>
              <w:left w:val="single" w:sz="18" w:space="0" w:color="auto"/>
              <w:bottom w:val="single" w:sz="18" w:space="0" w:color="auto"/>
            </w:tcBorders>
            <w:shd w:val="clear" w:color="auto" w:fill="FFFFFF"/>
            <w:vAlign w:val="center"/>
          </w:tcPr>
          <w:p w:rsidR="004A1274" w:rsidRPr="00BB49DA" w:rsidRDefault="007A2305" w:rsidP="00BC0D9B">
            <w:pPr>
              <w:spacing w:after="0"/>
              <w:jc w:val="center"/>
              <w:rPr>
                <w:b/>
                <w:szCs w:val="22"/>
                <w:lang w:val="en-IE"/>
              </w:rPr>
            </w:pPr>
            <w:r w:rsidRPr="00BB49DA">
              <w:rPr>
                <w:b/>
                <w:szCs w:val="22"/>
                <w:lang w:val="en-IE"/>
              </w:rPr>
              <w:t>Nr.</w:t>
            </w:r>
          </w:p>
        </w:tc>
        <w:tc>
          <w:tcPr>
            <w:tcW w:w="1851" w:type="dxa"/>
            <w:tcBorders>
              <w:top w:val="single" w:sz="18" w:space="0" w:color="auto"/>
              <w:bottom w:val="single" w:sz="18" w:space="0" w:color="auto"/>
            </w:tcBorders>
            <w:shd w:val="clear" w:color="auto" w:fill="FFFFFF"/>
            <w:vAlign w:val="center"/>
          </w:tcPr>
          <w:p w:rsidR="004A1274" w:rsidRPr="00BB49DA" w:rsidRDefault="007A2305" w:rsidP="00BC0D9B">
            <w:pPr>
              <w:spacing w:after="0"/>
              <w:jc w:val="center"/>
              <w:rPr>
                <w:b/>
                <w:szCs w:val="22"/>
                <w:lang w:val="en-IE"/>
              </w:rPr>
            </w:pPr>
            <w:r w:rsidRPr="00BB49DA">
              <w:rPr>
                <w:b/>
                <w:szCs w:val="22"/>
                <w:lang w:val="en-IE"/>
              </w:rPr>
              <w:t>QARKU</w:t>
            </w:r>
          </w:p>
        </w:tc>
        <w:tc>
          <w:tcPr>
            <w:tcW w:w="2250" w:type="dxa"/>
            <w:tcBorders>
              <w:top w:val="single" w:sz="18" w:space="0" w:color="auto"/>
              <w:bottom w:val="single" w:sz="18" w:space="0" w:color="auto"/>
            </w:tcBorders>
            <w:shd w:val="clear" w:color="auto" w:fill="FFFFFF"/>
            <w:vAlign w:val="center"/>
          </w:tcPr>
          <w:p w:rsidR="004A1274" w:rsidRPr="00BB49DA" w:rsidRDefault="007A2305" w:rsidP="00BC0D9B">
            <w:pPr>
              <w:spacing w:after="0"/>
              <w:jc w:val="center"/>
              <w:rPr>
                <w:b/>
                <w:szCs w:val="22"/>
                <w:lang w:val="en-IE"/>
              </w:rPr>
            </w:pPr>
            <w:r w:rsidRPr="00BB49DA">
              <w:rPr>
                <w:b/>
                <w:szCs w:val="22"/>
                <w:lang w:val="en-IE"/>
              </w:rPr>
              <w:t>BASHKIA</w:t>
            </w:r>
          </w:p>
        </w:tc>
        <w:tc>
          <w:tcPr>
            <w:tcW w:w="3960" w:type="dxa"/>
            <w:gridSpan w:val="2"/>
            <w:tcBorders>
              <w:top w:val="single" w:sz="18" w:space="0" w:color="auto"/>
              <w:bottom w:val="single" w:sz="18" w:space="0" w:color="auto"/>
              <w:right w:val="single" w:sz="18" w:space="0" w:color="auto"/>
            </w:tcBorders>
            <w:shd w:val="clear" w:color="auto" w:fill="FFFFFF"/>
            <w:vAlign w:val="center"/>
          </w:tcPr>
          <w:p w:rsidR="004A1274" w:rsidRPr="00BB49DA" w:rsidRDefault="007A2305" w:rsidP="00BC0D9B">
            <w:pPr>
              <w:spacing w:after="0"/>
              <w:ind w:left="1719" w:hanging="1719"/>
              <w:jc w:val="center"/>
              <w:rPr>
                <w:b/>
                <w:szCs w:val="22"/>
                <w:lang w:val="en-IE"/>
              </w:rPr>
            </w:pPr>
            <w:r w:rsidRPr="00BB49DA">
              <w:rPr>
                <w:b/>
                <w:szCs w:val="22"/>
                <w:lang w:val="en-IE"/>
              </w:rPr>
              <w:t>NJESIA ADMINISTRATIVE</w:t>
            </w:r>
          </w:p>
        </w:tc>
      </w:tr>
      <w:tr w:rsidR="004A1274" w:rsidRPr="00BB49DA" w:rsidTr="00C43298">
        <w:trPr>
          <w:trHeight w:val="170"/>
        </w:trPr>
        <w:tc>
          <w:tcPr>
            <w:tcW w:w="556" w:type="dxa"/>
            <w:tcBorders>
              <w:top w:val="single" w:sz="18" w:space="0" w:color="auto"/>
              <w:left w:val="single" w:sz="18"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1.</w:t>
            </w:r>
          </w:p>
        </w:tc>
        <w:tc>
          <w:tcPr>
            <w:tcW w:w="1851" w:type="dxa"/>
            <w:tcBorders>
              <w:top w:val="single" w:sz="18" w:space="0" w:color="auto"/>
              <w:bottom w:val="single" w:sz="4" w:space="0" w:color="auto"/>
              <w:right w:val="single" w:sz="4"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BERAT</w:t>
            </w:r>
          </w:p>
        </w:tc>
        <w:tc>
          <w:tcPr>
            <w:tcW w:w="2250" w:type="dxa"/>
            <w:tcBorders>
              <w:top w:val="single" w:sz="18" w:space="0" w:color="auto"/>
              <w:left w:val="single" w:sz="4" w:space="0" w:color="auto"/>
              <w:bottom w:val="single" w:sz="4" w:space="0" w:color="auto"/>
              <w:right w:val="single" w:sz="4"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BERAT</w:t>
            </w:r>
          </w:p>
        </w:tc>
        <w:tc>
          <w:tcPr>
            <w:tcW w:w="1890" w:type="dxa"/>
            <w:tcBorders>
              <w:top w:val="single" w:sz="18" w:space="0" w:color="auto"/>
              <w:left w:val="single" w:sz="4"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Berat</w:t>
            </w:r>
          </w:p>
        </w:tc>
        <w:tc>
          <w:tcPr>
            <w:tcW w:w="2070" w:type="dxa"/>
            <w:tcBorders>
              <w:top w:val="single" w:sz="18" w:space="0" w:color="auto"/>
              <w:right w:val="single" w:sz="18" w:space="0" w:color="auto"/>
            </w:tcBorders>
            <w:shd w:val="clear" w:color="auto" w:fill="FFFFFF"/>
            <w:vAlign w:val="center"/>
          </w:tcPr>
          <w:p w:rsidR="004A1274" w:rsidRPr="00BB49DA" w:rsidRDefault="004A1274" w:rsidP="00BC0D9B">
            <w:pPr>
              <w:spacing w:after="0"/>
              <w:jc w:val="left"/>
              <w:rPr>
                <w:szCs w:val="22"/>
                <w:lang w:val="en-IE"/>
              </w:rPr>
            </w:pPr>
          </w:p>
        </w:tc>
      </w:tr>
      <w:tr w:rsidR="004A1274" w:rsidRPr="00BB49DA" w:rsidTr="00C43298">
        <w:tc>
          <w:tcPr>
            <w:tcW w:w="556" w:type="dxa"/>
            <w:tcBorders>
              <w:left w:val="single" w:sz="18" w:space="0" w:color="auto"/>
            </w:tcBorders>
            <w:shd w:val="clear" w:color="auto" w:fill="FFFFFF"/>
            <w:vAlign w:val="center"/>
          </w:tcPr>
          <w:p w:rsidR="004A1274" w:rsidRPr="00BB49DA" w:rsidRDefault="004A1274" w:rsidP="00BC0D9B">
            <w:pPr>
              <w:spacing w:after="0"/>
              <w:jc w:val="left"/>
              <w:rPr>
                <w:szCs w:val="22"/>
                <w:lang w:val="en-IE"/>
              </w:rPr>
            </w:pPr>
          </w:p>
        </w:tc>
        <w:tc>
          <w:tcPr>
            <w:tcW w:w="1851" w:type="dxa"/>
            <w:tcBorders>
              <w:top w:val="single" w:sz="4" w:space="0" w:color="auto"/>
              <w:bottom w:val="single" w:sz="4" w:space="0" w:color="auto"/>
              <w:righ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2250" w:type="dxa"/>
            <w:tcBorders>
              <w:top w:val="single" w:sz="4" w:space="0" w:color="auto"/>
              <w:lef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1890" w:type="dxa"/>
            <w:shd w:val="clear" w:color="auto" w:fill="FFFFFF"/>
            <w:vAlign w:val="center"/>
          </w:tcPr>
          <w:p w:rsidR="004A1274" w:rsidRPr="00BB49DA" w:rsidRDefault="007A2305" w:rsidP="00BC0D9B">
            <w:pPr>
              <w:spacing w:after="0"/>
              <w:jc w:val="left"/>
              <w:rPr>
                <w:szCs w:val="22"/>
                <w:lang w:val="en-IE"/>
              </w:rPr>
            </w:pPr>
            <w:r w:rsidRPr="00BB49DA">
              <w:rPr>
                <w:szCs w:val="22"/>
                <w:lang w:val="en-IE"/>
              </w:rPr>
              <w:t>Velabisht</w:t>
            </w:r>
          </w:p>
        </w:tc>
        <w:tc>
          <w:tcPr>
            <w:tcW w:w="2070" w:type="dxa"/>
            <w:tcBorders>
              <w:right w:val="single" w:sz="18"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Sinje</w:t>
            </w:r>
          </w:p>
        </w:tc>
      </w:tr>
      <w:tr w:rsidR="004A1274" w:rsidRPr="00BB49DA" w:rsidTr="00C43298">
        <w:tc>
          <w:tcPr>
            <w:tcW w:w="556" w:type="dxa"/>
            <w:tcBorders>
              <w:left w:val="single" w:sz="18" w:space="0" w:color="auto"/>
            </w:tcBorders>
            <w:shd w:val="clear" w:color="auto" w:fill="FFFFFF"/>
            <w:vAlign w:val="center"/>
          </w:tcPr>
          <w:p w:rsidR="004A1274" w:rsidRPr="00BB49DA" w:rsidRDefault="004A1274" w:rsidP="00BC0D9B">
            <w:pPr>
              <w:spacing w:after="0"/>
              <w:jc w:val="left"/>
              <w:rPr>
                <w:szCs w:val="22"/>
                <w:lang w:val="en-IE"/>
              </w:rPr>
            </w:pPr>
          </w:p>
        </w:tc>
        <w:tc>
          <w:tcPr>
            <w:tcW w:w="1851" w:type="dxa"/>
            <w:tcBorders>
              <w:top w:val="single" w:sz="4" w:space="0" w:color="auto"/>
              <w:bottom w:val="single" w:sz="4" w:space="0" w:color="auto"/>
              <w:righ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2250" w:type="dxa"/>
            <w:tcBorders>
              <w:lef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1890" w:type="dxa"/>
            <w:shd w:val="clear" w:color="auto" w:fill="FFFFFF"/>
            <w:vAlign w:val="center"/>
          </w:tcPr>
          <w:p w:rsidR="004A1274" w:rsidRPr="00BB49DA" w:rsidRDefault="007A2305" w:rsidP="00BC0D9B">
            <w:pPr>
              <w:spacing w:after="0"/>
              <w:jc w:val="left"/>
              <w:rPr>
                <w:szCs w:val="22"/>
                <w:lang w:val="en-IE"/>
              </w:rPr>
            </w:pPr>
            <w:r w:rsidRPr="00BB49DA">
              <w:rPr>
                <w:szCs w:val="22"/>
                <w:lang w:val="en-IE"/>
              </w:rPr>
              <w:t>Otllak</w:t>
            </w:r>
          </w:p>
        </w:tc>
        <w:tc>
          <w:tcPr>
            <w:tcW w:w="2070" w:type="dxa"/>
            <w:tcBorders>
              <w:right w:val="single" w:sz="18"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Roshnik</w:t>
            </w:r>
          </w:p>
        </w:tc>
      </w:tr>
      <w:tr w:rsidR="004A1274" w:rsidRPr="00BB49DA" w:rsidTr="00C43298">
        <w:trPr>
          <w:trHeight w:val="308"/>
        </w:trPr>
        <w:tc>
          <w:tcPr>
            <w:tcW w:w="556" w:type="dxa"/>
            <w:tcBorders>
              <w:left w:val="single" w:sz="18" w:space="0" w:color="auto"/>
            </w:tcBorders>
            <w:shd w:val="clear" w:color="auto" w:fill="FFFFFF"/>
            <w:vAlign w:val="center"/>
          </w:tcPr>
          <w:p w:rsidR="004A1274" w:rsidRPr="00BB49DA" w:rsidRDefault="004A1274" w:rsidP="00BC0D9B">
            <w:pPr>
              <w:spacing w:after="0"/>
              <w:jc w:val="left"/>
              <w:rPr>
                <w:szCs w:val="22"/>
                <w:lang w:val="en-IE"/>
              </w:rPr>
            </w:pPr>
          </w:p>
        </w:tc>
        <w:tc>
          <w:tcPr>
            <w:tcW w:w="1851" w:type="dxa"/>
            <w:tcBorders>
              <w:top w:val="single" w:sz="4" w:space="0" w:color="auto"/>
              <w:bottom w:val="single" w:sz="4" w:space="0" w:color="auto"/>
              <w:righ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2250" w:type="dxa"/>
            <w:tcBorders>
              <w:left w:val="single" w:sz="4"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URA VAJGURORE</w:t>
            </w:r>
          </w:p>
        </w:tc>
        <w:tc>
          <w:tcPr>
            <w:tcW w:w="1890" w:type="dxa"/>
            <w:shd w:val="clear" w:color="auto" w:fill="FFFFFF"/>
            <w:vAlign w:val="center"/>
          </w:tcPr>
          <w:p w:rsidR="004A1274" w:rsidRPr="00BB49DA" w:rsidRDefault="007A2305" w:rsidP="00BC0D9B">
            <w:pPr>
              <w:spacing w:after="0"/>
              <w:jc w:val="left"/>
              <w:rPr>
                <w:szCs w:val="22"/>
                <w:lang w:val="en-IE"/>
              </w:rPr>
            </w:pPr>
            <w:r w:rsidRPr="00BB49DA">
              <w:rPr>
                <w:szCs w:val="22"/>
                <w:lang w:val="en-IE"/>
              </w:rPr>
              <w:t>Ura Vajgurore</w:t>
            </w:r>
          </w:p>
        </w:tc>
        <w:tc>
          <w:tcPr>
            <w:tcW w:w="2070" w:type="dxa"/>
            <w:tcBorders>
              <w:right w:val="single" w:sz="18"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Kutalli</w:t>
            </w:r>
          </w:p>
        </w:tc>
      </w:tr>
      <w:tr w:rsidR="004A1274" w:rsidRPr="00BB49DA" w:rsidTr="00C43298">
        <w:tc>
          <w:tcPr>
            <w:tcW w:w="556" w:type="dxa"/>
            <w:tcBorders>
              <w:left w:val="single" w:sz="18" w:space="0" w:color="auto"/>
            </w:tcBorders>
            <w:shd w:val="clear" w:color="auto" w:fill="FFFFFF"/>
            <w:vAlign w:val="center"/>
          </w:tcPr>
          <w:p w:rsidR="004A1274" w:rsidRPr="00BB49DA" w:rsidRDefault="004A1274" w:rsidP="00BC0D9B">
            <w:pPr>
              <w:spacing w:after="0"/>
              <w:jc w:val="left"/>
              <w:rPr>
                <w:szCs w:val="22"/>
                <w:lang w:val="en-IE"/>
              </w:rPr>
            </w:pPr>
          </w:p>
        </w:tc>
        <w:tc>
          <w:tcPr>
            <w:tcW w:w="1851" w:type="dxa"/>
            <w:tcBorders>
              <w:top w:val="single" w:sz="4" w:space="0" w:color="auto"/>
              <w:bottom w:val="single" w:sz="4" w:space="0" w:color="auto"/>
              <w:righ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2250" w:type="dxa"/>
            <w:tcBorders>
              <w:lef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1890" w:type="dxa"/>
            <w:shd w:val="clear" w:color="auto" w:fill="FFFFFF"/>
            <w:vAlign w:val="center"/>
          </w:tcPr>
          <w:p w:rsidR="004A1274" w:rsidRPr="00BB49DA" w:rsidRDefault="007A2305" w:rsidP="00BC0D9B">
            <w:pPr>
              <w:spacing w:after="0"/>
              <w:jc w:val="left"/>
              <w:rPr>
                <w:szCs w:val="22"/>
                <w:lang w:val="en-IE"/>
              </w:rPr>
            </w:pPr>
            <w:r w:rsidRPr="00BB49DA">
              <w:rPr>
                <w:szCs w:val="22"/>
                <w:lang w:val="en-IE"/>
              </w:rPr>
              <w:t>Poshnje</w:t>
            </w:r>
          </w:p>
        </w:tc>
        <w:tc>
          <w:tcPr>
            <w:tcW w:w="2070" w:type="dxa"/>
            <w:tcBorders>
              <w:right w:val="single" w:sz="18"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Cukalat</w:t>
            </w:r>
          </w:p>
        </w:tc>
      </w:tr>
      <w:tr w:rsidR="004A1274" w:rsidRPr="00BB49DA" w:rsidTr="00C43298">
        <w:tc>
          <w:tcPr>
            <w:tcW w:w="556" w:type="dxa"/>
            <w:tcBorders>
              <w:left w:val="single" w:sz="18" w:space="0" w:color="auto"/>
              <w:bottom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1851" w:type="dxa"/>
            <w:tcBorders>
              <w:top w:val="single" w:sz="4" w:space="0" w:color="auto"/>
              <w:bottom w:val="single" w:sz="4" w:space="0" w:color="auto"/>
              <w:righ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2250" w:type="dxa"/>
            <w:tcBorders>
              <w:left w:val="single" w:sz="4"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KUCOVE</w:t>
            </w:r>
          </w:p>
        </w:tc>
        <w:tc>
          <w:tcPr>
            <w:tcW w:w="1890" w:type="dxa"/>
            <w:shd w:val="clear" w:color="auto" w:fill="FFFFFF"/>
            <w:vAlign w:val="center"/>
          </w:tcPr>
          <w:p w:rsidR="004A1274" w:rsidRPr="00BB49DA" w:rsidRDefault="007A2305" w:rsidP="00BC0D9B">
            <w:pPr>
              <w:spacing w:after="0"/>
              <w:jc w:val="left"/>
              <w:rPr>
                <w:szCs w:val="22"/>
                <w:lang w:val="en-IE"/>
              </w:rPr>
            </w:pPr>
            <w:r w:rsidRPr="00BB49DA">
              <w:rPr>
                <w:szCs w:val="22"/>
                <w:lang w:val="en-IE"/>
              </w:rPr>
              <w:t>Kucove</w:t>
            </w:r>
          </w:p>
        </w:tc>
        <w:tc>
          <w:tcPr>
            <w:tcW w:w="2070" w:type="dxa"/>
            <w:tcBorders>
              <w:right w:val="single" w:sz="18"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Perondi</w:t>
            </w:r>
          </w:p>
        </w:tc>
      </w:tr>
      <w:tr w:rsidR="004A1274" w:rsidRPr="00BB49DA" w:rsidTr="00C43298">
        <w:tc>
          <w:tcPr>
            <w:tcW w:w="556" w:type="dxa"/>
            <w:tcBorders>
              <w:left w:val="single" w:sz="18" w:space="0" w:color="auto"/>
              <w:bottom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1851" w:type="dxa"/>
            <w:tcBorders>
              <w:top w:val="single" w:sz="4" w:space="0" w:color="auto"/>
              <w:bottom w:val="single" w:sz="4" w:space="0" w:color="auto"/>
              <w:righ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2250" w:type="dxa"/>
            <w:tcBorders>
              <w:lef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1890" w:type="dxa"/>
            <w:shd w:val="clear" w:color="auto" w:fill="FFFFFF"/>
            <w:vAlign w:val="center"/>
          </w:tcPr>
          <w:p w:rsidR="004A1274" w:rsidRPr="00BB49DA" w:rsidRDefault="007A2305" w:rsidP="00BC0D9B">
            <w:pPr>
              <w:spacing w:after="0"/>
              <w:jc w:val="left"/>
              <w:rPr>
                <w:szCs w:val="22"/>
                <w:lang w:val="en-IE"/>
              </w:rPr>
            </w:pPr>
            <w:r w:rsidRPr="00BB49DA">
              <w:rPr>
                <w:szCs w:val="22"/>
                <w:lang w:val="en-IE"/>
              </w:rPr>
              <w:t>Kozare</w:t>
            </w:r>
          </w:p>
        </w:tc>
        <w:tc>
          <w:tcPr>
            <w:tcW w:w="2070" w:type="dxa"/>
            <w:tcBorders>
              <w:right w:val="single" w:sz="18"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Lumas</w:t>
            </w:r>
          </w:p>
        </w:tc>
      </w:tr>
      <w:tr w:rsidR="004A1274" w:rsidRPr="00BB49DA" w:rsidTr="00C43298">
        <w:tc>
          <w:tcPr>
            <w:tcW w:w="556" w:type="dxa"/>
            <w:tcBorders>
              <w:left w:val="single" w:sz="18" w:space="0" w:color="auto"/>
              <w:bottom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1851" w:type="dxa"/>
            <w:tcBorders>
              <w:top w:val="single" w:sz="4" w:space="0" w:color="auto"/>
              <w:bottom w:val="single" w:sz="4" w:space="0" w:color="auto"/>
              <w:righ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2250" w:type="dxa"/>
            <w:tcBorders>
              <w:left w:val="single" w:sz="4"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SKRAPAR</w:t>
            </w:r>
          </w:p>
        </w:tc>
        <w:tc>
          <w:tcPr>
            <w:tcW w:w="1890" w:type="dxa"/>
            <w:shd w:val="clear" w:color="auto" w:fill="FFFFFF"/>
            <w:vAlign w:val="center"/>
          </w:tcPr>
          <w:p w:rsidR="004A1274" w:rsidRPr="00BB49DA" w:rsidRDefault="007A2305" w:rsidP="00BC0D9B">
            <w:pPr>
              <w:spacing w:after="0"/>
              <w:jc w:val="left"/>
              <w:rPr>
                <w:szCs w:val="22"/>
                <w:lang w:val="en-IE"/>
              </w:rPr>
            </w:pPr>
            <w:r w:rsidRPr="00BB49DA">
              <w:rPr>
                <w:szCs w:val="22"/>
                <w:lang w:val="en-IE"/>
              </w:rPr>
              <w:t>Corovode</w:t>
            </w:r>
          </w:p>
        </w:tc>
        <w:tc>
          <w:tcPr>
            <w:tcW w:w="2070" w:type="dxa"/>
            <w:tcBorders>
              <w:right w:val="single" w:sz="18"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Potom</w:t>
            </w:r>
          </w:p>
        </w:tc>
      </w:tr>
      <w:tr w:rsidR="004A1274" w:rsidRPr="00BB49DA" w:rsidTr="00C43298">
        <w:tc>
          <w:tcPr>
            <w:tcW w:w="556" w:type="dxa"/>
            <w:tcBorders>
              <w:left w:val="single" w:sz="18" w:space="0" w:color="auto"/>
            </w:tcBorders>
            <w:shd w:val="clear" w:color="auto" w:fill="FFFFFF"/>
            <w:vAlign w:val="center"/>
          </w:tcPr>
          <w:p w:rsidR="004A1274" w:rsidRPr="00BB49DA" w:rsidRDefault="004A1274" w:rsidP="00BC0D9B">
            <w:pPr>
              <w:spacing w:after="0"/>
              <w:jc w:val="left"/>
              <w:rPr>
                <w:szCs w:val="22"/>
                <w:lang w:val="en-IE"/>
              </w:rPr>
            </w:pPr>
          </w:p>
        </w:tc>
        <w:tc>
          <w:tcPr>
            <w:tcW w:w="1851" w:type="dxa"/>
            <w:tcBorders>
              <w:top w:val="single" w:sz="4" w:space="0" w:color="auto"/>
              <w:bottom w:val="single" w:sz="4" w:space="0" w:color="auto"/>
              <w:righ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2250" w:type="dxa"/>
            <w:tcBorders>
              <w:lef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1890" w:type="dxa"/>
            <w:shd w:val="clear" w:color="auto" w:fill="FFFFFF"/>
            <w:vAlign w:val="center"/>
          </w:tcPr>
          <w:p w:rsidR="004A1274" w:rsidRPr="00BB49DA" w:rsidRDefault="007A2305" w:rsidP="00BC0D9B">
            <w:pPr>
              <w:spacing w:after="0"/>
              <w:jc w:val="left"/>
              <w:rPr>
                <w:szCs w:val="22"/>
                <w:lang w:val="en-IE"/>
              </w:rPr>
            </w:pPr>
            <w:r w:rsidRPr="00BB49DA">
              <w:rPr>
                <w:szCs w:val="22"/>
                <w:lang w:val="en-IE"/>
              </w:rPr>
              <w:t>Qender Skrapar</w:t>
            </w:r>
          </w:p>
        </w:tc>
        <w:tc>
          <w:tcPr>
            <w:tcW w:w="2070" w:type="dxa"/>
            <w:tcBorders>
              <w:right w:val="single" w:sz="18"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Leshnje</w:t>
            </w:r>
          </w:p>
        </w:tc>
      </w:tr>
      <w:tr w:rsidR="004A1274" w:rsidRPr="00BB49DA" w:rsidTr="00C43298">
        <w:tc>
          <w:tcPr>
            <w:tcW w:w="556" w:type="dxa"/>
            <w:tcBorders>
              <w:left w:val="single" w:sz="18" w:space="0" w:color="auto"/>
            </w:tcBorders>
            <w:shd w:val="clear" w:color="auto" w:fill="FFFFFF"/>
            <w:vAlign w:val="center"/>
          </w:tcPr>
          <w:p w:rsidR="004A1274" w:rsidRPr="00BB49DA" w:rsidRDefault="004A1274" w:rsidP="00BC0D9B">
            <w:pPr>
              <w:spacing w:after="0"/>
              <w:jc w:val="left"/>
              <w:rPr>
                <w:szCs w:val="22"/>
                <w:lang w:val="en-IE"/>
              </w:rPr>
            </w:pPr>
          </w:p>
        </w:tc>
        <w:tc>
          <w:tcPr>
            <w:tcW w:w="1851" w:type="dxa"/>
            <w:tcBorders>
              <w:top w:val="single" w:sz="4" w:space="0" w:color="auto"/>
              <w:bottom w:val="single" w:sz="4" w:space="0" w:color="auto"/>
              <w:righ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2250" w:type="dxa"/>
            <w:tcBorders>
              <w:lef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1890" w:type="dxa"/>
            <w:shd w:val="clear" w:color="auto" w:fill="FFFFFF"/>
            <w:vAlign w:val="center"/>
          </w:tcPr>
          <w:p w:rsidR="004A1274" w:rsidRPr="00BB49DA" w:rsidRDefault="007A2305" w:rsidP="00BC0D9B">
            <w:pPr>
              <w:spacing w:after="0"/>
              <w:jc w:val="left"/>
              <w:rPr>
                <w:szCs w:val="22"/>
                <w:lang w:val="en-IE"/>
              </w:rPr>
            </w:pPr>
            <w:r w:rsidRPr="00BB49DA">
              <w:rPr>
                <w:szCs w:val="22"/>
                <w:lang w:val="en-IE"/>
              </w:rPr>
              <w:t>Bogove</w:t>
            </w:r>
          </w:p>
        </w:tc>
        <w:tc>
          <w:tcPr>
            <w:tcW w:w="2070" w:type="dxa"/>
            <w:tcBorders>
              <w:right w:val="single" w:sz="18"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Gjerbes</w:t>
            </w:r>
          </w:p>
        </w:tc>
      </w:tr>
      <w:tr w:rsidR="004A1274" w:rsidRPr="00BB49DA" w:rsidTr="00C43298">
        <w:tc>
          <w:tcPr>
            <w:tcW w:w="556" w:type="dxa"/>
            <w:tcBorders>
              <w:left w:val="single" w:sz="18" w:space="0" w:color="auto"/>
            </w:tcBorders>
            <w:shd w:val="clear" w:color="auto" w:fill="FFFFFF"/>
            <w:vAlign w:val="center"/>
          </w:tcPr>
          <w:p w:rsidR="004A1274" w:rsidRPr="00BB49DA" w:rsidRDefault="004A1274" w:rsidP="00BC0D9B">
            <w:pPr>
              <w:spacing w:after="0"/>
              <w:jc w:val="left"/>
              <w:rPr>
                <w:szCs w:val="22"/>
                <w:lang w:val="en-IE"/>
              </w:rPr>
            </w:pPr>
          </w:p>
        </w:tc>
        <w:tc>
          <w:tcPr>
            <w:tcW w:w="1851" w:type="dxa"/>
            <w:tcBorders>
              <w:top w:val="single" w:sz="4" w:space="0" w:color="auto"/>
              <w:bottom w:val="single" w:sz="4" w:space="0" w:color="auto"/>
              <w:righ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2250" w:type="dxa"/>
            <w:tcBorders>
              <w:lef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1890" w:type="dxa"/>
            <w:shd w:val="clear" w:color="auto" w:fill="FFFFFF"/>
            <w:vAlign w:val="center"/>
          </w:tcPr>
          <w:p w:rsidR="004A1274" w:rsidRPr="00BB49DA" w:rsidRDefault="007A2305" w:rsidP="00BC0D9B">
            <w:pPr>
              <w:spacing w:after="0"/>
              <w:jc w:val="left"/>
              <w:rPr>
                <w:szCs w:val="22"/>
                <w:lang w:val="en-IE"/>
              </w:rPr>
            </w:pPr>
            <w:r w:rsidRPr="00BB49DA">
              <w:rPr>
                <w:szCs w:val="22"/>
                <w:lang w:val="en-IE"/>
              </w:rPr>
              <w:t>Vendreshe</w:t>
            </w:r>
          </w:p>
        </w:tc>
        <w:tc>
          <w:tcPr>
            <w:tcW w:w="2070" w:type="dxa"/>
            <w:tcBorders>
              <w:right w:val="single" w:sz="18"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Zhepe</w:t>
            </w:r>
          </w:p>
        </w:tc>
      </w:tr>
      <w:tr w:rsidR="004A1274" w:rsidRPr="00BB49DA" w:rsidTr="00C43298">
        <w:tc>
          <w:tcPr>
            <w:tcW w:w="556" w:type="dxa"/>
            <w:tcBorders>
              <w:left w:val="single" w:sz="18" w:space="0" w:color="auto"/>
              <w:bottom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1851" w:type="dxa"/>
            <w:tcBorders>
              <w:top w:val="single" w:sz="4" w:space="0" w:color="auto"/>
              <w:bottom w:val="single" w:sz="4" w:space="0" w:color="auto"/>
              <w:righ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2250" w:type="dxa"/>
            <w:tcBorders>
              <w:lef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1890" w:type="dxa"/>
            <w:shd w:val="clear" w:color="auto" w:fill="FFFFFF"/>
            <w:vAlign w:val="center"/>
          </w:tcPr>
          <w:p w:rsidR="004A1274" w:rsidRPr="00BB49DA" w:rsidRDefault="007A2305" w:rsidP="00BC0D9B">
            <w:pPr>
              <w:spacing w:after="0"/>
              <w:jc w:val="left"/>
              <w:rPr>
                <w:szCs w:val="22"/>
                <w:lang w:val="en-IE"/>
              </w:rPr>
            </w:pPr>
            <w:r w:rsidRPr="00BB49DA">
              <w:rPr>
                <w:szCs w:val="22"/>
                <w:lang w:val="en-IE"/>
              </w:rPr>
              <w:t>Cepan</w:t>
            </w:r>
          </w:p>
        </w:tc>
        <w:tc>
          <w:tcPr>
            <w:tcW w:w="2070" w:type="dxa"/>
            <w:tcBorders>
              <w:right w:val="single" w:sz="18" w:space="0" w:color="auto"/>
            </w:tcBorders>
            <w:shd w:val="clear" w:color="auto" w:fill="FFFFFF"/>
            <w:vAlign w:val="center"/>
          </w:tcPr>
          <w:p w:rsidR="004A1274" w:rsidRPr="00BB49DA" w:rsidRDefault="004A1274" w:rsidP="00BC0D9B">
            <w:pPr>
              <w:spacing w:after="0"/>
              <w:jc w:val="left"/>
              <w:rPr>
                <w:szCs w:val="22"/>
                <w:lang w:val="en-IE"/>
              </w:rPr>
            </w:pPr>
          </w:p>
        </w:tc>
      </w:tr>
      <w:tr w:rsidR="004A1274" w:rsidRPr="00BB49DA" w:rsidTr="00C43298">
        <w:tc>
          <w:tcPr>
            <w:tcW w:w="556" w:type="dxa"/>
            <w:tcBorders>
              <w:left w:val="single" w:sz="18" w:space="0" w:color="auto"/>
            </w:tcBorders>
            <w:shd w:val="clear" w:color="auto" w:fill="FFFFFF"/>
            <w:vAlign w:val="center"/>
          </w:tcPr>
          <w:p w:rsidR="004A1274" w:rsidRPr="00BB49DA" w:rsidRDefault="004A1274" w:rsidP="00BC0D9B">
            <w:pPr>
              <w:spacing w:after="0"/>
              <w:jc w:val="left"/>
              <w:rPr>
                <w:szCs w:val="22"/>
                <w:lang w:val="en-IE"/>
              </w:rPr>
            </w:pPr>
          </w:p>
        </w:tc>
        <w:tc>
          <w:tcPr>
            <w:tcW w:w="1851" w:type="dxa"/>
            <w:tcBorders>
              <w:top w:val="single" w:sz="4" w:space="0" w:color="auto"/>
              <w:bottom w:val="single" w:sz="4" w:space="0" w:color="auto"/>
              <w:righ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2250" w:type="dxa"/>
            <w:tcBorders>
              <w:left w:val="single" w:sz="4"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POLICAN</w:t>
            </w:r>
          </w:p>
        </w:tc>
        <w:tc>
          <w:tcPr>
            <w:tcW w:w="1890" w:type="dxa"/>
            <w:shd w:val="clear" w:color="auto" w:fill="FFFFFF"/>
            <w:vAlign w:val="center"/>
          </w:tcPr>
          <w:p w:rsidR="004A1274" w:rsidRPr="00BB49DA" w:rsidRDefault="007A2305" w:rsidP="00BC0D9B">
            <w:pPr>
              <w:spacing w:after="0"/>
              <w:jc w:val="left"/>
              <w:rPr>
                <w:szCs w:val="22"/>
                <w:lang w:val="en-IE"/>
              </w:rPr>
            </w:pPr>
            <w:r w:rsidRPr="00BB49DA">
              <w:rPr>
                <w:szCs w:val="22"/>
                <w:lang w:val="en-IE"/>
              </w:rPr>
              <w:t>Polican</w:t>
            </w:r>
          </w:p>
        </w:tc>
        <w:tc>
          <w:tcPr>
            <w:tcW w:w="2070" w:type="dxa"/>
            <w:tcBorders>
              <w:right w:val="single" w:sz="18"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Vertop</w:t>
            </w:r>
          </w:p>
        </w:tc>
      </w:tr>
      <w:tr w:rsidR="004A1274" w:rsidRPr="00BB49DA" w:rsidTr="00C43298">
        <w:tc>
          <w:tcPr>
            <w:tcW w:w="556" w:type="dxa"/>
            <w:tcBorders>
              <w:left w:val="single" w:sz="18" w:space="0" w:color="auto"/>
              <w:bottom w:val="single" w:sz="18" w:space="0" w:color="auto"/>
            </w:tcBorders>
            <w:shd w:val="clear" w:color="auto" w:fill="FFFFFF"/>
            <w:vAlign w:val="center"/>
          </w:tcPr>
          <w:p w:rsidR="004A1274" w:rsidRPr="00BB49DA" w:rsidRDefault="004A1274" w:rsidP="00BC0D9B">
            <w:pPr>
              <w:spacing w:after="0"/>
              <w:jc w:val="left"/>
              <w:rPr>
                <w:szCs w:val="22"/>
                <w:lang w:val="en-IE"/>
              </w:rPr>
            </w:pPr>
          </w:p>
        </w:tc>
        <w:tc>
          <w:tcPr>
            <w:tcW w:w="1851" w:type="dxa"/>
            <w:tcBorders>
              <w:top w:val="single" w:sz="4" w:space="0" w:color="auto"/>
              <w:bottom w:val="single" w:sz="18" w:space="0" w:color="auto"/>
              <w:right w:val="single" w:sz="4" w:space="0" w:color="auto"/>
            </w:tcBorders>
            <w:shd w:val="clear" w:color="auto" w:fill="FFFFFF"/>
            <w:vAlign w:val="center"/>
          </w:tcPr>
          <w:p w:rsidR="004A1274" w:rsidRPr="00BB49DA" w:rsidRDefault="004A1274" w:rsidP="00BC0D9B">
            <w:pPr>
              <w:spacing w:after="0"/>
              <w:jc w:val="left"/>
              <w:rPr>
                <w:szCs w:val="22"/>
                <w:lang w:val="en-IE"/>
              </w:rPr>
            </w:pPr>
          </w:p>
        </w:tc>
        <w:tc>
          <w:tcPr>
            <w:tcW w:w="2250" w:type="dxa"/>
            <w:tcBorders>
              <w:left w:val="single" w:sz="4" w:space="0" w:color="auto"/>
              <w:bottom w:val="single" w:sz="18" w:space="0" w:color="auto"/>
            </w:tcBorders>
            <w:shd w:val="clear" w:color="auto" w:fill="FFFFFF"/>
            <w:vAlign w:val="center"/>
          </w:tcPr>
          <w:p w:rsidR="004A1274" w:rsidRPr="00BB49DA" w:rsidRDefault="004A1274" w:rsidP="00BC0D9B">
            <w:pPr>
              <w:spacing w:after="0"/>
              <w:jc w:val="left"/>
              <w:rPr>
                <w:szCs w:val="22"/>
                <w:lang w:val="en-IE"/>
              </w:rPr>
            </w:pPr>
          </w:p>
        </w:tc>
        <w:tc>
          <w:tcPr>
            <w:tcW w:w="1890" w:type="dxa"/>
            <w:tcBorders>
              <w:bottom w:val="single" w:sz="18" w:space="0" w:color="auto"/>
            </w:tcBorders>
            <w:shd w:val="clear" w:color="auto" w:fill="FFFFFF"/>
            <w:vAlign w:val="center"/>
          </w:tcPr>
          <w:p w:rsidR="004A1274" w:rsidRPr="00BB49DA" w:rsidRDefault="007A2305" w:rsidP="00BC0D9B">
            <w:pPr>
              <w:spacing w:after="0"/>
              <w:jc w:val="left"/>
              <w:rPr>
                <w:szCs w:val="22"/>
                <w:lang w:val="en-IE"/>
              </w:rPr>
            </w:pPr>
            <w:r w:rsidRPr="00BB49DA">
              <w:rPr>
                <w:szCs w:val="22"/>
                <w:lang w:val="en-IE"/>
              </w:rPr>
              <w:t>Terpan</w:t>
            </w:r>
          </w:p>
        </w:tc>
        <w:tc>
          <w:tcPr>
            <w:tcW w:w="2070" w:type="dxa"/>
            <w:tcBorders>
              <w:bottom w:val="single" w:sz="18" w:space="0" w:color="auto"/>
              <w:right w:val="single" w:sz="18" w:space="0" w:color="auto"/>
            </w:tcBorders>
            <w:shd w:val="clear" w:color="auto" w:fill="FFFFFF"/>
            <w:vAlign w:val="center"/>
          </w:tcPr>
          <w:p w:rsidR="004A1274" w:rsidRPr="00BB49DA" w:rsidRDefault="004A1274" w:rsidP="00BC0D9B">
            <w:pPr>
              <w:spacing w:after="0"/>
              <w:jc w:val="left"/>
              <w:rPr>
                <w:szCs w:val="22"/>
                <w:lang w:val="en-IE"/>
              </w:rPr>
            </w:pPr>
          </w:p>
        </w:tc>
      </w:tr>
      <w:tr w:rsidR="004A1274" w:rsidRPr="00BB49DA" w:rsidTr="00C43298">
        <w:tc>
          <w:tcPr>
            <w:tcW w:w="556" w:type="dxa"/>
            <w:tcBorders>
              <w:top w:val="single" w:sz="18" w:space="0" w:color="auto"/>
              <w:lef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2.</w:t>
            </w:r>
          </w:p>
        </w:tc>
        <w:tc>
          <w:tcPr>
            <w:tcW w:w="1851"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DIBER</w:t>
            </w:r>
          </w:p>
        </w:tc>
        <w:tc>
          <w:tcPr>
            <w:tcW w:w="225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DIBER</w:t>
            </w:r>
          </w:p>
        </w:tc>
        <w:tc>
          <w:tcPr>
            <w:tcW w:w="189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Peshkopi</w:t>
            </w:r>
          </w:p>
        </w:tc>
        <w:tc>
          <w:tcPr>
            <w:tcW w:w="2070" w:type="dxa"/>
            <w:tcBorders>
              <w:top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Selishte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Tomin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Sllove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Melan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Kala e Dodes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Kastriot</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Zall-Dardhe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Lure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Zall-Rec</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Maqellare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Fushe Cidhen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Muhurr</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Arras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Luzni</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BULQIZE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Bulqize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Shupenze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Martanesh</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Gjorice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Fushe-Bulqize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Ostren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Zerqan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Trebisht</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MAT</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Burrel</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Macukull</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Baz</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Komsi</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Derjan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Lis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Rukaj</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Ulez</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tcBorders>
              <w:right w:val="single" w:sz="4" w:space="0" w:color="auto"/>
            </w:tcBorders>
            <w:shd w:val="clear" w:color="auto" w:fill="FFFFFF"/>
          </w:tcPr>
          <w:p w:rsidR="004A1274" w:rsidRPr="00BB49DA" w:rsidRDefault="004A1274" w:rsidP="00BC0D9B">
            <w:pPr>
              <w:spacing w:after="0"/>
              <w:rPr>
                <w:szCs w:val="22"/>
                <w:lang w:val="en-IE"/>
              </w:rPr>
            </w:pPr>
          </w:p>
        </w:tc>
        <w:tc>
          <w:tcPr>
            <w:tcW w:w="2250" w:type="dxa"/>
            <w:tcBorders>
              <w:top w:val="single" w:sz="4" w:space="0" w:color="auto"/>
              <w:left w:val="single" w:sz="4" w:space="0" w:color="auto"/>
              <w:bottom w:val="single" w:sz="4" w:space="0" w:color="auto"/>
              <w:right w:val="single" w:sz="4" w:space="0" w:color="auto"/>
            </w:tcBorders>
            <w:shd w:val="clear" w:color="auto" w:fill="FFFFFF"/>
          </w:tcPr>
          <w:p w:rsidR="004A1274" w:rsidRPr="00BB49DA" w:rsidRDefault="007A2305" w:rsidP="00BC0D9B">
            <w:pPr>
              <w:spacing w:after="0"/>
              <w:rPr>
                <w:szCs w:val="22"/>
                <w:lang w:val="en-IE"/>
              </w:rPr>
            </w:pPr>
            <w:r w:rsidRPr="00BB49DA">
              <w:rPr>
                <w:szCs w:val="22"/>
                <w:lang w:val="en-IE"/>
              </w:rPr>
              <w:t>KLOS</w:t>
            </w:r>
          </w:p>
        </w:tc>
        <w:tc>
          <w:tcPr>
            <w:tcW w:w="1890" w:type="dxa"/>
            <w:tcBorders>
              <w:left w:val="single" w:sz="4" w:space="0" w:color="auto"/>
            </w:tcBorders>
            <w:shd w:val="clear" w:color="auto" w:fill="FFFFFF"/>
          </w:tcPr>
          <w:p w:rsidR="004A1274" w:rsidRPr="00BB49DA" w:rsidRDefault="007A2305" w:rsidP="00BC0D9B">
            <w:pPr>
              <w:spacing w:after="0"/>
              <w:rPr>
                <w:szCs w:val="22"/>
                <w:lang w:val="en-IE"/>
              </w:rPr>
            </w:pPr>
            <w:r w:rsidRPr="00BB49DA">
              <w:rPr>
                <w:szCs w:val="22"/>
                <w:lang w:val="en-IE"/>
              </w:rPr>
              <w:t>Klos</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Suc</w:t>
            </w:r>
          </w:p>
        </w:tc>
      </w:tr>
      <w:tr w:rsidR="004A1274" w:rsidRPr="00BB49DA" w:rsidTr="00C43298">
        <w:tc>
          <w:tcPr>
            <w:tcW w:w="556" w:type="dxa"/>
            <w:tcBorders>
              <w:left w:val="single" w:sz="18" w:space="0" w:color="auto"/>
              <w:bottom w:val="single" w:sz="18" w:space="0" w:color="auto"/>
            </w:tcBorders>
            <w:shd w:val="clear" w:color="auto" w:fill="FFFFFF"/>
          </w:tcPr>
          <w:p w:rsidR="004A1274" w:rsidRPr="00BB49DA" w:rsidRDefault="004A1274" w:rsidP="00BC0D9B">
            <w:pPr>
              <w:spacing w:after="0"/>
              <w:rPr>
                <w:szCs w:val="22"/>
                <w:lang w:val="en-IE"/>
              </w:rPr>
            </w:pPr>
          </w:p>
        </w:tc>
        <w:tc>
          <w:tcPr>
            <w:tcW w:w="1851"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2250" w:type="dxa"/>
            <w:tcBorders>
              <w:top w:val="single" w:sz="4" w:space="0" w:color="auto"/>
              <w:bottom w:val="single" w:sz="18" w:space="0" w:color="auto"/>
            </w:tcBorders>
            <w:shd w:val="clear" w:color="auto" w:fill="FFFFFF"/>
          </w:tcPr>
          <w:p w:rsidR="004A1274" w:rsidRPr="00BB49DA" w:rsidRDefault="004A1274" w:rsidP="00BC0D9B">
            <w:pPr>
              <w:spacing w:after="0"/>
              <w:rPr>
                <w:szCs w:val="22"/>
                <w:lang w:val="en-IE"/>
              </w:rPr>
            </w:pPr>
          </w:p>
        </w:tc>
        <w:tc>
          <w:tcPr>
            <w:tcW w:w="1890" w:type="dxa"/>
            <w:tcBorders>
              <w:bottom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Xiber</w:t>
            </w:r>
          </w:p>
        </w:tc>
        <w:tc>
          <w:tcPr>
            <w:tcW w:w="2070" w:type="dxa"/>
            <w:tcBorders>
              <w:bottom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Gurre</w:t>
            </w:r>
          </w:p>
        </w:tc>
      </w:tr>
      <w:tr w:rsidR="004A1274" w:rsidRPr="00BB49DA" w:rsidTr="00C43298">
        <w:tc>
          <w:tcPr>
            <w:tcW w:w="556" w:type="dxa"/>
            <w:tcBorders>
              <w:top w:val="single" w:sz="18" w:space="0" w:color="auto"/>
              <w:lef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3.</w:t>
            </w:r>
          </w:p>
        </w:tc>
        <w:tc>
          <w:tcPr>
            <w:tcW w:w="1851"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DURRES</w:t>
            </w:r>
          </w:p>
        </w:tc>
        <w:tc>
          <w:tcPr>
            <w:tcW w:w="225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DURRES</w:t>
            </w:r>
          </w:p>
        </w:tc>
        <w:tc>
          <w:tcPr>
            <w:tcW w:w="189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Sukth</w:t>
            </w:r>
          </w:p>
        </w:tc>
        <w:tc>
          <w:tcPr>
            <w:tcW w:w="2070" w:type="dxa"/>
            <w:tcBorders>
              <w:top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Katund i Ri</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Ishem</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Rashbull</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Manez</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SHIJAK</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Shijak</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Xhafzotaj</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Maminas</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Gjepalaj</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KRUJE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Kruje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Nikel</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Fushe-Kruje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Thumane</w:t>
            </w:r>
          </w:p>
        </w:tc>
      </w:tr>
      <w:tr w:rsidR="004A1274" w:rsidRPr="00BB49DA" w:rsidTr="00C43298">
        <w:tc>
          <w:tcPr>
            <w:tcW w:w="556" w:type="dxa"/>
            <w:tcBorders>
              <w:left w:val="single" w:sz="18" w:space="0" w:color="auto"/>
              <w:bottom w:val="single" w:sz="18" w:space="0" w:color="auto"/>
            </w:tcBorders>
            <w:shd w:val="clear" w:color="auto" w:fill="FFFFFF"/>
          </w:tcPr>
          <w:p w:rsidR="004A1274" w:rsidRPr="00BB49DA" w:rsidRDefault="004A1274" w:rsidP="00BC0D9B">
            <w:pPr>
              <w:spacing w:after="0"/>
              <w:rPr>
                <w:szCs w:val="22"/>
                <w:lang w:val="en-IE"/>
              </w:rPr>
            </w:pPr>
          </w:p>
        </w:tc>
        <w:tc>
          <w:tcPr>
            <w:tcW w:w="1851"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2250"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1890" w:type="dxa"/>
            <w:tcBorders>
              <w:bottom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Bubq</w:t>
            </w:r>
          </w:p>
        </w:tc>
        <w:tc>
          <w:tcPr>
            <w:tcW w:w="2070" w:type="dxa"/>
            <w:tcBorders>
              <w:bottom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Cudhi</w:t>
            </w:r>
          </w:p>
        </w:tc>
      </w:tr>
      <w:tr w:rsidR="004A1274" w:rsidRPr="00BB49DA" w:rsidTr="00C43298">
        <w:tc>
          <w:tcPr>
            <w:tcW w:w="556" w:type="dxa"/>
            <w:tcBorders>
              <w:top w:val="single" w:sz="18" w:space="0" w:color="auto"/>
              <w:lef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4.</w:t>
            </w:r>
          </w:p>
        </w:tc>
        <w:tc>
          <w:tcPr>
            <w:tcW w:w="1851"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 xml:space="preserve">ELBASAN </w:t>
            </w:r>
          </w:p>
        </w:tc>
        <w:tc>
          <w:tcPr>
            <w:tcW w:w="225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ELBASAN</w:t>
            </w:r>
          </w:p>
        </w:tc>
        <w:tc>
          <w:tcPr>
            <w:tcW w:w="189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Labinot Fushe</w:t>
            </w:r>
          </w:p>
        </w:tc>
        <w:tc>
          <w:tcPr>
            <w:tcW w:w="2070" w:type="dxa"/>
            <w:tcBorders>
              <w:top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Shirgjan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Labinot Mal</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Tregan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Gjinar</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Gracen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Shushice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Bradashesh</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Gjergjan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Zavaline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Funar</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Paper</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CERRIK</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Cerrik</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Mollas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Gostime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Shales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Klos</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BELSH</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Belsh</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Fierze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Grekan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Rrase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Kajan</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PEQIN</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Peqin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Perparim</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Pajove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Gjocaj</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Karine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Sheze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GRAMSH</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Gramsh</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Lenie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Pishaj</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Porocan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Kodovjat</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Skenderbegas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Kukur</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Sult</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Kushove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Tunje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LIBRAZHD</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Librazhd</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Stebleve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Qender Librazhd</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Polis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Hotolisht</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Orenje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Lunik</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PRRENJAS</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Prrenjas</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Rrajce</w:t>
            </w:r>
          </w:p>
        </w:tc>
      </w:tr>
      <w:tr w:rsidR="004A1274" w:rsidRPr="00BB49DA" w:rsidTr="00C43298">
        <w:tc>
          <w:tcPr>
            <w:tcW w:w="556" w:type="dxa"/>
            <w:tcBorders>
              <w:left w:val="single" w:sz="18" w:space="0" w:color="auto"/>
              <w:bottom w:val="single" w:sz="18" w:space="0" w:color="auto"/>
            </w:tcBorders>
            <w:shd w:val="clear" w:color="auto" w:fill="FFFFFF"/>
          </w:tcPr>
          <w:p w:rsidR="004A1274" w:rsidRPr="00BB49DA" w:rsidRDefault="004A1274" w:rsidP="00BC0D9B">
            <w:pPr>
              <w:spacing w:after="0"/>
              <w:rPr>
                <w:szCs w:val="22"/>
                <w:lang w:val="en-IE"/>
              </w:rPr>
            </w:pPr>
          </w:p>
        </w:tc>
        <w:tc>
          <w:tcPr>
            <w:tcW w:w="1851"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2250"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1890" w:type="dxa"/>
            <w:tcBorders>
              <w:bottom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Qukes</w:t>
            </w:r>
          </w:p>
        </w:tc>
        <w:tc>
          <w:tcPr>
            <w:tcW w:w="2070" w:type="dxa"/>
            <w:tcBorders>
              <w:bottom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Stravaj</w:t>
            </w:r>
          </w:p>
        </w:tc>
      </w:tr>
      <w:tr w:rsidR="004A1274" w:rsidRPr="00BB49DA" w:rsidTr="00C43298">
        <w:tc>
          <w:tcPr>
            <w:tcW w:w="556" w:type="dxa"/>
            <w:tcBorders>
              <w:top w:val="single" w:sz="18" w:space="0" w:color="auto"/>
              <w:lef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5.</w:t>
            </w:r>
          </w:p>
        </w:tc>
        <w:tc>
          <w:tcPr>
            <w:tcW w:w="1851"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FIER</w:t>
            </w:r>
          </w:p>
        </w:tc>
        <w:tc>
          <w:tcPr>
            <w:tcW w:w="225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FIER</w:t>
            </w:r>
          </w:p>
        </w:tc>
        <w:tc>
          <w:tcPr>
            <w:tcW w:w="189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Cakran</w:t>
            </w:r>
          </w:p>
        </w:tc>
        <w:tc>
          <w:tcPr>
            <w:tcW w:w="2070" w:type="dxa"/>
            <w:tcBorders>
              <w:top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Topoje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Mbrostra Ura</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Levan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Libofshe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Frakull</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Qender</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Portez</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Dermenas</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PATOS</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Patos</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Ruzhdie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Zharrez</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ROSKOVEC</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Roskovec</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Kurjan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Kuman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Strum</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LUSHNJE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Lushnje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Karbunare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Allkaj</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Ballagat</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Bubullime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Fier-Shegan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Hysgjokaj</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Kolonje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Golem</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Krutje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Dushk</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DIVJAKE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Divjake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Gradishte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Terbuf</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Remas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Grabian</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MALLAKASTER</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Ballsh</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Gracan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Qender Dukas</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Kute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Greshice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Fratar</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Aranitas</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Selite</w:t>
            </w:r>
          </w:p>
        </w:tc>
      </w:tr>
      <w:tr w:rsidR="004A1274" w:rsidRPr="00BB49DA" w:rsidTr="00C43298">
        <w:tc>
          <w:tcPr>
            <w:tcW w:w="556" w:type="dxa"/>
            <w:tcBorders>
              <w:left w:val="single" w:sz="18" w:space="0" w:color="auto"/>
              <w:bottom w:val="single" w:sz="18" w:space="0" w:color="auto"/>
            </w:tcBorders>
            <w:shd w:val="clear" w:color="auto" w:fill="FFFFFF"/>
          </w:tcPr>
          <w:p w:rsidR="004A1274" w:rsidRPr="00BB49DA" w:rsidRDefault="004A1274" w:rsidP="00BC0D9B">
            <w:pPr>
              <w:spacing w:after="0"/>
              <w:rPr>
                <w:szCs w:val="22"/>
                <w:lang w:val="en-IE"/>
              </w:rPr>
            </w:pPr>
          </w:p>
        </w:tc>
        <w:tc>
          <w:tcPr>
            <w:tcW w:w="1851"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2250"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1890" w:type="dxa"/>
            <w:tcBorders>
              <w:bottom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Hekal</w:t>
            </w:r>
          </w:p>
        </w:tc>
        <w:tc>
          <w:tcPr>
            <w:tcW w:w="2070" w:type="dxa"/>
            <w:tcBorders>
              <w:bottom w:val="single" w:sz="18" w:space="0" w:color="auto"/>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top w:val="single" w:sz="18" w:space="0" w:color="auto"/>
              <w:lef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6.</w:t>
            </w:r>
          </w:p>
        </w:tc>
        <w:tc>
          <w:tcPr>
            <w:tcW w:w="1851"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GJIROKASTER</w:t>
            </w:r>
          </w:p>
        </w:tc>
        <w:tc>
          <w:tcPr>
            <w:tcW w:w="225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GJIROKASTER</w:t>
            </w:r>
          </w:p>
        </w:tc>
        <w:tc>
          <w:tcPr>
            <w:tcW w:w="189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Gjirokaster</w:t>
            </w:r>
          </w:p>
        </w:tc>
        <w:tc>
          <w:tcPr>
            <w:tcW w:w="2070" w:type="dxa"/>
            <w:tcBorders>
              <w:top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Lunxheri</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Cepo</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Odrie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Lazarat</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Antigone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Picar</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LIBOHOVE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Libohove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Zagorie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Qender Libohove</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TEPELENE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Tepelene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Lopes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Qender Tepelene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Kurvelesh</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MEMALIAJ</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Memaliaj</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Buz</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Memaliaj Fshat</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Krahes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Luftinje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Qesarat</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PERMET</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Permet</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Petran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Carshove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Qender Piskove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Frasher</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KELCYRE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Kelcyre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Suke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Ballaban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Dishnice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DROPULL</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Dropull i Poshtem</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Pogon</w:t>
            </w:r>
          </w:p>
        </w:tc>
      </w:tr>
      <w:tr w:rsidR="004A1274" w:rsidRPr="00BB49DA" w:rsidTr="00C43298">
        <w:tc>
          <w:tcPr>
            <w:tcW w:w="556" w:type="dxa"/>
            <w:tcBorders>
              <w:left w:val="single" w:sz="18" w:space="0" w:color="auto"/>
              <w:bottom w:val="single" w:sz="18" w:space="0" w:color="auto"/>
            </w:tcBorders>
            <w:shd w:val="clear" w:color="auto" w:fill="FFFFFF"/>
          </w:tcPr>
          <w:p w:rsidR="004A1274" w:rsidRPr="00BB49DA" w:rsidRDefault="004A1274" w:rsidP="00BC0D9B">
            <w:pPr>
              <w:spacing w:after="0"/>
              <w:rPr>
                <w:szCs w:val="22"/>
                <w:lang w:val="en-IE"/>
              </w:rPr>
            </w:pPr>
          </w:p>
        </w:tc>
        <w:tc>
          <w:tcPr>
            <w:tcW w:w="1851"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2250"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1890" w:type="dxa"/>
            <w:tcBorders>
              <w:bottom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Dropull i Siperm</w:t>
            </w:r>
          </w:p>
        </w:tc>
        <w:tc>
          <w:tcPr>
            <w:tcW w:w="2070" w:type="dxa"/>
            <w:tcBorders>
              <w:bottom w:val="single" w:sz="18" w:space="0" w:color="auto"/>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top w:val="single" w:sz="18" w:space="0" w:color="auto"/>
              <w:lef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7.</w:t>
            </w:r>
          </w:p>
        </w:tc>
        <w:tc>
          <w:tcPr>
            <w:tcW w:w="1851"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KORCE</w:t>
            </w:r>
          </w:p>
        </w:tc>
        <w:tc>
          <w:tcPr>
            <w:tcW w:w="225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KORCE</w:t>
            </w:r>
          </w:p>
        </w:tc>
        <w:tc>
          <w:tcPr>
            <w:tcW w:w="189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Qender Bulgarec</w:t>
            </w:r>
          </w:p>
        </w:tc>
        <w:tc>
          <w:tcPr>
            <w:tcW w:w="2070" w:type="dxa"/>
            <w:tcBorders>
              <w:top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Vithkuq</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Voskop</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Mollaj</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Voskopoje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Drenove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Lekas</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MALIQ</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Maliq</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Pirg</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Libonik</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Pojan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Gore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Vreshtas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Moglice</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PUSTEC</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Pustec</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KOLONJE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Erseke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Novosele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Qender Erseke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Barmash</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Leskovik</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Mollas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Qender Leskovik</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Çlirim</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DEVOLL</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Bilisht</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Proger</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Qender Bilisht</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Miras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Hocisht</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POGRADEC</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Pogradec</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Dardhas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Hudenisht</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Trebinje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Bucimas</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Proptisht</w:t>
            </w:r>
          </w:p>
        </w:tc>
      </w:tr>
      <w:tr w:rsidR="004A1274" w:rsidRPr="00BB49DA" w:rsidTr="00C43298">
        <w:tc>
          <w:tcPr>
            <w:tcW w:w="556" w:type="dxa"/>
            <w:tcBorders>
              <w:left w:val="single" w:sz="18" w:space="0" w:color="auto"/>
              <w:bottom w:val="single" w:sz="18" w:space="0" w:color="auto"/>
            </w:tcBorders>
            <w:shd w:val="clear" w:color="auto" w:fill="FFFFFF"/>
          </w:tcPr>
          <w:p w:rsidR="004A1274" w:rsidRPr="00BB49DA" w:rsidRDefault="004A1274" w:rsidP="00BC0D9B">
            <w:pPr>
              <w:spacing w:after="0"/>
              <w:rPr>
                <w:szCs w:val="22"/>
                <w:lang w:val="en-IE"/>
              </w:rPr>
            </w:pPr>
          </w:p>
        </w:tc>
        <w:tc>
          <w:tcPr>
            <w:tcW w:w="1851"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2250"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1890" w:type="dxa"/>
            <w:tcBorders>
              <w:bottom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Cerrave</w:t>
            </w:r>
          </w:p>
        </w:tc>
        <w:tc>
          <w:tcPr>
            <w:tcW w:w="2070" w:type="dxa"/>
            <w:tcBorders>
              <w:bottom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Velcan</w:t>
            </w:r>
          </w:p>
        </w:tc>
      </w:tr>
      <w:tr w:rsidR="004A1274" w:rsidRPr="00BB49DA" w:rsidTr="00C43298">
        <w:tc>
          <w:tcPr>
            <w:tcW w:w="556" w:type="dxa"/>
            <w:tcBorders>
              <w:top w:val="single" w:sz="18" w:space="0" w:color="auto"/>
              <w:lef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 xml:space="preserve">8. </w:t>
            </w:r>
          </w:p>
        </w:tc>
        <w:tc>
          <w:tcPr>
            <w:tcW w:w="1851"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KUKES</w:t>
            </w:r>
          </w:p>
        </w:tc>
        <w:tc>
          <w:tcPr>
            <w:tcW w:w="225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KUKES</w:t>
            </w:r>
          </w:p>
        </w:tc>
        <w:tc>
          <w:tcPr>
            <w:tcW w:w="189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Kukes</w:t>
            </w:r>
          </w:p>
        </w:tc>
        <w:tc>
          <w:tcPr>
            <w:tcW w:w="2070" w:type="dxa"/>
            <w:tcBorders>
              <w:top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Topojan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Malzi</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Bushtrice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Bicaj</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Gryke-Caje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Ujmisht</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Kalis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Terthore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Surroj</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Shtiqen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Arren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Zapod</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Kolsh</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Shishtavec</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HAS</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Krume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Gjinaj</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Fajze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Golaj</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TROPOJE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Bajram Curri</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Llugaj</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Fierze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Bujan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Lekbibaj</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Bytyc</w:t>
            </w:r>
          </w:p>
        </w:tc>
      </w:tr>
      <w:tr w:rsidR="004A1274" w:rsidRPr="00BB49DA" w:rsidTr="00C43298">
        <w:tc>
          <w:tcPr>
            <w:tcW w:w="556" w:type="dxa"/>
            <w:tcBorders>
              <w:left w:val="single" w:sz="18" w:space="0" w:color="auto"/>
              <w:bottom w:val="single" w:sz="18" w:space="0" w:color="auto"/>
            </w:tcBorders>
            <w:shd w:val="clear" w:color="auto" w:fill="FFFFFF"/>
          </w:tcPr>
          <w:p w:rsidR="004A1274" w:rsidRPr="00BB49DA" w:rsidRDefault="004A1274" w:rsidP="00BC0D9B">
            <w:pPr>
              <w:spacing w:after="0"/>
              <w:rPr>
                <w:szCs w:val="22"/>
                <w:lang w:val="en-IE"/>
              </w:rPr>
            </w:pPr>
          </w:p>
        </w:tc>
        <w:tc>
          <w:tcPr>
            <w:tcW w:w="1851"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2250"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1890" w:type="dxa"/>
            <w:tcBorders>
              <w:bottom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Margegaj</w:t>
            </w:r>
          </w:p>
        </w:tc>
        <w:tc>
          <w:tcPr>
            <w:tcW w:w="2070" w:type="dxa"/>
            <w:tcBorders>
              <w:bottom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Tropoje</w:t>
            </w:r>
          </w:p>
        </w:tc>
      </w:tr>
      <w:tr w:rsidR="004A1274" w:rsidRPr="00BB49DA" w:rsidTr="00C43298">
        <w:tc>
          <w:tcPr>
            <w:tcW w:w="556" w:type="dxa"/>
            <w:tcBorders>
              <w:top w:val="single" w:sz="18" w:space="0" w:color="auto"/>
              <w:lef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9.</w:t>
            </w:r>
          </w:p>
        </w:tc>
        <w:tc>
          <w:tcPr>
            <w:tcW w:w="1851"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LEZHE</w:t>
            </w:r>
          </w:p>
        </w:tc>
        <w:tc>
          <w:tcPr>
            <w:tcW w:w="225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LEZHE</w:t>
            </w:r>
          </w:p>
        </w:tc>
        <w:tc>
          <w:tcPr>
            <w:tcW w:w="189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Lezhe</w:t>
            </w:r>
          </w:p>
        </w:tc>
        <w:tc>
          <w:tcPr>
            <w:tcW w:w="2070" w:type="dxa"/>
            <w:tcBorders>
              <w:top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Kallmet</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Shengjin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Blinisht</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Zejmen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Dajc</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Shenkoll</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Ungrej</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Balldren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Kolsh</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MIRDITE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Rreshen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Fan</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Rubik</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Orosh</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Selite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Kacinar</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Kthelle</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KURBIN</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Lac</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Milot</w:t>
            </w:r>
          </w:p>
        </w:tc>
      </w:tr>
      <w:tr w:rsidR="004A1274" w:rsidRPr="00BB49DA" w:rsidTr="00C43298">
        <w:tc>
          <w:tcPr>
            <w:tcW w:w="556" w:type="dxa"/>
            <w:tcBorders>
              <w:left w:val="single" w:sz="18" w:space="0" w:color="auto"/>
              <w:bottom w:val="single" w:sz="18" w:space="0" w:color="auto"/>
            </w:tcBorders>
            <w:shd w:val="clear" w:color="auto" w:fill="FFFFFF"/>
          </w:tcPr>
          <w:p w:rsidR="004A1274" w:rsidRPr="00BB49DA" w:rsidRDefault="004A1274" w:rsidP="00BC0D9B">
            <w:pPr>
              <w:spacing w:after="0"/>
              <w:rPr>
                <w:szCs w:val="22"/>
                <w:lang w:val="en-IE"/>
              </w:rPr>
            </w:pPr>
          </w:p>
        </w:tc>
        <w:tc>
          <w:tcPr>
            <w:tcW w:w="1851"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2250"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1890" w:type="dxa"/>
            <w:tcBorders>
              <w:bottom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Mamurras</w:t>
            </w:r>
          </w:p>
        </w:tc>
        <w:tc>
          <w:tcPr>
            <w:tcW w:w="2070" w:type="dxa"/>
            <w:tcBorders>
              <w:bottom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Fushe-Kuqe</w:t>
            </w:r>
          </w:p>
        </w:tc>
      </w:tr>
      <w:tr w:rsidR="004A1274" w:rsidRPr="00BB49DA" w:rsidTr="00C43298">
        <w:tc>
          <w:tcPr>
            <w:tcW w:w="556" w:type="dxa"/>
            <w:tcBorders>
              <w:top w:val="single" w:sz="18" w:space="0" w:color="auto"/>
              <w:lef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lastRenderedPageBreak/>
              <w:t>10.</w:t>
            </w:r>
          </w:p>
        </w:tc>
        <w:tc>
          <w:tcPr>
            <w:tcW w:w="1851"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SHKODER</w:t>
            </w:r>
          </w:p>
        </w:tc>
        <w:tc>
          <w:tcPr>
            <w:tcW w:w="225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SHKODER</w:t>
            </w:r>
          </w:p>
        </w:tc>
        <w:tc>
          <w:tcPr>
            <w:tcW w:w="189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Ana e Malit</w:t>
            </w:r>
          </w:p>
        </w:tc>
        <w:tc>
          <w:tcPr>
            <w:tcW w:w="2070" w:type="dxa"/>
            <w:tcBorders>
              <w:top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Pult</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Berdice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Rrethinat</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Dajc</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Shale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Gur i Zi</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Shosh</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Postribe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Velipoje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VAU DEJES</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Vau - Dejes</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Hajmel</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Bushat</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Temal</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Vig-Mnel</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Shllak</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PUKE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Puke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Qelez</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Gjegjan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Qerret</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Rrape</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MALESI E MADHE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Koplik</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Kelmend</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Gruemire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Qender</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Kastrat</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Shkrel</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FUSHE-ARREZ</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Fushe Arrez</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Qafe Mali</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Fierze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Iballe</w:t>
            </w:r>
          </w:p>
        </w:tc>
      </w:tr>
      <w:tr w:rsidR="004A1274" w:rsidRPr="00BB49DA" w:rsidTr="00C43298">
        <w:tc>
          <w:tcPr>
            <w:tcW w:w="556" w:type="dxa"/>
            <w:tcBorders>
              <w:left w:val="single" w:sz="18" w:space="0" w:color="auto"/>
              <w:bottom w:val="single" w:sz="18" w:space="0" w:color="auto"/>
            </w:tcBorders>
            <w:shd w:val="clear" w:color="auto" w:fill="FFFFFF"/>
          </w:tcPr>
          <w:p w:rsidR="004A1274" w:rsidRPr="00BB49DA" w:rsidRDefault="004A1274" w:rsidP="00BC0D9B">
            <w:pPr>
              <w:spacing w:after="0"/>
              <w:rPr>
                <w:szCs w:val="22"/>
                <w:lang w:val="en-IE"/>
              </w:rPr>
            </w:pPr>
          </w:p>
        </w:tc>
        <w:tc>
          <w:tcPr>
            <w:tcW w:w="1851"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2250"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1890" w:type="dxa"/>
            <w:tcBorders>
              <w:bottom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Blerim</w:t>
            </w:r>
          </w:p>
        </w:tc>
        <w:tc>
          <w:tcPr>
            <w:tcW w:w="2070" w:type="dxa"/>
            <w:tcBorders>
              <w:bottom w:val="single" w:sz="18" w:space="0" w:color="auto"/>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top w:val="single" w:sz="18" w:space="0" w:color="auto"/>
              <w:lef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11.</w:t>
            </w:r>
          </w:p>
        </w:tc>
        <w:tc>
          <w:tcPr>
            <w:tcW w:w="1851"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TIRANE</w:t>
            </w:r>
          </w:p>
        </w:tc>
        <w:tc>
          <w:tcPr>
            <w:tcW w:w="225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TIRANE</w:t>
            </w:r>
          </w:p>
        </w:tc>
        <w:tc>
          <w:tcPr>
            <w:tcW w:w="189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Petrele</w:t>
            </w:r>
          </w:p>
        </w:tc>
        <w:tc>
          <w:tcPr>
            <w:tcW w:w="2070" w:type="dxa"/>
            <w:tcBorders>
              <w:top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Shengjergj</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Farke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Vaqarr</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Dajt</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Kashar</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Zall-Bastar</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Peze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Berzhite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Ndroq</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Krrabe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Zall-Herr</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Baldushk</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KAMEZ</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Paskuqan</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4A1274" w:rsidP="00BC0D9B">
            <w:pPr>
              <w:spacing w:after="0"/>
              <w:rPr>
                <w:szCs w:val="22"/>
                <w:lang w:val="en-IE"/>
              </w:rPr>
            </w:pP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VORE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Vore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Berxulle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Preze</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KAVAJE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Kavaje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Golem</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Synej</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Helmes</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Luz i Vogel</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RROGOZHINE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Rrogozhine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Lekaj</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Kryevidh</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Gose</w:t>
            </w:r>
          </w:p>
        </w:tc>
      </w:tr>
      <w:tr w:rsidR="004A1274" w:rsidRPr="00BB49DA" w:rsidTr="00C43298">
        <w:tc>
          <w:tcPr>
            <w:tcW w:w="556" w:type="dxa"/>
            <w:tcBorders>
              <w:left w:val="single" w:sz="18" w:space="0" w:color="auto"/>
              <w:bottom w:val="single" w:sz="18" w:space="0" w:color="auto"/>
            </w:tcBorders>
            <w:shd w:val="clear" w:color="auto" w:fill="FFFFFF"/>
          </w:tcPr>
          <w:p w:rsidR="004A1274" w:rsidRPr="00BB49DA" w:rsidRDefault="004A1274" w:rsidP="00BC0D9B">
            <w:pPr>
              <w:spacing w:after="0"/>
              <w:rPr>
                <w:szCs w:val="22"/>
                <w:lang w:val="en-IE"/>
              </w:rPr>
            </w:pPr>
          </w:p>
        </w:tc>
        <w:tc>
          <w:tcPr>
            <w:tcW w:w="1851"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2250"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1890" w:type="dxa"/>
            <w:tcBorders>
              <w:bottom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Sinaballaj</w:t>
            </w:r>
          </w:p>
        </w:tc>
        <w:tc>
          <w:tcPr>
            <w:tcW w:w="2070" w:type="dxa"/>
            <w:tcBorders>
              <w:bottom w:val="single" w:sz="18" w:space="0" w:color="auto"/>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top w:val="single" w:sz="18" w:space="0" w:color="auto"/>
              <w:lef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12.</w:t>
            </w:r>
          </w:p>
        </w:tc>
        <w:tc>
          <w:tcPr>
            <w:tcW w:w="1851"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VLORE</w:t>
            </w:r>
          </w:p>
        </w:tc>
        <w:tc>
          <w:tcPr>
            <w:tcW w:w="225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VLORE</w:t>
            </w:r>
          </w:p>
        </w:tc>
        <w:tc>
          <w:tcPr>
            <w:tcW w:w="1890" w:type="dxa"/>
            <w:tcBorders>
              <w:top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Orikum</w:t>
            </w:r>
          </w:p>
        </w:tc>
        <w:tc>
          <w:tcPr>
            <w:tcW w:w="2070" w:type="dxa"/>
            <w:tcBorders>
              <w:top w:val="single" w:sz="18" w:space="0" w:color="auto"/>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Novosele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Qender  Vlore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Shushice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SELENICE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Selenice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Kote</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Armen</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Sevaster</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Vllahine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Brataj</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HIMARE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Himare</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Hore-Vranisht</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Lukove</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SARANDE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Sarande</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Ksamil</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KONISPOL</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Konispol</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Markat</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Xarre</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FINIQ</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Finiq</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Aliko</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Livadhja</w:t>
            </w:r>
          </w:p>
        </w:tc>
        <w:tc>
          <w:tcPr>
            <w:tcW w:w="2070" w:type="dxa"/>
            <w:tcBorders>
              <w:right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Mesopotam</w:t>
            </w: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4A1274" w:rsidP="00BC0D9B">
            <w:pPr>
              <w:spacing w:after="0"/>
              <w:rPr>
                <w:szCs w:val="22"/>
                <w:lang w:val="en-IE"/>
              </w:rPr>
            </w:pP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Dhiver</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tcBorders>
            <w:shd w:val="clear" w:color="auto" w:fill="FFFFFF"/>
          </w:tcPr>
          <w:p w:rsidR="004A1274" w:rsidRPr="00BB49DA" w:rsidRDefault="004A1274" w:rsidP="00BC0D9B">
            <w:pPr>
              <w:spacing w:after="0"/>
              <w:rPr>
                <w:szCs w:val="22"/>
                <w:lang w:val="en-IE"/>
              </w:rPr>
            </w:pPr>
          </w:p>
        </w:tc>
        <w:tc>
          <w:tcPr>
            <w:tcW w:w="1851" w:type="dxa"/>
            <w:shd w:val="clear" w:color="auto" w:fill="FFFFFF"/>
          </w:tcPr>
          <w:p w:rsidR="004A1274" w:rsidRPr="00BB49DA" w:rsidRDefault="004A1274" w:rsidP="00BC0D9B">
            <w:pPr>
              <w:spacing w:after="0"/>
              <w:rPr>
                <w:szCs w:val="22"/>
                <w:lang w:val="en-IE"/>
              </w:rPr>
            </w:pPr>
          </w:p>
        </w:tc>
        <w:tc>
          <w:tcPr>
            <w:tcW w:w="2250" w:type="dxa"/>
            <w:shd w:val="clear" w:color="auto" w:fill="FFFFFF"/>
          </w:tcPr>
          <w:p w:rsidR="004A1274" w:rsidRPr="00BB49DA" w:rsidRDefault="007A2305" w:rsidP="00BC0D9B">
            <w:pPr>
              <w:spacing w:after="0"/>
              <w:rPr>
                <w:szCs w:val="22"/>
                <w:lang w:val="en-IE"/>
              </w:rPr>
            </w:pPr>
            <w:r w:rsidRPr="00BB49DA">
              <w:rPr>
                <w:szCs w:val="22"/>
                <w:lang w:val="en-IE"/>
              </w:rPr>
              <w:t>DELVINE</w:t>
            </w:r>
          </w:p>
        </w:tc>
        <w:tc>
          <w:tcPr>
            <w:tcW w:w="1890" w:type="dxa"/>
            <w:shd w:val="clear" w:color="auto" w:fill="FFFFFF"/>
          </w:tcPr>
          <w:p w:rsidR="004A1274" w:rsidRPr="00BB49DA" w:rsidRDefault="007A2305" w:rsidP="00BC0D9B">
            <w:pPr>
              <w:spacing w:after="0"/>
              <w:rPr>
                <w:szCs w:val="22"/>
                <w:lang w:val="en-IE"/>
              </w:rPr>
            </w:pPr>
            <w:r w:rsidRPr="00BB49DA">
              <w:rPr>
                <w:szCs w:val="22"/>
                <w:lang w:val="en-IE"/>
              </w:rPr>
              <w:t>Delvine</w:t>
            </w:r>
          </w:p>
        </w:tc>
        <w:tc>
          <w:tcPr>
            <w:tcW w:w="2070" w:type="dxa"/>
            <w:tcBorders>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left w:val="single" w:sz="18" w:space="0" w:color="auto"/>
              <w:bottom w:val="single" w:sz="18" w:space="0" w:color="auto"/>
            </w:tcBorders>
            <w:shd w:val="clear" w:color="auto" w:fill="FFFFFF"/>
          </w:tcPr>
          <w:p w:rsidR="004A1274" w:rsidRPr="00BB49DA" w:rsidRDefault="004A1274" w:rsidP="00BC0D9B">
            <w:pPr>
              <w:spacing w:after="0"/>
              <w:rPr>
                <w:szCs w:val="22"/>
                <w:lang w:val="en-IE"/>
              </w:rPr>
            </w:pPr>
          </w:p>
        </w:tc>
        <w:tc>
          <w:tcPr>
            <w:tcW w:w="1851"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2250" w:type="dxa"/>
            <w:tcBorders>
              <w:bottom w:val="single" w:sz="18" w:space="0" w:color="auto"/>
            </w:tcBorders>
            <w:shd w:val="clear" w:color="auto" w:fill="FFFFFF"/>
          </w:tcPr>
          <w:p w:rsidR="004A1274" w:rsidRPr="00BB49DA" w:rsidRDefault="004A1274" w:rsidP="00BC0D9B">
            <w:pPr>
              <w:spacing w:after="0"/>
              <w:rPr>
                <w:szCs w:val="22"/>
                <w:lang w:val="en-IE"/>
              </w:rPr>
            </w:pPr>
          </w:p>
        </w:tc>
        <w:tc>
          <w:tcPr>
            <w:tcW w:w="1890" w:type="dxa"/>
            <w:tcBorders>
              <w:bottom w:val="single" w:sz="18" w:space="0" w:color="auto"/>
            </w:tcBorders>
            <w:shd w:val="clear" w:color="auto" w:fill="FFFFFF"/>
          </w:tcPr>
          <w:p w:rsidR="004A1274" w:rsidRPr="00BB49DA" w:rsidRDefault="007A2305" w:rsidP="00BC0D9B">
            <w:pPr>
              <w:spacing w:after="0"/>
              <w:rPr>
                <w:szCs w:val="22"/>
                <w:lang w:val="en-IE"/>
              </w:rPr>
            </w:pPr>
            <w:r w:rsidRPr="00BB49DA">
              <w:rPr>
                <w:szCs w:val="22"/>
                <w:lang w:val="en-IE"/>
              </w:rPr>
              <w:t>Vergo</w:t>
            </w:r>
          </w:p>
        </w:tc>
        <w:tc>
          <w:tcPr>
            <w:tcW w:w="2070" w:type="dxa"/>
            <w:tcBorders>
              <w:bottom w:val="single" w:sz="18" w:space="0" w:color="auto"/>
              <w:right w:val="single" w:sz="18" w:space="0" w:color="auto"/>
            </w:tcBorders>
            <w:shd w:val="clear" w:color="auto" w:fill="FFFFFF"/>
          </w:tcPr>
          <w:p w:rsidR="004A1274" w:rsidRPr="00BB49DA" w:rsidRDefault="004A1274" w:rsidP="00BC0D9B">
            <w:pPr>
              <w:spacing w:after="0"/>
              <w:rPr>
                <w:szCs w:val="22"/>
                <w:lang w:val="en-IE"/>
              </w:rPr>
            </w:pPr>
          </w:p>
        </w:tc>
      </w:tr>
      <w:tr w:rsidR="004A1274" w:rsidRPr="00BB49DA" w:rsidTr="00C43298">
        <w:tc>
          <w:tcPr>
            <w:tcW w:w="556" w:type="dxa"/>
            <w:tcBorders>
              <w:top w:val="single" w:sz="18" w:space="0" w:color="auto"/>
              <w:left w:val="single" w:sz="18" w:space="0" w:color="auto"/>
              <w:bottom w:val="single" w:sz="18" w:space="0" w:color="auto"/>
            </w:tcBorders>
            <w:shd w:val="clear" w:color="auto" w:fill="FFFFFF"/>
          </w:tcPr>
          <w:p w:rsidR="004A1274" w:rsidRPr="00BB49DA" w:rsidRDefault="004A1274" w:rsidP="00BC0D9B">
            <w:pPr>
              <w:spacing w:after="0"/>
              <w:jc w:val="center"/>
              <w:rPr>
                <w:b/>
                <w:szCs w:val="22"/>
                <w:lang w:val="en-IE"/>
              </w:rPr>
            </w:pPr>
          </w:p>
        </w:tc>
        <w:tc>
          <w:tcPr>
            <w:tcW w:w="1851" w:type="dxa"/>
            <w:tcBorders>
              <w:top w:val="single" w:sz="18" w:space="0" w:color="auto"/>
              <w:bottom w:val="single" w:sz="18" w:space="0" w:color="auto"/>
            </w:tcBorders>
            <w:shd w:val="clear" w:color="auto" w:fill="FFFFFF"/>
          </w:tcPr>
          <w:p w:rsidR="004A1274" w:rsidRPr="00BB49DA" w:rsidRDefault="007A2305" w:rsidP="00BC0D9B">
            <w:pPr>
              <w:spacing w:after="0"/>
              <w:jc w:val="center"/>
              <w:rPr>
                <w:b/>
                <w:szCs w:val="22"/>
                <w:lang w:val="en-IE"/>
              </w:rPr>
            </w:pPr>
            <w:r w:rsidRPr="00BB49DA">
              <w:rPr>
                <w:b/>
                <w:szCs w:val="22"/>
                <w:lang w:val="en-IE"/>
              </w:rPr>
              <w:t>12</w:t>
            </w:r>
          </w:p>
        </w:tc>
        <w:tc>
          <w:tcPr>
            <w:tcW w:w="2250" w:type="dxa"/>
            <w:tcBorders>
              <w:top w:val="single" w:sz="18" w:space="0" w:color="auto"/>
              <w:bottom w:val="single" w:sz="18" w:space="0" w:color="auto"/>
            </w:tcBorders>
            <w:shd w:val="clear" w:color="auto" w:fill="FFFFFF"/>
          </w:tcPr>
          <w:p w:rsidR="004A1274" w:rsidRPr="00BB49DA" w:rsidRDefault="007A2305" w:rsidP="00BC0D9B">
            <w:pPr>
              <w:spacing w:after="0"/>
              <w:jc w:val="center"/>
              <w:rPr>
                <w:b/>
                <w:szCs w:val="22"/>
                <w:lang w:val="en-IE"/>
              </w:rPr>
            </w:pPr>
            <w:r w:rsidRPr="00BB49DA">
              <w:rPr>
                <w:b/>
                <w:szCs w:val="22"/>
                <w:lang w:val="en-IE"/>
              </w:rPr>
              <w:t>61</w:t>
            </w:r>
          </w:p>
        </w:tc>
        <w:tc>
          <w:tcPr>
            <w:tcW w:w="3960" w:type="dxa"/>
            <w:gridSpan w:val="2"/>
            <w:tcBorders>
              <w:top w:val="single" w:sz="18" w:space="0" w:color="auto"/>
              <w:bottom w:val="single" w:sz="18" w:space="0" w:color="auto"/>
              <w:right w:val="single" w:sz="18" w:space="0" w:color="auto"/>
            </w:tcBorders>
            <w:shd w:val="clear" w:color="auto" w:fill="FFFFFF"/>
          </w:tcPr>
          <w:p w:rsidR="004A1274" w:rsidRPr="00BB49DA" w:rsidRDefault="007A2305" w:rsidP="00BC0D9B">
            <w:pPr>
              <w:spacing w:after="0"/>
              <w:jc w:val="center"/>
              <w:rPr>
                <w:b/>
                <w:szCs w:val="22"/>
                <w:lang w:val="en-IE"/>
              </w:rPr>
            </w:pPr>
            <w:r w:rsidRPr="00BB49DA">
              <w:rPr>
                <w:b/>
                <w:szCs w:val="22"/>
                <w:lang w:val="en-IE"/>
              </w:rPr>
              <w:t>373</w:t>
            </w:r>
          </w:p>
        </w:tc>
      </w:tr>
    </w:tbl>
    <w:p w:rsidR="009F69F1" w:rsidRPr="00BB49DA" w:rsidRDefault="007A2305" w:rsidP="00BC0D9B">
      <w:pPr>
        <w:pStyle w:val="Heading10"/>
        <w:spacing w:before="0" w:after="0"/>
        <w:rPr>
          <w:szCs w:val="24"/>
          <w:lang w:val="en-IE"/>
        </w:rPr>
      </w:pPr>
      <w:bookmarkStart w:id="1087" w:name="_Toc89160368"/>
      <w:r w:rsidRPr="00BB49DA">
        <w:rPr>
          <w:szCs w:val="24"/>
          <w:lang w:val="en-IE"/>
        </w:rPr>
        <w:lastRenderedPageBreak/>
        <w:t>Annex 3. Description of the methodology for assessment of the economic viability</w:t>
      </w:r>
      <w:bookmarkEnd w:id="1087"/>
    </w:p>
    <w:p w:rsidR="009F69F1" w:rsidRPr="00BB49DA" w:rsidRDefault="009F69F1" w:rsidP="00BC0D9B">
      <w:pPr>
        <w:rPr>
          <w:lang w:val="en-IE"/>
        </w:rPr>
      </w:pPr>
    </w:p>
    <w:p w:rsidR="009F69F1" w:rsidRPr="00BB49DA" w:rsidRDefault="007A2305" w:rsidP="00BC0D9B">
      <w:pPr>
        <w:autoSpaceDE w:val="0"/>
        <w:autoSpaceDN w:val="0"/>
        <w:adjustRightInd w:val="0"/>
        <w:spacing w:after="0"/>
        <w:rPr>
          <w:b/>
          <w:sz w:val="24"/>
          <w:szCs w:val="24"/>
          <w:lang w:val="en-IE"/>
        </w:rPr>
      </w:pPr>
      <w:r w:rsidRPr="00BB49DA">
        <w:rPr>
          <w:b/>
          <w:sz w:val="24"/>
          <w:szCs w:val="24"/>
          <w:lang w:val="en-IE"/>
        </w:rPr>
        <w:t>A. Projects with total eligible cost of the investment not exceeding EUR 50,000 euro.</w:t>
      </w:r>
    </w:p>
    <w:p w:rsidR="009F69F1" w:rsidRPr="00BB49DA" w:rsidRDefault="009F69F1" w:rsidP="00BC0D9B">
      <w:pPr>
        <w:autoSpaceDE w:val="0"/>
        <w:autoSpaceDN w:val="0"/>
        <w:adjustRightInd w:val="0"/>
        <w:spacing w:after="0"/>
        <w:rPr>
          <w:b/>
          <w:sz w:val="24"/>
          <w:szCs w:val="24"/>
          <w:lang w:val="en-IE"/>
        </w:rPr>
      </w:pPr>
    </w:p>
    <w:p w:rsidR="009F69F1" w:rsidRPr="00BB49DA" w:rsidRDefault="007A2305" w:rsidP="00BC0D9B">
      <w:pPr>
        <w:autoSpaceDE w:val="0"/>
        <w:autoSpaceDN w:val="0"/>
        <w:adjustRightInd w:val="0"/>
        <w:spacing w:after="0"/>
        <w:rPr>
          <w:sz w:val="24"/>
          <w:szCs w:val="24"/>
          <w:lang w:val="en-IE"/>
        </w:rPr>
      </w:pPr>
      <w:r w:rsidRPr="00BB49DA">
        <w:rPr>
          <w:sz w:val="24"/>
          <w:szCs w:val="24"/>
          <w:lang w:val="en-IE"/>
        </w:rPr>
        <w:t xml:space="preserve">The projects have to submit simplified Business plan containing simplified income statement and cash flow projection. The projects will be assessed for profitability and liquidity and will be supported, if the below given criteria are satisfied: </w:t>
      </w:r>
    </w:p>
    <w:p w:rsidR="009F69F1" w:rsidRPr="00BB49DA" w:rsidRDefault="007A2305" w:rsidP="00DA633D">
      <w:pPr>
        <w:pStyle w:val="ListParagraph"/>
        <w:numPr>
          <w:ilvl w:val="0"/>
          <w:numId w:val="135"/>
        </w:numPr>
        <w:autoSpaceDE w:val="0"/>
        <w:autoSpaceDN w:val="0"/>
        <w:adjustRightInd w:val="0"/>
        <w:spacing w:after="0"/>
        <w:rPr>
          <w:b/>
          <w:sz w:val="24"/>
          <w:szCs w:val="24"/>
          <w:lang w:val="en-IE"/>
        </w:rPr>
      </w:pPr>
      <w:r w:rsidRPr="00BB49DA">
        <w:rPr>
          <w:sz w:val="24"/>
          <w:szCs w:val="24"/>
          <w:lang w:val="en-IE"/>
        </w:rPr>
        <w:t xml:space="preserve">Net profit </w:t>
      </w:r>
      <w:r w:rsidRPr="00BB49DA">
        <w:rPr>
          <w:b/>
          <w:sz w:val="24"/>
          <w:szCs w:val="24"/>
          <w:lang w:val="en-IE"/>
        </w:rPr>
        <w:t>≥ 0</w:t>
      </w:r>
      <w:r w:rsidRPr="00BB49DA">
        <w:rPr>
          <w:sz w:val="24"/>
          <w:szCs w:val="24"/>
          <w:lang w:val="en-IE"/>
        </w:rPr>
        <w:t>; and,</w:t>
      </w:r>
    </w:p>
    <w:p w:rsidR="009F69F1" w:rsidRPr="00BB49DA" w:rsidRDefault="007A2305" w:rsidP="00DA633D">
      <w:pPr>
        <w:pStyle w:val="ListParagraph"/>
        <w:numPr>
          <w:ilvl w:val="0"/>
          <w:numId w:val="135"/>
        </w:numPr>
        <w:autoSpaceDE w:val="0"/>
        <w:autoSpaceDN w:val="0"/>
        <w:adjustRightInd w:val="0"/>
        <w:spacing w:after="0"/>
        <w:rPr>
          <w:sz w:val="24"/>
          <w:szCs w:val="24"/>
          <w:lang w:val="en-IE"/>
        </w:rPr>
      </w:pPr>
      <w:r w:rsidRPr="00BB49DA">
        <w:rPr>
          <w:sz w:val="24"/>
          <w:szCs w:val="24"/>
          <w:lang w:val="en-IE"/>
        </w:rPr>
        <w:t xml:space="preserve">Cumulative cash flow </w:t>
      </w:r>
      <w:r w:rsidRPr="00BB49DA">
        <w:rPr>
          <w:b/>
          <w:sz w:val="24"/>
          <w:szCs w:val="24"/>
          <w:lang w:val="en-IE"/>
        </w:rPr>
        <w:t>≥ 0.</w:t>
      </w:r>
    </w:p>
    <w:p w:rsidR="009F69F1" w:rsidRPr="00BB49DA" w:rsidRDefault="009F69F1" w:rsidP="00BC0D9B">
      <w:pPr>
        <w:autoSpaceDE w:val="0"/>
        <w:autoSpaceDN w:val="0"/>
        <w:adjustRightInd w:val="0"/>
        <w:spacing w:after="0"/>
        <w:rPr>
          <w:sz w:val="24"/>
          <w:szCs w:val="24"/>
          <w:lang w:val="en-IE"/>
        </w:rPr>
      </w:pPr>
    </w:p>
    <w:p w:rsidR="009F69F1" w:rsidRPr="00BB49DA" w:rsidRDefault="007A2305" w:rsidP="00BC0D9B">
      <w:pPr>
        <w:autoSpaceDE w:val="0"/>
        <w:autoSpaceDN w:val="0"/>
        <w:adjustRightInd w:val="0"/>
        <w:spacing w:after="0"/>
        <w:rPr>
          <w:b/>
          <w:sz w:val="24"/>
          <w:szCs w:val="24"/>
          <w:lang w:val="en-IE"/>
        </w:rPr>
      </w:pPr>
      <w:r w:rsidRPr="00BB49DA">
        <w:rPr>
          <w:b/>
          <w:sz w:val="24"/>
          <w:szCs w:val="24"/>
          <w:lang w:val="en-IE"/>
        </w:rPr>
        <w:t>B. Projects with total eligible cost of the investment above EUR 50,000 euro.</w:t>
      </w:r>
    </w:p>
    <w:p w:rsidR="009F69F1" w:rsidRPr="00BB49DA" w:rsidRDefault="009F69F1" w:rsidP="00BC0D9B">
      <w:pPr>
        <w:autoSpaceDE w:val="0"/>
        <w:autoSpaceDN w:val="0"/>
        <w:adjustRightInd w:val="0"/>
        <w:spacing w:after="0"/>
        <w:rPr>
          <w:sz w:val="24"/>
          <w:szCs w:val="24"/>
          <w:lang w:val="en-IE"/>
        </w:rPr>
      </w:pPr>
    </w:p>
    <w:p w:rsidR="009F69F1" w:rsidRPr="00BB49DA" w:rsidRDefault="007A2305" w:rsidP="00BC0D9B">
      <w:pPr>
        <w:autoSpaceDE w:val="0"/>
        <w:autoSpaceDN w:val="0"/>
        <w:adjustRightInd w:val="0"/>
        <w:spacing w:after="0"/>
        <w:rPr>
          <w:sz w:val="24"/>
          <w:szCs w:val="24"/>
          <w:lang w:val="en-IE"/>
        </w:rPr>
      </w:pPr>
      <w:r w:rsidRPr="00BB49DA">
        <w:rPr>
          <w:sz w:val="24"/>
          <w:szCs w:val="24"/>
          <w:lang w:val="en-IE"/>
        </w:rPr>
        <w:t>The projects have to submit a business plan. The business plan will be assessed for profitability and liquidity and the project will be supported, if the below given criteria are satisfied:</w:t>
      </w:r>
    </w:p>
    <w:p w:rsidR="009F69F1" w:rsidRPr="00BB49DA" w:rsidRDefault="007A2305" w:rsidP="00DA633D">
      <w:pPr>
        <w:pStyle w:val="ListParagraph"/>
        <w:numPr>
          <w:ilvl w:val="0"/>
          <w:numId w:val="135"/>
        </w:numPr>
        <w:autoSpaceDE w:val="0"/>
        <w:autoSpaceDN w:val="0"/>
        <w:adjustRightInd w:val="0"/>
        <w:spacing w:after="0"/>
        <w:rPr>
          <w:sz w:val="24"/>
          <w:szCs w:val="24"/>
          <w:lang w:val="en-IE"/>
        </w:rPr>
      </w:pPr>
      <w:r w:rsidRPr="00BB49DA">
        <w:rPr>
          <w:sz w:val="24"/>
          <w:szCs w:val="24"/>
          <w:lang w:val="en-IE"/>
        </w:rPr>
        <w:t>Net Present Value</w:t>
      </w:r>
      <w:r w:rsidRPr="00BB49DA">
        <w:rPr>
          <w:b/>
          <w:sz w:val="24"/>
          <w:szCs w:val="24"/>
          <w:lang w:val="en-IE"/>
        </w:rPr>
        <w:t xml:space="preserve"> ≥ 0</w:t>
      </w:r>
      <w:r w:rsidRPr="00BB49DA">
        <w:rPr>
          <w:sz w:val="24"/>
          <w:szCs w:val="24"/>
          <w:lang w:val="en-IE"/>
        </w:rPr>
        <w:t>; and,</w:t>
      </w:r>
    </w:p>
    <w:p w:rsidR="009F69F1" w:rsidRPr="00BB49DA" w:rsidRDefault="007A2305" w:rsidP="00DA633D">
      <w:pPr>
        <w:pStyle w:val="ListParagraph"/>
        <w:numPr>
          <w:ilvl w:val="0"/>
          <w:numId w:val="135"/>
        </w:numPr>
        <w:autoSpaceDE w:val="0"/>
        <w:autoSpaceDN w:val="0"/>
        <w:adjustRightInd w:val="0"/>
        <w:spacing w:after="0"/>
        <w:rPr>
          <w:sz w:val="24"/>
          <w:szCs w:val="24"/>
          <w:lang w:val="en-IE"/>
        </w:rPr>
      </w:pPr>
      <w:r w:rsidRPr="00BB49DA">
        <w:rPr>
          <w:sz w:val="24"/>
          <w:szCs w:val="24"/>
          <w:lang w:val="en-IE"/>
        </w:rPr>
        <w:t xml:space="preserve">Internal Rate of Return </w:t>
      </w:r>
      <w:r w:rsidRPr="00BB49DA">
        <w:rPr>
          <w:b/>
          <w:sz w:val="24"/>
          <w:szCs w:val="24"/>
          <w:lang w:val="en-IE"/>
        </w:rPr>
        <w:t>≥ discount rate</w:t>
      </w:r>
      <w:r w:rsidRPr="00BB49DA">
        <w:rPr>
          <w:sz w:val="24"/>
          <w:szCs w:val="24"/>
          <w:lang w:val="en-IE"/>
        </w:rPr>
        <w:t xml:space="preserve"> (Bank of Albania basic rate).</w:t>
      </w:r>
    </w:p>
    <w:p w:rsidR="009F69F1" w:rsidRPr="00BB49DA" w:rsidRDefault="009F69F1" w:rsidP="00BC0D9B">
      <w:pPr>
        <w:rPr>
          <w:lang w:val="en-IE"/>
        </w:rPr>
      </w:pPr>
    </w:p>
    <w:p w:rsidR="006D4314" w:rsidRPr="00BB49DA" w:rsidRDefault="007A2305" w:rsidP="00BC0D9B">
      <w:pPr>
        <w:rPr>
          <w:lang w:val="en-IE"/>
        </w:rPr>
      </w:pPr>
      <w:r w:rsidRPr="00BB49DA">
        <w:rPr>
          <w:sz w:val="24"/>
          <w:szCs w:val="24"/>
          <w:lang w:val="en-IE"/>
        </w:rPr>
        <w:t>The Business plan should provide a brief description of the business, its current assets and liabilities, human resources, a description of the investment proposed, its financing and projections on the future economic operation (incl. marketing).</w:t>
      </w:r>
    </w:p>
    <w:p w:rsidR="006D4314" w:rsidRPr="00BB49DA" w:rsidRDefault="007A2305" w:rsidP="00BC0D9B">
      <w:pPr>
        <w:spacing w:after="0"/>
        <w:jc w:val="left"/>
        <w:rPr>
          <w:b/>
          <w:bCs/>
          <w:smallCaps/>
          <w:sz w:val="24"/>
          <w:szCs w:val="24"/>
          <w:lang w:val="en-IE"/>
        </w:rPr>
      </w:pPr>
      <w:r w:rsidRPr="00BB49DA">
        <w:rPr>
          <w:szCs w:val="24"/>
          <w:lang w:val="en-IE"/>
        </w:rPr>
        <w:br w:type="page"/>
      </w:r>
    </w:p>
    <w:p w:rsidR="009F69F1" w:rsidRPr="00BB49DA" w:rsidRDefault="007A2305" w:rsidP="00BC0D9B">
      <w:pPr>
        <w:pStyle w:val="Heading10"/>
        <w:spacing w:before="0" w:after="0"/>
        <w:rPr>
          <w:szCs w:val="24"/>
          <w:lang w:val="en-IE"/>
        </w:rPr>
      </w:pPr>
      <w:bookmarkStart w:id="1088" w:name="_Toc89160369"/>
      <w:r w:rsidRPr="00BB49DA">
        <w:rPr>
          <w:szCs w:val="24"/>
          <w:lang w:val="en-IE"/>
        </w:rPr>
        <w:lastRenderedPageBreak/>
        <w:t>Annex 4. Definition Of Small And Medium Enterprises</w:t>
      </w:r>
      <w:bookmarkEnd w:id="1088"/>
    </w:p>
    <w:p w:rsidR="009F69F1" w:rsidRPr="00BB49DA" w:rsidRDefault="007A2305" w:rsidP="00DA633D">
      <w:pPr>
        <w:tabs>
          <w:tab w:val="left" w:pos="4412"/>
        </w:tabs>
        <w:spacing w:before="240"/>
        <w:ind w:right="193"/>
        <w:rPr>
          <w:b/>
          <w:sz w:val="24"/>
          <w:szCs w:val="24"/>
          <w:lang w:val="en-IE"/>
        </w:rPr>
      </w:pPr>
      <w:r w:rsidRPr="00BB49DA">
        <w:rPr>
          <w:b/>
          <w:sz w:val="24"/>
          <w:szCs w:val="24"/>
          <w:lang w:val="en-IE"/>
        </w:rPr>
        <w:t>Definition of small and medium enterprises</w:t>
      </w:r>
    </w:p>
    <w:p w:rsidR="0002597C" w:rsidRPr="00BB49DA" w:rsidRDefault="007A2305" w:rsidP="00BC0D9B">
      <w:pPr>
        <w:tabs>
          <w:tab w:val="left" w:pos="4412"/>
        </w:tabs>
        <w:spacing w:before="120"/>
        <w:ind w:right="193"/>
        <w:rPr>
          <w:sz w:val="24"/>
          <w:szCs w:val="24"/>
          <w:lang w:val="en-IE"/>
        </w:rPr>
      </w:pPr>
      <w:r w:rsidRPr="00BB49DA">
        <w:rPr>
          <w:sz w:val="24"/>
          <w:szCs w:val="24"/>
          <w:lang w:val="en-IE"/>
        </w:rPr>
        <w:t>Enterprises qualify as micro and small sized enterprises if they fulfil the criteria as per  Law no. 25/2018 “On accounting and financial statements” dated, 30.05.2018, summarized in the table below. In addition to the staff headcount ceiling, an enterprise qualifies as an SME if it meets either the turnover ceiling or the balance sheet ceiling, but not necessarily both.</w:t>
      </w:r>
    </w:p>
    <w:tbl>
      <w:tblPr>
        <w:tblW w:w="95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161"/>
        <w:gridCol w:w="1607"/>
        <w:gridCol w:w="5822"/>
      </w:tblGrid>
      <w:tr w:rsidR="009F69F1" w:rsidRPr="00BB49DA" w:rsidTr="00EA0550">
        <w:trPr>
          <w:trHeight w:val="254"/>
        </w:trPr>
        <w:tc>
          <w:tcPr>
            <w:tcW w:w="2161" w:type="dxa"/>
            <w:shd w:val="clear" w:color="auto" w:fill="FFFFFF"/>
          </w:tcPr>
          <w:p w:rsidR="009F69F1" w:rsidRPr="00BB49DA" w:rsidRDefault="009F69F1" w:rsidP="00BC0D9B">
            <w:pPr>
              <w:tabs>
                <w:tab w:val="left" w:pos="4412"/>
              </w:tabs>
              <w:spacing w:after="0"/>
              <w:ind w:right="193"/>
              <w:rPr>
                <w:sz w:val="24"/>
                <w:szCs w:val="24"/>
                <w:lang w:val="en-IE"/>
              </w:rPr>
            </w:pPr>
          </w:p>
          <w:p w:rsidR="009F69F1" w:rsidRPr="00BB49DA" w:rsidRDefault="007A2305" w:rsidP="00BC0D9B">
            <w:pPr>
              <w:tabs>
                <w:tab w:val="left" w:pos="4412"/>
              </w:tabs>
              <w:spacing w:after="0"/>
              <w:ind w:right="193"/>
              <w:rPr>
                <w:sz w:val="24"/>
                <w:szCs w:val="24"/>
                <w:lang w:val="en-IE"/>
              </w:rPr>
            </w:pPr>
            <w:r w:rsidRPr="00BB49DA">
              <w:rPr>
                <w:sz w:val="24"/>
                <w:szCs w:val="24"/>
                <w:lang w:val="en-IE"/>
              </w:rPr>
              <w:t>Enterprise category</w:t>
            </w:r>
          </w:p>
        </w:tc>
        <w:tc>
          <w:tcPr>
            <w:tcW w:w="1607" w:type="dxa"/>
            <w:shd w:val="clear" w:color="auto" w:fill="FFFFFF"/>
          </w:tcPr>
          <w:p w:rsidR="009F69F1" w:rsidRPr="00BB49DA" w:rsidRDefault="009F69F1" w:rsidP="00BC0D9B">
            <w:pPr>
              <w:tabs>
                <w:tab w:val="left" w:pos="4412"/>
              </w:tabs>
              <w:spacing w:after="0"/>
              <w:ind w:right="193"/>
              <w:rPr>
                <w:sz w:val="24"/>
                <w:szCs w:val="24"/>
                <w:lang w:val="en-IE"/>
              </w:rPr>
            </w:pPr>
          </w:p>
          <w:p w:rsidR="009F69F1" w:rsidRPr="00BB49DA" w:rsidRDefault="007A2305" w:rsidP="00BC0D9B">
            <w:pPr>
              <w:tabs>
                <w:tab w:val="left" w:pos="4412"/>
              </w:tabs>
              <w:spacing w:after="0"/>
              <w:ind w:right="193"/>
              <w:rPr>
                <w:sz w:val="24"/>
                <w:szCs w:val="24"/>
                <w:lang w:val="en-IE"/>
              </w:rPr>
            </w:pPr>
            <w:r w:rsidRPr="00BB49DA">
              <w:rPr>
                <w:sz w:val="24"/>
                <w:szCs w:val="24"/>
                <w:lang w:val="en-IE"/>
              </w:rPr>
              <w:t>Headcount</w:t>
            </w:r>
          </w:p>
        </w:tc>
        <w:tc>
          <w:tcPr>
            <w:tcW w:w="5822" w:type="dxa"/>
            <w:shd w:val="clear" w:color="auto" w:fill="FFFFFF"/>
          </w:tcPr>
          <w:p w:rsidR="009F69F1" w:rsidRPr="00BB49DA" w:rsidRDefault="009F69F1" w:rsidP="00BC0D9B">
            <w:pPr>
              <w:tabs>
                <w:tab w:val="left" w:pos="4412"/>
              </w:tabs>
              <w:spacing w:after="0"/>
              <w:ind w:right="193"/>
              <w:rPr>
                <w:sz w:val="24"/>
                <w:szCs w:val="24"/>
                <w:lang w:val="en-IE"/>
              </w:rPr>
            </w:pPr>
          </w:p>
          <w:p w:rsidR="009F69F1" w:rsidRPr="00BB49DA" w:rsidRDefault="007A2305" w:rsidP="00BC0D9B">
            <w:pPr>
              <w:tabs>
                <w:tab w:val="left" w:pos="4412"/>
              </w:tabs>
              <w:spacing w:after="0"/>
              <w:ind w:right="193"/>
              <w:rPr>
                <w:sz w:val="24"/>
                <w:szCs w:val="24"/>
                <w:lang w:val="en-IE"/>
              </w:rPr>
            </w:pPr>
            <w:r w:rsidRPr="00BB49DA">
              <w:rPr>
                <w:sz w:val="24"/>
                <w:szCs w:val="24"/>
                <w:lang w:val="en-IE"/>
              </w:rPr>
              <w:t>1) Turnover or</w:t>
            </w:r>
          </w:p>
          <w:p w:rsidR="009F69F1" w:rsidRPr="00BB49DA" w:rsidRDefault="007A2305" w:rsidP="00BC0D9B">
            <w:pPr>
              <w:tabs>
                <w:tab w:val="left" w:pos="4412"/>
              </w:tabs>
              <w:spacing w:after="0"/>
              <w:ind w:right="193"/>
              <w:rPr>
                <w:sz w:val="24"/>
                <w:szCs w:val="24"/>
                <w:lang w:val="en-IE"/>
              </w:rPr>
            </w:pPr>
            <w:r w:rsidRPr="00BB49DA">
              <w:rPr>
                <w:sz w:val="24"/>
                <w:szCs w:val="24"/>
                <w:lang w:val="en-IE"/>
              </w:rPr>
              <w:t>2)  Balance sheet total</w:t>
            </w:r>
          </w:p>
        </w:tc>
      </w:tr>
      <w:tr w:rsidR="009F69F1" w:rsidRPr="00BB49DA" w:rsidTr="00EA0550">
        <w:trPr>
          <w:trHeight w:val="127"/>
        </w:trPr>
        <w:tc>
          <w:tcPr>
            <w:tcW w:w="2161" w:type="dxa"/>
            <w:shd w:val="clear" w:color="auto" w:fill="FFFFFF"/>
          </w:tcPr>
          <w:p w:rsidR="009F69F1" w:rsidRPr="00BB49DA" w:rsidRDefault="007A2305" w:rsidP="00BC0D9B">
            <w:pPr>
              <w:tabs>
                <w:tab w:val="left" w:pos="4412"/>
              </w:tabs>
              <w:spacing w:after="0"/>
              <w:ind w:right="193"/>
              <w:rPr>
                <w:sz w:val="24"/>
                <w:szCs w:val="24"/>
                <w:lang w:val="en-IE"/>
              </w:rPr>
            </w:pPr>
            <w:r w:rsidRPr="00BB49DA">
              <w:rPr>
                <w:sz w:val="24"/>
                <w:szCs w:val="24"/>
                <w:lang w:val="en-IE"/>
              </w:rPr>
              <w:t>medium</w:t>
            </w:r>
          </w:p>
        </w:tc>
        <w:tc>
          <w:tcPr>
            <w:tcW w:w="1607" w:type="dxa"/>
            <w:shd w:val="clear" w:color="auto" w:fill="FFFFFF"/>
          </w:tcPr>
          <w:p w:rsidR="009F69F1" w:rsidRPr="00BB49DA" w:rsidRDefault="007A2305" w:rsidP="00BC0D9B">
            <w:pPr>
              <w:tabs>
                <w:tab w:val="left" w:pos="4412"/>
              </w:tabs>
              <w:spacing w:after="0"/>
              <w:ind w:right="193"/>
              <w:rPr>
                <w:sz w:val="24"/>
                <w:szCs w:val="24"/>
                <w:lang w:val="en-IE"/>
              </w:rPr>
            </w:pPr>
            <w:r w:rsidRPr="00BB49DA">
              <w:rPr>
                <w:sz w:val="24"/>
                <w:szCs w:val="24"/>
                <w:lang w:val="en-IE"/>
              </w:rPr>
              <w:t>&lt;250</w:t>
            </w:r>
          </w:p>
        </w:tc>
        <w:tc>
          <w:tcPr>
            <w:tcW w:w="5822" w:type="dxa"/>
            <w:shd w:val="clear" w:color="auto" w:fill="FFFFFF"/>
          </w:tcPr>
          <w:p w:rsidR="009F69F1" w:rsidRPr="00BB49DA" w:rsidRDefault="007A2305" w:rsidP="00DA633D">
            <w:pPr>
              <w:numPr>
                <w:ilvl w:val="0"/>
                <w:numId w:val="168"/>
              </w:numPr>
              <w:tabs>
                <w:tab w:val="left" w:pos="4412"/>
              </w:tabs>
              <w:spacing w:after="0"/>
              <w:ind w:left="311" w:right="193"/>
              <w:rPr>
                <w:sz w:val="24"/>
                <w:szCs w:val="24"/>
                <w:lang w:val="en-IE"/>
              </w:rPr>
            </w:pPr>
            <w:r w:rsidRPr="00BB49DA">
              <w:rPr>
                <w:sz w:val="24"/>
                <w:szCs w:val="24"/>
                <w:lang w:val="en-IE"/>
              </w:rPr>
              <w:t>≤ €12 million</w:t>
            </w:r>
          </w:p>
          <w:p w:rsidR="009F69F1" w:rsidRPr="00BB49DA" w:rsidRDefault="007A2305" w:rsidP="00DA633D">
            <w:pPr>
              <w:numPr>
                <w:ilvl w:val="0"/>
                <w:numId w:val="168"/>
              </w:numPr>
              <w:tabs>
                <w:tab w:val="left" w:pos="4412"/>
              </w:tabs>
              <w:spacing w:after="0"/>
              <w:ind w:left="311" w:right="193"/>
              <w:rPr>
                <w:sz w:val="24"/>
                <w:szCs w:val="24"/>
                <w:lang w:val="en-IE"/>
              </w:rPr>
            </w:pPr>
            <w:r w:rsidRPr="00BB49DA">
              <w:rPr>
                <w:sz w:val="24"/>
                <w:szCs w:val="24"/>
                <w:lang w:val="en-IE"/>
              </w:rPr>
              <w:t>≤ €10,3 million</w:t>
            </w:r>
          </w:p>
        </w:tc>
      </w:tr>
      <w:tr w:rsidR="009F69F1" w:rsidRPr="00BB49DA" w:rsidTr="00EA0550">
        <w:trPr>
          <w:trHeight w:val="546"/>
        </w:trPr>
        <w:tc>
          <w:tcPr>
            <w:tcW w:w="2161" w:type="dxa"/>
            <w:shd w:val="clear" w:color="auto" w:fill="FFFFFF"/>
          </w:tcPr>
          <w:p w:rsidR="009F69F1" w:rsidRPr="00BB49DA" w:rsidRDefault="007A2305" w:rsidP="00BC0D9B">
            <w:pPr>
              <w:tabs>
                <w:tab w:val="left" w:pos="4412"/>
              </w:tabs>
              <w:spacing w:after="0"/>
              <w:ind w:right="193"/>
              <w:rPr>
                <w:sz w:val="24"/>
                <w:szCs w:val="24"/>
                <w:lang w:val="en-IE"/>
              </w:rPr>
            </w:pPr>
            <w:r w:rsidRPr="00BB49DA">
              <w:rPr>
                <w:sz w:val="24"/>
                <w:szCs w:val="24"/>
                <w:lang w:val="en-IE"/>
              </w:rPr>
              <w:t>small</w:t>
            </w:r>
          </w:p>
        </w:tc>
        <w:tc>
          <w:tcPr>
            <w:tcW w:w="1607" w:type="dxa"/>
            <w:shd w:val="clear" w:color="auto" w:fill="FFFFFF"/>
          </w:tcPr>
          <w:p w:rsidR="009F69F1" w:rsidRPr="00BB49DA" w:rsidRDefault="007A2305" w:rsidP="00BC0D9B">
            <w:pPr>
              <w:tabs>
                <w:tab w:val="left" w:pos="4412"/>
              </w:tabs>
              <w:spacing w:after="0"/>
              <w:ind w:right="193"/>
              <w:rPr>
                <w:sz w:val="24"/>
                <w:szCs w:val="24"/>
                <w:lang w:val="en-IE"/>
              </w:rPr>
            </w:pPr>
            <w:r w:rsidRPr="00BB49DA">
              <w:rPr>
                <w:sz w:val="24"/>
                <w:szCs w:val="24"/>
                <w:lang w:val="en-IE"/>
              </w:rPr>
              <w:t>&lt;50</w:t>
            </w:r>
          </w:p>
        </w:tc>
        <w:tc>
          <w:tcPr>
            <w:tcW w:w="5822" w:type="dxa"/>
            <w:shd w:val="clear" w:color="auto" w:fill="FFFFFF"/>
          </w:tcPr>
          <w:p w:rsidR="009F69F1" w:rsidRPr="00BB49DA" w:rsidRDefault="007A2305" w:rsidP="00DA633D">
            <w:pPr>
              <w:numPr>
                <w:ilvl w:val="0"/>
                <w:numId w:val="168"/>
              </w:numPr>
              <w:tabs>
                <w:tab w:val="left" w:pos="4412"/>
              </w:tabs>
              <w:spacing w:after="0"/>
              <w:ind w:left="311" w:right="193"/>
              <w:rPr>
                <w:sz w:val="24"/>
                <w:szCs w:val="24"/>
                <w:lang w:val="en-IE"/>
              </w:rPr>
            </w:pPr>
            <w:r w:rsidRPr="00BB49DA">
              <w:rPr>
                <w:sz w:val="24"/>
                <w:szCs w:val="24"/>
                <w:lang w:val="en-IE"/>
              </w:rPr>
              <w:t xml:space="preserve">   € 2,4 million</w:t>
            </w:r>
          </w:p>
          <w:p w:rsidR="009F69F1" w:rsidRPr="00BB49DA" w:rsidRDefault="007A2305" w:rsidP="00DA633D">
            <w:pPr>
              <w:numPr>
                <w:ilvl w:val="0"/>
                <w:numId w:val="168"/>
              </w:numPr>
              <w:tabs>
                <w:tab w:val="left" w:pos="4412"/>
              </w:tabs>
              <w:spacing w:after="0"/>
              <w:ind w:left="311" w:right="193"/>
              <w:rPr>
                <w:sz w:val="24"/>
                <w:szCs w:val="24"/>
                <w:lang w:val="en-IE"/>
              </w:rPr>
            </w:pPr>
            <w:r w:rsidRPr="00BB49DA">
              <w:rPr>
                <w:sz w:val="24"/>
                <w:szCs w:val="24"/>
                <w:lang w:val="en-IE"/>
              </w:rPr>
              <w:t>≤ € 2,4 million</w:t>
            </w:r>
          </w:p>
        </w:tc>
      </w:tr>
      <w:tr w:rsidR="009F69F1" w:rsidRPr="00BB49DA" w:rsidTr="00EA0550">
        <w:trPr>
          <w:trHeight w:val="133"/>
        </w:trPr>
        <w:tc>
          <w:tcPr>
            <w:tcW w:w="2161" w:type="dxa"/>
            <w:shd w:val="clear" w:color="auto" w:fill="FFFFFF"/>
          </w:tcPr>
          <w:p w:rsidR="009F69F1" w:rsidRPr="00BB49DA" w:rsidRDefault="007A2305" w:rsidP="00BC0D9B">
            <w:pPr>
              <w:tabs>
                <w:tab w:val="left" w:pos="4412"/>
              </w:tabs>
              <w:spacing w:after="0"/>
              <w:ind w:right="193"/>
              <w:rPr>
                <w:sz w:val="24"/>
                <w:szCs w:val="24"/>
                <w:lang w:val="en-IE"/>
              </w:rPr>
            </w:pPr>
            <w:r w:rsidRPr="00BB49DA">
              <w:rPr>
                <w:sz w:val="24"/>
                <w:szCs w:val="24"/>
                <w:lang w:val="en-IE"/>
              </w:rPr>
              <w:t>micro</w:t>
            </w:r>
          </w:p>
        </w:tc>
        <w:tc>
          <w:tcPr>
            <w:tcW w:w="1607" w:type="dxa"/>
            <w:shd w:val="clear" w:color="auto" w:fill="FFFFFF"/>
          </w:tcPr>
          <w:p w:rsidR="009F69F1" w:rsidRPr="00BB49DA" w:rsidRDefault="007A2305" w:rsidP="00BC0D9B">
            <w:pPr>
              <w:tabs>
                <w:tab w:val="left" w:pos="4412"/>
              </w:tabs>
              <w:spacing w:after="0"/>
              <w:ind w:right="193"/>
              <w:rPr>
                <w:sz w:val="24"/>
                <w:szCs w:val="24"/>
                <w:lang w:val="en-IE"/>
              </w:rPr>
            </w:pPr>
            <w:r w:rsidRPr="00BB49DA">
              <w:rPr>
                <w:sz w:val="24"/>
                <w:szCs w:val="24"/>
                <w:lang w:val="en-IE"/>
              </w:rPr>
              <w:t>&lt;10</w:t>
            </w:r>
          </w:p>
        </w:tc>
        <w:tc>
          <w:tcPr>
            <w:tcW w:w="5822" w:type="dxa"/>
            <w:shd w:val="clear" w:color="auto" w:fill="FFFFFF"/>
          </w:tcPr>
          <w:p w:rsidR="009F69F1" w:rsidRPr="00BB49DA" w:rsidRDefault="007A2305" w:rsidP="00DA633D">
            <w:pPr>
              <w:numPr>
                <w:ilvl w:val="0"/>
                <w:numId w:val="169"/>
              </w:numPr>
              <w:tabs>
                <w:tab w:val="left" w:pos="4412"/>
              </w:tabs>
              <w:spacing w:after="0"/>
              <w:ind w:left="311" w:right="193"/>
              <w:rPr>
                <w:sz w:val="24"/>
                <w:szCs w:val="24"/>
                <w:lang w:val="en-IE"/>
              </w:rPr>
            </w:pPr>
            <w:r w:rsidRPr="00BB49DA">
              <w:rPr>
                <w:sz w:val="24"/>
                <w:szCs w:val="24"/>
                <w:lang w:val="en-IE"/>
              </w:rPr>
              <w:t>≤ € 0,24 million</w:t>
            </w:r>
          </w:p>
          <w:p w:rsidR="009F69F1" w:rsidRPr="00BB49DA" w:rsidRDefault="007A2305" w:rsidP="00DA633D">
            <w:pPr>
              <w:numPr>
                <w:ilvl w:val="0"/>
                <w:numId w:val="169"/>
              </w:numPr>
              <w:tabs>
                <w:tab w:val="left" w:pos="4412"/>
              </w:tabs>
              <w:spacing w:after="0"/>
              <w:ind w:left="311" w:right="193"/>
              <w:rPr>
                <w:sz w:val="24"/>
                <w:szCs w:val="24"/>
                <w:lang w:val="en-IE"/>
              </w:rPr>
            </w:pPr>
            <w:r w:rsidRPr="00BB49DA">
              <w:rPr>
                <w:sz w:val="24"/>
                <w:szCs w:val="24"/>
                <w:lang w:val="en-IE"/>
              </w:rPr>
              <w:t>≤ € 0,24 million</w:t>
            </w:r>
          </w:p>
        </w:tc>
      </w:tr>
    </w:tbl>
    <w:p w:rsidR="009F69F1" w:rsidRPr="00BB49DA" w:rsidRDefault="009F69F1" w:rsidP="00BC0D9B">
      <w:pPr>
        <w:tabs>
          <w:tab w:val="left" w:pos="4412"/>
        </w:tabs>
        <w:spacing w:after="0"/>
        <w:ind w:right="193"/>
        <w:rPr>
          <w:sz w:val="24"/>
          <w:szCs w:val="24"/>
          <w:lang w:val="en-IE"/>
        </w:rPr>
      </w:pPr>
    </w:p>
    <w:p w:rsidR="0002597C" w:rsidRPr="00BB49DA" w:rsidRDefault="007A2305" w:rsidP="00BC0D9B">
      <w:pPr>
        <w:tabs>
          <w:tab w:val="left" w:pos="4412"/>
        </w:tabs>
        <w:spacing w:before="120"/>
        <w:ind w:right="193"/>
        <w:rPr>
          <w:sz w:val="24"/>
          <w:szCs w:val="24"/>
          <w:lang w:val="en-IE"/>
        </w:rPr>
      </w:pPr>
      <w:r w:rsidRPr="00BB49DA">
        <w:rPr>
          <w:sz w:val="24"/>
          <w:szCs w:val="24"/>
          <w:lang w:val="en-IE"/>
        </w:rPr>
        <w:t>The size of the company is established considering the linked and partner national and international companies.</w:t>
      </w:r>
    </w:p>
    <w:p w:rsidR="0002597C" w:rsidRPr="00BB49DA" w:rsidRDefault="007A2305" w:rsidP="00BC0D9B">
      <w:pPr>
        <w:tabs>
          <w:tab w:val="left" w:pos="4412"/>
        </w:tabs>
        <w:spacing w:before="120"/>
        <w:ind w:right="193"/>
        <w:rPr>
          <w:sz w:val="24"/>
          <w:szCs w:val="24"/>
          <w:lang w:val="en-IE"/>
        </w:rPr>
      </w:pPr>
      <w:r w:rsidRPr="00BB49DA">
        <w:rPr>
          <w:sz w:val="24"/>
          <w:szCs w:val="24"/>
          <w:lang w:val="en-IE"/>
        </w:rPr>
        <w:t>Newly established enterprises shall be assessed on the basis of expression of their expected size of headcount, turnover or balance sheet total to be reached as proposed in the technical project Proposal/Business plan, but not exceeding range of SME enterprises.</w:t>
      </w:r>
    </w:p>
    <w:p w:rsidR="0002597C" w:rsidRPr="00BB49DA" w:rsidRDefault="007A2305" w:rsidP="00BC0D9B">
      <w:pPr>
        <w:spacing w:before="120"/>
        <w:rPr>
          <w:sz w:val="24"/>
          <w:szCs w:val="24"/>
          <w:lang w:val="en-IE"/>
        </w:rPr>
      </w:pPr>
      <w:r w:rsidRPr="00BB49DA">
        <w:rPr>
          <w:sz w:val="24"/>
          <w:szCs w:val="24"/>
          <w:lang w:val="en-IE"/>
        </w:rPr>
        <w:t>The assessment of applicants is performed by the IPARD Agency.</w:t>
      </w:r>
    </w:p>
    <w:p w:rsidR="0002597C" w:rsidRPr="00BB49DA" w:rsidRDefault="007A2305" w:rsidP="00BC0D9B">
      <w:pPr>
        <w:spacing w:before="120"/>
        <w:jc w:val="left"/>
        <w:rPr>
          <w:b/>
          <w:bCs/>
          <w:smallCaps/>
          <w:sz w:val="24"/>
          <w:szCs w:val="24"/>
          <w:lang w:val="en-IE"/>
        </w:rPr>
      </w:pPr>
      <w:r w:rsidRPr="00BB49DA">
        <w:rPr>
          <w:szCs w:val="24"/>
          <w:lang w:val="en-IE"/>
        </w:rPr>
        <w:br w:type="page"/>
      </w:r>
    </w:p>
    <w:p w:rsidR="006033E1" w:rsidRPr="00BB49DA" w:rsidRDefault="007A2305" w:rsidP="00BC0D9B">
      <w:pPr>
        <w:pStyle w:val="Heading10"/>
        <w:spacing w:before="0" w:after="0"/>
        <w:rPr>
          <w:szCs w:val="24"/>
          <w:lang w:val="en-IE"/>
        </w:rPr>
      </w:pPr>
      <w:bookmarkStart w:id="1089" w:name="_Toc89160370"/>
      <w:r w:rsidRPr="00BB49DA">
        <w:rPr>
          <w:szCs w:val="24"/>
          <w:lang w:val="en-IE"/>
        </w:rPr>
        <w:lastRenderedPageBreak/>
        <w:t>Annex 5. List of Less Favoured Areas/Mountain Areas with Higher Aid Intensity</w:t>
      </w:r>
      <w:bookmarkEnd w:id="1089"/>
    </w:p>
    <w:p w:rsidR="005C4944" w:rsidRPr="00BB49DA" w:rsidRDefault="005C4944" w:rsidP="00BC0D9B">
      <w:pPr>
        <w:pStyle w:val="Text1"/>
        <w:rPr>
          <w:lang w:val="en-IE"/>
        </w:rPr>
      </w:pPr>
    </w:p>
    <w:p w:rsidR="0008018F" w:rsidRPr="00BB49DA" w:rsidRDefault="007A2305" w:rsidP="00BC0D9B">
      <w:pPr>
        <w:rPr>
          <w:sz w:val="24"/>
          <w:lang w:val="en-IE"/>
        </w:rPr>
      </w:pPr>
      <w:r w:rsidRPr="00BB49DA">
        <w:rPr>
          <w:sz w:val="24"/>
          <w:lang w:val="en-IE"/>
        </w:rPr>
        <w:t xml:space="preserve">The list was approved by Instruction No 3 of 10/02/2011 on the definition of disadvantaged mountain areas issued by the Ministry of agriculture, food and consumer protection. </w:t>
      </w:r>
    </w:p>
    <w:p w:rsidR="0008018F" w:rsidRPr="00BB49DA" w:rsidRDefault="007A2305" w:rsidP="00BC0D9B">
      <w:pPr>
        <w:rPr>
          <w:sz w:val="24"/>
          <w:lang w:val="en-IE"/>
        </w:rPr>
      </w:pPr>
      <w:r w:rsidRPr="00BB49DA">
        <w:rPr>
          <w:sz w:val="24"/>
          <w:lang w:val="en-IE"/>
        </w:rPr>
        <w:t xml:space="preserve">The definitions used are as follows: </w:t>
      </w:r>
    </w:p>
    <w:p w:rsidR="0008018F" w:rsidRPr="00BB49DA" w:rsidRDefault="007A2305" w:rsidP="00BC0D9B">
      <w:pPr>
        <w:rPr>
          <w:sz w:val="24"/>
          <w:lang w:val="en-IE"/>
        </w:rPr>
      </w:pPr>
      <w:r w:rsidRPr="00BB49DA">
        <w:rPr>
          <w:sz w:val="24"/>
          <w:lang w:val="en-IE"/>
        </w:rPr>
        <w:t>1) Disadvantaged mountain areas are those areas featured by great constrains regarding the possibility to use land and an obvious increase of the agricultural mechanics cost, due to the:</w:t>
      </w:r>
    </w:p>
    <w:p w:rsidR="0002597C" w:rsidRPr="00BB49DA" w:rsidRDefault="007A2305" w:rsidP="00DA633D">
      <w:pPr>
        <w:pStyle w:val="ListParagraph"/>
        <w:numPr>
          <w:ilvl w:val="0"/>
          <w:numId w:val="211"/>
        </w:numPr>
        <w:rPr>
          <w:sz w:val="24"/>
          <w:lang w:val="en-IE"/>
        </w:rPr>
      </w:pPr>
      <w:r w:rsidRPr="00BB49DA">
        <w:rPr>
          <w:sz w:val="24"/>
          <w:lang w:val="en-IE"/>
        </w:rPr>
        <w:t>Difficult climate conditions, because of the considerable altitude beyond the sea level, which have a significant impact on the shortening of growth and production season;</w:t>
      </w:r>
    </w:p>
    <w:p w:rsidR="0002597C" w:rsidRPr="00BB49DA" w:rsidRDefault="007A2305" w:rsidP="00DA633D">
      <w:pPr>
        <w:pStyle w:val="ListParagraph"/>
        <w:numPr>
          <w:ilvl w:val="0"/>
          <w:numId w:val="211"/>
        </w:numPr>
        <w:rPr>
          <w:sz w:val="24"/>
          <w:lang w:val="en-IE"/>
        </w:rPr>
      </w:pPr>
      <w:r w:rsidRPr="00BB49DA">
        <w:rPr>
          <w:sz w:val="24"/>
          <w:lang w:val="en-IE"/>
        </w:rPr>
        <w:t xml:space="preserve">In lower altitudes, the presence of steep slopes in the overwhelming part of the surface limiting the efficient use of usual means of the agricultural mechanism; or </w:t>
      </w:r>
    </w:p>
    <w:p w:rsidR="0002597C" w:rsidRPr="00BB49DA" w:rsidRDefault="007A2305" w:rsidP="00DA633D">
      <w:pPr>
        <w:pStyle w:val="ListParagraph"/>
        <w:numPr>
          <w:ilvl w:val="0"/>
          <w:numId w:val="211"/>
        </w:numPr>
        <w:rPr>
          <w:sz w:val="24"/>
          <w:lang w:val="en-IE"/>
        </w:rPr>
      </w:pPr>
      <w:r w:rsidRPr="00BB49DA">
        <w:rPr>
          <w:sz w:val="24"/>
          <w:lang w:val="en-IE"/>
        </w:rPr>
        <w:t xml:space="preserve">A combination of both factors, where the limitation coming as a consequence of each factor is smaller, but merging of the negative impacts of both factors yields an equivalent level of limitation and difficulties.   </w:t>
      </w:r>
    </w:p>
    <w:p w:rsidR="0008018F" w:rsidRPr="00BB49DA" w:rsidRDefault="007A2305" w:rsidP="00BC0D9B">
      <w:pPr>
        <w:rPr>
          <w:sz w:val="24"/>
          <w:lang w:val="en-IE"/>
        </w:rPr>
      </w:pPr>
      <w:r w:rsidRPr="00BB49DA">
        <w:rPr>
          <w:sz w:val="24"/>
          <w:lang w:val="en-IE"/>
        </w:rPr>
        <w:t>2) The smallest unit of a “disadvantaged mountain area” is the local government unit (a commune or municipality), which shall meet at least one of the following criteria:</w:t>
      </w:r>
    </w:p>
    <w:p w:rsidR="0002597C" w:rsidRPr="00BB49DA" w:rsidRDefault="007A2305" w:rsidP="00DA633D">
      <w:pPr>
        <w:pStyle w:val="ListParagraph"/>
        <w:numPr>
          <w:ilvl w:val="0"/>
          <w:numId w:val="212"/>
        </w:numPr>
        <w:rPr>
          <w:sz w:val="24"/>
          <w:lang w:val="en-IE"/>
        </w:rPr>
      </w:pPr>
      <w:r w:rsidRPr="00BB49DA">
        <w:rPr>
          <w:sz w:val="24"/>
          <w:lang w:val="en-IE"/>
        </w:rPr>
        <w:t>have at least 50% of the surface of the agricultural land in the altitude of above 600 meters above the sea level;</w:t>
      </w:r>
    </w:p>
    <w:p w:rsidR="0002597C" w:rsidRPr="00BB49DA" w:rsidRDefault="007A2305" w:rsidP="00DA633D">
      <w:pPr>
        <w:pStyle w:val="ListParagraph"/>
        <w:numPr>
          <w:ilvl w:val="0"/>
          <w:numId w:val="212"/>
        </w:numPr>
        <w:rPr>
          <w:sz w:val="24"/>
          <w:lang w:val="en-IE"/>
        </w:rPr>
      </w:pPr>
      <w:r w:rsidRPr="00BB49DA">
        <w:rPr>
          <w:sz w:val="24"/>
          <w:lang w:val="en-IE"/>
        </w:rPr>
        <w:t>have at least 50% of the surface of the agricultural land in a slope of over 20%;</w:t>
      </w:r>
    </w:p>
    <w:p w:rsidR="0002597C" w:rsidRPr="00BB49DA" w:rsidRDefault="007A2305" w:rsidP="00DA633D">
      <w:pPr>
        <w:pStyle w:val="ListParagraph"/>
        <w:numPr>
          <w:ilvl w:val="0"/>
          <w:numId w:val="212"/>
        </w:numPr>
        <w:rPr>
          <w:sz w:val="24"/>
          <w:lang w:val="en-IE"/>
        </w:rPr>
      </w:pPr>
      <w:r w:rsidRPr="00BB49DA">
        <w:rPr>
          <w:sz w:val="24"/>
          <w:lang w:val="en-IE"/>
        </w:rPr>
        <w:t>have at least 50% of the surface of the agricultural land in an altitude of over 300 meters above the sea level and also have over 50% of the amount of its agricultural land in a slope of over 15%;</w:t>
      </w:r>
    </w:p>
    <w:p w:rsidR="0002597C" w:rsidRPr="00BB49DA" w:rsidRDefault="007A2305" w:rsidP="00DA633D">
      <w:pPr>
        <w:pStyle w:val="ListParagraph"/>
        <w:numPr>
          <w:ilvl w:val="0"/>
          <w:numId w:val="212"/>
        </w:numPr>
        <w:rPr>
          <w:sz w:val="24"/>
          <w:lang w:val="en-IE"/>
        </w:rPr>
      </w:pPr>
      <w:r w:rsidRPr="00BB49DA">
        <w:rPr>
          <w:sz w:val="24"/>
          <w:lang w:val="en-IE"/>
        </w:rPr>
        <w:t xml:space="preserve">have a steep relief, set in a standard deviation of the altitude over the sea level above 200 meters; </w:t>
      </w:r>
    </w:p>
    <w:p w:rsidR="0002597C" w:rsidRPr="00BB49DA" w:rsidRDefault="007A2305" w:rsidP="00DA633D">
      <w:pPr>
        <w:pStyle w:val="ListParagraph"/>
        <w:numPr>
          <w:ilvl w:val="0"/>
          <w:numId w:val="212"/>
        </w:numPr>
        <w:rPr>
          <w:sz w:val="24"/>
          <w:lang w:val="en-IE"/>
        </w:rPr>
      </w:pPr>
      <w:r w:rsidRPr="00BB49DA">
        <w:rPr>
          <w:sz w:val="24"/>
          <w:lang w:val="en-IE"/>
        </w:rPr>
        <w:t>be surrounded in over 50% of its territory by: (i) other local government units classified as “less favoured” with at least one of the above criteria; or (ii) be partially surrounded by local government units classified as “disadvantaged mountain areas” and partially from the national borders.</w:t>
      </w:r>
    </w:p>
    <w:p w:rsidR="0008018F" w:rsidRPr="00BB49DA" w:rsidRDefault="0008018F" w:rsidP="00BC0D9B">
      <w:pPr>
        <w:jc w:val="center"/>
        <w:rPr>
          <w:lang w:val="en-IE"/>
        </w:rPr>
      </w:pPr>
    </w:p>
    <w:tbl>
      <w:tblPr>
        <w:tblpPr w:leftFromText="180" w:rightFromText="180" w:vertAnchor="text" w:tblpY="1"/>
        <w:tblOverlap w:val="never"/>
        <w:tblW w:w="9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659"/>
        <w:gridCol w:w="1872"/>
        <w:gridCol w:w="2049"/>
        <w:gridCol w:w="2487"/>
        <w:gridCol w:w="2387"/>
      </w:tblGrid>
      <w:tr w:rsidR="0008018F" w:rsidRPr="00BB49DA" w:rsidTr="007B033B">
        <w:trPr>
          <w:trHeight w:val="993"/>
          <w:tblHeader/>
        </w:trPr>
        <w:tc>
          <w:tcPr>
            <w:tcW w:w="659" w:type="dxa"/>
            <w:shd w:val="clear" w:color="auto" w:fill="FFFFFF"/>
            <w:vAlign w:val="center"/>
          </w:tcPr>
          <w:p w:rsidR="0008018F" w:rsidRPr="00BB49DA" w:rsidRDefault="007A2305" w:rsidP="00BC0D9B">
            <w:pPr>
              <w:jc w:val="center"/>
              <w:rPr>
                <w:b/>
                <w:szCs w:val="22"/>
                <w:lang w:val="en-IE"/>
              </w:rPr>
            </w:pPr>
            <w:r w:rsidRPr="00BB49DA">
              <w:rPr>
                <w:b/>
                <w:szCs w:val="22"/>
                <w:lang w:val="en-IE"/>
              </w:rPr>
              <w:t>No.</w:t>
            </w:r>
          </w:p>
        </w:tc>
        <w:tc>
          <w:tcPr>
            <w:tcW w:w="1872" w:type="dxa"/>
            <w:shd w:val="clear" w:color="auto" w:fill="FFFFFF"/>
            <w:vAlign w:val="center"/>
          </w:tcPr>
          <w:p w:rsidR="0008018F" w:rsidRPr="00BB49DA" w:rsidRDefault="007A2305" w:rsidP="00BC0D9B">
            <w:pPr>
              <w:jc w:val="center"/>
              <w:rPr>
                <w:b/>
                <w:szCs w:val="22"/>
                <w:lang w:val="en-IE"/>
              </w:rPr>
            </w:pPr>
            <w:r w:rsidRPr="00BB49DA">
              <w:rPr>
                <w:b/>
                <w:szCs w:val="22"/>
                <w:lang w:val="en-IE"/>
              </w:rPr>
              <w:t>Regions</w:t>
            </w:r>
          </w:p>
        </w:tc>
        <w:tc>
          <w:tcPr>
            <w:tcW w:w="2049" w:type="dxa"/>
            <w:shd w:val="clear" w:color="auto" w:fill="FFFFFF"/>
            <w:vAlign w:val="center"/>
          </w:tcPr>
          <w:p w:rsidR="0008018F" w:rsidRPr="00BB49DA" w:rsidRDefault="007A2305" w:rsidP="00BC0D9B">
            <w:pPr>
              <w:jc w:val="center"/>
              <w:rPr>
                <w:b/>
                <w:szCs w:val="22"/>
                <w:lang w:val="en-IE"/>
              </w:rPr>
            </w:pPr>
            <w:r w:rsidRPr="00BB49DA">
              <w:rPr>
                <w:b/>
                <w:szCs w:val="22"/>
                <w:lang w:val="en-IE"/>
              </w:rPr>
              <w:t>Municipalities</w:t>
            </w:r>
          </w:p>
        </w:tc>
        <w:tc>
          <w:tcPr>
            <w:tcW w:w="2487" w:type="dxa"/>
            <w:shd w:val="clear" w:color="auto" w:fill="FFFFFF"/>
            <w:vAlign w:val="center"/>
          </w:tcPr>
          <w:p w:rsidR="0008018F" w:rsidRPr="00BB49DA" w:rsidRDefault="007A2305" w:rsidP="00BC0D9B">
            <w:pPr>
              <w:jc w:val="center"/>
              <w:rPr>
                <w:b/>
                <w:szCs w:val="22"/>
                <w:lang w:val="en-IE"/>
              </w:rPr>
            </w:pPr>
            <w:r w:rsidRPr="00BB49DA">
              <w:rPr>
                <w:b/>
                <w:szCs w:val="22"/>
                <w:lang w:val="en-IE"/>
              </w:rPr>
              <w:t>LGU classified as “disadvantaged mountain areas”</w:t>
            </w:r>
          </w:p>
        </w:tc>
        <w:tc>
          <w:tcPr>
            <w:tcW w:w="2387" w:type="dxa"/>
            <w:shd w:val="clear" w:color="auto" w:fill="FFFFFF"/>
            <w:vAlign w:val="center"/>
          </w:tcPr>
          <w:p w:rsidR="0008018F" w:rsidRPr="00BB49DA" w:rsidRDefault="007A2305" w:rsidP="00BC0D9B">
            <w:pPr>
              <w:jc w:val="center"/>
              <w:rPr>
                <w:b/>
                <w:szCs w:val="22"/>
                <w:lang w:val="en-IE"/>
              </w:rPr>
            </w:pPr>
            <w:r w:rsidRPr="00BB49DA">
              <w:rPr>
                <w:b/>
                <w:szCs w:val="22"/>
                <w:lang w:val="en-IE"/>
              </w:rPr>
              <w:t>Other LGU</w:t>
            </w:r>
          </w:p>
        </w:tc>
      </w:tr>
      <w:tr w:rsidR="0008018F" w:rsidRPr="00BB49DA" w:rsidTr="00EA0550">
        <w:trPr>
          <w:trHeight w:val="193"/>
        </w:trPr>
        <w:tc>
          <w:tcPr>
            <w:tcW w:w="659" w:type="dxa"/>
            <w:shd w:val="clear" w:color="auto" w:fill="FFFFFF"/>
          </w:tcPr>
          <w:p w:rsidR="0008018F" w:rsidRPr="00BB49DA" w:rsidRDefault="007A2305" w:rsidP="00BC0D9B">
            <w:pPr>
              <w:rPr>
                <w:szCs w:val="22"/>
                <w:lang w:val="en-IE"/>
              </w:rPr>
            </w:pPr>
            <w:r w:rsidRPr="00BB49DA">
              <w:rPr>
                <w:szCs w:val="22"/>
                <w:lang w:val="en-IE"/>
              </w:rPr>
              <w:t>1.</w:t>
            </w:r>
          </w:p>
        </w:tc>
        <w:tc>
          <w:tcPr>
            <w:tcW w:w="1872" w:type="dxa"/>
            <w:shd w:val="clear" w:color="auto" w:fill="FFFFFF"/>
          </w:tcPr>
          <w:p w:rsidR="0008018F" w:rsidRPr="00BB49DA" w:rsidRDefault="007A2305" w:rsidP="00BC0D9B">
            <w:pPr>
              <w:rPr>
                <w:szCs w:val="22"/>
                <w:lang w:val="en-IE"/>
              </w:rPr>
            </w:pPr>
            <w:r w:rsidRPr="00BB49DA">
              <w:rPr>
                <w:szCs w:val="22"/>
                <w:lang w:val="en-IE"/>
              </w:rPr>
              <w:t>BERAT</w:t>
            </w:r>
          </w:p>
        </w:tc>
        <w:tc>
          <w:tcPr>
            <w:tcW w:w="2049" w:type="dxa"/>
            <w:shd w:val="clear" w:color="auto" w:fill="FFFFFF"/>
          </w:tcPr>
          <w:p w:rsidR="0008018F" w:rsidRPr="00BB49DA" w:rsidRDefault="007A2305" w:rsidP="00BC0D9B">
            <w:pPr>
              <w:rPr>
                <w:szCs w:val="22"/>
                <w:lang w:val="en-IE"/>
              </w:rPr>
            </w:pPr>
            <w:r w:rsidRPr="00BB49DA">
              <w:rPr>
                <w:szCs w:val="22"/>
                <w:lang w:val="en-IE"/>
              </w:rPr>
              <w:t>BERAT</w:t>
            </w:r>
          </w:p>
        </w:tc>
        <w:tc>
          <w:tcPr>
            <w:tcW w:w="2487" w:type="dxa"/>
            <w:shd w:val="clear" w:color="auto" w:fill="FFFFFF"/>
          </w:tcPr>
          <w:p w:rsidR="0008018F" w:rsidRPr="00BB49DA" w:rsidRDefault="007A2305" w:rsidP="00BC0D9B">
            <w:pPr>
              <w:rPr>
                <w:szCs w:val="22"/>
                <w:lang w:val="en-IE"/>
              </w:rPr>
            </w:pPr>
            <w:r w:rsidRPr="00BB49DA">
              <w:rPr>
                <w:szCs w:val="22"/>
                <w:lang w:val="en-IE"/>
              </w:rPr>
              <w:t>Roshnik</w:t>
            </w:r>
          </w:p>
        </w:tc>
        <w:tc>
          <w:tcPr>
            <w:tcW w:w="2387" w:type="dxa"/>
            <w:shd w:val="clear" w:color="auto" w:fill="FFFFFF"/>
          </w:tcPr>
          <w:p w:rsidR="0008018F" w:rsidRPr="00BB49DA" w:rsidRDefault="007A2305" w:rsidP="00BC0D9B">
            <w:pPr>
              <w:rPr>
                <w:szCs w:val="22"/>
                <w:lang w:val="en-IE"/>
              </w:rPr>
            </w:pPr>
            <w:r w:rsidRPr="00BB49DA">
              <w:rPr>
                <w:szCs w:val="22"/>
                <w:lang w:val="en-IE"/>
              </w:rPr>
              <w:t>Berat</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Velabisht</w:t>
            </w:r>
          </w:p>
        </w:tc>
        <w:tc>
          <w:tcPr>
            <w:tcW w:w="2387" w:type="dxa"/>
            <w:shd w:val="clear" w:color="auto" w:fill="FFFFFF"/>
          </w:tcPr>
          <w:p w:rsidR="0008018F" w:rsidRPr="00BB49DA" w:rsidRDefault="007A2305" w:rsidP="00BC0D9B">
            <w:pPr>
              <w:rPr>
                <w:szCs w:val="22"/>
                <w:lang w:val="en-IE"/>
              </w:rPr>
            </w:pPr>
            <w:r w:rsidRPr="00BB49DA">
              <w:rPr>
                <w:szCs w:val="22"/>
                <w:lang w:val="en-IE"/>
              </w:rPr>
              <w:t>Otllak</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Sinje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349"/>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URA VAJGURORE</w:t>
            </w:r>
          </w:p>
        </w:tc>
        <w:tc>
          <w:tcPr>
            <w:tcW w:w="2487" w:type="dxa"/>
            <w:shd w:val="clear" w:color="auto" w:fill="FFFFFF"/>
          </w:tcPr>
          <w:p w:rsidR="0008018F" w:rsidRPr="00BB49DA" w:rsidRDefault="007A2305" w:rsidP="00BC0D9B">
            <w:pPr>
              <w:rPr>
                <w:szCs w:val="22"/>
                <w:lang w:val="en-IE"/>
              </w:rPr>
            </w:pPr>
            <w:r w:rsidRPr="00BB49DA">
              <w:rPr>
                <w:szCs w:val="22"/>
                <w:lang w:val="en-IE"/>
              </w:rPr>
              <w:t>Ura Vajgurore</w:t>
            </w:r>
          </w:p>
        </w:tc>
        <w:tc>
          <w:tcPr>
            <w:tcW w:w="2387" w:type="dxa"/>
            <w:shd w:val="clear" w:color="auto" w:fill="FFFFFF"/>
          </w:tcPr>
          <w:p w:rsidR="0008018F" w:rsidRPr="00BB49DA" w:rsidRDefault="007A2305" w:rsidP="00BC0D9B">
            <w:pPr>
              <w:rPr>
                <w:szCs w:val="22"/>
                <w:lang w:val="en-IE"/>
              </w:rPr>
            </w:pPr>
            <w:r w:rsidRPr="00BB49DA">
              <w:rPr>
                <w:szCs w:val="22"/>
                <w:lang w:val="en-IE"/>
              </w:rPr>
              <w:t>Kutalli</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Cukalat</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Poshnje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KUCOVE</w:t>
            </w: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Perondi</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Lumas</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Kozare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Kucove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SKRAPAR</w:t>
            </w:r>
          </w:p>
        </w:tc>
        <w:tc>
          <w:tcPr>
            <w:tcW w:w="2487" w:type="dxa"/>
            <w:shd w:val="clear" w:color="auto" w:fill="FFFFFF"/>
          </w:tcPr>
          <w:p w:rsidR="0008018F" w:rsidRPr="00BB49DA" w:rsidRDefault="007A2305" w:rsidP="00BC0D9B">
            <w:pPr>
              <w:rPr>
                <w:szCs w:val="22"/>
                <w:lang w:val="en-IE"/>
              </w:rPr>
            </w:pPr>
            <w:r w:rsidRPr="00BB49DA">
              <w:rPr>
                <w:szCs w:val="22"/>
                <w:lang w:val="en-IE"/>
              </w:rPr>
              <w:t>Corovode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Qender Skrapar</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Bogove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Vendreshe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Cepan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Gjerbes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Leshnje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Potom</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Zhepe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POLICAN</w:t>
            </w:r>
          </w:p>
        </w:tc>
        <w:tc>
          <w:tcPr>
            <w:tcW w:w="2487" w:type="dxa"/>
            <w:shd w:val="clear" w:color="auto" w:fill="FFFFFF"/>
          </w:tcPr>
          <w:p w:rsidR="0008018F" w:rsidRPr="00BB49DA" w:rsidRDefault="007A2305" w:rsidP="00BC0D9B">
            <w:pPr>
              <w:rPr>
                <w:szCs w:val="22"/>
                <w:lang w:val="en-IE"/>
              </w:rPr>
            </w:pPr>
            <w:r w:rsidRPr="00BB49DA">
              <w:rPr>
                <w:szCs w:val="22"/>
                <w:lang w:val="en-IE"/>
              </w:rPr>
              <w:t>Terpan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Vertop</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7A2305" w:rsidP="00BC0D9B">
            <w:pPr>
              <w:rPr>
                <w:szCs w:val="22"/>
                <w:lang w:val="en-IE"/>
              </w:rPr>
            </w:pPr>
            <w:r w:rsidRPr="00BB49DA">
              <w:rPr>
                <w:szCs w:val="22"/>
                <w:lang w:val="en-IE"/>
              </w:rPr>
              <w:t>2.</w:t>
            </w:r>
          </w:p>
        </w:tc>
        <w:tc>
          <w:tcPr>
            <w:tcW w:w="1872" w:type="dxa"/>
            <w:shd w:val="clear" w:color="auto" w:fill="FFFFFF"/>
          </w:tcPr>
          <w:p w:rsidR="0008018F" w:rsidRPr="00BB49DA" w:rsidRDefault="007A2305" w:rsidP="00BC0D9B">
            <w:pPr>
              <w:rPr>
                <w:szCs w:val="22"/>
                <w:lang w:val="en-IE"/>
              </w:rPr>
            </w:pPr>
            <w:r w:rsidRPr="00BB49DA">
              <w:rPr>
                <w:szCs w:val="22"/>
                <w:lang w:val="en-IE"/>
              </w:rPr>
              <w:t>DIBER</w:t>
            </w:r>
          </w:p>
        </w:tc>
        <w:tc>
          <w:tcPr>
            <w:tcW w:w="2049" w:type="dxa"/>
            <w:shd w:val="clear" w:color="auto" w:fill="FFFFFF"/>
          </w:tcPr>
          <w:p w:rsidR="0008018F" w:rsidRPr="00BB49DA" w:rsidRDefault="007A2305" w:rsidP="00BC0D9B">
            <w:pPr>
              <w:rPr>
                <w:szCs w:val="22"/>
                <w:lang w:val="en-IE"/>
              </w:rPr>
            </w:pPr>
            <w:r w:rsidRPr="00BB49DA">
              <w:rPr>
                <w:szCs w:val="22"/>
                <w:lang w:val="en-IE"/>
              </w:rPr>
              <w:t>DIBER</w:t>
            </w:r>
          </w:p>
        </w:tc>
        <w:tc>
          <w:tcPr>
            <w:tcW w:w="2487" w:type="dxa"/>
            <w:shd w:val="clear" w:color="auto" w:fill="FFFFFF"/>
          </w:tcPr>
          <w:p w:rsidR="0008018F" w:rsidRPr="00BB49DA" w:rsidRDefault="007A2305" w:rsidP="00BC0D9B">
            <w:pPr>
              <w:rPr>
                <w:szCs w:val="22"/>
                <w:lang w:val="en-IE"/>
              </w:rPr>
            </w:pPr>
            <w:r w:rsidRPr="00BB49DA">
              <w:rPr>
                <w:szCs w:val="22"/>
                <w:lang w:val="en-IE"/>
              </w:rPr>
              <w:t>Arras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Fushe Cidhen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Kala e Dodes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Kastriot</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Lure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Luzni</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Maqellare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Melan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Muhurr</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Peshkopi</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Selishte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Sllove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Tomin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Zall-Dardhe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Zall-Rec</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BULQIZE</w:t>
            </w:r>
          </w:p>
        </w:tc>
        <w:tc>
          <w:tcPr>
            <w:tcW w:w="2487" w:type="dxa"/>
            <w:shd w:val="clear" w:color="auto" w:fill="FFFFFF"/>
          </w:tcPr>
          <w:p w:rsidR="0008018F" w:rsidRPr="00BB49DA" w:rsidRDefault="007A2305" w:rsidP="00BC0D9B">
            <w:pPr>
              <w:rPr>
                <w:szCs w:val="22"/>
                <w:lang w:val="en-IE"/>
              </w:rPr>
            </w:pPr>
            <w:r w:rsidRPr="00BB49DA">
              <w:rPr>
                <w:szCs w:val="22"/>
                <w:lang w:val="en-IE"/>
              </w:rPr>
              <w:t>Bulqize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Martanesh</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Fushe-Bulqize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Zerqan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Gjorice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Klenje-Trebishte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Ostren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Shupenze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MAT</w:t>
            </w:r>
          </w:p>
        </w:tc>
        <w:tc>
          <w:tcPr>
            <w:tcW w:w="2487" w:type="dxa"/>
            <w:shd w:val="clear" w:color="auto" w:fill="FFFFFF"/>
          </w:tcPr>
          <w:p w:rsidR="0008018F" w:rsidRPr="00BB49DA" w:rsidRDefault="007A2305" w:rsidP="00BC0D9B">
            <w:pPr>
              <w:rPr>
                <w:szCs w:val="22"/>
                <w:lang w:val="en-IE"/>
              </w:rPr>
            </w:pPr>
            <w:r w:rsidRPr="00BB49DA">
              <w:rPr>
                <w:szCs w:val="22"/>
                <w:lang w:val="en-IE"/>
              </w:rPr>
              <w:t>Burrel</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Baz</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Derjan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Rukaj</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Komsi</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Lis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Macukull</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Ulez</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KLOS</w:t>
            </w:r>
          </w:p>
        </w:tc>
        <w:tc>
          <w:tcPr>
            <w:tcW w:w="2487" w:type="dxa"/>
            <w:shd w:val="clear" w:color="auto" w:fill="FFFFFF"/>
          </w:tcPr>
          <w:p w:rsidR="0008018F" w:rsidRPr="00BB49DA" w:rsidRDefault="007A2305" w:rsidP="00BC0D9B">
            <w:pPr>
              <w:rPr>
                <w:szCs w:val="22"/>
                <w:lang w:val="en-IE"/>
              </w:rPr>
            </w:pPr>
            <w:r w:rsidRPr="00BB49DA">
              <w:rPr>
                <w:szCs w:val="22"/>
                <w:lang w:val="en-IE"/>
              </w:rPr>
              <w:t>Klos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Gurre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Suc</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Xiber</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7A2305" w:rsidP="00BC0D9B">
            <w:pPr>
              <w:rPr>
                <w:szCs w:val="22"/>
                <w:lang w:val="en-IE"/>
              </w:rPr>
            </w:pPr>
            <w:r w:rsidRPr="00BB49DA">
              <w:rPr>
                <w:szCs w:val="22"/>
                <w:lang w:val="en-IE"/>
              </w:rPr>
              <w:t>3.</w:t>
            </w:r>
          </w:p>
        </w:tc>
        <w:tc>
          <w:tcPr>
            <w:tcW w:w="1872" w:type="dxa"/>
            <w:shd w:val="clear" w:color="auto" w:fill="FFFFFF"/>
          </w:tcPr>
          <w:p w:rsidR="0008018F" w:rsidRPr="00BB49DA" w:rsidRDefault="007A2305" w:rsidP="00BC0D9B">
            <w:pPr>
              <w:rPr>
                <w:szCs w:val="22"/>
                <w:lang w:val="en-IE"/>
              </w:rPr>
            </w:pPr>
            <w:r w:rsidRPr="00BB49DA">
              <w:rPr>
                <w:szCs w:val="22"/>
                <w:lang w:val="en-IE"/>
              </w:rPr>
              <w:t>DURRES</w:t>
            </w:r>
          </w:p>
        </w:tc>
        <w:tc>
          <w:tcPr>
            <w:tcW w:w="2049" w:type="dxa"/>
            <w:shd w:val="clear" w:color="auto" w:fill="FFFFFF"/>
          </w:tcPr>
          <w:p w:rsidR="0008018F" w:rsidRPr="00BB49DA" w:rsidRDefault="007A2305" w:rsidP="00BC0D9B">
            <w:pPr>
              <w:rPr>
                <w:szCs w:val="22"/>
                <w:lang w:val="en-IE"/>
              </w:rPr>
            </w:pPr>
            <w:r w:rsidRPr="00BB49DA">
              <w:rPr>
                <w:szCs w:val="22"/>
                <w:lang w:val="en-IE"/>
              </w:rPr>
              <w:t>DURRES</w:t>
            </w: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Durres</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Ishem</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Katund i Ri</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Manez</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Rashbull</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Sukth</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SHIJAK</w:t>
            </w: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Gjepalaj</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Maminas</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Shijak</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Xhafzotaj</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KRUJE</w:t>
            </w:r>
          </w:p>
        </w:tc>
        <w:tc>
          <w:tcPr>
            <w:tcW w:w="2487" w:type="dxa"/>
            <w:shd w:val="clear" w:color="auto" w:fill="FFFFFF"/>
          </w:tcPr>
          <w:p w:rsidR="0008018F" w:rsidRPr="00BB49DA" w:rsidRDefault="007A2305" w:rsidP="00BC0D9B">
            <w:pPr>
              <w:rPr>
                <w:szCs w:val="22"/>
                <w:lang w:val="en-IE"/>
              </w:rPr>
            </w:pPr>
            <w:r w:rsidRPr="00BB49DA">
              <w:rPr>
                <w:szCs w:val="22"/>
                <w:lang w:val="en-IE"/>
              </w:rPr>
              <w:t>Kruje</w:t>
            </w:r>
          </w:p>
        </w:tc>
        <w:tc>
          <w:tcPr>
            <w:tcW w:w="2387" w:type="dxa"/>
            <w:shd w:val="clear" w:color="auto" w:fill="FFFFFF"/>
          </w:tcPr>
          <w:p w:rsidR="0008018F" w:rsidRPr="00BB49DA" w:rsidRDefault="007A2305" w:rsidP="00BC0D9B">
            <w:pPr>
              <w:rPr>
                <w:szCs w:val="22"/>
                <w:lang w:val="en-IE"/>
              </w:rPr>
            </w:pPr>
            <w:r w:rsidRPr="00BB49DA">
              <w:rPr>
                <w:szCs w:val="22"/>
                <w:lang w:val="en-IE"/>
              </w:rPr>
              <w:t>Bubq</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Cudhi</w:t>
            </w:r>
          </w:p>
        </w:tc>
        <w:tc>
          <w:tcPr>
            <w:tcW w:w="2387" w:type="dxa"/>
            <w:shd w:val="clear" w:color="auto" w:fill="FFFFFF"/>
          </w:tcPr>
          <w:p w:rsidR="0008018F" w:rsidRPr="00BB49DA" w:rsidRDefault="007A2305" w:rsidP="00BC0D9B">
            <w:pPr>
              <w:rPr>
                <w:szCs w:val="22"/>
                <w:lang w:val="en-IE"/>
              </w:rPr>
            </w:pPr>
            <w:r w:rsidRPr="00BB49DA">
              <w:rPr>
                <w:szCs w:val="22"/>
                <w:lang w:val="en-IE"/>
              </w:rPr>
              <w:t>Thumane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Nikel</w:t>
            </w:r>
          </w:p>
        </w:tc>
        <w:tc>
          <w:tcPr>
            <w:tcW w:w="2387" w:type="dxa"/>
            <w:shd w:val="clear" w:color="auto" w:fill="FFFFFF"/>
          </w:tcPr>
          <w:p w:rsidR="0008018F" w:rsidRPr="00BB49DA" w:rsidRDefault="007A2305" w:rsidP="00BC0D9B">
            <w:pPr>
              <w:rPr>
                <w:szCs w:val="22"/>
                <w:lang w:val="en-IE"/>
              </w:rPr>
            </w:pPr>
            <w:r w:rsidRPr="00BB49DA">
              <w:rPr>
                <w:szCs w:val="22"/>
                <w:lang w:val="en-IE"/>
              </w:rPr>
              <w:t>Fushe-Kruje</w:t>
            </w:r>
          </w:p>
        </w:tc>
      </w:tr>
      <w:tr w:rsidR="0008018F" w:rsidRPr="00BB49DA" w:rsidTr="00EA0550">
        <w:trPr>
          <w:trHeight w:val="163"/>
        </w:trPr>
        <w:tc>
          <w:tcPr>
            <w:tcW w:w="659" w:type="dxa"/>
            <w:shd w:val="clear" w:color="auto" w:fill="FFFFFF"/>
          </w:tcPr>
          <w:p w:rsidR="0008018F" w:rsidRPr="00BB49DA" w:rsidRDefault="007A2305" w:rsidP="00BC0D9B">
            <w:pPr>
              <w:rPr>
                <w:szCs w:val="22"/>
                <w:lang w:val="en-IE"/>
              </w:rPr>
            </w:pPr>
            <w:r w:rsidRPr="00BB49DA">
              <w:rPr>
                <w:szCs w:val="22"/>
                <w:lang w:val="en-IE"/>
              </w:rPr>
              <w:t>4.</w:t>
            </w:r>
          </w:p>
        </w:tc>
        <w:tc>
          <w:tcPr>
            <w:tcW w:w="1872" w:type="dxa"/>
            <w:shd w:val="clear" w:color="auto" w:fill="FFFFFF"/>
          </w:tcPr>
          <w:p w:rsidR="0008018F" w:rsidRPr="00BB49DA" w:rsidRDefault="007A2305" w:rsidP="00BC0D9B">
            <w:pPr>
              <w:rPr>
                <w:szCs w:val="22"/>
                <w:lang w:val="en-IE"/>
              </w:rPr>
            </w:pPr>
            <w:r w:rsidRPr="00BB49DA">
              <w:rPr>
                <w:szCs w:val="22"/>
                <w:lang w:val="en-IE"/>
              </w:rPr>
              <w:t xml:space="preserve">ELBASAN </w:t>
            </w:r>
          </w:p>
        </w:tc>
        <w:tc>
          <w:tcPr>
            <w:tcW w:w="2049" w:type="dxa"/>
            <w:shd w:val="clear" w:color="auto" w:fill="FFFFFF"/>
          </w:tcPr>
          <w:p w:rsidR="0008018F" w:rsidRPr="00BB49DA" w:rsidRDefault="007A2305" w:rsidP="00BC0D9B">
            <w:pPr>
              <w:rPr>
                <w:szCs w:val="22"/>
                <w:lang w:val="en-IE"/>
              </w:rPr>
            </w:pPr>
            <w:r w:rsidRPr="00BB49DA">
              <w:rPr>
                <w:szCs w:val="22"/>
                <w:lang w:val="en-IE"/>
              </w:rPr>
              <w:t>ELBASAN</w:t>
            </w:r>
          </w:p>
        </w:tc>
        <w:tc>
          <w:tcPr>
            <w:tcW w:w="2487" w:type="dxa"/>
            <w:shd w:val="clear" w:color="auto" w:fill="FFFFFF"/>
          </w:tcPr>
          <w:p w:rsidR="0008018F" w:rsidRPr="00BB49DA" w:rsidRDefault="007A2305" w:rsidP="00BC0D9B">
            <w:pPr>
              <w:rPr>
                <w:szCs w:val="22"/>
                <w:lang w:val="en-IE"/>
              </w:rPr>
            </w:pPr>
            <w:r w:rsidRPr="00BB49DA">
              <w:rPr>
                <w:szCs w:val="22"/>
                <w:lang w:val="en-IE"/>
              </w:rPr>
              <w:t>Bradashesh</w:t>
            </w:r>
          </w:p>
        </w:tc>
        <w:tc>
          <w:tcPr>
            <w:tcW w:w="2387" w:type="dxa"/>
            <w:shd w:val="clear" w:color="auto" w:fill="FFFFFF"/>
          </w:tcPr>
          <w:p w:rsidR="0008018F" w:rsidRPr="00BB49DA" w:rsidRDefault="007A2305" w:rsidP="00BC0D9B">
            <w:pPr>
              <w:rPr>
                <w:szCs w:val="22"/>
                <w:lang w:val="en-IE"/>
              </w:rPr>
            </w:pPr>
            <w:r w:rsidRPr="00BB49DA">
              <w:rPr>
                <w:szCs w:val="22"/>
                <w:lang w:val="en-IE"/>
              </w:rPr>
              <w:t>Elbasan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Gjinar</w:t>
            </w:r>
          </w:p>
        </w:tc>
        <w:tc>
          <w:tcPr>
            <w:tcW w:w="2387" w:type="dxa"/>
            <w:shd w:val="clear" w:color="auto" w:fill="FFFFFF"/>
          </w:tcPr>
          <w:p w:rsidR="0008018F" w:rsidRPr="00BB49DA" w:rsidRDefault="007A2305" w:rsidP="00BC0D9B">
            <w:pPr>
              <w:rPr>
                <w:szCs w:val="22"/>
                <w:lang w:val="en-IE"/>
              </w:rPr>
            </w:pPr>
            <w:r w:rsidRPr="00BB49DA">
              <w:rPr>
                <w:szCs w:val="22"/>
                <w:lang w:val="en-IE"/>
              </w:rPr>
              <w:t>Gjergjan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Gracen</w:t>
            </w:r>
          </w:p>
        </w:tc>
        <w:tc>
          <w:tcPr>
            <w:tcW w:w="2387" w:type="dxa"/>
            <w:shd w:val="clear" w:color="auto" w:fill="FFFFFF"/>
          </w:tcPr>
          <w:p w:rsidR="0008018F" w:rsidRPr="00BB49DA" w:rsidRDefault="007A2305" w:rsidP="00BC0D9B">
            <w:pPr>
              <w:rPr>
                <w:szCs w:val="22"/>
                <w:lang w:val="en-IE"/>
              </w:rPr>
            </w:pPr>
            <w:r w:rsidRPr="00BB49DA">
              <w:rPr>
                <w:szCs w:val="22"/>
                <w:lang w:val="en-IE"/>
              </w:rPr>
              <w:t>Shirgjan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Labinot Fushe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Labinot Mal</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Shushice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Tregan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Zavaline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CERRIK</w:t>
            </w:r>
          </w:p>
        </w:tc>
        <w:tc>
          <w:tcPr>
            <w:tcW w:w="2487" w:type="dxa"/>
            <w:shd w:val="clear" w:color="auto" w:fill="FFFFFF"/>
          </w:tcPr>
          <w:p w:rsidR="0008018F" w:rsidRPr="00BB49DA" w:rsidRDefault="007A2305" w:rsidP="00BC0D9B">
            <w:pPr>
              <w:rPr>
                <w:szCs w:val="22"/>
                <w:lang w:val="en-IE"/>
              </w:rPr>
            </w:pPr>
            <w:r w:rsidRPr="00BB49DA">
              <w:rPr>
                <w:szCs w:val="22"/>
                <w:lang w:val="en-IE"/>
              </w:rPr>
              <w:t>Funar</w:t>
            </w:r>
          </w:p>
        </w:tc>
        <w:tc>
          <w:tcPr>
            <w:tcW w:w="2387" w:type="dxa"/>
            <w:shd w:val="clear" w:color="auto" w:fill="FFFFFF"/>
          </w:tcPr>
          <w:p w:rsidR="0008018F" w:rsidRPr="00BB49DA" w:rsidRDefault="007A2305" w:rsidP="00BC0D9B">
            <w:pPr>
              <w:rPr>
                <w:szCs w:val="22"/>
                <w:lang w:val="en-IE"/>
              </w:rPr>
            </w:pPr>
            <w:r w:rsidRPr="00BB49DA">
              <w:rPr>
                <w:szCs w:val="22"/>
                <w:lang w:val="en-IE"/>
              </w:rPr>
              <w:t>Cerrik</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Mollas</w:t>
            </w:r>
          </w:p>
        </w:tc>
        <w:tc>
          <w:tcPr>
            <w:tcW w:w="2387" w:type="dxa"/>
            <w:shd w:val="clear" w:color="auto" w:fill="FFFFFF"/>
          </w:tcPr>
          <w:p w:rsidR="0008018F" w:rsidRPr="00BB49DA" w:rsidRDefault="007A2305" w:rsidP="00BC0D9B">
            <w:pPr>
              <w:rPr>
                <w:szCs w:val="22"/>
                <w:lang w:val="en-IE"/>
              </w:rPr>
            </w:pPr>
            <w:r w:rsidRPr="00BB49DA">
              <w:rPr>
                <w:szCs w:val="22"/>
                <w:lang w:val="en-IE"/>
              </w:rPr>
              <w:t>Gostime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Klos</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Paper</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Shales</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BELSH</w:t>
            </w: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Belsh</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Fierze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Grekan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Kajan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Rrase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PEQIN</w:t>
            </w: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Peqin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Gjocaj</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Karine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Pajove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Perparim</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Sheze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GRAMSH</w:t>
            </w:r>
          </w:p>
        </w:tc>
        <w:tc>
          <w:tcPr>
            <w:tcW w:w="2487" w:type="dxa"/>
            <w:shd w:val="clear" w:color="auto" w:fill="FFFFFF"/>
          </w:tcPr>
          <w:p w:rsidR="0008018F" w:rsidRPr="00BB49DA" w:rsidRDefault="007A2305" w:rsidP="00BC0D9B">
            <w:pPr>
              <w:rPr>
                <w:szCs w:val="22"/>
                <w:lang w:val="en-IE"/>
              </w:rPr>
            </w:pPr>
            <w:r w:rsidRPr="00BB49DA">
              <w:rPr>
                <w:szCs w:val="22"/>
                <w:lang w:val="en-IE"/>
              </w:rPr>
              <w:t>Gramsh</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Kodovjat</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Kukur</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Kushove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Lenie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Pishaj</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Porocan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Skenderbegas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Sult</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Tunje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LIBRAZHD</w:t>
            </w:r>
          </w:p>
        </w:tc>
        <w:tc>
          <w:tcPr>
            <w:tcW w:w="2487" w:type="dxa"/>
            <w:shd w:val="clear" w:color="auto" w:fill="FFFFFF"/>
          </w:tcPr>
          <w:p w:rsidR="0008018F" w:rsidRPr="00BB49DA" w:rsidRDefault="007A2305" w:rsidP="00BC0D9B">
            <w:pPr>
              <w:rPr>
                <w:szCs w:val="22"/>
                <w:lang w:val="en-IE"/>
              </w:rPr>
            </w:pPr>
            <w:r w:rsidRPr="00BB49DA">
              <w:rPr>
                <w:szCs w:val="22"/>
                <w:lang w:val="en-IE"/>
              </w:rPr>
              <w:t>Librazhd</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Qender Librazhd</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Hotolisht</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Lunik</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Orenje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Polis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Stebleve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PRRENJAS</w:t>
            </w:r>
          </w:p>
        </w:tc>
        <w:tc>
          <w:tcPr>
            <w:tcW w:w="2487" w:type="dxa"/>
            <w:shd w:val="clear" w:color="auto" w:fill="FFFFFF"/>
          </w:tcPr>
          <w:p w:rsidR="0008018F" w:rsidRPr="00BB49DA" w:rsidRDefault="007A2305" w:rsidP="00BC0D9B">
            <w:pPr>
              <w:rPr>
                <w:szCs w:val="22"/>
                <w:lang w:val="en-IE"/>
              </w:rPr>
            </w:pPr>
            <w:r w:rsidRPr="00BB49DA">
              <w:rPr>
                <w:szCs w:val="22"/>
                <w:lang w:val="en-IE"/>
              </w:rPr>
              <w:t>Prrenjas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Qukes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Rrajce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Stravaj</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7A2305" w:rsidP="00BC0D9B">
            <w:pPr>
              <w:rPr>
                <w:szCs w:val="22"/>
                <w:lang w:val="en-IE"/>
              </w:rPr>
            </w:pPr>
            <w:r w:rsidRPr="00BB49DA">
              <w:rPr>
                <w:szCs w:val="22"/>
                <w:lang w:val="en-IE"/>
              </w:rPr>
              <w:t>5.</w:t>
            </w:r>
          </w:p>
        </w:tc>
        <w:tc>
          <w:tcPr>
            <w:tcW w:w="1872" w:type="dxa"/>
            <w:shd w:val="clear" w:color="auto" w:fill="FFFFFF"/>
          </w:tcPr>
          <w:p w:rsidR="0008018F" w:rsidRPr="00BB49DA" w:rsidRDefault="007A2305" w:rsidP="00BC0D9B">
            <w:pPr>
              <w:rPr>
                <w:szCs w:val="22"/>
                <w:lang w:val="en-IE"/>
              </w:rPr>
            </w:pPr>
            <w:r w:rsidRPr="00BB49DA">
              <w:rPr>
                <w:szCs w:val="22"/>
                <w:lang w:val="en-IE"/>
              </w:rPr>
              <w:t>FIER</w:t>
            </w:r>
          </w:p>
        </w:tc>
        <w:tc>
          <w:tcPr>
            <w:tcW w:w="2049" w:type="dxa"/>
            <w:shd w:val="clear" w:color="auto" w:fill="FFFFFF"/>
          </w:tcPr>
          <w:p w:rsidR="0008018F" w:rsidRPr="00BB49DA" w:rsidRDefault="007A2305" w:rsidP="00BC0D9B">
            <w:pPr>
              <w:rPr>
                <w:szCs w:val="22"/>
                <w:lang w:val="en-IE"/>
              </w:rPr>
            </w:pPr>
            <w:r w:rsidRPr="00BB49DA">
              <w:rPr>
                <w:szCs w:val="22"/>
                <w:lang w:val="en-IE"/>
              </w:rPr>
              <w:t>FIER</w:t>
            </w: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Fier</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Cakran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Dermenas</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Frakull</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Levan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Libofshe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Mbrostra Ura</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Topoje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Portez</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Qender</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PATOS</w:t>
            </w: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Patos</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Ruzhdie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Zharrez</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ROSKOVEC</w:t>
            </w: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Roskovec</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Strum</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Kuman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Kurjan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LUSHNJE</w:t>
            </w: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Lushnje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Allkaj</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Ballagat</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Bubullime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Dushk</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Fier-Shegan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Golem</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Hysgjokaj</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Karbunare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Kolonje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Krutje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DIVJAKE</w:t>
            </w: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Divjake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Grabian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Gradishte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Remas</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Terbuf</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MALLAKASTER</w:t>
            </w:r>
          </w:p>
        </w:tc>
        <w:tc>
          <w:tcPr>
            <w:tcW w:w="2487" w:type="dxa"/>
            <w:shd w:val="clear" w:color="auto" w:fill="FFFFFF"/>
          </w:tcPr>
          <w:p w:rsidR="0008018F" w:rsidRPr="00BB49DA" w:rsidRDefault="007A2305" w:rsidP="00BC0D9B">
            <w:pPr>
              <w:rPr>
                <w:szCs w:val="22"/>
                <w:lang w:val="en-IE"/>
              </w:rPr>
            </w:pPr>
            <w:r w:rsidRPr="00BB49DA">
              <w:rPr>
                <w:szCs w:val="22"/>
                <w:lang w:val="en-IE"/>
              </w:rPr>
              <w:t>Aranitas</w:t>
            </w:r>
          </w:p>
        </w:tc>
        <w:tc>
          <w:tcPr>
            <w:tcW w:w="2387" w:type="dxa"/>
            <w:shd w:val="clear" w:color="auto" w:fill="FFFFFF"/>
          </w:tcPr>
          <w:p w:rsidR="0008018F" w:rsidRPr="00BB49DA" w:rsidRDefault="007A2305" w:rsidP="00BC0D9B">
            <w:pPr>
              <w:rPr>
                <w:szCs w:val="22"/>
                <w:lang w:val="en-IE"/>
              </w:rPr>
            </w:pPr>
            <w:r w:rsidRPr="00BB49DA">
              <w:rPr>
                <w:szCs w:val="22"/>
                <w:lang w:val="en-IE"/>
              </w:rPr>
              <w:t>Ballsh</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Fratar</w:t>
            </w:r>
          </w:p>
        </w:tc>
        <w:tc>
          <w:tcPr>
            <w:tcW w:w="2387" w:type="dxa"/>
            <w:shd w:val="clear" w:color="auto" w:fill="FFFFFF"/>
          </w:tcPr>
          <w:p w:rsidR="0008018F" w:rsidRPr="00BB49DA" w:rsidRDefault="007A2305" w:rsidP="00BC0D9B">
            <w:pPr>
              <w:rPr>
                <w:szCs w:val="22"/>
                <w:lang w:val="en-IE"/>
              </w:rPr>
            </w:pPr>
            <w:r w:rsidRPr="00BB49DA">
              <w:rPr>
                <w:szCs w:val="22"/>
                <w:lang w:val="en-IE"/>
              </w:rPr>
              <w:t>Hekal</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Greshice</w:t>
            </w:r>
          </w:p>
        </w:tc>
        <w:tc>
          <w:tcPr>
            <w:tcW w:w="2387" w:type="dxa"/>
            <w:shd w:val="clear" w:color="auto" w:fill="FFFFFF"/>
          </w:tcPr>
          <w:p w:rsidR="0008018F" w:rsidRPr="00BB49DA" w:rsidRDefault="007A2305" w:rsidP="00BC0D9B">
            <w:pPr>
              <w:rPr>
                <w:szCs w:val="22"/>
                <w:lang w:val="en-IE"/>
              </w:rPr>
            </w:pPr>
            <w:r w:rsidRPr="00BB49DA">
              <w:rPr>
                <w:szCs w:val="22"/>
                <w:lang w:val="en-IE"/>
              </w:rPr>
              <w:t>Qender Dukas</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Kute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Gracan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Selite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7A2305" w:rsidP="00BC0D9B">
            <w:pPr>
              <w:rPr>
                <w:szCs w:val="22"/>
                <w:lang w:val="en-IE"/>
              </w:rPr>
            </w:pPr>
            <w:r w:rsidRPr="00BB49DA">
              <w:rPr>
                <w:szCs w:val="22"/>
                <w:lang w:val="en-IE"/>
              </w:rPr>
              <w:t>6.</w:t>
            </w:r>
          </w:p>
        </w:tc>
        <w:tc>
          <w:tcPr>
            <w:tcW w:w="1872" w:type="dxa"/>
            <w:shd w:val="clear" w:color="auto" w:fill="FFFFFF"/>
          </w:tcPr>
          <w:p w:rsidR="0008018F" w:rsidRPr="00BB49DA" w:rsidRDefault="007A2305" w:rsidP="00BC0D9B">
            <w:pPr>
              <w:rPr>
                <w:szCs w:val="22"/>
                <w:lang w:val="en-IE"/>
              </w:rPr>
            </w:pPr>
            <w:r w:rsidRPr="00BB49DA">
              <w:rPr>
                <w:szCs w:val="22"/>
                <w:lang w:val="en-IE"/>
              </w:rPr>
              <w:t>GJIROKASTER</w:t>
            </w:r>
          </w:p>
        </w:tc>
        <w:tc>
          <w:tcPr>
            <w:tcW w:w="2049" w:type="dxa"/>
            <w:shd w:val="clear" w:color="auto" w:fill="FFFFFF"/>
          </w:tcPr>
          <w:p w:rsidR="0008018F" w:rsidRPr="00BB49DA" w:rsidRDefault="007A2305" w:rsidP="00BC0D9B">
            <w:pPr>
              <w:rPr>
                <w:szCs w:val="22"/>
                <w:lang w:val="en-IE"/>
              </w:rPr>
            </w:pPr>
            <w:r w:rsidRPr="00BB49DA">
              <w:rPr>
                <w:szCs w:val="22"/>
                <w:lang w:val="en-IE"/>
              </w:rPr>
              <w:t>GJIROKASTER</w:t>
            </w:r>
          </w:p>
        </w:tc>
        <w:tc>
          <w:tcPr>
            <w:tcW w:w="2487" w:type="dxa"/>
            <w:shd w:val="clear" w:color="auto" w:fill="FFFFFF"/>
          </w:tcPr>
          <w:p w:rsidR="0008018F" w:rsidRPr="00BB49DA" w:rsidRDefault="007A2305" w:rsidP="00BC0D9B">
            <w:pPr>
              <w:rPr>
                <w:szCs w:val="22"/>
                <w:lang w:val="en-IE"/>
              </w:rPr>
            </w:pPr>
            <w:r w:rsidRPr="00BB49DA">
              <w:rPr>
                <w:szCs w:val="22"/>
                <w:lang w:val="en-IE"/>
              </w:rPr>
              <w:t>Gjirokaster</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Antigone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Cepo</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Lazarat</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Lunxheri</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Odrie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Picar</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LIBOHOVE</w:t>
            </w:r>
          </w:p>
        </w:tc>
        <w:tc>
          <w:tcPr>
            <w:tcW w:w="2487" w:type="dxa"/>
            <w:shd w:val="clear" w:color="auto" w:fill="FFFFFF"/>
          </w:tcPr>
          <w:p w:rsidR="0008018F" w:rsidRPr="00BB49DA" w:rsidRDefault="007A2305" w:rsidP="00BC0D9B">
            <w:pPr>
              <w:rPr>
                <w:szCs w:val="22"/>
                <w:lang w:val="en-IE"/>
              </w:rPr>
            </w:pPr>
            <w:r w:rsidRPr="00BB49DA">
              <w:rPr>
                <w:szCs w:val="22"/>
                <w:lang w:val="en-IE"/>
              </w:rPr>
              <w:t>Libohove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Qender Libohove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Zagorie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TEPELENE</w:t>
            </w:r>
          </w:p>
        </w:tc>
        <w:tc>
          <w:tcPr>
            <w:tcW w:w="2487" w:type="dxa"/>
            <w:shd w:val="clear" w:color="auto" w:fill="FFFFFF"/>
          </w:tcPr>
          <w:p w:rsidR="0008018F" w:rsidRPr="00BB49DA" w:rsidRDefault="007A2305" w:rsidP="00BC0D9B">
            <w:pPr>
              <w:rPr>
                <w:szCs w:val="22"/>
                <w:lang w:val="en-IE"/>
              </w:rPr>
            </w:pPr>
            <w:r w:rsidRPr="00BB49DA">
              <w:rPr>
                <w:szCs w:val="22"/>
                <w:lang w:val="en-IE"/>
              </w:rPr>
              <w:t>Tepelene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Qender Tepelene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Kurvelesh</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Lopes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MEMALIAJ</w:t>
            </w:r>
          </w:p>
        </w:tc>
        <w:tc>
          <w:tcPr>
            <w:tcW w:w="2487" w:type="dxa"/>
            <w:shd w:val="clear" w:color="auto" w:fill="FFFFFF"/>
          </w:tcPr>
          <w:p w:rsidR="0008018F" w:rsidRPr="00BB49DA" w:rsidRDefault="007A2305" w:rsidP="00BC0D9B">
            <w:pPr>
              <w:rPr>
                <w:szCs w:val="22"/>
                <w:lang w:val="en-IE"/>
              </w:rPr>
            </w:pPr>
            <w:r w:rsidRPr="00BB49DA">
              <w:rPr>
                <w:szCs w:val="22"/>
                <w:lang w:val="en-IE"/>
              </w:rPr>
              <w:t>Memaliaj</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Memaliaj Fshat</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Luftinje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Buz</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Qesarat</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Krahes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PERMET</w:t>
            </w:r>
          </w:p>
        </w:tc>
        <w:tc>
          <w:tcPr>
            <w:tcW w:w="2487" w:type="dxa"/>
            <w:shd w:val="clear" w:color="auto" w:fill="FFFFFF"/>
          </w:tcPr>
          <w:p w:rsidR="0008018F" w:rsidRPr="00BB49DA" w:rsidRDefault="007A2305" w:rsidP="00BC0D9B">
            <w:pPr>
              <w:rPr>
                <w:szCs w:val="22"/>
                <w:lang w:val="en-IE"/>
              </w:rPr>
            </w:pPr>
            <w:r w:rsidRPr="00BB49DA">
              <w:rPr>
                <w:szCs w:val="22"/>
                <w:lang w:val="en-IE"/>
              </w:rPr>
              <w:t>Permet</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Carshove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Frasher</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Petran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Qender Piskove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KELCYRE</w:t>
            </w:r>
          </w:p>
        </w:tc>
        <w:tc>
          <w:tcPr>
            <w:tcW w:w="2487" w:type="dxa"/>
            <w:shd w:val="clear" w:color="auto" w:fill="FFFFFF"/>
          </w:tcPr>
          <w:p w:rsidR="0008018F" w:rsidRPr="00BB49DA" w:rsidRDefault="007A2305" w:rsidP="00BC0D9B">
            <w:pPr>
              <w:rPr>
                <w:szCs w:val="22"/>
                <w:lang w:val="en-IE"/>
              </w:rPr>
            </w:pPr>
            <w:r w:rsidRPr="00BB49DA">
              <w:rPr>
                <w:szCs w:val="22"/>
                <w:lang w:val="en-IE"/>
              </w:rPr>
              <w:t>Kelcyre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Ballaban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Dishnice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Suke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DROPULL</w:t>
            </w:r>
          </w:p>
        </w:tc>
        <w:tc>
          <w:tcPr>
            <w:tcW w:w="2487" w:type="dxa"/>
            <w:shd w:val="clear" w:color="auto" w:fill="FFFFFF"/>
          </w:tcPr>
          <w:p w:rsidR="0008018F" w:rsidRPr="00BB49DA" w:rsidRDefault="007A2305" w:rsidP="00BC0D9B">
            <w:pPr>
              <w:rPr>
                <w:szCs w:val="22"/>
                <w:lang w:val="en-IE"/>
              </w:rPr>
            </w:pPr>
            <w:r w:rsidRPr="00BB49DA">
              <w:rPr>
                <w:szCs w:val="22"/>
                <w:lang w:val="en-IE"/>
              </w:rPr>
              <w:t>Dropull i Poshtem</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Dropull i Siperm</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Pogon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7A2305" w:rsidP="00BC0D9B">
            <w:pPr>
              <w:rPr>
                <w:szCs w:val="22"/>
                <w:lang w:val="en-IE"/>
              </w:rPr>
            </w:pPr>
            <w:r w:rsidRPr="00BB49DA">
              <w:rPr>
                <w:szCs w:val="22"/>
                <w:lang w:val="en-IE"/>
              </w:rPr>
              <w:t>7.</w:t>
            </w:r>
          </w:p>
        </w:tc>
        <w:tc>
          <w:tcPr>
            <w:tcW w:w="1872" w:type="dxa"/>
            <w:shd w:val="clear" w:color="auto" w:fill="FFFFFF"/>
          </w:tcPr>
          <w:p w:rsidR="0008018F" w:rsidRPr="00BB49DA" w:rsidRDefault="007A2305" w:rsidP="00BC0D9B">
            <w:pPr>
              <w:rPr>
                <w:szCs w:val="22"/>
                <w:lang w:val="en-IE"/>
              </w:rPr>
            </w:pPr>
            <w:r w:rsidRPr="00BB49DA">
              <w:rPr>
                <w:szCs w:val="22"/>
                <w:lang w:val="en-IE"/>
              </w:rPr>
              <w:t>KORCE</w:t>
            </w:r>
          </w:p>
        </w:tc>
        <w:tc>
          <w:tcPr>
            <w:tcW w:w="2049" w:type="dxa"/>
            <w:shd w:val="clear" w:color="auto" w:fill="FFFFFF"/>
          </w:tcPr>
          <w:p w:rsidR="0008018F" w:rsidRPr="00BB49DA" w:rsidRDefault="007A2305" w:rsidP="00BC0D9B">
            <w:pPr>
              <w:rPr>
                <w:szCs w:val="22"/>
                <w:lang w:val="en-IE"/>
              </w:rPr>
            </w:pPr>
            <w:r w:rsidRPr="00BB49DA">
              <w:rPr>
                <w:szCs w:val="22"/>
                <w:lang w:val="en-IE"/>
              </w:rPr>
              <w:t>KORCE</w:t>
            </w:r>
          </w:p>
        </w:tc>
        <w:tc>
          <w:tcPr>
            <w:tcW w:w="2487" w:type="dxa"/>
            <w:shd w:val="clear" w:color="auto" w:fill="FFFFFF"/>
          </w:tcPr>
          <w:p w:rsidR="0008018F" w:rsidRPr="00BB49DA" w:rsidRDefault="007A2305" w:rsidP="00BC0D9B">
            <w:pPr>
              <w:rPr>
                <w:szCs w:val="22"/>
                <w:lang w:val="en-IE"/>
              </w:rPr>
            </w:pPr>
            <w:r w:rsidRPr="00BB49DA">
              <w:rPr>
                <w:szCs w:val="22"/>
                <w:lang w:val="en-IE"/>
              </w:rPr>
              <w:t>Korçë</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Drenove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Lekas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 xml:space="preserve">Liqenas  </w:t>
            </w:r>
          </w:p>
        </w:tc>
        <w:tc>
          <w:tcPr>
            <w:tcW w:w="2387" w:type="dxa"/>
            <w:shd w:val="clear" w:color="auto" w:fill="FFFFFF"/>
          </w:tcPr>
          <w:p w:rsidR="0008018F" w:rsidRPr="00BB49DA" w:rsidRDefault="007A2305" w:rsidP="00BC0D9B">
            <w:pPr>
              <w:rPr>
                <w:szCs w:val="22"/>
                <w:lang w:val="en-IE"/>
              </w:rPr>
            </w:pPr>
            <w:r w:rsidRPr="00BB49DA">
              <w:rPr>
                <w:szCs w:val="22"/>
                <w:lang w:val="en-IE"/>
              </w:rPr>
              <w:t xml:space="preserve">Nk eshte askund </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Qender Bulgarec</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Voskop</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Voskopoje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Mollaj</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Vithkuq</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MALIQ</w:t>
            </w:r>
          </w:p>
        </w:tc>
        <w:tc>
          <w:tcPr>
            <w:tcW w:w="2487" w:type="dxa"/>
            <w:shd w:val="clear" w:color="auto" w:fill="FFFFFF"/>
          </w:tcPr>
          <w:p w:rsidR="0008018F" w:rsidRPr="00BB49DA" w:rsidRDefault="007A2305" w:rsidP="00BC0D9B">
            <w:pPr>
              <w:rPr>
                <w:szCs w:val="22"/>
                <w:lang w:val="en-IE"/>
              </w:rPr>
            </w:pPr>
            <w:r w:rsidRPr="00BB49DA">
              <w:rPr>
                <w:szCs w:val="22"/>
                <w:lang w:val="en-IE"/>
              </w:rPr>
              <w:t>Maliq</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Gore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Libonik</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Moglice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Pirg</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Pojan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Vreshtas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PUSTEC</w:t>
            </w:r>
          </w:p>
        </w:tc>
        <w:tc>
          <w:tcPr>
            <w:tcW w:w="2487" w:type="dxa"/>
            <w:shd w:val="clear" w:color="auto" w:fill="FFFFFF"/>
          </w:tcPr>
          <w:p w:rsidR="0008018F" w:rsidRPr="00BB49DA" w:rsidRDefault="007A2305" w:rsidP="00BC0D9B">
            <w:pPr>
              <w:rPr>
                <w:szCs w:val="22"/>
                <w:lang w:val="en-IE"/>
              </w:rPr>
            </w:pPr>
            <w:r w:rsidRPr="00BB49DA">
              <w:rPr>
                <w:szCs w:val="22"/>
                <w:lang w:val="en-IE"/>
              </w:rPr>
              <w:t>Pustec</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KOLONJE</w:t>
            </w:r>
          </w:p>
        </w:tc>
        <w:tc>
          <w:tcPr>
            <w:tcW w:w="2487" w:type="dxa"/>
            <w:shd w:val="clear" w:color="auto" w:fill="FFFFFF"/>
          </w:tcPr>
          <w:p w:rsidR="0008018F" w:rsidRPr="00BB49DA" w:rsidRDefault="007A2305" w:rsidP="00BC0D9B">
            <w:pPr>
              <w:rPr>
                <w:szCs w:val="22"/>
                <w:lang w:val="en-IE"/>
              </w:rPr>
            </w:pPr>
            <w:r w:rsidRPr="00BB49DA">
              <w:rPr>
                <w:szCs w:val="22"/>
                <w:lang w:val="en-IE"/>
              </w:rPr>
              <w:t>Erseke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Barmash</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Çlirim</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Leskovik</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Qender Leskovik</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Mollas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Novosele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Qender Erseke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DEVOLL</w:t>
            </w:r>
          </w:p>
        </w:tc>
        <w:tc>
          <w:tcPr>
            <w:tcW w:w="2487" w:type="dxa"/>
            <w:shd w:val="clear" w:color="auto" w:fill="FFFFFF"/>
          </w:tcPr>
          <w:p w:rsidR="0008018F" w:rsidRPr="00BB49DA" w:rsidRDefault="007A2305" w:rsidP="00BC0D9B">
            <w:pPr>
              <w:rPr>
                <w:szCs w:val="22"/>
                <w:lang w:val="en-IE"/>
              </w:rPr>
            </w:pPr>
            <w:r w:rsidRPr="00BB49DA">
              <w:rPr>
                <w:szCs w:val="22"/>
                <w:lang w:val="en-IE"/>
              </w:rPr>
              <w:t>Bilisht</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Qender Bilisht</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Hocisht</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Proger</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Miras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POGRADEC</w:t>
            </w:r>
          </w:p>
        </w:tc>
        <w:tc>
          <w:tcPr>
            <w:tcW w:w="2487" w:type="dxa"/>
            <w:shd w:val="clear" w:color="auto" w:fill="FFFFFF"/>
          </w:tcPr>
          <w:p w:rsidR="0008018F" w:rsidRPr="00BB49DA" w:rsidRDefault="007A2305" w:rsidP="00BC0D9B">
            <w:pPr>
              <w:rPr>
                <w:szCs w:val="22"/>
                <w:lang w:val="en-IE"/>
              </w:rPr>
            </w:pPr>
            <w:r w:rsidRPr="00BB49DA">
              <w:rPr>
                <w:szCs w:val="22"/>
                <w:lang w:val="en-IE"/>
              </w:rPr>
              <w:t>Pogradec</w:t>
            </w:r>
            <w:r w:rsidRPr="00BB49DA">
              <w:rPr>
                <w:szCs w:val="22"/>
                <w:lang w:val="en-IE"/>
              </w:rPr>
              <w:tab/>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Bucimas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Cerrave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Dardhas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Proptisht</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Hudenisht</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Trebinje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Velcan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7A2305" w:rsidP="00BC0D9B">
            <w:pPr>
              <w:rPr>
                <w:szCs w:val="22"/>
                <w:lang w:val="en-IE"/>
              </w:rPr>
            </w:pPr>
            <w:r w:rsidRPr="00BB49DA">
              <w:rPr>
                <w:szCs w:val="22"/>
                <w:lang w:val="en-IE"/>
              </w:rPr>
              <w:lastRenderedPageBreak/>
              <w:t xml:space="preserve">8. </w:t>
            </w:r>
          </w:p>
        </w:tc>
        <w:tc>
          <w:tcPr>
            <w:tcW w:w="1872" w:type="dxa"/>
            <w:shd w:val="clear" w:color="auto" w:fill="FFFFFF"/>
          </w:tcPr>
          <w:p w:rsidR="0008018F" w:rsidRPr="00BB49DA" w:rsidRDefault="007A2305" w:rsidP="00BC0D9B">
            <w:pPr>
              <w:rPr>
                <w:szCs w:val="22"/>
                <w:lang w:val="en-IE"/>
              </w:rPr>
            </w:pPr>
            <w:r w:rsidRPr="00BB49DA">
              <w:rPr>
                <w:szCs w:val="22"/>
                <w:lang w:val="en-IE"/>
              </w:rPr>
              <w:t>KUKES</w:t>
            </w:r>
          </w:p>
        </w:tc>
        <w:tc>
          <w:tcPr>
            <w:tcW w:w="2049" w:type="dxa"/>
            <w:shd w:val="clear" w:color="auto" w:fill="FFFFFF"/>
          </w:tcPr>
          <w:p w:rsidR="0008018F" w:rsidRPr="00BB49DA" w:rsidRDefault="007A2305" w:rsidP="00BC0D9B">
            <w:pPr>
              <w:rPr>
                <w:szCs w:val="22"/>
                <w:lang w:val="en-IE"/>
              </w:rPr>
            </w:pPr>
            <w:r w:rsidRPr="00BB49DA">
              <w:rPr>
                <w:szCs w:val="22"/>
                <w:lang w:val="en-IE"/>
              </w:rPr>
              <w:t>KUKES</w:t>
            </w:r>
          </w:p>
        </w:tc>
        <w:tc>
          <w:tcPr>
            <w:tcW w:w="2487" w:type="dxa"/>
            <w:shd w:val="clear" w:color="auto" w:fill="FFFFFF"/>
          </w:tcPr>
          <w:p w:rsidR="0008018F" w:rsidRPr="00BB49DA" w:rsidRDefault="007A2305" w:rsidP="00BC0D9B">
            <w:pPr>
              <w:rPr>
                <w:szCs w:val="22"/>
                <w:lang w:val="en-IE"/>
              </w:rPr>
            </w:pPr>
            <w:r w:rsidRPr="00BB49DA">
              <w:rPr>
                <w:szCs w:val="22"/>
                <w:lang w:val="en-IE"/>
              </w:rPr>
              <w:t>Kukes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Arren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Bicaj</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Bushtrice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Gryke-Caje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Kalis</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Kolsh</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Malzi</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Shishtavec</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Shtiqen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Surroj</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Terthore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Ujmisht</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Topojan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Zapod</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HAS</w:t>
            </w:r>
          </w:p>
        </w:tc>
        <w:tc>
          <w:tcPr>
            <w:tcW w:w="2487" w:type="dxa"/>
            <w:shd w:val="clear" w:color="auto" w:fill="FFFFFF"/>
          </w:tcPr>
          <w:p w:rsidR="0008018F" w:rsidRPr="00BB49DA" w:rsidRDefault="007A2305" w:rsidP="00BC0D9B">
            <w:pPr>
              <w:rPr>
                <w:szCs w:val="22"/>
                <w:lang w:val="en-IE"/>
              </w:rPr>
            </w:pPr>
            <w:r w:rsidRPr="00BB49DA">
              <w:rPr>
                <w:szCs w:val="22"/>
                <w:lang w:val="en-IE"/>
              </w:rPr>
              <w:t>Krume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Fajze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Gjinaj</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Golaj</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TROPOJE</w:t>
            </w:r>
          </w:p>
        </w:tc>
        <w:tc>
          <w:tcPr>
            <w:tcW w:w="2487" w:type="dxa"/>
            <w:shd w:val="clear" w:color="auto" w:fill="FFFFFF"/>
          </w:tcPr>
          <w:p w:rsidR="0008018F" w:rsidRPr="00BB49DA" w:rsidRDefault="007A2305" w:rsidP="00BC0D9B">
            <w:pPr>
              <w:rPr>
                <w:szCs w:val="22"/>
                <w:lang w:val="en-IE"/>
              </w:rPr>
            </w:pPr>
            <w:r w:rsidRPr="00BB49DA">
              <w:rPr>
                <w:szCs w:val="22"/>
                <w:lang w:val="en-IE"/>
              </w:rPr>
              <w:t>Bajram Curri</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Tropoje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Bujan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Bytyc</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Fierze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Lekbibaj</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Llugaj</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Margegaj</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7A2305" w:rsidP="00BC0D9B">
            <w:pPr>
              <w:rPr>
                <w:szCs w:val="22"/>
                <w:lang w:val="en-IE"/>
              </w:rPr>
            </w:pPr>
            <w:r w:rsidRPr="00BB49DA">
              <w:rPr>
                <w:szCs w:val="22"/>
                <w:lang w:val="en-IE"/>
              </w:rPr>
              <w:t>9.</w:t>
            </w:r>
          </w:p>
        </w:tc>
        <w:tc>
          <w:tcPr>
            <w:tcW w:w="1872" w:type="dxa"/>
            <w:shd w:val="clear" w:color="auto" w:fill="FFFFFF"/>
          </w:tcPr>
          <w:p w:rsidR="0008018F" w:rsidRPr="00BB49DA" w:rsidRDefault="007A2305" w:rsidP="00BC0D9B">
            <w:pPr>
              <w:rPr>
                <w:szCs w:val="22"/>
                <w:lang w:val="en-IE"/>
              </w:rPr>
            </w:pPr>
            <w:r w:rsidRPr="00BB49DA">
              <w:rPr>
                <w:szCs w:val="22"/>
                <w:lang w:val="en-IE"/>
              </w:rPr>
              <w:t>LEZHE</w:t>
            </w:r>
          </w:p>
        </w:tc>
        <w:tc>
          <w:tcPr>
            <w:tcW w:w="2049" w:type="dxa"/>
            <w:shd w:val="clear" w:color="auto" w:fill="FFFFFF"/>
          </w:tcPr>
          <w:p w:rsidR="0008018F" w:rsidRPr="00BB49DA" w:rsidRDefault="007A2305" w:rsidP="00BC0D9B">
            <w:pPr>
              <w:rPr>
                <w:szCs w:val="22"/>
                <w:lang w:val="en-IE"/>
              </w:rPr>
            </w:pPr>
            <w:r w:rsidRPr="00BB49DA">
              <w:rPr>
                <w:szCs w:val="22"/>
                <w:lang w:val="en-IE"/>
              </w:rPr>
              <w:t>LEZHE</w:t>
            </w:r>
          </w:p>
        </w:tc>
        <w:tc>
          <w:tcPr>
            <w:tcW w:w="2487" w:type="dxa"/>
            <w:shd w:val="clear" w:color="auto" w:fill="FFFFFF"/>
          </w:tcPr>
          <w:p w:rsidR="0008018F" w:rsidRPr="00BB49DA" w:rsidRDefault="007A2305" w:rsidP="00BC0D9B">
            <w:pPr>
              <w:rPr>
                <w:szCs w:val="22"/>
                <w:lang w:val="en-IE"/>
              </w:rPr>
            </w:pPr>
            <w:r w:rsidRPr="00BB49DA">
              <w:rPr>
                <w:szCs w:val="22"/>
                <w:lang w:val="en-IE"/>
              </w:rPr>
              <w:t>Kallmet</w:t>
            </w:r>
          </w:p>
        </w:tc>
        <w:tc>
          <w:tcPr>
            <w:tcW w:w="2387" w:type="dxa"/>
            <w:shd w:val="clear" w:color="auto" w:fill="FFFFFF"/>
          </w:tcPr>
          <w:p w:rsidR="0008018F" w:rsidRPr="00BB49DA" w:rsidRDefault="007A2305" w:rsidP="00BC0D9B">
            <w:pPr>
              <w:rPr>
                <w:szCs w:val="22"/>
                <w:lang w:val="en-IE"/>
              </w:rPr>
            </w:pPr>
            <w:r w:rsidRPr="00BB49DA">
              <w:rPr>
                <w:szCs w:val="22"/>
                <w:lang w:val="en-IE"/>
              </w:rPr>
              <w:t>Lezhe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Kolsh</w:t>
            </w:r>
          </w:p>
        </w:tc>
        <w:tc>
          <w:tcPr>
            <w:tcW w:w="2387" w:type="dxa"/>
            <w:shd w:val="clear" w:color="auto" w:fill="FFFFFF"/>
          </w:tcPr>
          <w:p w:rsidR="0008018F" w:rsidRPr="00BB49DA" w:rsidRDefault="007A2305" w:rsidP="00BC0D9B">
            <w:pPr>
              <w:rPr>
                <w:szCs w:val="22"/>
                <w:lang w:val="en-IE"/>
              </w:rPr>
            </w:pPr>
            <w:r w:rsidRPr="00BB49DA">
              <w:rPr>
                <w:szCs w:val="22"/>
                <w:lang w:val="en-IE"/>
              </w:rPr>
              <w:t>Balldren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Blinisht</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Dajc</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Shengjin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Shenkoll</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Ungrej</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Zejmen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MIRDITE</w:t>
            </w:r>
          </w:p>
        </w:tc>
        <w:tc>
          <w:tcPr>
            <w:tcW w:w="2487" w:type="dxa"/>
            <w:shd w:val="clear" w:color="auto" w:fill="FFFFFF"/>
          </w:tcPr>
          <w:p w:rsidR="0008018F" w:rsidRPr="00BB49DA" w:rsidRDefault="007A2305" w:rsidP="00BC0D9B">
            <w:pPr>
              <w:rPr>
                <w:szCs w:val="22"/>
                <w:lang w:val="en-IE"/>
              </w:rPr>
            </w:pPr>
            <w:r w:rsidRPr="00BB49DA">
              <w:rPr>
                <w:szCs w:val="22"/>
                <w:lang w:val="en-IE"/>
              </w:rPr>
              <w:t>Rreshen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Rubik</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Selite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Kthelle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Fan</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Kacinar</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Orosh</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KURBIN</w:t>
            </w:r>
          </w:p>
        </w:tc>
        <w:tc>
          <w:tcPr>
            <w:tcW w:w="2487" w:type="dxa"/>
            <w:shd w:val="clear" w:color="auto" w:fill="FFFFFF"/>
          </w:tcPr>
          <w:p w:rsidR="0008018F" w:rsidRPr="00BB49DA" w:rsidRDefault="007A2305" w:rsidP="00BC0D9B">
            <w:pPr>
              <w:rPr>
                <w:szCs w:val="22"/>
                <w:lang w:val="en-IE"/>
              </w:rPr>
            </w:pPr>
            <w:r w:rsidRPr="00BB49DA">
              <w:rPr>
                <w:szCs w:val="22"/>
                <w:lang w:val="en-IE"/>
              </w:rPr>
              <w:t>Milot</w:t>
            </w:r>
          </w:p>
        </w:tc>
        <w:tc>
          <w:tcPr>
            <w:tcW w:w="2387" w:type="dxa"/>
            <w:shd w:val="clear" w:color="auto" w:fill="FFFFFF"/>
          </w:tcPr>
          <w:p w:rsidR="0008018F" w:rsidRPr="00BB49DA" w:rsidRDefault="007A2305" w:rsidP="00BC0D9B">
            <w:pPr>
              <w:rPr>
                <w:szCs w:val="22"/>
                <w:lang w:val="en-IE"/>
              </w:rPr>
            </w:pPr>
            <w:r w:rsidRPr="00BB49DA">
              <w:rPr>
                <w:szCs w:val="22"/>
                <w:lang w:val="en-IE"/>
              </w:rPr>
              <w:t>Lac</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Fushe-Kuqe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Mamurras</w:t>
            </w:r>
          </w:p>
        </w:tc>
      </w:tr>
      <w:tr w:rsidR="0008018F" w:rsidRPr="00BB49DA" w:rsidTr="00EA0550">
        <w:trPr>
          <w:trHeight w:val="163"/>
        </w:trPr>
        <w:tc>
          <w:tcPr>
            <w:tcW w:w="659" w:type="dxa"/>
            <w:shd w:val="clear" w:color="auto" w:fill="FFFFFF"/>
          </w:tcPr>
          <w:p w:rsidR="0008018F" w:rsidRPr="00BB49DA" w:rsidRDefault="007A2305" w:rsidP="00BC0D9B">
            <w:pPr>
              <w:rPr>
                <w:szCs w:val="22"/>
                <w:lang w:val="en-IE"/>
              </w:rPr>
            </w:pPr>
            <w:r w:rsidRPr="00BB49DA">
              <w:rPr>
                <w:szCs w:val="22"/>
                <w:lang w:val="en-IE"/>
              </w:rPr>
              <w:t>10.</w:t>
            </w:r>
          </w:p>
        </w:tc>
        <w:tc>
          <w:tcPr>
            <w:tcW w:w="1872" w:type="dxa"/>
            <w:shd w:val="clear" w:color="auto" w:fill="FFFFFF"/>
          </w:tcPr>
          <w:p w:rsidR="0008018F" w:rsidRPr="00BB49DA" w:rsidRDefault="007A2305" w:rsidP="00BC0D9B">
            <w:pPr>
              <w:rPr>
                <w:szCs w:val="22"/>
                <w:lang w:val="en-IE"/>
              </w:rPr>
            </w:pPr>
            <w:r w:rsidRPr="00BB49DA">
              <w:rPr>
                <w:szCs w:val="22"/>
                <w:lang w:val="en-IE"/>
              </w:rPr>
              <w:t>SHKODER</w:t>
            </w:r>
          </w:p>
        </w:tc>
        <w:tc>
          <w:tcPr>
            <w:tcW w:w="2049" w:type="dxa"/>
            <w:shd w:val="clear" w:color="auto" w:fill="FFFFFF"/>
          </w:tcPr>
          <w:p w:rsidR="0008018F" w:rsidRPr="00BB49DA" w:rsidRDefault="007A2305" w:rsidP="00BC0D9B">
            <w:pPr>
              <w:rPr>
                <w:szCs w:val="22"/>
                <w:lang w:val="en-IE"/>
              </w:rPr>
            </w:pPr>
            <w:r w:rsidRPr="00BB49DA">
              <w:rPr>
                <w:szCs w:val="22"/>
                <w:lang w:val="en-IE"/>
              </w:rPr>
              <w:t>SHKODER</w:t>
            </w:r>
          </w:p>
        </w:tc>
        <w:tc>
          <w:tcPr>
            <w:tcW w:w="2487" w:type="dxa"/>
            <w:shd w:val="clear" w:color="auto" w:fill="FFFFFF"/>
          </w:tcPr>
          <w:p w:rsidR="0008018F" w:rsidRPr="00BB49DA" w:rsidRDefault="007A2305" w:rsidP="00BC0D9B">
            <w:pPr>
              <w:rPr>
                <w:szCs w:val="22"/>
                <w:lang w:val="en-IE"/>
              </w:rPr>
            </w:pPr>
            <w:r w:rsidRPr="00BB49DA">
              <w:rPr>
                <w:szCs w:val="22"/>
                <w:lang w:val="en-IE"/>
              </w:rPr>
              <w:t>Postribe</w:t>
            </w:r>
          </w:p>
        </w:tc>
        <w:tc>
          <w:tcPr>
            <w:tcW w:w="2387" w:type="dxa"/>
            <w:shd w:val="clear" w:color="auto" w:fill="FFFFFF"/>
          </w:tcPr>
          <w:p w:rsidR="0008018F" w:rsidRPr="00BB49DA" w:rsidRDefault="007A2305" w:rsidP="00BC0D9B">
            <w:pPr>
              <w:rPr>
                <w:szCs w:val="22"/>
                <w:lang w:val="en-IE"/>
              </w:rPr>
            </w:pPr>
            <w:r w:rsidRPr="00BB49DA">
              <w:rPr>
                <w:szCs w:val="22"/>
                <w:lang w:val="en-IE"/>
              </w:rPr>
              <w:t>Shkoder</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Pult</w:t>
            </w:r>
          </w:p>
        </w:tc>
        <w:tc>
          <w:tcPr>
            <w:tcW w:w="2387" w:type="dxa"/>
            <w:shd w:val="clear" w:color="auto" w:fill="FFFFFF"/>
          </w:tcPr>
          <w:p w:rsidR="0008018F" w:rsidRPr="00BB49DA" w:rsidRDefault="007A2305" w:rsidP="00BC0D9B">
            <w:pPr>
              <w:rPr>
                <w:szCs w:val="22"/>
                <w:lang w:val="en-IE"/>
              </w:rPr>
            </w:pPr>
            <w:r w:rsidRPr="00BB49DA">
              <w:rPr>
                <w:szCs w:val="22"/>
                <w:lang w:val="en-IE"/>
              </w:rPr>
              <w:t>Ana e Malit</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Shale</w:t>
            </w:r>
          </w:p>
        </w:tc>
        <w:tc>
          <w:tcPr>
            <w:tcW w:w="2387" w:type="dxa"/>
            <w:shd w:val="clear" w:color="auto" w:fill="FFFFFF"/>
          </w:tcPr>
          <w:p w:rsidR="0008018F" w:rsidRPr="00BB49DA" w:rsidRDefault="007A2305" w:rsidP="00BC0D9B">
            <w:pPr>
              <w:rPr>
                <w:szCs w:val="22"/>
                <w:lang w:val="en-IE"/>
              </w:rPr>
            </w:pPr>
            <w:r w:rsidRPr="00BB49DA">
              <w:rPr>
                <w:szCs w:val="22"/>
                <w:lang w:val="en-IE"/>
              </w:rPr>
              <w:t>Berdice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Shosh</w:t>
            </w:r>
          </w:p>
        </w:tc>
        <w:tc>
          <w:tcPr>
            <w:tcW w:w="2387" w:type="dxa"/>
            <w:shd w:val="clear" w:color="auto" w:fill="FFFFFF"/>
          </w:tcPr>
          <w:p w:rsidR="0008018F" w:rsidRPr="00BB49DA" w:rsidRDefault="007A2305" w:rsidP="00BC0D9B">
            <w:pPr>
              <w:rPr>
                <w:szCs w:val="22"/>
                <w:lang w:val="en-IE"/>
              </w:rPr>
            </w:pPr>
            <w:r w:rsidRPr="00BB49DA">
              <w:rPr>
                <w:szCs w:val="22"/>
                <w:lang w:val="en-IE"/>
              </w:rPr>
              <w:t>Dajc</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Gur i Zi</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Rrethinat</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Velipoje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VAU DEJES</w:t>
            </w:r>
          </w:p>
        </w:tc>
        <w:tc>
          <w:tcPr>
            <w:tcW w:w="2487" w:type="dxa"/>
            <w:shd w:val="clear" w:color="auto" w:fill="FFFFFF"/>
          </w:tcPr>
          <w:p w:rsidR="0008018F" w:rsidRPr="00BB49DA" w:rsidRDefault="007A2305" w:rsidP="00BC0D9B">
            <w:pPr>
              <w:rPr>
                <w:szCs w:val="22"/>
                <w:lang w:val="en-IE"/>
              </w:rPr>
            </w:pPr>
            <w:r w:rsidRPr="00BB49DA">
              <w:rPr>
                <w:szCs w:val="22"/>
                <w:lang w:val="en-IE"/>
              </w:rPr>
              <w:t>Vau - Dejes</w:t>
            </w:r>
          </w:p>
        </w:tc>
        <w:tc>
          <w:tcPr>
            <w:tcW w:w="2387" w:type="dxa"/>
            <w:shd w:val="clear" w:color="auto" w:fill="FFFFFF"/>
          </w:tcPr>
          <w:p w:rsidR="0008018F" w:rsidRPr="00BB49DA" w:rsidRDefault="007A2305" w:rsidP="00BC0D9B">
            <w:pPr>
              <w:rPr>
                <w:szCs w:val="22"/>
                <w:lang w:val="en-IE"/>
              </w:rPr>
            </w:pPr>
            <w:r w:rsidRPr="00BB49DA">
              <w:rPr>
                <w:szCs w:val="22"/>
                <w:lang w:val="en-IE"/>
              </w:rPr>
              <w:t>Hajmel</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Shllak</w:t>
            </w:r>
          </w:p>
        </w:tc>
        <w:tc>
          <w:tcPr>
            <w:tcW w:w="2387" w:type="dxa"/>
            <w:shd w:val="clear" w:color="auto" w:fill="FFFFFF"/>
          </w:tcPr>
          <w:p w:rsidR="0008018F" w:rsidRPr="00BB49DA" w:rsidRDefault="007A2305" w:rsidP="00BC0D9B">
            <w:pPr>
              <w:rPr>
                <w:szCs w:val="22"/>
                <w:lang w:val="en-IE"/>
              </w:rPr>
            </w:pPr>
            <w:r w:rsidRPr="00BB49DA">
              <w:rPr>
                <w:szCs w:val="22"/>
                <w:lang w:val="en-IE"/>
              </w:rPr>
              <w:t>Bushat</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Temal</w:t>
            </w:r>
          </w:p>
        </w:tc>
        <w:tc>
          <w:tcPr>
            <w:tcW w:w="2387" w:type="dxa"/>
            <w:shd w:val="clear" w:color="auto" w:fill="FFFFFF"/>
          </w:tcPr>
          <w:p w:rsidR="0008018F" w:rsidRPr="00BB49DA" w:rsidRDefault="007A2305" w:rsidP="00BC0D9B">
            <w:pPr>
              <w:rPr>
                <w:szCs w:val="22"/>
                <w:lang w:val="en-IE"/>
              </w:rPr>
            </w:pPr>
            <w:r w:rsidRPr="00BB49DA">
              <w:rPr>
                <w:szCs w:val="22"/>
                <w:lang w:val="en-IE"/>
              </w:rPr>
              <w:t>Vig-Mnel</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PUKE</w:t>
            </w:r>
          </w:p>
        </w:tc>
        <w:tc>
          <w:tcPr>
            <w:tcW w:w="2487" w:type="dxa"/>
            <w:shd w:val="clear" w:color="auto" w:fill="FFFFFF"/>
          </w:tcPr>
          <w:p w:rsidR="0008018F" w:rsidRPr="00BB49DA" w:rsidRDefault="007A2305" w:rsidP="00BC0D9B">
            <w:pPr>
              <w:rPr>
                <w:szCs w:val="22"/>
                <w:lang w:val="en-IE"/>
              </w:rPr>
            </w:pPr>
            <w:r w:rsidRPr="00BB49DA">
              <w:rPr>
                <w:szCs w:val="22"/>
                <w:lang w:val="en-IE"/>
              </w:rPr>
              <w:t>Puke</w:t>
            </w:r>
          </w:p>
        </w:tc>
        <w:tc>
          <w:tcPr>
            <w:tcW w:w="2387" w:type="dxa"/>
            <w:shd w:val="clear" w:color="auto" w:fill="FFFFFF"/>
          </w:tcPr>
          <w:p w:rsidR="0008018F" w:rsidRPr="00BB49DA" w:rsidRDefault="007A2305" w:rsidP="00BC0D9B">
            <w:pPr>
              <w:rPr>
                <w:szCs w:val="22"/>
                <w:lang w:val="en-IE"/>
              </w:rPr>
            </w:pPr>
            <w:r w:rsidRPr="00BB49DA">
              <w:rPr>
                <w:szCs w:val="22"/>
                <w:lang w:val="en-IE"/>
              </w:rPr>
              <w:t>Qelez</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Gjegjan</w:t>
            </w:r>
          </w:p>
        </w:tc>
        <w:tc>
          <w:tcPr>
            <w:tcW w:w="2387" w:type="dxa"/>
            <w:shd w:val="clear" w:color="auto" w:fill="FFFFFF"/>
          </w:tcPr>
          <w:p w:rsidR="0008018F" w:rsidRPr="00BB49DA" w:rsidRDefault="007A2305" w:rsidP="00BC0D9B">
            <w:pPr>
              <w:rPr>
                <w:szCs w:val="22"/>
                <w:lang w:val="en-IE"/>
              </w:rPr>
            </w:pPr>
            <w:r w:rsidRPr="00BB49DA">
              <w:rPr>
                <w:szCs w:val="22"/>
                <w:lang w:val="en-IE"/>
              </w:rPr>
              <w:t>Qerret</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Rrape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MALESI E MADHE</w:t>
            </w:r>
          </w:p>
        </w:tc>
        <w:tc>
          <w:tcPr>
            <w:tcW w:w="2487" w:type="dxa"/>
            <w:shd w:val="clear" w:color="auto" w:fill="FFFFFF"/>
          </w:tcPr>
          <w:p w:rsidR="0008018F" w:rsidRPr="00BB49DA" w:rsidRDefault="007A2305" w:rsidP="00BC0D9B">
            <w:pPr>
              <w:rPr>
                <w:szCs w:val="22"/>
                <w:lang w:val="en-IE"/>
              </w:rPr>
            </w:pPr>
            <w:r w:rsidRPr="00BB49DA">
              <w:rPr>
                <w:szCs w:val="22"/>
                <w:lang w:val="en-IE"/>
              </w:rPr>
              <w:t>Gruemire</w:t>
            </w:r>
          </w:p>
        </w:tc>
        <w:tc>
          <w:tcPr>
            <w:tcW w:w="2387" w:type="dxa"/>
            <w:shd w:val="clear" w:color="auto" w:fill="FFFFFF"/>
          </w:tcPr>
          <w:p w:rsidR="0008018F" w:rsidRPr="00BB49DA" w:rsidRDefault="007A2305" w:rsidP="00BC0D9B">
            <w:pPr>
              <w:rPr>
                <w:szCs w:val="22"/>
                <w:lang w:val="en-IE"/>
              </w:rPr>
            </w:pPr>
            <w:r w:rsidRPr="00BB49DA">
              <w:rPr>
                <w:szCs w:val="22"/>
                <w:lang w:val="en-IE"/>
              </w:rPr>
              <w:t>Koplik</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Kastrat</w:t>
            </w:r>
          </w:p>
        </w:tc>
        <w:tc>
          <w:tcPr>
            <w:tcW w:w="2387" w:type="dxa"/>
            <w:shd w:val="clear" w:color="auto" w:fill="FFFFFF"/>
          </w:tcPr>
          <w:p w:rsidR="0008018F" w:rsidRPr="00BB49DA" w:rsidRDefault="007A2305" w:rsidP="00BC0D9B">
            <w:pPr>
              <w:rPr>
                <w:szCs w:val="22"/>
                <w:lang w:val="en-IE"/>
              </w:rPr>
            </w:pPr>
            <w:r w:rsidRPr="00BB49DA">
              <w:rPr>
                <w:szCs w:val="22"/>
                <w:lang w:val="en-IE"/>
              </w:rPr>
              <w:t>Qender</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Kelmend</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Shkrel</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FUSHE-ARREZ</w:t>
            </w:r>
          </w:p>
        </w:tc>
        <w:tc>
          <w:tcPr>
            <w:tcW w:w="2487" w:type="dxa"/>
            <w:shd w:val="clear" w:color="auto" w:fill="FFFFFF"/>
          </w:tcPr>
          <w:p w:rsidR="0008018F" w:rsidRPr="00BB49DA" w:rsidRDefault="007A2305" w:rsidP="00BC0D9B">
            <w:pPr>
              <w:rPr>
                <w:szCs w:val="22"/>
                <w:lang w:val="en-IE"/>
              </w:rPr>
            </w:pPr>
            <w:r w:rsidRPr="00BB49DA">
              <w:rPr>
                <w:szCs w:val="22"/>
                <w:lang w:val="en-IE"/>
              </w:rPr>
              <w:t>Fushe Arrez</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Fierze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Blerim</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Iballe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Qafe Mali</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7A2305" w:rsidP="00BC0D9B">
            <w:pPr>
              <w:rPr>
                <w:szCs w:val="22"/>
                <w:lang w:val="en-IE"/>
              </w:rPr>
            </w:pPr>
            <w:r w:rsidRPr="00BB49DA">
              <w:rPr>
                <w:szCs w:val="22"/>
                <w:lang w:val="en-IE"/>
              </w:rPr>
              <w:t>11.</w:t>
            </w:r>
          </w:p>
        </w:tc>
        <w:tc>
          <w:tcPr>
            <w:tcW w:w="1872" w:type="dxa"/>
            <w:shd w:val="clear" w:color="auto" w:fill="FFFFFF"/>
          </w:tcPr>
          <w:p w:rsidR="0008018F" w:rsidRPr="00BB49DA" w:rsidRDefault="007A2305" w:rsidP="00BC0D9B">
            <w:pPr>
              <w:rPr>
                <w:szCs w:val="22"/>
                <w:lang w:val="en-IE"/>
              </w:rPr>
            </w:pPr>
            <w:r w:rsidRPr="00BB49DA">
              <w:rPr>
                <w:szCs w:val="22"/>
                <w:lang w:val="en-IE"/>
              </w:rPr>
              <w:t>TIRANE</w:t>
            </w:r>
          </w:p>
        </w:tc>
        <w:tc>
          <w:tcPr>
            <w:tcW w:w="2049" w:type="dxa"/>
            <w:shd w:val="clear" w:color="auto" w:fill="FFFFFF"/>
          </w:tcPr>
          <w:p w:rsidR="0008018F" w:rsidRPr="00BB49DA" w:rsidRDefault="007A2305" w:rsidP="00BC0D9B">
            <w:pPr>
              <w:rPr>
                <w:szCs w:val="22"/>
                <w:lang w:val="en-IE"/>
              </w:rPr>
            </w:pPr>
            <w:r w:rsidRPr="00BB49DA">
              <w:rPr>
                <w:szCs w:val="22"/>
                <w:lang w:val="en-IE"/>
              </w:rPr>
              <w:t>TIRANE</w:t>
            </w:r>
          </w:p>
        </w:tc>
        <w:tc>
          <w:tcPr>
            <w:tcW w:w="2487" w:type="dxa"/>
            <w:shd w:val="clear" w:color="auto" w:fill="FFFFFF"/>
          </w:tcPr>
          <w:p w:rsidR="0008018F" w:rsidRPr="00BB49DA" w:rsidRDefault="007A2305" w:rsidP="00BC0D9B">
            <w:pPr>
              <w:rPr>
                <w:szCs w:val="22"/>
                <w:lang w:val="en-IE"/>
              </w:rPr>
            </w:pPr>
            <w:r w:rsidRPr="00BB49DA">
              <w:rPr>
                <w:szCs w:val="22"/>
                <w:lang w:val="en-IE"/>
              </w:rPr>
              <w:t>Berzhite</w:t>
            </w:r>
          </w:p>
        </w:tc>
        <w:tc>
          <w:tcPr>
            <w:tcW w:w="2387" w:type="dxa"/>
            <w:shd w:val="clear" w:color="auto" w:fill="FFFFFF"/>
          </w:tcPr>
          <w:p w:rsidR="0008018F" w:rsidRPr="00BB49DA" w:rsidRDefault="007A2305" w:rsidP="00BC0D9B">
            <w:pPr>
              <w:rPr>
                <w:szCs w:val="22"/>
                <w:lang w:val="en-IE"/>
              </w:rPr>
            </w:pPr>
            <w:r w:rsidRPr="00BB49DA">
              <w:rPr>
                <w:szCs w:val="22"/>
                <w:lang w:val="en-IE"/>
              </w:rPr>
              <w:t>Tirane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Dajt</w:t>
            </w:r>
          </w:p>
        </w:tc>
        <w:tc>
          <w:tcPr>
            <w:tcW w:w="2387" w:type="dxa"/>
            <w:shd w:val="clear" w:color="auto" w:fill="FFFFFF"/>
          </w:tcPr>
          <w:p w:rsidR="0008018F" w:rsidRPr="00BB49DA" w:rsidRDefault="007A2305" w:rsidP="00BC0D9B">
            <w:pPr>
              <w:rPr>
                <w:szCs w:val="22"/>
                <w:lang w:val="en-IE"/>
              </w:rPr>
            </w:pPr>
            <w:r w:rsidRPr="00BB49DA">
              <w:rPr>
                <w:szCs w:val="22"/>
                <w:lang w:val="en-IE"/>
              </w:rPr>
              <w:t>Baldushk</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Krrabe</w:t>
            </w:r>
          </w:p>
        </w:tc>
        <w:tc>
          <w:tcPr>
            <w:tcW w:w="2387" w:type="dxa"/>
            <w:shd w:val="clear" w:color="auto" w:fill="FFFFFF"/>
          </w:tcPr>
          <w:p w:rsidR="0008018F" w:rsidRPr="00BB49DA" w:rsidRDefault="007A2305" w:rsidP="00BC0D9B">
            <w:pPr>
              <w:rPr>
                <w:szCs w:val="22"/>
                <w:lang w:val="en-IE"/>
              </w:rPr>
            </w:pPr>
            <w:r w:rsidRPr="00BB49DA">
              <w:rPr>
                <w:szCs w:val="22"/>
                <w:lang w:val="en-IE"/>
              </w:rPr>
              <w:t>Farke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Shengjergj</w:t>
            </w:r>
          </w:p>
        </w:tc>
        <w:tc>
          <w:tcPr>
            <w:tcW w:w="2387" w:type="dxa"/>
            <w:shd w:val="clear" w:color="auto" w:fill="FFFFFF"/>
          </w:tcPr>
          <w:p w:rsidR="0008018F" w:rsidRPr="00BB49DA" w:rsidRDefault="007A2305" w:rsidP="00BC0D9B">
            <w:pPr>
              <w:rPr>
                <w:szCs w:val="22"/>
                <w:lang w:val="en-IE"/>
              </w:rPr>
            </w:pPr>
            <w:r w:rsidRPr="00BB49DA">
              <w:rPr>
                <w:szCs w:val="22"/>
                <w:lang w:val="en-IE"/>
              </w:rPr>
              <w:t>Kashar</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Zall-Bastar</w:t>
            </w:r>
          </w:p>
        </w:tc>
        <w:tc>
          <w:tcPr>
            <w:tcW w:w="2387" w:type="dxa"/>
            <w:shd w:val="clear" w:color="auto" w:fill="FFFFFF"/>
          </w:tcPr>
          <w:p w:rsidR="0008018F" w:rsidRPr="00BB49DA" w:rsidRDefault="007A2305" w:rsidP="00BC0D9B">
            <w:pPr>
              <w:rPr>
                <w:szCs w:val="22"/>
                <w:lang w:val="en-IE"/>
              </w:rPr>
            </w:pPr>
            <w:r w:rsidRPr="00BB49DA">
              <w:rPr>
                <w:szCs w:val="22"/>
                <w:lang w:val="en-IE"/>
              </w:rPr>
              <w:t>Ndroq</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Zall-Herr</w:t>
            </w:r>
          </w:p>
        </w:tc>
        <w:tc>
          <w:tcPr>
            <w:tcW w:w="2387" w:type="dxa"/>
            <w:shd w:val="clear" w:color="auto" w:fill="FFFFFF"/>
          </w:tcPr>
          <w:p w:rsidR="0008018F" w:rsidRPr="00BB49DA" w:rsidRDefault="007A2305" w:rsidP="00BC0D9B">
            <w:pPr>
              <w:rPr>
                <w:szCs w:val="22"/>
                <w:lang w:val="en-IE"/>
              </w:rPr>
            </w:pPr>
            <w:r w:rsidRPr="00BB49DA">
              <w:rPr>
                <w:szCs w:val="22"/>
                <w:lang w:val="en-IE"/>
              </w:rPr>
              <w:t>Petrele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Peze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Vaqarr</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KAMEZ</w:t>
            </w: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Kamez</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Paskuqan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VORE</w:t>
            </w: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Berxulle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Vore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Preze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KAVAJE</w:t>
            </w: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Kavaje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Golem</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Helmes</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Luz i Vogel</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Synej</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RROGOZHINE</w:t>
            </w: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Rrogozhine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Sinaballaj</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Kryevidh</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Lekaj</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Gose</w:t>
            </w:r>
          </w:p>
        </w:tc>
      </w:tr>
      <w:tr w:rsidR="0008018F" w:rsidRPr="00BB49DA" w:rsidTr="00EA0550">
        <w:trPr>
          <w:trHeight w:val="163"/>
        </w:trPr>
        <w:tc>
          <w:tcPr>
            <w:tcW w:w="659" w:type="dxa"/>
            <w:shd w:val="clear" w:color="auto" w:fill="FFFFFF"/>
          </w:tcPr>
          <w:p w:rsidR="0008018F" w:rsidRPr="00BB49DA" w:rsidRDefault="007A2305" w:rsidP="00BC0D9B">
            <w:pPr>
              <w:rPr>
                <w:szCs w:val="22"/>
                <w:lang w:val="en-IE"/>
              </w:rPr>
            </w:pPr>
            <w:r w:rsidRPr="00BB49DA">
              <w:rPr>
                <w:szCs w:val="22"/>
                <w:lang w:val="en-IE"/>
              </w:rPr>
              <w:t>12.</w:t>
            </w:r>
          </w:p>
        </w:tc>
        <w:tc>
          <w:tcPr>
            <w:tcW w:w="1872" w:type="dxa"/>
            <w:shd w:val="clear" w:color="auto" w:fill="FFFFFF"/>
          </w:tcPr>
          <w:p w:rsidR="0008018F" w:rsidRPr="00BB49DA" w:rsidRDefault="007A2305" w:rsidP="00BC0D9B">
            <w:pPr>
              <w:rPr>
                <w:szCs w:val="22"/>
                <w:lang w:val="en-IE"/>
              </w:rPr>
            </w:pPr>
            <w:r w:rsidRPr="00BB49DA">
              <w:rPr>
                <w:szCs w:val="22"/>
                <w:lang w:val="en-IE"/>
              </w:rPr>
              <w:t>VLORE</w:t>
            </w:r>
          </w:p>
        </w:tc>
        <w:tc>
          <w:tcPr>
            <w:tcW w:w="2049" w:type="dxa"/>
            <w:shd w:val="clear" w:color="auto" w:fill="FFFFFF"/>
          </w:tcPr>
          <w:p w:rsidR="0008018F" w:rsidRPr="00BB49DA" w:rsidRDefault="007A2305" w:rsidP="00BC0D9B">
            <w:pPr>
              <w:rPr>
                <w:szCs w:val="22"/>
                <w:lang w:val="en-IE"/>
              </w:rPr>
            </w:pPr>
            <w:r w:rsidRPr="00BB49DA">
              <w:rPr>
                <w:szCs w:val="22"/>
                <w:lang w:val="en-IE"/>
              </w:rPr>
              <w:t>VLORE</w:t>
            </w:r>
          </w:p>
        </w:tc>
        <w:tc>
          <w:tcPr>
            <w:tcW w:w="2487" w:type="dxa"/>
            <w:shd w:val="clear" w:color="auto" w:fill="FFFFFF"/>
          </w:tcPr>
          <w:p w:rsidR="0008018F" w:rsidRPr="00BB49DA" w:rsidRDefault="007A2305" w:rsidP="00BC0D9B">
            <w:pPr>
              <w:rPr>
                <w:szCs w:val="22"/>
                <w:lang w:val="en-IE"/>
              </w:rPr>
            </w:pPr>
            <w:r w:rsidRPr="00BB49DA">
              <w:rPr>
                <w:szCs w:val="22"/>
                <w:lang w:val="en-IE"/>
              </w:rPr>
              <w:t>Orikum</w:t>
            </w:r>
          </w:p>
        </w:tc>
        <w:tc>
          <w:tcPr>
            <w:tcW w:w="2387" w:type="dxa"/>
            <w:shd w:val="clear" w:color="auto" w:fill="FFFFFF"/>
          </w:tcPr>
          <w:p w:rsidR="0008018F" w:rsidRPr="00BB49DA" w:rsidRDefault="007A2305" w:rsidP="00BC0D9B">
            <w:pPr>
              <w:rPr>
                <w:szCs w:val="22"/>
                <w:lang w:val="en-IE"/>
              </w:rPr>
            </w:pPr>
            <w:r w:rsidRPr="00BB49DA">
              <w:rPr>
                <w:szCs w:val="22"/>
                <w:lang w:val="en-IE"/>
              </w:rPr>
              <w:t>Vlore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Novosele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Shushice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7A2305" w:rsidP="00BC0D9B">
            <w:pPr>
              <w:rPr>
                <w:szCs w:val="22"/>
                <w:lang w:val="en-IE"/>
              </w:rPr>
            </w:pPr>
            <w:r w:rsidRPr="00BB49DA">
              <w:rPr>
                <w:szCs w:val="22"/>
                <w:lang w:val="en-IE"/>
              </w:rPr>
              <w:t>Qender  Vlore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SELENICE</w:t>
            </w:r>
          </w:p>
        </w:tc>
        <w:tc>
          <w:tcPr>
            <w:tcW w:w="2487" w:type="dxa"/>
            <w:shd w:val="clear" w:color="auto" w:fill="FFFFFF"/>
          </w:tcPr>
          <w:p w:rsidR="0008018F" w:rsidRPr="00BB49DA" w:rsidRDefault="007A2305" w:rsidP="00BC0D9B">
            <w:pPr>
              <w:rPr>
                <w:szCs w:val="22"/>
                <w:lang w:val="en-IE"/>
              </w:rPr>
            </w:pPr>
            <w:r w:rsidRPr="00BB49DA">
              <w:rPr>
                <w:szCs w:val="22"/>
                <w:lang w:val="en-IE"/>
              </w:rPr>
              <w:t>Brataj</w:t>
            </w:r>
          </w:p>
        </w:tc>
        <w:tc>
          <w:tcPr>
            <w:tcW w:w="2387" w:type="dxa"/>
            <w:shd w:val="clear" w:color="auto" w:fill="FFFFFF"/>
          </w:tcPr>
          <w:p w:rsidR="0008018F" w:rsidRPr="00BB49DA" w:rsidRDefault="007A2305" w:rsidP="00BC0D9B">
            <w:pPr>
              <w:rPr>
                <w:szCs w:val="22"/>
                <w:lang w:val="en-IE"/>
              </w:rPr>
            </w:pPr>
            <w:r w:rsidRPr="00BB49DA">
              <w:rPr>
                <w:szCs w:val="22"/>
                <w:lang w:val="en-IE"/>
              </w:rPr>
              <w:t>Armen</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Kote</w:t>
            </w:r>
          </w:p>
        </w:tc>
        <w:tc>
          <w:tcPr>
            <w:tcW w:w="2387" w:type="dxa"/>
            <w:shd w:val="clear" w:color="auto" w:fill="FFFFFF"/>
          </w:tcPr>
          <w:p w:rsidR="0008018F" w:rsidRPr="00BB49DA" w:rsidRDefault="007A2305" w:rsidP="00BC0D9B">
            <w:pPr>
              <w:rPr>
                <w:szCs w:val="22"/>
                <w:lang w:val="en-IE"/>
              </w:rPr>
            </w:pPr>
            <w:r w:rsidRPr="00BB49DA">
              <w:rPr>
                <w:szCs w:val="22"/>
                <w:lang w:val="en-IE"/>
              </w:rPr>
              <w:t>Selenice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Sevaster</w:t>
            </w:r>
          </w:p>
        </w:tc>
        <w:tc>
          <w:tcPr>
            <w:tcW w:w="2387" w:type="dxa"/>
            <w:shd w:val="clear" w:color="auto" w:fill="FFFFFF"/>
          </w:tcPr>
          <w:p w:rsidR="0008018F" w:rsidRPr="00BB49DA" w:rsidRDefault="007A2305" w:rsidP="00BC0D9B">
            <w:pPr>
              <w:rPr>
                <w:szCs w:val="22"/>
                <w:lang w:val="en-IE"/>
              </w:rPr>
            </w:pPr>
            <w:r w:rsidRPr="00BB49DA">
              <w:rPr>
                <w:szCs w:val="22"/>
                <w:lang w:val="en-IE"/>
              </w:rPr>
              <w:t>Vllahine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HIMARE</w:t>
            </w:r>
          </w:p>
        </w:tc>
        <w:tc>
          <w:tcPr>
            <w:tcW w:w="2487" w:type="dxa"/>
            <w:shd w:val="clear" w:color="auto" w:fill="FFFFFF"/>
          </w:tcPr>
          <w:p w:rsidR="0008018F" w:rsidRPr="00BB49DA" w:rsidRDefault="007A2305" w:rsidP="00BC0D9B">
            <w:pPr>
              <w:rPr>
                <w:szCs w:val="22"/>
                <w:lang w:val="en-IE"/>
              </w:rPr>
            </w:pPr>
            <w:r w:rsidRPr="00BB49DA">
              <w:rPr>
                <w:szCs w:val="22"/>
                <w:lang w:val="en-IE"/>
              </w:rPr>
              <w:t>Himare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Hore-Vranisht</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Lukove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SARANDE</w:t>
            </w:r>
          </w:p>
        </w:tc>
        <w:tc>
          <w:tcPr>
            <w:tcW w:w="2487" w:type="dxa"/>
            <w:shd w:val="clear" w:color="auto" w:fill="FFFFFF"/>
          </w:tcPr>
          <w:p w:rsidR="0008018F" w:rsidRPr="00BB49DA" w:rsidRDefault="007A2305" w:rsidP="00BC0D9B">
            <w:pPr>
              <w:rPr>
                <w:szCs w:val="22"/>
                <w:lang w:val="en-IE"/>
              </w:rPr>
            </w:pPr>
            <w:r w:rsidRPr="00BB49DA">
              <w:rPr>
                <w:szCs w:val="22"/>
                <w:lang w:val="en-IE"/>
              </w:rPr>
              <w:t>Ksamil</w:t>
            </w:r>
          </w:p>
        </w:tc>
        <w:tc>
          <w:tcPr>
            <w:tcW w:w="2387" w:type="dxa"/>
            <w:shd w:val="clear" w:color="auto" w:fill="FFFFFF"/>
          </w:tcPr>
          <w:p w:rsidR="0008018F" w:rsidRPr="00BB49DA" w:rsidRDefault="007A2305" w:rsidP="00BC0D9B">
            <w:pPr>
              <w:rPr>
                <w:szCs w:val="22"/>
                <w:lang w:val="en-IE"/>
              </w:rPr>
            </w:pPr>
            <w:r w:rsidRPr="00BB49DA">
              <w:rPr>
                <w:szCs w:val="22"/>
                <w:lang w:val="en-IE"/>
              </w:rPr>
              <w:t>Sarande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KONISPOL</w:t>
            </w:r>
          </w:p>
        </w:tc>
        <w:tc>
          <w:tcPr>
            <w:tcW w:w="2487" w:type="dxa"/>
            <w:shd w:val="clear" w:color="auto" w:fill="FFFFFF"/>
          </w:tcPr>
          <w:p w:rsidR="0008018F" w:rsidRPr="00BB49DA" w:rsidRDefault="007A2305" w:rsidP="00BC0D9B">
            <w:pPr>
              <w:rPr>
                <w:szCs w:val="22"/>
                <w:lang w:val="en-IE"/>
              </w:rPr>
            </w:pPr>
            <w:r w:rsidRPr="00BB49DA">
              <w:rPr>
                <w:szCs w:val="22"/>
                <w:lang w:val="en-IE"/>
              </w:rPr>
              <w:t>Konispol</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Markat</w:t>
            </w:r>
          </w:p>
        </w:tc>
        <w:tc>
          <w:tcPr>
            <w:tcW w:w="2387" w:type="dxa"/>
            <w:shd w:val="clear" w:color="auto" w:fill="FFFFFF"/>
          </w:tcPr>
          <w:p w:rsidR="0008018F" w:rsidRPr="00BB49DA" w:rsidRDefault="007A2305" w:rsidP="00BC0D9B">
            <w:pPr>
              <w:rPr>
                <w:szCs w:val="22"/>
                <w:lang w:val="en-IE"/>
              </w:rPr>
            </w:pPr>
            <w:r w:rsidRPr="00BB49DA">
              <w:rPr>
                <w:szCs w:val="22"/>
                <w:lang w:val="en-IE"/>
              </w:rPr>
              <w:t>Xarre</w:t>
            </w: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08018F" w:rsidP="00BC0D9B">
            <w:pPr>
              <w:rPr>
                <w:szCs w:val="22"/>
                <w:lang w:val="en-IE"/>
              </w:rPr>
            </w:pP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163"/>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FINIQ</w:t>
            </w:r>
          </w:p>
        </w:tc>
        <w:tc>
          <w:tcPr>
            <w:tcW w:w="2487" w:type="dxa"/>
            <w:shd w:val="clear" w:color="auto" w:fill="FFFFFF"/>
          </w:tcPr>
          <w:p w:rsidR="0008018F" w:rsidRPr="00BB49DA" w:rsidRDefault="007A2305" w:rsidP="00BC0D9B">
            <w:pPr>
              <w:rPr>
                <w:szCs w:val="22"/>
                <w:lang w:val="en-IE"/>
              </w:rPr>
            </w:pPr>
            <w:r w:rsidRPr="00BB49DA">
              <w:rPr>
                <w:szCs w:val="22"/>
                <w:lang w:val="en-IE"/>
              </w:rPr>
              <w:t>Finiq</w:t>
            </w:r>
          </w:p>
        </w:tc>
        <w:tc>
          <w:tcPr>
            <w:tcW w:w="2387" w:type="dxa"/>
            <w:shd w:val="clear" w:color="auto" w:fill="FFFFFF"/>
          </w:tcPr>
          <w:p w:rsidR="0008018F" w:rsidRPr="00BB49DA" w:rsidRDefault="007A2305" w:rsidP="00BC0D9B">
            <w:pPr>
              <w:rPr>
                <w:szCs w:val="22"/>
                <w:lang w:val="en-IE"/>
              </w:rPr>
            </w:pPr>
            <w:r w:rsidRPr="00BB49DA">
              <w:rPr>
                <w:szCs w:val="22"/>
                <w:lang w:val="en-IE"/>
              </w:rPr>
              <w:t>Aliko</w:t>
            </w:r>
          </w:p>
        </w:tc>
      </w:tr>
      <w:tr w:rsidR="0008018F" w:rsidRPr="00BB49DA" w:rsidTr="00EA0550">
        <w:trPr>
          <w:trHeight w:val="447"/>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Mesopotam</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447"/>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Livadhja</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447"/>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Dhiver</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447"/>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7A2305" w:rsidP="00BC0D9B">
            <w:pPr>
              <w:rPr>
                <w:szCs w:val="22"/>
                <w:lang w:val="en-IE"/>
              </w:rPr>
            </w:pPr>
            <w:r w:rsidRPr="00BB49DA">
              <w:rPr>
                <w:szCs w:val="22"/>
                <w:lang w:val="en-IE"/>
              </w:rPr>
              <w:t>DELVINE</w:t>
            </w:r>
          </w:p>
        </w:tc>
        <w:tc>
          <w:tcPr>
            <w:tcW w:w="2487" w:type="dxa"/>
            <w:shd w:val="clear" w:color="auto" w:fill="FFFFFF"/>
          </w:tcPr>
          <w:p w:rsidR="0008018F" w:rsidRPr="00BB49DA" w:rsidRDefault="007A2305" w:rsidP="00BC0D9B">
            <w:pPr>
              <w:rPr>
                <w:szCs w:val="22"/>
                <w:lang w:val="en-IE"/>
              </w:rPr>
            </w:pPr>
            <w:r w:rsidRPr="00BB49DA">
              <w:rPr>
                <w:szCs w:val="22"/>
                <w:lang w:val="en-IE"/>
              </w:rPr>
              <w:t>Delvine</w:t>
            </w:r>
          </w:p>
        </w:tc>
        <w:tc>
          <w:tcPr>
            <w:tcW w:w="2387" w:type="dxa"/>
            <w:shd w:val="clear" w:color="auto" w:fill="FFFFFF"/>
          </w:tcPr>
          <w:p w:rsidR="0008018F" w:rsidRPr="00BB49DA" w:rsidRDefault="0008018F" w:rsidP="00BC0D9B">
            <w:pPr>
              <w:rPr>
                <w:szCs w:val="22"/>
                <w:lang w:val="en-IE"/>
              </w:rPr>
            </w:pPr>
          </w:p>
        </w:tc>
      </w:tr>
      <w:tr w:rsidR="0008018F" w:rsidRPr="00BB49DA" w:rsidTr="00EA0550">
        <w:trPr>
          <w:trHeight w:val="457"/>
        </w:trPr>
        <w:tc>
          <w:tcPr>
            <w:tcW w:w="659" w:type="dxa"/>
            <w:shd w:val="clear" w:color="auto" w:fill="FFFFFF"/>
          </w:tcPr>
          <w:p w:rsidR="0008018F" w:rsidRPr="00BB49DA" w:rsidRDefault="0008018F" w:rsidP="00BC0D9B">
            <w:pPr>
              <w:rPr>
                <w:szCs w:val="22"/>
                <w:lang w:val="en-IE"/>
              </w:rPr>
            </w:pPr>
          </w:p>
        </w:tc>
        <w:tc>
          <w:tcPr>
            <w:tcW w:w="1872" w:type="dxa"/>
            <w:shd w:val="clear" w:color="auto" w:fill="FFFFFF"/>
          </w:tcPr>
          <w:p w:rsidR="0008018F" w:rsidRPr="00BB49DA" w:rsidRDefault="0008018F" w:rsidP="00BC0D9B">
            <w:pPr>
              <w:rPr>
                <w:szCs w:val="22"/>
                <w:lang w:val="en-IE"/>
              </w:rPr>
            </w:pPr>
          </w:p>
        </w:tc>
        <w:tc>
          <w:tcPr>
            <w:tcW w:w="2049" w:type="dxa"/>
            <w:shd w:val="clear" w:color="auto" w:fill="FFFFFF"/>
          </w:tcPr>
          <w:p w:rsidR="0008018F" w:rsidRPr="00BB49DA" w:rsidRDefault="0008018F" w:rsidP="00BC0D9B">
            <w:pPr>
              <w:rPr>
                <w:szCs w:val="22"/>
                <w:lang w:val="en-IE"/>
              </w:rPr>
            </w:pPr>
          </w:p>
        </w:tc>
        <w:tc>
          <w:tcPr>
            <w:tcW w:w="2487" w:type="dxa"/>
            <w:shd w:val="clear" w:color="auto" w:fill="FFFFFF"/>
          </w:tcPr>
          <w:p w:rsidR="0008018F" w:rsidRPr="00BB49DA" w:rsidRDefault="007A2305" w:rsidP="00BC0D9B">
            <w:pPr>
              <w:rPr>
                <w:szCs w:val="22"/>
                <w:lang w:val="en-IE"/>
              </w:rPr>
            </w:pPr>
            <w:r w:rsidRPr="00BB49DA">
              <w:rPr>
                <w:szCs w:val="22"/>
                <w:lang w:val="en-IE"/>
              </w:rPr>
              <w:t>Vergo</w:t>
            </w:r>
          </w:p>
        </w:tc>
        <w:tc>
          <w:tcPr>
            <w:tcW w:w="2387" w:type="dxa"/>
            <w:shd w:val="clear" w:color="auto" w:fill="FFFFFF"/>
          </w:tcPr>
          <w:p w:rsidR="0008018F" w:rsidRPr="00BB49DA" w:rsidRDefault="0008018F" w:rsidP="00BC0D9B">
            <w:pPr>
              <w:rPr>
                <w:szCs w:val="22"/>
                <w:lang w:val="en-IE"/>
              </w:rPr>
            </w:pPr>
          </w:p>
        </w:tc>
      </w:tr>
    </w:tbl>
    <w:p w:rsidR="0008018F" w:rsidRPr="00BB49DA" w:rsidRDefault="0008018F" w:rsidP="00BC0D9B">
      <w:pPr>
        <w:pStyle w:val="Text1"/>
        <w:rPr>
          <w:lang w:val="en-IE"/>
        </w:rPr>
      </w:pPr>
    </w:p>
    <w:p w:rsidR="00EB2A21" w:rsidRPr="00BB49DA" w:rsidRDefault="00EB2A21"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A0550" w:rsidRPr="00BB49DA" w:rsidRDefault="00EA0550" w:rsidP="00BC0D9B">
      <w:pPr>
        <w:pStyle w:val="Text1"/>
        <w:rPr>
          <w:lang w:val="en-IE"/>
        </w:rPr>
      </w:pPr>
    </w:p>
    <w:p w:rsidR="00EB2A21" w:rsidRPr="00BB49DA" w:rsidRDefault="007A2305" w:rsidP="00BC0D9B">
      <w:pPr>
        <w:pStyle w:val="Heading10"/>
        <w:spacing w:before="0" w:after="0"/>
        <w:rPr>
          <w:szCs w:val="24"/>
          <w:lang w:val="en-IE"/>
        </w:rPr>
      </w:pPr>
      <w:bookmarkStart w:id="1090" w:name="_Toc89160371"/>
      <w:r w:rsidRPr="00BB49DA">
        <w:rPr>
          <w:szCs w:val="24"/>
          <w:lang w:val="en-IE"/>
        </w:rPr>
        <w:lastRenderedPageBreak/>
        <w:t>Annex 6. Methodology for Payment Calculation for measure 4</w:t>
      </w:r>
      <w:r w:rsidRPr="00BB49DA">
        <w:rPr>
          <w:rStyle w:val="FootnoteReference"/>
          <w:szCs w:val="24"/>
          <w:lang w:val="en-IE"/>
        </w:rPr>
        <w:footnoteReference w:id="96"/>
      </w:r>
      <w:bookmarkEnd w:id="1090"/>
    </w:p>
    <w:p w:rsidR="00EB2A21" w:rsidRPr="00BB49DA" w:rsidRDefault="00EB2A21" w:rsidP="00BC0D9B">
      <w:pPr>
        <w:pStyle w:val="Text1"/>
        <w:rPr>
          <w:lang w:val="en-IE"/>
        </w:rPr>
      </w:pPr>
    </w:p>
    <w:p w:rsidR="00C43298" w:rsidRPr="00BB49DA" w:rsidRDefault="007A2305" w:rsidP="00BC0D9B">
      <w:pPr>
        <w:tabs>
          <w:tab w:val="left" w:pos="567"/>
        </w:tabs>
        <w:spacing w:after="0"/>
        <w:rPr>
          <w:b/>
          <w:smallCaps/>
          <w:spacing w:val="5"/>
          <w:sz w:val="24"/>
          <w:szCs w:val="24"/>
          <w:lang w:val="en-IE"/>
        </w:rPr>
      </w:pPr>
      <w:r w:rsidRPr="00BB49DA">
        <w:rPr>
          <w:b/>
          <w:smallCaps/>
          <w:spacing w:val="5"/>
          <w:sz w:val="24"/>
          <w:szCs w:val="24"/>
          <w:lang w:val="en-IE"/>
        </w:rPr>
        <w:t>1. Eligible expenditure – payments calculation</w:t>
      </w:r>
    </w:p>
    <w:p w:rsidR="00C43298" w:rsidRPr="00BB49DA" w:rsidRDefault="007A2305" w:rsidP="00BC0D9B">
      <w:pPr>
        <w:tabs>
          <w:tab w:val="left" w:pos="567"/>
        </w:tabs>
        <w:spacing w:after="0"/>
        <w:rPr>
          <w:b/>
          <w:sz w:val="24"/>
          <w:szCs w:val="24"/>
          <w:lang w:val="en-IE"/>
        </w:rPr>
      </w:pPr>
      <w:r w:rsidRPr="00BB49DA">
        <w:rPr>
          <w:b/>
          <w:smallCaps/>
          <w:spacing w:val="5"/>
          <w:sz w:val="24"/>
          <w:szCs w:val="24"/>
          <w:lang w:val="en-IE"/>
        </w:rPr>
        <w:t>1.1. Principles and methodology</w:t>
      </w:r>
    </w:p>
    <w:p w:rsidR="00C43298" w:rsidRPr="00BB49DA" w:rsidRDefault="007A2305" w:rsidP="00BC0D9B">
      <w:pPr>
        <w:spacing w:after="0"/>
        <w:rPr>
          <w:sz w:val="24"/>
          <w:szCs w:val="24"/>
          <w:lang w:val="en-IE"/>
        </w:rPr>
      </w:pPr>
      <w:r w:rsidRPr="00BB49DA">
        <w:rPr>
          <w:sz w:val="24"/>
          <w:szCs w:val="24"/>
          <w:lang w:val="en-IE"/>
        </w:rPr>
        <w:t xml:space="preserve">The approach for calculation of the annual payments for agri-environment-climate and organic farming activities outlined in Article 29 (4) of Regulation (EU) No.1305/2013 of 17 December 2013 and IPARD guidelines. </w:t>
      </w:r>
    </w:p>
    <w:p w:rsidR="00C43298" w:rsidRPr="00BB49DA" w:rsidRDefault="007A2305" w:rsidP="00BC0D9B">
      <w:pPr>
        <w:spacing w:after="0"/>
        <w:rPr>
          <w:sz w:val="24"/>
          <w:szCs w:val="24"/>
          <w:lang w:val="en-IE"/>
        </w:rPr>
      </w:pPr>
      <w:r w:rsidRPr="00BB49DA">
        <w:rPr>
          <w:sz w:val="24"/>
          <w:szCs w:val="24"/>
          <w:lang w:val="en-IE"/>
        </w:rPr>
        <w:t xml:space="preserve">The payments are calculated on the basis of: </w:t>
      </w:r>
    </w:p>
    <w:p w:rsidR="00C43298" w:rsidRPr="00BB49DA" w:rsidRDefault="007A2305" w:rsidP="00DA633D">
      <w:pPr>
        <w:pStyle w:val="ListParagraph"/>
        <w:numPr>
          <w:ilvl w:val="0"/>
          <w:numId w:val="111"/>
        </w:numPr>
        <w:spacing w:after="0"/>
        <w:rPr>
          <w:sz w:val="24"/>
          <w:szCs w:val="24"/>
          <w:lang w:val="en-IE"/>
        </w:rPr>
      </w:pPr>
      <w:r w:rsidRPr="00BB49DA">
        <w:rPr>
          <w:sz w:val="24"/>
          <w:szCs w:val="24"/>
          <w:lang w:val="en-IE"/>
        </w:rPr>
        <w:t>income forgone;</w:t>
      </w:r>
    </w:p>
    <w:p w:rsidR="00C43298" w:rsidRPr="00BB49DA" w:rsidRDefault="007A2305" w:rsidP="00DA633D">
      <w:pPr>
        <w:pStyle w:val="ListParagraph"/>
        <w:numPr>
          <w:ilvl w:val="0"/>
          <w:numId w:val="111"/>
        </w:numPr>
        <w:spacing w:after="0"/>
        <w:rPr>
          <w:sz w:val="24"/>
          <w:szCs w:val="24"/>
          <w:lang w:val="en-IE"/>
        </w:rPr>
      </w:pPr>
      <w:r w:rsidRPr="00BB49DA">
        <w:rPr>
          <w:sz w:val="24"/>
          <w:szCs w:val="24"/>
          <w:lang w:val="en-IE"/>
        </w:rPr>
        <w:t>additional costs;</w:t>
      </w:r>
    </w:p>
    <w:p w:rsidR="00C43298" w:rsidRPr="00BB49DA" w:rsidRDefault="007A2305" w:rsidP="00DA633D">
      <w:pPr>
        <w:pStyle w:val="ListParagraph"/>
        <w:numPr>
          <w:ilvl w:val="0"/>
          <w:numId w:val="111"/>
        </w:numPr>
        <w:spacing w:after="0"/>
        <w:rPr>
          <w:sz w:val="24"/>
          <w:szCs w:val="24"/>
          <w:lang w:val="en-IE"/>
        </w:rPr>
      </w:pPr>
      <w:r w:rsidRPr="00BB49DA">
        <w:rPr>
          <w:sz w:val="24"/>
          <w:szCs w:val="24"/>
          <w:lang w:val="en-IE"/>
        </w:rPr>
        <w:t>transaction costs.</w:t>
      </w:r>
    </w:p>
    <w:p w:rsidR="00C43298" w:rsidRPr="00BB49DA" w:rsidRDefault="007A2305" w:rsidP="00BC0D9B">
      <w:pPr>
        <w:spacing w:after="0"/>
        <w:rPr>
          <w:sz w:val="24"/>
          <w:szCs w:val="24"/>
          <w:lang w:val="en-IE"/>
        </w:rPr>
      </w:pPr>
      <w:r w:rsidRPr="00BB49DA">
        <w:rPr>
          <w:sz w:val="24"/>
          <w:szCs w:val="24"/>
          <w:lang w:val="en-IE"/>
        </w:rPr>
        <w:t>Support are limited to the following maximum amounts:</w:t>
      </w:r>
    </w:p>
    <w:p w:rsidR="00C43298" w:rsidRPr="00BB49DA" w:rsidRDefault="007A2305" w:rsidP="00DA633D">
      <w:pPr>
        <w:pStyle w:val="ListParagraph"/>
        <w:numPr>
          <w:ilvl w:val="0"/>
          <w:numId w:val="112"/>
        </w:numPr>
        <w:spacing w:after="0"/>
        <w:rPr>
          <w:sz w:val="24"/>
          <w:szCs w:val="24"/>
          <w:lang w:val="en-IE"/>
        </w:rPr>
      </w:pPr>
      <w:r w:rsidRPr="00BB49DA">
        <w:rPr>
          <w:sz w:val="24"/>
          <w:szCs w:val="24"/>
          <w:lang w:val="en-IE"/>
        </w:rPr>
        <w:t>600 EUR per ha per year for annual crops</w:t>
      </w:r>
    </w:p>
    <w:p w:rsidR="00C43298" w:rsidRPr="00BB49DA" w:rsidRDefault="007A2305" w:rsidP="00DA633D">
      <w:pPr>
        <w:pStyle w:val="ListParagraph"/>
        <w:numPr>
          <w:ilvl w:val="0"/>
          <w:numId w:val="112"/>
        </w:numPr>
        <w:spacing w:after="0"/>
        <w:rPr>
          <w:sz w:val="24"/>
          <w:szCs w:val="24"/>
          <w:lang w:val="en-IE"/>
        </w:rPr>
      </w:pPr>
      <w:r w:rsidRPr="00BB49DA">
        <w:rPr>
          <w:sz w:val="24"/>
          <w:szCs w:val="24"/>
          <w:lang w:val="en-IE"/>
        </w:rPr>
        <w:t>900 EUR per ha per year for specialised perennial crops</w:t>
      </w:r>
    </w:p>
    <w:p w:rsidR="00C43298" w:rsidRPr="00BB49DA" w:rsidRDefault="007A2305" w:rsidP="00DA633D">
      <w:pPr>
        <w:pStyle w:val="ListParagraph"/>
        <w:numPr>
          <w:ilvl w:val="0"/>
          <w:numId w:val="112"/>
        </w:numPr>
        <w:spacing w:after="0"/>
        <w:rPr>
          <w:sz w:val="24"/>
          <w:szCs w:val="24"/>
          <w:lang w:val="en-IE"/>
        </w:rPr>
      </w:pPr>
      <w:r w:rsidRPr="00BB49DA">
        <w:rPr>
          <w:sz w:val="24"/>
          <w:szCs w:val="24"/>
          <w:lang w:val="en-IE"/>
        </w:rPr>
        <w:t>450 EUR per ha per year for other land uses;</w:t>
      </w:r>
    </w:p>
    <w:p w:rsidR="00C43298" w:rsidRPr="00BB49DA" w:rsidRDefault="007A2305" w:rsidP="00BC0D9B">
      <w:pPr>
        <w:spacing w:after="0"/>
        <w:rPr>
          <w:sz w:val="24"/>
          <w:szCs w:val="24"/>
          <w:lang w:val="en-IE"/>
        </w:rPr>
      </w:pPr>
      <w:r w:rsidRPr="00BB49DA">
        <w:rPr>
          <w:sz w:val="24"/>
          <w:szCs w:val="24"/>
          <w:lang w:val="en-IE"/>
        </w:rPr>
        <w:t xml:space="preserve">The methodology used for the calculation of the agri-environment payments in Albania covers: </w:t>
      </w:r>
    </w:p>
    <w:p w:rsidR="00C43298" w:rsidRPr="00BB49DA" w:rsidRDefault="007A2305" w:rsidP="00DA633D">
      <w:pPr>
        <w:pStyle w:val="ListParagraph"/>
        <w:numPr>
          <w:ilvl w:val="0"/>
          <w:numId w:val="113"/>
        </w:numPr>
        <w:spacing w:after="0"/>
        <w:rPr>
          <w:sz w:val="24"/>
          <w:szCs w:val="24"/>
          <w:lang w:val="en-IE"/>
        </w:rPr>
      </w:pPr>
      <w:r w:rsidRPr="00BB49DA">
        <w:rPr>
          <w:sz w:val="24"/>
          <w:szCs w:val="24"/>
          <w:lang w:val="en-IE"/>
        </w:rPr>
        <w:t>Income foregone as a result of reduced production intensity or resulting from preserved extensiveness of production;</w:t>
      </w:r>
    </w:p>
    <w:p w:rsidR="00C43298" w:rsidRPr="00BB49DA" w:rsidRDefault="007A2305" w:rsidP="00DA633D">
      <w:pPr>
        <w:pStyle w:val="ListParagraph"/>
        <w:numPr>
          <w:ilvl w:val="0"/>
          <w:numId w:val="113"/>
        </w:numPr>
        <w:spacing w:after="0"/>
        <w:rPr>
          <w:sz w:val="24"/>
          <w:szCs w:val="24"/>
          <w:lang w:val="en-IE"/>
        </w:rPr>
      </w:pPr>
      <w:r w:rsidRPr="00BB49DA">
        <w:rPr>
          <w:sz w:val="24"/>
          <w:szCs w:val="24"/>
          <w:lang w:val="en-IE"/>
        </w:rPr>
        <w:t>Additional costs resulting from activities carried out over and above the usual farming practice;</w:t>
      </w:r>
    </w:p>
    <w:p w:rsidR="00C43298" w:rsidRPr="00BB49DA" w:rsidRDefault="007A2305" w:rsidP="00DA633D">
      <w:pPr>
        <w:pStyle w:val="ListParagraph"/>
        <w:numPr>
          <w:ilvl w:val="0"/>
          <w:numId w:val="113"/>
        </w:numPr>
        <w:spacing w:after="0"/>
        <w:rPr>
          <w:sz w:val="24"/>
          <w:szCs w:val="24"/>
          <w:lang w:val="en-IE"/>
        </w:rPr>
      </w:pPr>
      <w:r w:rsidRPr="00BB49DA">
        <w:rPr>
          <w:sz w:val="24"/>
          <w:szCs w:val="24"/>
          <w:lang w:val="en-IE"/>
        </w:rPr>
        <w:t xml:space="preserve">Costs savings resulting from not undertaking certain activities; </w:t>
      </w:r>
    </w:p>
    <w:p w:rsidR="00C43298" w:rsidRPr="00BB49DA" w:rsidRDefault="007A2305" w:rsidP="00DA633D">
      <w:pPr>
        <w:pStyle w:val="ListParagraph"/>
        <w:numPr>
          <w:ilvl w:val="0"/>
          <w:numId w:val="113"/>
        </w:numPr>
        <w:spacing w:after="0"/>
        <w:rPr>
          <w:sz w:val="24"/>
          <w:szCs w:val="24"/>
          <w:lang w:val="en-IE"/>
        </w:rPr>
      </w:pPr>
      <w:r w:rsidRPr="00BB49DA">
        <w:rPr>
          <w:sz w:val="24"/>
          <w:szCs w:val="24"/>
          <w:lang w:val="en-IE"/>
        </w:rPr>
        <w:t xml:space="preserve">Additional income based on the higher prices of the quality products. </w:t>
      </w:r>
    </w:p>
    <w:p w:rsidR="00C43298" w:rsidRPr="00BB49DA" w:rsidRDefault="007A2305" w:rsidP="00BC0D9B">
      <w:pPr>
        <w:spacing w:before="120"/>
        <w:rPr>
          <w:sz w:val="24"/>
          <w:szCs w:val="24"/>
          <w:lang w:val="en-IE"/>
        </w:rPr>
      </w:pPr>
      <w:r w:rsidRPr="00BB49DA">
        <w:rPr>
          <w:sz w:val="24"/>
          <w:szCs w:val="24"/>
          <w:lang w:val="en-IE"/>
        </w:rPr>
        <w:t xml:space="preserve">The calculations were done by the experts from the Agriculture University of Tirana, Faculty of Agriculture and Environment for the organic farming and endangered local breeds and independent experts and the experts from Agricultural Technology Transfer Centers in Vlora for maintenance of traditional olive groves. The draft calculations were consulted with different stakeholders in the beginning of 2020 and at the stakeholders’ consultation meeting held on 20 February 2020. </w:t>
      </w:r>
    </w:p>
    <w:p w:rsidR="00C43298" w:rsidRPr="00BB49DA" w:rsidRDefault="007A2305" w:rsidP="00BC0D9B">
      <w:pPr>
        <w:tabs>
          <w:tab w:val="left" w:pos="567"/>
        </w:tabs>
        <w:spacing w:after="0"/>
        <w:rPr>
          <w:b/>
          <w:sz w:val="24"/>
          <w:szCs w:val="24"/>
          <w:lang w:val="en-IE"/>
        </w:rPr>
      </w:pPr>
      <w:r w:rsidRPr="00BB49DA">
        <w:rPr>
          <w:b/>
          <w:sz w:val="24"/>
          <w:szCs w:val="24"/>
          <w:lang w:val="en-IE"/>
        </w:rPr>
        <w:t>1.2. Payments calculations</w:t>
      </w:r>
    </w:p>
    <w:p w:rsidR="00C43298" w:rsidRPr="00BB49DA" w:rsidRDefault="007A2305" w:rsidP="00BC0D9B">
      <w:pPr>
        <w:tabs>
          <w:tab w:val="left" w:pos="567"/>
        </w:tabs>
        <w:spacing w:after="0"/>
        <w:rPr>
          <w:b/>
          <w:sz w:val="24"/>
          <w:szCs w:val="24"/>
          <w:lang w:val="en-IE"/>
        </w:rPr>
      </w:pPr>
      <w:r w:rsidRPr="00BB49DA">
        <w:rPr>
          <w:b/>
          <w:sz w:val="24"/>
          <w:szCs w:val="24"/>
          <w:lang w:val="en-IE"/>
        </w:rPr>
        <w:t>1.2.1. Payment calculations for organic farming</w:t>
      </w:r>
    </w:p>
    <w:p w:rsidR="00C43298" w:rsidRPr="00BB49DA" w:rsidRDefault="00C43298" w:rsidP="00BC0D9B">
      <w:pPr>
        <w:spacing w:after="0"/>
        <w:rPr>
          <w:b/>
          <w:sz w:val="24"/>
          <w:szCs w:val="24"/>
          <w:lang w:val="en-IE"/>
        </w:rPr>
      </w:pPr>
    </w:p>
    <w:p w:rsidR="00C43298" w:rsidRPr="00BB49DA" w:rsidRDefault="007A2305" w:rsidP="00BC0D9B">
      <w:pPr>
        <w:spacing w:after="0"/>
        <w:rPr>
          <w:b/>
          <w:sz w:val="24"/>
          <w:szCs w:val="24"/>
          <w:lang w:val="en-IE"/>
        </w:rPr>
      </w:pPr>
      <w:r w:rsidRPr="00BB49DA">
        <w:rPr>
          <w:b/>
          <w:sz w:val="24"/>
          <w:szCs w:val="24"/>
          <w:lang w:val="en-IE"/>
        </w:rPr>
        <w:t>Organic vegetables</w:t>
      </w:r>
    </w:p>
    <w:p w:rsidR="00C43298" w:rsidRPr="00BB49DA" w:rsidRDefault="007A2305" w:rsidP="00BC0D9B">
      <w:pPr>
        <w:pStyle w:val="ListParagraph"/>
        <w:spacing w:after="0"/>
        <w:ind w:left="0"/>
        <w:rPr>
          <w:sz w:val="24"/>
          <w:szCs w:val="24"/>
          <w:lang w:val="en-IE"/>
        </w:rPr>
      </w:pPr>
      <w:r w:rsidRPr="00BB49DA">
        <w:rPr>
          <w:color w:val="000000"/>
          <w:sz w:val="24"/>
          <w:szCs w:val="24"/>
          <w:lang w:val="en-IE"/>
        </w:rPr>
        <w:t xml:space="preserve">The agri-environmental payments for organic vegetables </w:t>
      </w:r>
      <w:r w:rsidRPr="00BB49DA">
        <w:rPr>
          <w:sz w:val="24"/>
          <w:szCs w:val="24"/>
          <w:lang w:val="en-IE"/>
        </w:rPr>
        <w:t>are</w:t>
      </w:r>
      <w:r w:rsidRPr="00BB49DA">
        <w:rPr>
          <w:color w:val="000000"/>
          <w:sz w:val="24"/>
          <w:szCs w:val="24"/>
          <w:lang w:val="en-IE"/>
        </w:rPr>
        <w:t xml:space="preserve"> calculated on the basis of: </w:t>
      </w:r>
    </w:p>
    <w:p w:rsidR="00C43298" w:rsidRPr="00BB49DA" w:rsidRDefault="007A2305" w:rsidP="00DA633D">
      <w:pPr>
        <w:numPr>
          <w:ilvl w:val="0"/>
          <w:numId w:val="108"/>
        </w:numPr>
        <w:spacing w:after="0"/>
        <w:rPr>
          <w:color w:val="000000"/>
          <w:sz w:val="24"/>
          <w:szCs w:val="24"/>
          <w:lang w:val="en-IE"/>
        </w:rPr>
      </w:pPr>
      <w:r w:rsidRPr="00BB49DA">
        <w:rPr>
          <w:color w:val="000000"/>
          <w:sz w:val="24"/>
          <w:szCs w:val="24"/>
          <w:lang w:val="en-IE"/>
        </w:rPr>
        <w:t>income forgone (between the conventional practices and the organic ones);</w:t>
      </w:r>
    </w:p>
    <w:p w:rsidR="00C43298" w:rsidRPr="00BB49DA" w:rsidRDefault="007A2305" w:rsidP="00DA633D">
      <w:pPr>
        <w:numPr>
          <w:ilvl w:val="0"/>
          <w:numId w:val="108"/>
        </w:numPr>
        <w:spacing w:after="0"/>
        <w:rPr>
          <w:color w:val="000000"/>
          <w:sz w:val="24"/>
          <w:szCs w:val="24"/>
          <w:lang w:val="en-IE"/>
        </w:rPr>
      </w:pPr>
      <w:r w:rsidRPr="00BB49DA">
        <w:rPr>
          <w:color w:val="000000"/>
          <w:sz w:val="24"/>
          <w:szCs w:val="24"/>
          <w:lang w:val="en-IE"/>
        </w:rPr>
        <w:t>additional costs;</w:t>
      </w:r>
    </w:p>
    <w:p w:rsidR="00C43298" w:rsidRPr="00BB49DA" w:rsidRDefault="007A2305" w:rsidP="00DA633D">
      <w:pPr>
        <w:numPr>
          <w:ilvl w:val="0"/>
          <w:numId w:val="108"/>
        </w:numPr>
        <w:spacing w:after="0"/>
        <w:rPr>
          <w:color w:val="000000"/>
          <w:sz w:val="24"/>
          <w:szCs w:val="24"/>
          <w:lang w:val="en-IE"/>
        </w:rPr>
      </w:pPr>
      <w:r w:rsidRPr="00BB49DA">
        <w:rPr>
          <w:color w:val="000000"/>
          <w:sz w:val="24"/>
          <w:szCs w:val="24"/>
          <w:lang w:val="en-IE"/>
        </w:rPr>
        <w:t>savings from the costs for mineral fertilizers.</w:t>
      </w:r>
    </w:p>
    <w:p w:rsidR="00C43298" w:rsidRPr="00BB49DA" w:rsidRDefault="007A2305" w:rsidP="00BC0D9B">
      <w:pPr>
        <w:spacing w:after="0"/>
        <w:rPr>
          <w:color w:val="000000"/>
          <w:sz w:val="24"/>
          <w:szCs w:val="24"/>
          <w:lang w:val="en-IE"/>
        </w:rPr>
      </w:pPr>
      <w:r w:rsidRPr="00BB49DA">
        <w:rPr>
          <w:color w:val="000000"/>
          <w:sz w:val="24"/>
          <w:szCs w:val="24"/>
          <w:lang w:val="en-IE"/>
        </w:rPr>
        <w:t xml:space="preserve">The calculations were done for production of organic tomatoes. </w:t>
      </w:r>
    </w:p>
    <w:p w:rsidR="00C43298" w:rsidRPr="00BB49DA" w:rsidRDefault="007A2305" w:rsidP="00BC0D9B">
      <w:pPr>
        <w:spacing w:after="0"/>
        <w:rPr>
          <w:sz w:val="24"/>
          <w:szCs w:val="24"/>
          <w:lang w:val="en-IE"/>
        </w:rPr>
      </w:pPr>
      <w:r w:rsidRPr="00BB49DA">
        <w:rPr>
          <w:sz w:val="24"/>
          <w:szCs w:val="24"/>
          <w:lang w:val="en-IE"/>
        </w:rPr>
        <w:t>Data are referred to the prefecture of Fieri where the biggest part of the tomato production for the domestic and foreign market is situated and the climatic and soil conditions of the region are representative for the western lowland where agricultural activities in Albania are concentrated.</w:t>
      </w:r>
    </w:p>
    <w:p w:rsidR="00C43298" w:rsidRPr="00BB49DA" w:rsidRDefault="007A2305" w:rsidP="00BC0D9B">
      <w:pPr>
        <w:spacing w:after="0"/>
        <w:rPr>
          <w:sz w:val="24"/>
          <w:szCs w:val="24"/>
          <w:lang w:val="en-IE"/>
        </w:rPr>
      </w:pPr>
      <w:r w:rsidRPr="00BB49DA">
        <w:rPr>
          <w:sz w:val="24"/>
          <w:szCs w:val="24"/>
          <w:lang w:val="en-IE"/>
        </w:rPr>
        <w:t>The data used is from the National Statistical Institute of Albania, Regional Agricultural Directories of Fieri, and some data are collected through interviews with farmers.</w:t>
      </w:r>
    </w:p>
    <w:p w:rsidR="00C43298" w:rsidRPr="00BB49DA" w:rsidRDefault="007A2305" w:rsidP="00BC0D9B">
      <w:pPr>
        <w:spacing w:after="0"/>
        <w:rPr>
          <w:sz w:val="24"/>
          <w:szCs w:val="24"/>
          <w:lang w:val="en-IE"/>
        </w:rPr>
      </w:pPr>
      <w:r w:rsidRPr="00BB49DA">
        <w:rPr>
          <w:sz w:val="24"/>
          <w:szCs w:val="24"/>
          <w:lang w:val="en-IE"/>
        </w:rPr>
        <w:lastRenderedPageBreak/>
        <w:t>The following considerations were taken:</w:t>
      </w:r>
    </w:p>
    <w:p w:rsidR="00C43298" w:rsidRPr="00BB49DA" w:rsidRDefault="007A2305" w:rsidP="00BC0D9B">
      <w:pPr>
        <w:spacing w:after="0"/>
        <w:rPr>
          <w:sz w:val="24"/>
          <w:szCs w:val="24"/>
          <w:lang w:val="en-IE"/>
        </w:rPr>
      </w:pPr>
      <w:r w:rsidRPr="00BB49DA">
        <w:rPr>
          <w:sz w:val="24"/>
          <w:szCs w:val="24"/>
          <w:lang w:val="en-IE"/>
        </w:rPr>
        <w:t>Additional production costs due to:</w:t>
      </w:r>
    </w:p>
    <w:p w:rsidR="00C43298" w:rsidRPr="00BB49DA" w:rsidRDefault="007A2305" w:rsidP="00DA633D">
      <w:pPr>
        <w:pStyle w:val="ListParagraph"/>
        <w:numPr>
          <w:ilvl w:val="0"/>
          <w:numId w:val="108"/>
        </w:numPr>
        <w:spacing w:after="0"/>
        <w:contextualSpacing w:val="0"/>
        <w:rPr>
          <w:sz w:val="24"/>
          <w:szCs w:val="24"/>
          <w:lang w:val="en-IE"/>
        </w:rPr>
      </w:pPr>
      <w:r w:rsidRPr="00BB49DA">
        <w:rPr>
          <w:sz w:val="24"/>
          <w:szCs w:val="24"/>
          <w:lang w:val="en-IE"/>
        </w:rPr>
        <w:t>the annual expenditures for control and certification of the production for the organic production;</w:t>
      </w:r>
    </w:p>
    <w:p w:rsidR="00C43298" w:rsidRPr="00BB49DA" w:rsidRDefault="007A2305" w:rsidP="00DA633D">
      <w:pPr>
        <w:pStyle w:val="ListParagraph"/>
        <w:numPr>
          <w:ilvl w:val="0"/>
          <w:numId w:val="108"/>
        </w:numPr>
        <w:spacing w:after="0"/>
        <w:contextualSpacing w:val="0"/>
        <w:rPr>
          <w:sz w:val="24"/>
          <w:szCs w:val="24"/>
          <w:lang w:val="en-IE"/>
        </w:rPr>
      </w:pPr>
      <w:r w:rsidRPr="00BB49DA">
        <w:rPr>
          <w:sz w:val="24"/>
          <w:szCs w:val="24"/>
          <w:lang w:val="en-IE"/>
        </w:rPr>
        <w:t xml:space="preserve">additional </w:t>
      </w:r>
      <w:r w:rsidRPr="00BB49DA">
        <w:rPr>
          <w:color w:val="000000"/>
          <w:sz w:val="24"/>
          <w:szCs w:val="24"/>
          <w:lang w:val="en-IE" w:eastAsia="bg-BG"/>
        </w:rPr>
        <w:t>expenditures cost required for manual labour.</w:t>
      </w:r>
    </w:p>
    <w:p w:rsidR="00C43298" w:rsidRPr="00BB49DA" w:rsidRDefault="007A2305" w:rsidP="00BC0D9B">
      <w:pPr>
        <w:pStyle w:val="ListParagraph"/>
        <w:spacing w:after="0"/>
        <w:ind w:left="0"/>
        <w:contextualSpacing w:val="0"/>
        <w:rPr>
          <w:sz w:val="24"/>
          <w:szCs w:val="24"/>
          <w:lang w:val="en-IE"/>
        </w:rPr>
      </w:pPr>
      <w:r w:rsidRPr="00BB49DA">
        <w:rPr>
          <w:color w:val="000000"/>
          <w:sz w:val="24"/>
          <w:szCs w:val="24"/>
          <w:lang w:val="en-IE" w:eastAsia="bg-BG"/>
        </w:rPr>
        <w:t>Savings from the costs for the mineral fertilizers</w:t>
      </w:r>
    </w:p>
    <w:p w:rsidR="00C43298" w:rsidRPr="00BB49DA" w:rsidRDefault="007A2305" w:rsidP="00BC0D9B">
      <w:pPr>
        <w:spacing w:after="0"/>
        <w:rPr>
          <w:sz w:val="24"/>
          <w:szCs w:val="24"/>
          <w:lang w:val="en-IE"/>
        </w:rPr>
      </w:pPr>
      <w:r w:rsidRPr="00BB49DA">
        <w:rPr>
          <w:sz w:val="24"/>
          <w:szCs w:val="24"/>
          <w:lang w:val="en-IE"/>
        </w:rPr>
        <w:t>Income forgone due to:</w:t>
      </w:r>
    </w:p>
    <w:p w:rsidR="00C43298" w:rsidRPr="00BB49DA" w:rsidRDefault="007A2305" w:rsidP="00DA633D">
      <w:pPr>
        <w:pStyle w:val="ListParagraph"/>
        <w:numPr>
          <w:ilvl w:val="0"/>
          <w:numId w:val="108"/>
        </w:numPr>
        <w:spacing w:after="0"/>
        <w:contextualSpacing w:val="0"/>
        <w:rPr>
          <w:sz w:val="24"/>
          <w:szCs w:val="24"/>
          <w:lang w:val="en-IE"/>
        </w:rPr>
      </w:pPr>
      <w:r w:rsidRPr="00BB49DA">
        <w:rPr>
          <w:sz w:val="24"/>
          <w:szCs w:val="24"/>
          <w:lang w:val="en-IE"/>
        </w:rPr>
        <w:t>lower yields from crops per ha because of the decreased level of intensification, i.e. no use of  fertilizers and the plant protection chemicals</w:t>
      </w:r>
    </w:p>
    <w:p w:rsidR="00C43298" w:rsidRPr="00BB49DA" w:rsidRDefault="007A2305" w:rsidP="00BC0D9B">
      <w:pPr>
        <w:spacing w:after="0"/>
        <w:rPr>
          <w:sz w:val="24"/>
          <w:szCs w:val="24"/>
          <w:lang w:val="en-IE"/>
        </w:rPr>
      </w:pPr>
      <w:r w:rsidRPr="00BB49DA">
        <w:rPr>
          <w:sz w:val="24"/>
          <w:szCs w:val="24"/>
          <w:lang w:val="en-IE"/>
        </w:rPr>
        <w:t xml:space="preserve">The crops yields of the conventional production were defined by experts considering the data reported by the National Statistical Institute of Albania for the levels achieved during last three years.  In the organic production the decrease of the yields compared to the conventional one was defined according to the existing experience in Albania. The prices were defined by experts taking into account their value in the last 3 years in Albania and in the region as well as at the international markets. The production expenditures were based on the prevailing technologies in the country on average. </w:t>
      </w:r>
    </w:p>
    <w:p w:rsidR="00C43298" w:rsidRPr="00BB49DA" w:rsidRDefault="007A2305" w:rsidP="00BC0D9B">
      <w:pPr>
        <w:pStyle w:val="Default"/>
        <w:spacing w:after="0" w:line="240" w:lineRule="auto"/>
        <w:rPr>
          <w:rFonts w:ascii="Times New Roman" w:hAnsi="Times New Roman"/>
          <w:color w:val="auto"/>
          <w:lang w:val="en-IE"/>
        </w:rPr>
      </w:pPr>
      <w:r w:rsidRPr="00BB49DA">
        <w:rPr>
          <w:rFonts w:ascii="Times New Roman" w:hAnsi="Times New Roman"/>
          <w:color w:val="auto"/>
          <w:lang w:val="en-IE"/>
        </w:rPr>
        <w:t>In the organic production the decrease of the yields compared to the conventional one is determined according to the existing experience in Albania, where the majority of data are provided by Institute of Organic Agriculture, BioAdria Association, and Ministry of Agriculture.</w:t>
      </w:r>
    </w:p>
    <w:p w:rsidR="00C43298" w:rsidRPr="00BB49DA" w:rsidRDefault="007A2305" w:rsidP="00BC0D9B">
      <w:pPr>
        <w:pStyle w:val="Default"/>
        <w:spacing w:after="0" w:line="240" w:lineRule="auto"/>
        <w:rPr>
          <w:rFonts w:ascii="Times New Roman" w:hAnsi="Times New Roman"/>
          <w:color w:val="auto"/>
          <w:lang w:val="en-IE"/>
        </w:rPr>
      </w:pPr>
      <w:r w:rsidRPr="00BB49DA">
        <w:rPr>
          <w:rFonts w:ascii="Times New Roman" w:hAnsi="Times New Roman"/>
          <w:color w:val="auto"/>
          <w:lang w:val="en-IE"/>
        </w:rPr>
        <w:t>The proposed annual payment rate is 410 EUR/ha.</w:t>
      </w:r>
    </w:p>
    <w:p w:rsidR="00C43298" w:rsidRPr="00BB49DA" w:rsidRDefault="00C43298" w:rsidP="00BC0D9B">
      <w:pPr>
        <w:pStyle w:val="Default"/>
        <w:spacing w:after="0" w:line="240" w:lineRule="auto"/>
        <w:rPr>
          <w:rFonts w:ascii="Times New Roman" w:hAnsi="Times New Roman"/>
          <w:color w:val="auto"/>
          <w:lang w:val="en-IE"/>
        </w:rPr>
      </w:pPr>
    </w:p>
    <w:p w:rsidR="00C43298" w:rsidRPr="00BB49DA" w:rsidRDefault="007A2305" w:rsidP="00BC0D9B">
      <w:pPr>
        <w:spacing w:after="0"/>
        <w:rPr>
          <w:b/>
          <w:sz w:val="24"/>
          <w:szCs w:val="24"/>
          <w:lang w:val="en-IE"/>
        </w:rPr>
      </w:pPr>
      <w:r w:rsidRPr="00BB49DA">
        <w:rPr>
          <w:b/>
          <w:sz w:val="24"/>
          <w:szCs w:val="24"/>
          <w:lang w:val="en-IE"/>
        </w:rPr>
        <w:t>Organic orchards and vineyards</w:t>
      </w:r>
    </w:p>
    <w:p w:rsidR="00C43298" w:rsidRPr="00BB49DA" w:rsidRDefault="007A2305" w:rsidP="00BC0D9B">
      <w:pPr>
        <w:pStyle w:val="ListParagraph"/>
        <w:spacing w:after="0"/>
        <w:ind w:left="0"/>
        <w:rPr>
          <w:sz w:val="24"/>
          <w:szCs w:val="24"/>
          <w:lang w:val="en-IE"/>
        </w:rPr>
      </w:pPr>
      <w:r w:rsidRPr="00BB49DA">
        <w:rPr>
          <w:color w:val="000000"/>
          <w:sz w:val="24"/>
          <w:szCs w:val="24"/>
          <w:lang w:val="en-IE"/>
        </w:rPr>
        <w:t xml:space="preserve">The agri-environmental payments for organic </w:t>
      </w:r>
      <w:r w:rsidRPr="00BB49DA">
        <w:rPr>
          <w:sz w:val="24"/>
          <w:szCs w:val="24"/>
          <w:lang w:val="en-IE"/>
        </w:rPr>
        <w:t xml:space="preserve">fruits and vineyards </w:t>
      </w:r>
      <w:r w:rsidRPr="00BB49DA">
        <w:rPr>
          <w:color w:val="000000"/>
          <w:sz w:val="24"/>
          <w:szCs w:val="24"/>
          <w:lang w:val="en-IE"/>
        </w:rPr>
        <w:t xml:space="preserve">are calculated based on: </w:t>
      </w:r>
    </w:p>
    <w:p w:rsidR="00C43298" w:rsidRPr="00BB49DA" w:rsidRDefault="007A2305" w:rsidP="00DA633D">
      <w:pPr>
        <w:numPr>
          <w:ilvl w:val="0"/>
          <w:numId w:val="108"/>
        </w:numPr>
        <w:spacing w:after="0"/>
        <w:rPr>
          <w:color w:val="000000"/>
          <w:sz w:val="24"/>
          <w:szCs w:val="24"/>
          <w:lang w:val="en-IE"/>
        </w:rPr>
      </w:pPr>
      <w:r w:rsidRPr="00BB49DA">
        <w:rPr>
          <w:color w:val="000000"/>
          <w:sz w:val="24"/>
          <w:szCs w:val="24"/>
          <w:lang w:val="en-IE"/>
        </w:rPr>
        <w:t>income forgone (between the conventional practices and the organic ones);</w:t>
      </w:r>
    </w:p>
    <w:p w:rsidR="00C43298" w:rsidRPr="00BB49DA" w:rsidRDefault="007A2305" w:rsidP="00DA633D">
      <w:pPr>
        <w:numPr>
          <w:ilvl w:val="0"/>
          <w:numId w:val="108"/>
        </w:numPr>
        <w:spacing w:after="0"/>
        <w:rPr>
          <w:color w:val="000000"/>
          <w:sz w:val="24"/>
          <w:szCs w:val="24"/>
          <w:lang w:val="en-IE"/>
        </w:rPr>
      </w:pPr>
      <w:r w:rsidRPr="00BB49DA">
        <w:rPr>
          <w:color w:val="000000"/>
          <w:sz w:val="24"/>
          <w:szCs w:val="24"/>
          <w:lang w:val="en-IE"/>
        </w:rPr>
        <w:t>additional costs;</w:t>
      </w:r>
    </w:p>
    <w:p w:rsidR="00C43298" w:rsidRPr="00BB49DA" w:rsidRDefault="007A2305" w:rsidP="00DA633D">
      <w:pPr>
        <w:pStyle w:val="ListParagraph"/>
        <w:numPr>
          <w:ilvl w:val="0"/>
          <w:numId w:val="108"/>
        </w:numPr>
        <w:spacing w:after="200"/>
        <w:rPr>
          <w:color w:val="000000"/>
          <w:sz w:val="24"/>
          <w:szCs w:val="24"/>
          <w:lang w:val="en-IE"/>
        </w:rPr>
      </w:pPr>
      <w:r w:rsidRPr="00BB49DA">
        <w:rPr>
          <w:color w:val="000000"/>
          <w:sz w:val="24"/>
          <w:szCs w:val="24"/>
          <w:lang w:val="en-IE"/>
        </w:rPr>
        <w:t>savings from the costs for mineral fertilizers.</w:t>
      </w:r>
    </w:p>
    <w:p w:rsidR="00C43298" w:rsidRPr="00BB49DA" w:rsidRDefault="007A2305" w:rsidP="00BC0D9B">
      <w:pPr>
        <w:spacing w:after="0"/>
        <w:rPr>
          <w:color w:val="000000"/>
          <w:sz w:val="24"/>
          <w:szCs w:val="24"/>
          <w:lang w:val="en-IE"/>
        </w:rPr>
      </w:pPr>
      <w:r w:rsidRPr="00BB49DA">
        <w:rPr>
          <w:color w:val="000000"/>
          <w:sz w:val="24"/>
          <w:szCs w:val="24"/>
          <w:lang w:val="en-IE"/>
        </w:rPr>
        <w:t xml:space="preserve">The calculations were done for production of organic vineyards. </w:t>
      </w:r>
    </w:p>
    <w:p w:rsidR="00C43298" w:rsidRPr="00BB49DA" w:rsidRDefault="007A2305" w:rsidP="00BC0D9B">
      <w:pPr>
        <w:spacing w:after="0"/>
        <w:rPr>
          <w:sz w:val="24"/>
          <w:szCs w:val="24"/>
          <w:lang w:val="en-IE"/>
        </w:rPr>
      </w:pPr>
      <w:r w:rsidRPr="00BB49DA">
        <w:rPr>
          <w:sz w:val="24"/>
          <w:szCs w:val="24"/>
          <w:lang w:val="en-IE"/>
        </w:rPr>
        <w:t>Data are referred to the hilly area of Fieri prefecture, 0-300m above sea level. The climatic and soil conditions of this area are representative for the vineyards cultivation in Albania.</w:t>
      </w:r>
    </w:p>
    <w:p w:rsidR="00C43298" w:rsidRPr="00BB49DA" w:rsidRDefault="007A2305" w:rsidP="00BC0D9B">
      <w:pPr>
        <w:spacing w:after="0"/>
        <w:rPr>
          <w:sz w:val="24"/>
          <w:szCs w:val="24"/>
          <w:lang w:val="en-IE"/>
        </w:rPr>
      </w:pPr>
      <w:r w:rsidRPr="00BB49DA">
        <w:rPr>
          <w:sz w:val="24"/>
          <w:szCs w:val="24"/>
          <w:lang w:val="en-IE"/>
        </w:rPr>
        <w:t>The data used is from the National Statistical Institute of Albania, Regional Agricultural Directories of Fieri, and some data are collected through interviews with farmers.</w:t>
      </w:r>
    </w:p>
    <w:p w:rsidR="00C43298" w:rsidRPr="00BB49DA" w:rsidRDefault="007A2305" w:rsidP="00BC0D9B">
      <w:pPr>
        <w:spacing w:after="0"/>
        <w:rPr>
          <w:sz w:val="24"/>
          <w:szCs w:val="24"/>
          <w:lang w:val="en-IE"/>
        </w:rPr>
      </w:pPr>
      <w:r w:rsidRPr="00BB49DA">
        <w:rPr>
          <w:sz w:val="24"/>
          <w:szCs w:val="24"/>
          <w:lang w:val="en-IE"/>
        </w:rPr>
        <w:t>Additional production costs are due to:</w:t>
      </w:r>
    </w:p>
    <w:p w:rsidR="00C43298" w:rsidRPr="00BB49DA" w:rsidRDefault="007A2305" w:rsidP="00DA633D">
      <w:pPr>
        <w:pStyle w:val="ListParagraph"/>
        <w:numPr>
          <w:ilvl w:val="0"/>
          <w:numId w:val="108"/>
        </w:numPr>
        <w:spacing w:after="0"/>
        <w:contextualSpacing w:val="0"/>
        <w:rPr>
          <w:sz w:val="24"/>
          <w:szCs w:val="24"/>
          <w:lang w:val="en-IE"/>
        </w:rPr>
      </w:pPr>
      <w:r w:rsidRPr="00BB49DA">
        <w:rPr>
          <w:sz w:val="24"/>
          <w:szCs w:val="24"/>
          <w:lang w:val="en-IE"/>
        </w:rPr>
        <w:t>the annual expenditures for control and certification of the production for the organic production;</w:t>
      </w:r>
    </w:p>
    <w:p w:rsidR="00C43298" w:rsidRPr="00BB49DA" w:rsidRDefault="007A2305" w:rsidP="00DA633D">
      <w:pPr>
        <w:pStyle w:val="ListParagraph"/>
        <w:numPr>
          <w:ilvl w:val="0"/>
          <w:numId w:val="108"/>
        </w:numPr>
        <w:spacing w:after="0"/>
        <w:contextualSpacing w:val="0"/>
        <w:rPr>
          <w:sz w:val="24"/>
          <w:szCs w:val="24"/>
          <w:lang w:val="en-IE"/>
        </w:rPr>
      </w:pPr>
      <w:r w:rsidRPr="00BB49DA">
        <w:rPr>
          <w:sz w:val="24"/>
          <w:szCs w:val="24"/>
          <w:lang w:val="en-IE"/>
        </w:rPr>
        <w:t xml:space="preserve">additional </w:t>
      </w:r>
      <w:r w:rsidRPr="00BB49DA">
        <w:rPr>
          <w:color w:val="000000"/>
          <w:sz w:val="24"/>
          <w:szCs w:val="24"/>
          <w:lang w:val="en-IE" w:eastAsia="bg-BG"/>
        </w:rPr>
        <w:t>expenditures cost required for manual labor.</w:t>
      </w:r>
    </w:p>
    <w:p w:rsidR="00C43298" w:rsidRPr="00BB49DA" w:rsidRDefault="007A2305" w:rsidP="00BC0D9B">
      <w:pPr>
        <w:spacing w:after="0"/>
        <w:rPr>
          <w:sz w:val="24"/>
          <w:szCs w:val="24"/>
          <w:lang w:val="en-IE"/>
        </w:rPr>
      </w:pPr>
      <w:r w:rsidRPr="00BB49DA">
        <w:rPr>
          <w:sz w:val="24"/>
          <w:szCs w:val="24"/>
          <w:lang w:val="en-IE"/>
        </w:rPr>
        <w:t>Savings from the costs for the mineral fertilizers.</w:t>
      </w:r>
    </w:p>
    <w:p w:rsidR="00C43298" w:rsidRPr="00BB49DA" w:rsidRDefault="007A2305" w:rsidP="00BC0D9B">
      <w:pPr>
        <w:spacing w:after="0"/>
        <w:rPr>
          <w:sz w:val="24"/>
          <w:szCs w:val="24"/>
          <w:lang w:val="en-IE"/>
        </w:rPr>
      </w:pPr>
      <w:r w:rsidRPr="00BB49DA">
        <w:rPr>
          <w:sz w:val="24"/>
          <w:szCs w:val="24"/>
          <w:lang w:val="en-IE"/>
        </w:rPr>
        <w:t>Income forgone due to:</w:t>
      </w:r>
    </w:p>
    <w:p w:rsidR="00C43298" w:rsidRPr="00BB49DA" w:rsidRDefault="007A2305" w:rsidP="00DA633D">
      <w:pPr>
        <w:pStyle w:val="ListParagraph"/>
        <w:numPr>
          <w:ilvl w:val="0"/>
          <w:numId w:val="108"/>
        </w:numPr>
        <w:spacing w:after="0"/>
        <w:contextualSpacing w:val="0"/>
        <w:rPr>
          <w:sz w:val="24"/>
          <w:szCs w:val="24"/>
          <w:lang w:val="en-IE"/>
        </w:rPr>
      </w:pPr>
      <w:r w:rsidRPr="00BB49DA">
        <w:rPr>
          <w:sz w:val="24"/>
          <w:szCs w:val="24"/>
          <w:lang w:val="en-IE"/>
        </w:rPr>
        <w:t>lower yields and productivity from crops per ha because of the decreased level of intensification, i.e. no use of fertilizers and the plant protection chemicals.</w:t>
      </w:r>
    </w:p>
    <w:p w:rsidR="00C43298" w:rsidRPr="00BB49DA" w:rsidRDefault="007A2305" w:rsidP="00BC0D9B">
      <w:pPr>
        <w:spacing w:after="0"/>
        <w:rPr>
          <w:sz w:val="24"/>
          <w:szCs w:val="24"/>
          <w:lang w:val="en-IE"/>
        </w:rPr>
      </w:pPr>
      <w:r w:rsidRPr="00BB49DA">
        <w:rPr>
          <w:sz w:val="24"/>
          <w:szCs w:val="24"/>
          <w:lang w:val="en-IE"/>
        </w:rPr>
        <w:t>The crops yields of the conventional production were defined by experts considering the data reported by the National Statistical Institute of Albania for the levels achieved during last three years. In the organic production the decrease of the yields compared to the conventional one was defined according to the existing experience in Albania.</w:t>
      </w:r>
    </w:p>
    <w:p w:rsidR="00C43298" w:rsidRPr="00BB49DA" w:rsidRDefault="007A2305" w:rsidP="00BC0D9B">
      <w:pPr>
        <w:spacing w:after="0"/>
        <w:rPr>
          <w:sz w:val="24"/>
          <w:szCs w:val="24"/>
          <w:lang w:val="en-IE"/>
        </w:rPr>
      </w:pPr>
      <w:r w:rsidRPr="00BB49DA">
        <w:rPr>
          <w:sz w:val="24"/>
          <w:szCs w:val="24"/>
          <w:lang w:val="en-IE"/>
        </w:rPr>
        <w:lastRenderedPageBreak/>
        <w:t xml:space="preserve">The prices were defined by experts taking into account their value in the last 3 years in Albania and in the region as well as at the international markets. The production expenditures were based on the prevailing technologies in the country on average. </w:t>
      </w:r>
    </w:p>
    <w:p w:rsidR="00C43298" w:rsidRPr="00BB49DA" w:rsidRDefault="007A2305" w:rsidP="00BC0D9B">
      <w:pPr>
        <w:pStyle w:val="Default"/>
        <w:spacing w:after="0" w:line="240" w:lineRule="auto"/>
        <w:rPr>
          <w:rFonts w:ascii="Times New Roman" w:hAnsi="Times New Roman"/>
          <w:lang w:val="en-IE"/>
        </w:rPr>
      </w:pPr>
      <w:r w:rsidRPr="00BB49DA">
        <w:rPr>
          <w:rFonts w:ascii="Times New Roman" w:hAnsi="Times New Roman"/>
          <w:lang w:val="en-IE"/>
        </w:rPr>
        <w:t>In the organic production the decrease of the yields compared to the conventional one is determined according to the existing experience in Albania, where the majority of data are provided by Institute of Organic Agriculture, BioAdria Association, and MARD.</w:t>
      </w:r>
    </w:p>
    <w:p w:rsidR="00C43298" w:rsidRPr="00BB49DA" w:rsidRDefault="007A2305" w:rsidP="00BC0D9B">
      <w:pPr>
        <w:pStyle w:val="Default"/>
        <w:spacing w:after="0" w:line="240" w:lineRule="auto"/>
        <w:rPr>
          <w:rFonts w:ascii="Times New Roman" w:hAnsi="Times New Roman"/>
          <w:color w:val="auto"/>
          <w:lang w:val="en-IE"/>
        </w:rPr>
      </w:pPr>
      <w:r w:rsidRPr="00BB49DA">
        <w:rPr>
          <w:rFonts w:ascii="Times New Roman" w:hAnsi="Times New Roman"/>
          <w:color w:val="auto"/>
          <w:lang w:val="en-IE"/>
        </w:rPr>
        <w:t>The proposed annual payment rate is 843 EUR/ha.</w:t>
      </w:r>
    </w:p>
    <w:p w:rsidR="00C43298" w:rsidRPr="00BB49DA" w:rsidRDefault="00C43298" w:rsidP="00BC0D9B">
      <w:pPr>
        <w:pStyle w:val="Default"/>
        <w:spacing w:after="0" w:line="240" w:lineRule="auto"/>
        <w:rPr>
          <w:rFonts w:ascii="Times New Roman" w:hAnsi="Times New Roman"/>
          <w:color w:val="auto"/>
          <w:lang w:val="en-IE"/>
        </w:rPr>
      </w:pPr>
    </w:p>
    <w:p w:rsidR="00C43298" w:rsidRPr="00BB49DA" w:rsidRDefault="007A2305" w:rsidP="00BC0D9B">
      <w:pPr>
        <w:pStyle w:val="Default"/>
        <w:spacing w:after="0" w:line="240" w:lineRule="auto"/>
        <w:rPr>
          <w:rFonts w:ascii="Times New Roman" w:hAnsi="Times New Roman"/>
          <w:b/>
          <w:color w:val="auto"/>
          <w:lang w:val="en-IE"/>
        </w:rPr>
      </w:pPr>
      <w:r w:rsidRPr="00BB49DA">
        <w:rPr>
          <w:rFonts w:ascii="Times New Roman" w:hAnsi="Times New Roman"/>
          <w:b/>
          <w:color w:val="auto"/>
          <w:lang w:val="en-IE"/>
        </w:rPr>
        <w:t>Organic medical and aromatic plants (MAPs)</w:t>
      </w:r>
    </w:p>
    <w:p w:rsidR="00C43298" w:rsidRPr="00BB49DA" w:rsidRDefault="007A2305" w:rsidP="00BC0D9B">
      <w:pPr>
        <w:spacing w:after="0"/>
        <w:rPr>
          <w:color w:val="000000"/>
          <w:sz w:val="24"/>
          <w:szCs w:val="24"/>
          <w:lang w:val="en-IE"/>
        </w:rPr>
      </w:pPr>
      <w:r w:rsidRPr="00BB49DA">
        <w:rPr>
          <w:color w:val="000000"/>
          <w:sz w:val="24"/>
          <w:szCs w:val="24"/>
          <w:lang w:val="en-IE"/>
        </w:rPr>
        <w:t xml:space="preserve">The agri-environmental payments for organic oregano are calculated on the basis of: </w:t>
      </w:r>
    </w:p>
    <w:p w:rsidR="00C43298" w:rsidRPr="00BB49DA" w:rsidRDefault="007A2305" w:rsidP="00DA633D">
      <w:pPr>
        <w:numPr>
          <w:ilvl w:val="0"/>
          <w:numId w:val="108"/>
        </w:numPr>
        <w:spacing w:after="0"/>
        <w:rPr>
          <w:color w:val="000000"/>
          <w:sz w:val="24"/>
          <w:szCs w:val="24"/>
          <w:lang w:val="en-IE"/>
        </w:rPr>
      </w:pPr>
      <w:r w:rsidRPr="00BB49DA">
        <w:rPr>
          <w:color w:val="000000"/>
          <w:sz w:val="24"/>
          <w:szCs w:val="24"/>
          <w:lang w:val="en-IE"/>
        </w:rPr>
        <w:t>Income forgone (between the conventional practices and the organic ones);</w:t>
      </w:r>
    </w:p>
    <w:p w:rsidR="00C43298" w:rsidRPr="00BB49DA" w:rsidRDefault="007A2305" w:rsidP="00DA633D">
      <w:pPr>
        <w:numPr>
          <w:ilvl w:val="0"/>
          <w:numId w:val="108"/>
        </w:numPr>
        <w:spacing w:after="0"/>
        <w:rPr>
          <w:color w:val="000000"/>
          <w:sz w:val="24"/>
          <w:szCs w:val="24"/>
          <w:lang w:val="en-IE"/>
        </w:rPr>
      </w:pPr>
      <w:r w:rsidRPr="00BB49DA">
        <w:rPr>
          <w:color w:val="000000"/>
          <w:sz w:val="24"/>
          <w:szCs w:val="24"/>
          <w:lang w:val="en-IE"/>
        </w:rPr>
        <w:t>Additional costs;</w:t>
      </w:r>
    </w:p>
    <w:p w:rsidR="00C43298" w:rsidRPr="00BB49DA" w:rsidRDefault="007A2305" w:rsidP="00DA633D">
      <w:pPr>
        <w:numPr>
          <w:ilvl w:val="0"/>
          <w:numId w:val="108"/>
        </w:numPr>
        <w:spacing w:after="0"/>
        <w:rPr>
          <w:color w:val="000000"/>
          <w:sz w:val="24"/>
          <w:szCs w:val="24"/>
          <w:lang w:val="en-IE"/>
        </w:rPr>
      </w:pPr>
      <w:r w:rsidRPr="00BB49DA">
        <w:rPr>
          <w:color w:val="000000"/>
          <w:sz w:val="24"/>
          <w:szCs w:val="24"/>
          <w:lang w:val="en-IE"/>
        </w:rPr>
        <w:t>Savings from the costs for the mineral fertilizers</w:t>
      </w:r>
    </w:p>
    <w:p w:rsidR="00C43298" w:rsidRPr="00BB49DA" w:rsidRDefault="007A2305" w:rsidP="00BC0D9B">
      <w:pPr>
        <w:spacing w:after="0"/>
        <w:rPr>
          <w:sz w:val="24"/>
          <w:szCs w:val="24"/>
          <w:lang w:val="en-IE"/>
        </w:rPr>
      </w:pPr>
      <w:r w:rsidRPr="00BB49DA">
        <w:rPr>
          <w:sz w:val="24"/>
          <w:szCs w:val="24"/>
          <w:lang w:val="en-IE"/>
        </w:rPr>
        <w:t xml:space="preserve">All data on product prices (oregano) are taken from the Extension Service sectors of the Regional Agricultural Directories (RAD) of Shkoder and ATTC Shkoder taking into account their value in the last 3 years in Albania. In addition, several studies carried out in Shkodra regions were consulted. Also expert assumptions were used due to the lack of existing figures at the time of the calculations, since the National Statistical Institute of Albania and the Ministry of Agriculture do not calculate the yields on oregano. The yields of Oregano (last three years average) are taken from the technological cards developed by the Agricultural Technology Transfer Centres (ATTC) in Shkodra as well as from farmer interviews. </w:t>
      </w:r>
    </w:p>
    <w:p w:rsidR="00C43298" w:rsidRPr="00BB49DA" w:rsidRDefault="007A2305" w:rsidP="00BC0D9B">
      <w:pPr>
        <w:spacing w:after="0"/>
        <w:rPr>
          <w:sz w:val="24"/>
          <w:szCs w:val="24"/>
          <w:lang w:val="en-IE"/>
        </w:rPr>
      </w:pPr>
      <w:r w:rsidRPr="00BB49DA">
        <w:rPr>
          <w:sz w:val="24"/>
          <w:szCs w:val="24"/>
          <w:lang w:val="en-IE"/>
        </w:rPr>
        <w:t xml:space="preserve">In general farmers are not going to sell Oregano as organic products, but as the products coming from a farm in the conversion process. </w:t>
      </w:r>
    </w:p>
    <w:p w:rsidR="00C43298" w:rsidRPr="00BB49DA" w:rsidRDefault="007A2305" w:rsidP="00BC0D9B">
      <w:pPr>
        <w:spacing w:after="0"/>
        <w:rPr>
          <w:sz w:val="24"/>
          <w:szCs w:val="24"/>
          <w:lang w:val="en-IE"/>
        </w:rPr>
      </w:pPr>
      <w:r w:rsidRPr="00BB49DA">
        <w:rPr>
          <w:sz w:val="24"/>
          <w:szCs w:val="24"/>
          <w:lang w:val="en-IE"/>
        </w:rPr>
        <w:t>Additional production costs due to:</w:t>
      </w:r>
    </w:p>
    <w:p w:rsidR="00C43298" w:rsidRPr="00BB49DA" w:rsidRDefault="007A2305" w:rsidP="00DA633D">
      <w:pPr>
        <w:numPr>
          <w:ilvl w:val="0"/>
          <w:numId w:val="109"/>
        </w:numPr>
        <w:spacing w:after="0"/>
        <w:rPr>
          <w:sz w:val="24"/>
          <w:szCs w:val="24"/>
          <w:lang w:val="en-IE"/>
        </w:rPr>
      </w:pPr>
      <w:r w:rsidRPr="00BB49DA">
        <w:rPr>
          <w:sz w:val="24"/>
          <w:szCs w:val="24"/>
          <w:lang w:val="en-IE"/>
        </w:rPr>
        <w:t>The annual expenditures for control and certification of the production for the organic production;</w:t>
      </w:r>
    </w:p>
    <w:p w:rsidR="00C43298" w:rsidRPr="00BB49DA" w:rsidRDefault="007A2305" w:rsidP="00BC0D9B">
      <w:pPr>
        <w:spacing w:after="0"/>
        <w:ind w:left="90"/>
        <w:rPr>
          <w:sz w:val="24"/>
          <w:szCs w:val="24"/>
          <w:lang w:val="en-IE"/>
        </w:rPr>
      </w:pPr>
      <w:r w:rsidRPr="00BB49DA">
        <w:rPr>
          <w:sz w:val="24"/>
          <w:szCs w:val="24"/>
          <w:lang w:val="en-IE"/>
        </w:rPr>
        <w:t>Savings from the costs for the mineral fertilizers.</w:t>
      </w:r>
    </w:p>
    <w:p w:rsidR="00C43298" w:rsidRPr="00BB49DA" w:rsidRDefault="007A2305" w:rsidP="00BC0D9B">
      <w:pPr>
        <w:spacing w:after="0"/>
        <w:ind w:left="90"/>
        <w:rPr>
          <w:sz w:val="24"/>
          <w:szCs w:val="24"/>
          <w:lang w:val="en-IE"/>
        </w:rPr>
      </w:pPr>
      <w:r w:rsidRPr="00BB49DA">
        <w:rPr>
          <w:sz w:val="24"/>
          <w:szCs w:val="24"/>
          <w:lang w:val="en-IE"/>
        </w:rPr>
        <w:t>Income forgone due to:</w:t>
      </w:r>
    </w:p>
    <w:p w:rsidR="00C43298" w:rsidRPr="00BB49DA" w:rsidRDefault="007A2305" w:rsidP="00DA633D">
      <w:pPr>
        <w:numPr>
          <w:ilvl w:val="0"/>
          <w:numId w:val="109"/>
        </w:numPr>
        <w:spacing w:after="0"/>
        <w:rPr>
          <w:sz w:val="24"/>
          <w:szCs w:val="24"/>
          <w:lang w:val="en-IE"/>
        </w:rPr>
      </w:pPr>
      <w:r w:rsidRPr="00BB49DA">
        <w:rPr>
          <w:sz w:val="24"/>
          <w:szCs w:val="24"/>
          <w:lang w:val="en-IE"/>
        </w:rPr>
        <w:t>Lower yields and productivity from crops per ha because of the decreased level of intensification, i.e. no use of fertilizers and the plant protection chemicals.</w:t>
      </w:r>
    </w:p>
    <w:p w:rsidR="00C43298" w:rsidRPr="00BB49DA" w:rsidRDefault="007A2305" w:rsidP="00BC0D9B">
      <w:pPr>
        <w:spacing w:after="0"/>
        <w:rPr>
          <w:sz w:val="24"/>
          <w:szCs w:val="24"/>
          <w:lang w:val="en-IE"/>
        </w:rPr>
      </w:pPr>
      <w:r w:rsidRPr="00BB49DA">
        <w:rPr>
          <w:sz w:val="24"/>
          <w:szCs w:val="24"/>
          <w:lang w:val="en-IE"/>
        </w:rPr>
        <w:t>The crops yields of the conventional production were defined by experts considering the data reported by the National Statistical Institute of Albania for the levels achieved during last three years. In the organic production the decrease of the yields compared to the conventional one was defined according to the existing experience in Albania and other European countries - around 20-25% less on average. The assumption was taken due to the lack of existing figures at the time of the calculations. The prices were defined by experts taking into account their value in the last 3 years in Albania and in the region as well as at the international markets.</w:t>
      </w:r>
    </w:p>
    <w:p w:rsidR="00C43298" w:rsidRPr="00BB49DA" w:rsidRDefault="007A2305" w:rsidP="00BC0D9B">
      <w:pPr>
        <w:spacing w:after="0"/>
        <w:rPr>
          <w:sz w:val="24"/>
          <w:szCs w:val="24"/>
          <w:lang w:val="en-IE"/>
        </w:rPr>
      </w:pPr>
      <w:r w:rsidRPr="00BB49DA">
        <w:rPr>
          <w:sz w:val="24"/>
          <w:szCs w:val="24"/>
          <w:lang w:val="en-IE"/>
        </w:rPr>
        <w:t xml:space="preserve">The production expenditures were based on the prevailing technologies in the country on average. </w:t>
      </w:r>
    </w:p>
    <w:p w:rsidR="00C43298" w:rsidRPr="00BB49DA" w:rsidRDefault="007A2305" w:rsidP="00BC0D9B">
      <w:pPr>
        <w:spacing w:after="0"/>
        <w:rPr>
          <w:sz w:val="24"/>
          <w:szCs w:val="24"/>
          <w:lang w:val="en-IE"/>
        </w:rPr>
      </w:pPr>
      <w:r w:rsidRPr="00BB49DA">
        <w:rPr>
          <w:sz w:val="24"/>
          <w:szCs w:val="24"/>
          <w:lang w:val="en-IE"/>
        </w:rPr>
        <w:t>The prices of labour and inputs expenditures were defined on the grounds of the observations of the Agricultural Directories, ATTC, extension services, and farmers’ interviews.</w:t>
      </w:r>
    </w:p>
    <w:p w:rsidR="00C43298" w:rsidRPr="00BB49DA" w:rsidRDefault="007A2305" w:rsidP="00BC0D9B">
      <w:pPr>
        <w:pStyle w:val="Default"/>
        <w:spacing w:after="0" w:line="240" w:lineRule="auto"/>
        <w:rPr>
          <w:rFonts w:ascii="Times New Roman" w:hAnsi="Times New Roman"/>
          <w:color w:val="auto"/>
          <w:lang w:val="en-IE"/>
        </w:rPr>
      </w:pPr>
      <w:r w:rsidRPr="00BB49DA">
        <w:rPr>
          <w:rFonts w:ascii="Times New Roman" w:hAnsi="Times New Roman"/>
          <w:color w:val="auto"/>
          <w:lang w:val="en-IE"/>
        </w:rPr>
        <w:t>In the organic production the decrease of the yields compared to the conventional one is determined according to the existing experience in Albania, where the majority of data are provided by Institute of Organic Agriculture, BioAdria Association, and Ministry of Agriculture.</w:t>
      </w:r>
    </w:p>
    <w:p w:rsidR="00C43298" w:rsidRPr="00BB49DA" w:rsidRDefault="007A2305" w:rsidP="00BC0D9B">
      <w:pPr>
        <w:pStyle w:val="ListParagraph"/>
        <w:spacing w:after="0"/>
        <w:ind w:left="0"/>
        <w:rPr>
          <w:sz w:val="24"/>
          <w:szCs w:val="24"/>
          <w:lang w:val="en-IE"/>
        </w:rPr>
      </w:pPr>
      <w:r w:rsidRPr="00BB49DA">
        <w:rPr>
          <w:sz w:val="24"/>
          <w:szCs w:val="24"/>
          <w:lang w:val="en-IE"/>
        </w:rPr>
        <w:lastRenderedPageBreak/>
        <w:t>The proposed annual payment rate is 300 EUR/ha.</w:t>
      </w:r>
    </w:p>
    <w:p w:rsidR="00C43298" w:rsidRPr="00BB49DA" w:rsidRDefault="007A2305" w:rsidP="00DA633D">
      <w:pPr>
        <w:spacing w:before="120"/>
        <w:rPr>
          <w:b/>
          <w:sz w:val="24"/>
          <w:szCs w:val="24"/>
          <w:lang w:val="en-IE"/>
        </w:rPr>
      </w:pPr>
      <w:r w:rsidRPr="00BB49DA">
        <w:rPr>
          <w:b/>
          <w:sz w:val="24"/>
          <w:szCs w:val="24"/>
          <w:lang w:val="en-IE"/>
        </w:rPr>
        <w:t>1.2.2. Payment calculations for Conservation of local breeds of small ruminants</w:t>
      </w:r>
    </w:p>
    <w:p w:rsidR="00C43298" w:rsidRPr="00BB49DA" w:rsidRDefault="007A2305" w:rsidP="00BC0D9B">
      <w:pPr>
        <w:spacing w:after="0"/>
        <w:rPr>
          <w:sz w:val="24"/>
          <w:szCs w:val="24"/>
          <w:lang w:val="en-IE"/>
        </w:rPr>
      </w:pPr>
      <w:r w:rsidRPr="00BB49DA">
        <w:rPr>
          <w:sz w:val="24"/>
          <w:szCs w:val="24"/>
          <w:lang w:val="en-IE"/>
        </w:rPr>
        <w:t>The payment calculations are prepared only for small ruminants that are endangered (in total 11450 heads) such as:</w:t>
      </w:r>
    </w:p>
    <w:p w:rsidR="00C43298" w:rsidRPr="00BB49DA" w:rsidRDefault="007A2305" w:rsidP="00DA633D">
      <w:pPr>
        <w:pStyle w:val="ListParagraph"/>
        <w:keepNext/>
        <w:numPr>
          <w:ilvl w:val="0"/>
          <w:numId w:val="110"/>
        </w:numPr>
        <w:spacing w:after="0"/>
        <w:rPr>
          <w:sz w:val="24"/>
          <w:szCs w:val="24"/>
          <w:lang w:val="en-IE"/>
        </w:rPr>
      </w:pPr>
      <w:r w:rsidRPr="00BB49DA">
        <w:rPr>
          <w:sz w:val="24"/>
          <w:szCs w:val="24"/>
          <w:lang w:val="en-IE"/>
        </w:rPr>
        <w:t xml:space="preserve">Goat breeds: "Capore e Mokres", "Lara e Kallmetit",  “dhia e Hasit", "dhia e Velipojes", "dhia e Dukatit", "dhia e Liqenasit", "Capore e Dragobise"; </w:t>
      </w:r>
    </w:p>
    <w:p w:rsidR="00C43298" w:rsidRPr="00BB49DA" w:rsidRDefault="007A2305" w:rsidP="00DA633D">
      <w:pPr>
        <w:pStyle w:val="ListParagraph"/>
        <w:keepNext/>
        <w:numPr>
          <w:ilvl w:val="0"/>
          <w:numId w:val="110"/>
        </w:numPr>
        <w:spacing w:after="0"/>
        <w:rPr>
          <w:sz w:val="24"/>
          <w:szCs w:val="24"/>
          <w:lang w:val="en-IE" w:eastAsia="de-DE"/>
        </w:rPr>
      </w:pPr>
      <w:r w:rsidRPr="00BB49DA">
        <w:rPr>
          <w:sz w:val="24"/>
          <w:szCs w:val="24"/>
          <w:lang w:val="en-IE"/>
        </w:rPr>
        <w:t>Sheep breeds: “Lara e Polisit”, “Shkodrane” and Syska e Matit”</w:t>
      </w:r>
    </w:p>
    <w:p w:rsidR="00C43298" w:rsidRPr="00BB49DA" w:rsidRDefault="00C43298" w:rsidP="00BC0D9B">
      <w:pPr>
        <w:pStyle w:val="ListParagraph"/>
        <w:keepNext/>
        <w:spacing w:after="0"/>
        <w:ind w:left="0"/>
        <w:rPr>
          <w:sz w:val="24"/>
          <w:szCs w:val="24"/>
          <w:lang w:val="en-IE"/>
        </w:rPr>
      </w:pPr>
    </w:p>
    <w:p w:rsidR="00C43298" w:rsidRPr="00BB49DA" w:rsidRDefault="007A2305" w:rsidP="00BC0D9B">
      <w:pPr>
        <w:pStyle w:val="ListParagraph"/>
        <w:keepNext/>
        <w:spacing w:after="0"/>
        <w:ind w:left="0"/>
        <w:rPr>
          <w:sz w:val="24"/>
          <w:szCs w:val="24"/>
          <w:lang w:val="en-IE" w:eastAsia="de-DE"/>
        </w:rPr>
      </w:pPr>
      <w:r w:rsidRPr="00BB49DA">
        <w:rPr>
          <w:sz w:val="24"/>
          <w:szCs w:val="24"/>
          <w:lang w:val="en-IE"/>
        </w:rPr>
        <w:t>Calculations are done for еwes and does because only the animals in the main herd will be supported (the yearlings are not taken into account).</w:t>
      </w:r>
    </w:p>
    <w:p w:rsidR="00C43298" w:rsidRPr="00BB49DA" w:rsidRDefault="007A2305" w:rsidP="00BC0D9B">
      <w:pPr>
        <w:spacing w:after="0"/>
        <w:rPr>
          <w:sz w:val="24"/>
          <w:szCs w:val="24"/>
          <w:lang w:val="en-IE"/>
        </w:rPr>
      </w:pPr>
      <w:r w:rsidRPr="00BB49DA">
        <w:rPr>
          <w:sz w:val="24"/>
          <w:szCs w:val="24"/>
          <w:lang w:val="en-IE"/>
        </w:rPr>
        <w:t>All the data on product prices (milk, meat, wool and manure), animal feed (alfalfa hay, concentrate, silage, fodder, salt and grazing pasture fees), veterinary service, labour cost and miscellaneous are taken from the Regional Agencies of the Extension Service and Regional Agencies of Veterinary Service and Plan Protection</w:t>
      </w:r>
      <w:r w:rsidRPr="00BB49DA">
        <w:rPr>
          <w:color w:val="FF0000"/>
          <w:sz w:val="24"/>
          <w:szCs w:val="24"/>
          <w:lang w:val="en-IE"/>
        </w:rPr>
        <w:t xml:space="preserve"> </w:t>
      </w:r>
      <w:r w:rsidRPr="00BB49DA">
        <w:rPr>
          <w:sz w:val="24"/>
          <w:szCs w:val="24"/>
          <w:lang w:val="en-IE"/>
        </w:rPr>
        <w:t xml:space="preserve">of Albania; taking into account their value in the last 3 years in Albania. In addition, private veterinarians, of the above mention regions, were contacted. Also expert assumptions were used due to the lack of existing figures at the time of the calculations, since the Statistical Institute of Albania and MARD do not calculate the yields on breed bases. The yields of improved breeds (last three years average) are taken from the technological cards developed by the Agricultural Technology Transfer Centers (ATTC) in Korce and from farmer interviews. </w:t>
      </w:r>
    </w:p>
    <w:p w:rsidR="00C43298" w:rsidRPr="00BB49DA" w:rsidRDefault="007A2305" w:rsidP="00BC0D9B">
      <w:pPr>
        <w:spacing w:after="0"/>
        <w:rPr>
          <w:sz w:val="24"/>
          <w:szCs w:val="24"/>
          <w:lang w:val="en-IE"/>
        </w:rPr>
      </w:pPr>
      <w:r w:rsidRPr="00BB49DA">
        <w:rPr>
          <w:sz w:val="24"/>
          <w:szCs w:val="24"/>
          <w:lang w:val="en-IE"/>
        </w:rPr>
        <w:t xml:space="preserve">Milk and meat prices are nearly the same for products produced by local and improved breeds. </w:t>
      </w:r>
    </w:p>
    <w:p w:rsidR="00C43298" w:rsidRPr="00BB49DA" w:rsidRDefault="007A2305" w:rsidP="00BC0D9B">
      <w:pPr>
        <w:spacing w:after="0"/>
        <w:rPr>
          <w:sz w:val="24"/>
          <w:szCs w:val="24"/>
          <w:lang w:val="en-IE"/>
        </w:rPr>
      </w:pPr>
      <w:r w:rsidRPr="00BB49DA">
        <w:rPr>
          <w:sz w:val="24"/>
          <w:szCs w:val="24"/>
          <w:lang w:val="en-IE"/>
        </w:rPr>
        <w:t>Additional production costs due to:</w:t>
      </w:r>
    </w:p>
    <w:p w:rsidR="00C43298" w:rsidRPr="00BB49DA" w:rsidRDefault="007A2305" w:rsidP="00DA633D">
      <w:pPr>
        <w:numPr>
          <w:ilvl w:val="0"/>
          <w:numId w:val="109"/>
        </w:numPr>
        <w:spacing w:after="0"/>
        <w:rPr>
          <w:sz w:val="24"/>
          <w:szCs w:val="24"/>
          <w:lang w:val="en-IE"/>
        </w:rPr>
      </w:pPr>
      <w:r w:rsidRPr="00BB49DA">
        <w:rPr>
          <w:sz w:val="24"/>
          <w:szCs w:val="24"/>
          <w:lang w:val="en-IE"/>
        </w:rPr>
        <w:t>Additional labour force due to the higher requirement for the animals that are grazing in summer pastures;</w:t>
      </w:r>
    </w:p>
    <w:p w:rsidR="00C43298" w:rsidRPr="00BB49DA" w:rsidRDefault="007A2305" w:rsidP="00DA633D">
      <w:pPr>
        <w:numPr>
          <w:ilvl w:val="0"/>
          <w:numId w:val="109"/>
        </w:numPr>
        <w:spacing w:after="0"/>
        <w:rPr>
          <w:sz w:val="24"/>
          <w:szCs w:val="24"/>
          <w:lang w:val="en-IE"/>
        </w:rPr>
      </w:pPr>
      <w:r w:rsidRPr="00BB49DA">
        <w:rPr>
          <w:sz w:val="24"/>
          <w:szCs w:val="24"/>
          <w:lang w:val="en-IE"/>
        </w:rPr>
        <w:t xml:space="preserve">Income forgone due to lower yields and productivity (meat and milk) of autochthon breeds. </w:t>
      </w:r>
    </w:p>
    <w:p w:rsidR="00C43298" w:rsidRPr="00BB49DA" w:rsidRDefault="007A2305" w:rsidP="00BC0D9B">
      <w:pPr>
        <w:spacing w:after="0"/>
        <w:rPr>
          <w:sz w:val="24"/>
          <w:szCs w:val="24"/>
          <w:lang w:val="en-IE"/>
        </w:rPr>
      </w:pPr>
      <w:r w:rsidRPr="00BB49DA">
        <w:rPr>
          <w:sz w:val="24"/>
          <w:szCs w:val="24"/>
          <w:lang w:val="en-IE"/>
        </w:rPr>
        <w:t xml:space="preserve">The production expenditures were based on the prevailing technologies in the country on average. </w:t>
      </w:r>
    </w:p>
    <w:p w:rsidR="00C43298" w:rsidRPr="00BB49DA" w:rsidRDefault="007A2305" w:rsidP="00BC0D9B">
      <w:pPr>
        <w:spacing w:after="0"/>
        <w:rPr>
          <w:sz w:val="24"/>
          <w:szCs w:val="24"/>
          <w:lang w:val="en-IE"/>
        </w:rPr>
      </w:pPr>
      <w:r w:rsidRPr="00BB49DA">
        <w:rPr>
          <w:sz w:val="24"/>
          <w:szCs w:val="24"/>
          <w:lang w:val="en-IE"/>
        </w:rPr>
        <w:t>The prices of labour, veterinary service and miscellaneous expenditures were defined on the grounds of the observations of the RAD, ATTC, private veterinarians, extension services, and farmers’ interviews.</w:t>
      </w:r>
    </w:p>
    <w:p w:rsidR="00C43298" w:rsidRPr="00BB49DA" w:rsidRDefault="007A2305" w:rsidP="00BC0D9B">
      <w:pPr>
        <w:spacing w:after="0"/>
        <w:rPr>
          <w:sz w:val="24"/>
          <w:szCs w:val="24"/>
          <w:lang w:val="en-IE"/>
        </w:rPr>
      </w:pPr>
      <w:r w:rsidRPr="00BB49DA">
        <w:rPr>
          <w:sz w:val="24"/>
          <w:szCs w:val="24"/>
          <w:lang w:val="en-IE"/>
        </w:rPr>
        <w:t>The certification of the endangered small ruminant breeds will be done by ATTC in Korca, University of Tirana or other institution approved by MARD. The estimated cost of the certificate of origin is 10 EUR/head.</w:t>
      </w:r>
    </w:p>
    <w:p w:rsidR="00C43298" w:rsidRPr="00BB49DA" w:rsidRDefault="007A2305" w:rsidP="00BC0D9B">
      <w:pPr>
        <w:pStyle w:val="ListParagraph"/>
        <w:spacing w:after="0"/>
        <w:ind w:left="0"/>
        <w:rPr>
          <w:sz w:val="24"/>
          <w:szCs w:val="24"/>
          <w:lang w:val="en-IE"/>
        </w:rPr>
      </w:pPr>
      <w:r w:rsidRPr="00BB49DA">
        <w:rPr>
          <w:sz w:val="24"/>
          <w:szCs w:val="24"/>
          <w:lang w:val="en-IE"/>
        </w:rPr>
        <w:t>The proposed annual payment rate is 18 EUR/sheep and 19 EUR/ goat.</w:t>
      </w:r>
    </w:p>
    <w:p w:rsidR="00C43298" w:rsidRPr="00BB49DA" w:rsidRDefault="00C43298" w:rsidP="00BC0D9B">
      <w:pPr>
        <w:pStyle w:val="ListParagraph"/>
        <w:spacing w:after="0"/>
        <w:ind w:left="-11"/>
        <w:rPr>
          <w:b/>
          <w:sz w:val="24"/>
          <w:szCs w:val="24"/>
          <w:lang w:val="en-IE"/>
        </w:rPr>
      </w:pPr>
    </w:p>
    <w:p w:rsidR="00C43298" w:rsidRPr="00BB49DA" w:rsidRDefault="007A2305" w:rsidP="00BC0D9B">
      <w:pPr>
        <w:spacing w:after="0"/>
        <w:jc w:val="left"/>
        <w:rPr>
          <w:b/>
          <w:sz w:val="24"/>
          <w:szCs w:val="24"/>
          <w:lang w:val="en-IE"/>
        </w:rPr>
      </w:pPr>
      <w:r w:rsidRPr="00BB49DA">
        <w:rPr>
          <w:b/>
          <w:sz w:val="24"/>
          <w:szCs w:val="24"/>
          <w:lang w:val="en-IE"/>
        </w:rPr>
        <w:t>1.2.3. Maintenance of the traditional olive groves</w:t>
      </w:r>
    </w:p>
    <w:p w:rsidR="00C43298" w:rsidRPr="00BB49DA" w:rsidRDefault="007A2305" w:rsidP="00BC0D9B">
      <w:pPr>
        <w:spacing w:after="0"/>
        <w:rPr>
          <w:sz w:val="24"/>
          <w:szCs w:val="24"/>
          <w:lang w:val="en-IE"/>
        </w:rPr>
      </w:pPr>
      <w:r w:rsidRPr="00BB49DA">
        <w:rPr>
          <w:sz w:val="24"/>
          <w:szCs w:val="24"/>
          <w:lang w:val="en-IE"/>
        </w:rPr>
        <w:t xml:space="preserve">The payments for the maintenance of the traditional olive groves are based on: </w:t>
      </w:r>
    </w:p>
    <w:p w:rsidR="00C43298" w:rsidRPr="00BB49DA" w:rsidRDefault="007A2305" w:rsidP="00DA633D">
      <w:pPr>
        <w:numPr>
          <w:ilvl w:val="0"/>
          <w:numId w:val="109"/>
        </w:numPr>
        <w:spacing w:after="0"/>
        <w:rPr>
          <w:sz w:val="24"/>
          <w:szCs w:val="24"/>
          <w:lang w:val="en-IE"/>
        </w:rPr>
      </w:pPr>
      <w:r w:rsidRPr="00BB49DA">
        <w:rPr>
          <w:sz w:val="24"/>
          <w:szCs w:val="24"/>
          <w:lang w:val="en-IE"/>
        </w:rPr>
        <w:t xml:space="preserve">Income foregone as a result of reduced production intensity and lower number of trees in traditional olive groves; </w:t>
      </w:r>
    </w:p>
    <w:p w:rsidR="00C43298" w:rsidRPr="00BB49DA" w:rsidRDefault="007A2305" w:rsidP="00DA633D">
      <w:pPr>
        <w:numPr>
          <w:ilvl w:val="0"/>
          <w:numId w:val="109"/>
        </w:numPr>
        <w:spacing w:after="0"/>
        <w:rPr>
          <w:sz w:val="24"/>
          <w:szCs w:val="24"/>
          <w:lang w:val="en-IE"/>
        </w:rPr>
      </w:pPr>
      <w:r w:rsidRPr="00BB49DA">
        <w:rPr>
          <w:sz w:val="24"/>
          <w:szCs w:val="24"/>
          <w:lang w:val="en-IE"/>
        </w:rPr>
        <w:t>Additional costs resulting from the higher prices for harvesting activities and certification of traditional olive groves;</w:t>
      </w:r>
    </w:p>
    <w:p w:rsidR="00C43298" w:rsidRPr="00BB49DA" w:rsidRDefault="007A2305" w:rsidP="00DA633D">
      <w:pPr>
        <w:numPr>
          <w:ilvl w:val="0"/>
          <w:numId w:val="109"/>
        </w:numPr>
        <w:spacing w:after="0"/>
        <w:rPr>
          <w:sz w:val="24"/>
          <w:szCs w:val="24"/>
          <w:lang w:val="en-IE"/>
        </w:rPr>
      </w:pPr>
      <w:r w:rsidRPr="00BB49DA">
        <w:rPr>
          <w:sz w:val="24"/>
          <w:szCs w:val="24"/>
          <w:lang w:val="en-IE"/>
        </w:rPr>
        <w:t xml:space="preserve">Costs savings resulting from pruning activities because of the higher tree density in the new plantations; </w:t>
      </w:r>
    </w:p>
    <w:p w:rsidR="00C43298" w:rsidRPr="00BB49DA" w:rsidRDefault="007A2305" w:rsidP="00BC0D9B">
      <w:pPr>
        <w:spacing w:after="0"/>
        <w:rPr>
          <w:sz w:val="24"/>
          <w:szCs w:val="24"/>
          <w:lang w:val="en-IE"/>
        </w:rPr>
      </w:pPr>
      <w:r w:rsidRPr="00BB49DA">
        <w:rPr>
          <w:sz w:val="24"/>
          <w:szCs w:val="24"/>
          <w:lang w:val="en-IE"/>
        </w:rPr>
        <w:t xml:space="preserve">The production prices are defined by experts taking into account the real levels they have reached over the last 3 years in Albania. The production expenditures are based </w:t>
      </w:r>
      <w:r w:rsidRPr="00BB49DA">
        <w:rPr>
          <w:sz w:val="24"/>
          <w:szCs w:val="24"/>
          <w:lang w:val="en-IE"/>
        </w:rPr>
        <w:lastRenderedPageBreak/>
        <w:t>on the average prices of the country and are consulted with the ATTC in Vlora, specialised in olive production.</w:t>
      </w:r>
    </w:p>
    <w:p w:rsidR="00C43298" w:rsidRPr="00BB49DA" w:rsidRDefault="007A2305" w:rsidP="00BC0D9B">
      <w:pPr>
        <w:spacing w:after="0"/>
        <w:rPr>
          <w:sz w:val="24"/>
          <w:szCs w:val="24"/>
          <w:lang w:val="en-IE"/>
        </w:rPr>
      </w:pPr>
      <w:r w:rsidRPr="00BB49DA">
        <w:rPr>
          <w:sz w:val="24"/>
          <w:szCs w:val="24"/>
          <w:lang w:val="en-IE"/>
        </w:rPr>
        <w:t xml:space="preserve">Calculation of payments is based only on calculation of the additional costs related to introduction of additional expenditures. </w:t>
      </w:r>
    </w:p>
    <w:p w:rsidR="00C43298" w:rsidRPr="00BB49DA" w:rsidRDefault="007A2305" w:rsidP="00BC0D9B">
      <w:pPr>
        <w:spacing w:after="0"/>
        <w:rPr>
          <w:sz w:val="24"/>
          <w:szCs w:val="24"/>
          <w:lang w:val="en-IE"/>
        </w:rPr>
      </w:pPr>
      <w:r w:rsidRPr="00BB49DA">
        <w:rPr>
          <w:sz w:val="24"/>
          <w:szCs w:val="24"/>
          <w:lang w:val="en-IE"/>
        </w:rPr>
        <w:t>Additional costs for certification of the traditional olive groves are also included.</w:t>
      </w:r>
    </w:p>
    <w:p w:rsidR="006033E1" w:rsidRPr="00BB49DA" w:rsidRDefault="007A2305" w:rsidP="00BC0D9B">
      <w:pPr>
        <w:rPr>
          <w:sz w:val="24"/>
          <w:szCs w:val="24"/>
          <w:lang w:val="en-IE"/>
        </w:rPr>
      </w:pPr>
      <w:r w:rsidRPr="00BB49DA">
        <w:rPr>
          <w:sz w:val="24"/>
          <w:szCs w:val="24"/>
          <w:lang w:val="en-IE"/>
        </w:rPr>
        <w:t>The proposed annual payment rate is 344 EUR/ha.</w:t>
      </w: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EA0550" w:rsidRPr="00BB49DA" w:rsidRDefault="00EA0550" w:rsidP="00BC0D9B">
      <w:pPr>
        <w:rPr>
          <w:sz w:val="24"/>
          <w:szCs w:val="24"/>
          <w:lang w:val="en-IE"/>
        </w:rPr>
      </w:pPr>
    </w:p>
    <w:p w:rsidR="00335A05" w:rsidRPr="00BB49DA" w:rsidRDefault="00335A05" w:rsidP="00BC0D9B">
      <w:pPr>
        <w:spacing w:after="0"/>
        <w:jc w:val="left"/>
        <w:rPr>
          <w:sz w:val="24"/>
          <w:szCs w:val="24"/>
          <w:lang w:val="en-IE"/>
        </w:rPr>
      </w:pPr>
      <w:r w:rsidRPr="00BB49DA">
        <w:rPr>
          <w:sz w:val="24"/>
          <w:szCs w:val="24"/>
          <w:lang w:val="en-IE"/>
        </w:rPr>
        <w:br w:type="page"/>
      </w:r>
    </w:p>
    <w:p w:rsidR="00EA0550" w:rsidRPr="00BB49DA" w:rsidRDefault="007A2305" w:rsidP="00BC0D9B">
      <w:pPr>
        <w:pStyle w:val="Heading10"/>
        <w:spacing w:before="0" w:after="0"/>
        <w:rPr>
          <w:szCs w:val="24"/>
          <w:lang w:val="en-IE"/>
        </w:rPr>
      </w:pPr>
      <w:bookmarkStart w:id="1091" w:name="_Toc89160372"/>
      <w:r w:rsidRPr="00BB49DA">
        <w:rPr>
          <w:szCs w:val="24"/>
          <w:lang w:val="en-IE"/>
        </w:rPr>
        <w:lastRenderedPageBreak/>
        <w:t>Annex 7. DESCRIPTION OF THE PILOT AREAS FOR EACH SCHEME</w:t>
      </w:r>
      <w:bookmarkEnd w:id="1091"/>
    </w:p>
    <w:p w:rsidR="00EA0550" w:rsidRPr="00BB49DA" w:rsidRDefault="00685F19" w:rsidP="00BC0D9B">
      <w:pPr>
        <w:rPr>
          <w:b/>
          <w:sz w:val="24"/>
          <w:szCs w:val="24"/>
          <w:lang w:val="en-IE"/>
        </w:rPr>
      </w:pPr>
      <w:r w:rsidRPr="00BB49DA">
        <w:rPr>
          <w:b/>
          <w:sz w:val="24"/>
          <w:szCs w:val="24"/>
          <w:lang w:val="en-IE"/>
        </w:rPr>
        <w:t>OF MEASURE 4</w:t>
      </w:r>
    </w:p>
    <w:p w:rsidR="00EA0550" w:rsidRPr="00BB49DA" w:rsidRDefault="007A2305" w:rsidP="00DA633D">
      <w:pPr>
        <w:pStyle w:val="ListParagraph"/>
        <w:numPr>
          <w:ilvl w:val="0"/>
          <w:numId w:val="170"/>
        </w:numPr>
        <w:spacing w:after="200"/>
        <w:rPr>
          <w:b/>
          <w:sz w:val="24"/>
          <w:szCs w:val="24"/>
          <w:lang w:val="en-IE"/>
        </w:rPr>
      </w:pPr>
      <w:r w:rsidRPr="00BB49DA">
        <w:rPr>
          <w:b/>
          <w:sz w:val="24"/>
          <w:szCs w:val="24"/>
          <w:lang w:val="en-IE"/>
        </w:rPr>
        <w:t xml:space="preserve">Pilot areas for maintenance of the traditional olive groves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8"/>
        <w:gridCol w:w="7020"/>
      </w:tblGrid>
      <w:tr w:rsidR="00EA0550" w:rsidRPr="00BB49DA" w:rsidTr="00EA0550">
        <w:trPr>
          <w:cantSplit/>
          <w:tblHeader/>
        </w:trPr>
        <w:tc>
          <w:tcPr>
            <w:tcW w:w="8838" w:type="dxa"/>
            <w:gridSpan w:val="2"/>
            <w:tcBorders>
              <w:bottom w:val="single" w:sz="4" w:space="0" w:color="auto"/>
            </w:tcBorders>
          </w:tcPr>
          <w:p w:rsidR="00EA0550" w:rsidRPr="00BB49DA" w:rsidRDefault="007A2305" w:rsidP="00BC0D9B">
            <w:pPr>
              <w:spacing w:after="0"/>
              <w:rPr>
                <w:b/>
                <w:sz w:val="24"/>
                <w:szCs w:val="24"/>
                <w:lang w:val="en-IE"/>
              </w:rPr>
            </w:pPr>
            <w:r w:rsidRPr="00BB49DA">
              <w:rPr>
                <w:b/>
                <w:sz w:val="24"/>
                <w:szCs w:val="24"/>
                <w:lang w:val="en-IE"/>
              </w:rPr>
              <w:t>Tirana region</w:t>
            </w:r>
          </w:p>
        </w:tc>
      </w:tr>
      <w:tr w:rsidR="00EA0550" w:rsidRPr="00BB49DA" w:rsidTr="00EA0550">
        <w:tc>
          <w:tcPr>
            <w:tcW w:w="1818" w:type="dxa"/>
          </w:tcPr>
          <w:p w:rsidR="00EA0550" w:rsidRPr="00BB49DA" w:rsidRDefault="007A2305" w:rsidP="00BC0D9B">
            <w:pPr>
              <w:spacing w:after="0"/>
              <w:rPr>
                <w:b/>
                <w:sz w:val="24"/>
                <w:szCs w:val="24"/>
                <w:lang w:val="en-IE"/>
              </w:rPr>
            </w:pPr>
            <w:r w:rsidRPr="00BB49DA">
              <w:rPr>
                <w:b/>
                <w:sz w:val="24"/>
                <w:szCs w:val="24"/>
                <w:lang w:val="en-IE"/>
              </w:rPr>
              <w:t>Description</w:t>
            </w:r>
          </w:p>
        </w:tc>
        <w:tc>
          <w:tcPr>
            <w:tcW w:w="7020" w:type="dxa"/>
          </w:tcPr>
          <w:p w:rsidR="00EA0550" w:rsidRPr="00BB49DA" w:rsidRDefault="007A2305" w:rsidP="00BC0D9B">
            <w:pPr>
              <w:shd w:val="clear" w:color="auto" w:fill="FFFFFF"/>
              <w:spacing w:after="0"/>
              <w:rPr>
                <w:sz w:val="24"/>
                <w:szCs w:val="24"/>
                <w:lang w:val="en-IE"/>
              </w:rPr>
            </w:pPr>
            <w:r w:rsidRPr="00BB49DA">
              <w:rPr>
                <w:sz w:val="24"/>
                <w:szCs w:val="24"/>
                <w:lang w:val="en-IE"/>
              </w:rPr>
              <w:t>Tirana region is one of 12 regions of Albania which includes also the capital city of the country. Tirana district is surrounded in the North by the region of Durres, in the North-East by the region of Dibra, in the South-East by the region of Elbasan, in the South by the region of Fieri and West by the Adriatic Sea. Tirana region has a population of 800,791 inhabitants</w:t>
            </w:r>
            <w:r w:rsidRPr="00BB49DA">
              <w:rPr>
                <w:sz w:val="24"/>
                <w:szCs w:val="24"/>
                <w:vertAlign w:val="superscript"/>
                <w:lang w:val="en-IE"/>
              </w:rPr>
              <w:footnoteReference w:id="97"/>
            </w:r>
            <w:r w:rsidRPr="00BB49DA">
              <w:rPr>
                <w:sz w:val="24"/>
                <w:szCs w:val="24"/>
                <w:lang w:val="en-IE"/>
              </w:rPr>
              <w:t>. The total agricultural land area of Tirana region is 35.200 ha</w:t>
            </w:r>
            <w:r w:rsidRPr="00BB49DA">
              <w:rPr>
                <w:sz w:val="24"/>
                <w:szCs w:val="24"/>
                <w:vertAlign w:val="superscript"/>
                <w:lang w:val="en-IE"/>
              </w:rPr>
              <w:footnoteReference w:id="98"/>
            </w:r>
            <w:r w:rsidRPr="00BB49DA">
              <w:rPr>
                <w:sz w:val="24"/>
                <w:szCs w:val="24"/>
                <w:lang w:val="en-IE"/>
              </w:rPr>
              <w:t>.</w:t>
            </w:r>
          </w:p>
        </w:tc>
      </w:tr>
      <w:tr w:rsidR="00EA0550" w:rsidRPr="00BB49DA" w:rsidTr="00EA0550">
        <w:tc>
          <w:tcPr>
            <w:tcW w:w="1818" w:type="dxa"/>
          </w:tcPr>
          <w:p w:rsidR="00EA0550" w:rsidRPr="00BB49DA" w:rsidRDefault="007A2305" w:rsidP="00BC0D9B">
            <w:pPr>
              <w:spacing w:after="0"/>
              <w:rPr>
                <w:b/>
                <w:sz w:val="24"/>
                <w:szCs w:val="24"/>
                <w:lang w:val="en-IE"/>
              </w:rPr>
            </w:pPr>
            <w:r w:rsidRPr="00BB49DA">
              <w:rPr>
                <w:b/>
                <w:sz w:val="24"/>
                <w:szCs w:val="24"/>
                <w:lang w:val="en-IE"/>
              </w:rPr>
              <w:t>Environmental Importance</w:t>
            </w:r>
          </w:p>
        </w:tc>
        <w:tc>
          <w:tcPr>
            <w:tcW w:w="7020" w:type="dxa"/>
          </w:tcPr>
          <w:p w:rsidR="00EA0550" w:rsidRPr="00BB49DA" w:rsidRDefault="007A2305" w:rsidP="00BC0D9B">
            <w:pPr>
              <w:spacing w:after="0"/>
              <w:rPr>
                <w:sz w:val="24"/>
                <w:szCs w:val="24"/>
                <w:lang w:val="en-IE"/>
              </w:rPr>
            </w:pPr>
            <w:r w:rsidRPr="00BB49DA">
              <w:rPr>
                <w:sz w:val="24"/>
                <w:szCs w:val="24"/>
                <w:lang w:val="en-IE"/>
              </w:rPr>
              <w:t>Tirana has a wealth landscapes from Tirana field to Dajti Mountain. Tirana field is the agricultural area while Dajti Mountain is a National Park.</w:t>
            </w:r>
          </w:p>
        </w:tc>
      </w:tr>
      <w:tr w:rsidR="00EA0550" w:rsidRPr="00BB49DA" w:rsidTr="00EA0550">
        <w:tc>
          <w:tcPr>
            <w:tcW w:w="1818" w:type="dxa"/>
          </w:tcPr>
          <w:p w:rsidR="00EA0550" w:rsidRPr="00BB49DA" w:rsidRDefault="007A2305" w:rsidP="00BC0D9B">
            <w:pPr>
              <w:spacing w:after="0"/>
              <w:rPr>
                <w:b/>
                <w:sz w:val="24"/>
                <w:szCs w:val="24"/>
                <w:lang w:val="en-IE"/>
              </w:rPr>
            </w:pPr>
            <w:r w:rsidRPr="00BB49DA">
              <w:rPr>
                <w:b/>
                <w:sz w:val="24"/>
                <w:szCs w:val="24"/>
                <w:lang w:val="en-IE"/>
              </w:rPr>
              <w:t>Agriculture</w:t>
            </w:r>
          </w:p>
        </w:tc>
        <w:tc>
          <w:tcPr>
            <w:tcW w:w="7020" w:type="dxa"/>
          </w:tcPr>
          <w:p w:rsidR="00EA0550" w:rsidRPr="00BB49DA" w:rsidRDefault="007A2305" w:rsidP="00BC0D9B">
            <w:pPr>
              <w:pStyle w:val="ListParagraph"/>
              <w:spacing w:after="0"/>
              <w:ind w:left="0"/>
              <w:rPr>
                <w:sz w:val="24"/>
                <w:szCs w:val="24"/>
                <w:lang w:val="en-IE"/>
              </w:rPr>
            </w:pPr>
            <w:r w:rsidRPr="00BB49DA">
              <w:rPr>
                <w:sz w:val="24"/>
                <w:szCs w:val="24"/>
                <w:lang w:val="en-IE"/>
              </w:rPr>
              <w:t>Agriculture is an important sector of the economy in the region of Tirana. The climate and agricultural conditions are optimal for the development of agriculture particularly in horticulture, fruit trees, vegetables, vineyards, etc. The arable land is about 35,200 ha and in 2015 was planted mainly with forage (19,149 ha), vegetables (5, 907 ha), fruit trees (1, 069 ha), olives (4, 754 ha and vineyard (793 ha)</w:t>
            </w:r>
            <w:r w:rsidRPr="00BB49DA">
              <w:rPr>
                <w:sz w:val="24"/>
                <w:szCs w:val="24"/>
                <w:vertAlign w:val="superscript"/>
                <w:lang w:val="en-IE"/>
              </w:rPr>
              <w:footnoteReference w:id="99"/>
            </w:r>
            <w:r w:rsidRPr="00BB49DA">
              <w:rPr>
                <w:sz w:val="24"/>
                <w:szCs w:val="24"/>
                <w:lang w:val="en-IE"/>
              </w:rPr>
              <w:t xml:space="preserve">. In Tirana the cultivar Ulli i Bardhe Tirane for oil, occupies 60-70% of the total number of olives. The centuries old olive groves occupy 50% of olive groves. The surface of the olive farm varies from 0.25 to 2.5 ha. </w:t>
            </w:r>
          </w:p>
        </w:tc>
      </w:tr>
      <w:tr w:rsidR="00EA0550" w:rsidRPr="00BB49DA" w:rsidTr="00EA0550">
        <w:tc>
          <w:tcPr>
            <w:tcW w:w="1818" w:type="dxa"/>
          </w:tcPr>
          <w:p w:rsidR="00EA0550" w:rsidRPr="00BB49DA" w:rsidRDefault="007A2305" w:rsidP="00BC0D9B">
            <w:pPr>
              <w:spacing w:after="0"/>
              <w:rPr>
                <w:b/>
                <w:color w:val="000000"/>
                <w:sz w:val="24"/>
                <w:szCs w:val="24"/>
                <w:lang w:val="en-IE"/>
              </w:rPr>
            </w:pPr>
            <w:r w:rsidRPr="00BB49DA">
              <w:rPr>
                <w:b/>
                <w:sz w:val="24"/>
                <w:szCs w:val="24"/>
                <w:lang w:val="en-IE"/>
              </w:rPr>
              <w:t>Relationship between Agriculture &amp; the Environment</w:t>
            </w:r>
          </w:p>
        </w:tc>
        <w:tc>
          <w:tcPr>
            <w:tcW w:w="7020" w:type="dxa"/>
          </w:tcPr>
          <w:p w:rsidR="00EA0550" w:rsidRPr="00BB49DA" w:rsidRDefault="007A2305" w:rsidP="00BC0D9B">
            <w:pPr>
              <w:spacing w:after="0"/>
              <w:rPr>
                <w:sz w:val="24"/>
                <w:szCs w:val="24"/>
                <w:lang w:val="en-IE"/>
              </w:rPr>
            </w:pPr>
            <w:r w:rsidRPr="00BB49DA">
              <w:rPr>
                <w:sz w:val="24"/>
                <w:szCs w:val="24"/>
                <w:lang w:val="en-IE"/>
              </w:rPr>
              <w:t>The territory of the Tirana Region has the visible peadological diversity which reflects the high number of soil types. The existence of various soil types is a precondition for growing diverse agricultural crops. However, the irrational land use may lead to serious land degradation. Experts’ estimates show that the erosion processes have started on 60% of the whole territory of this region. Water and soil pollution can also be expected due to intensive crop production and use of mineral fertilizer and pesticides. The agriculture development in this region had a significant influence on biodiversity because of the loss of native habitat because of agricultural conversion especially after the ‘60s until the ‘80s for opening of agricultural land, terraces and establishment of fruit plantations. Environmental damage to the soil is both physical and chemical. Physical damage (usually very expensive to remedy) includes, but is not limited to erosion, sealing, compaction, and water logging/bog formation. Chemical damage includes nutrient deficiencies, acidity, and reductions in the capacity to retain nutrients, as well as increased contents of salts (salinisation) and occurrence of environmental toxins. In many cases, the degradation process has reached its final phase, land desertification, when soil loses its capacity to carry out its functions.</w:t>
            </w:r>
          </w:p>
        </w:tc>
      </w:tr>
    </w:tbl>
    <w:p w:rsidR="00EA0550" w:rsidRPr="00BB49DA" w:rsidRDefault="00EA0550" w:rsidP="00BC0D9B">
      <w:pPr>
        <w:pStyle w:val="ListParagraph"/>
        <w:ind w:left="360"/>
        <w:rPr>
          <w:b/>
          <w:color w:val="000000"/>
          <w:sz w:val="24"/>
          <w:szCs w:val="24"/>
          <w:lang w:val="en-IE"/>
        </w:rPr>
      </w:pPr>
    </w:p>
    <w:tbl>
      <w:tblPr>
        <w:tblW w:w="8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8"/>
        <w:gridCol w:w="7020"/>
      </w:tblGrid>
      <w:tr w:rsidR="00EA0550" w:rsidRPr="00BB49DA" w:rsidTr="00E629BD">
        <w:trPr>
          <w:cantSplit/>
          <w:tblHeader/>
        </w:trPr>
        <w:tc>
          <w:tcPr>
            <w:tcW w:w="8838" w:type="dxa"/>
            <w:gridSpan w:val="2"/>
            <w:tcBorders>
              <w:bottom w:val="single" w:sz="4" w:space="0" w:color="auto"/>
            </w:tcBorders>
          </w:tcPr>
          <w:p w:rsidR="00EA0550" w:rsidRPr="00BB49DA" w:rsidRDefault="007A2305" w:rsidP="00BC0D9B">
            <w:pPr>
              <w:spacing w:after="0"/>
              <w:rPr>
                <w:b/>
                <w:sz w:val="24"/>
                <w:szCs w:val="24"/>
                <w:lang w:val="en-IE"/>
              </w:rPr>
            </w:pPr>
            <w:r w:rsidRPr="00BB49DA">
              <w:rPr>
                <w:b/>
                <w:sz w:val="24"/>
                <w:szCs w:val="24"/>
                <w:lang w:val="en-IE"/>
              </w:rPr>
              <w:lastRenderedPageBreak/>
              <w:t>Berat region</w:t>
            </w:r>
          </w:p>
        </w:tc>
      </w:tr>
      <w:tr w:rsidR="00EA0550" w:rsidRPr="00BB49DA" w:rsidTr="00E629BD">
        <w:tc>
          <w:tcPr>
            <w:tcW w:w="1818" w:type="dxa"/>
          </w:tcPr>
          <w:p w:rsidR="00EA0550" w:rsidRPr="00BB49DA" w:rsidRDefault="007A2305" w:rsidP="00BC0D9B">
            <w:pPr>
              <w:spacing w:after="0"/>
              <w:rPr>
                <w:b/>
                <w:sz w:val="24"/>
                <w:szCs w:val="24"/>
                <w:lang w:val="en-IE"/>
              </w:rPr>
            </w:pPr>
            <w:r w:rsidRPr="00BB49DA">
              <w:rPr>
                <w:b/>
                <w:sz w:val="24"/>
                <w:szCs w:val="24"/>
                <w:lang w:val="en-IE"/>
              </w:rPr>
              <w:t>Description</w:t>
            </w:r>
          </w:p>
        </w:tc>
        <w:tc>
          <w:tcPr>
            <w:tcW w:w="7020" w:type="dxa"/>
          </w:tcPr>
          <w:p w:rsidR="00EA0550" w:rsidRPr="00BB49DA" w:rsidRDefault="007A2305" w:rsidP="00BC0D9B">
            <w:pPr>
              <w:shd w:val="clear" w:color="auto" w:fill="FFFFFF"/>
              <w:spacing w:after="0"/>
              <w:rPr>
                <w:sz w:val="24"/>
                <w:szCs w:val="24"/>
                <w:lang w:val="en-IE"/>
              </w:rPr>
            </w:pPr>
            <w:r w:rsidRPr="00BB49DA">
              <w:rPr>
                <w:sz w:val="24"/>
                <w:szCs w:val="24"/>
                <w:lang w:val="en-IE"/>
              </w:rPr>
              <w:t>Berat region is one of the 12 regions of Albania. The population at the 2015 was 141,944 inhabitants</w:t>
            </w:r>
            <w:r w:rsidRPr="00BB49DA">
              <w:rPr>
                <w:sz w:val="24"/>
                <w:szCs w:val="24"/>
                <w:vertAlign w:val="superscript"/>
                <w:lang w:val="en-IE"/>
              </w:rPr>
              <w:footnoteReference w:id="100"/>
            </w:r>
            <w:r w:rsidRPr="00BB49DA">
              <w:rPr>
                <w:sz w:val="24"/>
                <w:szCs w:val="24"/>
                <w:lang w:val="en-IE"/>
              </w:rPr>
              <w:t>, in an area of 1 798 km². Its</w:t>
            </w:r>
            <w:r w:rsidRPr="00BB49DA">
              <w:rPr>
                <w:strike/>
                <w:sz w:val="24"/>
                <w:szCs w:val="24"/>
                <w:lang w:val="en-IE"/>
              </w:rPr>
              <w:t xml:space="preserve"> </w:t>
            </w:r>
            <w:r w:rsidRPr="00BB49DA">
              <w:rPr>
                <w:sz w:val="24"/>
                <w:szCs w:val="24"/>
                <w:lang w:val="en-IE"/>
              </w:rPr>
              <w:t>main city is Berat. It is bounded by Elbasan region to the north, Korça to the east, Gjirokastëra to the south and Fieri to the west. Berat is bounded by Tomorri mountain a National Park covered with rich pine forests.</w:t>
            </w:r>
          </w:p>
        </w:tc>
      </w:tr>
      <w:tr w:rsidR="00EA0550" w:rsidRPr="00BB49DA" w:rsidTr="00E629BD">
        <w:tc>
          <w:tcPr>
            <w:tcW w:w="1818" w:type="dxa"/>
          </w:tcPr>
          <w:p w:rsidR="00EA0550" w:rsidRPr="00BB49DA" w:rsidRDefault="007A2305" w:rsidP="00BC0D9B">
            <w:pPr>
              <w:spacing w:after="0"/>
              <w:rPr>
                <w:b/>
                <w:sz w:val="24"/>
                <w:szCs w:val="24"/>
                <w:lang w:val="en-IE"/>
              </w:rPr>
            </w:pPr>
            <w:r w:rsidRPr="00BB49DA">
              <w:rPr>
                <w:b/>
                <w:sz w:val="24"/>
                <w:szCs w:val="24"/>
                <w:lang w:val="en-IE"/>
              </w:rPr>
              <w:t>Environmental Importance</w:t>
            </w:r>
          </w:p>
        </w:tc>
        <w:tc>
          <w:tcPr>
            <w:tcW w:w="7020" w:type="dxa"/>
          </w:tcPr>
          <w:p w:rsidR="00EA0550" w:rsidRPr="00BB49DA" w:rsidRDefault="007A2305" w:rsidP="00BC0D9B">
            <w:pPr>
              <w:shd w:val="clear" w:color="auto" w:fill="FFFFFF"/>
              <w:spacing w:after="0"/>
              <w:rPr>
                <w:sz w:val="24"/>
                <w:szCs w:val="24"/>
                <w:lang w:val="en-IE"/>
              </w:rPr>
            </w:pPr>
            <w:r w:rsidRPr="00BB49DA">
              <w:rPr>
                <w:sz w:val="24"/>
                <w:szCs w:val="24"/>
                <w:lang w:val="en-IE"/>
              </w:rPr>
              <w:t>Berat region is characterized by a high degree of biodiversity in the Osum River valley and the Tomori National Park. The climate of the district is typically Mediterranean, with annual average temperature 15.9 degrees C. The average annual precipitation is 928 mm, mainly in the winter months</w:t>
            </w:r>
            <w:r w:rsidRPr="00BB49DA">
              <w:rPr>
                <w:sz w:val="24"/>
                <w:szCs w:val="24"/>
                <w:vertAlign w:val="superscript"/>
                <w:lang w:val="en-IE"/>
              </w:rPr>
              <w:footnoteReference w:id="101"/>
            </w:r>
          </w:p>
        </w:tc>
      </w:tr>
      <w:tr w:rsidR="00EA0550" w:rsidRPr="00BB49DA" w:rsidTr="00E629BD">
        <w:tc>
          <w:tcPr>
            <w:tcW w:w="1818" w:type="dxa"/>
          </w:tcPr>
          <w:p w:rsidR="00EA0550" w:rsidRPr="00BB49DA" w:rsidRDefault="007A2305" w:rsidP="00BC0D9B">
            <w:pPr>
              <w:spacing w:after="0"/>
              <w:rPr>
                <w:b/>
                <w:sz w:val="24"/>
                <w:szCs w:val="24"/>
                <w:lang w:val="en-IE"/>
              </w:rPr>
            </w:pPr>
            <w:r w:rsidRPr="00BB49DA">
              <w:rPr>
                <w:b/>
                <w:sz w:val="24"/>
                <w:szCs w:val="24"/>
                <w:lang w:val="en-IE"/>
              </w:rPr>
              <w:t>Agriculture</w:t>
            </w:r>
          </w:p>
        </w:tc>
        <w:tc>
          <w:tcPr>
            <w:tcW w:w="7020" w:type="dxa"/>
          </w:tcPr>
          <w:p w:rsidR="00EA0550" w:rsidRPr="00BB49DA" w:rsidRDefault="007A2305" w:rsidP="00BC0D9B">
            <w:pPr>
              <w:shd w:val="clear" w:color="auto" w:fill="FFFFFF"/>
              <w:spacing w:after="0"/>
              <w:rPr>
                <w:sz w:val="24"/>
                <w:szCs w:val="24"/>
                <w:lang w:val="en-IE"/>
              </w:rPr>
            </w:pPr>
            <w:r w:rsidRPr="00BB49DA">
              <w:rPr>
                <w:sz w:val="24"/>
                <w:szCs w:val="24"/>
                <w:lang w:val="en-IE"/>
              </w:rPr>
              <w:t>Agriculture is an important sector of Berat region. The Mediterranean climate and soil conditions are optimal for the development of agriculture. The arable land is about 2,829 ha</w:t>
            </w:r>
            <w:r w:rsidRPr="00BB49DA">
              <w:rPr>
                <w:sz w:val="24"/>
                <w:szCs w:val="24"/>
                <w:vertAlign w:val="superscript"/>
                <w:lang w:val="en-IE"/>
              </w:rPr>
              <w:footnoteReference w:id="102"/>
            </w:r>
            <w:r w:rsidRPr="00BB49DA">
              <w:rPr>
                <w:sz w:val="24"/>
                <w:szCs w:val="24"/>
                <w:lang w:val="en-IE"/>
              </w:rPr>
              <w:t>and in 2015 was planted mainly with forage (14,999 ha), vegetables (2,481 ha), fruit trees (2, 206 ha), olives (7, 775 ha and vineyard (1,085 ha)</w:t>
            </w:r>
            <w:r w:rsidRPr="00BB49DA">
              <w:rPr>
                <w:sz w:val="24"/>
                <w:szCs w:val="24"/>
                <w:vertAlign w:val="superscript"/>
                <w:lang w:val="en-IE"/>
              </w:rPr>
              <w:footnoteReference w:id="103"/>
            </w:r>
            <w:r w:rsidRPr="00BB49DA">
              <w:rPr>
                <w:sz w:val="24"/>
                <w:szCs w:val="24"/>
                <w:lang w:val="en-IE"/>
              </w:rPr>
              <w:t>. In Berat the cultivar Kokermadhi i Beratit for table consumption occupies 90% of the total number of olives. The centuries old olive grove occupies more than 12% of olive groves.</w:t>
            </w:r>
          </w:p>
        </w:tc>
      </w:tr>
      <w:tr w:rsidR="00EA0550" w:rsidRPr="00BB49DA" w:rsidTr="00E629BD">
        <w:tc>
          <w:tcPr>
            <w:tcW w:w="1818" w:type="dxa"/>
          </w:tcPr>
          <w:p w:rsidR="00EA0550" w:rsidRPr="00BB49DA" w:rsidRDefault="007A2305" w:rsidP="00BC0D9B">
            <w:pPr>
              <w:spacing w:after="0"/>
              <w:rPr>
                <w:b/>
                <w:sz w:val="24"/>
                <w:szCs w:val="24"/>
                <w:lang w:val="en-IE"/>
              </w:rPr>
            </w:pPr>
            <w:r w:rsidRPr="00BB49DA">
              <w:rPr>
                <w:b/>
                <w:sz w:val="24"/>
                <w:szCs w:val="24"/>
                <w:lang w:val="en-IE"/>
              </w:rPr>
              <w:t>Relationship between Agriculture &amp; the Environment</w:t>
            </w:r>
          </w:p>
        </w:tc>
        <w:tc>
          <w:tcPr>
            <w:tcW w:w="7020" w:type="dxa"/>
          </w:tcPr>
          <w:p w:rsidR="00EA0550" w:rsidRPr="00BB49DA" w:rsidRDefault="007A2305" w:rsidP="00BC0D9B">
            <w:pPr>
              <w:shd w:val="clear" w:color="auto" w:fill="FFFFFF"/>
              <w:spacing w:after="0"/>
              <w:rPr>
                <w:sz w:val="24"/>
                <w:szCs w:val="24"/>
                <w:lang w:val="en-IE"/>
              </w:rPr>
            </w:pPr>
            <w:r w:rsidRPr="00BB49DA">
              <w:rPr>
                <w:sz w:val="24"/>
                <w:szCs w:val="24"/>
                <w:lang w:val="en-IE"/>
              </w:rPr>
              <w:t>One of the biggest problems of the municipality is water pollution of river Osumi. It is estimated that only 20% of the households are connected to sewage system and the rest is discharged directly into the river. The agricultural area along the river banks is used for intensive agriculture or unauthorised construction which leads to further pollution of the area. Another problem in the municipality is the erosion process. In most of the cases it is a result of the non-rational use of agricultural land, uncontrolled cutting of forests and uncontrolled use of inert materials and construction. Beside the gradual change of the crop structure, as well as the demand for agricultural products different from previously, the agriculture is faced with concerns and interventions on the environment. The main environmental problems in this region are related to land degradation due to uncontrolled deforestation, livestock grazing, and illegal construction and rapid urbanization. Deforestation took place mainly after transition and does not only affect forest but also fruit plantations being in large part already destroyed or endangered by erosion, the latest being very high in Berati. Moreover, land fragmentation, lack of mechanization, insufficient access to credit, access to external markets due to poor transport infrastructure afflicts the agriculture sector giving it a subsistence character unable to make a profit. Also there is a lack of secondary processing facilities available for any agricultural products or produce. However, destruction of infrastructure would have closed the opportunities for delivering goods to markets outside of this region.</w:t>
            </w:r>
          </w:p>
        </w:tc>
      </w:tr>
    </w:tbl>
    <w:p w:rsidR="00EA0550" w:rsidRPr="00BB49DA" w:rsidRDefault="00EA0550" w:rsidP="00BC0D9B">
      <w:pPr>
        <w:pStyle w:val="ListParagraph"/>
        <w:ind w:left="360"/>
        <w:rPr>
          <w:b/>
          <w:color w:val="000000"/>
          <w:sz w:val="24"/>
          <w:szCs w:val="24"/>
          <w:lang w:val="en-IE"/>
        </w:rPr>
      </w:pPr>
    </w:p>
    <w:p w:rsidR="00DA633D" w:rsidRPr="00BB49DA" w:rsidRDefault="00DA633D" w:rsidP="00BC0D9B">
      <w:pPr>
        <w:pStyle w:val="ListParagraph"/>
        <w:ind w:left="360"/>
        <w:rPr>
          <w:b/>
          <w:color w:val="000000"/>
          <w:sz w:val="24"/>
          <w:szCs w:val="24"/>
          <w:lang w:val="en-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8"/>
        <w:gridCol w:w="7020"/>
      </w:tblGrid>
      <w:tr w:rsidR="00EA0550" w:rsidRPr="00BB49DA" w:rsidTr="00EA0550">
        <w:trPr>
          <w:cantSplit/>
          <w:tblHeader/>
        </w:trPr>
        <w:tc>
          <w:tcPr>
            <w:tcW w:w="8838" w:type="dxa"/>
            <w:gridSpan w:val="2"/>
            <w:tcBorders>
              <w:bottom w:val="single" w:sz="4" w:space="0" w:color="auto"/>
            </w:tcBorders>
          </w:tcPr>
          <w:p w:rsidR="00EA0550" w:rsidRPr="00BB49DA" w:rsidRDefault="007A2305" w:rsidP="00BC0D9B">
            <w:pPr>
              <w:spacing w:after="0"/>
              <w:rPr>
                <w:b/>
                <w:sz w:val="24"/>
                <w:szCs w:val="24"/>
                <w:lang w:val="en-IE"/>
              </w:rPr>
            </w:pPr>
            <w:r w:rsidRPr="00BB49DA">
              <w:rPr>
                <w:b/>
                <w:color w:val="000000"/>
                <w:sz w:val="24"/>
                <w:szCs w:val="24"/>
                <w:lang w:val="en-IE"/>
              </w:rPr>
              <w:lastRenderedPageBreak/>
              <w:br w:type="page"/>
            </w:r>
            <w:r w:rsidRPr="00BB49DA">
              <w:rPr>
                <w:b/>
                <w:sz w:val="24"/>
                <w:szCs w:val="24"/>
                <w:lang w:val="en-IE"/>
              </w:rPr>
              <w:t>Vlora region</w:t>
            </w:r>
          </w:p>
        </w:tc>
      </w:tr>
      <w:tr w:rsidR="00EA0550" w:rsidRPr="00BB49DA" w:rsidTr="00EA0550">
        <w:tc>
          <w:tcPr>
            <w:tcW w:w="1818" w:type="dxa"/>
          </w:tcPr>
          <w:p w:rsidR="00EA0550" w:rsidRPr="00BB49DA" w:rsidRDefault="007A2305" w:rsidP="00BC0D9B">
            <w:pPr>
              <w:spacing w:after="0"/>
              <w:rPr>
                <w:b/>
                <w:sz w:val="24"/>
                <w:szCs w:val="24"/>
                <w:lang w:val="en-IE"/>
              </w:rPr>
            </w:pPr>
            <w:r w:rsidRPr="00BB49DA">
              <w:rPr>
                <w:b/>
                <w:sz w:val="24"/>
                <w:szCs w:val="24"/>
                <w:lang w:val="en-IE"/>
              </w:rPr>
              <w:t>Description</w:t>
            </w:r>
          </w:p>
        </w:tc>
        <w:tc>
          <w:tcPr>
            <w:tcW w:w="7020" w:type="dxa"/>
          </w:tcPr>
          <w:p w:rsidR="00EA0550" w:rsidRPr="00BB49DA" w:rsidRDefault="007A2305" w:rsidP="00BC0D9B">
            <w:pPr>
              <w:spacing w:after="0"/>
              <w:rPr>
                <w:sz w:val="24"/>
                <w:szCs w:val="24"/>
                <w:lang w:val="en-IE"/>
              </w:rPr>
            </w:pPr>
            <w:r w:rsidRPr="00BB49DA">
              <w:rPr>
                <w:sz w:val="24"/>
                <w:szCs w:val="24"/>
                <w:lang w:val="en-IE"/>
              </w:rPr>
              <w:t xml:space="preserve">Vlora region is one of the 12 regions of </w:t>
            </w:r>
            <w:hyperlink r:id="rId45" w:tooltip="Albania" w:history="1">
              <w:r w:rsidRPr="00BB49DA">
                <w:rPr>
                  <w:sz w:val="24"/>
                  <w:szCs w:val="24"/>
                  <w:lang w:val="en-IE"/>
                </w:rPr>
                <w:t>Albania</w:t>
              </w:r>
            </w:hyperlink>
            <w:r w:rsidRPr="00BB49DA">
              <w:rPr>
                <w:sz w:val="24"/>
                <w:szCs w:val="24"/>
                <w:lang w:val="en-IE"/>
              </w:rPr>
              <w:t>. The population is 175,640 inhabitants, in an area of 2,706 km². Its main city is Vlora</w:t>
            </w:r>
            <w:r w:rsidRPr="00BB49DA">
              <w:rPr>
                <w:sz w:val="24"/>
                <w:szCs w:val="24"/>
                <w:vertAlign w:val="superscript"/>
                <w:lang w:val="en-IE"/>
              </w:rPr>
              <w:footnoteReference w:id="104"/>
            </w:r>
            <w:r w:rsidRPr="00BB49DA">
              <w:rPr>
                <w:sz w:val="24"/>
                <w:szCs w:val="24"/>
                <w:lang w:val="en-IE"/>
              </w:rPr>
              <w:t xml:space="preserve">. Since the 2015 local government reform, the county consists of the following 7 municipalities: Vlora, </w:t>
            </w:r>
            <w:hyperlink r:id="rId46" w:tooltip="Delvinë" w:history="1">
              <w:r w:rsidRPr="00BB49DA">
                <w:rPr>
                  <w:sz w:val="24"/>
                  <w:szCs w:val="24"/>
                  <w:lang w:val="en-IE"/>
                </w:rPr>
                <w:t>Delvinë</w:t>
              </w:r>
            </w:hyperlink>
            <w:r w:rsidRPr="00BB49DA">
              <w:rPr>
                <w:sz w:val="24"/>
                <w:szCs w:val="24"/>
                <w:lang w:val="en-IE"/>
              </w:rPr>
              <w:t xml:space="preserve">, </w:t>
            </w:r>
            <w:hyperlink r:id="rId47" w:tooltip="Finiq" w:history="1">
              <w:r w:rsidRPr="00BB49DA">
                <w:rPr>
                  <w:sz w:val="24"/>
                  <w:szCs w:val="24"/>
                  <w:lang w:val="en-IE"/>
                </w:rPr>
                <w:t>Finiq</w:t>
              </w:r>
            </w:hyperlink>
            <w:r w:rsidRPr="00BB49DA">
              <w:rPr>
                <w:sz w:val="24"/>
                <w:szCs w:val="24"/>
                <w:lang w:val="en-IE"/>
              </w:rPr>
              <w:t xml:space="preserve">, </w:t>
            </w:r>
            <w:hyperlink r:id="rId48" w:tooltip="Himarë" w:history="1">
              <w:r w:rsidRPr="00BB49DA">
                <w:rPr>
                  <w:sz w:val="24"/>
                  <w:szCs w:val="24"/>
                  <w:lang w:val="en-IE"/>
                </w:rPr>
                <w:t>Himarë</w:t>
              </w:r>
            </w:hyperlink>
            <w:r w:rsidRPr="00BB49DA">
              <w:rPr>
                <w:sz w:val="24"/>
                <w:szCs w:val="24"/>
                <w:lang w:val="en-IE"/>
              </w:rPr>
              <w:t xml:space="preserve">, </w:t>
            </w:r>
            <w:hyperlink r:id="rId49" w:tooltip="Konispol" w:history="1">
              <w:r w:rsidRPr="00BB49DA">
                <w:rPr>
                  <w:sz w:val="24"/>
                  <w:szCs w:val="24"/>
                  <w:lang w:val="en-IE"/>
                </w:rPr>
                <w:t>Konispol</w:t>
              </w:r>
            </w:hyperlink>
            <w:r w:rsidRPr="00BB49DA">
              <w:rPr>
                <w:sz w:val="24"/>
                <w:szCs w:val="24"/>
                <w:lang w:val="en-IE"/>
              </w:rPr>
              <w:t xml:space="preserve">, </w:t>
            </w:r>
            <w:hyperlink r:id="rId50" w:tooltip="Sarandë" w:history="1">
              <w:r w:rsidRPr="00BB49DA">
                <w:rPr>
                  <w:sz w:val="24"/>
                  <w:szCs w:val="24"/>
                  <w:lang w:val="en-IE"/>
                </w:rPr>
                <w:t>Sarandë</w:t>
              </w:r>
            </w:hyperlink>
            <w:r w:rsidRPr="00BB49DA">
              <w:rPr>
                <w:sz w:val="24"/>
                <w:szCs w:val="24"/>
                <w:lang w:val="en-IE"/>
              </w:rPr>
              <w:t xml:space="preserve"> and </w:t>
            </w:r>
            <w:hyperlink r:id="rId51" w:tooltip="Selenicë" w:history="1">
              <w:r w:rsidRPr="00BB49DA">
                <w:rPr>
                  <w:sz w:val="24"/>
                  <w:szCs w:val="24"/>
                  <w:lang w:val="en-IE"/>
                </w:rPr>
                <w:t>Selenicë</w:t>
              </w:r>
            </w:hyperlink>
            <w:r w:rsidRPr="00BB49DA">
              <w:rPr>
                <w:sz w:val="24"/>
                <w:szCs w:val="24"/>
                <w:lang w:val="en-IE"/>
              </w:rPr>
              <w:t xml:space="preserve">. The South-eastern part of the county borders </w:t>
            </w:r>
            <w:hyperlink r:id="rId52" w:tooltip="Greece" w:history="1">
              <w:r w:rsidRPr="00BB49DA">
                <w:rPr>
                  <w:sz w:val="24"/>
                  <w:szCs w:val="24"/>
                  <w:lang w:val="en-IE"/>
                </w:rPr>
                <w:t>Greece</w:t>
              </w:r>
            </w:hyperlink>
            <w:r w:rsidRPr="00BB49DA">
              <w:rPr>
                <w:sz w:val="24"/>
                <w:szCs w:val="24"/>
                <w:lang w:val="en-IE"/>
              </w:rPr>
              <w:t xml:space="preserve">. </w:t>
            </w:r>
            <w:hyperlink r:id="rId53" w:tooltip="Tourism" w:history="1">
              <w:r w:rsidRPr="00BB49DA">
                <w:rPr>
                  <w:sz w:val="24"/>
                  <w:szCs w:val="24"/>
                  <w:lang w:val="en-IE"/>
                </w:rPr>
                <w:t>Tourism</w:t>
              </w:r>
            </w:hyperlink>
            <w:r w:rsidRPr="00BB49DA">
              <w:rPr>
                <w:sz w:val="24"/>
                <w:szCs w:val="24"/>
                <w:lang w:val="en-IE"/>
              </w:rPr>
              <w:t xml:space="preserve"> has become a major industry in recent years, with many hotels, recreational centers, and vast beaches.</w:t>
            </w:r>
          </w:p>
        </w:tc>
      </w:tr>
      <w:tr w:rsidR="00EA0550" w:rsidRPr="00BB49DA" w:rsidTr="00EA0550">
        <w:tc>
          <w:tcPr>
            <w:tcW w:w="1818" w:type="dxa"/>
          </w:tcPr>
          <w:p w:rsidR="00EA0550" w:rsidRPr="00BB49DA" w:rsidRDefault="007A2305" w:rsidP="00BC0D9B">
            <w:pPr>
              <w:spacing w:after="0"/>
              <w:rPr>
                <w:b/>
                <w:sz w:val="24"/>
                <w:szCs w:val="24"/>
                <w:lang w:val="en-IE"/>
              </w:rPr>
            </w:pPr>
            <w:r w:rsidRPr="00BB49DA">
              <w:rPr>
                <w:b/>
                <w:sz w:val="24"/>
                <w:szCs w:val="24"/>
                <w:lang w:val="en-IE"/>
              </w:rPr>
              <w:t>Environmental Importance</w:t>
            </w:r>
          </w:p>
        </w:tc>
        <w:tc>
          <w:tcPr>
            <w:tcW w:w="7020" w:type="dxa"/>
          </w:tcPr>
          <w:p w:rsidR="00EA0550" w:rsidRPr="00BB49DA" w:rsidRDefault="007A2305" w:rsidP="00BC0D9B">
            <w:pPr>
              <w:pStyle w:val="AWB"/>
              <w:spacing w:before="0" w:after="0" w:line="240" w:lineRule="auto"/>
              <w:rPr>
                <w:color w:val="auto"/>
                <w:sz w:val="24"/>
                <w:szCs w:val="24"/>
                <w:lang w:val="en-IE" w:eastAsia="en-GB"/>
              </w:rPr>
            </w:pPr>
            <w:r w:rsidRPr="00BB49DA">
              <w:rPr>
                <w:color w:val="auto"/>
                <w:sz w:val="24"/>
                <w:szCs w:val="24"/>
                <w:lang w:val="en-IE" w:eastAsia="en-GB"/>
              </w:rPr>
              <w:t xml:space="preserve">Vlora is located in the south of Albania and forms the </w:t>
            </w:r>
            <w:hyperlink r:id="rId54" w:tooltip="Albanian Riviera" w:history="1">
              <w:r w:rsidRPr="00BB49DA">
                <w:rPr>
                  <w:color w:val="auto"/>
                  <w:sz w:val="24"/>
                  <w:szCs w:val="24"/>
                  <w:lang w:val="en-IE" w:eastAsia="en-GB"/>
                </w:rPr>
                <w:t>Albanian Riviera</w:t>
              </w:r>
            </w:hyperlink>
            <w:r w:rsidRPr="00BB49DA">
              <w:rPr>
                <w:color w:val="auto"/>
                <w:sz w:val="24"/>
                <w:szCs w:val="24"/>
                <w:lang w:val="en-IE" w:eastAsia="en-GB"/>
              </w:rPr>
              <w:t>. The region of Vlora is one of the richest with natural resources, protected natural areas as Narta Laguna, Karaburun Natural Park, Llogara Nacional Park, Butrinti Laguna and Blue Eye Natural Monument. Vjosë-Nartë is protected landscape areas, rich in wetlands and aquatic birds with current size 19,738hectares</w:t>
            </w:r>
            <w:r w:rsidRPr="00BB49DA">
              <w:rPr>
                <w:color w:val="auto"/>
                <w:sz w:val="24"/>
                <w:szCs w:val="24"/>
                <w:vertAlign w:val="superscript"/>
                <w:lang w:val="en-IE" w:eastAsia="en-GB"/>
              </w:rPr>
              <w:footnoteReference w:id="105"/>
            </w:r>
            <w:r w:rsidRPr="00BB49DA">
              <w:rPr>
                <w:color w:val="auto"/>
                <w:sz w:val="24"/>
                <w:szCs w:val="24"/>
                <w:lang w:val="en-IE" w:eastAsia="en-GB"/>
              </w:rPr>
              <w:t>.</w:t>
            </w:r>
          </w:p>
        </w:tc>
      </w:tr>
      <w:tr w:rsidR="00EA0550" w:rsidRPr="00BB49DA" w:rsidTr="00EA0550">
        <w:tc>
          <w:tcPr>
            <w:tcW w:w="1818" w:type="dxa"/>
          </w:tcPr>
          <w:p w:rsidR="00EA0550" w:rsidRPr="00BB49DA" w:rsidRDefault="007A2305" w:rsidP="00BC0D9B">
            <w:pPr>
              <w:spacing w:after="0"/>
              <w:rPr>
                <w:b/>
                <w:sz w:val="24"/>
                <w:szCs w:val="24"/>
                <w:lang w:val="en-IE"/>
              </w:rPr>
            </w:pPr>
            <w:r w:rsidRPr="00BB49DA">
              <w:rPr>
                <w:b/>
                <w:sz w:val="24"/>
                <w:szCs w:val="24"/>
                <w:lang w:val="en-IE"/>
              </w:rPr>
              <w:t>Agriculture</w:t>
            </w:r>
          </w:p>
        </w:tc>
        <w:tc>
          <w:tcPr>
            <w:tcW w:w="7020" w:type="dxa"/>
          </w:tcPr>
          <w:p w:rsidR="00EA0550" w:rsidRPr="00BB49DA" w:rsidRDefault="007A2305" w:rsidP="00BC0D9B">
            <w:pPr>
              <w:spacing w:after="0"/>
              <w:rPr>
                <w:sz w:val="24"/>
                <w:szCs w:val="24"/>
                <w:lang w:val="en-IE"/>
              </w:rPr>
            </w:pPr>
            <w:r w:rsidRPr="00BB49DA">
              <w:rPr>
                <w:sz w:val="24"/>
                <w:szCs w:val="24"/>
                <w:lang w:val="en-IE"/>
              </w:rPr>
              <w:t>In Vlora region the importance of agriculture with very large-scale of olive and fruit trees has grown, and the city has become center of the food processing. The county is mainly agricultural and pastoral, producing oats, maize, cotton, olive oil, cattle, sheep, skins, hides and butter. In Vlora the Kalinjoti cultivar for oil occupies more than 80% of the total number of olives. The centuries old olive groves occupy more than 25% of the olive groves. This area is divided into three districts, Vlora, Saranda and Delvina. Vlora district with a total of 10,787 hectares of olive groves, from which the 3,199 ha are centuries old olive or 29.6%. The centuries old olives in Saranda district are 20.8% and in Delvina 21.9%.</w:t>
            </w:r>
          </w:p>
        </w:tc>
      </w:tr>
      <w:tr w:rsidR="00EA0550" w:rsidRPr="00BB49DA" w:rsidTr="00EA0550">
        <w:tc>
          <w:tcPr>
            <w:tcW w:w="1818" w:type="dxa"/>
          </w:tcPr>
          <w:p w:rsidR="00EA0550" w:rsidRPr="00BB49DA" w:rsidRDefault="007A2305" w:rsidP="00BC0D9B">
            <w:pPr>
              <w:spacing w:after="0"/>
              <w:rPr>
                <w:b/>
                <w:sz w:val="24"/>
                <w:szCs w:val="24"/>
                <w:lang w:val="en-IE"/>
              </w:rPr>
            </w:pPr>
            <w:r w:rsidRPr="00BB49DA">
              <w:rPr>
                <w:b/>
                <w:sz w:val="24"/>
                <w:szCs w:val="24"/>
                <w:lang w:val="en-IE"/>
              </w:rPr>
              <w:t>Relationship between Agriculture &amp; the Environment</w:t>
            </w:r>
          </w:p>
        </w:tc>
        <w:tc>
          <w:tcPr>
            <w:tcW w:w="7020" w:type="dxa"/>
          </w:tcPr>
          <w:p w:rsidR="00EA0550" w:rsidRPr="00BB49DA" w:rsidRDefault="007A2305" w:rsidP="00BC0D9B">
            <w:pPr>
              <w:spacing w:after="0"/>
              <w:rPr>
                <w:sz w:val="24"/>
                <w:szCs w:val="24"/>
                <w:lang w:val="en-IE"/>
              </w:rPr>
            </w:pPr>
            <w:r w:rsidRPr="00BB49DA">
              <w:rPr>
                <w:sz w:val="24"/>
                <w:szCs w:val="24"/>
                <w:lang w:val="en-IE"/>
              </w:rPr>
              <w:t xml:space="preserve">The relation between agriculture and environment largely depends on the methods of cultivation, the use of techniques and technology, and the use of various inputs and cultivars. With intensive agriculture there is a higher chance to have a more polluted environment and vice versa. There is a close, complex and dynamic relationship between natural resources used in agriculture and the environment. The extent of the environmental impacts depends on agricultural structures, the amount of land and other resources used, and the effects of farming practices on ecosystems at local, regional and national level. There is a general recognition of the need to improve environmental performance of agriculture, through enhancing the beneficial, and reducing the harmful environmental effects, and to ensure the sustainability of resource use. Starting from that recognition, such a treatment is based on the argument that the state of the environment interacts with the economic situation; human activities exert pressure on the environment, like generation of pollution and waste, and also depend on the environment, as far as the inputs of natural resources are concerned, like water, sea, forest and land resources. Across Vlora Region, the relative importance accorded to the beneficial and harmful environmental effects of agriculture is often related to the density of population and the pressure of population on agricultural land use and water supplies. Nowadays, Vlora agriculture continues to face problems that are characteristic for the period of its consolidation, </w:t>
            </w:r>
            <w:r w:rsidRPr="00BB49DA">
              <w:rPr>
                <w:sz w:val="24"/>
                <w:szCs w:val="24"/>
                <w:lang w:val="en-IE"/>
              </w:rPr>
              <w:lastRenderedPageBreak/>
              <w:t>based on an improving legislation and the new agriculture strategy. Beside the gradual change of the crop structure, as well as the demand for agricultural products different from previously, the agriculture is faced with concerns and interventions on the environment. Agriculture policy in Vlora still lacks that variety of policy measures which will address environmental concerns and the development of indicators to track the state and trends of environmental conditions in agriculture. The main environmental impacts of agriculture may be characterized through the beneficial or harmful contribution of agricultural activities to soil quality (erosion, desertification, compaction, pollution, stepping, nutrient supply, moisture balance, etc).</w:t>
            </w:r>
          </w:p>
        </w:tc>
      </w:tr>
    </w:tbl>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E629BD" w:rsidRPr="00BB49DA" w:rsidRDefault="00E629BD" w:rsidP="00BC0D9B">
      <w:pPr>
        <w:rPr>
          <w:lang w:val="en-IE"/>
        </w:rPr>
      </w:pPr>
    </w:p>
    <w:p w:rsidR="00DA633D" w:rsidRPr="00BB49DA" w:rsidRDefault="00DA633D">
      <w:pPr>
        <w:spacing w:after="0"/>
        <w:jc w:val="left"/>
        <w:rPr>
          <w:b/>
          <w:bCs/>
          <w:smallCaps/>
          <w:sz w:val="24"/>
          <w:szCs w:val="24"/>
          <w:lang w:val="en-IE"/>
        </w:rPr>
      </w:pPr>
      <w:bookmarkStart w:id="1092" w:name="_Toc89160373"/>
      <w:r w:rsidRPr="00BB49DA">
        <w:rPr>
          <w:szCs w:val="24"/>
          <w:lang w:val="en-IE"/>
        </w:rPr>
        <w:br w:type="page"/>
      </w:r>
    </w:p>
    <w:p w:rsidR="00E629BD" w:rsidRPr="00BB49DA" w:rsidRDefault="007A2305" w:rsidP="00BC0D9B">
      <w:pPr>
        <w:pStyle w:val="Heading10"/>
        <w:spacing w:before="0" w:after="0"/>
        <w:rPr>
          <w:szCs w:val="24"/>
          <w:lang w:val="en-IE"/>
        </w:rPr>
      </w:pPr>
      <w:r w:rsidRPr="00BB49DA">
        <w:rPr>
          <w:szCs w:val="24"/>
          <w:lang w:val="en-IE"/>
        </w:rPr>
        <w:lastRenderedPageBreak/>
        <w:t>Annex 8. SWOT TABLES SUMMARISING SEPARATE TABLE FOR EACH SECTOR SELECTED FOR SUPPORT (linked with Chapter 4 of the IPARD III Programme)</w:t>
      </w:r>
      <w:bookmarkEnd w:id="1092"/>
    </w:p>
    <w:p w:rsidR="00E629BD" w:rsidRPr="00BB49DA" w:rsidRDefault="00E629BD" w:rsidP="00BC0D9B">
      <w:pPr>
        <w:spacing w:after="0"/>
        <w:rPr>
          <w:b/>
          <w:i/>
          <w:sz w:val="24"/>
          <w:szCs w:val="24"/>
          <w:lang w:val="en-IE"/>
        </w:rPr>
      </w:pPr>
    </w:p>
    <w:p w:rsidR="003F7FAC" w:rsidRPr="00BB49DA" w:rsidRDefault="003F7FAC" w:rsidP="00BC0D9B">
      <w:pPr>
        <w:rPr>
          <w:b/>
          <w:bCs/>
          <w:i/>
          <w:iCs/>
          <w:sz w:val="24"/>
          <w:szCs w:val="24"/>
          <w:lang w:val="en-IE"/>
        </w:rPr>
      </w:pPr>
      <w:bookmarkStart w:id="1093" w:name="_Toc66981407"/>
      <w:bookmarkStart w:id="1094" w:name="_Toc70335576"/>
      <w:bookmarkStart w:id="1095" w:name="_Toc71550432"/>
      <w:bookmarkStart w:id="1096" w:name="_Toc71618421"/>
      <w:r w:rsidRPr="00BB49DA">
        <w:rPr>
          <w:b/>
          <w:bCs/>
          <w:i/>
          <w:iCs/>
          <w:sz w:val="24"/>
          <w:szCs w:val="24"/>
          <w:lang w:val="en-IE"/>
        </w:rPr>
        <w:t>Primary meat production</w:t>
      </w:r>
      <w:bookmarkEnd w:id="1093"/>
      <w:bookmarkEnd w:id="1094"/>
      <w:bookmarkEnd w:id="1095"/>
      <w:bookmarkEnd w:id="1096"/>
    </w:p>
    <w:tbl>
      <w:tblPr>
        <w:tblW w:w="6017" w:type="pct"/>
        <w:tblInd w:w="-72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28" w:type="dxa"/>
          <w:right w:w="28" w:type="dxa"/>
        </w:tblCellMar>
        <w:tblLook w:val="04A0" w:firstRow="1" w:lastRow="0" w:firstColumn="1" w:lastColumn="0" w:noHBand="0" w:noVBand="1"/>
      </w:tblPr>
      <w:tblGrid>
        <w:gridCol w:w="5064"/>
        <w:gridCol w:w="5000"/>
      </w:tblGrid>
      <w:tr w:rsidR="003F7FAC" w:rsidRPr="00BB49DA" w:rsidTr="00335A05">
        <w:trPr>
          <w:cantSplit/>
          <w:trHeight w:val="227"/>
        </w:trPr>
        <w:tc>
          <w:tcPr>
            <w:tcW w:w="2516" w:type="pct"/>
            <w:shd w:val="clear" w:color="auto" w:fill="FFFFFF"/>
          </w:tcPr>
          <w:p w:rsidR="003F7FAC" w:rsidRPr="00BB49DA" w:rsidRDefault="003F7FAC" w:rsidP="00BC0D9B">
            <w:pPr>
              <w:spacing w:after="0"/>
              <w:ind w:left="-430"/>
              <w:jc w:val="center"/>
              <w:rPr>
                <w:b/>
                <w:sz w:val="24"/>
                <w:szCs w:val="24"/>
                <w:lang w:val="en-IE"/>
              </w:rPr>
            </w:pPr>
            <w:r w:rsidRPr="00BB49DA">
              <w:rPr>
                <w:b/>
                <w:sz w:val="24"/>
                <w:szCs w:val="24"/>
                <w:lang w:val="en-IE"/>
              </w:rPr>
              <w:t>Strengths</w:t>
            </w:r>
          </w:p>
        </w:tc>
        <w:tc>
          <w:tcPr>
            <w:tcW w:w="2484" w:type="pct"/>
            <w:shd w:val="clear" w:color="auto" w:fill="FFFFFF"/>
          </w:tcPr>
          <w:p w:rsidR="003F7FAC" w:rsidRPr="00BB49DA" w:rsidRDefault="003F7FAC" w:rsidP="00BC0D9B">
            <w:pPr>
              <w:spacing w:after="0"/>
              <w:jc w:val="center"/>
              <w:rPr>
                <w:b/>
                <w:sz w:val="24"/>
                <w:szCs w:val="24"/>
                <w:lang w:val="en-IE"/>
              </w:rPr>
            </w:pPr>
            <w:r w:rsidRPr="00BB49DA">
              <w:rPr>
                <w:b/>
                <w:sz w:val="24"/>
                <w:szCs w:val="24"/>
                <w:lang w:val="en-IE"/>
              </w:rPr>
              <w:t>Weaknesses</w:t>
            </w:r>
          </w:p>
        </w:tc>
      </w:tr>
      <w:tr w:rsidR="003F7FAC" w:rsidRPr="00BB49DA" w:rsidTr="00335A05">
        <w:trPr>
          <w:cantSplit/>
          <w:trHeight w:val="1209"/>
        </w:trPr>
        <w:tc>
          <w:tcPr>
            <w:tcW w:w="2516" w:type="pct"/>
            <w:tcBorders>
              <w:bottom w:val="single" w:sz="2" w:space="0" w:color="auto"/>
            </w:tcBorders>
            <w:shd w:val="clear" w:color="auto" w:fill="auto"/>
          </w:tcPr>
          <w:p w:rsidR="003F7FAC" w:rsidRPr="00BB49DA" w:rsidRDefault="003F7FAC" w:rsidP="00DA633D">
            <w:pPr>
              <w:pStyle w:val="ListParagraph"/>
              <w:numPr>
                <w:ilvl w:val="0"/>
                <w:numId w:val="217"/>
              </w:numPr>
              <w:spacing w:after="200"/>
              <w:jc w:val="left"/>
              <w:rPr>
                <w:sz w:val="24"/>
                <w:szCs w:val="24"/>
                <w:lang w:val="en-IE"/>
              </w:rPr>
            </w:pPr>
            <w:r w:rsidRPr="00BB49DA">
              <w:rPr>
                <w:sz w:val="24"/>
                <w:szCs w:val="24"/>
                <w:lang w:val="en-IE"/>
              </w:rPr>
              <w:t>Long traditions with breeding small ruminants and livestock production in general.</w:t>
            </w:r>
          </w:p>
          <w:p w:rsidR="003F7FAC" w:rsidRPr="00BB49DA" w:rsidRDefault="003F7FAC" w:rsidP="00DA633D">
            <w:pPr>
              <w:pStyle w:val="ListParagraph"/>
              <w:numPr>
                <w:ilvl w:val="0"/>
                <w:numId w:val="217"/>
              </w:numPr>
              <w:spacing w:after="200"/>
              <w:jc w:val="left"/>
              <w:rPr>
                <w:sz w:val="24"/>
                <w:szCs w:val="24"/>
                <w:lang w:val="en-IE"/>
              </w:rPr>
            </w:pPr>
            <w:r w:rsidRPr="00BB49DA">
              <w:rPr>
                <w:sz w:val="24"/>
                <w:szCs w:val="24"/>
                <w:lang w:val="en-IE"/>
              </w:rPr>
              <w:t>Crossbred cows with beef breed are increased (up to 50%) providing calves with high daily gain.</w:t>
            </w:r>
          </w:p>
          <w:p w:rsidR="003F7FAC" w:rsidRPr="00BB49DA" w:rsidRDefault="003F7FAC" w:rsidP="00DA633D">
            <w:pPr>
              <w:pStyle w:val="ListParagraph"/>
              <w:numPr>
                <w:ilvl w:val="0"/>
                <w:numId w:val="217"/>
              </w:numPr>
              <w:spacing w:after="200"/>
              <w:jc w:val="left"/>
              <w:rPr>
                <w:sz w:val="24"/>
                <w:szCs w:val="24"/>
                <w:lang w:val="en-IE"/>
              </w:rPr>
            </w:pPr>
            <w:r w:rsidRPr="00BB49DA">
              <w:rPr>
                <w:sz w:val="24"/>
                <w:szCs w:val="24"/>
                <w:lang w:val="en-IE"/>
              </w:rPr>
              <w:t>Small ruminants’ local breeds are well adapted to local conditions and products are appreciated by consumers</w:t>
            </w:r>
          </w:p>
          <w:p w:rsidR="003F7FAC" w:rsidRPr="00BB49DA" w:rsidRDefault="003F7FAC" w:rsidP="00DA633D">
            <w:pPr>
              <w:pStyle w:val="ListParagraph"/>
              <w:numPr>
                <w:ilvl w:val="0"/>
                <w:numId w:val="217"/>
              </w:numPr>
              <w:spacing w:after="200"/>
              <w:jc w:val="left"/>
              <w:rPr>
                <w:sz w:val="24"/>
                <w:szCs w:val="24"/>
                <w:lang w:val="en-IE"/>
              </w:rPr>
            </w:pPr>
            <w:r w:rsidRPr="00BB49DA">
              <w:rPr>
                <w:sz w:val="24"/>
                <w:szCs w:val="24"/>
                <w:lang w:val="en-IE"/>
              </w:rPr>
              <w:t>Investments in large and modern pig and broiler farms.</w:t>
            </w:r>
          </w:p>
          <w:p w:rsidR="003F7FAC" w:rsidRPr="00BB49DA" w:rsidRDefault="003F7FAC" w:rsidP="00DA633D">
            <w:pPr>
              <w:pStyle w:val="ListParagraph"/>
              <w:numPr>
                <w:ilvl w:val="0"/>
                <w:numId w:val="217"/>
              </w:numPr>
              <w:spacing w:after="200"/>
              <w:jc w:val="left"/>
              <w:rPr>
                <w:sz w:val="24"/>
                <w:szCs w:val="24"/>
                <w:lang w:val="en-IE"/>
              </w:rPr>
            </w:pPr>
            <w:r w:rsidRPr="00BB49DA">
              <w:rPr>
                <w:sz w:val="24"/>
                <w:szCs w:val="24"/>
                <w:lang w:val="en-IE"/>
              </w:rPr>
              <w:t>Technological changes in large pig and broiler farms have a positive impact on meat production.</w:t>
            </w:r>
          </w:p>
          <w:p w:rsidR="003F7FAC" w:rsidRPr="00BB49DA" w:rsidRDefault="003F7FAC" w:rsidP="00DA633D">
            <w:pPr>
              <w:pStyle w:val="ListParagraph"/>
              <w:numPr>
                <w:ilvl w:val="0"/>
                <w:numId w:val="217"/>
              </w:numPr>
              <w:spacing w:after="200"/>
              <w:jc w:val="left"/>
              <w:rPr>
                <w:sz w:val="24"/>
                <w:szCs w:val="24"/>
                <w:lang w:val="en-IE"/>
              </w:rPr>
            </w:pPr>
            <w:r w:rsidRPr="00BB49DA">
              <w:rPr>
                <w:sz w:val="24"/>
                <w:szCs w:val="24"/>
                <w:lang w:val="en-IE"/>
              </w:rPr>
              <w:t>Good operational slaughterhouses in large farms of pigs ensuring quality product.</w:t>
            </w:r>
          </w:p>
          <w:p w:rsidR="003F7FAC" w:rsidRPr="00BB49DA" w:rsidRDefault="003F7FAC" w:rsidP="00DA633D">
            <w:pPr>
              <w:pStyle w:val="ListParagraph"/>
              <w:numPr>
                <w:ilvl w:val="0"/>
                <w:numId w:val="217"/>
              </w:numPr>
              <w:spacing w:after="200"/>
              <w:jc w:val="left"/>
              <w:rPr>
                <w:sz w:val="24"/>
                <w:szCs w:val="24"/>
                <w:lang w:val="en-IE"/>
              </w:rPr>
            </w:pPr>
            <w:r w:rsidRPr="00BB49DA">
              <w:rPr>
                <w:sz w:val="24"/>
                <w:szCs w:val="24"/>
                <w:lang w:val="en-IE"/>
              </w:rPr>
              <w:t>Largest integrated poultry farms are equipped with hatchery, feed mill, and slaughterhouse</w:t>
            </w:r>
          </w:p>
          <w:p w:rsidR="003F7FAC" w:rsidRPr="00BB49DA" w:rsidRDefault="003F7FAC" w:rsidP="00DA633D">
            <w:pPr>
              <w:pStyle w:val="ListParagraph"/>
              <w:numPr>
                <w:ilvl w:val="0"/>
                <w:numId w:val="217"/>
              </w:numPr>
              <w:spacing w:after="200"/>
              <w:jc w:val="left"/>
              <w:rPr>
                <w:sz w:val="24"/>
                <w:szCs w:val="24"/>
                <w:lang w:val="en-IE"/>
              </w:rPr>
            </w:pPr>
            <w:r w:rsidRPr="00BB49DA">
              <w:rPr>
                <w:sz w:val="24"/>
                <w:szCs w:val="24"/>
                <w:lang w:val="en-IE"/>
              </w:rPr>
              <w:t>Largest integrated poultry farms are equipped with hatchery, feed mill, and slaughterhouse</w:t>
            </w:r>
          </w:p>
          <w:p w:rsidR="003F7FAC" w:rsidRPr="00BB49DA" w:rsidRDefault="003F7FAC" w:rsidP="00DA633D">
            <w:pPr>
              <w:pStyle w:val="ListParagraph"/>
              <w:numPr>
                <w:ilvl w:val="0"/>
                <w:numId w:val="217"/>
              </w:numPr>
              <w:spacing w:after="200"/>
              <w:jc w:val="left"/>
              <w:rPr>
                <w:sz w:val="24"/>
                <w:szCs w:val="24"/>
                <w:lang w:val="en-IE"/>
              </w:rPr>
            </w:pPr>
            <w:r w:rsidRPr="00BB49DA">
              <w:rPr>
                <w:sz w:val="24"/>
                <w:szCs w:val="24"/>
                <w:lang w:val="en-IE"/>
              </w:rPr>
              <w:t>Increasing activity of animal fattening/finishing (ruminants and pigs) to replace import of live animals ready for slaughtering and meat.</w:t>
            </w:r>
          </w:p>
        </w:tc>
        <w:tc>
          <w:tcPr>
            <w:tcW w:w="2484" w:type="pct"/>
            <w:tcBorders>
              <w:bottom w:val="single" w:sz="2" w:space="0" w:color="auto"/>
            </w:tcBorders>
            <w:shd w:val="clear" w:color="auto" w:fill="auto"/>
          </w:tcPr>
          <w:p w:rsidR="003F7FAC" w:rsidRPr="00BB49DA" w:rsidRDefault="003F7FAC" w:rsidP="00DA633D">
            <w:pPr>
              <w:pStyle w:val="ListParagraph"/>
              <w:numPr>
                <w:ilvl w:val="0"/>
                <w:numId w:val="216"/>
              </w:numPr>
              <w:spacing w:after="0"/>
              <w:jc w:val="left"/>
              <w:rPr>
                <w:sz w:val="24"/>
                <w:szCs w:val="24"/>
                <w:lang w:val="en-IE" w:eastAsia="en-IE"/>
              </w:rPr>
            </w:pPr>
            <w:r w:rsidRPr="00BB49DA">
              <w:rPr>
                <w:sz w:val="24"/>
                <w:szCs w:val="24"/>
                <w:lang w:val="en-IE"/>
              </w:rPr>
              <w:t>Low yields in fodder production due to small farm size and high fragmentation.</w:t>
            </w:r>
          </w:p>
          <w:p w:rsidR="003F7FAC" w:rsidRPr="00BB49DA" w:rsidRDefault="003F7FAC" w:rsidP="00DA633D">
            <w:pPr>
              <w:pStyle w:val="ListParagraph"/>
              <w:numPr>
                <w:ilvl w:val="0"/>
                <w:numId w:val="216"/>
              </w:numPr>
              <w:spacing w:after="0"/>
              <w:jc w:val="left"/>
              <w:rPr>
                <w:sz w:val="24"/>
                <w:szCs w:val="24"/>
                <w:lang w:val="en-IE" w:eastAsia="en-IE"/>
              </w:rPr>
            </w:pPr>
            <w:r w:rsidRPr="00BB49DA">
              <w:rPr>
                <w:sz w:val="24"/>
                <w:szCs w:val="24"/>
                <w:lang w:val="en-IE"/>
              </w:rPr>
              <w:t>Low daily body gain in fattening calves and small ruminants due to high cost of feeding and long distance to pastures and sometimes low quality of pastures</w:t>
            </w:r>
          </w:p>
          <w:p w:rsidR="003F7FAC" w:rsidRPr="00BB49DA" w:rsidRDefault="003F7FAC" w:rsidP="00DA633D">
            <w:pPr>
              <w:pStyle w:val="ListParagraph"/>
              <w:numPr>
                <w:ilvl w:val="0"/>
                <w:numId w:val="216"/>
              </w:numPr>
              <w:spacing w:after="200"/>
              <w:jc w:val="left"/>
              <w:rPr>
                <w:sz w:val="24"/>
                <w:szCs w:val="24"/>
                <w:lang w:val="en-IE"/>
              </w:rPr>
            </w:pPr>
            <w:r w:rsidRPr="00BB49DA">
              <w:rPr>
                <w:sz w:val="24"/>
                <w:szCs w:val="24"/>
                <w:lang w:val="en-IE"/>
              </w:rPr>
              <w:t>Low quality of hay and silage in small/medium farms</w:t>
            </w:r>
          </w:p>
          <w:p w:rsidR="003F7FAC" w:rsidRPr="00BB49DA" w:rsidRDefault="003F7FAC" w:rsidP="00DA633D">
            <w:pPr>
              <w:pStyle w:val="ListParagraph"/>
              <w:numPr>
                <w:ilvl w:val="0"/>
                <w:numId w:val="216"/>
              </w:numPr>
              <w:spacing w:after="200"/>
              <w:jc w:val="left"/>
              <w:rPr>
                <w:sz w:val="24"/>
                <w:szCs w:val="24"/>
                <w:lang w:val="en-IE"/>
              </w:rPr>
            </w:pPr>
            <w:r w:rsidRPr="00BB49DA">
              <w:rPr>
                <w:sz w:val="24"/>
                <w:szCs w:val="24"/>
                <w:lang w:val="en-IE"/>
              </w:rPr>
              <w:t>Limited amount of compound feed used for fattening calves and small ruminants.</w:t>
            </w:r>
          </w:p>
          <w:p w:rsidR="003F7FAC" w:rsidRPr="00BB49DA" w:rsidRDefault="003F7FAC" w:rsidP="00DA633D">
            <w:pPr>
              <w:pStyle w:val="ListParagraph"/>
              <w:numPr>
                <w:ilvl w:val="0"/>
                <w:numId w:val="216"/>
              </w:numPr>
              <w:spacing w:after="200"/>
              <w:jc w:val="left"/>
              <w:rPr>
                <w:sz w:val="24"/>
                <w:szCs w:val="24"/>
                <w:lang w:val="en-IE"/>
              </w:rPr>
            </w:pPr>
            <w:r w:rsidRPr="00BB49DA">
              <w:rPr>
                <w:sz w:val="24"/>
                <w:szCs w:val="24"/>
                <w:lang w:val="en-IE"/>
              </w:rPr>
              <w:t>Small scale farms for fattening calves.</w:t>
            </w:r>
          </w:p>
          <w:p w:rsidR="003F7FAC" w:rsidRPr="00BB49DA" w:rsidRDefault="003F7FAC" w:rsidP="00DA633D">
            <w:pPr>
              <w:pStyle w:val="ListParagraph"/>
              <w:numPr>
                <w:ilvl w:val="0"/>
                <w:numId w:val="216"/>
              </w:numPr>
              <w:spacing w:after="200"/>
              <w:jc w:val="left"/>
              <w:rPr>
                <w:sz w:val="24"/>
                <w:szCs w:val="24"/>
                <w:lang w:val="en-IE"/>
              </w:rPr>
            </w:pPr>
            <w:r w:rsidRPr="00BB49DA">
              <w:rPr>
                <w:sz w:val="24"/>
                <w:szCs w:val="24"/>
                <w:lang w:val="en-IE"/>
              </w:rPr>
              <w:t>High cost of meat production.</w:t>
            </w:r>
          </w:p>
          <w:p w:rsidR="003F7FAC" w:rsidRPr="00BB49DA" w:rsidRDefault="003F7FAC" w:rsidP="00DA633D">
            <w:pPr>
              <w:pStyle w:val="ListParagraph"/>
              <w:numPr>
                <w:ilvl w:val="0"/>
                <w:numId w:val="216"/>
              </w:numPr>
              <w:spacing w:after="200"/>
              <w:jc w:val="left"/>
              <w:rPr>
                <w:sz w:val="24"/>
                <w:szCs w:val="24"/>
                <w:lang w:val="en-IE"/>
              </w:rPr>
            </w:pPr>
            <w:r w:rsidRPr="00BB49DA">
              <w:rPr>
                <w:color w:val="000000"/>
                <w:sz w:val="24"/>
                <w:szCs w:val="24"/>
                <w:lang w:val="en-IE"/>
              </w:rPr>
              <w:t>Limited attention paid to animal welfare and environmental cleanliness. Improper storage of manure.</w:t>
            </w:r>
          </w:p>
          <w:p w:rsidR="003F7FAC" w:rsidRPr="00BB49DA" w:rsidRDefault="003F7FAC" w:rsidP="00DA633D">
            <w:pPr>
              <w:pStyle w:val="ListParagraph"/>
              <w:numPr>
                <w:ilvl w:val="0"/>
                <w:numId w:val="216"/>
              </w:numPr>
              <w:spacing w:after="200"/>
              <w:jc w:val="left"/>
              <w:rPr>
                <w:sz w:val="24"/>
                <w:szCs w:val="24"/>
                <w:lang w:val="en-IE"/>
              </w:rPr>
            </w:pPr>
            <w:r w:rsidRPr="00BB49DA">
              <w:rPr>
                <w:color w:val="000000"/>
                <w:sz w:val="24"/>
                <w:szCs w:val="24"/>
                <w:lang w:val="en-IE"/>
              </w:rPr>
              <w:t>The heterogeneity among pig farms (small and large) is pronounced. Small pig farms do not exploit sufficiently their production possibilities.</w:t>
            </w:r>
          </w:p>
          <w:p w:rsidR="003F7FAC" w:rsidRPr="00BB49DA" w:rsidRDefault="003F7FAC" w:rsidP="00DA633D">
            <w:pPr>
              <w:pStyle w:val="ListParagraph"/>
              <w:numPr>
                <w:ilvl w:val="0"/>
                <w:numId w:val="216"/>
              </w:numPr>
              <w:spacing w:after="200"/>
              <w:jc w:val="left"/>
              <w:rPr>
                <w:sz w:val="24"/>
                <w:szCs w:val="24"/>
                <w:lang w:val="en-IE"/>
              </w:rPr>
            </w:pPr>
            <w:r w:rsidRPr="00BB49DA">
              <w:rPr>
                <w:color w:val="000000"/>
                <w:sz w:val="24"/>
                <w:szCs w:val="24"/>
                <w:lang w:val="en-IE"/>
              </w:rPr>
              <w:t>High age of farmers, no successor. Labour and quality of labour is a problem. Working in rural areas is not seen as attractive.</w:t>
            </w:r>
          </w:p>
          <w:p w:rsidR="003F7FAC" w:rsidRPr="00BB49DA" w:rsidRDefault="003F7FAC" w:rsidP="00DA633D">
            <w:pPr>
              <w:pStyle w:val="ListParagraph"/>
              <w:numPr>
                <w:ilvl w:val="0"/>
                <w:numId w:val="216"/>
              </w:numPr>
              <w:spacing w:after="200"/>
              <w:jc w:val="left"/>
              <w:rPr>
                <w:sz w:val="24"/>
                <w:szCs w:val="24"/>
                <w:lang w:val="en-IE"/>
              </w:rPr>
            </w:pPr>
            <w:r w:rsidRPr="00BB49DA">
              <w:rPr>
                <w:color w:val="000000"/>
                <w:sz w:val="24"/>
                <w:szCs w:val="24"/>
                <w:lang w:val="en-IE"/>
              </w:rPr>
              <w:t>National Minimum Standards are not recognized by most farmers.</w:t>
            </w:r>
          </w:p>
          <w:p w:rsidR="003F7FAC" w:rsidRPr="00BB49DA" w:rsidRDefault="003F7FAC" w:rsidP="00DA633D">
            <w:pPr>
              <w:pStyle w:val="ListParagraph"/>
              <w:numPr>
                <w:ilvl w:val="0"/>
                <w:numId w:val="216"/>
              </w:numPr>
              <w:spacing w:after="200"/>
              <w:jc w:val="left"/>
              <w:rPr>
                <w:sz w:val="24"/>
                <w:szCs w:val="24"/>
                <w:lang w:val="en-IE"/>
              </w:rPr>
            </w:pPr>
            <w:r w:rsidRPr="00BB49DA">
              <w:rPr>
                <w:color w:val="000000"/>
                <w:sz w:val="24"/>
                <w:szCs w:val="24"/>
                <w:lang w:val="en-IE"/>
              </w:rPr>
              <w:t>The live weight of slaughtered calves and small ruminants is often too low (less than 300 kg for calves and 20 kg for SR) and therefore, low profitability.</w:t>
            </w:r>
          </w:p>
          <w:p w:rsidR="003F7FAC" w:rsidRPr="00BB49DA" w:rsidRDefault="003F7FAC" w:rsidP="00DA633D">
            <w:pPr>
              <w:pStyle w:val="ListParagraph"/>
              <w:numPr>
                <w:ilvl w:val="0"/>
                <w:numId w:val="216"/>
              </w:numPr>
              <w:spacing w:after="200"/>
              <w:jc w:val="left"/>
              <w:rPr>
                <w:sz w:val="24"/>
                <w:szCs w:val="24"/>
                <w:lang w:val="en-IE"/>
              </w:rPr>
            </w:pPr>
            <w:r w:rsidRPr="00BB49DA">
              <w:rPr>
                <w:color w:val="000000"/>
                <w:sz w:val="24"/>
                <w:szCs w:val="24"/>
                <w:lang w:val="en-IE"/>
              </w:rPr>
              <w:t>Insufficient knowhow on animal feed production, storage, animal husbandry, animal welfare and, waste management especially among small farmers.</w:t>
            </w:r>
          </w:p>
          <w:p w:rsidR="003F7FAC" w:rsidRPr="00BB49DA" w:rsidRDefault="003F7FAC" w:rsidP="00DA633D">
            <w:pPr>
              <w:pStyle w:val="ListParagraph"/>
              <w:numPr>
                <w:ilvl w:val="0"/>
                <w:numId w:val="216"/>
              </w:numPr>
              <w:spacing w:after="200"/>
              <w:jc w:val="left"/>
              <w:rPr>
                <w:sz w:val="24"/>
                <w:szCs w:val="24"/>
                <w:lang w:val="en-IE"/>
              </w:rPr>
            </w:pPr>
            <w:r w:rsidRPr="00BB49DA">
              <w:rPr>
                <w:sz w:val="24"/>
                <w:szCs w:val="24"/>
                <w:lang w:val="en-IE"/>
              </w:rPr>
              <w:t>Network of live animal markets in need of major improvement: most animal market does not comply with standards on public health, animal welfare and environmental protection.</w:t>
            </w:r>
          </w:p>
          <w:p w:rsidR="00D02BD8" w:rsidRPr="00BB49DA" w:rsidRDefault="00D02BD8" w:rsidP="00D02BD8">
            <w:pPr>
              <w:spacing w:after="200"/>
              <w:jc w:val="left"/>
              <w:rPr>
                <w:sz w:val="24"/>
                <w:szCs w:val="24"/>
                <w:lang w:val="en-IE"/>
              </w:rPr>
            </w:pPr>
          </w:p>
          <w:p w:rsidR="00D02BD8" w:rsidRPr="00BB49DA" w:rsidRDefault="00D02BD8" w:rsidP="00D02BD8">
            <w:pPr>
              <w:spacing w:after="200"/>
              <w:jc w:val="left"/>
              <w:rPr>
                <w:sz w:val="24"/>
                <w:szCs w:val="24"/>
                <w:lang w:val="en-IE"/>
              </w:rPr>
            </w:pPr>
          </w:p>
          <w:p w:rsidR="00D02BD8" w:rsidRPr="00BB49DA" w:rsidRDefault="00D02BD8" w:rsidP="00D02BD8">
            <w:pPr>
              <w:spacing w:after="200"/>
              <w:jc w:val="left"/>
              <w:rPr>
                <w:sz w:val="24"/>
                <w:szCs w:val="24"/>
                <w:lang w:val="en-IE"/>
              </w:rPr>
            </w:pPr>
          </w:p>
        </w:tc>
      </w:tr>
      <w:tr w:rsidR="003F7FAC" w:rsidRPr="00BB49DA" w:rsidTr="00335A05">
        <w:trPr>
          <w:cantSplit/>
          <w:trHeight w:val="268"/>
        </w:trPr>
        <w:tc>
          <w:tcPr>
            <w:tcW w:w="2516" w:type="pct"/>
            <w:tcBorders>
              <w:bottom w:val="single" w:sz="4" w:space="0" w:color="auto"/>
            </w:tcBorders>
            <w:shd w:val="clear" w:color="auto" w:fill="FFFFFF"/>
          </w:tcPr>
          <w:p w:rsidR="003F7FAC" w:rsidRPr="00BB49DA" w:rsidRDefault="003F7FAC" w:rsidP="00BC0D9B">
            <w:pPr>
              <w:spacing w:after="0"/>
              <w:jc w:val="center"/>
              <w:rPr>
                <w:sz w:val="24"/>
                <w:szCs w:val="24"/>
                <w:lang w:val="en-IE" w:eastAsia="en-IE"/>
              </w:rPr>
            </w:pPr>
            <w:r w:rsidRPr="00BB49DA">
              <w:rPr>
                <w:b/>
                <w:sz w:val="24"/>
                <w:szCs w:val="24"/>
                <w:lang w:val="en-IE"/>
              </w:rPr>
              <w:t>Opportunities</w:t>
            </w:r>
          </w:p>
        </w:tc>
        <w:tc>
          <w:tcPr>
            <w:tcW w:w="2484" w:type="pct"/>
            <w:tcBorders>
              <w:bottom w:val="single" w:sz="4" w:space="0" w:color="auto"/>
            </w:tcBorders>
            <w:shd w:val="clear" w:color="auto" w:fill="FFFFFF"/>
          </w:tcPr>
          <w:p w:rsidR="003F7FAC" w:rsidRPr="00BB49DA" w:rsidRDefault="003F7FAC" w:rsidP="00BC0D9B">
            <w:pPr>
              <w:spacing w:after="0"/>
              <w:jc w:val="center"/>
              <w:rPr>
                <w:sz w:val="24"/>
                <w:szCs w:val="24"/>
                <w:lang w:val="en-IE" w:eastAsia="en-IE"/>
              </w:rPr>
            </w:pPr>
            <w:r w:rsidRPr="00BB49DA">
              <w:rPr>
                <w:b/>
                <w:sz w:val="24"/>
                <w:szCs w:val="24"/>
                <w:lang w:val="en-IE"/>
              </w:rPr>
              <w:t>Threats</w:t>
            </w:r>
          </w:p>
        </w:tc>
      </w:tr>
      <w:tr w:rsidR="003F7FAC" w:rsidRPr="00BB49DA" w:rsidTr="00335A05">
        <w:trPr>
          <w:cantSplit/>
          <w:trHeight w:val="1741"/>
        </w:trPr>
        <w:tc>
          <w:tcPr>
            <w:tcW w:w="2516" w:type="pct"/>
            <w:tcBorders>
              <w:top w:val="single" w:sz="4" w:space="0" w:color="auto"/>
              <w:bottom w:val="single" w:sz="4" w:space="0" w:color="auto"/>
            </w:tcBorders>
            <w:shd w:val="clear" w:color="auto" w:fill="FFFFFF"/>
          </w:tcPr>
          <w:p w:rsidR="003F7FAC" w:rsidRPr="00BB49DA" w:rsidRDefault="003F7FAC" w:rsidP="00DA633D">
            <w:pPr>
              <w:pStyle w:val="ListParagraph"/>
              <w:numPr>
                <w:ilvl w:val="0"/>
                <w:numId w:val="218"/>
              </w:numPr>
              <w:spacing w:after="200"/>
              <w:jc w:val="left"/>
              <w:rPr>
                <w:sz w:val="24"/>
                <w:szCs w:val="24"/>
                <w:lang w:val="en-IE"/>
              </w:rPr>
            </w:pPr>
            <w:r w:rsidRPr="00BB49DA">
              <w:rPr>
                <w:sz w:val="24"/>
                <w:szCs w:val="24"/>
                <w:lang w:val="en-IE"/>
              </w:rPr>
              <w:lastRenderedPageBreak/>
              <w:t>The establishment of NAVPP is expected to improve commodity chain governance.</w:t>
            </w:r>
          </w:p>
          <w:p w:rsidR="003F7FAC" w:rsidRPr="00BB49DA" w:rsidRDefault="003F7FAC" w:rsidP="00DA633D">
            <w:pPr>
              <w:pStyle w:val="ListParagraph"/>
              <w:numPr>
                <w:ilvl w:val="0"/>
                <w:numId w:val="218"/>
              </w:numPr>
              <w:spacing w:after="200"/>
              <w:jc w:val="left"/>
              <w:rPr>
                <w:sz w:val="24"/>
                <w:szCs w:val="24"/>
                <w:lang w:val="en-IE"/>
              </w:rPr>
            </w:pPr>
            <w:r w:rsidRPr="00BB49DA">
              <w:rPr>
                <w:sz w:val="24"/>
                <w:szCs w:val="24"/>
                <w:lang w:val="en-IE"/>
              </w:rPr>
              <w:t>NSS and IPARD III supports meat production.</w:t>
            </w:r>
          </w:p>
          <w:p w:rsidR="003F7FAC" w:rsidRPr="00BB49DA" w:rsidRDefault="003F7FAC" w:rsidP="00DA633D">
            <w:pPr>
              <w:pStyle w:val="ListParagraph"/>
              <w:numPr>
                <w:ilvl w:val="0"/>
                <w:numId w:val="218"/>
              </w:numPr>
              <w:spacing w:after="200"/>
              <w:jc w:val="left"/>
              <w:rPr>
                <w:sz w:val="24"/>
                <w:szCs w:val="24"/>
                <w:lang w:val="en-IE"/>
              </w:rPr>
            </w:pPr>
            <w:r w:rsidRPr="00BB49DA">
              <w:rPr>
                <w:sz w:val="24"/>
                <w:szCs w:val="24"/>
                <w:lang w:val="en-IE"/>
              </w:rPr>
              <w:t>High natural potential for meat and fodder production.</w:t>
            </w:r>
          </w:p>
          <w:p w:rsidR="003F7FAC" w:rsidRPr="00BB49DA" w:rsidRDefault="003F7FAC" w:rsidP="00DA633D">
            <w:pPr>
              <w:pStyle w:val="ListParagraph"/>
              <w:numPr>
                <w:ilvl w:val="0"/>
                <w:numId w:val="218"/>
              </w:numPr>
              <w:spacing w:after="200"/>
              <w:jc w:val="left"/>
              <w:rPr>
                <w:sz w:val="24"/>
                <w:szCs w:val="24"/>
                <w:lang w:val="en-IE"/>
              </w:rPr>
            </w:pPr>
            <w:r w:rsidRPr="00BB49DA">
              <w:rPr>
                <w:sz w:val="24"/>
                <w:szCs w:val="24"/>
                <w:lang w:val="en-IE"/>
              </w:rPr>
              <w:t>Increase of meat consumption in urban areas.</w:t>
            </w:r>
          </w:p>
          <w:p w:rsidR="003F7FAC" w:rsidRPr="00BB49DA" w:rsidRDefault="003F7FAC" w:rsidP="00DA633D">
            <w:pPr>
              <w:pStyle w:val="ListParagraph"/>
              <w:numPr>
                <w:ilvl w:val="0"/>
                <w:numId w:val="218"/>
              </w:numPr>
              <w:spacing w:after="200"/>
              <w:jc w:val="left"/>
              <w:rPr>
                <w:sz w:val="24"/>
                <w:szCs w:val="24"/>
                <w:lang w:val="en-IE"/>
              </w:rPr>
            </w:pPr>
            <w:r w:rsidRPr="00BB49DA">
              <w:rPr>
                <w:sz w:val="24"/>
                <w:szCs w:val="24"/>
                <w:lang w:val="en-IE"/>
              </w:rPr>
              <w:t>Access to a wider set of tools, increased flexibility in IPARD III structure and alignment to EU. Green Deal could allow to create a more suitable environment for the small-ruminants sub-sector.</w:t>
            </w:r>
          </w:p>
          <w:p w:rsidR="003F7FAC" w:rsidRPr="00BB49DA" w:rsidRDefault="003F7FAC" w:rsidP="00DA633D">
            <w:pPr>
              <w:pStyle w:val="ListParagraph"/>
              <w:numPr>
                <w:ilvl w:val="0"/>
                <w:numId w:val="218"/>
              </w:numPr>
              <w:spacing w:after="200"/>
              <w:jc w:val="left"/>
              <w:rPr>
                <w:sz w:val="24"/>
                <w:szCs w:val="24"/>
                <w:lang w:val="en-IE"/>
              </w:rPr>
            </w:pPr>
            <w:r w:rsidRPr="00BB49DA">
              <w:rPr>
                <w:sz w:val="24"/>
                <w:szCs w:val="24"/>
                <w:lang w:val="en-IE"/>
              </w:rPr>
              <w:t>Increasing meat production orientation of ruminants’ breeding activities, due to dairy sector weakness.</w:t>
            </w:r>
          </w:p>
          <w:p w:rsidR="003F7FAC" w:rsidRPr="00BB49DA" w:rsidRDefault="003F7FAC" w:rsidP="00DA633D">
            <w:pPr>
              <w:pStyle w:val="ListParagraph"/>
              <w:numPr>
                <w:ilvl w:val="0"/>
                <w:numId w:val="218"/>
              </w:numPr>
              <w:spacing w:after="200"/>
              <w:jc w:val="left"/>
              <w:rPr>
                <w:sz w:val="24"/>
                <w:szCs w:val="24"/>
                <w:lang w:val="en-IE"/>
              </w:rPr>
            </w:pPr>
            <w:r w:rsidRPr="00BB49DA">
              <w:rPr>
                <w:sz w:val="24"/>
                <w:szCs w:val="24"/>
                <w:lang w:val="en-IE"/>
              </w:rPr>
              <w:t>Some improvement recorded in RUDA system (animal database).</w:t>
            </w:r>
          </w:p>
        </w:tc>
        <w:tc>
          <w:tcPr>
            <w:tcW w:w="2484" w:type="pct"/>
            <w:tcBorders>
              <w:top w:val="single" w:sz="4" w:space="0" w:color="auto"/>
              <w:bottom w:val="single" w:sz="4" w:space="0" w:color="auto"/>
            </w:tcBorders>
            <w:shd w:val="clear" w:color="auto" w:fill="FFFFFF"/>
          </w:tcPr>
          <w:p w:rsidR="003F7FAC" w:rsidRPr="00BB49DA" w:rsidRDefault="003F7FAC" w:rsidP="00DA633D">
            <w:pPr>
              <w:pStyle w:val="ListParagraph"/>
              <w:numPr>
                <w:ilvl w:val="0"/>
                <w:numId w:val="219"/>
              </w:numPr>
              <w:spacing w:after="200"/>
              <w:jc w:val="left"/>
              <w:rPr>
                <w:sz w:val="24"/>
                <w:szCs w:val="24"/>
                <w:lang w:val="en-IE"/>
              </w:rPr>
            </w:pPr>
            <w:r w:rsidRPr="00BB49DA">
              <w:rPr>
                <w:sz w:val="24"/>
                <w:szCs w:val="24"/>
                <w:lang w:val="en-IE"/>
              </w:rPr>
              <w:t>Socio-demographic trends and depopulation in mountain areas create negative outlook for small ruminants’ sub-sector.</w:t>
            </w:r>
          </w:p>
          <w:p w:rsidR="003F7FAC" w:rsidRPr="00BB49DA" w:rsidRDefault="003F7FAC" w:rsidP="00DA633D">
            <w:pPr>
              <w:pStyle w:val="ListParagraph"/>
              <w:numPr>
                <w:ilvl w:val="0"/>
                <w:numId w:val="219"/>
              </w:numPr>
              <w:spacing w:after="200"/>
              <w:jc w:val="left"/>
              <w:rPr>
                <w:sz w:val="24"/>
                <w:szCs w:val="24"/>
                <w:lang w:val="en-IE"/>
              </w:rPr>
            </w:pPr>
            <w:r w:rsidRPr="00BB49DA">
              <w:rPr>
                <w:sz w:val="24"/>
                <w:szCs w:val="24"/>
                <w:lang w:val="en-IE"/>
              </w:rPr>
              <w:t>Still unresolved issues of property rights management affect investments in livestock breeding.</w:t>
            </w:r>
          </w:p>
          <w:p w:rsidR="003F7FAC" w:rsidRPr="00BB49DA" w:rsidRDefault="003F7FAC" w:rsidP="00DA633D">
            <w:pPr>
              <w:pStyle w:val="ListParagraph"/>
              <w:numPr>
                <w:ilvl w:val="0"/>
                <w:numId w:val="219"/>
              </w:numPr>
              <w:spacing w:after="200"/>
              <w:jc w:val="left"/>
              <w:rPr>
                <w:sz w:val="24"/>
                <w:szCs w:val="24"/>
                <w:lang w:val="en-IE"/>
              </w:rPr>
            </w:pPr>
            <w:r w:rsidRPr="00BB49DA">
              <w:rPr>
                <w:sz w:val="24"/>
                <w:szCs w:val="24"/>
                <w:lang w:val="en-IE"/>
              </w:rPr>
              <w:t>Farm and technological waste environmental pollution.</w:t>
            </w:r>
          </w:p>
          <w:p w:rsidR="003F7FAC" w:rsidRPr="00BB49DA" w:rsidRDefault="003F7FAC" w:rsidP="00DA633D">
            <w:pPr>
              <w:pStyle w:val="ListParagraph"/>
              <w:numPr>
                <w:ilvl w:val="0"/>
                <w:numId w:val="219"/>
              </w:numPr>
              <w:spacing w:after="200"/>
              <w:jc w:val="left"/>
              <w:rPr>
                <w:sz w:val="24"/>
                <w:szCs w:val="24"/>
                <w:lang w:val="en-IE"/>
              </w:rPr>
            </w:pPr>
            <w:r w:rsidRPr="00BB49DA">
              <w:rPr>
                <w:sz w:val="24"/>
                <w:szCs w:val="24"/>
                <w:lang w:val="en-IE"/>
              </w:rPr>
              <w:t>The import of live animals and frozen meat from other countries.</w:t>
            </w:r>
          </w:p>
          <w:p w:rsidR="003F7FAC" w:rsidRPr="00BB49DA" w:rsidRDefault="003F7FAC" w:rsidP="00DA633D">
            <w:pPr>
              <w:pStyle w:val="ListParagraph"/>
              <w:numPr>
                <w:ilvl w:val="0"/>
                <w:numId w:val="219"/>
              </w:numPr>
              <w:spacing w:after="200"/>
              <w:jc w:val="left"/>
              <w:rPr>
                <w:sz w:val="24"/>
                <w:szCs w:val="24"/>
                <w:lang w:val="en-IE"/>
              </w:rPr>
            </w:pPr>
            <w:r w:rsidRPr="00BB49DA">
              <w:rPr>
                <w:sz w:val="24"/>
                <w:szCs w:val="24"/>
                <w:lang w:val="en-IE"/>
              </w:rPr>
              <w:t>Inadequate monitoring of plant protection products, additives, and antibiotics residues in meat.</w:t>
            </w:r>
          </w:p>
          <w:p w:rsidR="003F7FAC" w:rsidRPr="00BB49DA" w:rsidRDefault="003F7FAC" w:rsidP="00DA633D">
            <w:pPr>
              <w:pStyle w:val="ListParagraph"/>
              <w:numPr>
                <w:ilvl w:val="0"/>
                <w:numId w:val="219"/>
              </w:numPr>
              <w:spacing w:after="200"/>
              <w:jc w:val="left"/>
              <w:rPr>
                <w:sz w:val="24"/>
                <w:szCs w:val="24"/>
                <w:lang w:val="en-IE"/>
              </w:rPr>
            </w:pPr>
            <w:r w:rsidRPr="00BB49DA">
              <w:rPr>
                <w:sz w:val="24"/>
                <w:szCs w:val="24"/>
                <w:lang w:val="en-IE"/>
              </w:rPr>
              <w:t>Animal Feed price increases.</w:t>
            </w:r>
          </w:p>
          <w:p w:rsidR="003F7FAC" w:rsidRPr="00BB49DA" w:rsidRDefault="003F7FAC" w:rsidP="00DA633D">
            <w:pPr>
              <w:pStyle w:val="ListParagraph"/>
              <w:numPr>
                <w:ilvl w:val="0"/>
                <w:numId w:val="219"/>
              </w:numPr>
              <w:spacing w:after="200"/>
              <w:jc w:val="left"/>
              <w:rPr>
                <w:sz w:val="24"/>
                <w:szCs w:val="24"/>
                <w:lang w:val="en-IE"/>
              </w:rPr>
            </w:pPr>
            <w:r w:rsidRPr="00BB49DA">
              <w:rPr>
                <w:sz w:val="24"/>
                <w:szCs w:val="24"/>
                <w:lang w:val="en-IE"/>
              </w:rPr>
              <w:t>Fierce competition of imported frozen meat for processing, broilers, and broiler meat cuts for fresh consumption; import of broiler meat is rapidly increasing.</w:t>
            </w:r>
          </w:p>
        </w:tc>
      </w:tr>
    </w:tbl>
    <w:p w:rsidR="003F7FAC" w:rsidRPr="00BB49DA" w:rsidRDefault="003F7FAC" w:rsidP="00BC0D9B">
      <w:pPr>
        <w:spacing w:after="0"/>
        <w:rPr>
          <w:bCs/>
          <w:iCs/>
          <w:sz w:val="24"/>
          <w:szCs w:val="24"/>
          <w:lang w:val="en-IE"/>
        </w:rPr>
      </w:pPr>
    </w:p>
    <w:p w:rsidR="003F7FAC" w:rsidRPr="00BB49DA" w:rsidRDefault="003F7FAC" w:rsidP="00BC0D9B">
      <w:pPr>
        <w:spacing w:after="0"/>
        <w:rPr>
          <w:b/>
          <w:bCs/>
          <w:i/>
          <w:iCs/>
          <w:sz w:val="24"/>
          <w:szCs w:val="24"/>
          <w:lang w:val="en-IE"/>
        </w:rPr>
      </w:pPr>
      <w:r w:rsidRPr="00BB49DA">
        <w:rPr>
          <w:b/>
          <w:bCs/>
          <w:i/>
          <w:iCs/>
          <w:sz w:val="24"/>
          <w:szCs w:val="24"/>
          <w:lang w:val="en-IE"/>
        </w:rPr>
        <w:t>Meat processing</w:t>
      </w:r>
    </w:p>
    <w:p w:rsidR="003F7FAC" w:rsidRPr="00BB49DA" w:rsidRDefault="003F7FAC" w:rsidP="00BC0D9B">
      <w:pPr>
        <w:spacing w:after="0"/>
        <w:rPr>
          <w:bCs/>
          <w:iCs/>
          <w:sz w:val="24"/>
          <w:szCs w:val="24"/>
          <w:lang w:val="en-IE"/>
        </w:rPr>
      </w:pPr>
    </w:p>
    <w:tbl>
      <w:tblPr>
        <w:tblStyle w:val="TableGrid"/>
        <w:tblW w:w="9990" w:type="dxa"/>
        <w:tblInd w:w="-725" w:type="dxa"/>
        <w:tblLook w:val="04A0" w:firstRow="1" w:lastRow="0" w:firstColumn="1" w:lastColumn="0" w:noHBand="0" w:noVBand="1"/>
      </w:tblPr>
      <w:tblGrid>
        <w:gridCol w:w="4873"/>
        <w:gridCol w:w="5117"/>
      </w:tblGrid>
      <w:tr w:rsidR="003F7FAC" w:rsidRPr="00BB49DA" w:rsidTr="00335A05">
        <w:trPr>
          <w:trHeight w:val="389"/>
        </w:trPr>
        <w:tc>
          <w:tcPr>
            <w:tcW w:w="4873" w:type="dxa"/>
            <w:vAlign w:val="center"/>
          </w:tcPr>
          <w:p w:rsidR="0002597C" w:rsidRPr="00BB49DA" w:rsidRDefault="003F7FAC" w:rsidP="00BC0D9B">
            <w:pPr>
              <w:spacing w:after="0"/>
              <w:jc w:val="center"/>
              <w:rPr>
                <w:bCs/>
                <w:iCs/>
                <w:sz w:val="24"/>
                <w:szCs w:val="24"/>
                <w:lang w:val="en-IE"/>
              </w:rPr>
            </w:pPr>
            <w:r w:rsidRPr="00BB49DA">
              <w:rPr>
                <w:b/>
                <w:sz w:val="24"/>
                <w:szCs w:val="24"/>
                <w:lang w:val="en-IE"/>
              </w:rPr>
              <w:t>Strengths</w:t>
            </w:r>
          </w:p>
        </w:tc>
        <w:tc>
          <w:tcPr>
            <w:tcW w:w="5117" w:type="dxa"/>
            <w:vAlign w:val="center"/>
          </w:tcPr>
          <w:p w:rsidR="0002597C" w:rsidRPr="00BB49DA" w:rsidRDefault="003F7FAC" w:rsidP="00BC0D9B">
            <w:pPr>
              <w:spacing w:after="0"/>
              <w:jc w:val="center"/>
              <w:rPr>
                <w:bCs/>
                <w:iCs/>
                <w:sz w:val="24"/>
                <w:szCs w:val="24"/>
                <w:lang w:val="en-IE"/>
              </w:rPr>
            </w:pPr>
            <w:r w:rsidRPr="00BB49DA">
              <w:rPr>
                <w:b/>
                <w:sz w:val="24"/>
                <w:szCs w:val="24"/>
                <w:lang w:val="en-IE"/>
              </w:rPr>
              <w:t>Weaknesses</w:t>
            </w:r>
          </w:p>
        </w:tc>
      </w:tr>
      <w:tr w:rsidR="003F7FAC" w:rsidRPr="00BB49DA" w:rsidTr="00335A05">
        <w:tc>
          <w:tcPr>
            <w:tcW w:w="4873" w:type="dxa"/>
          </w:tcPr>
          <w:p w:rsidR="003F7FAC" w:rsidRPr="00BB49DA" w:rsidRDefault="003F7FAC" w:rsidP="00DA633D">
            <w:pPr>
              <w:pStyle w:val="ListParagraph"/>
              <w:numPr>
                <w:ilvl w:val="0"/>
                <w:numId w:val="220"/>
              </w:numPr>
              <w:spacing w:after="200"/>
              <w:jc w:val="left"/>
              <w:rPr>
                <w:sz w:val="24"/>
                <w:szCs w:val="24"/>
                <w:lang w:val="en-IE"/>
              </w:rPr>
            </w:pPr>
            <w:r w:rsidRPr="00BB49DA">
              <w:rPr>
                <w:color w:val="000000"/>
                <w:sz w:val="24"/>
                <w:szCs w:val="24"/>
                <w:lang w:val="en-IE"/>
              </w:rPr>
              <w:t xml:space="preserve">Presence of good examples of efficient, highly modernised processing plants with promising specialisation and market strategies </w:t>
            </w:r>
            <w:r w:rsidRPr="00BB49DA">
              <w:rPr>
                <w:sz w:val="24"/>
                <w:szCs w:val="24"/>
                <w:lang w:val="en-IE"/>
              </w:rPr>
              <w:t>which serve as good examples for other operators.</w:t>
            </w:r>
          </w:p>
          <w:p w:rsidR="003F7FAC" w:rsidRPr="00BB49DA" w:rsidRDefault="003F7FAC" w:rsidP="00DA633D">
            <w:pPr>
              <w:pStyle w:val="ListParagraph"/>
              <w:numPr>
                <w:ilvl w:val="0"/>
                <w:numId w:val="220"/>
              </w:numPr>
              <w:spacing w:after="200"/>
              <w:jc w:val="left"/>
              <w:rPr>
                <w:sz w:val="24"/>
                <w:szCs w:val="24"/>
                <w:lang w:val="en-IE"/>
              </w:rPr>
            </w:pPr>
            <w:r w:rsidRPr="00BB49DA">
              <w:rPr>
                <w:color w:val="000000"/>
                <w:sz w:val="24"/>
                <w:szCs w:val="24"/>
                <w:lang w:val="en-IE"/>
              </w:rPr>
              <w:t>Technological changes in large meat processing plants have a positive impact on meat products</w:t>
            </w:r>
          </w:p>
          <w:p w:rsidR="003F7FAC" w:rsidRPr="00BB49DA" w:rsidRDefault="003F7FAC" w:rsidP="00DA633D">
            <w:pPr>
              <w:pStyle w:val="ListParagraph"/>
              <w:numPr>
                <w:ilvl w:val="0"/>
                <w:numId w:val="220"/>
              </w:numPr>
              <w:spacing w:after="200"/>
              <w:jc w:val="left"/>
              <w:rPr>
                <w:sz w:val="24"/>
                <w:szCs w:val="24"/>
                <w:lang w:val="en-IE"/>
              </w:rPr>
            </w:pPr>
            <w:r w:rsidRPr="00BB49DA">
              <w:rPr>
                <w:color w:val="000000"/>
                <w:sz w:val="24"/>
                <w:szCs w:val="24"/>
                <w:lang w:val="en-IE"/>
              </w:rPr>
              <w:t>Most of the large and medium processing units applied the food safety system (HACCP) and majority applied ISO 22000 as well - the EU requirement focused on meat processing plant management comprising a prerequisite for export.</w:t>
            </w:r>
          </w:p>
          <w:p w:rsidR="0002597C" w:rsidRPr="00BB49DA" w:rsidRDefault="003F7FAC" w:rsidP="00DA633D">
            <w:pPr>
              <w:pStyle w:val="ListParagraph"/>
              <w:numPr>
                <w:ilvl w:val="0"/>
                <w:numId w:val="220"/>
              </w:numPr>
              <w:spacing w:after="200"/>
              <w:jc w:val="left"/>
              <w:rPr>
                <w:sz w:val="24"/>
                <w:szCs w:val="24"/>
                <w:lang w:val="en-IE"/>
              </w:rPr>
            </w:pPr>
            <w:r w:rsidRPr="00BB49DA">
              <w:rPr>
                <w:color w:val="000000"/>
                <w:sz w:val="24"/>
                <w:szCs w:val="24"/>
                <w:lang w:val="en-IE"/>
              </w:rPr>
              <w:t xml:space="preserve">Sustainable business: Several of processing plants have 2-3 experienced owners/managers, and the young generation (family members) are involved in the business. </w:t>
            </w:r>
          </w:p>
        </w:tc>
        <w:tc>
          <w:tcPr>
            <w:tcW w:w="5117" w:type="dxa"/>
          </w:tcPr>
          <w:p w:rsidR="003F7FAC" w:rsidRPr="00BB49DA" w:rsidRDefault="003F7FAC" w:rsidP="00DA633D">
            <w:pPr>
              <w:pStyle w:val="ListParagraph"/>
              <w:numPr>
                <w:ilvl w:val="0"/>
                <w:numId w:val="221"/>
              </w:numPr>
              <w:spacing w:after="200"/>
              <w:jc w:val="left"/>
              <w:rPr>
                <w:sz w:val="24"/>
                <w:szCs w:val="24"/>
                <w:lang w:val="en-IE"/>
              </w:rPr>
            </w:pPr>
            <w:r w:rsidRPr="00BB49DA">
              <w:rPr>
                <w:sz w:val="24"/>
                <w:szCs w:val="24"/>
                <w:lang w:val="en-IE"/>
              </w:rPr>
              <w:t>Food safety management systems.</w:t>
            </w:r>
          </w:p>
          <w:p w:rsidR="003F7FAC" w:rsidRPr="00BB49DA" w:rsidRDefault="003F7FAC" w:rsidP="00DA633D">
            <w:pPr>
              <w:pStyle w:val="ListParagraph"/>
              <w:numPr>
                <w:ilvl w:val="0"/>
                <w:numId w:val="221"/>
              </w:numPr>
              <w:spacing w:after="200"/>
              <w:jc w:val="left"/>
              <w:rPr>
                <w:sz w:val="24"/>
                <w:szCs w:val="24"/>
                <w:lang w:val="en-IE"/>
              </w:rPr>
            </w:pPr>
            <w:r w:rsidRPr="00BB49DA">
              <w:rPr>
                <w:sz w:val="24"/>
                <w:szCs w:val="24"/>
                <w:lang w:val="en-IE"/>
              </w:rPr>
              <w:t>Equipment, laboratories, and as well as knowledge and skills of the labour force and management</w:t>
            </w:r>
          </w:p>
          <w:p w:rsidR="003F7FAC" w:rsidRPr="00BB49DA" w:rsidRDefault="003F7FAC" w:rsidP="00DA633D">
            <w:pPr>
              <w:pStyle w:val="ListParagraph"/>
              <w:numPr>
                <w:ilvl w:val="0"/>
                <w:numId w:val="221"/>
              </w:numPr>
              <w:spacing w:after="200"/>
              <w:jc w:val="left"/>
              <w:rPr>
                <w:sz w:val="24"/>
                <w:szCs w:val="24"/>
                <w:lang w:val="en-IE"/>
              </w:rPr>
            </w:pPr>
            <w:r w:rsidRPr="00BB49DA">
              <w:rPr>
                <w:sz w:val="24"/>
                <w:szCs w:val="24"/>
                <w:lang w:val="en-IE"/>
              </w:rPr>
              <w:t>Poor technological expertise and hygiene in small processing units</w:t>
            </w:r>
          </w:p>
          <w:p w:rsidR="003F7FAC" w:rsidRPr="00BB49DA" w:rsidRDefault="003F7FAC" w:rsidP="00DA633D">
            <w:pPr>
              <w:pStyle w:val="ListParagraph"/>
              <w:numPr>
                <w:ilvl w:val="0"/>
                <w:numId w:val="221"/>
              </w:numPr>
              <w:spacing w:after="200"/>
              <w:jc w:val="left"/>
              <w:rPr>
                <w:sz w:val="24"/>
                <w:szCs w:val="24"/>
                <w:lang w:val="en-IE"/>
              </w:rPr>
            </w:pPr>
            <w:r w:rsidRPr="00BB49DA">
              <w:rPr>
                <w:sz w:val="24"/>
                <w:szCs w:val="24"/>
                <w:lang w:val="en-IE"/>
              </w:rPr>
              <w:t>Underutilization of plants capacity, especially slaughterhouses providing slaughtering services for a fee.</w:t>
            </w:r>
          </w:p>
          <w:p w:rsidR="003F7FAC" w:rsidRPr="00BB49DA" w:rsidRDefault="003F7FAC" w:rsidP="00DA633D">
            <w:pPr>
              <w:pStyle w:val="ListParagraph"/>
              <w:numPr>
                <w:ilvl w:val="0"/>
                <w:numId w:val="221"/>
              </w:numPr>
              <w:spacing w:after="200"/>
              <w:jc w:val="left"/>
              <w:rPr>
                <w:sz w:val="24"/>
                <w:szCs w:val="24"/>
                <w:lang w:val="en-IE"/>
              </w:rPr>
            </w:pPr>
            <w:r w:rsidRPr="00BB49DA">
              <w:rPr>
                <w:sz w:val="24"/>
                <w:szCs w:val="24"/>
                <w:lang w:val="en-IE"/>
              </w:rPr>
              <w:t>Poor waste disposal and treatment practices/facilities and technologies and low by-product utilization.</w:t>
            </w:r>
          </w:p>
          <w:p w:rsidR="003F7FAC" w:rsidRPr="00BB49DA" w:rsidRDefault="003F7FAC" w:rsidP="00DA633D">
            <w:pPr>
              <w:pStyle w:val="ListParagraph"/>
              <w:numPr>
                <w:ilvl w:val="0"/>
                <w:numId w:val="221"/>
              </w:numPr>
              <w:spacing w:after="200"/>
              <w:jc w:val="left"/>
              <w:rPr>
                <w:sz w:val="24"/>
                <w:szCs w:val="24"/>
                <w:lang w:val="en-IE"/>
              </w:rPr>
            </w:pPr>
            <w:r w:rsidRPr="00BB49DA">
              <w:rPr>
                <w:sz w:val="24"/>
                <w:szCs w:val="24"/>
                <w:lang w:val="en-IE"/>
              </w:rPr>
              <w:t>High cost of animal feed resulting in high meat production cost.</w:t>
            </w:r>
          </w:p>
          <w:p w:rsidR="0002597C" w:rsidRPr="00BB49DA" w:rsidRDefault="007A2305" w:rsidP="00DA633D">
            <w:pPr>
              <w:pStyle w:val="ListParagraph"/>
              <w:numPr>
                <w:ilvl w:val="0"/>
                <w:numId w:val="221"/>
              </w:numPr>
              <w:spacing w:after="200"/>
              <w:jc w:val="left"/>
              <w:rPr>
                <w:sz w:val="24"/>
                <w:szCs w:val="24"/>
                <w:lang w:val="en-IE"/>
              </w:rPr>
            </w:pPr>
            <w:r w:rsidRPr="00BB49DA">
              <w:rPr>
                <w:sz w:val="24"/>
                <w:szCs w:val="24"/>
                <w:lang w:val="en-IE"/>
              </w:rPr>
              <w:t>Little progress in developing a wider range of meat processed products</w:t>
            </w:r>
          </w:p>
        </w:tc>
      </w:tr>
    </w:tbl>
    <w:tbl>
      <w:tblPr>
        <w:tblW w:w="6126" w:type="pct"/>
        <w:tblInd w:w="-72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28" w:type="dxa"/>
          <w:right w:w="28" w:type="dxa"/>
        </w:tblCellMar>
        <w:tblLook w:val="04A0" w:firstRow="1" w:lastRow="0" w:firstColumn="1" w:lastColumn="0" w:noHBand="0" w:noVBand="1"/>
      </w:tblPr>
      <w:tblGrid>
        <w:gridCol w:w="5258"/>
        <w:gridCol w:w="4988"/>
      </w:tblGrid>
      <w:tr w:rsidR="003F7FAC" w:rsidRPr="00BB49DA" w:rsidTr="003F7FAC">
        <w:trPr>
          <w:cantSplit/>
          <w:trHeight w:val="1209"/>
        </w:trPr>
        <w:tc>
          <w:tcPr>
            <w:tcW w:w="2566" w:type="pct"/>
            <w:tcBorders>
              <w:bottom w:val="single" w:sz="2" w:space="0" w:color="auto"/>
            </w:tcBorders>
            <w:shd w:val="clear" w:color="auto" w:fill="auto"/>
          </w:tcPr>
          <w:p w:rsidR="003F7FAC" w:rsidRPr="00BB49DA" w:rsidRDefault="003F7FAC" w:rsidP="00DA633D">
            <w:pPr>
              <w:pStyle w:val="ListParagraph"/>
              <w:numPr>
                <w:ilvl w:val="0"/>
                <w:numId w:val="220"/>
              </w:numPr>
              <w:spacing w:after="200"/>
              <w:jc w:val="left"/>
              <w:rPr>
                <w:sz w:val="24"/>
                <w:szCs w:val="24"/>
                <w:lang w:val="en-IE"/>
              </w:rPr>
            </w:pPr>
            <w:r w:rsidRPr="00BB49DA">
              <w:rPr>
                <w:color w:val="000000"/>
                <w:sz w:val="24"/>
                <w:szCs w:val="24"/>
                <w:lang w:val="en-IE"/>
              </w:rPr>
              <w:lastRenderedPageBreak/>
              <w:t>Some companies have their own chain of stores. Distribution with its own means all over the country.</w:t>
            </w:r>
          </w:p>
          <w:p w:rsidR="003F7FAC" w:rsidRPr="00BB49DA" w:rsidRDefault="003F7FAC" w:rsidP="00DA633D">
            <w:pPr>
              <w:pStyle w:val="ListParagraph"/>
              <w:numPr>
                <w:ilvl w:val="0"/>
                <w:numId w:val="220"/>
              </w:numPr>
              <w:spacing w:after="200"/>
              <w:jc w:val="left"/>
              <w:rPr>
                <w:sz w:val="24"/>
                <w:szCs w:val="24"/>
                <w:lang w:val="en-IE"/>
              </w:rPr>
            </w:pPr>
            <w:r w:rsidRPr="00BB49DA">
              <w:rPr>
                <w:color w:val="000000"/>
                <w:sz w:val="24"/>
                <w:szCs w:val="24"/>
                <w:lang w:val="en-IE"/>
              </w:rPr>
              <w:t>Good operational slaughterhouses in live animal importers facilities- the trend to close the production/processing cycle by processing salami</w:t>
            </w:r>
          </w:p>
          <w:p w:rsidR="003F7FAC" w:rsidRPr="00BB49DA" w:rsidRDefault="003F7FAC" w:rsidP="00DA633D">
            <w:pPr>
              <w:pStyle w:val="ListParagraph"/>
              <w:numPr>
                <w:ilvl w:val="0"/>
                <w:numId w:val="220"/>
              </w:numPr>
              <w:spacing w:after="200"/>
              <w:jc w:val="left"/>
              <w:rPr>
                <w:sz w:val="24"/>
                <w:szCs w:val="24"/>
                <w:lang w:val="en-IE"/>
              </w:rPr>
            </w:pPr>
            <w:r w:rsidRPr="00BB49DA">
              <w:rPr>
                <w:color w:val="000000"/>
                <w:sz w:val="24"/>
                <w:szCs w:val="24"/>
                <w:lang w:val="en-IE"/>
              </w:rPr>
              <w:t>Increasingly consolidated ABP sub-sector, also starting to export and to re-export</w:t>
            </w:r>
          </w:p>
        </w:tc>
        <w:tc>
          <w:tcPr>
            <w:tcW w:w="2434" w:type="pct"/>
            <w:tcBorders>
              <w:bottom w:val="single" w:sz="2" w:space="0" w:color="auto"/>
            </w:tcBorders>
            <w:shd w:val="clear" w:color="auto" w:fill="auto"/>
          </w:tcPr>
          <w:p w:rsidR="0002597C" w:rsidRPr="00BB49DA" w:rsidRDefault="0002597C" w:rsidP="00BC0D9B">
            <w:pPr>
              <w:spacing w:after="200"/>
              <w:jc w:val="left"/>
              <w:rPr>
                <w:sz w:val="24"/>
                <w:szCs w:val="24"/>
                <w:lang w:val="en-IE"/>
              </w:rPr>
            </w:pPr>
          </w:p>
        </w:tc>
      </w:tr>
      <w:tr w:rsidR="003F7FAC" w:rsidRPr="00BB49DA" w:rsidTr="00335A05">
        <w:trPr>
          <w:cantSplit/>
          <w:trHeight w:val="389"/>
        </w:trPr>
        <w:tc>
          <w:tcPr>
            <w:tcW w:w="2566" w:type="pct"/>
            <w:tcBorders>
              <w:bottom w:val="single" w:sz="4" w:space="0" w:color="auto"/>
            </w:tcBorders>
            <w:shd w:val="clear" w:color="auto" w:fill="FFFFFF"/>
            <w:vAlign w:val="center"/>
          </w:tcPr>
          <w:p w:rsidR="003F7FAC" w:rsidRPr="00BB49DA" w:rsidRDefault="003F7FAC" w:rsidP="00BC0D9B">
            <w:pPr>
              <w:spacing w:after="0"/>
              <w:jc w:val="center"/>
              <w:rPr>
                <w:sz w:val="24"/>
                <w:szCs w:val="24"/>
                <w:lang w:val="en-IE" w:eastAsia="en-IE"/>
              </w:rPr>
            </w:pPr>
            <w:r w:rsidRPr="00BB49DA">
              <w:rPr>
                <w:b/>
                <w:sz w:val="24"/>
                <w:szCs w:val="24"/>
                <w:lang w:val="en-IE"/>
              </w:rPr>
              <w:t>Opportunities</w:t>
            </w:r>
          </w:p>
        </w:tc>
        <w:tc>
          <w:tcPr>
            <w:tcW w:w="2434" w:type="pct"/>
            <w:tcBorders>
              <w:bottom w:val="single" w:sz="4" w:space="0" w:color="auto"/>
            </w:tcBorders>
            <w:shd w:val="clear" w:color="auto" w:fill="FFFFFF"/>
            <w:vAlign w:val="center"/>
          </w:tcPr>
          <w:p w:rsidR="003F7FAC" w:rsidRPr="00BB49DA" w:rsidRDefault="003F7FAC" w:rsidP="00BC0D9B">
            <w:pPr>
              <w:spacing w:after="0"/>
              <w:jc w:val="center"/>
              <w:rPr>
                <w:sz w:val="24"/>
                <w:szCs w:val="24"/>
                <w:lang w:val="en-IE" w:eastAsia="en-IE"/>
              </w:rPr>
            </w:pPr>
            <w:r w:rsidRPr="00BB49DA">
              <w:rPr>
                <w:b/>
                <w:sz w:val="24"/>
                <w:szCs w:val="24"/>
                <w:lang w:val="en-IE"/>
              </w:rPr>
              <w:t>Threats</w:t>
            </w:r>
          </w:p>
        </w:tc>
      </w:tr>
      <w:tr w:rsidR="003F7FAC" w:rsidRPr="00BB49DA" w:rsidTr="00335A05">
        <w:trPr>
          <w:cantSplit/>
          <w:trHeight w:val="268"/>
        </w:trPr>
        <w:tc>
          <w:tcPr>
            <w:tcW w:w="2566" w:type="pct"/>
            <w:tcBorders>
              <w:bottom w:val="single" w:sz="4" w:space="0" w:color="auto"/>
            </w:tcBorders>
            <w:shd w:val="clear" w:color="auto" w:fill="FFFFFF"/>
          </w:tcPr>
          <w:p w:rsidR="003F7FAC" w:rsidRPr="00BB49DA" w:rsidRDefault="003F7FAC" w:rsidP="00DA633D">
            <w:pPr>
              <w:pStyle w:val="ListParagraph"/>
              <w:numPr>
                <w:ilvl w:val="0"/>
                <w:numId w:val="222"/>
              </w:numPr>
              <w:spacing w:after="200"/>
              <w:jc w:val="left"/>
              <w:rPr>
                <w:sz w:val="24"/>
                <w:szCs w:val="24"/>
                <w:lang w:val="en-IE"/>
              </w:rPr>
            </w:pPr>
            <w:r w:rsidRPr="00BB49DA">
              <w:rPr>
                <w:sz w:val="24"/>
                <w:szCs w:val="24"/>
                <w:lang w:val="en-IE"/>
              </w:rPr>
              <w:t>Increased meat products consumption in large urban areas.</w:t>
            </w:r>
          </w:p>
          <w:p w:rsidR="003F7FAC" w:rsidRPr="00BB49DA" w:rsidRDefault="003F7FAC" w:rsidP="00DA633D">
            <w:pPr>
              <w:pStyle w:val="ListParagraph"/>
              <w:numPr>
                <w:ilvl w:val="0"/>
                <w:numId w:val="222"/>
              </w:numPr>
              <w:spacing w:after="200"/>
              <w:jc w:val="left"/>
              <w:rPr>
                <w:sz w:val="24"/>
                <w:szCs w:val="24"/>
                <w:lang w:val="en-IE"/>
              </w:rPr>
            </w:pPr>
            <w:r w:rsidRPr="00BB49DA">
              <w:rPr>
                <w:sz w:val="24"/>
                <w:szCs w:val="24"/>
                <w:lang w:val="en-IE"/>
              </w:rPr>
              <w:t>Favourable government policy for the sector.</w:t>
            </w:r>
          </w:p>
          <w:p w:rsidR="003F7FAC" w:rsidRPr="00BB49DA" w:rsidRDefault="003F7FAC" w:rsidP="00DA633D">
            <w:pPr>
              <w:pStyle w:val="ListParagraph"/>
              <w:numPr>
                <w:ilvl w:val="0"/>
                <w:numId w:val="222"/>
              </w:numPr>
              <w:spacing w:after="200"/>
              <w:jc w:val="left"/>
              <w:rPr>
                <w:sz w:val="24"/>
                <w:szCs w:val="24"/>
                <w:lang w:val="en-IE"/>
              </w:rPr>
            </w:pPr>
            <w:r w:rsidRPr="00BB49DA">
              <w:rPr>
                <w:sz w:val="24"/>
                <w:szCs w:val="24"/>
                <w:lang w:val="en-IE"/>
              </w:rPr>
              <w:t>Development of different products to niche markets.</w:t>
            </w:r>
          </w:p>
          <w:p w:rsidR="003F7FAC" w:rsidRPr="00BB49DA" w:rsidRDefault="003F7FAC" w:rsidP="00DA633D">
            <w:pPr>
              <w:pStyle w:val="ListParagraph"/>
              <w:numPr>
                <w:ilvl w:val="0"/>
                <w:numId w:val="222"/>
              </w:numPr>
              <w:spacing w:after="200"/>
              <w:jc w:val="left"/>
              <w:rPr>
                <w:sz w:val="24"/>
                <w:szCs w:val="24"/>
                <w:lang w:val="en-IE"/>
              </w:rPr>
            </w:pPr>
            <w:r w:rsidRPr="00BB49DA">
              <w:rPr>
                <w:sz w:val="24"/>
                <w:szCs w:val="24"/>
                <w:lang w:val="en-IE"/>
              </w:rPr>
              <w:t>The appreciation of Albanian meat products from the current consumers.</w:t>
            </w:r>
          </w:p>
          <w:p w:rsidR="003F7FAC" w:rsidRPr="00BB49DA" w:rsidRDefault="003F7FAC" w:rsidP="00DA633D">
            <w:pPr>
              <w:pStyle w:val="ListParagraph"/>
              <w:numPr>
                <w:ilvl w:val="0"/>
                <w:numId w:val="222"/>
              </w:numPr>
              <w:spacing w:after="200"/>
              <w:jc w:val="left"/>
              <w:rPr>
                <w:sz w:val="24"/>
                <w:szCs w:val="24"/>
                <w:lang w:val="en-IE"/>
              </w:rPr>
            </w:pPr>
            <w:r w:rsidRPr="00BB49DA">
              <w:rPr>
                <w:sz w:val="24"/>
                <w:szCs w:val="24"/>
                <w:lang w:val="en-IE"/>
              </w:rPr>
              <w:t>Meat products export potential exist with neighbouring countries.</w:t>
            </w:r>
          </w:p>
          <w:p w:rsidR="003F7FAC" w:rsidRPr="00BB49DA" w:rsidRDefault="003F7FAC" w:rsidP="00DA633D">
            <w:pPr>
              <w:pStyle w:val="ListParagraph"/>
              <w:numPr>
                <w:ilvl w:val="0"/>
                <w:numId w:val="222"/>
              </w:numPr>
              <w:spacing w:after="200"/>
              <w:jc w:val="left"/>
              <w:rPr>
                <w:sz w:val="24"/>
                <w:szCs w:val="24"/>
                <w:lang w:val="en-IE"/>
              </w:rPr>
            </w:pPr>
            <w:r w:rsidRPr="00BB49DA">
              <w:rPr>
                <w:sz w:val="24"/>
                <w:szCs w:val="24"/>
                <w:lang w:val="en-IE"/>
              </w:rPr>
              <w:t>Legal framework for food safety largely aligned with EU standard.</w:t>
            </w:r>
          </w:p>
          <w:p w:rsidR="003F7FAC" w:rsidRPr="00BB49DA" w:rsidRDefault="003F7FAC" w:rsidP="00DA633D">
            <w:pPr>
              <w:pStyle w:val="ListParagraph"/>
              <w:numPr>
                <w:ilvl w:val="0"/>
                <w:numId w:val="222"/>
              </w:numPr>
              <w:spacing w:after="200"/>
              <w:jc w:val="left"/>
              <w:rPr>
                <w:sz w:val="24"/>
                <w:szCs w:val="24"/>
                <w:lang w:val="en-IE"/>
              </w:rPr>
            </w:pPr>
            <w:r w:rsidRPr="00BB49DA">
              <w:rPr>
                <w:sz w:val="24"/>
                <w:szCs w:val="24"/>
                <w:lang w:val="en-IE"/>
              </w:rPr>
              <w:t>Increasing demand for a wider range of meat products (meat preparations ready for cooking, a range of meat cuts, premium products etc.).</w:t>
            </w:r>
          </w:p>
          <w:p w:rsidR="003F7FAC" w:rsidRPr="00BB49DA" w:rsidRDefault="003F7FAC" w:rsidP="00DA633D">
            <w:pPr>
              <w:pStyle w:val="ListParagraph"/>
              <w:numPr>
                <w:ilvl w:val="0"/>
                <w:numId w:val="222"/>
              </w:numPr>
              <w:spacing w:after="200"/>
              <w:jc w:val="left"/>
              <w:rPr>
                <w:sz w:val="24"/>
                <w:szCs w:val="24"/>
                <w:lang w:val="en-IE"/>
              </w:rPr>
            </w:pPr>
            <w:r w:rsidRPr="00BB49DA">
              <w:rPr>
                <w:sz w:val="24"/>
                <w:szCs w:val="24"/>
                <w:lang w:val="en-IE"/>
              </w:rPr>
              <w:t xml:space="preserve">Good opportunities from ABP export and re-export. </w:t>
            </w:r>
          </w:p>
          <w:p w:rsidR="003F7FAC" w:rsidRPr="00BB49DA" w:rsidRDefault="003F7FAC" w:rsidP="00DA633D">
            <w:pPr>
              <w:pStyle w:val="ListParagraph"/>
              <w:numPr>
                <w:ilvl w:val="0"/>
                <w:numId w:val="222"/>
              </w:numPr>
              <w:spacing w:after="200"/>
              <w:jc w:val="left"/>
              <w:rPr>
                <w:sz w:val="24"/>
                <w:szCs w:val="24"/>
                <w:lang w:val="en-IE"/>
              </w:rPr>
            </w:pPr>
            <w:r w:rsidRPr="00BB49DA">
              <w:rPr>
                <w:sz w:val="24"/>
                <w:szCs w:val="24"/>
                <w:lang w:val="en-IE"/>
              </w:rPr>
              <w:t>NFA reform could bring to a more flexible and effective system of risk controls and law enforcement.</w:t>
            </w:r>
          </w:p>
          <w:p w:rsidR="0002597C" w:rsidRPr="00BB49DA" w:rsidRDefault="0002597C" w:rsidP="00BC0D9B">
            <w:pPr>
              <w:pStyle w:val="ListParagraph"/>
              <w:spacing w:after="200"/>
              <w:ind w:left="360"/>
              <w:jc w:val="left"/>
              <w:rPr>
                <w:sz w:val="24"/>
                <w:szCs w:val="24"/>
                <w:lang w:val="en-IE"/>
              </w:rPr>
            </w:pPr>
          </w:p>
        </w:tc>
        <w:tc>
          <w:tcPr>
            <w:tcW w:w="2434" w:type="pct"/>
            <w:tcBorders>
              <w:bottom w:val="single" w:sz="4" w:space="0" w:color="auto"/>
            </w:tcBorders>
            <w:shd w:val="clear" w:color="auto" w:fill="FFFFFF"/>
          </w:tcPr>
          <w:p w:rsidR="003F7FAC" w:rsidRPr="00BB49DA" w:rsidRDefault="003F7FAC" w:rsidP="00DA633D">
            <w:pPr>
              <w:pStyle w:val="ListParagraph"/>
              <w:numPr>
                <w:ilvl w:val="0"/>
                <w:numId w:val="223"/>
              </w:numPr>
              <w:spacing w:after="200"/>
              <w:jc w:val="left"/>
              <w:rPr>
                <w:sz w:val="24"/>
                <w:szCs w:val="24"/>
                <w:lang w:val="en-IE"/>
              </w:rPr>
            </w:pPr>
            <w:r w:rsidRPr="00BB49DA">
              <w:rPr>
                <w:sz w:val="24"/>
                <w:szCs w:val="24"/>
                <w:lang w:val="en-IE"/>
              </w:rPr>
              <w:t>Increasing competition from other regional producers of meat products.</w:t>
            </w:r>
          </w:p>
          <w:p w:rsidR="003F7FAC" w:rsidRPr="00BB49DA" w:rsidRDefault="003F7FAC" w:rsidP="00DA633D">
            <w:pPr>
              <w:pStyle w:val="ListParagraph"/>
              <w:numPr>
                <w:ilvl w:val="0"/>
                <w:numId w:val="223"/>
              </w:numPr>
              <w:spacing w:after="200"/>
              <w:jc w:val="left"/>
              <w:rPr>
                <w:sz w:val="24"/>
                <w:szCs w:val="24"/>
                <w:lang w:val="en-IE"/>
              </w:rPr>
            </w:pPr>
            <w:r w:rsidRPr="00BB49DA">
              <w:rPr>
                <w:sz w:val="24"/>
                <w:szCs w:val="24"/>
                <w:lang w:val="en-IE"/>
              </w:rPr>
              <w:t>Commodity chain governance and law enforcement still insufficient (traceability).</w:t>
            </w:r>
          </w:p>
          <w:p w:rsidR="003F7FAC" w:rsidRPr="00BB49DA" w:rsidRDefault="003F7FAC" w:rsidP="00DA633D">
            <w:pPr>
              <w:pStyle w:val="ListParagraph"/>
              <w:numPr>
                <w:ilvl w:val="0"/>
                <w:numId w:val="223"/>
              </w:numPr>
              <w:spacing w:after="200"/>
              <w:jc w:val="left"/>
              <w:rPr>
                <w:sz w:val="24"/>
                <w:szCs w:val="24"/>
                <w:lang w:val="en-IE"/>
              </w:rPr>
            </w:pPr>
            <w:r w:rsidRPr="00BB49DA">
              <w:rPr>
                <w:sz w:val="24"/>
                <w:szCs w:val="24"/>
                <w:lang w:val="en-IE"/>
              </w:rPr>
              <w:t xml:space="preserve">Inadequate monitoring of plant protection products, additives, and antibiotics residues </w:t>
            </w:r>
          </w:p>
          <w:p w:rsidR="003F7FAC" w:rsidRPr="00BB49DA" w:rsidRDefault="003F7FAC" w:rsidP="00DA633D">
            <w:pPr>
              <w:pStyle w:val="ListParagraph"/>
              <w:numPr>
                <w:ilvl w:val="0"/>
                <w:numId w:val="223"/>
              </w:numPr>
              <w:spacing w:after="200"/>
              <w:jc w:val="left"/>
              <w:rPr>
                <w:sz w:val="24"/>
                <w:szCs w:val="24"/>
                <w:lang w:val="en-IE"/>
              </w:rPr>
            </w:pPr>
            <w:r w:rsidRPr="00BB49DA">
              <w:rPr>
                <w:sz w:val="24"/>
                <w:szCs w:val="24"/>
                <w:lang w:val="en-IE"/>
              </w:rPr>
              <w:t>Extreme competitiveness of imported standard broilers and main broiler cuts.</w:t>
            </w:r>
          </w:p>
          <w:p w:rsidR="003F7FAC" w:rsidRPr="00BB49DA" w:rsidRDefault="003F7FAC" w:rsidP="00DA633D">
            <w:pPr>
              <w:pStyle w:val="ListParagraph"/>
              <w:numPr>
                <w:ilvl w:val="0"/>
                <w:numId w:val="223"/>
              </w:numPr>
              <w:spacing w:after="200"/>
              <w:jc w:val="left"/>
              <w:rPr>
                <w:sz w:val="24"/>
                <w:szCs w:val="24"/>
                <w:lang w:val="en-IE"/>
              </w:rPr>
            </w:pPr>
            <w:r w:rsidRPr="00BB49DA">
              <w:rPr>
                <w:sz w:val="24"/>
                <w:szCs w:val="24"/>
                <w:lang w:val="en-IE"/>
              </w:rPr>
              <w:t>Price volatility of imported meat.</w:t>
            </w:r>
          </w:p>
          <w:p w:rsidR="003F7FAC" w:rsidRPr="00BB49DA" w:rsidRDefault="003F7FAC" w:rsidP="00DA633D">
            <w:pPr>
              <w:pStyle w:val="ListParagraph"/>
              <w:numPr>
                <w:ilvl w:val="0"/>
                <w:numId w:val="223"/>
              </w:numPr>
              <w:spacing w:after="200"/>
              <w:jc w:val="left"/>
              <w:rPr>
                <w:sz w:val="24"/>
                <w:szCs w:val="24"/>
                <w:lang w:val="en-IE"/>
              </w:rPr>
            </w:pPr>
            <w:r w:rsidRPr="00BB49DA">
              <w:rPr>
                <w:sz w:val="24"/>
                <w:szCs w:val="24"/>
                <w:lang w:val="en-IE"/>
              </w:rPr>
              <w:t>Seasonal price fluctuations for the raw material (the imported frozen meat or live animals).</w:t>
            </w:r>
          </w:p>
          <w:p w:rsidR="0002597C" w:rsidRPr="00BB49DA" w:rsidRDefault="007A2305" w:rsidP="00DA633D">
            <w:pPr>
              <w:pStyle w:val="ListParagraph"/>
              <w:numPr>
                <w:ilvl w:val="0"/>
                <w:numId w:val="223"/>
              </w:numPr>
              <w:spacing w:after="200"/>
              <w:jc w:val="left"/>
              <w:rPr>
                <w:sz w:val="24"/>
                <w:szCs w:val="24"/>
                <w:lang w:val="en-IE"/>
              </w:rPr>
            </w:pPr>
            <w:r w:rsidRPr="00BB49DA">
              <w:rPr>
                <w:sz w:val="24"/>
                <w:szCs w:val="24"/>
                <w:lang w:val="en-IE"/>
              </w:rPr>
              <w:t>Range of products and quality makes very competitive some imported processed meat: imports are growing.</w:t>
            </w:r>
          </w:p>
        </w:tc>
      </w:tr>
    </w:tbl>
    <w:p w:rsidR="003F7FAC" w:rsidRPr="00BB49DA" w:rsidRDefault="003F7FAC" w:rsidP="00BC0D9B">
      <w:pPr>
        <w:spacing w:after="0"/>
        <w:rPr>
          <w:b/>
          <w:i/>
          <w:sz w:val="24"/>
          <w:szCs w:val="24"/>
          <w:lang w:val="en-IE"/>
        </w:rPr>
      </w:pPr>
    </w:p>
    <w:p w:rsidR="003F7FAC" w:rsidRPr="00BB49DA" w:rsidRDefault="003F7FAC" w:rsidP="00BC0D9B">
      <w:pPr>
        <w:rPr>
          <w:b/>
          <w:bCs/>
          <w:i/>
          <w:iCs/>
          <w:sz w:val="24"/>
          <w:szCs w:val="24"/>
          <w:lang w:val="en-IE"/>
        </w:rPr>
      </w:pPr>
      <w:r w:rsidRPr="00BB49DA">
        <w:rPr>
          <w:b/>
          <w:bCs/>
          <w:i/>
          <w:iCs/>
          <w:sz w:val="24"/>
          <w:szCs w:val="24"/>
          <w:lang w:val="en-IE"/>
        </w:rPr>
        <w:t>Milk Production</w:t>
      </w:r>
    </w:p>
    <w:tbl>
      <w:tblPr>
        <w:tblW w:w="6017" w:type="pct"/>
        <w:tblInd w:w="-72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28" w:type="dxa"/>
          <w:right w:w="28" w:type="dxa"/>
        </w:tblCellMar>
        <w:tblLook w:val="04A0" w:firstRow="1" w:lastRow="0" w:firstColumn="1" w:lastColumn="0" w:noHBand="0" w:noVBand="1"/>
      </w:tblPr>
      <w:tblGrid>
        <w:gridCol w:w="5064"/>
        <w:gridCol w:w="5000"/>
      </w:tblGrid>
      <w:tr w:rsidR="003F7FAC" w:rsidRPr="00BB49DA" w:rsidTr="00335A05">
        <w:trPr>
          <w:cantSplit/>
          <w:trHeight w:val="389"/>
        </w:trPr>
        <w:tc>
          <w:tcPr>
            <w:tcW w:w="2516" w:type="pct"/>
            <w:shd w:val="clear" w:color="auto" w:fill="FFFFFF"/>
            <w:vAlign w:val="center"/>
          </w:tcPr>
          <w:p w:rsidR="003F7FAC" w:rsidRPr="00BB49DA" w:rsidRDefault="003F7FAC" w:rsidP="00BC0D9B">
            <w:pPr>
              <w:spacing w:after="0"/>
              <w:ind w:left="-430"/>
              <w:jc w:val="center"/>
              <w:rPr>
                <w:b/>
                <w:sz w:val="24"/>
                <w:szCs w:val="24"/>
                <w:lang w:val="en-IE"/>
              </w:rPr>
            </w:pPr>
            <w:r w:rsidRPr="00BB49DA">
              <w:rPr>
                <w:b/>
                <w:sz w:val="24"/>
                <w:szCs w:val="24"/>
                <w:lang w:val="en-IE"/>
              </w:rPr>
              <w:t>Strengths</w:t>
            </w:r>
          </w:p>
        </w:tc>
        <w:tc>
          <w:tcPr>
            <w:tcW w:w="2484" w:type="pct"/>
            <w:shd w:val="clear" w:color="auto" w:fill="FFFFFF"/>
            <w:vAlign w:val="center"/>
          </w:tcPr>
          <w:p w:rsidR="003F7FAC" w:rsidRPr="00BB49DA" w:rsidRDefault="003F7FAC" w:rsidP="00BC0D9B">
            <w:pPr>
              <w:spacing w:after="0"/>
              <w:jc w:val="center"/>
              <w:rPr>
                <w:b/>
                <w:sz w:val="24"/>
                <w:szCs w:val="24"/>
                <w:lang w:val="en-IE"/>
              </w:rPr>
            </w:pPr>
            <w:r w:rsidRPr="00BB49DA">
              <w:rPr>
                <w:b/>
                <w:sz w:val="24"/>
                <w:szCs w:val="24"/>
                <w:lang w:val="en-IE"/>
              </w:rPr>
              <w:t>Weaknesses</w:t>
            </w:r>
          </w:p>
        </w:tc>
      </w:tr>
      <w:tr w:rsidR="003F7FAC" w:rsidRPr="00BB49DA" w:rsidTr="003F7FAC">
        <w:trPr>
          <w:cantSplit/>
          <w:trHeight w:val="227"/>
        </w:trPr>
        <w:tc>
          <w:tcPr>
            <w:tcW w:w="2516" w:type="pct"/>
            <w:shd w:val="clear" w:color="auto" w:fill="FFFFFF"/>
          </w:tcPr>
          <w:p w:rsidR="003F7FAC" w:rsidRPr="00BB49DA" w:rsidRDefault="003F7FAC" w:rsidP="00DA633D">
            <w:pPr>
              <w:pStyle w:val="ListParagraph"/>
              <w:numPr>
                <w:ilvl w:val="0"/>
                <w:numId w:val="224"/>
              </w:numPr>
              <w:spacing w:after="200"/>
              <w:jc w:val="left"/>
              <w:rPr>
                <w:sz w:val="24"/>
                <w:szCs w:val="24"/>
                <w:lang w:val="en-IE"/>
              </w:rPr>
            </w:pPr>
            <w:r w:rsidRPr="00BB49DA">
              <w:rPr>
                <w:color w:val="000000"/>
                <w:sz w:val="24"/>
                <w:szCs w:val="24"/>
                <w:lang w:val="en-IE"/>
              </w:rPr>
              <w:t>On-going improvement of cattle herds through artificial insemination</w:t>
            </w:r>
          </w:p>
          <w:p w:rsidR="003F7FAC" w:rsidRPr="00BB49DA" w:rsidRDefault="003F7FAC" w:rsidP="00DA633D">
            <w:pPr>
              <w:pStyle w:val="ListParagraph"/>
              <w:numPr>
                <w:ilvl w:val="0"/>
                <w:numId w:val="224"/>
              </w:numPr>
              <w:spacing w:after="200"/>
              <w:jc w:val="left"/>
              <w:rPr>
                <w:sz w:val="24"/>
                <w:szCs w:val="24"/>
                <w:lang w:val="en-IE"/>
              </w:rPr>
            </w:pPr>
            <w:r w:rsidRPr="00BB49DA">
              <w:rPr>
                <w:color w:val="000000"/>
                <w:sz w:val="24"/>
                <w:szCs w:val="24"/>
                <w:lang w:val="en-IE"/>
              </w:rPr>
              <w:t>Small ruminants’ local breeds are well adapted to local conditions and products are appreciated by consumers</w:t>
            </w:r>
          </w:p>
          <w:p w:rsidR="003F7FAC" w:rsidRPr="00BB49DA" w:rsidRDefault="003F7FAC" w:rsidP="00BC0D9B">
            <w:pPr>
              <w:spacing w:after="0"/>
              <w:ind w:left="-430"/>
              <w:jc w:val="center"/>
              <w:rPr>
                <w:b/>
                <w:sz w:val="24"/>
                <w:szCs w:val="24"/>
                <w:lang w:val="en-IE"/>
              </w:rPr>
            </w:pPr>
          </w:p>
        </w:tc>
        <w:tc>
          <w:tcPr>
            <w:tcW w:w="2484" w:type="pct"/>
            <w:shd w:val="clear" w:color="auto" w:fill="FFFFFF"/>
          </w:tcPr>
          <w:p w:rsidR="003F7FA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Low yields in fodder production.</w:t>
            </w:r>
          </w:p>
          <w:p w:rsidR="003F7FA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Poor quality of hay and silage in small and medium farms</w:t>
            </w:r>
          </w:p>
          <w:p w:rsidR="003F7FA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Majority of cows are crossbred with scarce genetic potential to allow a sizable growth of milk yield.</w:t>
            </w:r>
          </w:p>
          <w:p w:rsidR="003F7FAC" w:rsidRPr="00BB49DA" w:rsidRDefault="003F7FAC" w:rsidP="00BC0D9B">
            <w:pPr>
              <w:spacing w:after="0"/>
              <w:jc w:val="center"/>
              <w:rPr>
                <w:b/>
                <w:sz w:val="24"/>
                <w:szCs w:val="24"/>
                <w:lang w:val="en-IE"/>
              </w:rPr>
            </w:pPr>
          </w:p>
        </w:tc>
      </w:tr>
      <w:tr w:rsidR="003F7FAC" w:rsidRPr="00BB49DA" w:rsidTr="00335A05">
        <w:trPr>
          <w:cantSplit/>
          <w:trHeight w:val="10408"/>
        </w:trPr>
        <w:tc>
          <w:tcPr>
            <w:tcW w:w="2516" w:type="pct"/>
            <w:tcBorders>
              <w:bottom w:val="single" w:sz="2" w:space="0" w:color="auto"/>
            </w:tcBorders>
            <w:shd w:val="clear" w:color="auto" w:fill="auto"/>
          </w:tcPr>
          <w:p w:rsidR="0002597C" w:rsidRPr="00BB49DA" w:rsidRDefault="003F7FAC" w:rsidP="00DA633D">
            <w:pPr>
              <w:pStyle w:val="ListParagraph"/>
              <w:numPr>
                <w:ilvl w:val="0"/>
                <w:numId w:val="224"/>
              </w:numPr>
              <w:spacing w:after="200"/>
              <w:jc w:val="left"/>
              <w:rPr>
                <w:sz w:val="24"/>
                <w:szCs w:val="24"/>
                <w:lang w:val="en-IE"/>
              </w:rPr>
            </w:pPr>
            <w:r w:rsidRPr="00BB49DA">
              <w:rPr>
                <w:color w:val="000000"/>
                <w:sz w:val="24"/>
                <w:szCs w:val="24"/>
                <w:lang w:val="en-IE"/>
              </w:rPr>
              <w:lastRenderedPageBreak/>
              <w:t>A few large modernized milk farms (mostly cattle milk) with productivity comparable to EU Member States milk farms set a viable model</w:t>
            </w:r>
          </w:p>
          <w:p w:rsidR="0002597C" w:rsidRPr="00BB49DA" w:rsidRDefault="003F7FAC" w:rsidP="00DA633D">
            <w:pPr>
              <w:pStyle w:val="ListParagraph"/>
              <w:numPr>
                <w:ilvl w:val="0"/>
                <w:numId w:val="224"/>
              </w:numPr>
              <w:spacing w:after="200"/>
              <w:jc w:val="left"/>
              <w:rPr>
                <w:sz w:val="24"/>
                <w:szCs w:val="24"/>
                <w:lang w:val="en-IE"/>
              </w:rPr>
            </w:pPr>
            <w:r w:rsidRPr="00BB49DA">
              <w:rPr>
                <w:color w:val="000000"/>
                <w:sz w:val="24"/>
                <w:szCs w:val="24"/>
                <w:lang w:val="en-IE"/>
              </w:rPr>
              <w:t>Some large SR farms with vertically integrated businesses and clear market strategies</w:t>
            </w:r>
          </w:p>
        </w:tc>
        <w:tc>
          <w:tcPr>
            <w:tcW w:w="2484" w:type="pct"/>
            <w:tcBorders>
              <w:bottom w:val="single" w:sz="2" w:space="0" w:color="auto"/>
            </w:tcBorders>
            <w:shd w:val="clear" w:color="auto" w:fill="auto"/>
          </w:tcPr>
          <w:p w:rsidR="0002597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Low milk yield from small ruminants</w:t>
            </w:r>
          </w:p>
          <w:p w:rsidR="0002597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Gap in milk production per head vs. potential - farmers do not exploit sufficiently their production possibilities</w:t>
            </w:r>
          </w:p>
          <w:p w:rsidR="0002597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Prevalence of several animal diseases</w:t>
            </w:r>
          </w:p>
          <w:p w:rsidR="0002597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Limited attention paid to animal welfare.</w:t>
            </w:r>
          </w:p>
          <w:p w:rsidR="0002597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Improper storage of manure. Increasing environmental threat caused by sub-sector evolution (small farms have no means to manage manure, large farms create potential environmental hotspots)</w:t>
            </w:r>
          </w:p>
          <w:p w:rsidR="0002597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Milk quality - Most dairy farms do not use milking equipment and cooling tanks which pose a risk to food safety.</w:t>
            </w:r>
          </w:p>
          <w:p w:rsidR="0002597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Milk quality National Minimum Standards are not known to most farmers.</w:t>
            </w:r>
          </w:p>
          <w:p w:rsidR="0002597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Very little production of organic raw milk, especially cow milk</w:t>
            </w:r>
          </w:p>
          <w:p w:rsidR="0002597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Fragmented production base. High share of non-specialized farms with very few animals.</w:t>
            </w:r>
          </w:p>
          <w:p w:rsidR="0002597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High milk production cost as compared with regional competitors. Low level of technology and labour productivity in milk production</w:t>
            </w:r>
          </w:p>
          <w:p w:rsidR="0002597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Strong farm heterogeneity (small and large), with huge differences of outputs/results between the best and the worst. The sub-sector is polarising</w:t>
            </w:r>
          </w:p>
          <w:p w:rsidR="0002597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High age of farmers, no successor. Labour and quality of labour is a problem. Working in rural areas is not seen as attractive.</w:t>
            </w:r>
          </w:p>
          <w:p w:rsidR="0002597C" w:rsidRPr="00BB49DA" w:rsidRDefault="003F7FAC" w:rsidP="00DA633D">
            <w:pPr>
              <w:pStyle w:val="ListParagraph"/>
              <w:numPr>
                <w:ilvl w:val="0"/>
                <w:numId w:val="225"/>
              </w:numPr>
              <w:spacing w:after="200"/>
              <w:jc w:val="left"/>
              <w:rPr>
                <w:sz w:val="24"/>
                <w:szCs w:val="24"/>
                <w:lang w:val="en-IE"/>
              </w:rPr>
            </w:pPr>
            <w:r w:rsidRPr="00BB49DA">
              <w:rPr>
                <w:color w:val="000000"/>
                <w:sz w:val="24"/>
                <w:szCs w:val="24"/>
                <w:lang w:val="en-IE"/>
              </w:rPr>
              <w:t>Persistent high level of informality in the sector penalize investments and slow down primary production sector reorganization.</w:t>
            </w:r>
          </w:p>
          <w:p w:rsidR="0002597C" w:rsidRPr="00BB49DA" w:rsidRDefault="003F7FAC" w:rsidP="00DA633D">
            <w:pPr>
              <w:pStyle w:val="ListParagraph"/>
              <w:numPr>
                <w:ilvl w:val="0"/>
                <w:numId w:val="225"/>
              </w:numPr>
              <w:spacing w:after="200"/>
              <w:jc w:val="left"/>
              <w:rPr>
                <w:sz w:val="24"/>
                <w:szCs w:val="24"/>
                <w:lang w:val="en-IE"/>
              </w:rPr>
            </w:pPr>
            <w:r w:rsidRPr="00BB49DA">
              <w:rPr>
                <w:sz w:val="24"/>
                <w:szCs w:val="24"/>
                <w:lang w:val="en-IE"/>
              </w:rPr>
              <w:t>Interests of dairy farmers, especially small ones, are scarcely represented by agriculture and sectoral representative and advocacy groups.</w:t>
            </w:r>
          </w:p>
        </w:tc>
      </w:tr>
      <w:tr w:rsidR="003F7FAC" w:rsidRPr="00BB49DA" w:rsidTr="00335A05">
        <w:trPr>
          <w:cantSplit/>
          <w:trHeight w:val="389"/>
        </w:trPr>
        <w:tc>
          <w:tcPr>
            <w:tcW w:w="2516" w:type="pct"/>
            <w:tcBorders>
              <w:bottom w:val="single" w:sz="4" w:space="0" w:color="auto"/>
            </w:tcBorders>
            <w:shd w:val="clear" w:color="auto" w:fill="FFFFFF"/>
            <w:vAlign w:val="center"/>
          </w:tcPr>
          <w:p w:rsidR="003F7FAC" w:rsidRPr="00BB49DA" w:rsidRDefault="003F7FAC" w:rsidP="00BC0D9B">
            <w:pPr>
              <w:spacing w:after="0"/>
              <w:jc w:val="center"/>
              <w:rPr>
                <w:sz w:val="24"/>
                <w:szCs w:val="24"/>
                <w:lang w:val="en-IE" w:eastAsia="en-IE"/>
              </w:rPr>
            </w:pPr>
            <w:r w:rsidRPr="00BB49DA">
              <w:rPr>
                <w:b/>
                <w:sz w:val="24"/>
                <w:szCs w:val="24"/>
                <w:lang w:val="en-IE"/>
              </w:rPr>
              <w:t>Opportunities</w:t>
            </w:r>
          </w:p>
        </w:tc>
        <w:tc>
          <w:tcPr>
            <w:tcW w:w="2484" w:type="pct"/>
            <w:tcBorders>
              <w:bottom w:val="single" w:sz="4" w:space="0" w:color="auto"/>
            </w:tcBorders>
            <w:shd w:val="clear" w:color="auto" w:fill="FFFFFF"/>
            <w:vAlign w:val="center"/>
          </w:tcPr>
          <w:p w:rsidR="003F7FAC" w:rsidRPr="00BB49DA" w:rsidRDefault="003F7FAC" w:rsidP="00BC0D9B">
            <w:pPr>
              <w:spacing w:after="0"/>
              <w:jc w:val="center"/>
              <w:rPr>
                <w:sz w:val="24"/>
                <w:szCs w:val="24"/>
                <w:lang w:val="en-IE" w:eastAsia="en-IE"/>
              </w:rPr>
            </w:pPr>
            <w:r w:rsidRPr="00BB49DA">
              <w:rPr>
                <w:b/>
                <w:sz w:val="24"/>
                <w:szCs w:val="24"/>
                <w:lang w:val="en-IE"/>
              </w:rPr>
              <w:t>Threats</w:t>
            </w:r>
          </w:p>
        </w:tc>
      </w:tr>
      <w:tr w:rsidR="003F7FAC" w:rsidRPr="00BB49DA" w:rsidTr="003F7FAC">
        <w:trPr>
          <w:cantSplit/>
          <w:trHeight w:val="268"/>
        </w:trPr>
        <w:tc>
          <w:tcPr>
            <w:tcW w:w="2516" w:type="pct"/>
            <w:tcBorders>
              <w:bottom w:val="single" w:sz="4" w:space="0" w:color="auto"/>
            </w:tcBorders>
            <w:shd w:val="clear" w:color="auto" w:fill="FFFFFF"/>
          </w:tcPr>
          <w:p w:rsidR="003F7FAC" w:rsidRPr="00BB49DA" w:rsidRDefault="003F7FAC" w:rsidP="00DA633D">
            <w:pPr>
              <w:pStyle w:val="ListParagraph"/>
              <w:numPr>
                <w:ilvl w:val="0"/>
                <w:numId w:val="226"/>
              </w:numPr>
              <w:spacing w:after="200"/>
              <w:jc w:val="left"/>
              <w:rPr>
                <w:sz w:val="24"/>
                <w:szCs w:val="24"/>
                <w:lang w:val="en-IE"/>
              </w:rPr>
            </w:pPr>
            <w:r w:rsidRPr="00BB49DA">
              <w:rPr>
                <w:sz w:val="24"/>
                <w:szCs w:val="24"/>
                <w:lang w:val="en-IE"/>
              </w:rPr>
              <w:t xml:space="preserve">Potential for larger fodder production </w:t>
            </w:r>
          </w:p>
          <w:p w:rsidR="0002597C" w:rsidRPr="00BB49DA" w:rsidRDefault="003F7FAC" w:rsidP="00DA633D">
            <w:pPr>
              <w:pStyle w:val="ListParagraph"/>
              <w:numPr>
                <w:ilvl w:val="0"/>
                <w:numId w:val="226"/>
              </w:numPr>
              <w:spacing w:after="200"/>
              <w:jc w:val="left"/>
              <w:rPr>
                <w:sz w:val="24"/>
                <w:szCs w:val="24"/>
                <w:lang w:val="en-IE"/>
              </w:rPr>
            </w:pPr>
            <w:r w:rsidRPr="00BB49DA">
              <w:rPr>
                <w:sz w:val="24"/>
                <w:szCs w:val="24"/>
                <w:lang w:val="en-IE"/>
              </w:rPr>
              <w:t xml:space="preserve">Exploit dairy hub program with Tetra Laval and scale up the experience, based on lessons learnt, also using existing bilateral cooperation tools. </w:t>
            </w:r>
          </w:p>
        </w:tc>
        <w:tc>
          <w:tcPr>
            <w:tcW w:w="2484" w:type="pct"/>
            <w:tcBorders>
              <w:bottom w:val="single" w:sz="4" w:space="0" w:color="auto"/>
            </w:tcBorders>
            <w:shd w:val="clear" w:color="auto" w:fill="FFFFFF"/>
          </w:tcPr>
          <w:p w:rsidR="003F7FAC" w:rsidRPr="00BB49DA" w:rsidRDefault="003F7FAC" w:rsidP="00DA633D">
            <w:pPr>
              <w:pStyle w:val="ListParagraph"/>
              <w:numPr>
                <w:ilvl w:val="0"/>
                <w:numId w:val="226"/>
              </w:numPr>
              <w:spacing w:after="200"/>
              <w:jc w:val="left"/>
              <w:rPr>
                <w:sz w:val="24"/>
                <w:szCs w:val="24"/>
                <w:lang w:val="en-IE"/>
              </w:rPr>
            </w:pPr>
            <w:r w:rsidRPr="00BB49DA">
              <w:rPr>
                <w:sz w:val="24"/>
                <w:szCs w:val="24"/>
                <w:lang w:val="en-IE"/>
              </w:rPr>
              <w:t>Socio-demographic trends and depopulation in mountain areas create negative outlook for small ruminants’ sub-sector.</w:t>
            </w:r>
          </w:p>
          <w:p w:rsidR="003F7FAC" w:rsidRPr="00BB49DA" w:rsidRDefault="003F7FAC" w:rsidP="00DA633D">
            <w:pPr>
              <w:pStyle w:val="ListParagraph"/>
              <w:numPr>
                <w:ilvl w:val="0"/>
                <w:numId w:val="226"/>
              </w:numPr>
              <w:spacing w:after="200"/>
              <w:jc w:val="left"/>
              <w:rPr>
                <w:sz w:val="24"/>
                <w:szCs w:val="24"/>
                <w:lang w:val="en-IE"/>
              </w:rPr>
            </w:pPr>
            <w:r w:rsidRPr="00BB49DA">
              <w:rPr>
                <w:sz w:val="24"/>
                <w:szCs w:val="24"/>
                <w:lang w:val="en-IE"/>
              </w:rPr>
              <w:t>Still unresolved issues of property rights management affect investments in stables and perennial forage crops.</w:t>
            </w:r>
          </w:p>
          <w:p w:rsidR="0002597C" w:rsidRPr="00BB49DA" w:rsidRDefault="0002597C" w:rsidP="00BC0D9B">
            <w:pPr>
              <w:spacing w:after="200"/>
              <w:jc w:val="left"/>
              <w:rPr>
                <w:sz w:val="24"/>
                <w:szCs w:val="24"/>
                <w:lang w:val="en-IE"/>
              </w:rPr>
            </w:pPr>
          </w:p>
        </w:tc>
      </w:tr>
      <w:tr w:rsidR="003F7FAC" w:rsidRPr="00BB49DA" w:rsidTr="003F7FAC">
        <w:trPr>
          <w:cantSplit/>
          <w:trHeight w:val="268"/>
        </w:trPr>
        <w:tc>
          <w:tcPr>
            <w:tcW w:w="2516" w:type="pct"/>
            <w:tcBorders>
              <w:bottom w:val="single" w:sz="4" w:space="0" w:color="auto"/>
            </w:tcBorders>
            <w:shd w:val="clear" w:color="auto" w:fill="FFFFFF"/>
          </w:tcPr>
          <w:p w:rsidR="003F7FAC" w:rsidRPr="00BB49DA" w:rsidRDefault="003F7FAC" w:rsidP="00DA633D">
            <w:pPr>
              <w:pStyle w:val="ListParagraph"/>
              <w:numPr>
                <w:ilvl w:val="0"/>
                <w:numId w:val="226"/>
              </w:numPr>
              <w:spacing w:after="200"/>
              <w:jc w:val="left"/>
              <w:rPr>
                <w:sz w:val="24"/>
                <w:szCs w:val="24"/>
                <w:lang w:val="en-IE"/>
              </w:rPr>
            </w:pPr>
            <w:r w:rsidRPr="00BB49DA">
              <w:rPr>
                <w:sz w:val="24"/>
                <w:szCs w:val="24"/>
                <w:lang w:val="en-IE"/>
              </w:rPr>
              <w:lastRenderedPageBreak/>
              <w:t>Increase of dairy products consumption in large urban areas leads to overall increase in raw milk demand</w:t>
            </w:r>
          </w:p>
          <w:p w:rsidR="003F7FAC" w:rsidRPr="00BB49DA" w:rsidRDefault="003F7FAC" w:rsidP="00DA633D">
            <w:pPr>
              <w:pStyle w:val="ListParagraph"/>
              <w:numPr>
                <w:ilvl w:val="0"/>
                <w:numId w:val="226"/>
              </w:numPr>
              <w:spacing w:after="200"/>
              <w:jc w:val="left"/>
              <w:rPr>
                <w:sz w:val="24"/>
                <w:szCs w:val="24"/>
                <w:lang w:val="en-IE"/>
              </w:rPr>
            </w:pPr>
            <w:r w:rsidRPr="00BB49DA">
              <w:rPr>
                <w:sz w:val="24"/>
                <w:szCs w:val="24"/>
                <w:lang w:val="en-IE"/>
              </w:rPr>
              <w:t>Overall consumers preference for domestic products</w:t>
            </w:r>
          </w:p>
          <w:p w:rsidR="003F7FAC" w:rsidRPr="00BB49DA" w:rsidRDefault="003F7FAC" w:rsidP="00DA633D">
            <w:pPr>
              <w:pStyle w:val="ListParagraph"/>
              <w:numPr>
                <w:ilvl w:val="0"/>
                <w:numId w:val="226"/>
              </w:numPr>
              <w:spacing w:after="200"/>
              <w:jc w:val="left"/>
              <w:rPr>
                <w:sz w:val="24"/>
                <w:szCs w:val="24"/>
                <w:lang w:val="en-IE"/>
              </w:rPr>
            </w:pPr>
            <w:r w:rsidRPr="00BB49DA">
              <w:rPr>
                <w:sz w:val="24"/>
                <w:szCs w:val="24"/>
                <w:lang w:val="en-IE"/>
              </w:rPr>
              <w:t>The reference legal framework is broadly harmonized to EU Acquis and is expected to remain stable</w:t>
            </w:r>
          </w:p>
          <w:p w:rsidR="003F7FAC" w:rsidRPr="00BB49DA" w:rsidRDefault="003F7FAC" w:rsidP="00DA633D">
            <w:pPr>
              <w:pStyle w:val="ListParagraph"/>
              <w:numPr>
                <w:ilvl w:val="0"/>
                <w:numId w:val="226"/>
              </w:numPr>
              <w:spacing w:after="200"/>
              <w:jc w:val="left"/>
              <w:rPr>
                <w:sz w:val="24"/>
                <w:szCs w:val="24"/>
                <w:lang w:val="en-IE"/>
              </w:rPr>
            </w:pPr>
            <w:r w:rsidRPr="00BB49DA">
              <w:rPr>
                <w:sz w:val="24"/>
                <w:szCs w:val="24"/>
                <w:lang w:val="en-IE"/>
              </w:rPr>
              <w:t>Milk production ranks high in agriculture policies priorities; NSS and IPARD consistently support milk production - it is a governmental priority.</w:t>
            </w:r>
          </w:p>
          <w:p w:rsidR="003F7FAC" w:rsidRPr="00BB49DA" w:rsidRDefault="003F7FAC" w:rsidP="00DA633D">
            <w:pPr>
              <w:pStyle w:val="ListParagraph"/>
              <w:numPr>
                <w:ilvl w:val="0"/>
                <w:numId w:val="226"/>
              </w:numPr>
              <w:spacing w:after="200"/>
              <w:jc w:val="left"/>
              <w:rPr>
                <w:sz w:val="24"/>
                <w:szCs w:val="24"/>
                <w:lang w:val="en-IE"/>
              </w:rPr>
            </w:pPr>
            <w:r w:rsidRPr="00BB49DA">
              <w:rPr>
                <w:sz w:val="24"/>
                <w:szCs w:val="24"/>
                <w:lang w:val="en-IE"/>
              </w:rPr>
              <w:t>Access to a wider set of development support tools, increased flexibility in IPARD III structure and alignment to EU Green Deal could create a more suitable environment for the dairy production, especially small-ruminants.</w:t>
            </w:r>
          </w:p>
          <w:p w:rsidR="003F7FAC" w:rsidRPr="00BB49DA" w:rsidRDefault="003F7FAC" w:rsidP="00DA633D">
            <w:pPr>
              <w:pStyle w:val="ListParagraph"/>
              <w:numPr>
                <w:ilvl w:val="0"/>
                <w:numId w:val="226"/>
              </w:numPr>
              <w:spacing w:after="200"/>
              <w:jc w:val="left"/>
              <w:rPr>
                <w:sz w:val="24"/>
                <w:szCs w:val="24"/>
                <w:lang w:val="en-IE"/>
              </w:rPr>
            </w:pPr>
            <w:r w:rsidRPr="00BB49DA">
              <w:rPr>
                <w:sz w:val="24"/>
                <w:szCs w:val="24"/>
                <w:lang w:val="en-IE"/>
              </w:rPr>
              <w:t>The establishment of NAVPP is expected to improve commodity chain governance.</w:t>
            </w:r>
          </w:p>
        </w:tc>
        <w:tc>
          <w:tcPr>
            <w:tcW w:w="2484" w:type="pct"/>
            <w:tcBorders>
              <w:bottom w:val="single" w:sz="4" w:space="0" w:color="auto"/>
            </w:tcBorders>
            <w:shd w:val="clear" w:color="auto" w:fill="FFFFFF"/>
          </w:tcPr>
          <w:p w:rsidR="003F7FAC" w:rsidRPr="00BB49DA" w:rsidRDefault="003F7FAC" w:rsidP="00DA633D">
            <w:pPr>
              <w:pStyle w:val="ListParagraph"/>
              <w:numPr>
                <w:ilvl w:val="0"/>
                <w:numId w:val="227"/>
              </w:numPr>
              <w:spacing w:after="200"/>
              <w:jc w:val="left"/>
              <w:rPr>
                <w:sz w:val="24"/>
                <w:szCs w:val="24"/>
                <w:lang w:val="en-IE"/>
              </w:rPr>
            </w:pPr>
            <w:r w:rsidRPr="00BB49DA">
              <w:rPr>
                <w:sz w:val="24"/>
                <w:szCs w:val="24"/>
                <w:lang w:val="en-IE"/>
              </w:rPr>
              <w:t>Environment pollution due to overall farming and industry.</w:t>
            </w:r>
          </w:p>
          <w:p w:rsidR="003F7FAC" w:rsidRPr="00BB49DA" w:rsidRDefault="003F7FAC" w:rsidP="00DA633D">
            <w:pPr>
              <w:pStyle w:val="ListParagraph"/>
              <w:numPr>
                <w:ilvl w:val="0"/>
                <w:numId w:val="227"/>
              </w:numPr>
              <w:spacing w:after="200"/>
              <w:jc w:val="left"/>
              <w:rPr>
                <w:sz w:val="24"/>
                <w:szCs w:val="24"/>
                <w:lang w:val="en-IE"/>
              </w:rPr>
            </w:pPr>
            <w:r w:rsidRPr="00BB49DA">
              <w:rPr>
                <w:sz w:val="24"/>
                <w:szCs w:val="24"/>
                <w:lang w:val="en-IE"/>
              </w:rPr>
              <w:t>Weak law enforcement in primary production compliance with legal requirements (animal health, hygiene in stables, management of manure and waste).</w:t>
            </w:r>
          </w:p>
          <w:p w:rsidR="003F7FAC" w:rsidRPr="00BB49DA" w:rsidRDefault="003F7FAC" w:rsidP="00DA633D">
            <w:pPr>
              <w:pStyle w:val="ListParagraph"/>
              <w:numPr>
                <w:ilvl w:val="0"/>
                <w:numId w:val="227"/>
              </w:numPr>
              <w:spacing w:after="200"/>
              <w:jc w:val="left"/>
              <w:rPr>
                <w:sz w:val="24"/>
                <w:szCs w:val="24"/>
                <w:lang w:val="en-IE"/>
              </w:rPr>
            </w:pPr>
            <w:r w:rsidRPr="00BB49DA">
              <w:rPr>
                <w:sz w:val="24"/>
                <w:szCs w:val="24"/>
                <w:lang w:val="en-IE"/>
              </w:rPr>
              <w:t>Still incomplete legal framework on animal welfare.</w:t>
            </w:r>
          </w:p>
          <w:p w:rsidR="003F7FAC" w:rsidRPr="00BB49DA" w:rsidRDefault="003F7FAC" w:rsidP="00DA633D">
            <w:pPr>
              <w:pStyle w:val="ListParagraph"/>
              <w:numPr>
                <w:ilvl w:val="0"/>
                <w:numId w:val="227"/>
              </w:numPr>
              <w:spacing w:after="200"/>
              <w:jc w:val="left"/>
              <w:rPr>
                <w:sz w:val="24"/>
                <w:szCs w:val="24"/>
                <w:lang w:val="en-IE"/>
              </w:rPr>
            </w:pPr>
            <w:r w:rsidRPr="00BB49DA">
              <w:rPr>
                <w:sz w:val="24"/>
                <w:szCs w:val="24"/>
                <w:lang w:val="en-IE"/>
              </w:rPr>
              <w:t>Inadequate monitoring of plant protection products, additives and antibiotics residues in milk products.</w:t>
            </w:r>
          </w:p>
          <w:p w:rsidR="003F7FAC" w:rsidRPr="00BB49DA" w:rsidRDefault="003F7FAC" w:rsidP="00DA633D">
            <w:pPr>
              <w:pStyle w:val="ListParagraph"/>
              <w:numPr>
                <w:ilvl w:val="0"/>
                <w:numId w:val="227"/>
              </w:numPr>
              <w:spacing w:after="200"/>
              <w:jc w:val="left"/>
              <w:rPr>
                <w:sz w:val="24"/>
                <w:szCs w:val="24"/>
                <w:lang w:val="en-IE"/>
              </w:rPr>
            </w:pPr>
            <w:r w:rsidRPr="00BB49DA">
              <w:rPr>
                <w:sz w:val="24"/>
                <w:szCs w:val="24"/>
                <w:lang w:val="en-IE"/>
              </w:rPr>
              <w:t>Persisting weakness of raw milk prices.</w:t>
            </w:r>
          </w:p>
          <w:p w:rsidR="003F7FAC" w:rsidRPr="00BB49DA" w:rsidRDefault="003F7FAC" w:rsidP="00DA633D">
            <w:pPr>
              <w:pStyle w:val="ListParagraph"/>
              <w:numPr>
                <w:ilvl w:val="0"/>
                <w:numId w:val="227"/>
              </w:numPr>
              <w:spacing w:after="200"/>
              <w:jc w:val="left"/>
              <w:rPr>
                <w:sz w:val="24"/>
                <w:szCs w:val="24"/>
                <w:lang w:val="en-IE"/>
              </w:rPr>
            </w:pPr>
            <w:r w:rsidRPr="00BB49DA">
              <w:rPr>
                <w:sz w:val="24"/>
                <w:szCs w:val="24"/>
                <w:lang w:val="en-IE"/>
              </w:rPr>
              <w:t>Availability of fresh milk and powder milk from other countries (especially Serbia) with very competitive quality/cost ratio</w:t>
            </w:r>
          </w:p>
          <w:p w:rsidR="003F7FAC" w:rsidRPr="00BB49DA" w:rsidRDefault="003F7FAC" w:rsidP="00DA633D">
            <w:pPr>
              <w:pStyle w:val="ListParagraph"/>
              <w:numPr>
                <w:ilvl w:val="0"/>
                <w:numId w:val="227"/>
              </w:numPr>
              <w:spacing w:after="200"/>
              <w:jc w:val="left"/>
              <w:rPr>
                <w:sz w:val="24"/>
                <w:szCs w:val="24"/>
                <w:lang w:val="en-IE"/>
              </w:rPr>
            </w:pPr>
            <w:r w:rsidRPr="00BB49DA">
              <w:rPr>
                <w:sz w:val="24"/>
                <w:szCs w:val="24"/>
                <w:lang w:val="en-IE"/>
              </w:rPr>
              <w:t>Animal Feed price increases.</w:t>
            </w:r>
          </w:p>
          <w:p w:rsidR="003F7FAC" w:rsidRPr="00BB49DA" w:rsidRDefault="003F7FAC" w:rsidP="00DA633D">
            <w:pPr>
              <w:pStyle w:val="ListParagraph"/>
              <w:numPr>
                <w:ilvl w:val="0"/>
                <w:numId w:val="227"/>
              </w:numPr>
              <w:spacing w:after="200"/>
              <w:jc w:val="left"/>
              <w:rPr>
                <w:sz w:val="24"/>
                <w:szCs w:val="24"/>
                <w:lang w:val="en-IE"/>
              </w:rPr>
            </w:pPr>
            <w:r w:rsidRPr="00BB49DA">
              <w:rPr>
                <w:sz w:val="24"/>
                <w:szCs w:val="24"/>
                <w:lang w:val="en-IE"/>
              </w:rPr>
              <w:t>Insufficient and inadequate provision of extension services</w:t>
            </w:r>
          </w:p>
          <w:p w:rsidR="0002597C" w:rsidRPr="00BB49DA" w:rsidRDefault="0002597C" w:rsidP="00BC0D9B">
            <w:pPr>
              <w:pStyle w:val="ListParagraph"/>
              <w:spacing w:after="200"/>
              <w:ind w:left="360"/>
              <w:jc w:val="left"/>
              <w:rPr>
                <w:sz w:val="24"/>
                <w:szCs w:val="24"/>
                <w:lang w:val="en-IE"/>
              </w:rPr>
            </w:pPr>
          </w:p>
        </w:tc>
      </w:tr>
    </w:tbl>
    <w:p w:rsidR="003F7FAC" w:rsidRPr="00BB49DA" w:rsidRDefault="003F7FAC" w:rsidP="00BC0D9B">
      <w:pPr>
        <w:spacing w:after="0"/>
        <w:rPr>
          <w:b/>
          <w:i/>
          <w:sz w:val="24"/>
          <w:szCs w:val="24"/>
          <w:lang w:val="en-IE"/>
        </w:rPr>
      </w:pPr>
    </w:p>
    <w:p w:rsidR="003F7FAC" w:rsidRPr="00BB49DA" w:rsidRDefault="003F7FAC" w:rsidP="00BC0D9B">
      <w:pPr>
        <w:rPr>
          <w:b/>
          <w:bCs/>
          <w:i/>
          <w:iCs/>
          <w:sz w:val="24"/>
          <w:szCs w:val="24"/>
          <w:lang w:val="en-IE"/>
        </w:rPr>
      </w:pPr>
      <w:r w:rsidRPr="00BB49DA">
        <w:rPr>
          <w:b/>
          <w:bCs/>
          <w:i/>
          <w:iCs/>
          <w:sz w:val="24"/>
          <w:szCs w:val="24"/>
          <w:lang w:val="en-IE"/>
        </w:rPr>
        <w:t>Milk Processing</w:t>
      </w:r>
    </w:p>
    <w:tbl>
      <w:tblPr>
        <w:tblW w:w="6018" w:type="pct"/>
        <w:tblInd w:w="-72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28" w:type="dxa"/>
          <w:right w:w="28" w:type="dxa"/>
        </w:tblCellMar>
        <w:tblLook w:val="04A0" w:firstRow="1" w:lastRow="0" w:firstColumn="1" w:lastColumn="0" w:noHBand="0" w:noVBand="1"/>
      </w:tblPr>
      <w:tblGrid>
        <w:gridCol w:w="5065"/>
        <w:gridCol w:w="5001"/>
      </w:tblGrid>
      <w:tr w:rsidR="003F7FAC" w:rsidRPr="00BB49DA" w:rsidTr="003F7FAC">
        <w:trPr>
          <w:cantSplit/>
          <w:trHeight w:val="389"/>
        </w:trPr>
        <w:tc>
          <w:tcPr>
            <w:tcW w:w="2516" w:type="pct"/>
            <w:shd w:val="clear" w:color="auto" w:fill="FFFFFF"/>
            <w:vAlign w:val="center"/>
          </w:tcPr>
          <w:p w:rsidR="003F7FAC" w:rsidRPr="00BB49DA" w:rsidRDefault="003F7FAC" w:rsidP="00BC0D9B">
            <w:pPr>
              <w:spacing w:after="0"/>
              <w:ind w:left="-430"/>
              <w:jc w:val="center"/>
              <w:rPr>
                <w:b/>
                <w:sz w:val="24"/>
                <w:szCs w:val="24"/>
                <w:lang w:val="en-IE"/>
              </w:rPr>
            </w:pPr>
            <w:r w:rsidRPr="00BB49DA">
              <w:rPr>
                <w:b/>
                <w:sz w:val="24"/>
                <w:szCs w:val="24"/>
                <w:lang w:val="en-IE"/>
              </w:rPr>
              <w:t>Strengths</w:t>
            </w:r>
          </w:p>
        </w:tc>
        <w:tc>
          <w:tcPr>
            <w:tcW w:w="2484" w:type="pct"/>
            <w:shd w:val="clear" w:color="auto" w:fill="FFFFFF"/>
            <w:vAlign w:val="center"/>
          </w:tcPr>
          <w:p w:rsidR="003F7FAC" w:rsidRPr="00BB49DA" w:rsidRDefault="003F7FAC" w:rsidP="00BC0D9B">
            <w:pPr>
              <w:spacing w:after="0"/>
              <w:jc w:val="center"/>
              <w:rPr>
                <w:b/>
                <w:sz w:val="24"/>
                <w:szCs w:val="24"/>
                <w:lang w:val="en-IE"/>
              </w:rPr>
            </w:pPr>
            <w:r w:rsidRPr="00BB49DA">
              <w:rPr>
                <w:b/>
                <w:sz w:val="24"/>
                <w:szCs w:val="24"/>
                <w:lang w:val="en-IE"/>
              </w:rPr>
              <w:t>Weaknesses</w:t>
            </w:r>
          </w:p>
        </w:tc>
      </w:tr>
      <w:tr w:rsidR="003F7FAC" w:rsidRPr="00BB49DA" w:rsidTr="00335A05">
        <w:trPr>
          <w:cantSplit/>
          <w:trHeight w:val="227"/>
        </w:trPr>
        <w:tc>
          <w:tcPr>
            <w:tcW w:w="2516" w:type="pct"/>
            <w:shd w:val="clear" w:color="auto" w:fill="FFFFFF"/>
          </w:tcPr>
          <w:p w:rsidR="003F7FAC" w:rsidRPr="00BB49DA" w:rsidRDefault="003F7FAC" w:rsidP="00DA633D">
            <w:pPr>
              <w:pStyle w:val="ListParagraph"/>
              <w:numPr>
                <w:ilvl w:val="0"/>
                <w:numId w:val="228"/>
              </w:numPr>
              <w:spacing w:after="200"/>
              <w:jc w:val="left"/>
              <w:rPr>
                <w:sz w:val="24"/>
                <w:szCs w:val="24"/>
                <w:lang w:val="en-IE"/>
              </w:rPr>
            </w:pPr>
            <w:r w:rsidRPr="00BB49DA">
              <w:rPr>
                <w:sz w:val="24"/>
                <w:szCs w:val="24"/>
                <w:lang w:val="en-IE"/>
              </w:rPr>
              <w:t>Technological changes in large dairy processing plants have a positive impact on quality of milk products.</w:t>
            </w:r>
          </w:p>
          <w:p w:rsidR="003F7FAC" w:rsidRPr="00BB49DA" w:rsidRDefault="003F7FAC" w:rsidP="00DA633D">
            <w:pPr>
              <w:pStyle w:val="ListParagraph"/>
              <w:numPr>
                <w:ilvl w:val="0"/>
                <w:numId w:val="228"/>
              </w:numPr>
              <w:spacing w:after="200"/>
              <w:jc w:val="left"/>
              <w:rPr>
                <w:sz w:val="24"/>
                <w:szCs w:val="24"/>
                <w:lang w:val="en-IE"/>
              </w:rPr>
            </w:pPr>
            <w:r w:rsidRPr="00BB49DA">
              <w:rPr>
                <w:sz w:val="24"/>
                <w:szCs w:val="24"/>
                <w:lang w:val="en-IE"/>
              </w:rPr>
              <w:t>Large and medium-sized processing plant substantially improved range and competitiveness of milk and fresh dairy products offered.</w:t>
            </w:r>
          </w:p>
          <w:p w:rsidR="003F7FAC" w:rsidRPr="00BB49DA" w:rsidRDefault="003F7FAC" w:rsidP="00DA633D">
            <w:pPr>
              <w:pStyle w:val="ListParagraph"/>
              <w:numPr>
                <w:ilvl w:val="0"/>
                <w:numId w:val="228"/>
              </w:numPr>
              <w:spacing w:after="200"/>
              <w:jc w:val="left"/>
              <w:rPr>
                <w:sz w:val="24"/>
                <w:szCs w:val="24"/>
                <w:lang w:val="en-IE"/>
              </w:rPr>
            </w:pPr>
            <w:r w:rsidRPr="00BB49DA">
              <w:rPr>
                <w:sz w:val="24"/>
                <w:szCs w:val="24"/>
                <w:lang w:val="en-IE"/>
              </w:rPr>
              <w:t>Most of the large and medium processing units apply HACCP and majority applied as well ISO 22000 which are the EU pre-requisite for export.</w:t>
            </w:r>
          </w:p>
          <w:p w:rsidR="0002597C" w:rsidRPr="00BB49DA" w:rsidRDefault="003F7FAC" w:rsidP="00DA633D">
            <w:pPr>
              <w:pStyle w:val="ListParagraph"/>
              <w:numPr>
                <w:ilvl w:val="0"/>
                <w:numId w:val="228"/>
              </w:numPr>
              <w:spacing w:after="200"/>
              <w:jc w:val="left"/>
              <w:rPr>
                <w:sz w:val="24"/>
                <w:szCs w:val="24"/>
                <w:lang w:val="en-IE"/>
              </w:rPr>
            </w:pPr>
            <w:r w:rsidRPr="00BB49DA">
              <w:rPr>
                <w:sz w:val="24"/>
                <w:szCs w:val="24"/>
                <w:lang w:val="en-IE"/>
              </w:rPr>
              <w:t>Management knowhow generally appropriate to business size: several processing plants have 2-3 experienced owners/managers; younger generation (family members) is involved in the business.</w:t>
            </w:r>
          </w:p>
          <w:p w:rsidR="003F7FAC" w:rsidRPr="00BB49DA" w:rsidRDefault="003F7FAC" w:rsidP="00BC0D9B">
            <w:pPr>
              <w:spacing w:after="0"/>
              <w:ind w:left="-430"/>
              <w:jc w:val="center"/>
              <w:rPr>
                <w:b/>
                <w:sz w:val="24"/>
                <w:szCs w:val="24"/>
                <w:lang w:val="en-IE"/>
              </w:rPr>
            </w:pPr>
          </w:p>
        </w:tc>
        <w:tc>
          <w:tcPr>
            <w:tcW w:w="2484" w:type="pct"/>
            <w:shd w:val="clear" w:color="auto" w:fill="FFFFFF"/>
          </w:tcPr>
          <w:p w:rsidR="003F7FAC" w:rsidRPr="00BB49DA" w:rsidRDefault="003F7FAC" w:rsidP="00DA633D">
            <w:pPr>
              <w:pStyle w:val="ListParagraph"/>
              <w:numPr>
                <w:ilvl w:val="0"/>
                <w:numId w:val="229"/>
              </w:numPr>
              <w:spacing w:after="200"/>
              <w:jc w:val="left"/>
              <w:rPr>
                <w:sz w:val="24"/>
                <w:szCs w:val="24"/>
                <w:lang w:val="en-IE"/>
              </w:rPr>
            </w:pPr>
            <w:r w:rsidRPr="00BB49DA">
              <w:rPr>
                <w:sz w:val="24"/>
                <w:szCs w:val="24"/>
                <w:lang w:val="en-IE"/>
              </w:rPr>
              <w:t>Difficulty to source quality milk from small farmers (hygiene).   Most dairy farms do not use refrigeration tanks which pose a risk to food safety.</w:t>
            </w:r>
          </w:p>
          <w:p w:rsidR="003F7FAC" w:rsidRPr="00BB49DA" w:rsidRDefault="003F7FAC" w:rsidP="00DA633D">
            <w:pPr>
              <w:pStyle w:val="ListParagraph"/>
              <w:numPr>
                <w:ilvl w:val="0"/>
                <w:numId w:val="229"/>
              </w:numPr>
              <w:spacing w:after="200"/>
              <w:jc w:val="left"/>
              <w:rPr>
                <w:sz w:val="24"/>
                <w:szCs w:val="24"/>
                <w:lang w:val="en-IE"/>
              </w:rPr>
            </w:pPr>
            <w:r w:rsidRPr="00BB49DA">
              <w:rPr>
                <w:sz w:val="24"/>
                <w:szCs w:val="24"/>
                <w:lang w:val="en-IE"/>
              </w:rPr>
              <w:t>Underdeveloped raw milk collection systems in certain parts of the country. Poor infrastructure for milk collection in mountainous areas.</w:t>
            </w:r>
          </w:p>
          <w:p w:rsidR="003F7FAC" w:rsidRPr="00BB49DA" w:rsidRDefault="003F7FAC" w:rsidP="00DA633D">
            <w:pPr>
              <w:pStyle w:val="ListParagraph"/>
              <w:numPr>
                <w:ilvl w:val="0"/>
                <w:numId w:val="229"/>
              </w:numPr>
              <w:spacing w:after="200"/>
              <w:jc w:val="left"/>
              <w:rPr>
                <w:sz w:val="24"/>
                <w:szCs w:val="24"/>
                <w:lang w:val="en-IE"/>
              </w:rPr>
            </w:pPr>
            <w:r w:rsidRPr="00BB49DA">
              <w:rPr>
                <w:sz w:val="24"/>
                <w:szCs w:val="24"/>
                <w:lang w:val="en-IE"/>
              </w:rPr>
              <w:t>Poor technological expertise and hygiene in small dairies (baxho).</w:t>
            </w:r>
          </w:p>
          <w:p w:rsidR="003F7FAC" w:rsidRPr="00BB49DA" w:rsidRDefault="003F7FAC" w:rsidP="00DA633D">
            <w:pPr>
              <w:pStyle w:val="ListParagraph"/>
              <w:numPr>
                <w:ilvl w:val="0"/>
                <w:numId w:val="229"/>
              </w:numPr>
              <w:spacing w:after="200"/>
              <w:jc w:val="left"/>
              <w:rPr>
                <w:sz w:val="24"/>
                <w:szCs w:val="24"/>
                <w:lang w:val="en-IE"/>
              </w:rPr>
            </w:pPr>
            <w:r w:rsidRPr="00BB49DA">
              <w:rPr>
                <w:sz w:val="24"/>
                <w:szCs w:val="24"/>
                <w:lang w:val="en-IE"/>
              </w:rPr>
              <w:t>Dairy plants use only part of their processing capacity, especially large ones (average 60%-70%)</w:t>
            </w:r>
          </w:p>
          <w:p w:rsidR="003F7FAC" w:rsidRPr="00BB49DA" w:rsidRDefault="003F7FAC" w:rsidP="00DA633D">
            <w:pPr>
              <w:pStyle w:val="ListParagraph"/>
              <w:numPr>
                <w:ilvl w:val="0"/>
                <w:numId w:val="229"/>
              </w:numPr>
              <w:spacing w:after="200"/>
              <w:jc w:val="left"/>
              <w:rPr>
                <w:sz w:val="24"/>
                <w:szCs w:val="24"/>
                <w:lang w:val="en-IE"/>
              </w:rPr>
            </w:pPr>
            <w:r w:rsidRPr="00BB49DA">
              <w:rPr>
                <w:sz w:val="24"/>
                <w:szCs w:val="24"/>
                <w:lang w:val="en-IE"/>
              </w:rPr>
              <w:t>Few established brands. Most cheese is sold without a brand</w:t>
            </w:r>
          </w:p>
          <w:p w:rsidR="0002597C" w:rsidRPr="00BB49DA" w:rsidRDefault="0002597C" w:rsidP="00BC0D9B">
            <w:pPr>
              <w:spacing w:after="200"/>
              <w:jc w:val="left"/>
              <w:rPr>
                <w:sz w:val="24"/>
                <w:szCs w:val="24"/>
                <w:lang w:val="en-IE"/>
              </w:rPr>
            </w:pPr>
          </w:p>
          <w:p w:rsidR="003F7FAC" w:rsidRPr="00BB49DA" w:rsidRDefault="003F7FAC" w:rsidP="00BC0D9B">
            <w:pPr>
              <w:spacing w:after="0"/>
              <w:jc w:val="center"/>
              <w:rPr>
                <w:b/>
                <w:sz w:val="24"/>
                <w:szCs w:val="24"/>
                <w:lang w:val="en-IE"/>
              </w:rPr>
            </w:pPr>
          </w:p>
        </w:tc>
      </w:tr>
      <w:tr w:rsidR="003F7FAC" w:rsidRPr="00BB49DA" w:rsidTr="003F7FAC">
        <w:trPr>
          <w:cantSplit/>
          <w:trHeight w:val="1209"/>
        </w:trPr>
        <w:tc>
          <w:tcPr>
            <w:tcW w:w="2516" w:type="pct"/>
            <w:shd w:val="clear" w:color="auto" w:fill="auto"/>
          </w:tcPr>
          <w:p w:rsidR="0002597C" w:rsidRPr="00BB49DA" w:rsidRDefault="0002597C" w:rsidP="00BC0D9B">
            <w:pPr>
              <w:pStyle w:val="ListParagraph"/>
              <w:spacing w:after="200"/>
              <w:ind w:left="360"/>
              <w:jc w:val="left"/>
              <w:rPr>
                <w:sz w:val="24"/>
                <w:szCs w:val="24"/>
                <w:lang w:val="en-IE"/>
              </w:rPr>
            </w:pPr>
          </w:p>
        </w:tc>
        <w:tc>
          <w:tcPr>
            <w:tcW w:w="2484" w:type="pct"/>
            <w:shd w:val="clear" w:color="auto" w:fill="auto"/>
          </w:tcPr>
          <w:p w:rsidR="003F7FAC" w:rsidRPr="00BB49DA" w:rsidRDefault="003F7FAC" w:rsidP="00DA633D">
            <w:pPr>
              <w:pStyle w:val="ListParagraph"/>
              <w:numPr>
                <w:ilvl w:val="0"/>
                <w:numId w:val="229"/>
              </w:numPr>
              <w:spacing w:after="200"/>
              <w:jc w:val="left"/>
              <w:rPr>
                <w:sz w:val="24"/>
                <w:szCs w:val="24"/>
                <w:lang w:val="en-IE"/>
              </w:rPr>
            </w:pPr>
            <w:r w:rsidRPr="00BB49DA">
              <w:rPr>
                <w:sz w:val="24"/>
                <w:szCs w:val="24"/>
                <w:lang w:val="en-IE"/>
              </w:rPr>
              <w:t>Difficult to challenge the dominant position of the two dominant actors, due to limited market size and level of investments required to be competitive; little space for newcomers (a weakness especially for the new comers).</w:t>
            </w:r>
          </w:p>
          <w:p w:rsidR="003F7FAC" w:rsidRPr="00BB49DA" w:rsidRDefault="003F7FAC" w:rsidP="00DA633D">
            <w:pPr>
              <w:pStyle w:val="ListParagraph"/>
              <w:numPr>
                <w:ilvl w:val="0"/>
                <w:numId w:val="229"/>
              </w:numPr>
              <w:spacing w:after="200"/>
              <w:jc w:val="left"/>
              <w:rPr>
                <w:sz w:val="24"/>
                <w:szCs w:val="24"/>
                <w:lang w:val="en-IE"/>
              </w:rPr>
            </w:pPr>
            <w:r w:rsidRPr="00BB49DA">
              <w:rPr>
                <w:sz w:val="24"/>
                <w:szCs w:val="24"/>
                <w:lang w:val="en-IE"/>
              </w:rPr>
              <w:t xml:space="preserve">Seasonal price fluctuations for the raw material </w:t>
            </w:r>
          </w:p>
          <w:p w:rsidR="003F7FAC" w:rsidRPr="00BB49DA" w:rsidRDefault="003F7FAC" w:rsidP="00DA633D">
            <w:pPr>
              <w:pStyle w:val="ListParagraph"/>
              <w:numPr>
                <w:ilvl w:val="0"/>
                <w:numId w:val="229"/>
              </w:numPr>
              <w:spacing w:after="200"/>
              <w:jc w:val="left"/>
              <w:rPr>
                <w:sz w:val="24"/>
                <w:szCs w:val="24"/>
                <w:lang w:val="en-IE"/>
              </w:rPr>
            </w:pPr>
            <w:r w:rsidRPr="00BB49DA">
              <w:rPr>
                <w:sz w:val="24"/>
                <w:szCs w:val="24"/>
                <w:lang w:val="en-IE"/>
              </w:rPr>
              <w:t>Very few companies treat waste and wastewater according to norms.</w:t>
            </w:r>
          </w:p>
        </w:tc>
      </w:tr>
      <w:tr w:rsidR="003F7FAC" w:rsidRPr="00BB49DA" w:rsidTr="00335A05">
        <w:trPr>
          <w:cantSplit/>
          <w:trHeight w:val="389"/>
        </w:trPr>
        <w:tc>
          <w:tcPr>
            <w:tcW w:w="2516" w:type="pct"/>
            <w:tcBorders>
              <w:bottom w:val="single" w:sz="4" w:space="0" w:color="auto"/>
            </w:tcBorders>
            <w:shd w:val="clear" w:color="auto" w:fill="FFFFFF"/>
            <w:vAlign w:val="center"/>
          </w:tcPr>
          <w:p w:rsidR="003F7FAC" w:rsidRPr="00BB49DA" w:rsidRDefault="003F7FAC" w:rsidP="00BC0D9B">
            <w:pPr>
              <w:spacing w:after="0"/>
              <w:jc w:val="center"/>
              <w:rPr>
                <w:sz w:val="24"/>
                <w:szCs w:val="24"/>
                <w:lang w:val="en-IE" w:eastAsia="en-IE"/>
              </w:rPr>
            </w:pPr>
            <w:r w:rsidRPr="00BB49DA">
              <w:rPr>
                <w:b/>
                <w:sz w:val="24"/>
                <w:szCs w:val="24"/>
                <w:lang w:val="en-IE"/>
              </w:rPr>
              <w:lastRenderedPageBreak/>
              <w:t>Opportunities</w:t>
            </w:r>
          </w:p>
        </w:tc>
        <w:tc>
          <w:tcPr>
            <w:tcW w:w="2484" w:type="pct"/>
            <w:tcBorders>
              <w:bottom w:val="single" w:sz="4" w:space="0" w:color="auto"/>
            </w:tcBorders>
            <w:shd w:val="clear" w:color="auto" w:fill="FFFFFF"/>
            <w:vAlign w:val="center"/>
          </w:tcPr>
          <w:p w:rsidR="003F7FAC" w:rsidRPr="00BB49DA" w:rsidRDefault="003F7FAC" w:rsidP="00BC0D9B">
            <w:pPr>
              <w:spacing w:after="0"/>
              <w:jc w:val="center"/>
              <w:rPr>
                <w:sz w:val="24"/>
                <w:szCs w:val="24"/>
                <w:lang w:val="en-IE" w:eastAsia="en-IE"/>
              </w:rPr>
            </w:pPr>
            <w:r w:rsidRPr="00BB49DA">
              <w:rPr>
                <w:b/>
                <w:sz w:val="24"/>
                <w:szCs w:val="24"/>
                <w:lang w:val="en-IE"/>
              </w:rPr>
              <w:t>Threats</w:t>
            </w:r>
          </w:p>
        </w:tc>
      </w:tr>
      <w:tr w:rsidR="003F7FAC" w:rsidRPr="00BB49DA" w:rsidTr="00335A05">
        <w:trPr>
          <w:cantSplit/>
          <w:trHeight w:val="1209"/>
        </w:trPr>
        <w:tc>
          <w:tcPr>
            <w:tcW w:w="2516" w:type="pct"/>
            <w:tcBorders>
              <w:bottom w:val="single" w:sz="2" w:space="0" w:color="auto"/>
            </w:tcBorders>
            <w:shd w:val="clear" w:color="auto" w:fill="auto"/>
          </w:tcPr>
          <w:p w:rsidR="003F7FAC" w:rsidRPr="00BB49DA" w:rsidRDefault="003F7FAC" w:rsidP="00DA633D">
            <w:pPr>
              <w:pStyle w:val="ListParagraph"/>
              <w:numPr>
                <w:ilvl w:val="0"/>
                <w:numId w:val="230"/>
              </w:numPr>
              <w:spacing w:after="200"/>
              <w:jc w:val="left"/>
              <w:rPr>
                <w:sz w:val="24"/>
                <w:szCs w:val="24"/>
                <w:lang w:val="en-IE"/>
              </w:rPr>
            </w:pPr>
            <w:r w:rsidRPr="00BB49DA">
              <w:rPr>
                <w:sz w:val="24"/>
                <w:szCs w:val="24"/>
                <w:lang w:val="en-IE"/>
              </w:rPr>
              <w:t>Increase of dairy products consumption in large urban areas</w:t>
            </w:r>
          </w:p>
          <w:p w:rsidR="003F7FAC" w:rsidRPr="00BB49DA" w:rsidRDefault="003F7FAC" w:rsidP="00DA633D">
            <w:pPr>
              <w:pStyle w:val="ListParagraph"/>
              <w:numPr>
                <w:ilvl w:val="0"/>
                <w:numId w:val="230"/>
              </w:numPr>
              <w:spacing w:after="200"/>
              <w:jc w:val="left"/>
              <w:rPr>
                <w:sz w:val="24"/>
                <w:szCs w:val="24"/>
                <w:lang w:val="en-IE"/>
              </w:rPr>
            </w:pPr>
            <w:r w:rsidRPr="00BB49DA">
              <w:rPr>
                <w:sz w:val="24"/>
                <w:szCs w:val="24"/>
                <w:lang w:val="en-IE"/>
              </w:rPr>
              <w:t>Priority sector for agriculture policies and support facilities (IPARD)</w:t>
            </w:r>
          </w:p>
          <w:p w:rsidR="003F7FAC" w:rsidRPr="00BB49DA" w:rsidRDefault="003F7FAC" w:rsidP="00DA633D">
            <w:pPr>
              <w:pStyle w:val="ListParagraph"/>
              <w:numPr>
                <w:ilvl w:val="0"/>
                <w:numId w:val="230"/>
              </w:numPr>
              <w:spacing w:after="200"/>
              <w:jc w:val="left"/>
              <w:rPr>
                <w:sz w:val="24"/>
                <w:szCs w:val="24"/>
                <w:lang w:val="en-IE"/>
              </w:rPr>
            </w:pPr>
            <w:r w:rsidRPr="00BB49DA">
              <w:rPr>
                <w:sz w:val="24"/>
                <w:szCs w:val="24"/>
                <w:lang w:val="en-IE"/>
              </w:rPr>
              <w:t>Increased consumers’ income and market segmentation create space for products with higher added value</w:t>
            </w:r>
          </w:p>
          <w:p w:rsidR="003F7FAC" w:rsidRPr="00BB49DA" w:rsidRDefault="003F7FAC" w:rsidP="00DA633D">
            <w:pPr>
              <w:pStyle w:val="ListParagraph"/>
              <w:numPr>
                <w:ilvl w:val="0"/>
                <w:numId w:val="230"/>
              </w:numPr>
              <w:spacing w:after="200"/>
              <w:jc w:val="left"/>
              <w:rPr>
                <w:sz w:val="24"/>
                <w:szCs w:val="24"/>
                <w:lang w:val="en-IE"/>
              </w:rPr>
            </w:pPr>
            <w:r w:rsidRPr="00BB49DA">
              <w:rPr>
                <w:sz w:val="24"/>
                <w:szCs w:val="24"/>
                <w:lang w:val="en-IE"/>
              </w:rPr>
              <w:t>Segmentation of demand creates conditions for more articulated marketing policies: widening product range, development of premium product lines, artisanal and GI production</w:t>
            </w:r>
          </w:p>
          <w:p w:rsidR="003F7FAC" w:rsidRPr="00BB49DA" w:rsidRDefault="003F7FAC" w:rsidP="00DA633D">
            <w:pPr>
              <w:pStyle w:val="ListParagraph"/>
              <w:numPr>
                <w:ilvl w:val="0"/>
                <w:numId w:val="230"/>
              </w:numPr>
              <w:spacing w:after="200"/>
              <w:jc w:val="left"/>
              <w:rPr>
                <w:sz w:val="24"/>
                <w:szCs w:val="24"/>
                <w:lang w:val="en-IE"/>
              </w:rPr>
            </w:pPr>
            <w:r w:rsidRPr="00BB49DA">
              <w:rPr>
                <w:sz w:val="24"/>
                <w:szCs w:val="24"/>
                <w:lang w:val="en-IE"/>
              </w:rPr>
              <w:t>Potential to increase cheese export, because there is a demand</w:t>
            </w:r>
          </w:p>
          <w:p w:rsidR="003F7FAC" w:rsidRPr="00BB49DA" w:rsidRDefault="003F7FAC" w:rsidP="00DA633D">
            <w:pPr>
              <w:pStyle w:val="ListParagraph"/>
              <w:numPr>
                <w:ilvl w:val="0"/>
                <w:numId w:val="230"/>
              </w:numPr>
              <w:spacing w:after="200"/>
              <w:jc w:val="left"/>
              <w:rPr>
                <w:sz w:val="24"/>
                <w:szCs w:val="24"/>
                <w:lang w:val="en-IE"/>
              </w:rPr>
            </w:pPr>
            <w:r w:rsidRPr="00BB49DA">
              <w:rPr>
                <w:sz w:val="24"/>
                <w:szCs w:val="24"/>
                <w:lang w:val="en-IE"/>
              </w:rPr>
              <w:t>The legal framework on production, collection, processing of milk and milk-based products is updated and harmonized</w:t>
            </w:r>
          </w:p>
          <w:p w:rsidR="003F7FAC" w:rsidRPr="00BB49DA" w:rsidRDefault="003F7FAC" w:rsidP="00BC0D9B">
            <w:pPr>
              <w:pStyle w:val="ListParagraph"/>
              <w:spacing w:after="200"/>
              <w:ind w:left="360"/>
              <w:jc w:val="left"/>
              <w:rPr>
                <w:sz w:val="24"/>
                <w:szCs w:val="24"/>
                <w:lang w:val="en-IE"/>
              </w:rPr>
            </w:pPr>
            <w:r w:rsidRPr="00BB49DA">
              <w:rPr>
                <w:sz w:val="24"/>
                <w:szCs w:val="24"/>
                <w:lang w:val="en-IE"/>
              </w:rPr>
              <w:t>Consumers’ preference for Albanian dairy milk products from the current consumers</w:t>
            </w:r>
          </w:p>
        </w:tc>
        <w:tc>
          <w:tcPr>
            <w:tcW w:w="2484" w:type="pct"/>
            <w:tcBorders>
              <w:bottom w:val="single" w:sz="2" w:space="0" w:color="auto"/>
            </w:tcBorders>
            <w:shd w:val="clear" w:color="auto" w:fill="auto"/>
          </w:tcPr>
          <w:p w:rsidR="003F7FAC" w:rsidRPr="00BB49DA" w:rsidRDefault="003F7FAC" w:rsidP="00DA633D">
            <w:pPr>
              <w:pStyle w:val="ListParagraph"/>
              <w:numPr>
                <w:ilvl w:val="0"/>
                <w:numId w:val="231"/>
              </w:numPr>
              <w:spacing w:after="200"/>
              <w:jc w:val="left"/>
              <w:rPr>
                <w:sz w:val="24"/>
                <w:szCs w:val="24"/>
                <w:lang w:val="en-IE"/>
              </w:rPr>
            </w:pPr>
            <w:r w:rsidRPr="00BB49DA">
              <w:rPr>
                <w:sz w:val="24"/>
                <w:szCs w:val="24"/>
                <w:lang w:val="en-IE"/>
              </w:rPr>
              <w:t>Increasing competition from milk and dairy imported products</w:t>
            </w:r>
          </w:p>
          <w:p w:rsidR="003F7FAC" w:rsidRPr="00BB49DA" w:rsidRDefault="003F7FAC" w:rsidP="00DA633D">
            <w:pPr>
              <w:pStyle w:val="ListParagraph"/>
              <w:numPr>
                <w:ilvl w:val="0"/>
                <w:numId w:val="231"/>
              </w:numPr>
              <w:spacing w:after="200"/>
              <w:jc w:val="left"/>
              <w:rPr>
                <w:sz w:val="24"/>
                <w:szCs w:val="24"/>
                <w:lang w:val="en-IE"/>
              </w:rPr>
            </w:pPr>
            <w:r w:rsidRPr="00BB49DA">
              <w:rPr>
                <w:sz w:val="24"/>
                <w:szCs w:val="24"/>
                <w:lang w:val="en-IE"/>
              </w:rPr>
              <w:t>Commodity chain governance and law enforcement still insufficient (traceability)</w:t>
            </w:r>
          </w:p>
          <w:p w:rsidR="003F7FAC" w:rsidRPr="00BB49DA" w:rsidRDefault="003F7FAC" w:rsidP="00DA633D">
            <w:pPr>
              <w:pStyle w:val="ListParagraph"/>
              <w:numPr>
                <w:ilvl w:val="0"/>
                <w:numId w:val="231"/>
              </w:numPr>
              <w:spacing w:after="200"/>
              <w:jc w:val="left"/>
              <w:rPr>
                <w:sz w:val="24"/>
                <w:szCs w:val="24"/>
                <w:lang w:val="en-IE"/>
              </w:rPr>
            </w:pPr>
            <w:r w:rsidRPr="00BB49DA">
              <w:rPr>
                <w:sz w:val="24"/>
                <w:szCs w:val="24"/>
                <w:lang w:val="en-IE"/>
              </w:rPr>
              <w:t>Lack of specific strategies for the development of bigger and smaller processing plants.</w:t>
            </w:r>
          </w:p>
          <w:p w:rsidR="003F7FAC" w:rsidRPr="00BB49DA" w:rsidRDefault="003F7FAC" w:rsidP="00DA633D">
            <w:pPr>
              <w:pStyle w:val="ListParagraph"/>
              <w:numPr>
                <w:ilvl w:val="0"/>
                <w:numId w:val="231"/>
              </w:numPr>
              <w:spacing w:after="200"/>
              <w:jc w:val="left"/>
              <w:rPr>
                <w:sz w:val="24"/>
                <w:szCs w:val="24"/>
                <w:lang w:val="en-IE"/>
              </w:rPr>
            </w:pPr>
            <w:r w:rsidRPr="00BB49DA">
              <w:rPr>
                <w:sz w:val="24"/>
                <w:szCs w:val="24"/>
                <w:lang w:val="en-IE"/>
              </w:rPr>
              <w:t>Weak demand for goat dairy products</w:t>
            </w:r>
          </w:p>
          <w:p w:rsidR="003F7FAC" w:rsidRPr="00BB49DA" w:rsidRDefault="003F7FAC" w:rsidP="00DA633D">
            <w:pPr>
              <w:pStyle w:val="ListParagraph"/>
              <w:numPr>
                <w:ilvl w:val="0"/>
                <w:numId w:val="231"/>
              </w:numPr>
              <w:spacing w:after="200"/>
              <w:jc w:val="left"/>
              <w:rPr>
                <w:sz w:val="24"/>
                <w:szCs w:val="24"/>
                <w:lang w:val="en-IE"/>
              </w:rPr>
            </w:pPr>
            <w:r w:rsidRPr="00BB49DA">
              <w:rPr>
                <w:sz w:val="24"/>
                <w:szCs w:val="24"/>
                <w:lang w:val="en-IE"/>
              </w:rPr>
              <w:t>Increasing cheese imports, offering very wide range of products and good price/quality ratio</w:t>
            </w:r>
          </w:p>
          <w:p w:rsidR="003F7FAC" w:rsidRPr="00BB49DA" w:rsidRDefault="003F7FAC" w:rsidP="00DA633D">
            <w:pPr>
              <w:pStyle w:val="ListParagraph"/>
              <w:numPr>
                <w:ilvl w:val="0"/>
                <w:numId w:val="231"/>
              </w:numPr>
              <w:spacing w:after="200"/>
              <w:jc w:val="left"/>
              <w:rPr>
                <w:sz w:val="24"/>
                <w:szCs w:val="24"/>
                <w:lang w:val="en-IE"/>
              </w:rPr>
            </w:pPr>
            <w:r w:rsidRPr="00BB49DA">
              <w:rPr>
                <w:sz w:val="24"/>
                <w:szCs w:val="24"/>
                <w:lang w:val="en-IE"/>
              </w:rPr>
              <w:t>Inadequate monitoring of plant protection products, additives and antibiotics residues</w:t>
            </w:r>
          </w:p>
          <w:p w:rsidR="003F7FAC" w:rsidRPr="00BB49DA" w:rsidRDefault="003F7FAC" w:rsidP="00BC0D9B">
            <w:pPr>
              <w:pStyle w:val="ListParagraph"/>
              <w:spacing w:after="200"/>
              <w:ind w:left="360"/>
              <w:jc w:val="left"/>
              <w:rPr>
                <w:sz w:val="24"/>
                <w:szCs w:val="24"/>
                <w:lang w:val="en-IE"/>
              </w:rPr>
            </w:pPr>
            <w:r w:rsidRPr="00BB49DA">
              <w:rPr>
                <w:sz w:val="24"/>
                <w:szCs w:val="24"/>
                <w:lang w:val="en-IE"/>
              </w:rPr>
              <w:t>Unfavourable VAT regulation for formalized the milk processors.</w:t>
            </w:r>
          </w:p>
        </w:tc>
      </w:tr>
    </w:tbl>
    <w:p w:rsidR="003F7FAC" w:rsidRPr="00BB49DA" w:rsidRDefault="003F7FAC" w:rsidP="00BC0D9B">
      <w:pPr>
        <w:spacing w:after="0"/>
        <w:rPr>
          <w:b/>
          <w:i/>
          <w:sz w:val="24"/>
          <w:szCs w:val="24"/>
          <w:lang w:val="en-IE"/>
        </w:rPr>
      </w:pPr>
    </w:p>
    <w:p w:rsidR="003F7FAC" w:rsidRPr="00BB49DA" w:rsidRDefault="007A2305" w:rsidP="00BC0D9B">
      <w:pPr>
        <w:spacing w:after="0"/>
        <w:rPr>
          <w:b/>
          <w:i/>
          <w:sz w:val="24"/>
          <w:szCs w:val="24"/>
          <w:lang w:val="en-IE"/>
        </w:rPr>
      </w:pPr>
      <w:r w:rsidRPr="00BB49DA">
        <w:rPr>
          <w:b/>
          <w:i/>
          <w:sz w:val="24"/>
          <w:szCs w:val="24"/>
          <w:lang w:val="en-IE"/>
        </w:rPr>
        <w:t>Fruit and vegetable sector</w:t>
      </w:r>
    </w:p>
    <w:p w:rsidR="00FF0252" w:rsidRPr="00BB49DA" w:rsidRDefault="00FF0252" w:rsidP="00BC0D9B">
      <w:pPr>
        <w:spacing w:after="0"/>
        <w:rPr>
          <w:b/>
          <w:i/>
          <w:sz w:val="24"/>
          <w:szCs w:val="24"/>
          <w:lang w:val="en-IE"/>
        </w:rPr>
      </w:pPr>
    </w:p>
    <w:tbl>
      <w:tblPr>
        <w:tblStyle w:val="TableGrid"/>
        <w:tblW w:w="9990" w:type="dxa"/>
        <w:tblInd w:w="-725" w:type="dxa"/>
        <w:tblLook w:val="04A0" w:firstRow="1" w:lastRow="0" w:firstColumn="1" w:lastColumn="0" w:noHBand="0" w:noVBand="1"/>
      </w:tblPr>
      <w:tblGrid>
        <w:gridCol w:w="4860"/>
        <w:gridCol w:w="5130"/>
      </w:tblGrid>
      <w:tr w:rsidR="003F7FAC" w:rsidRPr="00BB49DA" w:rsidTr="003F7FAC">
        <w:trPr>
          <w:trHeight w:val="389"/>
        </w:trPr>
        <w:tc>
          <w:tcPr>
            <w:tcW w:w="4860" w:type="dxa"/>
            <w:vAlign w:val="center"/>
          </w:tcPr>
          <w:p w:rsidR="003F7FAC" w:rsidRPr="00BB49DA" w:rsidRDefault="007A2305" w:rsidP="00BC0D9B">
            <w:pPr>
              <w:spacing w:after="0"/>
              <w:jc w:val="center"/>
              <w:rPr>
                <w:b/>
                <w:i/>
                <w:sz w:val="24"/>
                <w:szCs w:val="24"/>
                <w:lang w:val="en-IE"/>
              </w:rPr>
            </w:pPr>
            <w:r w:rsidRPr="00BB49DA">
              <w:rPr>
                <w:b/>
                <w:sz w:val="24"/>
                <w:szCs w:val="24"/>
                <w:lang w:val="en-IE"/>
              </w:rPr>
              <w:t>Strengths</w:t>
            </w:r>
          </w:p>
        </w:tc>
        <w:tc>
          <w:tcPr>
            <w:tcW w:w="5130" w:type="dxa"/>
            <w:vAlign w:val="center"/>
          </w:tcPr>
          <w:p w:rsidR="003F7FAC" w:rsidRPr="00BB49DA" w:rsidRDefault="007A2305" w:rsidP="00BC0D9B">
            <w:pPr>
              <w:spacing w:after="0"/>
              <w:jc w:val="center"/>
              <w:rPr>
                <w:b/>
                <w:i/>
                <w:sz w:val="24"/>
                <w:szCs w:val="24"/>
                <w:lang w:val="en-IE"/>
              </w:rPr>
            </w:pPr>
            <w:r w:rsidRPr="00BB49DA">
              <w:rPr>
                <w:b/>
                <w:sz w:val="24"/>
                <w:szCs w:val="24"/>
                <w:lang w:val="en-IE"/>
              </w:rPr>
              <w:t>Weaknesses</w:t>
            </w:r>
          </w:p>
        </w:tc>
      </w:tr>
      <w:tr w:rsidR="003F7FAC" w:rsidRPr="00BB49DA" w:rsidTr="00335A05">
        <w:trPr>
          <w:trHeight w:val="389"/>
        </w:trPr>
        <w:tc>
          <w:tcPr>
            <w:tcW w:w="4860" w:type="dxa"/>
            <w:vAlign w:val="center"/>
          </w:tcPr>
          <w:p w:rsidR="003F7FAC" w:rsidRPr="00BB49DA" w:rsidRDefault="003F7FAC" w:rsidP="00DA633D">
            <w:pPr>
              <w:pStyle w:val="ListParagraph"/>
              <w:numPr>
                <w:ilvl w:val="0"/>
                <w:numId w:val="171"/>
              </w:numPr>
              <w:spacing w:after="0"/>
              <w:rPr>
                <w:sz w:val="24"/>
                <w:szCs w:val="24"/>
                <w:lang w:val="en-IE"/>
              </w:rPr>
            </w:pPr>
            <w:r w:rsidRPr="00BB49DA">
              <w:rPr>
                <w:sz w:val="24"/>
                <w:szCs w:val="24"/>
                <w:lang w:val="en-IE"/>
              </w:rPr>
              <w:t>Tradition in production of main fruits and vegetable</w:t>
            </w:r>
          </w:p>
          <w:p w:rsidR="003F7FAC" w:rsidRPr="00BB49DA" w:rsidRDefault="003F7FAC" w:rsidP="00DA633D">
            <w:pPr>
              <w:pStyle w:val="ListParagraph"/>
              <w:numPr>
                <w:ilvl w:val="0"/>
                <w:numId w:val="171"/>
              </w:numPr>
              <w:spacing w:after="0"/>
              <w:rPr>
                <w:sz w:val="24"/>
                <w:szCs w:val="24"/>
                <w:lang w:val="en-IE"/>
              </w:rPr>
            </w:pPr>
            <w:r w:rsidRPr="00BB49DA">
              <w:rPr>
                <w:sz w:val="24"/>
                <w:szCs w:val="24"/>
                <w:lang w:val="en-IE"/>
              </w:rPr>
              <w:t>Good soil and climate conditions for a wide range of fruits and vegetable</w:t>
            </w:r>
          </w:p>
          <w:p w:rsidR="003F7FAC" w:rsidRPr="00BB49DA" w:rsidRDefault="003F7FAC" w:rsidP="00DA633D">
            <w:pPr>
              <w:pStyle w:val="ListParagraph"/>
              <w:numPr>
                <w:ilvl w:val="0"/>
                <w:numId w:val="171"/>
              </w:numPr>
              <w:spacing w:after="0"/>
              <w:rPr>
                <w:sz w:val="24"/>
                <w:szCs w:val="24"/>
                <w:lang w:val="en-IE"/>
              </w:rPr>
            </w:pPr>
            <w:r w:rsidRPr="00BB49DA">
              <w:rPr>
                <w:sz w:val="24"/>
                <w:szCs w:val="24"/>
                <w:lang w:val="en-IE"/>
              </w:rPr>
              <w:t>Existence of clusters for some products (e.g., greenhouse vegetable (Lushnje-Berat), fruit such as apple (Korce), mandarin etc, with accumulation of expertise, services etc.</w:t>
            </w:r>
          </w:p>
          <w:p w:rsidR="003F7FAC" w:rsidRPr="00BB49DA" w:rsidRDefault="003F7FAC" w:rsidP="00DA633D">
            <w:pPr>
              <w:pStyle w:val="ListParagraph"/>
              <w:numPr>
                <w:ilvl w:val="0"/>
                <w:numId w:val="171"/>
              </w:numPr>
              <w:spacing w:after="0"/>
              <w:rPr>
                <w:sz w:val="24"/>
                <w:szCs w:val="24"/>
                <w:lang w:val="en-IE"/>
              </w:rPr>
            </w:pPr>
            <w:r w:rsidRPr="00BB49DA">
              <w:rPr>
                <w:sz w:val="24"/>
                <w:szCs w:val="24"/>
                <w:lang w:val="en-IE"/>
              </w:rPr>
              <w:t>Growing number of larger farms.</w:t>
            </w:r>
          </w:p>
          <w:p w:rsidR="00FF0252" w:rsidRPr="00BB49DA" w:rsidRDefault="003F7FAC" w:rsidP="00DA633D">
            <w:pPr>
              <w:pStyle w:val="ListParagraph"/>
              <w:numPr>
                <w:ilvl w:val="0"/>
                <w:numId w:val="171"/>
              </w:numPr>
              <w:spacing w:after="0"/>
              <w:rPr>
                <w:sz w:val="24"/>
                <w:szCs w:val="24"/>
                <w:lang w:val="en-IE"/>
              </w:rPr>
            </w:pPr>
            <w:r w:rsidRPr="00BB49DA">
              <w:rPr>
                <w:sz w:val="24"/>
                <w:szCs w:val="24"/>
                <w:lang w:val="en-IE"/>
              </w:rPr>
              <w:t>A major current advantage for processing is the low labour cost in Albania.</w:t>
            </w:r>
            <w:r w:rsidR="00FF0252" w:rsidRPr="00BB49DA">
              <w:rPr>
                <w:sz w:val="24"/>
                <w:szCs w:val="24"/>
                <w:lang w:val="en-IE"/>
              </w:rPr>
              <w:t xml:space="preserve"> </w:t>
            </w:r>
          </w:p>
          <w:p w:rsidR="00FF0252" w:rsidRPr="00BB49DA" w:rsidRDefault="00FF0252" w:rsidP="00DA633D">
            <w:pPr>
              <w:pStyle w:val="ListParagraph"/>
              <w:numPr>
                <w:ilvl w:val="0"/>
                <w:numId w:val="171"/>
              </w:numPr>
              <w:spacing w:after="0"/>
              <w:rPr>
                <w:sz w:val="24"/>
                <w:szCs w:val="24"/>
                <w:lang w:val="en-IE"/>
              </w:rPr>
            </w:pPr>
            <w:r w:rsidRPr="00BB49DA">
              <w:rPr>
                <w:sz w:val="24"/>
                <w:szCs w:val="24"/>
                <w:lang w:val="en-IE"/>
              </w:rPr>
              <w:t>Consolidating trade channels (for some products and markets). Some farmers have stable relation with exporters, who also provide the farmers high quality seedling in line with export market demand.</w:t>
            </w:r>
          </w:p>
          <w:p w:rsidR="00FF0252" w:rsidRPr="00BB49DA" w:rsidRDefault="00FF0252" w:rsidP="00DA633D">
            <w:pPr>
              <w:pStyle w:val="ListParagraph"/>
              <w:numPr>
                <w:ilvl w:val="0"/>
                <w:numId w:val="171"/>
              </w:numPr>
              <w:spacing w:after="0"/>
              <w:rPr>
                <w:sz w:val="24"/>
                <w:szCs w:val="24"/>
                <w:lang w:val="en-IE"/>
              </w:rPr>
            </w:pPr>
            <w:r w:rsidRPr="00BB49DA">
              <w:rPr>
                <w:sz w:val="24"/>
                <w:szCs w:val="24"/>
                <w:lang w:val="en-IE"/>
              </w:rPr>
              <w:t>Vegetables’ greenhouse is an export-oriented success story, with good competitiveness and growing emphasis on using high quality inputs.</w:t>
            </w:r>
          </w:p>
          <w:p w:rsidR="00FF0252" w:rsidRPr="00BB49DA" w:rsidRDefault="00FF0252" w:rsidP="00DA633D">
            <w:pPr>
              <w:pStyle w:val="ListParagraph"/>
              <w:numPr>
                <w:ilvl w:val="0"/>
                <w:numId w:val="171"/>
              </w:numPr>
              <w:spacing w:after="0"/>
              <w:rPr>
                <w:b/>
                <w:sz w:val="24"/>
                <w:szCs w:val="24"/>
                <w:lang w:val="en-IE"/>
              </w:rPr>
            </w:pPr>
            <w:r w:rsidRPr="00BB49DA">
              <w:rPr>
                <w:sz w:val="24"/>
                <w:szCs w:val="24"/>
                <w:lang w:val="en-IE"/>
              </w:rPr>
              <w:t>Recent growing interest and willingness to cooperate among farmers.</w:t>
            </w:r>
          </w:p>
          <w:p w:rsidR="003F7FAC" w:rsidRPr="00BB49DA" w:rsidRDefault="00FF0252" w:rsidP="00DA633D">
            <w:pPr>
              <w:pStyle w:val="ListParagraph"/>
              <w:numPr>
                <w:ilvl w:val="0"/>
                <w:numId w:val="171"/>
              </w:numPr>
              <w:spacing w:after="0"/>
              <w:rPr>
                <w:sz w:val="24"/>
                <w:szCs w:val="24"/>
                <w:lang w:val="en-IE"/>
              </w:rPr>
            </w:pPr>
            <w:r w:rsidRPr="00BB49DA">
              <w:rPr>
                <w:sz w:val="24"/>
                <w:szCs w:val="24"/>
                <w:lang w:val="en-IE"/>
              </w:rPr>
              <w:t>Export-oriented quality certifications are being adopted and promoted by large farms: these leading farms are stimulating organisation of farmers.</w:t>
            </w:r>
          </w:p>
          <w:p w:rsidR="003F7FAC" w:rsidRPr="00BB49DA" w:rsidRDefault="003F7FAC" w:rsidP="00BC0D9B">
            <w:pPr>
              <w:spacing w:after="0"/>
              <w:jc w:val="center"/>
              <w:rPr>
                <w:b/>
                <w:sz w:val="24"/>
                <w:szCs w:val="24"/>
                <w:lang w:val="en-IE"/>
              </w:rPr>
            </w:pPr>
          </w:p>
        </w:tc>
        <w:tc>
          <w:tcPr>
            <w:tcW w:w="5130" w:type="dxa"/>
          </w:tcPr>
          <w:p w:rsidR="0002597C" w:rsidRPr="00BB49DA" w:rsidRDefault="003F7FAC" w:rsidP="00DA633D">
            <w:pPr>
              <w:pStyle w:val="ListParagraph"/>
              <w:numPr>
                <w:ilvl w:val="0"/>
                <w:numId w:val="172"/>
              </w:numPr>
              <w:spacing w:after="0"/>
              <w:jc w:val="left"/>
              <w:rPr>
                <w:sz w:val="24"/>
                <w:szCs w:val="24"/>
                <w:lang w:val="en-IE"/>
              </w:rPr>
            </w:pPr>
            <w:r w:rsidRPr="00BB49DA">
              <w:rPr>
                <w:sz w:val="24"/>
                <w:szCs w:val="24"/>
                <w:lang w:val="en-IE"/>
              </w:rPr>
              <w:lastRenderedPageBreak/>
              <w:t>Small farm size and fragmentation of production base</w:t>
            </w:r>
          </w:p>
          <w:p w:rsidR="0002597C" w:rsidRPr="00BB49DA" w:rsidRDefault="003F7FAC" w:rsidP="00DA633D">
            <w:pPr>
              <w:pStyle w:val="ListParagraph"/>
              <w:numPr>
                <w:ilvl w:val="0"/>
                <w:numId w:val="172"/>
              </w:numPr>
              <w:spacing w:after="0"/>
              <w:jc w:val="left"/>
              <w:rPr>
                <w:sz w:val="24"/>
                <w:szCs w:val="24"/>
                <w:lang w:val="en-IE"/>
              </w:rPr>
            </w:pPr>
            <w:r w:rsidRPr="00BB49DA">
              <w:rPr>
                <w:sz w:val="24"/>
                <w:szCs w:val="24"/>
                <w:lang w:val="en-IE"/>
              </w:rPr>
              <w:t>Heterogeneity of varieties within the same farms (e.g., for fruits)</w:t>
            </w:r>
          </w:p>
          <w:p w:rsidR="0002597C" w:rsidRPr="00BB49DA" w:rsidRDefault="003F7FAC" w:rsidP="00DA633D">
            <w:pPr>
              <w:pStyle w:val="ListParagraph"/>
              <w:numPr>
                <w:ilvl w:val="0"/>
                <w:numId w:val="172"/>
              </w:numPr>
              <w:spacing w:after="0"/>
              <w:jc w:val="left"/>
              <w:rPr>
                <w:sz w:val="24"/>
                <w:szCs w:val="24"/>
                <w:lang w:val="en-IE"/>
              </w:rPr>
            </w:pPr>
            <w:r w:rsidRPr="00BB49DA">
              <w:rPr>
                <w:sz w:val="24"/>
                <w:szCs w:val="24"/>
                <w:lang w:val="en-IE"/>
              </w:rPr>
              <w:t xml:space="preserve">Insufficient attention to quality of inputs, affecting yields, quality and eventually residuals: low price is more important, as access to inputs is affected by farmers’ low financial capacity. Smaller vegetable farmers often tend to produce seedlings on farm. </w:t>
            </w:r>
          </w:p>
          <w:p w:rsidR="0002597C" w:rsidRPr="00BB49DA" w:rsidRDefault="003F7FAC" w:rsidP="00DA633D">
            <w:pPr>
              <w:pStyle w:val="ListParagraph"/>
              <w:numPr>
                <w:ilvl w:val="0"/>
                <w:numId w:val="172"/>
              </w:numPr>
              <w:spacing w:after="0"/>
              <w:rPr>
                <w:sz w:val="24"/>
                <w:szCs w:val="24"/>
                <w:lang w:val="en-IE"/>
              </w:rPr>
            </w:pPr>
            <w:r w:rsidRPr="00BB49DA">
              <w:rPr>
                <w:sz w:val="24"/>
                <w:szCs w:val="24"/>
                <w:lang w:val="en-IE"/>
              </w:rPr>
              <w:t>Some varieties are not suitable both in terms of production as well as market demand</w:t>
            </w:r>
          </w:p>
          <w:p w:rsidR="00FF0252" w:rsidRPr="00BB49DA" w:rsidRDefault="00FF0252" w:rsidP="00DA633D">
            <w:pPr>
              <w:pStyle w:val="ListParagraph"/>
              <w:numPr>
                <w:ilvl w:val="0"/>
                <w:numId w:val="172"/>
              </w:numPr>
              <w:spacing w:after="0"/>
              <w:rPr>
                <w:sz w:val="24"/>
                <w:szCs w:val="24"/>
                <w:lang w:val="en-IE"/>
              </w:rPr>
            </w:pPr>
            <w:r w:rsidRPr="00BB49DA">
              <w:rPr>
                <w:sz w:val="24"/>
                <w:szCs w:val="24"/>
                <w:lang w:val="en-IE"/>
              </w:rPr>
              <w:t>Weak production technology, equipment and infrastructure, including irrigation.</w:t>
            </w:r>
          </w:p>
          <w:p w:rsidR="00FF0252" w:rsidRPr="00BB49DA" w:rsidRDefault="00FF0252" w:rsidP="00DA633D">
            <w:pPr>
              <w:pStyle w:val="ListParagraph"/>
              <w:numPr>
                <w:ilvl w:val="0"/>
                <w:numId w:val="172"/>
              </w:numPr>
              <w:spacing w:after="0"/>
              <w:rPr>
                <w:sz w:val="24"/>
                <w:szCs w:val="24"/>
                <w:lang w:val="en-IE"/>
              </w:rPr>
            </w:pPr>
            <w:r w:rsidRPr="00BB49DA">
              <w:rPr>
                <w:sz w:val="24"/>
                <w:szCs w:val="24"/>
                <w:lang w:val="en-IE"/>
              </w:rPr>
              <w:t>Despite the increase in storage capacities, current cold storage capacities do not meet the demand.</w:t>
            </w:r>
          </w:p>
          <w:p w:rsidR="00FF0252" w:rsidRPr="00BB49DA" w:rsidRDefault="00FF0252" w:rsidP="00DA633D">
            <w:pPr>
              <w:pStyle w:val="ListParagraph"/>
              <w:numPr>
                <w:ilvl w:val="0"/>
                <w:numId w:val="172"/>
              </w:numPr>
              <w:spacing w:after="0"/>
              <w:rPr>
                <w:sz w:val="24"/>
                <w:szCs w:val="24"/>
                <w:lang w:val="en-IE"/>
              </w:rPr>
            </w:pPr>
            <w:r w:rsidRPr="00BB49DA">
              <w:rPr>
                <w:sz w:val="24"/>
                <w:szCs w:val="24"/>
                <w:lang w:val="en-IE"/>
              </w:rPr>
              <w:t>Insufficient farmers know-how or inappropriate practices related to plant protection, with low attention to farm-to-fork principles, and postharvest: the incapacity to control timing of harvesting or sell may lead to price risk Improper use of inputs can affect product quality.</w:t>
            </w:r>
          </w:p>
          <w:p w:rsidR="00FF0252" w:rsidRPr="00BB49DA" w:rsidRDefault="00FF0252" w:rsidP="00DA633D">
            <w:pPr>
              <w:pStyle w:val="ListParagraph"/>
              <w:numPr>
                <w:ilvl w:val="0"/>
                <w:numId w:val="172"/>
              </w:numPr>
              <w:spacing w:after="0"/>
              <w:rPr>
                <w:sz w:val="24"/>
                <w:szCs w:val="24"/>
                <w:lang w:val="en-IE"/>
              </w:rPr>
            </w:pPr>
            <w:r w:rsidRPr="00BB49DA">
              <w:rPr>
                <w:sz w:val="24"/>
                <w:szCs w:val="24"/>
                <w:lang w:val="en-IE"/>
              </w:rPr>
              <w:t>Low level of digitalisation of the production.</w:t>
            </w:r>
          </w:p>
          <w:p w:rsidR="00FF0252" w:rsidRPr="00BB49DA" w:rsidRDefault="00FF0252" w:rsidP="00DA633D">
            <w:pPr>
              <w:pStyle w:val="ListParagraph"/>
              <w:numPr>
                <w:ilvl w:val="0"/>
                <w:numId w:val="172"/>
              </w:numPr>
              <w:spacing w:after="0"/>
              <w:rPr>
                <w:sz w:val="24"/>
                <w:szCs w:val="24"/>
                <w:lang w:val="en-IE"/>
              </w:rPr>
            </w:pPr>
            <w:r w:rsidRPr="00BB49DA">
              <w:rPr>
                <w:sz w:val="24"/>
                <w:szCs w:val="24"/>
                <w:lang w:val="en-IE"/>
              </w:rPr>
              <w:t xml:space="preserve">Farmers hardly carry out any lab analysis (e.g., </w:t>
            </w:r>
            <w:r w:rsidRPr="00BB49DA">
              <w:rPr>
                <w:sz w:val="24"/>
                <w:szCs w:val="24"/>
                <w:lang w:val="en-IE"/>
              </w:rPr>
              <w:lastRenderedPageBreak/>
              <w:t>soil analysis)</w:t>
            </w:r>
          </w:p>
          <w:p w:rsidR="00FF0252" w:rsidRPr="00BB49DA" w:rsidRDefault="00FF0252" w:rsidP="00DA633D">
            <w:pPr>
              <w:pStyle w:val="ListParagraph"/>
              <w:numPr>
                <w:ilvl w:val="0"/>
                <w:numId w:val="172"/>
              </w:numPr>
              <w:spacing w:after="0"/>
              <w:rPr>
                <w:sz w:val="24"/>
                <w:szCs w:val="24"/>
                <w:lang w:val="en-IE"/>
              </w:rPr>
            </w:pPr>
            <w:r w:rsidRPr="00BB49DA">
              <w:rPr>
                <w:sz w:val="24"/>
                <w:szCs w:val="24"/>
                <w:lang w:val="en-IE"/>
              </w:rPr>
              <w:t>Weak agroindustry, with small absorption of primary production.</w:t>
            </w:r>
          </w:p>
          <w:p w:rsidR="00FF0252" w:rsidRPr="00BB49DA" w:rsidRDefault="00FF0252" w:rsidP="00DA633D">
            <w:pPr>
              <w:pStyle w:val="ListParagraph"/>
              <w:numPr>
                <w:ilvl w:val="0"/>
                <w:numId w:val="172"/>
              </w:numPr>
              <w:spacing w:after="0"/>
              <w:rPr>
                <w:sz w:val="24"/>
                <w:szCs w:val="24"/>
                <w:lang w:val="en-IE"/>
              </w:rPr>
            </w:pPr>
            <w:r w:rsidRPr="00BB49DA">
              <w:rPr>
                <w:sz w:val="24"/>
                <w:szCs w:val="24"/>
                <w:lang w:val="en-IE"/>
              </w:rPr>
              <w:t>Lack of qualified technicians and technical assistance. The main source of advice is input suppliers. Absence of weather monitoring systems to facilitate adoption of IPM.</w:t>
            </w:r>
          </w:p>
          <w:p w:rsidR="00FF0252" w:rsidRPr="00BB49DA" w:rsidRDefault="00FF0252" w:rsidP="00DA633D">
            <w:pPr>
              <w:pStyle w:val="ListParagraph"/>
              <w:numPr>
                <w:ilvl w:val="0"/>
                <w:numId w:val="172"/>
              </w:numPr>
              <w:spacing w:after="0"/>
              <w:rPr>
                <w:sz w:val="24"/>
                <w:szCs w:val="24"/>
                <w:lang w:val="en-IE"/>
              </w:rPr>
            </w:pPr>
            <w:r w:rsidRPr="00BB49DA">
              <w:rPr>
                <w:sz w:val="24"/>
                <w:szCs w:val="24"/>
                <w:lang w:val="en-IE"/>
              </w:rPr>
              <w:t>VET, research and technology transfer in horticulture lag and cannot fulfil the needs.</w:t>
            </w:r>
          </w:p>
          <w:p w:rsidR="00FF0252" w:rsidRPr="00BB49DA" w:rsidRDefault="00FF0252" w:rsidP="00DA633D">
            <w:pPr>
              <w:pStyle w:val="ListParagraph"/>
              <w:numPr>
                <w:ilvl w:val="0"/>
                <w:numId w:val="172"/>
              </w:numPr>
              <w:spacing w:after="0"/>
              <w:rPr>
                <w:sz w:val="24"/>
                <w:szCs w:val="24"/>
                <w:lang w:val="en-IE"/>
              </w:rPr>
            </w:pPr>
            <w:r w:rsidRPr="00BB49DA">
              <w:rPr>
                <w:sz w:val="24"/>
                <w:szCs w:val="24"/>
                <w:lang w:val="en-IE"/>
              </w:rPr>
              <w:t>Downstream value chain and services to farmers (market information, post-harvest, insurance, finance, etc.) are weak.</w:t>
            </w:r>
          </w:p>
          <w:p w:rsidR="00FF0252" w:rsidRPr="00BB49DA" w:rsidRDefault="00FF0252" w:rsidP="00DA633D">
            <w:pPr>
              <w:pStyle w:val="ListParagraph"/>
              <w:numPr>
                <w:ilvl w:val="0"/>
                <w:numId w:val="172"/>
              </w:numPr>
              <w:spacing w:after="0"/>
              <w:rPr>
                <w:b/>
                <w:sz w:val="24"/>
                <w:szCs w:val="24"/>
                <w:lang w:val="en-IE"/>
              </w:rPr>
            </w:pPr>
            <w:r w:rsidRPr="00BB49DA">
              <w:rPr>
                <w:sz w:val="24"/>
                <w:szCs w:val="24"/>
                <w:lang w:val="en-IE"/>
              </w:rPr>
              <w:t>Price and quality of inputs are seldom satisfactory: chemical treatments against diseases and pests have a high cost.</w:t>
            </w:r>
          </w:p>
          <w:p w:rsidR="00FF0252" w:rsidRPr="00BB49DA" w:rsidRDefault="00FF0252" w:rsidP="00DA633D">
            <w:pPr>
              <w:pStyle w:val="ListParagraph"/>
              <w:numPr>
                <w:ilvl w:val="0"/>
                <w:numId w:val="172"/>
              </w:numPr>
              <w:spacing w:after="0"/>
              <w:rPr>
                <w:sz w:val="24"/>
                <w:szCs w:val="24"/>
                <w:lang w:val="en-IE"/>
              </w:rPr>
            </w:pPr>
            <w:r w:rsidRPr="00BB49DA">
              <w:rPr>
                <w:sz w:val="24"/>
                <w:szCs w:val="24"/>
                <w:lang w:val="en-IE"/>
              </w:rPr>
              <w:t>While a legal framework for inputs exists, the low implementation and lack of adequate controls are a serious concern for the progress of the sector.</w:t>
            </w:r>
          </w:p>
        </w:tc>
      </w:tr>
      <w:tr w:rsidR="003F7FAC" w:rsidRPr="00BB49DA" w:rsidTr="00335A05">
        <w:trPr>
          <w:trHeight w:val="389"/>
        </w:trPr>
        <w:tc>
          <w:tcPr>
            <w:tcW w:w="4860" w:type="dxa"/>
            <w:vAlign w:val="center"/>
          </w:tcPr>
          <w:p w:rsidR="0002597C" w:rsidRPr="00BB49DA" w:rsidRDefault="007A2305" w:rsidP="00BC0D9B">
            <w:pPr>
              <w:spacing w:after="0"/>
              <w:jc w:val="center"/>
              <w:rPr>
                <w:sz w:val="24"/>
                <w:szCs w:val="24"/>
                <w:lang w:val="en-IE"/>
              </w:rPr>
            </w:pPr>
            <w:r w:rsidRPr="00BB49DA">
              <w:rPr>
                <w:b/>
                <w:sz w:val="24"/>
                <w:szCs w:val="24"/>
                <w:lang w:val="en-IE"/>
              </w:rPr>
              <w:lastRenderedPageBreak/>
              <w:t>Opportunities</w:t>
            </w:r>
          </w:p>
        </w:tc>
        <w:tc>
          <w:tcPr>
            <w:tcW w:w="5130" w:type="dxa"/>
            <w:vAlign w:val="center"/>
          </w:tcPr>
          <w:p w:rsidR="0002597C" w:rsidRPr="00BB49DA" w:rsidRDefault="007A2305" w:rsidP="00BC0D9B">
            <w:pPr>
              <w:spacing w:after="0"/>
              <w:jc w:val="center"/>
              <w:rPr>
                <w:sz w:val="24"/>
                <w:szCs w:val="24"/>
                <w:lang w:val="en-IE"/>
              </w:rPr>
            </w:pPr>
            <w:r w:rsidRPr="00BB49DA">
              <w:rPr>
                <w:b/>
                <w:sz w:val="24"/>
                <w:szCs w:val="24"/>
                <w:lang w:val="en-IE"/>
              </w:rPr>
              <w:t>Threats</w:t>
            </w:r>
          </w:p>
        </w:tc>
      </w:tr>
      <w:tr w:rsidR="003F7FAC" w:rsidRPr="00BB49DA" w:rsidTr="00335A05">
        <w:trPr>
          <w:trHeight w:val="389"/>
        </w:trPr>
        <w:tc>
          <w:tcPr>
            <w:tcW w:w="4860" w:type="dxa"/>
            <w:vAlign w:val="center"/>
          </w:tcPr>
          <w:p w:rsidR="003F7FAC" w:rsidRPr="00BB49DA" w:rsidRDefault="003F7FAC" w:rsidP="00DA633D">
            <w:pPr>
              <w:pStyle w:val="ListParagraph"/>
              <w:numPr>
                <w:ilvl w:val="0"/>
                <w:numId w:val="173"/>
              </w:numPr>
              <w:spacing w:after="0"/>
              <w:jc w:val="left"/>
              <w:rPr>
                <w:sz w:val="24"/>
                <w:szCs w:val="24"/>
                <w:lang w:val="en-IE"/>
              </w:rPr>
            </w:pPr>
            <w:r w:rsidRPr="00BB49DA">
              <w:rPr>
                <w:sz w:val="24"/>
                <w:szCs w:val="24"/>
                <w:lang w:val="en-IE"/>
              </w:rPr>
              <w:t>High and increasing domestic demand for fruit and vegetable also due to increased awareness about health, which is enlarging and expanding the demand.</w:t>
            </w:r>
          </w:p>
          <w:p w:rsidR="003F7FAC" w:rsidRPr="00BB49DA" w:rsidRDefault="003F7FAC" w:rsidP="00DA633D">
            <w:pPr>
              <w:pStyle w:val="ListParagraph"/>
              <w:numPr>
                <w:ilvl w:val="0"/>
                <w:numId w:val="173"/>
              </w:numPr>
              <w:spacing w:after="0"/>
              <w:jc w:val="left"/>
              <w:rPr>
                <w:sz w:val="24"/>
                <w:szCs w:val="24"/>
                <w:lang w:val="en-IE"/>
              </w:rPr>
            </w:pPr>
            <w:r w:rsidRPr="00BB49DA">
              <w:rPr>
                <w:sz w:val="24"/>
                <w:szCs w:val="24"/>
                <w:lang w:val="en-IE"/>
              </w:rPr>
              <w:t>Growing tourism implies growing market in the long run</w:t>
            </w:r>
          </w:p>
          <w:p w:rsidR="003F7FAC" w:rsidRPr="00BB49DA" w:rsidRDefault="003F7FAC" w:rsidP="00DA633D">
            <w:pPr>
              <w:pStyle w:val="ListParagraph"/>
              <w:numPr>
                <w:ilvl w:val="0"/>
                <w:numId w:val="173"/>
              </w:numPr>
              <w:spacing w:after="0"/>
              <w:jc w:val="left"/>
              <w:rPr>
                <w:sz w:val="24"/>
                <w:szCs w:val="24"/>
                <w:lang w:val="en-IE"/>
              </w:rPr>
            </w:pPr>
            <w:r w:rsidRPr="00BB49DA">
              <w:rPr>
                <w:sz w:val="24"/>
                <w:szCs w:val="24"/>
                <w:lang w:val="en-IE"/>
              </w:rPr>
              <w:t>More attention to quality of products from domestic consumers. Growing national consumer preference for local fruit and vegetable.</w:t>
            </w:r>
          </w:p>
          <w:p w:rsidR="003F7FAC" w:rsidRPr="00BB49DA" w:rsidRDefault="003F7FAC" w:rsidP="00DA633D">
            <w:pPr>
              <w:pStyle w:val="ListParagraph"/>
              <w:numPr>
                <w:ilvl w:val="0"/>
                <w:numId w:val="173"/>
              </w:numPr>
              <w:spacing w:after="0"/>
              <w:jc w:val="left"/>
              <w:rPr>
                <w:sz w:val="24"/>
                <w:szCs w:val="24"/>
                <w:lang w:val="en-IE"/>
              </w:rPr>
            </w:pPr>
            <w:r w:rsidRPr="00BB49DA">
              <w:rPr>
                <w:sz w:val="24"/>
                <w:szCs w:val="24"/>
                <w:lang w:val="en-IE"/>
              </w:rPr>
              <w:t>Use of local varieties with a very good commercial potential</w:t>
            </w:r>
            <w:r w:rsidR="00FF0252" w:rsidRPr="00BB49DA">
              <w:rPr>
                <w:sz w:val="24"/>
                <w:szCs w:val="24"/>
                <w:lang w:val="en-IE"/>
              </w:rPr>
              <w:t>.</w:t>
            </w:r>
          </w:p>
          <w:p w:rsidR="00FF0252" w:rsidRPr="00BB49DA" w:rsidRDefault="00FF0252" w:rsidP="00DA633D">
            <w:pPr>
              <w:pStyle w:val="ListParagraph"/>
              <w:numPr>
                <w:ilvl w:val="0"/>
                <w:numId w:val="173"/>
              </w:numPr>
              <w:spacing w:after="0"/>
              <w:jc w:val="left"/>
              <w:rPr>
                <w:sz w:val="24"/>
                <w:szCs w:val="24"/>
                <w:lang w:val="en-IE"/>
              </w:rPr>
            </w:pPr>
            <w:r w:rsidRPr="00BB49DA">
              <w:rPr>
                <w:sz w:val="24"/>
                <w:szCs w:val="24"/>
                <w:lang w:val="en-IE"/>
              </w:rPr>
              <w:t>Selected seeds suppliers cooperate with collection points, to orient jointly farmers for those varieties which are mostly demanded in the market.</w:t>
            </w:r>
          </w:p>
          <w:p w:rsidR="00FF0252" w:rsidRPr="00BB49DA" w:rsidRDefault="00FF0252" w:rsidP="00DA633D">
            <w:pPr>
              <w:pStyle w:val="ListParagraph"/>
              <w:numPr>
                <w:ilvl w:val="0"/>
                <w:numId w:val="173"/>
              </w:numPr>
              <w:spacing w:after="0"/>
              <w:jc w:val="left"/>
              <w:rPr>
                <w:sz w:val="24"/>
                <w:szCs w:val="24"/>
                <w:lang w:val="en-IE"/>
              </w:rPr>
            </w:pPr>
            <w:r w:rsidRPr="00BB49DA">
              <w:rPr>
                <w:sz w:val="24"/>
                <w:szCs w:val="24"/>
                <w:lang w:val="en-IE"/>
              </w:rPr>
              <w:t xml:space="preserve">Favourable government policy for the sector </w:t>
            </w:r>
          </w:p>
          <w:p w:rsidR="00FF0252" w:rsidRPr="00BB49DA" w:rsidRDefault="00FF0252" w:rsidP="00DA633D">
            <w:pPr>
              <w:pStyle w:val="ListParagraph"/>
              <w:numPr>
                <w:ilvl w:val="0"/>
                <w:numId w:val="173"/>
              </w:numPr>
              <w:spacing w:after="0"/>
              <w:jc w:val="left"/>
              <w:rPr>
                <w:sz w:val="24"/>
                <w:szCs w:val="24"/>
                <w:lang w:val="en-IE"/>
              </w:rPr>
            </w:pPr>
            <w:r w:rsidRPr="00BB49DA">
              <w:rPr>
                <w:sz w:val="24"/>
                <w:szCs w:val="24"/>
                <w:lang w:val="en-IE"/>
              </w:rPr>
              <w:t>Potential support to introduce GIs.</w:t>
            </w:r>
          </w:p>
          <w:p w:rsidR="00FF0252" w:rsidRPr="00BB49DA" w:rsidRDefault="00FF0252" w:rsidP="00DA633D">
            <w:pPr>
              <w:pStyle w:val="ListParagraph"/>
              <w:numPr>
                <w:ilvl w:val="0"/>
                <w:numId w:val="173"/>
              </w:numPr>
              <w:spacing w:after="0"/>
              <w:jc w:val="left"/>
              <w:rPr>
                <w:sz w:val="24"/>
                <w:szCs w:val="24"/>
                <w:lang w:val="en-IE"/>
              </w:rPr>
            </w:pPr>
            <w:r w:rsidRPr="00BB49DA">
              <w:rPr>
                <w:sz w:val="24"/>
                <w:szCs w:val="24"/>
                <w:lang w:val="en-IE"/>
              </w:rPr>
              <w:t>The alignment to EU-Green Deal stimulates the improvement of the environmental performances of the domestic horticulture.</w:t>
            </w:r>
          </w:p>
          <w:p w:rsidR="00FF0252" w:rsidRPr="00BB49DA" w:rsidRDefault="00FF0252" w:rsidP="00DA633D">
            <w:pPr>
              <w:pStyle w:val="ListParagraph"/>
              <w:numPr>
                <w:ilvl w:val="0"/>
                <w:numId w:val="173"/>
              </w:numPr>
              <w:spacing w:after="0"/>
              <w:jc w:val="left"/>
              <w:rPr>
                <w:sz w:val="24"/>
                <w:szCs w:val="24"/>
                <w:lang w:val="en-IE"/>
              </w:rPr>
            </w:pPr>
            <w:r w:rsidRPr="00BB49DA">
              <w:rPr>
                <w:sz w:val="24"/>
                <w:szCs w:val="24"/>
                <w:lang w:val="en-IE"/>
              </w:rPr>
              <w:t>Energy is largely obtained from renewable sources.</w:t>
            </w:r>
          </w:p>
          <w:p w:rsidR="003F7FAC" w:rsidRPr="00BB49DA" w:rsidRDefault="003F7FAC" w:rsidP="00BC0D9B">
            <w:pPr>
              <w:spacing w:after="0"/>
              <w:jc w:val="center"/>
              <w:rPr>
                <w:b/>
                <w:sz w:val="24"/>
                <w:szCs w:val="24"/>
                <w:lang w:val="en-IE"/>
              </w:rPr>
            </w:pPr>
          </w:p>
        </w:tc>
        <w:tc>
          <w:tcPr>
            <w:tcW w:w="5130" w:type="dxa"/>
          </w:tcPr>
          <w:p w:rsidR="003F7FAC" w:rsidRPr="00BB49DA" w:rsidRDefault="003F7FAC" w:rsidP="00DA633D">
            <w:pPr>
              <w:pStyle w:val="ListParagraph"/>
              <w:numPr>
                <w:ilvl w:val="0"/>
                <w:numId w:val="172"/>
              </w:numPr>
              <w:spacing w:after="0"/>
              <w:jc w:val="left"/>
              <w:rPr>
                <w:sz w:val="24"/>
                <w:szCs w:val="24"/>
                <w:lang w:val="en-IE"/>
              </w:rPr>
            </w:pPr>
            <w:r w:rsidRPr="00BB49DA">
              <w:rPr>
                <w:sz w:val="24"/>
                <w:szCs w:val="24"/>
                <w:lang w:val="en-IE"/>
              </w:rPr>
              <w:t>Improper quality of inputs is a concern for efficiency and quality of products.</w:t>
            </w:r>
          </w:p>
          <w:p w:rsidR="003F7FAC" w:rsidRPr="00BB49DA" w:rsidRDefault="003F7FAC" w:rsidP="00DA633D">
            <w:pPr>
              <w:pStyle w:val="ListParagraph"/>
              <w:numPr>
                <w:ilvl w:val="0"/>
                <w:numId w:val="172"/>
              </w:numPr>
              <w:spacing w:after="0"/>
              <w:jc w:val="left"/>
              <w:rPr>
                <w:sz w:val="24"/>
                <w:szCs w:val="24"/>
                <w:lang w:val="en-IE"/>
              </w:rPr>
            </w:pPr>
            <w:r w:rsidRPr="00BB49DA">
              <w:rPr>
                <w:sz w:val="24"/>
                <w:szCs w:val="24"/>
                <w:lang w:val="en-IE"/>
              </w:rPr>
              <w:t>Insufficient financial management, lack of cost analysis may lead to ‘blur’ financial situation and low financial predictability of farms.</w:t>
            </w:r>
          </w:p>
          <w:p w:rsidR="003F7FAC" w:rsidRPr="00BB49DA" w:rsidRDefault="003F7FAC" w:rsidP="00DA633D">
            <w:pPr>
              <w:pStyle w:val="ListParagraph"/>
              <w:numPr>
                <w:ilvl w:val="0"/>
                <w:numId w:val="172"/>
              </w:numPr>
              <w:spacing w:after="0"/>
              <w:jc w:val="left"/>
              <w:rPr>
                <w:sz w:val="24"/>
                <w:szCs w:val="24"/>
                <w:lang w:val="en-IE"/>
              </w:rPr>
            </w:pPr>
            <w:r w:rsidRPr="00BB49DA">
              <w:rPr>
                <w:sz w:val="24"/>
                <w:szCs w:val="24"/>
                <w:lang w:val="en-IE"/>
              </w:rPr>
              <w:t>Greenhouse export is focused on regional countries (Kosovo, Serbia, Bulgaria, Bosnia e Herzegovina) at relatively low reported prices.</w:t>
            </w:r>
          </w:p>
          <w:p w:rsidR="0002597C" w:rsidRPr="00BB49DA" w:rsidRDefault="007A2305" w:rsidP="00DA633D">
            <w:pPr>
              <w:pStyle w:val="ListParagraph"/>
              <w:numPr>
                <w:ilvl w:val="0"/>
                <w:numId w:val="172"/>
              </w:numPr>
              <w:spacing w:after="0"/>
              <w:jc w:val="left"/>
              <w:rPr>
                <w:sz w:val="24"/>
                <w:szCs w:val="24"/>
                <w:lang w:val="en-IE"/>
              </w:rPr>
            </w:pPr>
            <w:r w:rsidRPr="00BB49DA">
              <w:rPr>
                <w:sz w:val="24"/>
                <w:szCs w:val="24"/>
                <w:lang w:val="en-IE"/>
              </w:rPr>
              <w:t>Unreliability of farmers in respecting supply contracts agro-processors make difficult establishing long-term contracting relations with supplying farmers.</w:t>
            </w:r>
          </w:p>
        </w:tc>
      </w:tr>
    </w:tbl>
    <w:p w:rsidR="003F7FAC" w:rsidRPr="00BB49DA" w:rsidRDefault="003F7FAC" w:rsidP="00BC0D9B">
      <w:pPr>
        <w:spacing w:after="0"/>
        <w:rPr>
          <w:b/>
          <w:i/>
          <w:sz w:val="24"/>
          <w:szCs w:val="24"/>
          <w:lang w:val="en-IE"/>
        </w:rPr>
      </w:pPr>
    </w:p>
    <w:p w:rsidR="00FF0252" w:rsidRPr="00BB49DA" w:rsidRDefault="00FF0252" w:rsidP="00BC0D9B">
      <w:pPr>
        <w:spacing w:after="0"/>
        <w:rPr>
          <w:b/>
          <w:i/>
          <w:sz w:val="24"/>
          <w:szCs w:val="24"/>
          <w:lang w:val="en-IE"/>
        </w:rPr>
      </w:pPr>
    </w:p>
    <w:p w:rsidR="003F7FAC" w:rsidRPr="00BB49DA" w:rsidRDefault="003F7FAC" w:rsidP="00BC0D9B">
      <w:pPr>
        <w:spacing w:after="0"/>
        <w:rPr>
          <w:b/>
          <w:i/>
          <w:sz w:val="24"/>
          <w:szCs w:val="24"/>
          <w:lang w:val="en-IE"/>
        </w:rPr>
      </w:pPr>
    </w:p>
    <w:p w:rsidR="00DA633D" w:rsidRPr="00BB49DA" w:rsidRDefault="00DA633D" w:rsidP="00BC0D9B">
      <w:pPr>
        <w:spacing w:after="0"/>
        <w:rPr>
          <w:b/>
          <w:i/>
          <w:sz w:val="24"/>
          <w:szCs w:val="24"/>
          <w:lang w:val="en-IE"/>
        </w:rPr>
      </w:pPr>
    </w:p>
    <w:p w:rsidR="00DA633D" w:rsidRPr="00BB49DA" w:rsidRDefault="00DA633D" w:rsidP="00BC0D9B">
      <w:pPr>
        <w:spacing w:after="0"/>
        <w:rPr>
          <w:b/>
          <w:i/>
          <w:sz w:val="24"/>
          <w:szCs w:val="24"/>
          <w:lang w:val="en-IE"/>
        </w:rPr>
      </w:pPr>
    </w:p>
    <w:p w:rsidR="00DA633D" w:rsidRPr="00BB49DA" w:rsidRDefault="00DA633D" w:rsidP="00BC0D9B">
      <w:pPr>
        <w:spacing w:after="0"/>
        <w:rPr>
          <w:b/>
          <w:i/>
          <w:sz w:val="24"/>
          <w:szCs w:val="24"/>
          <w:lang w:val="en-IE"/>
        </w:rPr>
      </w:pPr>
    </w:p>
    <w:p w:rsidR="00E629BD" w:rsidRPr="00BB49DA" w:rsidRDefault="007A2305" w:rsidP="00BC0D9B">
      <w:pPr>
        <w:spacing w:after="0"/>
        <w:rPr>
          <w:b/>
          <w:i/>
          <w:sz w:val="24"/>
          <w:szCs w:val="24"/>
          <w:lang w:val="en-IE"/>
        </w:rPr>
      </w:pPr>
      <w:r w:rsidRPr="00BB49DA">
        <w:rPr>
          <w:b/>
          <w:i/>
          <w:sz w:val="24"/>
          <w:szCs w:val="24"/>
          <w:lang w:val="en-IE"/>
        </w:rPr>
        <w:lastRenderedPageBreak/>
        <w:t>Fruit and vegetable sector of processing</w:t>
      </w:r>
    </w:p>
    <w:p w:rsidR="00FF0252" w:rsidRPr="00BB49DA" w:rsidRDefault="00FF0252" w:rsidP="00BC0D9B">
      <w:pPr>
        <w:spacing w:after="0"/>
        <w:rPr>
          <w:b/>
          <w:i/>
          <w:sz w:val="24"/>
          <w:szCs w:val="24"/>
          <w:lang w:val="en-IE"/>
        </w:rPr>
      </w:pPr>
    </w:p>
    <w:tbl>
      <w:tblPr>
        <w:tblW w:w="9922"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0"/>
        <w:gridCol w:w="4882"/>
      </w:tblGrid>
      <w:tr w:rsidR="00E629BD" w:rsidRPr="00BB49DA" w:rsidTr="00AF35DA">
        <w:trPr>
          <w:trHeight w:val="216"/>
        </w:trPr>
        <w:tc>
          <w:tcPr>
            <w:tcW w:w="5040" w:type="dxa"/>
            <w:shd w:val="clear" w:color="auto" w:fill="auto"/>
          </w:tcPr>
          <w:p w:rsidR="00E629BD" w:rsidRPr="00BB49DA" w:rsidRDefault="007A2305" w:rsidP="00BC0D9B">
            <w:pPr>
              <w:ind w:left="-430"/>
              <w:jc w:val="center"/>
              <w:rPr>
                <w:b/>
                <w:sz w:val="24"/>
                <w:szCs w:val="24"/>
                <w:lang w:val="en-IE"/>
              </w:rPr>
            </w:pPr>
            <w:r w:rsidRPr="00BB49DA">
              <w:rPr>
                <w:b/>
                <w:sz w:val="24"/>
                <w:szCs w:val="24"/>
                <w:lang w:val="en-IE"/>
              </w:rPr>
              <w:t>Strengths</w:t>
            </w:r>
          </w:p>
        </w:tc>
        <w:tc>
          <w:tcPr>
            <w:tcW w:w="4882" w:type="dxa"/>
            <w:shd w:val="clear" w:color="auto" w:fill="auto"/>
          </w:tcPr>
          <w:p w:rsidR="00E629BD" w:rsidRPr="00BB49DA" w:rsidRDefault="007A2305" w:rsidP="00BC0D9B">
            <w:pPr>
              <w:jc w:val="center"/>
              <w:rPr>
                <w:b/>
                <w:sz w:val="24"/>
                <w:szCs w:val="24"/>
                <w:lang w:val="en-IE"/>
              </w:rPr>
            </w:pPr>
            <w:r w:rsidRPr="00BB49DA">
              <w:rPr>
                <w:b/>
                <w:sz w:val="24"/>
                <w:szCs w:val="24"/>
                <w:lang w:val="en-IE"/>
              </w:rPr>
              <w:t>Weaknesses</w:t>
            </w:r>
          </w:p>
        </w:tc>
      </w:tr>
      <w:tr w:rsidR="00E629BD" w:rsidRPr="00BB49DA" w:rsidTr="009901AB">
        <w:trPr>
          <w:trHeight w:val="440"/>
        </w:trPr>
        <w:tc>
          <w:tcPr>
            <w:tcW w:w="5040" w:type="dxa"/>
            <w:tcBorders>
              <w:bottom w:val="single" w:sz="4" w:space="0" w:color="auto"/>
            </w:tcBorders>
            <w:shd w:val="clear" w:color="auto" w:fill="auto"/>
          </w:tcPr>
          <w:p w:rsidR="00E629BD" w:rsidRPr="00BB49DA" w:rsidRDefault="007A2305" w:rsidP="00DA633D">
            <w:pPr>
              <w:pStyle w:val="ListParagraph"/>
              <w:numPr>
                <w:ilvl w:val="0"/>
                <w:numId w:val="174"/>
              </w:numPr>
              <w:spacing w:after="0"/>
              <w:rPr>
                <w:sz w:val="24"/>
                <w:szCs w:val="24"/>
                <w:lang w:val="en-IE"/>
              </w:rPr>
            </w:pPr>
            <w:r w:rsidRPr="00BB49DA">
              <w:rPr>
                <w:sz w:val="24"/>
                <w:szCs w:val="24"/>
                <w:lang w:val="en-IE"/>
              </w:rPr>
              <w:t>Domestic processing companies have gained a stable market share for some products</w:t>
            </w:r>
          </w:p>
          <w:p w:rsidR="00E629BD" w:rsidRPr="00BB49DA" w:rsidRDefault="007A2305" w:rsidP="00DA633D">
            <w:pPr>
              <w:pStyle w:val="ListParagraph"/>
              <w:numPr>
                <w:ilvl w:val="0"/>
                <w:numId w:val="174"/>
              </w:numPr>
              <w:spacing w:after="0"/>
              <w:rPr>
                <w:sz w:val="24"/>
                <w:szCs w:val="24"/>
                <w:lang w:val="en-IE"/>
              </w:rPr>
            </w:pPr>
            <w:r w:rsidRPr="00BB49DA">
              <w:rPr>
                <w:sz w:val="24"/>
                <w:szCs w:val="24"/>
                <w:lang w:val="en-IE"/>
              </w:rPr>
              <w:t xml:space="preserve">The present production range of processed fruit has a competitive price edge toward imported products. </w:t>
            </w:r>
          </w:p>
          <w:p w:rsidR="00E629BD" w:rsidRPr="00BB49DA" w:rsidRDefault="007A2305" w:rsidP="00DA633D">
            <w:pPr>
              <w:pStyle w:val="ListParagraph"/>
              <w:numPr>
                <w:ilvl w:val="0"/>
                <w:numId w:val="174"/>
              </w:numPr>
              <w:spacing w:after="0"/>
              <w:rPr>
                <w:sz w:val="24"/>
                <w:szCs w:val="24"/>
                <w:lang w:val="en-IE"/>
              </w:rPr>
            </w:pPr>
            <w:r w:rsidRPr="00BB49DA">
              <w:rPr>
                <w:sz w:val="24"/>
                <w:szCs w:val="24"/>
                <w:lang w:val="en-IE"/>
              </w:rPr>
              <w:t>Strong consumer preferences for local processed food, including diaspora.</w:t>
            </w:r>
          </w:p>
          <w:p w:rsidR="00E629BD" w:rsidRPr="00BB49DA" w:rsidRDefault="007A2305" w:rsidP="00DA633D">
            <w:pPr>
              <w:pStyle w:val="ListParagraph"/>
              <w:numPr>
                <w:ilvl w:val="0"/>
                <w:numId w:val="174"/>
              </w:numPr>
              <w:spacing w:after="0"/>
              <w:rPr>
                <w:sz w:val="24"/>
                <w:szCs w:val="24"/>
                <w:lang w:val="en-IE"/>
              </w:rPr>
            </w:pPr>
            <w:r w:rsidRPr="00BB49DA">
              <w:rPr>
                <w:sz w:val="24"/>
                <w:szCs w:val="24"/>
                <w:lang w:val="en-IE"/>
              </w:rPr>
              <w:t>Growing technological and managerial experience for the successful companies.</w:t>
            </w:r>
          </w:p>
          <w:p w:rsidR="00E629BD" w:rsidRPr="00BB49DA" w:rsidRDefault="007A2305" w:rsidP="00DA633D">
            <w:pPr>
              <w:pStyle w:val="ListParagraph"/>
              <w:numPr>
                <w:ilvl w:val="0"/>
                <w:numId w:val="174"/>
              </w:numPr>
              <w:spacing w:after="0"/>
              <w:rPr>
                <w:sz w:val="24"/>
                <w:szCs w:val="24"/>
                <w:lang w:val="en-IE"/>
              </w:rPr>
            </w:pPr>
            <w:r w:rsidRPr="00BB49DA">
              <w:rPr>
                <w:sz w:val="24"/>
                <w:szCs w:val="24"/>
                <w:lang w:val="en-IE"/>
              </w:rPr>
              <w:t>Some large processing plants already made significant investments to improve their facilities according to international standards.</w:t>
            </w:r>
          </w:p>
        </w:tc>
        <w:tc>
          <w:tcPr>
            <w:tcW w:w="4882" w:type="dxa"/>
            <w:tcBorders>
              <w:bottom w:val="single" w:sz="4" w:space="0" w:color="auto"/>
            </w:tcBorders>
            <w:shd w:val="clear" w:color="auto" w:fill="auto"/>
          </w:tcPr>
          <w:p w:rsidR="00E629BD" w:rsidRPr="00BB49DA" w:rsidRDefault="007A2305" w:rsidP="00DA633D">
            <w:pPr>
              <w:pStyle w:val="ListParagraph"/>
              <w:numPr>
                <w:ilvl w:val="0"/>
                <w:numId w:val="175"/>
              </w:numPr>
              <w:spacing w:after="0"/>
              <w:rPr>
                <w:sz w:val="24"/>
                <w:szCs w:val="24"/>
                <w:lang w:val="en-IE"/>
              </w:rPr>
            </w:pPr>
            <w:r w:rsidRPr="00BB49DA">
              <w:rPr>
                <w:sz w:val="24"/>
                <w:szCs w:val="24"/>
                <w:lang w:val="en-IE"/>
              </w:rPr>
              <w:t>Collaboration in the processing sector among companies is low.</w:t>
            </w:r>
          </w:p>
          <w:p w:rsidR="00E629BD" w:rsidRPr="00BB49DA" w:rsidRDefault="007A2305" w:rsidP="00DA633D">
            <w:pPr>
              <w:pStyle w:val="ListParagraph"/>
              <w:numPr>
                <w:ilvl w:val="0"/>
                <w:numId w:val="175"/>
              </w:numPr>
              <w:spacing w:after="0"/>
              <w:rPr>
                <w:sz w:val="24"/>
                <w:szCs w:val="24"/>
                <w:lang w:val="en-IE"/>
              </w:rPr>
            </w:pPr>
            <w:r w:rsidRPr="00BB49DA">
              <w:rPr>
                <w:sz w:val="24"/>
                <w:szCs w:val="24"/>
                <w:lang w:val="en-IE"/>
              </w:rPr>
              <w:t>Fragmentation of primary production limits competitiveness of raw materials for processing.</w:t>
            </w:r>
          </w:p>
          <w:p w:rsidR="00E629BD" w:rsidRPr="00BB49DA" w:rsidRDefault="007A2305" w:rsidP="00DA633D">
            <w:pPr>
              <w:pStyle w:val="ListParagraph"/>
              <w:numPr>
                <w:ilvl w:val="0"/>
                <w:numId w:val="175"/>
              </w:numPr>
              <w:spacing w:after="0"/>
              <w:rPr>
                <w:sz w:val="24"/>
                <w:szCs w:val="24"/>
                <w:lang w:val="en-IE"/>
              </w:rPr>
            </w:pPr>
            <w:r w:rsidRPr="00BB49DA">
              <w:rPr>
                <w:sz w:val="24"/>
                <w:szCs w:val="24"/>
                <w:lang w:val="en-IE"/>
              </w:rPr>
              <w:t>Scarce and expensive working capital available</w:t>
            </w:r>
          </w:p>
          <w:p w:rsidR="00E629BD" w:rsidRPr="00BB49DA" w:rsidRDefault="007A2305" w:rsidP="00DA633D">
            <w:pPr>
              <w:pStyle w:val="ListParagraph"/>
              <w:numPr>
                <w:ilvl w:val="0"/>
                <w:numId w:val="175"/>
              </w:numPr>
              <w:spacing w:after="0"/>
              <w:rPr>
                <w:sz w:val="24"/>
                <w:szCs w:val="24"/>
                <w:lang w:val="en-IE"/>
              </w:rPr>
            </w:pPr>
            <w:r w:rsidRPr="00BB49DA">
              <w:rPr>
                <w:sz w:val="24"/>
                <w:szCs w:val="24"/>
                <w:lang w:val="en-IE"/>
              </w:rPr>
              <w:t>Existing economies of scale not compatible with production of glass packaging, the most diffused. Dependence on expensive imported (glass) packaging.</w:t>
            </w:r>
          </w:p>
          <w:p w:rsidR="00E629BD" w:rsidRPr="00BB49DA" w:rsidRDefault="007A2305" w:rsidP="00DA633D">
            <w:pPr>
              <w:pStyle w:val="ListParagraph"/>
              <w:numPr>
                <w:ilvl w:val="0"/>
                <w:numId w:val="175"/>
              </w:numPr>
              <w:spacing w:after="0"/>
              <w:rPr>
                <w:sz w:val="24"/>
                <w:szCs w:val="24"/>
                <w:lang w:val="en-IE"/>
              </w:rPr>
            </w:pPr>
            <w:r w:rsidRPr="00BB49DA">
              <w:rPr>
                <w:sz w:val="24"/>
                <w:szCs w:val="24"/>
                <w:lang w:val="en-IE"/>
              </w:rPr>
              <w:t>Fragmentation of production, increasing costs and complexity of logistics.</w:t>
            </w:r>
          </w:p>
          <w:p w:rsidR="00E629BD" w:rsidRPr="00BB49DA" w:rsidRDefault="007A2305" w:rsidP="00DA633D">
            <w:pPr>
              <w:pStyle w:val="ListParagraph"/>
              <w:numPr>
                <w:ilvl w:val="0"/>
                <w:numId w:val="175"/>
              </w:numPr>
              <w:spacing w:after="0"/>
              <w:rPr>
                <w:sz w:val="24"/>
                <w:szCs w:val="24"/>
                <w:lang w:val="en-IE"/>
              </w:rPr>
            </w:pPr>
            <w:r w:rsidRPr="00BB49DA">
              <w:rPr>
                <w:sz w:val="24"/>
                <w:szCs w:val="24"/>
                <w:lang w:val="en-IE"/>
              </w:rPr>
              <w:t>Unfair competition from informal processors.</w:t>
            </w:r>
          </w:p>
          <w:p w:rsidR="00E629BD" w:rsidRPr="00BB49DA" w:rsidRDefault="007A2305" w:rsidP="00DA633D">
            <w:pPr>
              <w:pStyle w:val="ListParagraph"/>
              <w:numPr>
                <w:ilvl w:val="0"/>
                <w:numId w:val="175"/>
              </w:numPr>
              <w:spacing w:after="0"/>
              <w:rPr>
                <w:sz w:val="24"/>
                <w:szCs w:val="24"/>
                <w:lang w:val="en-IE"/>
              </w:rPr>
            </w:pPr>
            <w:r w:rsidRPr="00BB49DA">
              <w:rPr>
                <w:sz w:val="24"/>
                <w:szCs w:val="24"/>
                <w:lang w:val="en-IE"/>
              </w:rPr>
              <w:t>Lack of contracting for some products and processors – relying on spot market does not guarantee traceability</w:t>
            </w:r>
          </w:p>
          <w:p w:rsidR="00E629BD" w:rsidRPr="00BB49DA" w:rsidRDefault="007A2305" w:rsidP="00DA633D">
            <w:pPr>
              <w:pStyle w:val="ListParagraph"/>
              <w:numPr>
                <w:ilvl w:val="0"/>
                <w:numId w:val="175"/>
              </w:numPr>
              <w:spacing w:after="0"/>
              <w:rPr>
                <w:sz w:val="24"/>
                <w:szCs w:val="24"/>
                <w:lang w:val="en-IE"/>
              </w:rPr>
            </w:pPr>
            <w:r w:rsidRPr="00BB49DA">
              <w:rPr>
                <w:sz w:val="24"/>
                <w:szCs w:val="24"/>
                <w:lang w:val="en-IE"/>
              </w:rPr>
              <w:t>No institutionalized stakeholders to facilitate production contracts (POs and industry association).</w:t>
            </w:r>
          </w:p>
          <w:p w:rsidR="00E629BD" w:rsidRPr="00BB49DA" w:rsidRDefault="007A2305" w:rsidP="00DA633D">
            <w:pPr>
              <w:pStyle w:val="ListParagraph"/>
              <w:numPr>
                <w:ilvl w:val="0"/>
                <w:numId w:val="175"/>
              </w:numPr>
              <w:spacing w:after="0"/>
              <w:rPr>
                <w:sz w:val="24"/>
                <w:szCs w:val="24"/>
                <w:lang w:val="en-IE"/>
              </w:rPr>
            </w:pPr>
            <w:r w:rsidRPr="00BB49DA">
              <w:rPr>
                <w:sz w:val="24"/>
                <w:szCs w:val="24"/>
                <w:lang w:val="en-IE"/>
              </w:rPr>
              <w:t>Inability to meet EU standards for the very small F&amp;V processing enterprises.</w:t>
            </w:r>
          </w:p>
          <w:p w:rsidR="00E629BD" w:rsidRPr="00BB49DA" w:rsidRDefault="007A2305" w:rsidP="00DA633D">
            <w:pPr>
              <w:pStyle w:val="ListParagraph"/>
              <w:numPr>
                <w:ilvl w:val="0"/>
                <w:numId w:val="175"/>
              </w:numPr>
              <w:spacing w:after="0"/>
              <w:rPr>
                <w:sz w:val="24"/>
                <w:szCs w:val="24"/>
                <w:lang w:val="en-IE"/>
              </w:rPr>
            </w:pPr>
            <w:r w:rsidRPr="00BB49DA">
              <w:rPr>
                <w:sz w:val="24"/>
                <w:szCs w:val="24"/>
                <w:lang w:val="en-IE"/>
              </w:rPr>
              <w:t>VET, research and technology transfer in horticultural processing lag and cannot fulfil the needs.</w:t>
            </w:r>
          </w:p>
          <w:p w:rsidR="00E629BD" w:rsidRPr="00BB49DA" w:rsidRDefault="007A2305" w:rsidP="00DA633D">
            <w:pPr>
              <w:pStyle w:val="ListParagraph"/>
              <w:numPr>
                <w:ilvl w:val="0"/>
                <w:numId w:val="175"/>
              </w:numPr>
              <w:spacing w:after="0"/>
              <w:rPr>
                <w:sz w:val="24"/>
                <w:szCs w:val="24"/>
                <w:lang w:val="en-IE"/>
              </w:rPr>
            </w:pPr>
            <w:r w:rsidRPr="00BB49DA">
              <w:rPr>
                <w:sz w:val="24"/>
                <w:szCs w:val="24"/>
                <w:lang w:val="en-IE"/>
              </w:rPr>
              <w:t>Lack of specialised, efficient production for processing.</w:t>
            </w:r>
          </w:p>
          <w:p w:rsidR="00E629BD" w:rsidRPr="00BB49DA" w:rsidRDefault="007A2305" w:rsidP="00DA633D">
            <w:pPr>
              <w:pStyle w:val="ListParagraph"/>
              <w:numPr>
                <w:ilvl w:val="0"/>
                <w:numId w:val="175"/>
              </w:numPr>
              <w:spacing w:after="0"/>
              <w:rPr>
                <w:sz w:val="24"/>
                <w:szCs w:val="24"/>
                <w:lang w:val="en-IE"/>
              </w:rPr>
            </w:pPr>
            <w:r w:rsidRPr="00BB49DA">
              <w:rPr>
                <w:sz w:val="24"/>
                <w:szCs w:val="24"/>
                <w:lang w:val="en-IE"/>
              </w:rPr>
              <w:t>Lack of qualified specialists (F&amp;V processing technology, laboratory etc.) in rural areas.</w:t>
            </w:r>
          </w:p>
          <w:p w:rsidR="00E629BD" w:rsidRPr="00BB49DA" w:rsidRDefault="007A2305" w:rsidP="00DA633D">
            <w:pPr>
              <w:pStyle w:val="ListParagraph"/>
              <w:numPr>
                <w:ilvl w:val="0"/>
                <w:numId w:val="175"/>
              </w:numPr>
              <w:spacing w:after="0"/>
              <w:rPr>
                <w:sz w:val="24"/>
                <w:szCs w:val="24"/>
                <w:lang w:val="en-IE"/>
              </w:rPr>
            </w:pPr>
            <w:r w:rsidRPr="00BB49DA">
              <w:rPr>
                <w:sz w:val="24"/>
                <w:szCs w:val="24"/>
                <w:lang w:val="en-IE"/>
              </w:rPr>
              <w:t>Technology of processing not yet aligned with high environmental requirements.</w:t>
            </w:r>
          </w:p>
          <w:p w:rsidR="00E629BD" w:rsidRPr="00BB49DA" w:rsidRDefault="007A2305" w:rsidP="00DA633D">
            <w:pPr>
              <w:pStyle w:val="ListParagraph"/>
              <w:numPr>
                <w:ilvl w:val="0"/>
                <w:numId w:val="175"/>
              </w:numPr>
              <w:spacing w:after="0"/>
              <w:rPr>
                <w:sz w:val="24"/>
                <w:szCs w:val="24"/>
                <w:lang w:val="en-IE"/>
              </w:rPr>
            </w:pPr>
            <w:r w:rsidRPr="00BB49DA">
              <w:rPr>
                <w:sz w:val="24"/>
                <w:szCs w:val="24"/>
                <w:lang w:val="en-IE"/>
              </w:rPr>
              <w:t>Limited production diversification.</w:t>
            </w:r>
          </w:p>
          <w:p w:rsidR="00FF0252" w:rsidRPr="00BB49DA" w:rsidRDefault="00FF0252" w:rsidP="00FF0252">
            <w:pPr>
              <w:spacing w:after="0"/>
              <w:rPr>
                <w:sz w:val="24"/>
                <w:szCs w:val="24"/>
                <w:lang w:val="en-IE"/>
              </w:rPr>
            </w:pPr>
          </w:p>
          <w:p w:rsidR="00FF0252" w:rsidRPr="00BB49DA" w:rsidRDefault="00FF0252" w:rsidP="00FF0252">
            <w:pPr>
              <w:spacing w:after="0"/>
              <w:rPr>
                <w:sz w:val="24"/>
                <w:szCs w:val="24"/>
                <w:lang w:val="en-IE"/>
              </w:rPr>
            </w:pPr>
          </w:p>
        </w:tc>
      </w:tr>
      <w:tr w:rsidR="00E629BD" w:rsidRPr="00BB49DA" w:rsidTr="00335A05">
        <w:trPr>
          <w:trHeight w:val="216"/>
        </w:trPr>
        <w:tc>
          <w:tcPr>
            <w:tcW w:w="5040" w:type="dxa"/>
            <w:shd w:val="clear" w:color="auto" w:fill="auto"/>
            <w:vAlign w:val="center"/>
          </w:tcPr>
          <w:p w:rsidR="00E629BD" w:rsidRPr="00BB49DA" w:rsidRDefault="007A2305" w:rsidP="00BC0D9B">
            <w:pPr>
              <w:jc w:val="center"/>
              <w:rPr>
                <w:sz w:val="24"/>
                <w:szCs w:val="24"/>
                <w:lang w:val="en-IE" w:eastAsia="en-IE"/>
              </w:rPr>
            </w:pPr>
            <w:r w:rsidRPr="00BB49DA">
              <w:rPr>
                <w:b/>
                <w:sz w:val="24"/>
                <w:szCs w:val="24"/>
                <w:lang w:val="en-IE"/>
              </w:rPr>
              <w:t>Opportunities</w:t>
            </w:r>
          </w:p>
        </w:tc>
        <w:tc>
          <w:tcPr>
            <w:tcW w:w="4882" w:type="dxa"/>
            <w:shd w:val="clear" w:color="auto" w:fill="auto"/>
            <w:vAlign w:val="center"/>
          </w:tcPr>
          <w:p w:rsidR="00E629BD" w:rsidRPr="00BB49DA" w:rsidRDefault="007A2305" w:rsidP="00BC0D9B">
            <w:pPr>
              <w:jc w:val="center"/>
              <w:rPr>
                <w:sz w:val="24"/>
                <w:szCs w:val="24"/>
                <w:lang w:val="en-IE" w:eastAsia="en-IE"/>
              </w:rPr>
            </w:pPr>
            <w:r w:rsidRPr="00BB49DA">
              <w:rPr>
                <w:b/>
                <w:sz w:val="24"/>
                <w:szCs w:val="24"/>
                <w:lang w:val="en-IE"/>
              </w:rPr>
              <w:t>Threats</w:t>
            </w:r>
          </w:p>
        </w:tc>
      </w:tr>
      <w:tr w:rsidR="00E629BD" w:rsidRPr="00BB49DA" w:rsidTr="00E629BD">
        <w:trPr>
          <w:trHeight w:val="980"/>
        </w:trPr>
        <w:tc>
          <w:tcPr>
            <w:tcW w:w="5040" w:type="dxa"/>
          </w:tcPr>
          <w:p w:rsidR="00E629BD" w:rsidRPr="00BB49DA" w:rsidRDefault="007A2305" w:rsidP="00DA633D">
            <w:pPr>
              <w:pStyle w:val="ListParagraph"/>
              <w:numPr>
                <w:ilvl w:val="0"/>
                <w:numId w:val="176"/>
              </w:numPr>
              <w:spacing w:after="0"/>
              <w:rPr>
                <w:sz w:val="24"/>
                <w:szCs w:val="24"/>
                <w:lang w:val="en-IE"/>
              </w:rPr>
            </w:pPr>
            <w:r w:rsidRPr="00BB49DA">
              <w:rPr>
                <w:sz w:val="24"/>
                <w:szCs w:val="24"/>
                <w:lang w:val="en-IE"/>
              </w:rPr>
              <w:t>Low cost of raw material in peak production periods.</w:t>
            </w:r>
          </w:p>
          <w:p w:rsidR="00E629BD" w:rsidRPr="00BB49DA" w:rsidRDefault="007A2305" w:rsidP="00DA633D">
            <w:pPr>
              <w:pStyle w:val="ListParagraph"/>
              <w:numPr>
                <w:ilvl w:val="0"/>
                <w:numId w:val="176"/>
              </w:numPr>
              <w:spacing w:after="0"/>
              <w:rPr>
                <w:sz w:val="24"/>
                <w:szCs w:val="24"/>
                <w:lang w:val="en-IE"/>
              </w:rPr>
            </w:pPr>
            <w:r w:rsidRPr="00BB49DA">
              <w:rPr>
                <w:sz w:val="24"/>
                <w:szCs w:val="24"/>
                <w:lang w:val="en-IE"/>
              </w:rPr>
              <w:t xml:space="preserve">Increasing consolidation in the distribution sector will give the opportunity to increase specialization and focus on best products. Strengthening of supermarket chains is forcing larger companies to increase standardization and control of products, </w:t>
            </w:r>
            <w:r w:rsidRPr="00BB49DA">
              <w:rPr>
                <w:sz w:val="24"/>
                <w:szCs w:val="24"/>
                <w:lang w:val="en-IE"/>
              </w:rPr>
              <w:lastRenderedPageBreak/>
              <w:t>reducing the room for informal competitors.</w:t>
            </w:r>
          </w:p>
          <w:p w:rsidR="00E629BD" w:rsidRPr="00BB49DA" w:rsidRDefault="007A2305" w:rsidP="00DA633D">
            <w:pPr>
              <w:pStyle w:val="ListParagraph"/>
              <w:numPr>
                <w:ilvl w:val="0"/>
                <w:numId w:val="176"/>
              </w:numPr>
              <w:spacing w:after="0"/>
              <w:rPr>
                <w:sz w:val="24"/>
                <w:szCs w:val="24"/>
                <w:lang w:val="en-IE"/>
              </w:rPr>
            </w:pPr>
            <w:r w:rsidRPr="00BB49DA">
              <w:rPr>
                <w:sz w:val="24"/>
                <w:szCs w:val="24"/>
                <w:lang w:val="en-IE"/>
              </w:rPr>
              <w:t>Strong consumer preference for local products</w:t>
            </w:r>
          </w:p>
          <w:p w:rsidR="00E629BD" w:rsidRPr="00BB49DA" w:rsidRDefault="007A2305" w:rsidP="00DA633D">
            <w:pPr>
              <w:pStyle w:val="ListParagraph"/>
              <w:numPr>
                <w:ilvl w:val="0"/>
                <w:numId w:val="176"/>
              </w:numPr>
              <w:spacing w:after="0"/>
              <w:rPr>
                <w:sz w:val="24"/>
                <w:szCs w:val="24"/>
                <w:lang w:val="en-IE"/>
              </w:rPr>
            </w:pPr>
            <w:r w:rsidRPr="00BB49DA">
              <w:rPr>
                <w:sz w:val="24"/>
                <w:szCs w:val="24"/>
                <w:lang w:val="en-IE"/>
              </w:rPr>
              <w:t>Growing e-commerce in the wake of COVID19 pandemics.</w:t>
            </w:r>
          </w:p>
          <w:p w:rsidR="00E629BD" w:rsidRPr="00BB49DA" w:rsidRDefault="007A2305" w:rsidP="00DA633D">
            <w:pPr>
              <w:pStyle w:val="ListParagraph"/>
              <w:numPr>
                <w:ilvl w:val="0"/>
                <w:numId w:val="176"/>
              </w:numPr>
              <w:spacing w:after="0"/>
              <w:rPr>
                <w:sz w:val="24"/>
                <w:szCs w:val="24"/>
                <w:lang w:val="en-IE"/>
              </w:rPr>
            </w:pPr>
            <w:r w:rsidRPr="00BB49DA">
              <w:rPr>
                <w:sz w:val="24"/>
                <w:szCs w:val="24"/>
                <w:lang w:val="en-IE"/>
              </w:rPr>
              <w:t>No duties on equipment imported from medium-technology countries.</w:t>
            </w:r>
          </w:p>
          <w:p w:rsidR="00E629BD" w:rsidRPr="00BB49DA" w:rsidRDefault="007A2305" w:rsidP="00DA633D">
            <w:pPr>
              <w:pStyle w:val="ListParagraph"/>
              <w:numPr>
                <w:ilvl w:val="0"/>
                <w:numId w:val="176"/>
              </w:numPr>
              <w:spacing w:after="0"/>
              <w:rPr>
                <w:sz w:val="24"/>
                <w:szCs w:val="24"/>
                <w:lang w:val="en-IE"/>
              </w:rPr>
            </w:pPr>
            <w:r w:rsidRPr="00BB49DA">
              <w:rPr>
                <w:sz w:val="24"/>
                <w:szCs w:val="24"/>
                <w:lang w:val="en-IE"/>
              </w:rPr>
              <w:t>Favourable government policy for the sector. Availability of support and subsidies (including IPARD III) for enterprises which will adopt higher standards.</w:t>
            </w:r>
          </w:p>
          <w:p w:rsidR="00E629BD" w:rsidRPr="00BB49DA" w:rsidRDefault="007A2305" w:rsidP="00DA633D">
            <w:pPr>
              <w:pStyle w:val="ListParagraph"/>
              <w:numPr>
                <w:ilvl w:val="0"/>
                <w:numId w:val="176"/>
              </w:numPr>
              <w:spacing w:after="0"/>
              <w:rPr>
                <w:sz w:val="24"/>
                <w:szCs w:val="24"/>
                <w:lang w:val="en-IE"/>
              </w:rPr>
            </w:pPr>
            <w:r w:rsidRPr="00BB49DA">
              <w:rPr>
                <w:sz w:val="24"/>
                <w:szCs w:val="24"/>
                <w:lang w:val="en-IE"/>
              </w:rPr>
              <w:t xml:space="preserve">Potential support to introduce GIs. </w:t>
            </w:r>
          </w:p>
          <w:p w:rsidR="00E629BD" w:rsidRPr="00BB49DA" w:rsidRDefault="007A2305" w:rsidP="00DA633D">
            <w:pPr>
              <w:pStyle w:val="ListParagraph"/>
              <w:numPr>
                <w:ilvl w:val="0"/>
                <w:numId w:val="176"/>
              </w:numPr>
              <w:spacing w:after="0"/>
              <w:rPr>
                <w:sz w:val="24"/>
                <w:szCs w:val="24"/>
                <w:lang w:val="en-IE"/>
              </w:rPr>
            </w:pPr>
            <w:r w:rsidRPr="00BB49DA">
              <w:rPr>
                <w:sz w:val="24"/>
                <w:szCs w:val="24"/>
                <w:lang w:val="en-IE"/>
              </w:rPr>
              <w:t>The alignment to EU-Green Deal stimulates the improvement of the environmental performances of horticulture processing.</w:t>
            </w:r>
          </w:p>
          <w:p w:rsidR="00E629BD" w:rsidRPr="00BB49DA" w:rsidRDefault="007A2305" w:rsidP="00DA633D">
            <w:pPr>
              <w:pStyle w:val="ListParagraph"/>
              <w:numPr>
                <w:ilvl w:val="0"/>
                <w:numId w:val="176"/>
              </w:numPr>
              <w:spacing w:after="0"/>
              <w:rPr>
                <w:sz w:val="24"/>
                <w:szCs w:val="24"/>
                <w:lang w:val="en-IE"/>
              </w:rPr>
            </w:pPr>
            <w:r w:rsidRPr="00BB49DA">
              <w:rPr>
                <w:sz w:val="24"/>
                <w:szCs w:val="24"/>
                <w:lang w:val="en-IE"/>
              </w:rPr>
              <w:t>Access to services has improved (such as marketing, labelling).</w:t>
            </w:r>
          </w:p>
          <w:p w:rsidR="00E629BD" w:rsidRPr="00BB49DA" w:rsidRDefault="007A2305" w:rsidP="00DA633D">
            <w:pPr>
              <w:pStyle w:val="ListParagraph"/>
              <w:numPr>
                <w:ilvl w:val="0"/>
                <w:numId w:val="176"/>
              </w:numPr>
              <w:spacing w:after="0"/>
              <w:rPr>
                <w:sz w:val="24"/>
                <w:szCs w:val="24"/>
                <w:lang w:val="en-IE"/>
              </w:rPr>
            </w:pPr>
            <w:r w:rsidRPr="00BB49DA">
              <w:rPr>
                <w:sz w:val="24"/>
                <w:szCs w:val="24"/>
                <w:lang w:val="en-IE"/>
              </w:rPr>
              <w:t>Lack of access to services is a weakness.</w:t>
            </w:r>
          </w:p>
          <w:p w:rsidR="00E629BD" w:rsidRPr="00BB49DA" w:rsidRDefault="007A2305" w:rsidP="00DA633D">
            <w:pPr>
              <w:pStyle w:val="ListParagraph"/>
              <w:numPr>
                <w:ilvl w:val="0"/>
                <w:numId w:val="176"/>
              </w:numPr>
              <w:spacing w:after="0"/>
              <w:rPr>
                <w:sz w:val="24"/>
                <w:szCs w:val="24"/>
                <w:lang w:val="en-IE"/>
              </w:rPr>
            </w:pPr>
            <w:r w:rsidRPr="00BB49DA">
              <w:rPr>
                <w:sz w:val="24"/>
                <w:szCs w:val="24"/>
                <w:lang w:val="en-IE"/>
              </w:rPr>
              <w:t>Undergoing improvement in post-harvest will increase quality of raw material for industry, especially fruit.</w:t>
            </w:r>
          </w:p>
          <w:p w:rsidR="00E629BD" w:rsidRPr="00BB49DA" w:rsidRDefault="007A2305" w:rsidP="00DA633D">
            <w:pPr>
              <w:pStyle w:val="ListParagraph"/>
              <w:numPr>
                <w:ilvl w:val="0"/>
                <w:numId w:val="176"/>
              </w:numPr>
              <w:spacing w:after="0"/>
              <w:rPr>
                <w:sz w:val="24"/>
                <w:szCs w:val="24"/>
                <w:lang w:val="en-IE"/>
              </w:rPr>
            </w:pPr>
            <w:r w:rsidRPr="00BB49DA">
              <w:rPr>
                <w:sz w:val="24"/>
                <w:szCs w:val="24"/>
                <w:lang w:val="en-IE"/>
              </w:rPr>
              <w:t>Post harvest losses are a weakness increasing unit costs of products for sale.</w:t>
            </w:r>
          </w:p>
          <w:p w:rsidR="00E629BD" w:rsidRPr="00BB49DA" w:rsidRDefault="007A2305" w:rsidP="00DA633D">
            <w:pPr>
              <w:pStyle w:val="ListParagraph"/>
              <w:numPr>
                <w:ilvl w:val="0"/>
                <w:numId w:val="176"/>
              </w:numPr>
              <w:spacing w:after="0"/>
              <w:rPr>
                <w:sz w:val="24"/>
                <w:szCs w:val="24"/>
                <w:lang w:val="en-IE"/>
              </w:rPr>
            </w:pPr>
            <w:r w:rsidRPr="00BB49DA">
              <w:rPr>
                <w:sz w:val="24"/>
                <w:szCs w:val="24"/>
                <w:lang w:val="en-IE"/>
              </w:rPr>
              <w:t>Good climatic conditions and natural resources for growing a wide range of different raw fruit and vegetables.</w:t>
            </w:r>
          </w:p>
          <w:p w:rsidR="00E629BD" w:rsidRPr="00BB49DA" w:rsidRDefault="007A2305" w:rsidP="00DA633D">
            <w:pPr>
              <w:pStyle w:val="ListParagraph"/>
              <w:numPr>
                <w:ilvl w:val="0"/>
                <w:numId w:val="176"/>
              </w:numPr>
              <w:spacing w:after="0"/>
              <w:rPr>
                <w:sz w:val="24"/>
                <w:szCs w:val="24"/>
                <w:lang w:val="en-IE"/>
              </w:rPr>
            </w:pPr>
            <w:r w:rsidRPr="00BB49DA">
              <w:rPr>
                <w:sz w:val="24"/>
                <w:szCs w:val="24"/>
                <w:lang w:val="en-IE"/>
              </w:rPr>
              <w:t xml:space="preserve">There is a tradition in the production and consumption of processed fruit and vegetables. </w:t>
            </w:r>
          </w:p>
          <w:p w:rsidR="00E629BD" w:rsidRPr="00BB49DA" w:rsidRDefault="00E629BD" w:rsidP="00BC0D9B">
            <w:pPr>
              <w:rPr>
                <w:sz w:val="24"/>
                <w:szCs w:val="24"/>
                <w:lang w:val="en-IE"/>
              </w:rPr>
            </w:pPr>
          </w:p>
        </w:tc>
        <w:tc>
          <w:tcPr>
            <w:tcW w:w="4882" w:type="dxa"/>
          </w:tcPr>
          <w:p w:rsidR="00E629BD" w:rsidRPr="00BB49DA" w:rsidRDefault="007A2305" w:rsidP="00DA633D">
            <w:pPr>
              <w:pStyle w:val="ListParagraph"/>
              <w:numPr>
                <w:ilvl w:val="0"/>
                <w:numId w:val="177"/>
              </w:numPr>
              <w:spacing w:after="0"/>
              <w:rPr>
                <w:sz w:val="24"/>
                <w:szCs w:val="24"/>
                <w:lang w:val="en-IE"/>
              </w:rPr>
            </w:pPr>
            <w:r w:rsidRPr="00BB49DA">
              <w:rPr>
                <w:sz w:val="24"/>
                <w:szCs w:val="24"/>
                <w:lang w:val="en-IE"/>
              </w:rPr>
              <w:lastRenderedPageBreak/>
              <w:t>High competition from imported products for high end-market segments. Majority of processed import products are more competitive than the domestic productions in terms of both price and quality.</w:t>
            </w:r>
          </w:p>
          <w:p w:rsidR="00E629BD" w:rsidRPr="00BB49DA" w:rsidRDefault="007A2305" w:rsidP="00DA633D">
            <w:pPr>
              <w:pStyle w:val="ListParagraph"/>
              <w:numPr>
                <w:ilvl w:val="0"/>
                <w:numId w:val="177"/>
              </w:numPr>
              <w:spacing w:after="0"/>
              <w:rPr>
                <w:sz w:val="24"/>
                <w:szCs w:val="24"/>
                <w:lang w:val="en-IE"/>
              </w:rPr>
            </w:pPr>
            <w:r w:rsidRPr="00BB49DA">
              <w:rPr>
                <w:sz w:val="24"/>
                <w:szCs w:val="24"/>
                <w:lang w:val="en-IE"/>
              </w:rPr>
              <w:t xml:space="preserve">Strengthening of supermarket chains leads to higher working capital requirements, because of longer payment periods and </w:t>
            </w:r>
            <w:r w:rsidRPr="00BB49DA">
              <w:rPr>
                <w:sz w:val="24"/>
                <w:szCs w:val="24"/>
                <w:lang w:val="en-IE"/>
              </w:rPr>
              <w:lastRenderedPageBreak/>
              <w:t>because they find it easier and cheaper to deal with imported products, making competition from imports more direct and international producers benefiting from well-established brands and from access to distribution channels.</w:t>
            </w:r>
          </w:p>
          <w:p w:rsidR="00E629BD" w:rsidRPr="00BB49DA" w:rsidRDefault="007A2305" w:rsidP="00DA633D">
            <w:pPr>
              <w:pStyle w:val="ListParagraph"/>
              <w:numPr>
                <w:ilvl w:val="0"/>
                <w:numId w:val="177"/>
              </w:numPr>
              <w:spacing w:after="0"/>
              <w:rPr>
                <w:sz w:val="24"/>
                <w:szCs w:val="24"/>
                <w:lang w:val="en-IE"/>
              </w:rPr>
            </w:pPr>
            <w:r w:rsidRPr="00BB49DA">
              <w:rPr>
                <w:sz w:val="24"/>
                <w:szCs w:val="24"/>
                <w:lang w:val="en-IE"/>
              </w:rPr>
              <w:t>Prices of fresh agriculture products, especially vegetables, are very volatile and subject to speculation of trade.</w:t>
            </w:r>
          </w:p>
          <w:p w:rsidR="00E629BD" w:rsidRPr="00BB49DA" w:rsidRDefault="007A2305" w:rsidP="00DA633D">
            <w:pPr>
              <w:pStyle w:val="ListParagraph"/>
              <w:numPr>
                <w:ilvl w:val="0"/>
                <w:numId w:val="177"/>
              </w:numPr>
              <w:spacing w:after="0"/>
              <w:rPr>
                <w:sz w:val="24"/>
                <w:szCs w:val="24"/>
                <w:lang w:val="en-IE"/>
              </w:rPr>
            </w:pPr>
            <w:r w:rsidRPr="00BB49DA">
              <w:rPr>
                <w:sz w:val="24"/>
                <w:szCs w:val="24"/>
                <w:lang w:val="en-IE"/>
              </w:rPr>
              <w:t>Increased awareness about health is reducing the domestic demand for processed fruit and vegetables.</w:t>
            </w:r>
          </w:p>
          <w:p w:rsidR="00E629BD" w:rsidRPr="00BB49DA" w:rsidRDefault="007A2305" w:rsidP="00DA633D">
            <w:pPr>
              <w:pStyle w:val="ListParagraph"/>
              <w:numPr>
                <w:ilvl w:val="0"/>
                <w:numId w:val="177"/>
              </w:numPr>
              <w:spacing w:after="0"/>
              <w:rPr>
                <w:sz w:val="24"/>
                <w:szCs w:val="24"/>
                <w:lang w:val="en-IE"/>
              </w:rPr>
            </w:pPr>
            <w:r w:rsidRPr="00BB49DA">
              <w:rPr>
                <w:sz w:val="24"/>
                <w:szCs w:val="24"/>
                <w:lang w:val="en-IE"/>
              </w:rPr>
              <w:t>Domestic market is not yet demanding much in terms of marketing standards.</w:t>
            </w:r>
          </w:p>
          <w:p w:rsidR="00E629BD" w:rsidRPr="00BB49DA" w:rsidRDefault="007A2305" w:rsidP="00DA633D">
            <w:pPr>
              <w:pStyle w:val="ListParagraph"/>
              <w:numPr>
                <w:ilvl w:val="0"/>
                <w:numId w:val="177"/>
              </w:numPr>
              <w:spacing w:after="0"/>
              <w:rPr>
                <w:sz w:val="24"/>
                <w:szCs w:val="24"/>
                <w:lang w:val="en-IE"/>
              </w:rPr>
            </w:pPr>
            <w:r w:rsidRPr="00BB49DA">
              <w:rPr>
                <w:sz w:val="24"/>
                <w:szCs w:val="24"/>
                <w:lang w:val="en-IE"/>
              </w:rPr>
              <w:t>Strong competition from other countries for most processed fruits (e.g., juices) and vegetable (including tomatoes sauce and ketchup).</w:t>
            </w:r>
          </w:p>
          <w:p w:rsidR="00E629BD" w:rsidRPr="00BB49DA" w:rsidRDefault="007A2305" w:rsidP="00DA633D">
            <w:pPr>
              <w:pStyle w:val="ListParagraph"/>
              <w:numPr>
                <w:ilvl w:val="0"/>
                <w:numId w:val="177"/>
              </w:numPr>
              <w:spacing w:after="0"/>
              <w:rPr>
                <w:sz w:val="24"/>
                <w:szCs w:val="24"/>
                <w:lang w:val="en-IE"/>
              </w:rPr>
            </w:pPr>
            <w:r w:rsidRPr="00BB49DA">
              <w:rPr>
                <w:sz w:val="24"/>
                <w:szCs w:val="24"/>
                <w:lang w:val="en-IE"/>
              </w:rPr>
              <w:t>Pressure for formalization increases processing and distribution costs.</w:t>
            </w:r>
          </w:p>
          <w:p w:rsidR="00E629BD" w:rsidRPr="00BB49DA" w:rsidRDefault="007A2305" w:rsidP="00DA633D">
            <w:pPr>
              <w:pStyle w:val="ListParagraph"/>
              <w:numPr>
                <w:ilvl w:val="0"/>
                <w:numId w:val="177"/>
              </w:numPr>
              <w:spacing w:after="0"/>
              <w:rPr>
                <w:sz w:val="24"/>
                <w:szCs w:val="24"/>
                <w:lang w:val="en-IE"/>
              </w:rPr>
            </w:pPr>
            <w:r w:rsidRPr="00BB49DA">
              <w:rPr>
                <w:sz w:val="24"/>
                <w:szCs w:val="24"/>
                <w:lang w:val="en-IE"/>
              </w:rPr>
              <w:t>Growing pressure to comply with national and EU standards</w:t>
            </w:r>
          </w:p>
          <w:p w:rsidR="00E629BD" w:rsidRPr="00BB49DA" w:rsidRDefault="007A2305" w:rsidP="00DA633D">
            <w:pPr>
              <w:pStyle w:val="ListParagraph"/>
              <w:numPr>
                <w:ilvl w:val="0"/>
                <w:numId w:val="177"/>
              </w:numPr>
              <w:spacing w:after="0"/>
              <w:rPr>
                <w:sz w:val="24"/>
                <w:szCs w:val="24"/>
                <w:lang w:val="en-IE"/>
              </w:rPr>
            </w:pPr>
            <w:r w:rsidRPr="00BB49DA">
              <w:rPr>
                <w:sz w:val="24"/>
                <w:szCs w:val="24"/>
                <w:lang w:val="en-IE"/>
              </w:rPr>
              <w:t>Informal operators thriving because of lax market surveillance and law enforcement</w:t>
            </w:r>
          </w:p>
          <w:p w:rsidR="00E629BD" w:rsidRPr="00BB49DA" w:rsidRDefault="007A2305" w:rsidP="00BC0D9B">
            <w:pPr>
              <w:rPr>
                <w:sz w:val="24"/>
                <w:szCs w:val="24"/>
                <w:lang w:val="en-IE"/>
              </w:rPr>
            </w:pPr>
            <w:r w:rsidRPr="00BB49DA">
              <w:rPr>
                <w:sz w:val="24"/>
                <w:szCs w:val="24"/>
                <w:lang w:val="en-IE"/>
              </w:rPr>
              <w:t>Depopulation of rural areas. Difficulty to find, qualified employees. Limited interest of youngsters for vocational training.</w:t>
            </w:r>
          </w:p>
        </w:tc>
      </w:tr>
    </w:tbl>
    <w:p w:rsidR="00E629BD" w:rsidRPr="00BB49DA" w:rsidRDefault="00E629BD" w:rsidP="00BC0D9B">
      <w:pPr>
        <w:spacing w:after="0"/>
        <w:rPr>
          <w:b/>
          <w:i/>
          <w:sz w:val="24"/>
          <w:szCs w:val="24"/>
          <w:lang w:val="en-IE"/>
        </w:rPr>
      </w:pPr>
    </w:p>
    <w:p w:rsidR="007B033B" w:rsidRPr="00BB49DA" w:rsidRDefault="007B033B" w:rsidP="00BC0D9B">
      <w:pPr>
        <w:spacing w:after="0"/>
        <w:rPr>
          <w:b/>
          <w:i/>
          <w:sz w:val="24"/>
          <w:szCs w:val="24"/>
          <w:lang w:val="en-IE"/>
        </w:rPr>
      </w:pPr>
    </w:p>
    <w:p w:rsidR="00E629BD" w:rsidRPr="00BB49DA" w:rsidRDefault="007A2305" w:rsidP="00BC0D9B">
      <w:pPr>
        <w:spacing w:after="0"/>
        <w:rPr>
          <w:b/>
          <w:i/>
          <w:sz w:val="24"/>
          <w:szCs w:val="24"/>
          <w:lang w:val="en-IE"/>
        </w:rPr>
      </w:pPr>
      <w:r w:rsidRPr="00BB49DA">
        <w:rPr>
          <w:b/>
          <w:i/>
          <w:sz w:val="24"/>
          <w:szCs w:val="24"/>
          <w:lang w:val="en-IE"/>
        </w:rPr>
        <w:t>Primary olive production</w:t>
      </w:r>
    </w:p>
    <w:p w:rsidR="00E12DE7" w:rsidRPr="00BB49DA" w:rsidRDefault="00E12DE7" w:rsidP="00BC0D9B">
      <w:pPr>
        <w:spacing w:after="0"/>
        <w:rPr>
          <w:b/>
          <w:i/>
          <w:sz w:val="24"/>
          <w:szCs w:val="24"/>
          <w:lang w:val="en-IE"/>
        </w:rPr>
      </w:pPr>
    </w:p>
    <w:tbl>
      <w:tblPr>
        <w:tblW w:w="9900"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0"/>
        <w:gridCol w:w="4860"/>
      </w:tblGrid>
      <w:tr w:rsidR="00E629BD" w:rsidRPr="00BB49DA" w:rsidTr="00AF35DA">
        <w:trPr>
          <w:trHeight w:val="246"/>
        </w:trPr>
        <w:tc>
          <w:tcPr>
            <w:tcW w:w="5040" w:type="dxa"/>
            <w:shd w:val="clear" w:color="auto" w:fill="auto"/>
          </w:tcPr>
          <w:p w:rsidR="00E629BD" w:rsidRPr="00BB49DA" w:rsidRDefault="007A2305" w:rsidP="00BC0D9B">
            <w:pPr>
              <w:ind w:left="-430"/>
              <w:jc w:val="center"/>
              <w:rPr>
                <w:b/>
                <w:sz w:val="24"/>
                <w:szCs w:val="24"/>
                <w:lang w:val="en-IE"/>
              </w:rPr>
            </w:pPr>
            <w:r w:rsidRPr="00BB49DA">
              <w:rPr>
                <w:b/>
                <w:sz w:val="24"/>
                <w:szCs w:val="24"/>
                <w:lang w:val="en-IE"/>
              </w:rPr>
              <w:t>Strengths</w:t>
            </w:r>
          </w:p>
        </w:tc>
        <w:tc>
          <w:tcPr>
            <w:tcW w:w="4860" w:type="dxa"/>
            <w:shd w:val="clear" w:color="auto" w:fill="auto"/>
          </w:tcPr>
          <w:p w:rsidR="00E629BD" w:rsidRPr="00BB49DA" w:rsidRDefault="007A2305" w:rsidP="00BC0D9B">
            <w:pPr>
              <w:jc w:val="center"/>
              <w:rPr>
                <w:b/>
                <w:sz w:val="24"/>
                <w:szCs w:val="24"/>
                <w:lang w:val="en-IE"/>
              </w:rPr>
            </w:pPr>
            <w:r w:rsidRPr="00BB49DA">
              <w:rPr>
                <w:b/>
                <w:sz w:val="24"/>
                <w:szCs w:val="24"/>
                <w:lang w:val="en-IE"/>
              </w:rPr>
              <w:t>Weaknesses</w:t>
            </w:r>
          </w:p>
        </w:tc>
      </w:tr>
      <w:tr w:rsidR="00E629BD" w:rsidRPr="00BB49DA" w:rsidTr="00E12DE7">
        <w:trPr>
          <w:trHeight w:val="980"/>
        </w:trPr>
        <w:tc>
          <w:tcPr>
            <w:tcW w:w="5040" w:type="dxa"/>
            <w:tcBorders>
              <w:bottom w:val="single" w:sz="4" w:space="0" w:color="auto"/>
            </w:tcBorders>
          </w:tcPr>
          <w:p w:rsidR="00E629BD" w:rsidRPr="00BB49DA" w:rsidRDefault="007A2305" w:rsidP="00DA633D">
            <w:pPr>
              <w:pStyle w:val="ListParagraph"/>
              <w:numPr>
                <w:ilvl w:val="0"/>
                <w:numId w:val="180"/>
              </w:numPr>
              <w:spacing w:after="0"/>
              <w:rPr>
                <w:sz w:val="24"/>
                <w:szCs w:val="24"/>
                <w:lang w:val="en-IE"/>
              </w:rPr>
            </w:pPr>
            <w:r w:rsidRPr="00BB49DA">
              <w:rPr>
                <w:sz w:val="24"/>
                <w:szCs w:val="24"/>
                <w:lang w:val="en-IE"/>
              </w:rPr>
              <w:t>Tradition and consolidated knowhow in olive production both for table and olive oil processing.</w:t>
            </w:r>
          </w:p>
          <w:p w:rsidR="00E629BD" w:rsidRPr="00BB49DA" w:rsidRDefault="007A2305" w:rsidP="00DA633D">
            <w:pPr>
              <w:pStyle w:val="ListParagraph"/>
              <w:numPr>
                <w:ilvl w:val="0"/>
                <w:numId w:val="180"/>
              </w:numPr>
              <w:spacing w:after="0"/>
              <w:rPr>
                <w:sz w:val="24"/>
                <w:szCs w:val="24"/>
                <w:lang w:val="en-IE"/>
              </w:rPr>
            </w:pPr>
            <w:r w:rsidRPr="00BB49DA">
              <w:rPr>
                <w:sz w:val="24"/>
                <w:szCs w:val="24"/>
                <w:lang w:val="en-IE"/>
              </w:rPr>
              <w:t>Cultivation of local varieties with a very good commercial potential both for table and processing.</w:t>
            </w:r>
          </w:p>
          <w:p w:rsidR="00E629BD" w:rsidRPr="00BB49DA" w:rsidRDefault="007A2305" w:rsidP="00DA633D">
            <w:pPr>
              <w:pStyle w:val="ListParagraph"/>
              <w:numPr>
                <w:ilvl w:val="0"/>
                <w:numId w:val="180"/>
              </w:numPr>
              <w:spacing w:after="0"/>
              <w:rPr>
                <w:sz w:val="24"/>
                <w:szCs w:val="24"/>
                <w:lang w:val="en-IE"/>
              </w:rPr>
            </w:pPr>
            <w:r w:rsidRPr="00BB49DA">
              <w:rPr>
                <w:sz w:val="24"/>
                <w:szCs w:val="24"/>
                <w:lang w:val="en-IE"/>
              </w:rPr>
              <w:t>Sizable added value per production unit related to short value chains.</w:t>
            </w:r>
          </w:p>
          <w:p w:rsidR="00E629BD" w:rsidRPr="00BB49DA" w:rsidRDefault="007A2305" w:rsidP="00DA633D">
            <w:pPr>
              <w:pStyle w:val="ListParagraph"/>
              <w:numPr>
                <w:ilvl w:val="0"/>
                <w:numId w:val="180"/>
              </w:numPr>
              <w:spacing w:after="0"/>
              <w:rPr>
                <w:sz w:val="24"/>
                <w:szCs w:val="24"/>
                <w:lang w:val="en-IE"/>
              </w:rPr>
            </w:pPr>
            <w:r w:rsidRPr="00BB49DA">
              <w:rPr>
                <w:sz w:val="24"/>
                <w:szCs w:val="24"/>
                <w:lang w:val="en-IE"/>
              </w:rPr>
              <w:t>Existence of olive producers’ clusters in Berat and Elbasan.</w:t>
            </w:r>
          </w:p>
          <w:p w:rsidR="00E629BD" w:rsidRPr="00BB49DA" w:rsidRDefault="007A2305" w:rsidP="00DA633D">
            <w:pPr>
              <w:pStyle w:val="ListParagraph"/>
              <w:numPr>
                <w:ilvl w:val="0"/>
                <w:numId w:val="180"/>
              </w:numPr>
              <w:spacing w:after="0"/>
              <w:rPr>
                <w:sz w:val="24"/>
                <w:szCs w:val="24"/>
                <w:lang w:val="en-IE"/>
              </w:rPr>
            </w:pPr>
            <w:r w:rsidRPr="00BB49DA">
              <w:rPr>
                <w:sz w:val="24"/>
                <w:szCs w:val="24"/>
                <w:lang w:val="en-IE"/>
              </w:rPr>
              <w:t>Improving provision of services from private sector.</w:t>
            </w:r>
          </w:p>
          <w:p w:rsidR="00E629BD" w:rsidRPr="00BB49DA" w:rsidRDefault="007A2305" w:rsidP="00DA633D">
            <w:pPr>
              <w:pStyle w:val="ListParagraph"/>
              <w:numPr>
                <w:ilvl w:val="0"/>
                <w:numId w:val="180"/>
              </w:numPr>
              <w:spacing w:after="0"/>
              <w:rPr>
                <w:sz w:val="24"/>
                <w:szCs w:val="24"/>
                <w:lang w:val="en-IE"/>
              </w:rPr>
            </w:pPr>
            <w:r w:rsidRPr="00BB49DA">
              <w:rPr>
                <w:sz w:val="24"/>
                <w:szCs w:val="24"/>
                <w:lang w:val="en-IE"/>
              </w:rPr>
              <w:t>Consumers consolidated practice to buy olive oil directly from olive growers.</w:t>
            </w:r>
          </w:p>
          <w:p w:rsidR="00E629BD" w:rsidRPr="00BB49DA" w:rsidRDefault="007A2305" w:rsidP="00DA633D">
            <w:pPr>
              <w:pStyle w:val="ListParagraph"/>
              <w:numPr>
                <w:ilvl w:val="0"/>
                <w:numId w:val="180"/>
              </w:numPr>
              <w:spacing w:after="0"/>
              <w:rPr>
                <w:sz w:val="24"/>
                <w:szCs w:val="24"/>
                <w:lang w:val="en-IE"/>
              </w:rPr>
            </w:pPr>
            <w:r w:rsidRPr="00BB49DA">
              <w:rPr>
                <w:sz w:val="24"/>
                <w:szCs w:val="24"/>
                <w:lang w:val="en-IE"/>
              </w:rPr>
              <w:lastRenderedPageBreak/>
              <w:t>Increasing demand for agri-tourism provides opportunities for olive farms with old olive groves in suitable areas.</w:t>
            </w:r>
          </w:p>
        </w:tc>
        <w:tc>
          <w:tcPr>
            <w:tcW w:w="4860" w:type="dxa"/>
            <w:tcBorders>
              <w:bottom w:val="single" w:sz="4" w:space="0" w:color="auto"/>
            </w:tcBorders>
          </w:tcPr>
          <w:p w:rsidR="00E629BD" w:rsidRPr="00BB49DA" w:rsidRDefault="007A2305" w:rsidP="00DA633D">
            <w:pPr>
              <w:pStyle w:val="ListParagraph"/>
              <w:numPr>
                <w:ilvl w:val="0"/>
                <w:numId w:val="178"/>
              </w:numPr>
              <w:spacing w:after="0"/>
              <w:rPr>
                <w:sz w:val="24"/>
                <w:szCs w:val="24"/>
                <w:lang w:val="en-IE"/>
              </w:rPr>
            </w:pPr>
            <w:r w:rsidRPr="00BB49DA">
              <w:rPr>
                <w:sz w:val="24"/>
                <w:szCs w:val="24"/>
                <w:lang w:val="en-IE"/>
              </w:rPr>
              <w:lastRenderedPageBreak/>
              <w:t>Fragmentation olive production base</w:t>
            </w:r>
          </w:p>
          <w:p w:rsidR="00E629BD" w:rsidRPr="00BB49DA" w:rsidRDefault="007A2305" w:rsidP="00DA633D">
            <w:pPr>
              <w:pStyle w:val="ListParagraph"/>
              <w:numPr>
                <w:ilvl w:val="0"/>
                <w:numId w:val="178"/>
              </w:numPr>
              <w:spacing w:after="0"/>
              <w:rPr>
                <w:sz w:val="24"/>
                <w:szCs w:val="24"/>
                <w:lang w:val="en-IE"/>
              </w:rPr>
            </w:pPr>
            <w:r w:rsidRPr="00BB49DA">
              <w:rPr>
                <w:sz w:val="24"/>
                <w:szCs w:val="24"/>
                <w:lang w:val="en-IE"/>
              </w:rPr>
              <w:t xml:space="preserve">Low production yields. </w:t>
            </w:r>
          </w:p>
          <w:p w:rsidR="00E629BD" w:rsidRPr="00BB49DA" w:rsidRDefault="007A2305" w:rsidP="00DA633D">
            <w:pPr>
              <w:pStyle w:val="ListParagraph"/>
              <w:numPr>
                <w:ilvl w:val="0"/>
                <w:numId w:val="178"/>
              </w:numPr>
              <w:spacing w:after="0"/>
              <w:rPr>
                <w:sz w:val="24"/>
                <w:szCs w:val="24"/>
                <w:lang w:val="en-IE"/>
              </w:rPr>
            </w:pPr>
            <w:r w:rsidRPr="00BB49DA">
              <w:rPr>
                <w:sz w:val="24"/>
                <w:szCs w:val="24"/>
                <w:lang w:val="en-IE"/>
              </w:rPr>
              <w:t>Weak distribution.</w:t>
            </w:r>
          </w:p>
          <w:p w:rsidR="00E629BD" w:rsidRPr="00BB49DA" w:rsidRDefault="007A2305" w:rsidP="00DA633D">
            <w:pPr>
              <w:pStyle w:val="ListParagraph"/>
              <w:numPr>
                <w:ilvl w:val="0"/>
                <w:numId w:val="178"/>
              </w:numPr>
              <w:spacing w:after="0"/>
              <w:rPr>
                <w:sz w:val="24"/>
                <w:szCs w:val="24"/>
                <w:lang w:val="en-IE"/>
              </w:rPr>
            </w:pPr>
            <w:r w:rsidRPr="00BB49DA">
              <w:rPr>
                <w:sz w:val="24"/>
                <w:szCs w:val="24"/>
                <w:lang w:val="en-IE"/>
              </w:rPr>
              <w:t>Lack of equipment (e.g. related to harvesting)</w:t>
            </w:r>
          </w:p>
          <w:p w:rsidR="00E629BD" w:rsidRPr="00BB49DA" w:rsidRDefault="007A2305" w:rsidP="00DA633D">
            <w:pPr>
              <w:pStyle w:val="ListParagraph"/>
              <w:numPr>
                <w:ilvl w:val="0"/>
                <w:numId w:val="178"/>
              </w:numPr>
              <w:spacing w:after="0"/>
              <w:rPr>
                <w:sz w:val="24"/>
                <w:szCs w:val="24"/>
                <w:lang w:val="en-IE"/>
              </w:rPr>
            </w:pPr>
            <w:r w:rsidRPr="00BB49DA">
              <w:rPr>
                <w:sz w:val="24"/>
                <w:szCs w:val="24"/>
                <w:lang w:val="en-IE"/>
              </w:rPr>
              <w:t>Insufficient farmers’ practices and knowhow or inappropriate practices related to pruning, fertilization, protection, harvesting techniques and lack of efficient tools resulting in low quality of olives.</w:t>
            </w:r>
          </w:p>
          <w:p w:rsidR="00E629BD" w:rsidRPr="00BB49DA" w:rsidRDefault="007A2305" w:rsidP="00DA633D">
            <w:pPr>
              <w:pStyle w:val="ListParagraph"/>
              <w:numPr>
                <w:ilvl w:val="0"/>
                <w:numId w:val="178"/>
              </w:numPr>
              <w:spacing w:after="0"/>
              <w:rPr>
                <w:sz w:val="24"/>
                <w:szCs w:val="24"/>
                <w:lang w:val="en-IE"/>
              </w:rPr>
            </w:pPr>
            <w:r w:rsidRPr="00BB49DA">
              <w:rPr>
                <w:sz w:val="24"/>
                <w:szCs w:val="24"/>
                <w:lang w:val="en-IE"/>
              </w:rPr>
              <w:t>Part of olives are planted in locations which are not suitable</w:t>
            </w:r>
          </w:p>
          <w:p w:rsidR="00E629BD" w:rsidRPr="00BB49DA" w:rsidRDefault="007A2305" w:rsidP="00DA633D">
            <w:pPr>
              <w:pStyle w:val="ListParagraph"/>
              <w:numPr>
                <w:ilvl w:val="0"/>
                <w:numId w:val="178"/>
              </w:numPr>
              <w:spacing w:after="0"/>
              <w:rPr>
                <w:sz w:val="24"/>
                <w:szCs w:val="24"/>
                <w:lang w:val="en-IE"/>
              </w:rPr>
            </w:pPr>
            <w:r w:rsidRPr="00BB49DA">
              <w:rPr>
                <w:sz w:val="24"/>
                <w:szCs w:val="24"/>
                <w:lang w:val="en-IE"/>
              </w:rPr>
              <w:t xml:space="preserve">New plantations are not established on the base of proper technical advice (location, </w:t>
            </w:r>
            <w:r w:rsidRPr="00BB49DA">
              <w:rPr>
                <w:sz w:val="24"/>
                <w:szCs w:val="24"/>
                <w:lang w:val="en-IE"/>
              </w:rPr>
              <w:lastRenderedPageBreak/>
              <w:t>varieties not suitable to local conditions, etc.)</w:t>
            </w:r>
          </w:p>
          <w:p w:rsidR="00E629BD" w:rsidRPr="00BB49DA" w:rsidRDefault="007A2305" w:rsidP="00DA633D">
            <w:pPr>
              <w:pStyle w:val="ListParagraph"/>
              <w:numPr>
                <w:ilvl w:val="0"/>
                <w:numId w:val="178"/>
              </w:numPr>
              <w:spacing w:after="0"/>
              <w:rPr>
                <w:sz w:val="24"/>
                <w:szCs w:val="24"/>
                <w:lang w:val="en-IE"/>
              </w:rPr>
            </w:pPr>
            <w:r w:rsidRPr="00BB49DA">
              <w:rPr>
                <w:sz w:val="24"/>
                <w:szCs w:val="24"/>
                <w:lang w:val="en-IE"/>
              </w:rPr>
              <w:t>Inadequate coordination of logistics in harvesting period, affecting performance and quality of product.</w:t>
            </w:r>
          </w:p>
          <w:p w:rsidR="00E629BD" w:rsidRPr="00BB49DA" w:rsidRDefault="007A2305" w:rsidP="00DA633D">
            <w:pPr>
              <w:pStyle w:val="ListParagraph"/>
              <w:numPr>
                <w:ilvl w:val="0"/>
                <w:numId w:val="178"/>
              </w:numPr>
              <w:spacing w:after="0"/>
              <w:rPr>
                <w:sz w:val="24"/>
                <w:szCs w:val="24"/>
                <w:lang w:val="en-IE"/>
              </w:rPr>
            </w:pPr>
            <w:r w:rsidRPr="00BB49DA">
              <w:rPr>
                <w:sz w:val="24"/>
                <w:szCs w:val="24"/>
                <w:lang w:val="en-IE"/>
              </w:rPr>
              <w:t>Lack of producer organizations</w:t>
            </w:r>
          </w:p>
          <w:p w:rsidR="00E629BD" w:rsidRPr="00BB49DA" w:rsidRDefault="007A2305" w:rsidP="00DA633D">
            <w:pPr>
              <w:pStyle w:val="ListParagraph"/>
              <w:numPr>
                <w:ilvl w:val="0"/>
                <w:numId w:val="178"/>
              </w:numPr>
              <w:spacing w:after="0"/>
              <w:rPr>
                <w:sz w:val="24"/>
                <w:szCs w:val="24"/>
                <w:lang w:val="en-IE"/>
              </w:rPr>
            </w:pPr>
            <w:r w:rsidRPr="00BB49DA">
              <w:rPr>
                <w:sz w:val="24"/>
                <w:szCs w:val="24"/>
                <w:lang w:val="en-IE"/>
              </w:rPr>
              <w:t>Lack of storage capacity affects quality of olive oil directly sold to consumers</w:t>
            </w:r>
          </w:p>
          <w:p w:rsidR="00E629BD" w:rsidRPr="00BB49DA" w:rsidRDefault="007A2305" w:rsidP="00DA633D">
            <w:pPr>
              <w:pStyle w:val="ListParagraph"/>
              <w:numPr>
                <w:ilvl w:val="0"/>
                <w:numId w:val="178"/>
              </w:numPr>
              <w:spacing w:after="0"/>
              <w:rPr>
                <w:sz w:val="24"/>
                <w:szCs w:val="24"/>
                <w:lang w:val="en-IE"/>
              </w:rPr>
            </w:pPr>
            <w:r w:rsidRPr="00BB49DA">
              <w:rPr>
                <w:sz w:val="24"/>
                <w:szCs w:val="24"/>
                <w:lang w:val="en-IE"/>
              </w:rPr>
              <w:t>Accumulation of olive oil reserves at farm level (e.g. 2020 – 21 season) which implies competition for agroindustry.</w:t>
            </w:r>
          </w:p>
          <w:p w:rsidR="00E629BD" w:rsidRPr="00BB49DA" w:rsidRDefault="007A2305" w:rsidP="00BC0D9B">
            <w:pPr>
              <w:pStyle w:val="ListParagraph"/>
              <w:ind w:left="360"/>
              <w:rPr>
                <w:sz w:val="24"/>
                <w:szCs w:val="24"/>
                <w:lang w:val="en-IE"/>
              </w:rPr>
            </w:pPr>
            <w:r w:rsidRPr="00BB49DA">
              <w:rPr>
                <w:sz w:val="24"/>
                <w:szCs w:val="24"/>
                <w:lang w:val="en-IE"/>
              </w:rPr>
              <w:t>Planting olives is sometimes perceived as a cheap tool to reassert property rights in planted areas rather than a productive investment</w:t>
            </w:r>
          </w:p>
          <w:p w:rsidR="00E629BD" w:rsidRPr="00BB49DA" w:rsidRDefault="007A2305" w:rsidP="00DA633D">
            <w:pPr>
              <w:pStyle w:val="ListParagraph"/>
              <w:numPr>
                <w:ilvl w:val="0"/>
                <w:numId w:val="178"/>
              </w:numPr>
              <w:spacing w:after="0"/>
              <w:rPr>
                <w:sz w:val="24"/>
                <w:szCs w:val="24"/>
                <w:lang w:val="en-IE"/>
              </w:rPr>
            </w:pPr>
            <w:r w:rsidRPr="00BB49DA">
              <w:rPr>
                <w:sz w:val="24"/>
                <w:szCs w:val="24"/>
                <w:lang w:val="en-IE"/>
              </w:rPr>
              <w:t>Inadequate plant protection practices when subsidies are not available, especially for olive-oil oriented productions</w:t>
            </w:r>
          </w:p>
        </w:tc>
      </w:tr>
      <w:tr w:rsidR="00E12DE7" w:rsidRPr="00BB49DA" w:rsidTr="00AF35DA">
        <w:trPr>
          <w:trHeight w:val="185"/>
        </w:trPr>
        <w:tc>
          <w:tcPr>
            <w:tcW w:w="5040" w:type="dxa"/>
            <w:shd w:val="clear" w:color="auto" w:fill="auto"/>
          </w:tcPr>
          <w:p w:rsidR="00E12DE7" w:rsidRPr="00BB49DA" w:rsidRDefault="007A2305" w:rsidP="00BC0D9B">
            <w:pPr>
              <w:jc w:val="center"/>
              <w:rPr>
                <w:sz w:val="24"/>
                <w:szCs w:val="24"/>
                <w:lang w:val="en-IE" w:eastAsia="en-IE"/>
              </w:rPr>
            </w:pPr>
            <w:r w:rsidRPr="00BB49DA">
              <w:rPr>
                <w:b/>
                <w:sz w:val="24"/>
                <w:szCs w:val="24"/>
                <w:lang w:val="en-IE"/>
              </w:rPr>
              <w:lastRenderedPageBreak/>
              <w:t>Opportunities</w:t>
            </w:r>
          </w:p>
        </w:tc>
        <w:tc>
          <w:tcPr>
            <w:tcW w:w="4860" w:type="dxa"/>
            <w:shd w:val="clear" w:color="auto" w:fill="auto"/>
          </w:tcPr>
          <w:p w:rsidR="00E12DE7" w:rsidRPr="00BB49DA" w:rsidRDefault="007A2305" w:rsidP="00BC0D9B">
            <w:pPr>
              <w:jc w:val="center"/>
              <w:rPr>
                <w:sz w:val="24"/>
                <w:szCs w:val="24"/>
                <w:lang w:val="en-IE" w:eastAsia="en-IE"/>
              </w:rPr>
            </w:pPr>
            <w:r w:rsidRPr="00BB49DA">
              <w:rPr>
                <w:b/>
                <w:sz w:val="24"/>
                <w:szCs w:val="24"/>
                <w:lang w:val="en-IE"/>
              </w:rPr>
              <w:t>Threats</w:t>
            </w:r>
          </w:p>
        </w:tc>
      </w:tr>
      <w:tr w:rsidR="00E12DE7" w:rsidRPr="00BB49DA" w:rsidTr="007B033B">
        <w:trPr>
          <w:trHeight w:val="800"/>
        </w:trPr>
        <w:tc>
          <w:tcPr>
            <w:tcW w:w="5040" w:type="dxa"/>
          </w:tcPr>
          <w:p w:rsidR="00E12DE7" w:rsidRPr="00BB49DA" w:rsidRDefault="007A2305" w:rsidP="00DA633D">
            <w:pPr>
              <w:pStyle w:val="ListParagraph"/>
              <w:numPr>
                <w:ilvl w:val="0"/>
                <w:numId w:val="179"/>
              </w:numPr>
              <w:spacing w:after="0"/>
              <w:rPr>
                <w:sz w:val="24"/>
                <w:szCs w:val="24"/>
                <w:lang w:val="en-IE"/>
              </w:rPr>
            </w:pPr>
            <w:r w:rsidRPr="00BB49DA">
              <w:rPr>
                <w:sz w:val="24"/>
                <w:szCs w:val="24"/>
                <w:lang w:val="en-IE"/>
              </w:rPr>
              <w:t>High and increasing domestic demand for olive oil</w:t>
            </w:r>
          </w:p>
          <w:p w:rsidR="00E12DE7" w:rsidRPr="00BB49DA" w:rsidRDefault="007A2305" w:rsidP="00DA633D">
            <w:pPr>
              <w:pStyle w:val="ListParagraph"/>
              <w:numPr>
                <w:ilvl w:val="0"/>
                <w:numId w:val="179"/>
              </w:numPr>
              <w:spacing w:after="0"/>
              <w:rPr>
                <w:sz w:val="24"/>
                <w:szCs w:val="24"/>
                <w:lang w:val="en-IE"/>
              </w:rPr>
            </w:pPr>
            <w:r w:rsidRPr="00BB49DA">
              <w:rPr>
                <w:sz w:val="24"/>
                <w:szCs w:val="24"/>
                <w:lang w:val="en-IE"/>
              </w:rPr>
              <w:t>Growing tourism, including growing rural and agri-tourism, implies growing market potential</w:t>
            </w:r>
          </w:p>
          <w:p w:rsidR="00E12DE7" w:rsidRPr="00BB49DA" w:rsidRDefault="007A2305" w:rsidP="00DA633D">
            <w:pPr>
              <w:pStyle w:val="ListParagraph"/>
              <w:numPr>
                <w:ilvl w:val="0"/>
                <w:numId w:val="179"/>
              </w:numPr>
              <w:spacing w:after="0"/>
              <w:rPr>
                <w:sz w:val="24"/>
                <w:szCs w:val="24"/>
                <w:lang w:val="en-IE"/>
              </w:rPr>
            </w:pPr>
            <w:r w:rsidRPr="00BB49DA">
              <w:rPr>
                <w:sz w:val="24"/>
                <w:szCs w:val="24"/>
                <w:lang w:val="en-IE"/>
              </w:rPr>
              <w:t>Growing demand for high quality and organic olive oil.</w:t>
            </w:r>
          </w:p>
          <w:p w:rsidR="00E12DE7" w:rsidRPr="00BB49DA" w:rsidRDefault="007A2305" w:rsidP="00DA633D">
            <w:pPr>
              <w:pStyle w:val="ListParagraph"/>
              <w:numPr>
                <w:ilvl w:val="0"/>
                <w:numId w:val="179"/>
              </w:numPr>
              <w:spacing w:after="0"/>
              <w:rPr>
                <w:sz w:val="24"/>
                <w:szCs w:val="24"/>
                <w:lang w:val="en-IE"/>
              </w:rPr>
            </w:pPr>
            <w:r w:rsidRPr="00BB49DA">
              <w:rPr>
                <w:sz w:val="24"/>
                <w:szCs w:val="24"/>
                <w:lang w:val="en-IE"/>
              </w:rPr>
              <w:t>Favourable government policy for the sector</w:t>
            </w:r>
          </w:p>
          <w:p w:rsidR="00E12DE7" w:rsidRPr="00BB49DA" w:rsidRDefault="007A2305" w:rsidP="00DA633D">
            <w:pPr>
              <w:pStyle w:val="ListParagraph"/>
              <w:numPr>
                <w:ilvl w:val="0"/>
                <w:numId w:val="179"/>
              </w:numPr>
              <w:spacing w:after="0"/>
              <w:rPr>
                <w:sz w:val="24"/>
                <w:szCs w:val="24"/>
                <w:lang w:val="en-IE"/>
              </w:rPr>
            </w:pPr>
            <w:r w:rsidRPr="00BB49DA">
              <w:rPr>
                <w:sz w:val="24"/>
                <w:szCs w:val="24"/>
                <w:lang w:val="en-IE"/>
              </w:rPr>
              <w:t>Favourable agro-climatic conditions for olive oil production, with good soil and climate conditions, and existence of olive oil clusters in various parts of the Country.</w:t>
            </w:r>
          </w:p>
          <w:p w:rsidR="00E12DE7" w:rsidRPr="00BB49DA" w:rsidRDefault="007A2305" w:rsidP="00DA633D">
            <w:pPr>
              <w:pStyle w:val="ListParagraph"/>
              <w:numPr>
                <w:ilvl w:val="0"/>
                <w:numId w:val="179"/>
              </w:numPr>
              <w:spacing w:after="0"/>
              <w:rPr>
                <w:sz w:val="24"/>
                <w:szCs w:val="24"/>
                <w:lang w:val="en-IE"/>
              </w:rPr>
            </w:pPr>
            <w:r w:rsidRPr="00BB49DA">
              <w:rPr>
                <w:sz w:val="24"/>
                <w:szCs w:val="24"/>
                <w:lang w:val="en-IE"/>
              </w:rPr>
              <w:t>Strong consumer preference for local olive oil and to buy olive oil directly from farmers / producers.</w:t>
            </w:r>
          </w:p>
          <w:p w:rsidR="00E12DE7" w:rsidRPr="00BB49DA" w:rsidRDefault="007A2305" w:rsidP="00DA633D">
            <w:pPr>
              <w:pStyle w:val="ListParagraph"/>
              <w:numPr>
                <w:ilvl w:val="0"/>
                <w:numId w:val="179"/>
              </w:numPr>
              <w:spacing w:after="0"/>
              <w:rPr>
                <w:sz w:val="24"/>
                <w:szCs w:val="24"/>
                <w:lang w:val="en-IE"/>
              </w:rPr>
            </w:pPr>
            <w:r w:rsidRPr="00BB49DA">
              <w:rPr>
                <w:sz w:val="24"/>
                <w:szCs w:val="24"/>
                <w:lang w:val="en-IE"/>
              </w:rPr>
              <w:t>Available processing capacity and presence of olive oil mills in all olive producing areas, which makes it easy for farmers to process their olives</w:t>
            </w:r>
          </w:p>
          <w:p w:rsidR="00E12DE7" w:rsidRPr="00BB49DA" w:rsidRDefault="007A2305" w:rsidP="00DA633D">
            <w:pPr>
              <w:pStyle w:val="ListParagraph"/>
              <w:numPr>
                <w:ilvl w:val="0"/>
                <w:numId w:val="179"/>
              </w:numPr>
              <w:spacing w:after="0"/>
              <w:rPr>
                <w:sz w:val="24"/>
                <w:szCs w:val="24"/>
                <w:lang w:val="en-IE"/>
              </w:rPr>
            </w:pPr>
            <w:r w:rsidRPr="00BB49DA">
              <w:rPr>
                <w:sz w:val="24"/>
                <w:szCs w:val="24"/>
                <w:lang w:val="en-IE"/>
              </w:rPr>
              <w:t>Olive production has limited environmental impact.</w:t>
            </w:r>
          </w:p>
        </w:tc>
        <w:tc>
          <w:tcPr>
            <w:tcW w:w="4860" w:type="dxa"/>
          </w:tcPr>
          <w:p w:rsidR="00E12DE7" w:rsidRPr="00BB49DA" w:rsidRDefault="007A2305" w:rsidP="00DA633D">
            <w:pPr>
              <w:pStyle w:val="ListParagraph"/>
              <w:numPr>
                <w:ilvl w:val="0"/>
                <w:numId w:val="179"/>
              </w:numPr>
              <w:spacing w:after="0"/>
              <w:rPr>
                <w:sz w:val="24"/>
                <w:szCs w:val="24"/>
                <w:lang w:val="en-IE"/>
              </w:rPr>
            </w:pPr>
            <w:r w:rsidRPr="00BB49DA">
              <w:rPr>
                <w:sz w:val="24"/>
                <w:szCs w:val="24"/>
                <w:lang w:val="en-IE"/>
              </w:rPr>
              <w:t xml:space="preserve">High production risk related to climate change effects </w:t>
            </w:r>
          </w:p>
          <w:p w:rsidR="00E12DE7" w:rsidRPr="00BB49DA" w:rsidRDefault="007A2305" w:rsidP="00DA633D">
            <w:pPr>
              <w:pStyle w:val="ListParagraph"/>
              <w:numPr>
                <w:ilvl w:val="0"/>
                <w:numId w:val="179"/>
              </w:numPr>
              <w:spacing w:after="0"/>
              <w:rPr>
                <w:sz w:val="24"/>
                <w:szCs w:val="24"/>
                <w:lang w:val="en-IE"/>
              </w:rPr>
            </w:pPr>
            <w:r w:rsidRPr="00BB49DA">
              <w:rPr>
                <w:sz w:val="24"/>
                <w:szCs w:val="24"/>
                <w:lang w:val="en-IE"/>
              </w:rPr>
              <w:t xml:space="preserve">Importing olive oil with a better price/quality ratio, thereby making it more difficult for farmers to sell both their olives to olive oil processors and also olive oil. </w:t>
            </w:r>
          </w:p>
          <w:p w:rsidR="00E12DE7" w:rsidRPr="00BB49DA" w:rsidRDefault="007A2305" w:rsidP="00DA633D">
            <w:pPr>
              <w:pStyle w:val="ListParagraph"/>
              <w:numPr>
                <w:ilvl w:val="0"/>
                <w:numId w:val="179"/>
              </w:numPr>
              <w:spacing w:after="0"/>
              <w:rPr>
                <w:sz w:val="24"/>
                <w:szCs w:val="24"/>
                <w:lang w:val="en-IE"/>
              </w:rPr>
            </w:pPr>
            <w:r w:rsidRPr="00BB49DA">
              <w:rPr>
                <w:sz w:val="24"/>
                <w:szCs w:val="24"/>
                <w:lang w:val="en-IE"/>
              </w:rPr>
              <w:t>Pressure for formalization will make it more difficult for farmers to sell olive oil (e.g. to HoReCaetc).</w:t>
            </w:r>
          </w:p>
          <w:p w:rsidR="00E12DE7" w:rsidRPr="00BB49DA" w:rsidRDefault="007A2305" w:rsidP="00DA633D">
            <w:pPr>
              <w:pStyle w:val="ListParagraph"/>
              <w:numPr>
                <w:ilvl w:val="0"/>
                <w:numId w:val="179"/>
              </w:numPr>
              <w:spacing w:after="0"/>
              <w:rPr>
                <w:sz w:val="24"/>
                <w:szCs w:val="24"/>
                <w:lang w:val="en-IE"/>
              </w:rPr>
            </w:pPr>
            <w:r w:rsidRPr="00BB49DA">
              <w:rPr>
                <w:sz w:val="24"/>
                <w:szCs w:val="24"/>
                <w:lang w:val="en-IE"/>
              </w:rPr>
              <w:t>Weakening social ties between rural and urban residents (e.g. family and other ties) which will make it more difficult to sell directly to households.</w:t>
            </w:r>
          </w:p>
          <w:p w:rsidR="00E12DE7" w:rsidRPr="00BB49DA" w:rsidRDefault="007A2305" w:rsidP="00DA633D">
            <w:pPr>
              <w:pStyle w:val="ListParagraph"/>
              <w:numPr>
                <w:ilvl w:val="0"/>
                <w:numId w:val="179"/>
              </w:numPr>
              <w:spacing w:after="0"/>
              <w:rPr>
                <w:sz w:val="24"/>
                <w:szCs w:val="24"/>
                <w:lang w:val="en-IE"/>
              </w:rPr>
            </w:pPr>
            <w:r w:rsidRPr="00BB49DA">
              <w:rPr>
                <w:sz w:val="24"/>
                <w:szCs w:val="24"/>
                <w:lang w:val="en-IE"/>
              </w:rPr>
              <w:t xml:space="preserve">Degeneration of some local varieties such as Kalinjot. </w:t>
            </w:r>
          </w:p>
          <w:p w:rsidR="00E12DE7" w:rsidRPr="00BB49DA" w:rsidRDefault="007A2305" w:rsidP="00DA633D">
            <w:pPr>
              <w:pStyle w:val="ListParagraph"/>
              <w:numPr>
                <w:ilvl w:val="0"/>
                <w:numId w:val="179"/>
              </w:numPr>
              <w:spacing w:after="0"/>
              <w:rPr>
                <w:sz w:val="24"/>
                <w:szCs w:val="24"/>
                <w:lang w:val="en-IE"/>
              </w:rPr>
            </w:pPr>
            <w:r w:rsidRPr="00BB49DA">
              <w:rPr>
                <w:sz w:val="24"/>
                <w:szCs w:val="24"/>
                <w:lang w:val="en-IE"/>
              </w:rPr>
              <w:t>Increasing scarcity and cost of agricultural workforce, especially in harvesting period</w:t>
            </w:r>
          </w:p>
          <w:p w:rsidR="00E12DE7" w:rsidRPr="00BB49DA" w:rsidRDefault="007A2305" w:rsidP="00DA633D">
            <w:pPr>
              <w:pStyle w:val="ListParagraph"/>
              <w:numPr>
                <w:ilvl w:val="0"/>
                <w:numId w:val="179"/>
              </w:numPr>
              <w:spacing w:after="0"/>
              <w:rPr>
                <w:sz w:val="24"/>
                <w:szCs w:val="24"/>
                <w:lang w:val="en-IE"/>
              </w:rPr>
            </w:pPr>
            <w:r w:rsidRPr="00BB49DA">
              <w:rPr>
                <w:sz w:val="24"/>
                <w:szCs w:val="24"/>
                <w:lang w:val="en-IE"/>
              </w:rPr>
              <w:t>Still inadequate availability of public and private services.</w:t>
            </w:r>
          </w:p>
        </w:tc>
      </w:tr>
    </w:tbl>
    <w:p w:rsidR="00E12DE7" w:rsidRPr="00BB49DA" w:rsidRDefault="00E12DE7" w:rsidP="00BC0D9B">
      <w:pPr>
        <w:rPr>
          <w:sz w:val="24"/>
          <w:szCs w:val="24"/>
          <w:lang w:val="en-IE"/>
        </w:rPr>
      </w:pPr>
    </w:p>
    <w:p w:rsidR="00DA633D" w:rsidRPr="00BB49DA" w:rsidRDefault="00DA633D">
      <w:pPr>
        <w:spacing w:after="0"/>
        <w:jc w:val="left"/>
        <w:rPr>
          <w:b/>
          <w:i/>
          <w:sz w:val="24"/>
          <w:szCs w:val="24"/>
          <w:lang w:val="en-IE"/>
        </w:rPr>
      </w:pPr>
      <w:r w:rsidRPr="00BB49DA">
        <w:rPr>
          <w:b/>
          <w:i/>
          <w:sz w:val="24"/>
          <w:szCs w:val="24"/>
          <w:lang w:val="en-IE"/>
        </w:rPr>
        <w:br w:type="page"/>
      </w:r>
    </w:p>
    <w:p w:rsidR="00E629BD" w:rsidRPr="00BB49DA" w:rsidRDefault="007A2305" w:rsidP="00BC0D9B">
      <w:pPr>
        <w:spacing w:after="0"/>
        <w:rPr>
          <w:b/>
          <w:i/>
          <w:sz w:val="24"/>
          <w:szCs w:val="24"/>
          <w:lang w:val="en-IE"/>
        </w:rPr>
      </w:pPr>
      <w:r w:rsidRPr="00BB49DA">
        <w:rPr>
          <w:b/>
          <w:i/>
          <w:sz w:val="24"/>
          <w:szCs w:val="24"/>
          <w:lang w:val="en-IE"/>
        </w:rPr>
        <w:lastRenderedPageBreak/>
        <w:t>Olive oil processing</w:t>
      </w:r>
    </w:p>
    <w:p w:rsidR="00E12DE7" w:rsidRPr="00BB49DA" w:rsidRDefault="00E12DE7" w:rsidP="00BC0D9B">
      <w:pPr>
        <w:spacing w:after="0"/>
        <w:rPr>
          <w:b/>
          <w:i/>
          <w:sz w:val="24"/>
          <w:szCs w:val="24"/>
          <w:lang w:val="en-IE"/>
        </w:rPr>
      </w:pPr>
    </w:p>
    <w:tbl>
      <w:tblPr>
        <w:tblW w:w="9900"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0"/>
        <w:gridCol w:w="4860"/>
      </w:tblGrid>
      <w:tr w:rsidR="00E629BD" w:rsidRPr="00BB49DA" w:rsidTr="00AF35DA">
        <w:trPr>
          <w:trHeight w:val="259"/>
        </w:trPr>
        <w:tc>
          <w:tcPr>
            <w:tcW w:w="5040" w:type="dxa"/>
            <w:shd w:val="clear" w:color="auto" w:fill="auto"/>
          </w:tcPr>
          <w:p w:rsidR="00E629BD" w:rsidRPr="00BB49DA" w:rsidRDefault="007A2305" w:rsidP="00BC0D9B">
            <w:pPr>
              <w:ind w:left="-430"/>
              <w:jc w:val="center"/>
              <w:rPr>
                <w:b/>
                <w:sz w:val="24"/>
                <w:szCs w:val="24"/>
                <w:lang w:val="en-IE"/>
              </w:rPr>
            </w:pPr>
            <w:r w:rsidRPr="00BB49DA">
              <w:rPr>
                <w:b/>
                <w:sz w:val="24"/>
                <w:szCs w:val="24"/>
                <w:lang w:val="en-IE"/>
              </w:rPr>
              <w:t>Strengths</w:t>
            </w:r>
          </w:p>
        </w:tc>
        <w:tc>
          <w:tcPr>
            <w:tcW w:w="4860" w:type="dxa"/>
            <w:shd w:val="clear" w:color="auto" w:fill="auto"/>
          </w:tcPr>
          <w:p w:rsidR="00E629BD" w:rsidRPr="00BB49DA" w:rsidRDefault="007A2305" w:rsidP="00BC0D9B">
            <w:pPr>
              <w:jc w:val="center"/>
              <w:rPr>
                <w:b/>
                <w:sz w:val="24"/>
                <w:szCs w:val="24"/>
                <w:lang w:val="en-IE"/>
              </w:rPr>
            </w:pPr>
            <w:r w:rsidRPr="00BB49DA">
              <w:rPr>
                <w:b/>
                <w:sz w:val="24"/>
                <w:szCs w:val="24"/>
                <w:lang w:val="en-IE"/>
              </w:rPr>
              <w:t>Weaknesses</w:t>
            </w:r>
          </w:p>
        </w:tc>
      </w:tr>
      <w:tr w:rsidR="00E629BD" w:rsidRPr="00BB49DA" w:rsidTr="00E12DE7">
        <w:trPr>
          <w:trHeight w:val="3534"/>
        </w:trPr>
        <w:tc>
          <w:tcPr>
            <w:tcW w:w="5040" w:type="dxa"/>
            <w:tcBorders>
              <w:bottom w:val="single" w:sz="4" w:space="0" w:color="auto"/>
            </w:tcBorders>
          </w:tcPr>
          <w:p w:rsidR="00E629BD" w:rsidRPr="00BB49DA" w:rsidRDefault="007A2305" w:rsidP="00DA633D">
            <w:pPr>
              <w:pStyle w:val="ListParagraph"/>
              <w:numPr>
                <w:ilvl w:val="0"/>
                <w:numId w:val="181"/>
              </w:numPr>
              <w:spacing w:after="0"/>
              <w:rPr>
                <w:sz w:val="24"/>
                <w:szCs w:val="24"/>
                <w:lang w:val="en-IE"/>
              </w:rPr>
            </w:pPr>
            <w:r w:rsidRPr="00BB49DA">
              <w:rPr>
                <w:sz w:val="24"/>
                <w:szCs w:val="24"/>
                <w:lang w:val="en-IE"/>
              </w:rPr>
              <w:t>Tradition in olive oil and table olives processing</w:t>
            </w:r>
          </w:p>
          <w:p w:rsidR="00E629BD" w:rsidRPr="00BB49DA" w:rsidRDefault="007A2305" w:rsidP="00DA633D">
            <w:pPr>
              <w:pStyle w:val="ListParagraph"/>
              <w:numPr>
                <w:ilvl w:val="0"/>
                <w:numId w:val="181"/>
              </w:numPr>
              <w:spacing w:after="0"/>
              <w:rPr>
                <w:sz w:val="24"/>
                <w:szCs w:val="24"/>
                <w:lang w:val="en-IE"/>
              </w:rPr>
            </w:pPr>
            <w:r w:rsidRPr="00BB49DA">
              <w:rPr>
                <w:sz w:val="24"/>
                <w:szCs w:val="24"/>
                <w:lang w:val="en-IE"/>
              </w:rPr>
              <w:t>Consolidation of several olive oil processor and table olive processor.</w:t>
            </w:r>
          </w:p>
          <w:p w:rsidR="00E629BD" w:rsidRPr="00BB49DA" w:rsidRDefault="007A2305" w:rsidP="00DA633D">
            <w:pPr>
              <w:pStyle w:val="ListParagraph"/>
              <w:numPr>
                <w:ilvl w:val="0"/>
                <w:numId w:val="181"/>
              </w:numPr>
              <w:spacing w:after="0"/>
              <w:rPr>
                <w:sz w:val="24"/>
                <w:szCs w:val="24"/>
                <w:lang w:val="en-IE"/>
              </w:rPr>
            </w:pPr>
            <w:r w:rsidRPr="00BB49DA">
              <w:rPr>
                <w:sz w:val="24"/>
                <w:szCs w:val="24"/>
                <w:lang w:val="en-IE"/>
              </w:rPr>
              <w:t>Some small oil mills have reached high quality standards, gaining national and international awards.</w:t>
            </w:r>
          </w:p>
          <w:p w:rsidR="00E629BD" w:rsidRPr="00BB49DA" w:rsidRDefault="007A2305" w:rsidP="00DA633D">
            <w:pPr>
              <w:pStyle w:val="ListParagraph"/>
              <w:numPr>
                <w:ilvl w:val="0"/>
                <w:numId w:val="181"/>
              </w:numPr>
              <w:spacing w:after="0"/>
              <w:rPr>
                <w:sz w:val="24"/>
                <w:szCs w:val="24"/>
                <w:lang w:val="en-IE"/>
              </w:rPr>
            </w:pPr>
            <w:r w:rsidRPr="00BB49DA">
              <w:rPr>
                <w:sz w:val="24"/>
                <w:szCs w:val="24"/>
                <w:lang w:val="en-IE"/>
              </w:rPr>
              <w:t>Some small oil mills have reached high quality standards, gaining national and international awards.</w:t>
            </w:r>
          </w:p>
          <w:p w:rsidR="00E629BD" w:rsidRPr="00BB49DA" w:rsidRDefault="007A2305" w:rsidP="00DA633D">
            <w:pPr>
              <w:pStyle w:val="ListParagraph"/>
              <w:numPr>
                <w:ilvl w:val="0"/>
                <w:numId w:val="181"/>
              </w:numPr>
              <w:spacing w:after="0"/>
              <w:rPr>
                <w:sz w:val="24"/>
                <w:szCs w:val="24"/>
                <w:lang w:val="en-IE"/>
              </w:rPr>
            </w:pPr>
            <w:r w:rsidRPr="00BB49DA">
              <w:rPr>
                <w:sz w:val="24"/>
                <w:szCs w:val="24"/>
                <w:lang w:val="en-IE"/>
              </w:rPr>
              <w:t>Service &amp; mediation business model is financially efficient (low financial immobilisation)</w:t>
            </w:r>
          </w:p>
        </w:tc>
        <w:tc>
          <w:tcPr>
            <w:tcW w:w="4860" w:type="dxa"/>
            <w:tcBorders>
              <w:bottom w:val="single" w:sz="4" w:space="0" w:color="auto"/>
            </w:tcBorders>
          </w:tcPr>
          <w:p w:rsidR="00E629BD" w:rsidRPr="00BB49DA" w:rsidRDefault="007A2305" w:rsidP="00DA633D">
            <w:pPr>
              <w:pStyle w:val="ListParagraph"/>
              <w:numPr>
                <w:ilvl w:val="0"/>
                <w:numId w:val="182"/>
              </w:numPr>
              <w:spacing w:after="0"/>
              <w:rPr>
                <w:sz w:val="24"/>
                <w:szCs w:val="24"/>
                <w:lang w:val="en-IE"/>
              </w:rPr>
            </w:pPr>
            <w:r w:rsidRPr="00BB49DA">
              <w:rPr>
                <w:sz w:val="24"/>
                <w:szCs w:val="24"/>
                <w:lang w:val="en-IE"/>
              </w:rPr>
              <w:t>Fragmentation of olive production base resulting in excessive farm-gate price of olives</w:t>
            </w:r>
          </w:p>
          <w:p w:rsidR="00E629BD" w:rsidRPr="00BB49DA" w:rsidRDefault="007A2305" w:rsidP="00DA633D">
            <w:pPr>
              <w:pStyle w:val="ListParagraph"/>
              <w:numPr>
                <w:ilvl w:val="0"/>
                <w:numId w:val="182"/>
              </w:numPr>
              <w:spacing w:after="0"/>
              <w:rPr>
                <w:sz w:val="24"/>
                <w:szCs w:val="24"/>
                <w:lang w:val="en-IE"/>
              </w:rPr>
            </w:pPr>
            <w:r w:rsidRPr="00BB49DA">
              <w:rPr>
                <w:sz w:val="24"/>
                <w:szCs w:val="24"/>
                <w:lang w:val="en-IE"/>
              </w:rPr>
              <w:t>Low quality of olives, due to poor agronomic, harvesting and post-harvesting practices.</w:t>
            </w:r>
          </w:p>
          <w:p w:rsidR="00E629BD" w:rsidRPr="00BB49DA" w:rsidRDefault="007A2305" w:rsidP="00DA633D">
            <w:pPr>
              <w:pStyle w:val="ListParagraph"/>
              <w:numPr>
                <w:ilvl w:val="0"/>
                <w:numId w:val="182"/>
              </w:numPr>
              <w:spacing w:after="0"/>
              <w:rPr>
                <w:sz w:val="24"/>
                <w:szCs w:val="24"/>
                <w:lang w:val="en-IE"/>
              </w:rPr>
            </w:pPr>
            <w:r w:rsidRPr="00BB49DA">
              <w:rPr>
                <w:sz w:val="24"/>
                <w:szCs w:val="24"/>
                <w:lang w:val="en-IE"/>
              </w:rPr>
              <w:t>Low level of capacity utilization</w:t>
            </w:r>
          </w:p>
          <w:p w:rsidR="00E629BD" w:rsidRPr="00BB49DA" w:rsidRDefault="007A2305" w:rsidP="00DA633D">
            <w:pPr>
              <w:pStyle w:val="ListParagraph"/>
              <w:numPr>
                <w:ilvl w:val="0"/>
                <w:numId w:val="182"/>
              </w:numPr>
              <w:spacing w:after="0"/>
              <w:rPr>
                <w:sz w:val="24"/>
                <w:szCs w:val="24"/>
                <w:lang w:val="en-IE"/>
              </w:rPr>
            </w:pPr>
            <w:r w:rsidRPr="00BB49DA">
              <w:rPr>
                <w:sz w:val="24"/>
                <w:szCs w:val="24"/>
                <w:lang w:val="en-IE"/>
              </w:rPr>
              <w:t>Low/limited cooperation with farmers</w:t>
            </w:r>
          </w:p>
          <w:p w:rsidR="00E629BD" w:rsidRPr="00BB49DA" w:rsidRDefault="007A2305" w:rsidP="00DA633D">
            <w:pPr>
              <w:pStyle w:val="ListParagraph"/>
              <w:numPr>
                <w:ilvl w:val="0"/>
                <w:numId w:val="182"/>
              </w:numPr>
              <w:spacing w:after="0"/>
              <w:rPr>
                <w:sz w:val="24"/>
                <w:szCs w:val="24"/>
                <w:lang w:val="en-IE"/>
              </w:rPr>
            </w:pPr>
            <w:r w:rsidRPr="00BB49DA">
              <w:rPr>
                <w:sz w:val="24"/>
                <w:szCs w:val="24"/>
                <w:lang w:val="en-IE"/>
              </w:rPr>
              <w:t>Growing number of outdated factories</w:t>
            </w:r>
          </w:p>
          <w:p w:rsidR="00E629BD" w:rsidRPr="00BB49DA" w:rsidRDefault="007A2305" w:rsidP="00DA633D">
            <w:pPr>
              <w:pStyle w:val="ListParagraph"/>
              <w:numPr>
                <w:ilvl w:val="0"/>
                <w:numId w:val="182"/>
              </w:numPr>
              <w:spacing w:after="0"/>
              <w:rPr>
                <w:sz w:val="24"/>
                <w:szCs w:val="24"/>
                <w:lang w:val="en-IE"/>
              </w:rPr>
            </w:pPr>
            <w:r w:rsidRPr="00BB49DA">
              <w:rPr>
                <w:sz w:val="24"/>
                <w:szCs w:val="24"/>
                <w:lang w:val="en-IE"/>
              </w:rPr>
              <w:t>Scarce oil storage capacity affect olive oil quality</w:t>
            </w:r>
          </w:p>
          <w:p w:rsidR="00E629BD" w:rsidRPr="00BB49DA" w:rsidRDefault="007A2305" w:rsidP="00DA633D">
            <w:pPr>
              <w:pStyle w:val="ListParagraph"/>
              <w:numPr>
                <w:ilvl w:val="0"/>
                <w:numId w:val="182"/>
              </w:numPr>
              <w:spacing w:after="0"/>
              <w:rPr>
                <w:sz w:val="24"/>
                <w:szCs w:val="24"/>
                <w:lang w:val="en-IE"/>
              </w:rPr>
            </w:pPr>
            <w:r w:rsidRPr="00BB49DA">
              <w:rPr>
                <w:sz w:val="24"/>
                <w:szCs w:val="24"/>
                <w:lang w:val="en-IE"/>
              </w:rPr>
              <w:t>Lack of investment in bottling and labelling</w:t>
            </w:r>
          </w:p>
          <w:p w:rsidR="00E629BD" w:rsidRPr="00BB49DA" w:rsidRDefault="007A2305" w:rsidP="00DA633D">
            <w:pPr>
              <w:pStyle w:val="ListParagraph"/>
              <w:numPr>
                <w:ilvl w:val="0"/>
                <w:numId w:val="182"/>
              </w:numPr>
              <w:spacing w:after="0"/>
              <w:rPr>
                <w:sz w:val="24"/>
                <w:szCs w:val="24"/>
                <w:lang w:val="en-IE"/>
              </w:rPr>
            </w:pPr>
            <w:r w:rsidRPr="00BB49DA">
              <w:rPr>
                <w:sz w:val="24"/>
                <w:szCs w:val="24"/>
                <w:lang w:val="en-IE"/>
              </w:rPr>
              <w:t>Lack of investment in olive oil waste processing</w:t>
            </w:r>
          </w:p>
          <w:p w:rsidR="00E629BD" w:rsidRPr="00BB49DA" w:rsidRDefault="007A2305" w:rsidP="00DA633D">
            <w:pPr>
              <w:pStyle w:val="ListParagraph"/>
              <w:numPr>
                <w:ilvl w:val="0"/>
                <w:numId w:val="182"/>
              </w:numPr>
              <w:spacing w:after="0"/>
              <w:rPr>
                <w:sz w:val="24"/>
                <w:szCs w:val="24"/>
                <w:lang w:val="en-IE"/>
              </w:rPr>
            </w:pPr>
            <w:r w:rsidRPr="00BB49DA">
              <w:rPr>
                <w:sz w:val="24"/>
                <w:szCs w:val="24"/>
                <w:lang w:val="en-IE"/>
              </w:rPr>
              <w:t>Climate change impact will require additional investments for irrigation in some areas and make cultivations not viable in some lowland areas.</w:t>
            </w:r>
          </w:p>
          <w:p w:rsidR="00E629BD" w:rsidRPr="00BB49DA" w:rsidRDefault="007A2305" w:rsidP="00DA633D">
            <w:pPr>
              <w:pStyle w:val="ListParagraph"/>
              <w:numPr>
                <w:ilvl w:val="0"/>
                <w:numId w:val="182"/>
              </w:numPr>
              <w:spacing w:after="0"/>
              <w:rPr>
                <w:sz w:val="24"/>
                <w:szCs w:val="24"/>
                <w:lang w:val="en-IE"/>
              </w:rPr>
            </w:pPr>
            <w:r w:rsidRPr="00BB49DA">
              <w:rPr>
                <w:sz w:val="24"/>
                <w:szCs w:val="24"/>
                <w:lang w:val="en-IE"/>
              </w:rPr>
              <w:t>Processing overcapacity affecting fixed costs</w:t>
            </w:r>
          </w:p>
        </w:tc>
      </w:tr>
      <w:tr w:rsidR="003F7FAC" w:rsidRPr="00BB49DA" w:rsidTr="009901AB">
        <w:trPr>
          <w:trHeight w:val="259"/>
        </w:trPr>
        <w:tc>
          <w:tcPr>
            <w:tcW w:w="5040" w:type="dxa"/>
            <w:tcBorders>
              <w:bottom w:val="single" w:sz="4" w:space="0" w:color="auto"/>
            </w:tcBorders>
            <w:shd w:val="clear" w:color="auto" w:fill="auto"/>
            <w:vAlign w:val="center"/>
          </w:tcPr>
          <w:p w:rsidR="003F7FAC" w:rsidRPr="00BB49DA" w:rsidRDefault="003F7FAC" w:rsidP="00BC0D9B">
            <w:pPr>
              <w:jc w:val="center"/>
              <w:rPr>
                <w:sz w:val="24"/>
                <w:szCs w:val="24"/>
                <w:lang w:val="en-IE" w:eastAsia="en-IE"/>
              </w:rPr>
            </w:pPr>
            <w:r w:rsidRPr="00BB49DA">
              <w:rPr>
                <w:b/>
                <w:sz w:val="24"/>
                <w:szCs w:val="24"/>
                <w:lang w:val="en-IE"/>
              </w:rPr>
              <w:t>Opportunities</w:t>
            </w:r>
          </w:p>
        </w:tc>
        <w:tc>
          <w:tcPr>
            <w:tcW w:w="4860" w:type="dxa"/>
            <w:tcBorders>
              <w:bottom w:val="single" w:sz="4" w:space="0" w:color="auto"/>
            </w:tcBorders>
            <w:shd w:val="clear" w:color="auto" w:fill="auto"/>
            <w:vAlign w:val="center"/>
          </w:tcPr>
          <w:p w:rsidR="003F7FAC" w:rsidRPr="00BB49DA" w:rsidRDefault="003F7FAC" w:rsidP="00BC0D9B">
            <w:pPr>
              <w:jc w:val="center"/>
              <w:rPr>
                <w:sz w:val="24"/>
                <w:szCs w:val="24"/>
                <w:lang w:val="en-IE" w:eastAsia="en-IE"/>
              </w:rPr>
            </w:pPr>
            <w:r w:rsidRPr="00BB49DA">
              <w:rPr>
                <w:b/>
                <w:sz w:val="24"/>
                <w:szCs w:val="24"/>
                <w:lang w:val="en-IE"/>
              </w:rPr>
              <w:t>Threats</w:t>
            </w:r>
          </w:p>
        </w:tc>
      </w:tr>
      <w:tr w:rsidR="003F7FAC" w:rsidRPr="00BB49DA" w:rsidTr="009901AB">
        <w:trPr>
          <w:trHeight w:val="259"/>
        </w:trPr>
        <w:tc>
          <w:tcPr>
            <w:tcW w:w="5040" w:type="dxa"/>
            <w:tcBorders>
              <w:top w:val="single" w:sz="4" w:space="0" w:color="auto"/>
              <w:left w:val="single" w:sz="4" w:space="0" w:color="auto"/>
              <w:bottom w:val="nil"/>
              <w:right w:val="single" w:sz="4" w:space="0" w:color="auto"/>
            </w:tcBorders>
            <w:shd w:val="clear" w:color="auto" w:fill="auto"/>
            <w:vAlign w:val="center"/>
          </w:tcPr>
          <w:p w:rsidR="003F7FAC" w:rsidRPr="00BB49DA" w:rsidRDefault="003F7FAC" w:rsidP="00DA633D">
            <w:pPr>
              <w:pStyle w:val="ListParagraph"/>
              <w:numPr>
                <w:ilvl w:val="0"/>
                <w:numId w:val="183"/>
              </w:numPr>
              <w:spacing w:after="0"/>
              <w:rPr>
                <w:sz w:val="24"/>
                <w:szCs w:val="24"/>
                <w:lang w:val="en-IE"/>
              </w:rPr>
            </w:pPr>
            <w:r w:rsidRPr="00BB49DA">
              <w:rPr>
                <w:sz w:val="24"/>
                <w:szCs w:val="24"/>
                <w:lang w:val="en-IE"/>
              </w:rPr>
              <w:t>Growing production trends of raw olives.</w:t>
            </w:r>
          </w:p>
          <w:p w:rsidR="003F7FAC" w:rsidRPr="00BB49DA" w:rsidRDefault="003F7FAC" w:rsidP="00DA633D">
            <w:pPr>
              <w:pStyle w:val="ListParagraph"/>
              <w:numPr>
                <w:ilvl w:val="0"/>
                <w:numId w:val="183"/>
              </w:numPr>
              <w:spacing w:after="0"/>
              <w:rPr>
                <w:sz w:val="24"/>
                <w:szCs w:val="24"/>
                <w:lang w:val="en-IE"/>
              </w:rPr>
            </w:pPr>
            <w:r w:rsidRPr="00BB49DA">
              <w:rPr>
                <w:sz w:val="24"/>
                <w:szCs w:val="24"/>
                <w:lang w:val="en-IE"/>
              </w:rPr>
              <w:t>High and increasing domestic demand for olive oil</w:t>
            </w:r>
          </w:p>
          <w:p w:rsidR="003F7FAC" w:rsidRPr="00BB49DA" w:rsidRDefault="003F7FAC" w:rsidP="00DA633D">
            <w:pPr>
              <w:pStyle w:val="ListParagraph"/>
              <w:numPr>
                <w:ilvl w:val="0"/>
                <w:numId w:val="183"/>
              </w:numPr>
              <w:spacing w:after="0"/>
              <w:rPr>
                <w:sz w:val="24"/>
                <w:szCs w:val="24"/>
                <w:lang w:val="en-IE"/>
              </w:rPr>
            </w:pPr>
            <w:r w:rsidRPr="00BB49DA">
              <w:rPr>
                <w:sz w:val="24"/>
                <w:szCs w:val="24"/>
                <w:lang w:val="en-IE"/>
              </w:rPr>
              <w:t>Some export demand for high quality olive oil</w:t>
            </w:r>
          </w:p>
          <w:p w:rsidR="003F7FAC" w:rsidRPr="00BB49DA" w:rsidRDefault="003F7FAC" w:rsidP="00DA633D">
            <w:pPr>
              <w:pStyle w:val="ListParagraph"/>
              <w:numPr>
                <w:ilvl w:val="0"/>
                <w:numId w:val="183"/>
              </w:numPr>
              <w:spacing w:after="0"/>
              <w:rPr>
                <w:sz w:val="24"/>
                <w:szCs w:val="24"/>
                <w:lang w:val="en-IE"/>
              </w:rPr>
            </w:pPr>
            <w:r w:rsidRPr="00BB49DA">
              <w:rPr>
                <w:sz w:val="24"/>
                <w:szCs w:val="24"/>
                <w:lang w:val="en-IE"/>
              </w:rPr>
              <w:t xml:space="preserve">Favourable government policy for the sector </w:t>
            </w:r>
          </w:p>
          <w:p w:rsidR="003F7FAC" w:rsidRPr="00BB49DA" w:rsidRDefault="003F7FAC" w:rsidP="00DA633D">
            <w:pPr>
              <w:pStyle w:val="ListParagraph"/>
              <w:numPr>
                <w:ilvl w:val="0"/>
                <w:numId w:val="183"/>
              </w:numPr>
              <w:spacing w:after="0"/>
              <w:rPr>
                <w:sz w:val="24"/>
                <w:szCs w:val="24"/>
                <w:lang w:val="en-IE"/>
              </w:rPr>
            </w:pPr>
            <w:r w:rsidRPr="00BB49DA">
              <w:rPr>
                <w:sz w:val="24"/>
                <w:szCs w:val="24"/>
                <w:lang w:val="en-IE"/>
              </w:rPr>
              <w:t>Potential support to introduce GIs.</w:t>
            </w:r>
          </w:p>
          <w:p w:rsidR="0002597C" w:rsidRPr="00BB49DA" w:rsidRDefault="003F7FAC" w:rsidP="00DA633D">
            <w:pPr>
              <w:pStyle w:val="ListParagraph"/>
              <w:numPr>
                <w:ilvl w:val="0"/>
                <w:numId w:val="183"/>
              </w:numPr>
              <w:spacing w:after="0"/>
              <w:rPr>
                <w:sz w:val="24"/>
                <w:szCs w:val="24"/>
                <w:lang w:val="en-IE"/>
              </w:rPr>
            </w:pPr>
            <w:r w:rsidRPr="00BB49DA">
              <w:rPr>
                <w:sz w:val="24"/>
                <w:szCs w:val="24"/>
                <w:lang w:val="en-IE"/>
              </w:rPr>
              <w:t>Strong consumer preference for local olive oil and to buy olive oil directly from farmers / producers.</w:t>
            </w:r>
          </w:p>
        </w:tc>
        <w:tc>
          <w:tcPr>
            <w:tcW w:w="4860" w:type="dxa"/>
            <w:tcBorders>
              <w:top w:val="single" w:sz="4" w:space="0" w:color="auto"/>
              <w:left w:val="single" w:sz="4" w:space="0" w:color="auto"/>
              <w:bottom w:val="nil"/>
              <w:right w:val="single" w:sz="4" w:space="0" w:color="auto"/>
            </w:tcBorders>
            <w:shd w:val="clear" w:color="auto" w:fill="auto"/>
          </w:tcPr>
          <w:p w:rsidR="0002597C" w:rsidRPr="00BB49DA" w:rsidRDefault="003F7FAC" w:rsidP="00DA633D">
            <w:pPr>
              <w:pStyle w:val="ListParagraph"/>
              <w:numPr>
                <w:ilvl w:val="0"/>
                <w:numId w:val="183"/>
              </w:numPr>
              <w:spacing w:after="0"/>
              <w:jc w:val="left"/>
              <w:rPr>
                <w:sz w:val="24"/>
                <w:szCs w:val="24"/>
                <w:lang w:val="en-IE"/>
              </w:rPr>
            </w:pPr>
            <w:r w:rsidRPr="00BB49DA">
              <w:rPr>
                <w:sz w:val="24"/>
                <w:szCs w:val="24"/>
                <w:lang w:val="en-IE"/>
              </w:rPr>
              <w:t>Accumulation of olive oil reserves both at farm and processor level (e.g. 2020 season)</w:t>
            </w:r>
          </w:p>
          <w:p w:rsidR="0002597C" w:rsidRPr="00BB49DA" w:rsidRDefault="003F7FAC" w:rsidP="00DA633D">
            <w:pPr>
              <w:pStyle w:val="ListParagraph"/>
              <w:numPr>
                <w:ilvl w:val="0"/>
                <w:numId w:val="183"/>
              </w:numPr>
              <w:spacing w:after="0"/>
              <w:jc w:val="left"/>
              <w:rPr>
                <w:sz w:val="24"/>
                <w:szCs w:val="24"/>
                <w:lang w:val="en-IE"/>
              </w:rPr>
            </w:pPr>
            <w:r w:rsidRPr="00BB49DA">
              <w:rPr>
                <w:sz w:val="24"/>
                <w:szCs w:val="24"/>
                <w:lang w:val="en-IE"/>
              </w:rPr>
              <w:t>Strong competition from production from other Mediterranean countries (especially Italy, Greece, which are neighbouring countries)</w:t>
            </w:r>
          </w:p>
          <w:p w:rsidR="0002597C" w:rsidRPr="00BB49DA" w:rsidRDefault="003F7FAC" w:rsidP="00DA633D">
            <w:pPr>
              <w:pStyle w:val="ListParagraph"/>
              <w:numPr>
                <w:ilvl w:val="0"/>
                <w:numId w:val="183"/>
              </w:numPr>
              <w:spacing w:after="0"/>
              <w:jc w:val="left"/>
              <w:rPr>
                <w:sz w:val="24"/>
                <w:szCs w:val="24"/>
                <w:lang w:val="en-IE"/>
              </w:rPr>
            </w:pPr>
            <w:r w:rsidRPr="00BB49DA">
              <w:rPr>
                <w:sz w:val="24"/>
                <w:szCs w:val="24"/>
                <w:lang w:val="en-IE"/>
              </w:rPr>
              <w:t xml:space="preserve">Pressure for formalization increases processing and distribution costs. </w:t>
            </w:r>
          </w:p>
        </w:tc>
      </w:tr>
      <w:tr w:rsidR="009901AB" w:rsidRPr="00BB49DA" w:rsidTr="009901AB">
        <w:trPr>
          <w:trHeight w:val="259"/>
        </w:trPr>
        <w:tc>
          <w:tcPr>
            <w:tcW w:w="5040" w:type="dxa"/>
            <w:tcBorders>
              <w:top w:val="nil"/>
            </w:tcBorders>
            <w:shd w:val="clear" w:color="auto" w:fill="auto"/>
            <w:vAlign w:val="center"/>
          </w:tcPr>
          <w:p w:rsidR="009901AB" w:rsidRPr="00BB49DA" w:rsidRDefault="009901AB" w:rsidP="00DA633D">
            <w:pPr>
              <w:pStyle w:val="ListParagraph"/>
              <w:numPr>
                <w:ilvl w:val="0"/>
                <w:numId w:val="183"/>
              </w:numPr>
              <w:spacing w:after="0"/>
              <w:rPr>
                <w:sz w:val="24"/>
                <w:szCs w:val="24"/>
                <w:lang w:val="en-IE"/>
              </w:rPr>
            </w:pPr>
            <w:r w:rsidRPr="00BB49DA">
              <w:rPr>
                <w:sz w:val="24"/>
                <w:szCs w:val="24"/>
                <w:lang w:val="en-IE"/>
              </w:rPr>
              <w:t>Growing production trends of raw olives and cultivation of local varieties with a very good commercial potential</w:t>
            </w:r>
          </w:p>
          <w:p w:rsidR="009901AB" w:rsidRPr="00BB49DA" w:rsidRDefault="009901AB" w:rsidP="00DA633D">
            <w:pPr>
              <w:pStyle w:val="ListParagraph"/>
              <w:numPr>
                <w:ilvl w:val="0"/>
                <w:numId w:val="183"/>
              </w:numPr>
              <w:spacing w:after="0"/>
              <w:rPr>
                <w:sz w:val="24"/>
                <w:szCs w:val="24"/>
                <w:lang w:val="en-IE"/>
              </w:rPr>
            </w:pPr>
            <w:r w:rsidRPr="00BB49DA">
              <w:rPr>
                <w:sz w:val="24"/>
                <w:szCs w:val="24"/>
                <w:lang w:val="en-IE"/>
              </w:rPr>
              <w:t>Climate change impact will make perennial Mediterranean crops more viable than annual crops in areas affected by scarcity of water</w:t>
            </w:r>
          </w:p>
          <w:p w:rsidR="009901AB" w:rsidRPr="00BB49DA" w:rsidRDefault="009901AB" w:rsidP="00DA633D">
            <w:pPr>
              <w:pStyle w:val="ListParagraph"/>
              <w:numPr>
                <w:ilvl w:val="0"/>
                <w:numId w:val="183"/>
              </w:numPr>
              <w:spacing w:after="0"/>
              <w:rPr>
                <w:sz w:val="24"/>
                <w:szCs w:val="24"/>
                <w:lang w:val="en-IE"/>
              </w:rPr>
            </w:pPr>
            <w:r w:rsidRPr="00BB49DA">
              <w:rPr>
                <w:sz w:val="24"/>
                <w:szCs w:val="24"/>
                <w:lang w:val="en-IE"/>
              </w:rPr>
              <w:t>Cultivation of local varieties with a very good commercial potential</w:t>
            </w:r>
          </w:p>
          <w:p w:rsidR="009901AB" w:rsidRPr="00BB49DA" w:rsidRDefault="009901AB" w:rsidP="00DA633D">
            <w:pPr>
              <w:pStyle w:val="ListParagraph"/>
              <w:numPr>
                <w:ilvl w:val="0"/>
                <w:numId w:val="183"/>
              </w:numPr>
              <w:spacing w:after="0"/>
              <w:rPr>
                <w:sz w:val="24"/>
                <w:szCs w:val="24"/>
                <w:lang w:val="en-IE"/>
              </w:rPr>
            </w:pPr>
            <w:r w:rsidRPr="00BB49DA">
              <w:rPr>
                <w:sz w:val="24"/>
                <w:szCs w:val="24"/>
                <w:lang w:val="en-IE"/>
              </w:rPr>
              <w:t>Strong consumer preference for local olive oil</w:t>
            </w:r>
          </w:p>
          <w:p w:rsidR="009901AB" w:rsidRPr="00BB49DA" w:rsidRDefault="009901AB" w:rsidP="00DA633D">
            <w:pPr>
              <w:pStyle w:val="ListParagraph"/>
              <w:numPr>
                <w:ilvl w:val="0"/>
                <w:numId w:val="183"/>
              </w:numPr>
              <w:spacing w:after="0"/>
              <w:rPr>
                <w:sz w:val="24"/>
                <w:szCs w:val="24"/>
                <w:lang w:val="en-IE"/>
              </w:rPr>
            </w:pPr>
            <w:r w:rsidRPr="00BB49DA">
              <w:rPr>
                <w:sz w:val="24"/>
                <w:szCs w:val="24"/>
                <w:lang w:val="en-IE"/>
              </w:rPr>
              <w:t>Growing interest and favourable market structure in introducing GI.</w:t>
            </w:r>
          </w:p>
        </w:tc>
        <w:tc>
          <w:tcPr>
            <w:tcW w:w="4860" w:type="dxa"/>
            <w:tcBorders>
              <w:top w:val="nil"/>
            </w:tcBorders>
            <w:shd w:val="clear" w:color="auto" w:fill="auto"/>
          </w:tcPr>
          <w:p w:rsidR="009901AB" w:rsidRPr="00BB49DA" w:rsidRDefault="009901AB" w:rsidP="00DA633D">
            <w:pPr>
              <w:pStyle w:val="ListParagraph"/>
              <w:numPr>
                <w:ilvl w:val="0"/>
                <w:numId w:val="183"/>
              </w:numPr>
              <w:spacing w:after="0"/>
              <w:rPr>
                <w:sz w:val="24"/>
                <w:szCs w:val="24"/>
                <w:lang w:val="en-IE"/>
              </w:rPr>
            </w:pPr>
            <w:r w:rsidRPr="00BB49DA">
              <w:rPr>
                <w:sz w:val="24"/>
                <w:szCs w:val="24"/>
                <w:lang w:val="en-IE"/>
              </w:rPr>
              <w:t>Growing pressure to comply with national and EU standards - lack of compliance with certain standards.</w:t>
            </w:r>
          </w:p>
          <w:p w:rsidR="009901AB" w:rsidRPr="00BB49DA" w:rsidRDefault="009901AB" w:rsidP="00DA633D">
            <w:pPr>
              <w:pStyle w:val="ListParagraph"/>
              <w:numPr>
                <w:ilvl w:val="0"/>
                <w:numId w:val="183"/>
              </w:numPr>
              <w:spacing w:after="0"/>
              <w:rPr>
                <w:sz w:val="24"/>
                <w:szCs w:val="24"/>
                <w:lang w:val="en-IE"/>
              </w:rPr>
            </w:pPr>
            <w:r w:rsidRPr="00BB49DA">
              <w:rPr>
                <w:sz w:val="24"/>
                <w:szCs w:val="24"/>
                <w:lang w:val="en-IE"/>
              </w:rPr>
              <w:t>Fragmentation of olive production base results in excessive farm-gate price of olives</w:t>
            </w:r>
          </w:p>
          <w:p w:rsidR="009901AB" w:rsidRPr="00BB49DA" w:rsidRDefault="009901AB" w:rsidP="00DA633D">
            <w:pPr>
              <w:pStyle w:val="ListParagraph"/>
              <w:numPr>
                <w:ilvl w:val="0"/>
                <w:numId w:val="183"/>
              </w:numPr>
              <w:spacing w:after="0"/>
              <w:rPr>
                <w:sz w:val="24"/>
                <w:szCs w:val="24"/>
                <w:lang w:val="en-IE"/>
              </w:rPr>
            </w:pPr>
            <w:r w:rsidRPr="00BB49DA">
              <w:rPr>
                <w:sz w:val="24"/>
                <w:szCs w:val="24"/>
                <w:lang w:val="en-IE"/>
              </w:rPr>
              <w:t>Low quality of olives, due to poor agronomic, harvesting and post-harvesting practices at farm level.</w:t>
            </w:r>
          </w:p>
          <w:p w:rsidR="009901AB" w:rsidRPr="00BB49DA" w:rsidRDefault="009901AB" w:rsidP="00DA633D">
            <w:pPr>
              <w:pStyle w:val="ListParagraph"/>
              <w:numPr>
                <w:ilvl w:val="0"/>
                <w:numId w:val="183"/>
              </w:numPr>
              <w:spacing w:after="0"/>
              <w:rPr>
                <w:sz w:val="24"/>
                <w:szCs w:val="24"/>
                <w:lang w:val="en-IE"/>
              </w:rPr>
            </w:pPr>
            <w:r w:rsidRPr="00BB49DA">
              <w:rPr>
                <w:sz w:val="24"/>
                <w:szCs w:val="24"/>
                <w:lang w:val="en-IE"/>
              </w:rPr>
              <w:t>GIs not yet functional</w:t>
            </w:r>
          </w:p>
          <w:p w:rsidR="009901AB" w:rsidRPr="00BB49DA" w:rsidRDefault="009901AB" w:rsidP="00DA633D">
            <w:pPr>
              <w:pStyle w:val="ListParagraph"/>
              <w:numPr>
                <w:ilvl w:val="0"/>
                <w:numId w:val="183"/>
              </w:numPr>
              <w:spacing w:after="0"/>
              <w:rPr>
                <w:sz w:val="24"/>
                <w:szCs w:val="24"/>
                <w:lang w:val="en-IE"/>
              </w:rPr>
            </w:pPr>
            <w:r w:rsidRPr="00BB49DA">
              <w:rPr>
                <w:sz w:val="24"/>
                <w:szCs w:val="24"/>
                <w:lang w:val="en-IE"/>
              </w:rPr>
              <w:t>Lack of pomace oil refinery increase complexity of virgin olive cake management</w:t>
            </w:r>
          </w:p>
        </w:tc>
      </w:tr>
      <w:tr w:rsidR="00E629BD" w:rsidRPr="00BB49DA" w:rsidTr="009901AB">
        <w:trPr>
          <w:trHeight w:val="4040"/>
        </w:trPr>
        <w:tc>
          <w:tcPr>
            <w:tcW w:w="5040" w:type="dxa"/>
          </w:tcPr>
          <w:p w:rsidR="00E629BD" w:rsidRPr="00BB49DA" w:rsidRDefault="007A2305" w:rsidP="00DA633D">
            <w:pPr>
              <w:pStyle w:val="ListParagraph"/>
              <w:numPr>
                <w:ilvl w:val="0"/>
                <w:numId w:val="183"/>
              </w:numPr>
              <w:spacing w:after="0"/>
              <w:rPr>
                <w:sz w:val="24"/>
                <w:szCs w:val="24"/>
                <w:lang w:val="en-IE"/>
              </w:rPr>
            </w:pPr>
            <w:r w:rsidRPr="00BB49DA">
              <w:rPr>
                <w:sz w:val="24"/>
                <w:szCs w:val="24"/>
                <w:lang w:val="en-IE"/>
              </w:rPr>
              <w:lastRenderedPageBreak/>
              <w:t>Possibility to import qualitative olive oil and table olives in bulk when raw olive price grows too much</w:t>
            </w:r>
          </w:p>
          <w:p w:rsidR="00E629BD" w:rsidRPr="00BB49DA" w:rsidRDefault="007A2305" w:rsidP="00DA633D">
            <w:pPr>
              <w:pStyle w:val="ListParagraph"/>
              <w:numPr>
                <w:ilvl w:val="0"/>
                <w:numId w:val="183"/>
              </w:numPr>
              <w:spacing w:after="0"/>
              <w:rPr>
                <w:sz w:val="24"/>
                <w:szCs w:val="24"/>
                <w:lang w:val="en-IE"/>
              </w:rPr>
            </w:pPr>
            <w:r w:rsidRPr="00BB49DA">
              <w:rPr>
                <w:sz w:val="24"/>
                <w:szCs w:val="24"/>
                <w:lang w:val="en-IE"/>
              </w:rPr>
              <w:t>Processing capacity oil mills can absorb larger production without additional investments.</w:t>
            </w:r>
          </w:p>
        </w:tc>
        <w:tc>
          <w:tcPr>
            <w:tcW w:w="4860" w:type="dxa"/>
          </w:tcPr>
          <w:p w:rsidR="00E629BD" w:rsidRPr="00BB49DA" w:rsidRDefault="007A2305" w:rsidP="00DA633D">
            <w:pPr>
              <w:pStyle w:val="ListParagraph"/>
              <w:numPr>
                <w:ilvl w:val="0"/>
                <w:numId w:val="184"/>
              </w:numPr>
              <w:spacing w:after="0"/>
              <w:rPr>
                <w:sz w:val="24"/>
                <w:szCs w:val="24"/>
                <w:lang w:val="en-IE"/>
              </w:rPr>
            </w:pPr>
            <w:r w:rsidRPr="00BB49DA">
              <w:rPr>
                <w:sz w:val="24"/>
                <w:szCs w:val="24"/>
                <w:lang w:val="en-IE"/>
              </w:rPr>
              <w:t>Unstable relations with farmers (the yearly demand for oil milling services and the willingness of farmers to sell raw olives and olive oil is scarcely predictable)</w:t>
            </w:r>
          </w:p>
          <w:p w:rsidR="00E629BD" w:rsidRPr="00BB49DA" w:rsidRDefault="007A2305" w:rsidP="00DA633D">
            <w:pPr>
              <w:pStyle w:val="ListParagraph"/>
              <w:numPr>
                <w:ilvl w:val="0"/>
                <w:numId w:val="184"/>
              </w:numPr>
              <w:spacing w:after="0"/>
              <w:rPr>
                <w:sz w:val="24"/>
                <w:szCs w:val="24"/>
                <w:lang w:val="en-IE"/>
              </w:rPr>
            </w:pPr>
            <w:r w:rsidRPr="00BB49DA">
              <w:rPr>
                <w:sz w:val="24"/>
                <w:szCs w:val="24"/>
                <w:lang w:val="en-IE"/>
              </w:rPr>
              <w:t>GI introduction will segment the market, generating a downward price pressure on processing companies which have not a brand.</w:t>
            </w:r>
          </w:p>
          <w:p w:rsidR="00E629BD" w:rsidRPr="00BB49DA" w:rsidRDefault="007A2305" w:rsidP="00DA633D">
            <w:pPr>
              <w:pStyle w:val="ListParagraph"/>
              <w:numPr>
                <w:ilvl w:val="0"/>
                <w:numId w:val="184"/>
              </w:numPr>
              <w:spacing w:after="0"/>
              <w:rPr>
                <w:sz w:val="24"/>
                <w:szCs w:val="24"/>
                <w:lang w:val="en-IE"/>
              </w:rPr>
            </w:pPr>
            <w:r w:rsidRPr="00BB49DA">
              <w:rPr>
                <w:sz w:val="24"/>
                <w:szCs w:val="24"/>
                <w:lang w:val="en-IE"/>
              </w:rPr>
              <w:t>GI introduction could create downward pressure on prices on olive-oil oriented productions in areas where the value chain is less organised</w:t>
            </w:r>
          </w:p>
          <w:p w:rsidR="00E629BD" w:rsidRPr="00BB49DA" w:rsidRDefault="007A2305" w:rsidP="00DA633D">
            <w:pPr>
              <w:pStyle w:val="ListParagraph"/>
              <w:numPr>
                <w:ilvl w:val="0"/>
                <w:numId w:val="184"/>
              </w:numPr>
              <w:spacing w:after="0"/>
              <w:rPr>
                <w:sz w:val="24"/>
                <w:szCs w:val="24"/>
                <w:lang w:val="en-IE"/>
              </w:rPr>
            </w:pPr>
            <w:r w:rsidRPr="00BB49DA">
              <w:rPr>
                <w:sz w:val="24"/>
                <w:szCs w:val="24"/>
                <w:lang w:val="en-IE"/>
              </w:rPr>
              <w:t>Strong consumer preference to buy olive oil directly from farmers / producers</w:t>
            </w:r>
          </w:p>
        </w:tc>
      </w:tr>
    </w:tbl>
    <w:p w:rsidR="00E629BD" w:rsidRPr="00BB49DA" w:rsidRDefault="00E629BD" w:rsidP="00BC0D9B">
      <w:pPr>
        <w:rPr>
          <w:b/>
          <w:i/>
          <w:sz w:val="24"/>
          <w:szCs w:val="24"/>
          <w:lang w:val="en-IE"/>
        </w:rPr>
      </w:pPr>
    </w:p>
    <w:p w:rsidR="00E629BD" w:rsidRPr="00BB49DA" w:rsidRDefault="007A2305" w:rsidP="00BC0D9B">
      <w:pPr>
        <w:spacing w:after="0"/>
        <w:rPr>
          <w:b/>
          <w:i/>
          <w:sz w:val="24"/>
          <w:szCs w:val="24"/>
          <w:lang w:val="en-IE"/>
        </w:rPr>
      </w:pPr>
      <w:r w:rsidRPr="00BB49DA">
        <w:rPr>
          <w:b/>
          <w:i/>
          <w:sz w:val="24"/>
          <w:szCs w:val="24"/>
          <w:lang w:val="en-IE"/>
        </w:rPr>
        <w:t>Medicinal and aromatic plants</w:t>
      </w:r>
    </w:p>
    <w:p w:rsidR="00E12DE7" w:rsidRPr="00BB49DA" w:rsidRDefault="00E12DE7" w:rsidP="00BC0D9B">
      <w:pPr>
        <w:spacing w:after="0"/>
        <w:rPr>
          <w:b/>
          <w:i/>
          <w:sz w:val="24"/>
          <w:szCs w:val="24"/>
          <w:lang w:val="en-IE"/>
        </w:rPr>
      </w:pPr>
    </w:p>
    <w:tbl>
      <w:tblPr>
        <w:tblW w:w="9849"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0"/>
        <w:gridCol w:w="4809"/>
      </w:tblGrid>
      <w:tr w:rsidR="00E629BD" w:rsidRPr="00BB49DA" w:rsidTr="00335A05">
        <w:trPr>
          <w:trHeight w:val="389"/>
        </w:trPr>
        <w:tc>
          <w:tcPr>
            <w:tcW w:w="5040" w:type="dxa"/>
            <w:shd w:val="clear" w:color="auto" w:fill="auto"/>
            <w:vAlign w:val="center"/>
          </w:tcPr>
          <w:p w:rsidR="00E629BD" w:rsidRPr="00BB49DA" w:rsidRDefault="007A2305" w:rsidP="00BC0D9B">
            <w:pPr>
              <w:spacing w:after="0"/>
              <w:ind w:left="-430"/>
              <w:jc w:val="center"/>
              <w:rPr>
                <w:b/>
                <w:sz w:val="24"/>
                <w:szCs w:val="24"/>
                <w:lang w:val="en-IE"/>
              </w:rPr>
            </w:pPr>
            <w:r w:rsidRPr="00BB49DA">
              <w:rPr>
                <w:b/>
                <w:sz w:val="24"/>
                <w:szCs w:val="24"/>
                <w:lang w:val="en-IE"/>
              </w:rPr>
              <w:t>Strengths</w:t>
            </w:r>
          </w:p>
        </w:tc>
        <w:tc>
          <w:tcPr>
            <w:tcW w:w="4809" w:type="dxa"/>
            <w:shd w:val="clear" w:color="auto" w:fill="auto"/>
            <w:vAlign w:val="center"/>
          </w:tcPr>
          <w:p w:rsidR="00E629BD" w:rsidRPr="00BB49DA" w:rsidRDefault="007A2305" w:rsidP="00BC0D9B">
            <w:pPr>
              <w:spacing w:after="0"/>
              <w:jc w:val="center"/>
              <w:rPr>
                <w:b/>
                <w:sz w:val="24"/>
                <w:szCs w:val="24"/>
                <w:lang w:val="en-IE"/>
              </w:rPr>
            </w:pPr>
            <w:r w:rsidRPr="00BB49DA">
              <w:rPr>
                <w:b/>
                <w:sz w:val="24"/>
                <w:szCs w:val="24"/>
                <w:lang w:val="en-IE"/>
              </w:rPr>
              <w:t>Weaknesses</w:t>
            </w:r>
          </w:p>
        </w:tc>
      </w:tr>
      <w:tr w:rsidR="00E629BD" w:rsidRPr="00BB49DA" w:rsidTr="00335A05">
        <w:trPr>
          <w:trHeight w:val="980"/>
        </w:trPr>
        <w:tc>
          <w:tcPr>
            <w:tcW w:w="5040" w:type="dxa"/>
            <w:tcBorders>
              <w:bottom w:val="single" w:sz="4" w:space="0" w:color="auto"/>
            </w:tcBorders>
          </w:tcPr>
          <w:p w:rsidR="00E629BD" w:rsidRPr="00BB49DA" w:rsidRDefault="007A2305" w:rsidP="00DA633D">
            <w:pPr>
              <w:pStyle w:val="ListParagraph"/>
              <w:numPr>
                <w:ilvl w:val="0"/>
                <w:numId w:val="185"/>
              </w:numPr>
              <w:spacing w:after="0"/>
              <w:rPr>
                <w:sz w:val="24"/>
                <w:szCs w:val="24"/>
                <w:lang w:val="en-IE"/>
              </w:rPr>
            </w:pPr>
            <w:r w:rsidRPr="00BB49DA">
              <w:rPr>
                <w:sz w:val="24"/>
                <w:szCs w:val="24"/>
                <w:lang w:val="en-IE"/>
              </w:rPr>
              <w:t>Long experience/expertise in MAPs collection, cultivation, and trade</w:t>
            </w:r>
          </w:p>
          <w:p w:rsidR="00E629BD" w:rsidRPr="00BB49DA" w:rsidRDefault="007A2305" w:rsidP="00DA633D">
            <w:pPr>
              <w:pStyle w:val="ListParagraph"/>
              <w:numPr>
                <w:ilvl w:val="0"/>
                <w:numId w:val="185"/>
              </w:numPr>
              <w:spacing w:after="0"/>
              <w:rPr>
                <w:sz w:val="24"/>
                <w:szCs w:val="24"/>
                <w:lang w:val="en-IE"/>
              </w:rPr>
            </w:pPr>
            <w:r w:rsidRPr="00BB49DA">
              <w:rPr>
                <w:sz w:val="24"/>
                <w:szCs w:val="24"/>
                <w:lang w:val="en-IE"/>
              </w:rPr>
              <w:t>Large investments at processing level by leading sector operators</w:t>
            </w:r>
          </w:p>
          <w:p w:rsidR="00E629BD" w:rsidRPr="00BB49DA" w:rsidRDefault="007A2305" w:rsidP="00DA633D">
            <w:pPr>
              <w:pStyle w:val="ListParagraph"/>
              <w:numPr>
                <w:ilvl w:val="0"/>
                <w:numId w:val="185"/>
              </w:numPr>
              <w:spacing w:after="0"/>
              <w:rPr>
                <w:sz w:val="24"/>
                <w:szCs w:val="24"/>
                <w:lang w:val="en-IE"/>
              </w:rPr>
            </w:pPr>
            <w:r w:rsidRPr="00BB49DA">
              <w:rPr>
                <w:sz w:val="24"/>
                <w:szCs w:val="24"/>
                <w:lang w:val="en-IE"/>
              </w:rPr>
              <w:t>Considerable investments in the food industry (tea, herbs, and spices)</w:t>
            </w:r>
          </w:p>
          <w:p w:rsidR="00E629BD" w:rsidRPr="00BB49DA" w:rsidRDefault="007A2305" w:rsidP="00DA633D">
            <w:pPr>
              <w:pStyle w:val="ListParagraph"/>
              <w:numPr>
                <w:ilvl w:val="0"/>
                <w:numId w:val="185"/>
              </w:numPr>
              <w:spacing w:after="0"/>
              <w:rPr>
                <w:sz w:val="24"/>
                <w:szCs w:val="24"/>
                <w:lang w:val="en-IE"/>
              </w:rPr>
            </w:pPr>
            <w:r w:rsidRPr="00BB49DA">
              <w:rPr>
                <w:sz w:val="24"/>
                <w:szCs w:val="24"/>
                <w:lang w:val="en-IE"/>
              </w:rPr>
              <w:t>An emerging export-oriented tea infusions production industry.</w:t>
            </w:r>
          </w:p>
          <w:p w:rsidR="00E629BD" w:rsidRPr="00BB49DA" w:rsidRDefault="007A2305" w:rsidP="00DA633D">
            <w:pPr>
              <w:pStyle w:val="ListParagraph"/>
              <w:numPr>
                <w:ilvl w:val="0"/>
                <w:numId w:val="185"/>
              </w:numPr>
              <w:spacing w:after="0"/>
              <w:rPr>
                <w:sz w:val="24"/>
                <w:szCs w:val="24"/>
                <w:lang w:val="en-IE"/>
              </w:rPr>
            </w:pPr>
            <w:r w:rsidRPr="00BB49DA">
              <w:rPr>
                <w:sz w:val="24"/>
                <w:szCs w:val="24"/>
                <w:lang w:val="en-IE"/>
              </w:rPr>
              <w:t>High quality of Albanian wild MAPs.</w:t>
            </w:r>
          </w:p>
        </w:tc>
        <w:tc>
          <w:tcPr>
            <w:tcW w:w="4809" w:type="dxa"/>
            <w:tcBorders>
              <w:bottom w:val="single" w:sz="4" w:space="0" w:color="auto"/>
            </w:tcBorders>
          </w:tcPr>
          <w:p w:rsidR="00E629BD" w:rsidRPr="00BB49DA" w:rsidRDefault="007A2305" w:rsidP="00DA633D">
            <w:pPr>
              <w:pStyle w:val="ListParagraph"/>
              <w:numPr>
                <w:ilvl w:val="0"/>
                <w:numId w:val="186"/>
              </w:numPr>
              <w:spacing w:after="0"/>
              <w:rPr>
                <w:sz w:val="24"/>
                <w:szCs w:val="24"/>
                <w:lang w:val="en-IE"/>
              </w:rPr>
            </w:pPr>
            <w:r w:rsidRPr="00BB49DA">
              <w:rPr>
                <w:sz w:val="24"/>
                <w:szCs w:val="24"/>
                <w:lang w:val="en-IE"/>
              </w:rPr>
              <w:t>Poor or inadequate harvesting and post-harvesting practices and techniques</w:t>
            </w:r>
          </w:p>
          <w:p w:rsidR="00E629BD" w:rsidRPr="00BB49DA" w:rsidRDefault="007A2305" w:rsidP="00DA633D">
            <w:pPr>
              <w:pStyle w:val="ListParagraph"/>
              <w:numPr>
                <w:ilvl w:val="0"/>
                <w:numId w:val="186"/>
              </w:numPr>
              <w:spacing w:after="0"/>
              <w:rPr>
                <w:sz w:val="24"/>
                <w:szCs w:val="24"/>
                <w:lang w:val="en-IE"/>
              </w:rPr>
            </w:pPr>
            <w:r w:rsidRPr="00BB49DA">
              <w:rPr>
                <w:sz w:val="24"/>
                <w:szCs w:val="24"/>
                <w:lang w:val="en-IE"/>
              </w:rPr>
              <w:t>Insufficient investments upstream the chain, especially drying and storing facilities.</w:t>
            </w:r>
          </w:p>
          <w:p w:rsidR="00E629BD" w:rsidRPr="00BB49DA" w:rsidRDefault="007A2305" w:rsidP="00DA633D">
            <w:pPr>
              <w:pStyle w:val="ListParagraph"/>
              <w:numPr>
                <w:ilvl w:val="0"/>
                <w:numId w:val="186"/>
              </w:numPr>
              <w:spacing w:after="0"/>
              <w:rPr>
                <w:sz w:val="24"/>
                <w:szCs w:val="24"/>
                <w:lang w:val="en-IE"/>
              </w:rPr>
            </w:pPr>
            <w:r w:rsidRPr="00BB49DA">
              <w:rPr>
                <w:sz w:val="24"/>
                <w:szCs w:val="24"/>
                <w:lang w:val="en-IE"/>
              </w:rPr>
              <w:t>Insufficient capacity in sterilization</w:t>
            </w:r>
          </w:p>
          <w:p w:rsidR="00E629BD" w:rsidRPr="00BB49DA" w:rsidRDefault="007A2305" w:rsidP="00DA633D">
            <w:pPr>
              <w:pStyle w:val="ListParagraph"/>
              <w:numPr>
                <w:ilvl w:val="0"/>
                <w:numId w:val="186"/>
              </w:numPr>
              <w:spacing w:after="0"/>
              <w:rPr>
                <w:sz w:val="24"/>
                <w:szCs w:val="24"/>
                <w:lang w:val="en-IE"/>
              </w:rPr>
            </w:pPr>
            <w:r w:rsidRPr="00BB49DA">
              <w:rPr>
                <w:sz w:val="24"/>
                <w:szCs w:val="24"/>
                <w:lang w:val="en-IE"/>
              </w:rPr>
              <w:t>Insufficient capacity for essential oil distillation and no processing lines for essential oil refinement.</w:t>
            </w:r>
          </w:p>
          <w:p w:rsidR="00E629BD" w:rsidRPr="00BB49DA" w:rsidRDefault="007A2305" w:rsidP="00DA633D">
            <w:pPr>
              <w:pStyle w:val="ListParagraph"/>
              <w:numPr>
                <w:ilvl w:val="0"/>
                <w:numId w:val="186"/>
              </w:numPr>
              <w:spacing w:after="0"/>
              <w:rPr>
                <w:sz w:val="24"/>
                <w:szCs w:val="24"/>
                <w:lang w:val="en-IE"/>
              </w:rPr>
            </w:pPr>
            <w:r w:rsidRPr="00BB49DA">
              <w:rPr>
                <w:sz w:val="24"/>
                <w:szCs w:val="24"/>
                <w:lang w:val="en-IE"/>
              </w:rPr>
              <w:t>Lack of in-country laboratory for quality controls</w:t>
            </w:r>
          </w:p>
          <w:p w:rsidR="00E629BD" w:rsidRPr="00BB49DA" w:rsidRDefault="007A2305" w:rsidP="00DA633D">
            <w:pPr>
              <w:pStyle w:val="ListParagraph"/>
              <w:numPr>
                <w:ilvl w:val="0"/>
                <w:numId w:val="186"/>
              </w:numPr>
              <w:spacing w:after="0"/>
              <w:rPr>
                <w:sz w:val="24"/>
                <w:szCs w:val="24"/>
                <w:lang w:val="en-IE"/>
              </w:rPr>
            </w:pPr>
            <w:r w:rsidRPr="00BB49DA">
              <w:rPr>
                <w:sz w:val="24"/>
                <w:szCs w:val="24"/>
                <w:lang w:val="en-IE"/>
              </w:rPr>
              <w:t>Poor multi-level governance</w:t>
            </w:r>
          </w:p>
          <w:p w:rsidR="00E629BD" w:rsidRPr="00BB49DA" w:rsidRDefault="007A2305" w:rsidP="00DA633D">
            <w:pPr>
              <w:pStyle w:val="ListParagraph"/>
              <w:numPr>
                <w:ilvl w:val="0"/>
                <w:numId w:val="186"/>
              </w:numPr>
              <w:spacing w:after="0"/>
              <w:rPr>
                <w:sz w:val="24"/>
                <w:szCs w:val="24"/>
                <w:lang w:val="en-IE"/>
              </w:rPr>
            </w:pPr>
            <w:r w:rsidRPr="00BB49DA">
              <w:rPr>
                <w:sz w:val="24"/>
                <w:szCs w:val="24"/>
                <w:lang w:val="en-IE"/>
              </w:rPr>
              <w:t>Limited capacity in market intelligence.</w:t>
            </w:r>
          </w:p>
          <w:p w:rsidR="00E629BD" w:rsidRPr="00BB49DA" w:rsidRDefault="007A2305" w:rsidP="00DA633D">
            <w:pPr>
              <w:pStyle w:val="ListParagraph"/>
              <w:numPr>
                <w:ilvl w:val="0"/>
                <w:numId w:val="186"/>
              </w:numPr>
              <w:spacing w:after="0"/>
              <w:rPr>
                <w:sz w:val="24"/>
                <w:szCs w:val="24"/>
                <w:lang w:val="en-IE"/>
              </w:rPr>
            </w:pPr>
            <w:r w:rsidRPr="00BB49DA">
              <w:rPr>
                <w:sz w:val="24"/>
                <w:szCs w:val="24"/>
                <w:lang w:val="en-IE"/>
              </w:rPr>
              <w:t>Lack of contractual governance</w:t>
            </w:r>
          </w:p>
          <w:p w:rsidR="00E629BD" w:rsidRPr="00BB49DA" w:rsidRDefault="007A2305" w:rsidP="00DA633D">
            <w:pPr>
              <w:pStyle w:val="ListParagraph"/>
              <w:numPr>
                <w:ilvl w:val="0"/>
                <w:numId w:val="186"/>
              </w:numPr>
              <w:spacing w:after="0"/>
              <w:rPr>
                <w:sz w:val="24"/>
                <w:szCs w:val="24"/>
                <w:lang w:val="en-IE"/>
              </w:rPr>
            </w:pPr>
            <w:r w:rsidRPr="00BB49DA">
              <w:rPr>
                <w:sz w:val="24"/>
                <w:szCs w:val="24"/>
                <w:lang w:val="en-IE"/>
              </w:rPr>
              <w:t>The disruption of supply chains due to competition between Albanian processing and exporting companies.</w:t>
            </w:r>
          </w:p>
        </w:tc>
      </w:tr>
      <w:tr w:rsidR="00E629BD" w:rsidRPr="00BB49DA" w:rsidTr="00335A05">
        <w:trPr>
          <w:trHeight w:val="389"/>
        </w:trPr>
        <w:tc>
          <w:tcPr>
            <w:tcW w:w="5040" w:type="dxa"/>
            <w:shd w:val="clear" w:color="auto" w:fill="auto"/>
            <w:vAlign w:val="center"/>
          </w:tcPr>
          <w:p w:rsidR="00E629BD" w:rsidRPr="00BB49DA" w:rsidRDefault="007A2305" w:rsidP="00BC0D9B">
            <w:pPr>
              <w:spacing w:after="0"/>
              <w:jc w:val="center"/>
              <w:rPr>
                <w:sz w:val="24"/>
                <w:szCs w:val="24"/>
                <w:lang w:val="en-IE" w:eastAsia="en-IE"/>
              </w:rPr>
            </w:pPr>
            <w:r w:rsidRPr="00BB49DA">
              <w:rPr>
                <w:b/>
                <w:sz w:val="24"/>
                <w:szCs w:val="24"/>
                <w:lang w:val="en-IE"/>
              </w:rPr>
              <w:t>Opportunities</w:t>
            </w:r>
          </w:p>
        </w:tc>
        <w:tc>
          <w:tcPr>
            <w:tcW w:w="4809" w:type="dxa"/>
            <w:shd w:val="clear" w:color="auto" w:fill="auto"/>
            <w:vAlign w:val="center"/>
          </w:tcPr>
          <w:p w:rsidR="00E629BD" w:rsidRPr="00BB49DA" w:rsidRDefault="007A2305" w:rsidP="00BC0D9B">
            <w:pPr>
              <w:spacing w:after="0"/>
              <w:jc w:val="center"/>
              <w:rPr>
                <w:sz w:val="24"/>
                <w:szCs w:val="24"/>
                <w:lang w:val="en-IE" w:eastAsia="en-IE"/>
              </w:rPr>
            </w:pPr>
            <w:r w:rsidRPr="00BB49DA">
              <w:rPr>
                <w:b/>
                <w:sz w:val="24"/>
                <w:szCs w:val="24"/>
                <w:lang w:val="en-IE"/>
              </w:rPr>
              <w:t>Threats</w:t>
            </w:r>
          </w:p>
        </w:tc>
      </w:tr>
      <w:tr w:rsidR="00E629BD" w:rsidRPr="00BB49DA" w:rsidTr="009901AB">
        <w:trPr>
          <w:trHeight w:val="1160"/>
        </w:trPr>
        <w:tc>
          <w:tcPr>
            <w:tcW w:w="5040" w:type="dxa"/>
          </w:tcPr>
          <w:p w:rsidR="00E629BD" w:rsidRPr="00BB49DA" w:rsidRDefault="007A2305" w:rsidP="00DA633D">
            <w:pPr>
              <w:pStyle w:val="ListParagraph"/>
              <w:numPr>
                <w:ilvl w:val="0"/>
                <w:numId w:val="187"/>
              </w:numPr>
              <w:spacing w:after="0"/>
              <w:rPr>
                <w:sz w:val="24"/>
                <w:szCs w:val="24"/>
                <w:lang w:val="en-IE"/>
              </w:rPr>
            </w:pPr>
            <w:r w:rsidRPr="00BB49DA">
              <w:rPr>
                <w:sz w:val="24"/>
                <w:szCs w:val="24"/>
                <w:lang w:val="en-IE"/>
              </w:rPr>
              <w:t>Growing international demand for wild and cultivated MAPs and essential oils</w:t>
            </w:r>
          </w:p>
          <w:p w:rsidR="00E629BD" w:rsidRPr="00BB49DA" w:rsidRDefault="007A2305" w:rsidP="00DA633D">
            <w:pPr>
              <w:pStyle w:val="ListParagraph"/>
              <w:numPr>
                <w:ilvl w:val="0"/>
                <w:numId w:val="187"/>
              </w:numPr>
              <w:spacing w:after="0"/>
              <w:rPr>
                <w:sz w:val="24"/>
                <w:szCs w:val="24"/>
                <w:lang w:val="en-IE"/>
              </w:rPr>
            </w:pPr>
            <w:r w:rsidRPr="00BB49DA">
              <w:rPr>
                <w:sz w:val="24"/>
                <w:szCs w:val="24"/>
                <w:lang w:val="en-IE"/>
              </w:rPr>
              <w:t>Growing domestic market demand for tea, herbs, and spices</w:t>
            </w:r>
          </w:p>
          <w:p w:rsidR="00E629BD" w:rsidRPr="00BB49DA" w:rsidRDefault="007A2305" w:rsidP="00DA633D">
            <w:pPr>
              <w:pStyle w:val="ListParagraph"/>
              <w:numPr>
                <w:ilvl w:val="0"/>
                <w:numId w:val="187"/>
              </w:numPr>
              <w:spacing w:after="0"/>
              <w:rPr>
                <w:sz w:val="24"/>
                <w:szCs w:val="24"/>
                <w:lang w:val="en-IE"/>
              </w:rPr>
            </w:pPr>
            <w:r w:rsidRPr="00BB49DA">
              <w:rPr>
                <w:sz w:val="24"/>
                <w:szCs w:val="24"/>
                <w:lang w:val="en-IE"/>
              </w:rPr>
              <w:t>Large areas available for cultivation of MAPs</w:t>
            </w:r>
          </w:p>
          <w:p w:rsidR="00E629BD" w:rsidRPr="00BB49DA" w:rsidRDefault="007A2305" w:rsidP="00DA633D">
            <w:pPr>
              <w:pStyle w:val="ListParagraph"/>
              <w:numPr>
                <w:ilvl w:val="0"/>
                <w:numId w:val="187"/>
              </w:numPr>
              <w:spacing w:after="0"/>
              <w:rPr>
                <w:sz w:val="24"/>
                <w:szCs w:val="24"/>
                <w:lang w:val="en-IE"/>
              </w:rPr>
            </w:pPr>
            <w:r w:rsidRPr="00BB49DA">
              <w:rPr>
                <w:sz w:val="24"/>
                <w:szCs w:val="24"/>
                <w:lang w:val="en-IE"/>
              </w:rPr>
              <w:t>Favourable donor support policy for the sector</w:t>
            </w:r>
          </w:p>
          <w:p w:rsidR="00E629BD" w:rsidRPr="00BB49DA" w:rsidRDefault="007A2305" w:rsidP="00DA633D">
            <w:pPr>
              <w:pStyle w:val="ListParagraph"/>
              <w:numPr>
                <w:ilvl w:val="0"/>
                <w:numId w:val="187"/>
              </w:numPr>
              <w:spacing w:after="0"/>
              <w:rPr>
                <w:sz w:val="24"/>
                <w:szCs w:val="24"/>
                <w:lang w:val="en-IE"/>
              </w:rPr>
            </w:pPr>
            <w:r w:rsidRPr="00BB49DA">
              <w:rPr>
                <w:sz w:val="24"/>
                <w:szCs w:val="24"/>
                <w:lang w:val="en-IE"/>
              </w:rPr>
              <w:t>Suitable soil and climate conditions for MAPs sector development.</w:t>
            </w:r>
          </w:p>
          <w:p w:rsidR="00E629BD" w:rsidRPr="00BB49DA" w:rsidRDefault="007A2305" w:rsidP="00DA633D">
            <w:pPr>
              <w:pStyle w:val="ListParagraph"/>
              <w:numPr>
                <w:ilvl w:val="0"/>
                <w:numId w:val="187"/>
              </w:numPr>
              <w:spacing w:after="0"/>
              <w:rPr>
                <w:sz w:val="24"/>
                <w:szCs w:val="24"/>
                <w:lang w:val="en-IE"/>
              </w:rPr>
            </w:pPr>
            <w:r w:rsidRPr="00BB49DA">
              <w:rPr>
                <w:sz w:val="24"/>
                <w:szCs w:val="24"/>
                <w:lang w:val="en-IE"/>
              </w:rPr>
              <w:t>Recognition of the high quality of Albanian wild MAPs.</w:t>
            </w:r>
          </w:p>
        </w:tc>
        <w:tc>
          <w:tcPr>
            <w:tcW w:w="4809" w:type="dxa"/>
          </w:tcPr>
          <w:p w:rsidR="00E629BD" w:rsidRPr="00BB49DA" w:rsidRDefault="007A2305" w:rsidP="00DA633D">
            <w:pPr>
              <w:pStyle w:val="ListParagraph"/>
              <w:numPr>
                <w:ilvl w:val="0"/>
                <w:numId w:val="188"/>
              </w:numPr>
              <w:spacing w:after="0"/>
              <w:rPr>
                <w:sz w:val="24"/>
                <w:szCs w:val="24"/>
                <w:lang w:val="en-IE"/>
              </w:rPr>
            </w:pPr>
            <w:r w:rsidRPr="00BB49DA">
              <w:rPr>
                <w:sz w:val="24"/>
                <w:szCs w:val="24"/>
                <w:lang w:val="en-IE"/>
              </w:rPr>
              <w:t>Depopulation of some inner, mountainous areas.</w:t>
            </w:r>
          </w:p>
          <w:p w:rsidR="00E629BD" w:rsidRPr="00BB49DA" w:rsidRDefault="007A2305" w:rsidP="00DA633D">
            <w:pPr>
              <w:pStyle w:val="ListParagraph"/>
              <w:numPr>
                <w:ilvl w:val="0"/>
                <w:numId w:val="188"/>
              </w:numPr>
              <w:spacing w:after="0"/>
              <w:rPr>
                <w:sz w:val="24"/>
                <w:szCs w:val="24"/>
                <w:lang w:val="en-IE"/>
              </w:rPr>
            </w:pPr>
            <w:r w:rsidRPr="00BB49DA">
              <w:rPr>
                <w:sz w:val="24"/>
                <w:szCs w:val="24"/>
                <w:lang w:val="en-IE"/>
              </w:rPr>
              <w:t>Damaged wild MAPs population puts at risk both sector sustainability and biodiversity.</w:t>
            </w:r>
          </w:p>
          <w:p w:rsidR="00E629BD" w:rsidRPr="00BB49DA" w:rsidRDefault="007A2305" w:rsidP="00DA633D">
            <w:pPr>
              <w:pStyle w:val="ListParagraph"/>
              <w:numPr>
                <w:ilvl w:val="0"/>
                <w:numId w:val="188"/>
              </w:numPr>
              <w:spacing w:after="0"/>
              <w:rPr>
                <w:sz w:val="24"/>
                <w:szCs w:val="24"/>
                <w:lang w:val="en-IE"/>
              </w:rPr>
            </w:pPr>
            <w:r w:rsidRPr="00BB49DA">
              <w:rPr>
                <w:sz w:val="24"/>
                <w:szCs w:val="24"/>
                <w:lang w:val="en-IE"/>
              </w:rPr>
              <w:t>Growing labour costs and increased labour shortage in MAP cultivation</w:t>
            </w:r>
          </w:p>
          <w:p w:rsidR="00E629BD" w:rsidRPr="00BB49DA" w:rsidRDefault="007A2305" w:rsidP="00DA633D">
            <w:pPr>
              <w:pStyle w:val="ListParagraph"/>
              <w:numPr>
                <w:ilvl w:val="0"/>
                <w:numId w:val="188"/>
              </w:numPr>
              <w:spacing w:after="0"/>
              <w:rPr>
                <w:sz w:val="24"/>
                <w:szCs w:val="24"/>
                <w:lang w:val="en-IE"/>
              </w:rPr>
            </w:pPr>
            <w:r w:rsidRPr="00BB49DA">
              <w:rPr>
                <w:sz w:val="24"/>
                <w:szCs w:val="24"/>
                <w:lang w:val="en-IE"/>
              </w:rPr>
              <w:t>International market dynamics impose to accelerate and widen investments</w:t>
            </w:r>
          </w:p>
          <w:p w:rsidR="00E629BD" w:rsidRPr="00BB49DA" w:rsidRDefault="007A2305" w:rsidP="00DA633D">
            <w:pPr>
              <w:pStyle w:val="ListParagraph"/>
              <w:numPr>
                <w:ilvl w:val="0"/>
                <w:numId w:val="188"/>
              </w:numPr>
              <w:spacing w:after="0"/>
              <w:rPr>
                <w:sz w:val="24"/>
                <w:szCs w:val="24"/>
                <w:lang w:val="en-IE"/>
              </w:rPr>
            </w:pPr>
            <w:r w:rsidRPr="00BB49DA">
              <w:rPr>
                <w:sz w:val="24"/>
                <w:szCs w:val="24"/>
                <w:lang w:val="en-IE"/>
              </w:rPr>
              <w:t>Limitations in access to qualified human resources</w:t>
            </w:r>
          </w:p>
          <w:p w:rsidR="00E629BD" w:rsidRPr="00BB49DA" w:rsidRDefault="007A2305" w:rsidP="00DA633D">
            <w:pPr>
              <w:pStyle w:val="ListParagraph"/>
              <w:numPr>
                <w:ilvl w:val="0"/>
                <w:numId w:val="188"/>
              </w:numPr>
              <w:spacing w:after="0"/>
              <w:rPr>
                <w:sz w:val="24"/>
                <w:szCs w:val="24"/>
                <w:lang w:val="en-IE"/>
              </w:rPr>
            </w:pPr>
            <w:r w:rsidRPr="00BB49DA">
              <w:rPr>
                <w:sz w:val="24"/>
                <w:szCs w:val="24"/>
                <w:lang w:val="en-IE"/>
              </w:rPr>
              <w:lastRenderedPageBreak/>
              <w:t>Cultivated MAPs market price cyclical shocks</w:t>
            </w:r>
          </w:p>
          <w:p w:rsidR="00E629BD" w:rsidRPr="00BB49DA" w:rsidRDefault="007A2305" w:rsidP="00DA633D">
            <w:pPr>
              <w:pStyle w:val="ListParagraph"/>
              <w:numPr>
                <w:ilvl w:val="0"/>
                <w:numId w:val="188"/>
              </w:numPr>
              <w:spacing w:after="0"/>
              <w:rPr>
                <w:sz w:val="24"/>
                <w:szCs w:val="24"/>
                <w:lang w:val="en-IE"/>
              </w:rPr>
            </w:pPr>
            <w:r w:rsidRPr="00BB49DA">
              <w:rPr>
                <w:sz w:val="24"/>
                <w:szCs w:val="24"/>
                <w:lang w:val="en-IE"/>
              </w:rPr>
              <w:t xml:space="preserve">Insufficient provision and difficult access to qualified technical and marketing advisory services </w:t>
            </w:r>
          </w:p>
        </w:tc>
      </w:tr>
    </w:tbl>
    <w:p w:rsidR="00E629BD" w:rsidRPr="00BB49DA" w:rsidRDefault="00E629BD" w:rsidP="00BC0D9B">
      <w:pPr>
        <w:spacing w:after="0"/>
        <w:rPr>
          <w:b/>
          <w:i/>
          <w:sz w:val="24"/>
          <w:szCs w:val="24"/>
          <w:lang w:val="en-IE"/>
        </w:rPr>
      </w:pPr>
    </w:p>
    <w:p w:rsidR="00E629BD" w:rsidRPr="00BB49DA" w:rsidRDefault="007A2305" w:rsidP="00BC0D9B">
      <w:pPr>
        <w:spacing w:after="0"/>
        <w:rPr>
          <w:b/>
          <w:i/>
          <w:sz w:val="24"/>
          <w:szCs w:val="24"/>
          <w:lang w:val="en-IE"/>
        </w:rPr>
      </w:pPr>
      <w:r w:rsidRPr="00BB49DA">
        <w:rPr>
          <w:b/>
          <w:i/>
          <w:sz w:val="24"/>
          <w:szCs w:val="24"/>
          <w:lang w:val="en-IE"/>
        </w:rPr>
        <w:t>Timber and Wood Products</w:t>
      </w:r>
    </w:p>
    <w:p w:rsidR="00DA633D" w:rsidRPr="00BB49DA" w:rsidRDefault="00DA633D" w:rsidP="00BC0D9B">
      <w:pPr>
        <w:spacing w:after="0"/>
        <w:rPr>
          <w:b/>
          <w:i/>
          <w:sz w:val="24"/>
          <w:szCs w:val="24"/>
          <w:lang w:val="en-IE"/>
        </w:rPr>
      </w:pPr>
    </w:p>
    <w:tbl>
      <w:tblPr>
        <w:tblW w:w="9900"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0"/>
        <w:gridCol w:w="4860"/>
      </w:tblGrid>
      <w:tr w:rsidR="00E629BD" w:rsidRPr="00BB49DA" w:rsidTr="00335A05">
        <w:trPr>
          <w:trHeight w:val="389"/>
        </w:trPr>
        <w:tc>
          <w:tcPr>
            <w:tcW w:w="5040" w:type="dxa"/>
            <w:shd w:val="clear" w:color="auto" w:fill="auto"/>
            <w:vAlign w:val="center"/>
          </w:tcPr>
          <w:p w:rsidR="00E629BD" w:rsidRPr="00BB49DA" w:rsidRDefault="007A2305" w:rsidP="00BC0D9B">
            <w:pPr>
              <w:spacing w:after="0"/>
              <w:ind w:left="-430"/>
              <w:jc w:val="center"/>
              <w:rPr>
                <w:b/>
                <w:sz w:val="24"/>
                <w:szCs w:val="24"/>
                <w:lang w:val="en-IE"/>
              </w:rPr>
            </w:pPr>
            <w:r w:rsidRPr="00BB49DA">
              <w:rPr>
                <w:b/>
                <w:sz w:val="24"/>
                <w:szCs w:val="24"/>
                <w:lang w:val="en-IE"/>
              </w:rPr>
              <w:t>Strengths</w:t>
            </w:r>
          </w:p>
        </w:tc>
        <w:tc>
          <w:tcPr>
            <w:tcW w:w="4860" w:type="dxa"/>
            <w:shd w:val="clear" w:color="auto" w:fill="auto"/>
            <w:vAlign w:val="center"/>
          </w:tcPr>
          <w:p w:rsidR="00E629BD" w:rsidRPr="00BB49DA" w:rsidRDefault="007A2305" w:rsidP="00BC0D9B">
            <w:pPr>
              <w:spacing w:after="0"/>
              <w:jc w:val="center"/>
              <w:rPr>
                <w:b/>
                <w:sz w:val="24"/>
                <w:szCs w:val="24"/>
                <w:lang w:val="en-IE"/>
              </w:rPr>
            </w:pPr>
            <w:r w:rsidRPr="00BB49DA">
              <w:rPr>
                <w:b/>
                <w:sz w:val="24"/>
                <w:szCs w:val="24"/>
                <w:lang w:val="en-IE"/>
              </w:rPr>
              <w:t>Weaknesses</w:t>
            </w:r>
          </w:p>
        </w:tc>
      </w:tr>
      <w:tr w:rsidR="00E629BD" w:rsidRPr="00BB49DA" w:rsidTr="00E12DE7">
        <w:tc>
          <w:tcPr>
            <w:tcW w:w="5040" w:type="dxa"/>
            <w:tcBorders>
              <w:bottom w:val="single" w:sz="4" w:space="0" w:color="auto"/>
            </w:tcBorders>
          </w:tcPr>
          <w:p w:rsidR="00E629BD" w:rsidRPr="00BB49DA" w:rsidRDefault="007A2305" w:rsidP="00DA633D">
            <w:pPr>
              <w:pStyle w:val="ListParagraph"/>
              <w:numPr>
                <w:ilvl w:val="0"/>
                <w:numId w:val="189"/>
              </w:numPr>
              <w:spacing w:after="0"/>
              <w:ind w:right="75"/>
              <w:rPr>
                <w:sz w:val="24"/>
                <w:szCs w:val="24"/>
                <w:lang w:val="en-IE"/>
              </w:rPr>
            </w:pPr>
            <w:r w:rsidRPr="00BB49DA">
              <w:rPr>
                <w:sz w:val="24"/>
                <w:szCs w:val="24"/>
                <w:lang w:val="en-IE"/>
              </w:rPr>
              <w:t>Relatively large forest cover</w:t>
            </w:r>
          </w:p>
          <w:p w:rsidR="00E629BD" w:rsidRPr="00BB49DA" w:rsidRDefault="007A2305" w:rsidP="00DA633D">
            <w:pPr>
              <w:pStyle w:val="ListParagraph"/>
              <w:numPr>
                <w:ilvl w:val="0"/>
                <w:numId w:val="189"/>
              </w:numPr>
              <w:spacing w:after="0"/>
              <w:rPr>
                <w:sz w:val="24"/>
                <w:szCs w:val="24"/>
                <w:lang w:val="en-IE"/>
              </w:rPr>
            </w:pPr>
            <w:r w:rsidRPr="00BB49DA">
              <w:rPr>
                <w:sz w:val="24"/>
                <w:szCs w:val="24"/>
                <w:lang w:val="en-IE"/>
              </w:rPr>
              <w:t>Fuelwood production</w:t>
            </w:r>
          </w:p>
          <w:p w:rsidR="00E629BD" w:rsidRPr="00BB49DA" w:rsidRDefault="007A2305" w:rsidP="00DA633D">
            <w:pPr>
              <w:pStyle w:val="ListParagraph"/>
              <w:numPr>
                <w:ilvl w:val="0"/>
                <w:numId w:val="189"/>
              </w:numPr>
              <w:spacing w:after="0"/>
              <w:rPr>
                <w:sz w:val="24"/>
                <w:szCs w:val="24"/>
                <w:lang w:val="en-IE"/>
              </w:rPr>
            </w:pPr>
            <w:r w:rsidRPr="00BB49DA">
              <w:rPr>
                <w:sz w:val="24"/>
                <w:szCs w:val="24"/>
                <w:lang w:val="en-IE"/>
              </w:rPr>
              <w:t>Forage production</w:t>
            </w:r>
          </w:p>
          <w:p w:rsidR="00E629BD" w:rsidRPr="00BB49DA" w:rsidRDefault="007A2305" w:rsidP="00DA633D">
            <w:pPr>
              <w:pStyle w:val="ListParagraph"/>
              <w:numPr>
                <w:ilvl w:val="0"/>
                <w:numId w:val="189"/>
              </w:numPr>
              <w:spacing w:after="0"/>
              <w:rPr>
                <w:sz w:val="24"/>
                <w:szCs w:val="24"/>
                <w:lang w:val="en-IE"/>
              </w:rPr>
            </w:pPr>
            <w:r w:rsidRPr="00BB49DA">
              <w:rPr>
                <w:sz w:val="24"/>
                <w:szCs w:val="24"/>
                <w:lang w:val="en-IE"/>
              </w:rPr>
              <w:t>Sightseeing of natural and cultural attractions</w:t>
            </w:r>
          </w:p>
          <w:p w:rsidR="00E629BD" w:rsidRPr="00BB49DA" w:rsidRDefault="007A2305" w:rsidP="00DA633D">
            <w:pPr>
              <w:pStyle w:val="ListParagraph"/>
              <w:numPr>
                <w:ilvl w:val="0"/>
                <w:numId w:val="189"/>
              </w:numPr>
              <w:spacing w:after="0"/>
              <w:rPr>
                <w:sz w:val="24"/>
                <w:szCs w:val="24"/>
                <w:lang w:val="en-IE"/>
              </w:rPr>
            </w:pPr>
            <w:r w:rsidRPr="00BB49DA">
              <w:rPr>
                <w:sz w:val="24"/>
                <w:szCs w:val="24"/>
                <w:lang w:val="en-IE"/>
              </w:rPr>
              <w:t>Employment of local population in forest works</w:t>
            </w:r>
          </w:p>
          <w:p w:rsidR="00E629BD" w:rsidRPr="00BB49DA" w:rsidRDefault="007A2305" w:rsidP="00DA633D">
            <w:pPr>
              <w:pStyle w:val="ListParagraph"/>
              <w:numPr>
                <w:ilvl w:val="0"/>
                <w:numId w:val="189"/>
              </w:numPr>
              <w:spacing w:after="0"/>
              <w:rPr>
                <w:sz w:val="24"/>
                <w:szCs w:val="24"/>
                <w:lang w:val="en-IE"/>
              </w:rPr>
            </w:pPr>
            <w:r w:rsidRPr="00BB49DA">
              <w:rPr>
                <w:sz w:val="24"/>
                <w:szCs w:val="24"/>
                <w:lang w:val="en-IE"/>
              </w:rPr>
              <w:t>Forest recreation and ecotourism development</w:t>
            </w:r>
          </w:p>
        </w:tc>
        <w:tc>
          <w:tcPr>
            <w:tcW w:w="4860" w:type="dxa"/>
            <w:tcBorders>
              <w:bottom w:val="single" w:sz="4" w:space="0" w:color="auto"/>
            </w:tcBorders>
          </w:tcPr>
          <w:p w:rsidR="00E629BD" w:rsidRPr="00BB49DA" w:rsidRDefault="007A2305" w:rsidP="00DA633D">
            <w:pPr>
              <w:pStyle w:val="ListParagraph"/>
              <w:numPr>
                <w:ilvl w:val="0"/>
                <w:numId w:val="190"/>
              </w:numPr>
              <w:spacing w:after="0"/>
              <w:rPr>
                <w:sz w:val="24"/>
                <w:szCs w:val="24"/>
                <w:lang w:val="en-IE"/>
              </w:rPr>
            </w:pPr>
            <w:r w:rsidRPr="00BB49DA">
              <w:rPr>
                <w:sz w:val="24"/>
                <w:szCs w:val="24"/>
                <w:lang w:val="en-IE"/>
              </w:rPr>
              <w:t>Degraded wood stock</w:t>
            </w:r>
          </w:p>
          <w:p w:rsidR="00E629BD" w:rsidRPr="00BB49DA" w:rsidRDefault="007A2305" w:rsidP="00DA633D">
            <w:pPr>
              <w:pStyle w:val="ListParagraph"/>
              <w:numPr>
                <w:ilvl w:val="0"/>
                <w:numId w:val="190"/>
              </w:numPr>
              <w:spacing w:after="0"/>
              <w:rPr>
                <w:sz w:val="24"/>
                <w:szCs w:val="24"/>
                <w:lang w:val="en-IE"/>
              </w:rPr>
            </w:pPr>
            <w:r w:rsidRPr="00BB49DA">
              <w:rPr>
                <w:sz w:val="24"/>
                <w:szCs w:val="24"/>
                <w:lang w:val="en-IE"/>
              </w:rPr>
              <w:t>Lack of funds for investments</w:t>
            </w:r>
          </w:p>
          <w:p w:rsidR="00E629BD" w:rsidRPr="00BB49DA" w:rsidRDefault="007A2305" w:rsidP="00DA633D">
            <w:pPr>
              <w:pStyle w:val="ListParagraph"/>
              <w:numPr>
                <w:ilvl w:val="0"/>
                <w:numId w:val="190"/>
              </w:numPr>
              <w:spacing w:after="0"/>
              <w:rPr>
                <w:sz w:val="24"/>
                <w:szCs w:val="24"/>
                <w:lang w:val="en-IE"/>
              </w:rPr>
            </w:pPr>
            <w:r w:rsidRPr="00BB49DA">
              <w:rPr>
                <w:sz w:val="24"/>
                <w:szCs w:val="24"/>
                <w:lang w:val="en-IE"/>
              </w:rPr>
              <w:t>Lack of funds for management plan studies</w:t>
            </w:r>
          </w:p>
          <w:p w:rsidR="00E629BD" w:rsidRPr="00BB49DA" w:rsidRDefault="007A2305" w:rsidP="00DA633D">
            <w:pPr>
              <w:pStyle w:val="ListParagraph"/>
              <w:numPr>
                <w:ilvl w:val="0"/>
                <w:numId w:val="190"/>
              </w:numPr>
              <w:spacing w:after="0"/>
              <w:rPr>
                <w:sz w:val="24"/>
                <w:szCs w:val="24"/>
                <w:lang w:val="en-IE"/>
              </w:rPr>
            </w:pPr>
            <w:r w:rsidRPr="00BB49DA">
              <w:rPr>
                <w:sz w:val="24"/>
                <w:szCs w:val="24"/>
                <w:lang w:val="en-IE"/>
              </w:rPr>
              <w:t>Lack of tools for sustainable forest management assessment and integration in forest management plans</w:t>
            </w:r>
          </w:p>
          <w:p w:rsidR="00E629BD" w:rsidRPr="00BB49DA" w:rsidRDefault="007A2305" w:rsidP="00DA633D">
            <w:pPr>
              <w:pStyle w:val="ListParagraph"/>
              <w:numPr>
                <w:ilvl w:val="0"/>
                <w:numId w:val="190"/>
              </w:numPr>
              <w:spacing w:after="0"/>
              <w:rPr>
                <w:sz w:val="24"/>
                <w:szCs w:val="24"/>
                <w:lang w:val="en-IE"/>
              </w:rPr>
            </w:pPr>
            <w:r w:rsidRPr="00BB49DA">
              <w:rPr>
                <w:sz w:val="24"/>
                <w:szCs w:val="24"/>
                <w:lang w:val="en-IE"/>
              </w:rPr>
              <w:t>Lack of know-how (new technologies and tools for sustainable forest management)</w:t>
            </w:r>
          </w:p>
          <w:p w:rsidR="00E629BD" w:rsidRPr="00BB49DA" w:rsidRDefault="007A2305" w:rsidP="00DA633D">
            <w:pPr>
              <w:pStyle w:val="ListParagraph"/>
              <w:numPr>
                <w:ilvl w:val="0"/>
                <w:numId w:val="190"/>
              </w:numPr>
              <w:spacing w:after="0"/>
              <w:rPr>
                <w:sz w:val="24"/>
                <w:szCs w:val="24"/>
                <w:lang w:val="en-IE"/>
              </w:rPr>
            </w:pPr>
            <w:r w:rsidRPr="00BB49DA">
              <w:rPr>
                <w:sz w:val="24"/>
                <w:szCs w:val="24"/>
                <w:lang w:val="en-IE"/>
              </w:rPr>
              <w:t>Insufficient professional development and management capacities</w:t>
            </w:r>
          </w:p>
          <w:p w:rsidR="00E629BD" w:rsidRPr="00BB49DA" w:rsidRDefault="007A2305" w:rsidP="00DA633D">
            <w:pPr>
              <w:pStyle w:val="ListParagraph"/>
              <w:numPr>
                <w:ilvl w:val="0"/>
                <w:numId w:val="190"/>
              </w:numPr>
              <w:spacing w:after="0"/>
              <w:rPr>
                <w:sz w:val="24"/>
                <w:szCs w:val="24"/>
                <w:lang w:val="en-IE"/>
              </w:rPr>
            </w:pPr>
            <w:r w:rsidRPr="00BB49DA">
              <w:rPr>
                <w:sz w:val="24"/>
                <w:szCs w:val="24"/>
                <w:lang w:val="en-IE"/>
              </w:rPr>
              <w:t>Difficulties to enforce the law</w:t>
            </w:r>
          </w:p>
          <w:p w:rsidR="00E629BD" w:rsidRPr="00BB49DA" w:rsidRDefault="007A2305" w:rsidP="00DA633D">
            <w:pPr>
              <w:pStyle w:val="ListParagraph"/>
              <w:numPr>
                <w:ilvl w:val="0"/>
                <w:numId w:val="190"/>
              </w:numPr>
              <w:spacing w:after="0"/>
              <w:rPr>
                <w:sz w:val="24"/>
                <w:szCs w:val="24"/>
                <w:lang w:val="en-IE"/>
              </w:rPr>
            </w:pPr>
            <w:r w:rsidRPr="00BB49DA">
              <w:rPr>
                <w:sz w:val="24"/>
                <w:szCs w:val="24"/>
                <w:lang w:val="en-IE"/>
              </w:rPr>
              <w:t>Insufficient staff and expertise</w:t>
            </w:r>
          </w:p>
          <w:p w:rsidR="00E629BD" w:rsidRPr="00BB49DA" w:rsidRDefault="007A2305" w:rsidP="00DA633D">
            <w:pPr>
              <w:pStyle w:val="ListParagraph"/>
              <w:numPr>
                <w:ilvl w:val="0"/>
                <w:numId w:val="190"/>
              </w:numPr>
              <w:spacing w:after="0"/>
              <w:rPr>
                <w:sz w:val="24"/>
                <w:szCs w:val="24"/>
                <w:lang w:val="en-IE"/>
              </w:rPr>
            </w:pPr>
            <w:r w:rsidRPr="00BB49DA">
              <w:rPr>
                <w:sz w:val="24"/>
                <w:szCs w:val="24"/>
                <w:lang w:val="en-IE"/>
              </w:rPr>
              <w:t>Limited forests infrastructure</w:t>
            </w:r>
          </w:p>
          <w:p w:rsidR="00E629BD" w:rsidRPr="00BB49DA" w:rsidRDefault="007A2305" w:rsidP="00DA633D">
            <w:pPr>
              <w:pStyle w:val="ListParagraph"/>
              <w:numPr>
                <w:ilvl w:val="0"/>
                <w:numId w:val="190"/>
              </w:numPr>
              <w:spacing w:after="0"/>
              <w:rPr>
                <w:sz w:val="24"/>
                <w:szCs w:val="24"/>
                <w:lang w:val="en-IE"/>
              </w:rPr>
            </w:pPr>
            <w:r w:rsidRPr="00BB49DA">
              <w:rPr>
                <w:sz w:val="24"/>
                <w:szCs w:val="24"/>
                <w:lang w:val="en-IE"/>
              </w:rPr>
              <w:t>Limited information/knowledge on forest resources</w:t>
            </w:r>
          </w:p>
          <w:p w:rsidR="00E629BD" w:rsidRPr="00BB49DA" w:rsidRDefault="007A2305" w:rsidP="00DA633D">
            <w:pPr>
              <w:pStyle w:val="ListParagraph"/>
              <w:numPr>
                <w:ilvl w:val="0"/>
                <w:numId w:val="190"/>
              </w:numPr>
              <w:spacing w:after="0"/>
              <w:rPr>
                <w:sz w:val="24"/>
                <w:szCs w:val="24"/>
                <w:lang w:val="en-IE"/>
              </w:rPr>
            </w:pPr>
            <w:r w:rsidRPr="00BB49DA">
              <w:rPr>
                <w:sz w:val="24"/>
                <w:szCs w:val="24"/>
                <w:lang w:val="en-IE"/>
              </w:rPr>
              <w:t>Low transformation of wood into value-added forest products</w:t>
            </w:r>
          </w:p>
          <w:p w:rsidR="00E629BD" w:rsidRPr="00BB49DA" w:rsidRDefault="007A2305" w:rsidP="00DA633D">
            <w:pPr>
              <w:pStyle w:val="ListParagraph"/>
              <w:numPr>
                <w:ilvl w:val="0"/>
                <w:numId w:val="190"/>
              </w:numPr>
              <w:spacing w:after="0"/>
              <w:rPr>
                <w:sz w:val="24"/>
                <w:szCs w:val="24"/>
                <w:lang w:val="en-IE"/>
              </w:rPr>
            </w:pPr>
            <w:r w:rsidRPr="00BB49DA">
              <w:rPr>
                <w:sz w:val="24"/>
                <w:szCs w:val="24"/>
                <w:lang w:val="en-IE"/>
              </w:rPr>
              <w:t>Resistance to change in the sector</w:t>
            </w:r>
          </w:p>
        </w:tc>
      </w:tr>
      <w:tr w:rsidR="00E629BD" w:rsidRPr="00BB49DA" w:rsidTr="00335A05">
        <w:trPr>
          <w:trHeight w:val="389"/>
        </w:trPr>
        <w:tc>
          <w:tcPr>
            <w:tcW w:w="5040" w:type="dxa"/>
            <w:shd w:val="clear" w:color="auto" w:fill="auto"/>
            <w:vAlign w:val="center"/>
          </w:tcPr>
          <w:p w:rsidR="00E629BD" w:rsidRPr="00BB49DA" w:rsidRDefault="007A2305" w:rsidP="00BC0D9B">
            <w:pPr>
              <w:spacing w:after="0"/>
              <w:jc w:val="center"/>
              <w:rPr>
                <w:sz w:val="24"/>
                <w:szCs w:val="24"/>
                <w:lang w:val="en-IE" w:eastAsia="en-IE"/>
              </w:rPr>
            </w:pPr>
            <w:r w:rsidRPr="00BB49DA">
              <w:rPr>
                <w:b/>
                <w:sz w:val="24"/>
                <w:szCs w:val="24"/>
                <w:lang w:val="en-IE"/>
              </w:rPr>
              <w:t>Opportunities</w:t>
            </w:r>
          </w:p>
        </w:tc>
        <w:tc>
          <w:tcPr>
            <w:tcW w:w="4860" w:type="dxa"/>
            <w:shd w:val="clear" w:color="auto" w:fill="auto"/>
            <w:vAlign w:val="center"/>
          </w:tcPr>
          <w:p w:rsidR="00E629BD" w:rsidRPr="00BB49DA" w:rsidRDefault="007A2305" w:rsidP="00BC0D9B">
            <w:pPr>
              <w:spacing w:after="0"/>
              <w:jc w:val="center"/>
              <w:rPr>
                <w:sz w:val="24"/>
                <w:szCs w:val="24"/>
                <w:lang w:val="en-IE" w:eastAsia="en-IE"/>
              </w:rPr>
            </w:pPr>
            <w:r w:rsidRPr="00BB49DA">
              <w:rPr>
                <w:b/>
                <w:sz w:val="24"/>
                <w:szCs w:val="24"/>
                <w:lang w:val="en-IE"/>
              </w:rPr>
              <w:t>Threats</w:t>
            </w:r>
          </w:p>
        </w:tc>
      </w:tr>
      <w:tr w:rsidR="00E629BD" w:rsidRPr="00BB49DA" w:rsidTr="00E12DE7">
        <w:tc>
          <w:tcPr>
            <w:tcW w:w="5040" w:type="dxa"/>
          </w:tcPr>
          <w:p w:rsidR="00E629BD" w:rsidRPr="00BB49DA" w:rsidRDefault="007A2305" w:rsidP="00DA633D">
            <w:pPr>
              <w:pStyle w:val="ListParagraph"/>
              <w:numPr>
                <w:ilvl w:val="0"/>
                <w:numId w:val="191"/>
              </w:numPr>
              <w:spacing w:after="0"/>
              <w:rPr>
                <w:sz w:val="24"/>
                <w:szCs w:val="24"/>
                <w:lang w:val="en-IE"/>
              </w:rPr>
            </w:pPr>
            <w:r w:rsidRPr="00BB49DA">
              <w:rPr>
                <w:sz w:val="24"/>
                <w:szCs w:val="24"/>
                <w:lang w:val="en-IE"/>
              </w:rPr>
              <w:t>New modern forest information system (Forest cadastre)</w:t>
            </w:r>
          </w:p>
          <w:p w:rsidR="00E629BD" w:rsidRPr="00BB49DA" w:rsidRDefault="007A2305" w:rsidP="00DA633D">
            <w:pPr>
              <w:pStyle w:val="ListParagraph"/>
              <w:numPr>
                <w:ilvl w:val="0"/>
                <w:numId w:val="191"/>
              </w:numPr>
              <w:spacing w:after="0"/>
              <w:rPr>
                <w:sz w:val="24"/>
                <w:szCs w:val="24"/>
                <w:lang w:val="en-IE"/>
              </w:rPr>
            </w:pPr>
            <w:r w:rsidRPr="00BB49DA">
              <w:rPr>
                <w:sz w:val="24"/>
                <w:szCs w:val="24"/>
                <w:lang w:val="en-IE"/>
              </w:rPr>
              <w:t>Support wild flora and fauna biodiversity</w:t>
            </w:r>
          </w:p>
          <w:p w:rsidR="00E629BD" w:rsidRPr="00BB49DA" w:rsidRDefault="007A2305" w:rsidP="00DA633D">
            <w:pPr>
              <w:pStyle w:val="ListParagraph"/>
              <w:numPr>
                <w:ilvl w:val="0"/>
                <w:numId w:val="191"/>
              </w:numPr>
              <w:spacing w:after="0"/>
              <w:rPr>
                <w:sz w:val="24"/>
                <w:szCs w:val="24"/>
                <w:lang w:val="en-IE"/>
              </w:rPr>
            </w:pPr>
            <w:r w:rsidRPr="00BB49DA">
              <w:rPr>
                <w:sz w:val="24"/>
                <w:szCs w:val="24"/>
                <w:lang w:val="en-IE"/>
              </w:rPr>
              <w:t>Support of mountainous population employment</w:t>
            </w:r>
          </w:p>
          <w:p w:rsidR="00E629BD" w:rsidRPr="00BB49DA" w:rsidRDefault="007A2305" w:rsidP="00DA633D">
            <w:pPr>
              <w:pStyle w:val="ListParagraph"/>
              <w:numPr>
                <w:ilvl w:val="0"/>
                <w:numId w:val="191"/>
              </w:numPr>
              <w:spacing w:after="0"/>
              <w:rPr>
                <w:sz w:val="24"/>
                <w:szCs w:val="24"/>
                <w:lang w:val="en-IE"/>
              </w:rPr>
            </w:pPr>
            <w:r w:rsidRPr="00BB49DA">
              <w:rPr>
                <w:sz w:val="24"/>
                <w:szCs w:val="24"/>
                <w:lang w:val="en-IE"/>
              </w:rPr>
              <w:t>Income support of mountainous population</w:t>
            </w:r>
          </w:p>
          <w:p w:rsidR="00E629BD" w:rsidRPr="00BB49DA" w:rsidRDefault="007A2305" w:rsidP="00DA633D">
            <w:pPr>
              <w:pStyle w:val="ListParagraph"/>
              <w:numPr>
                <w:ilvl w:val="0"/>
                <w:numId w:val="191"/>
              </w:numPr>
              <w:spacing w:after="0"/>
              <w:rPr>
                <w:sz w:val="24"/>
                <w:szCs w:val="24"/>
                <w:lang w:val="en-IE"/>
              </w:rPr>
            </w:pPr>
            <w:r w:rsidRPr="00BB49DA">
              <w:rPr>
                <w:sz w:val="24"/>
                <w:szCs w:val="24"/>
                <w:lang w:val="en-IE"/>
              </w:rPr>
              <w:t>Expansion of forest lands</w:t>
            </w:r>
          </w:p>
          <w:p w:rsidR="00E629BD" w:rsidRPr="00BB49DA" w:rsidRDefault="007A2305" w:rsidP="00DA633D">
            <w:pPr>
              <w:pStyle w:val="ListParagraph"/>
              <w:numPr>
                <w:ilvl w:val="0"/>
                <w:numId w:val="191"/>
              </w:numPr>
              <w:spacing w:after="0"/>
              <w:rPr>
                <w:sz w:val="24"/>
                <w:szCs w:val="24"/>
                <w:lang w:val="en-IE"/>
              </w:rPr>
            </w:pPr>
            <w:r w:rsidRPr="00BB49DA">
              <w:rPr>
                <w:sz w:val="24"/>
                <w:szCs w:val="24"/>
                <w:lang w:val="en-IE"/>
              </w:rPr>
              <w:t>Renewability of the resource</w:t>
            </w:r>
          </w:p>
          <w:p w:rsidR="00E629BD" w:rsidRPr="00BB49DA" w:rsidRDefault="007A2305" w:rsidP="00DA633D">
            <w:pPr>
              <w:pStyle w:val="ListParagraph"/>
              <w:numPr>
                <w:ilvl w:val="0"/>
                <w:numId w:val="191"/>
              </w:numPr>
              <w:spacing w:after="0"/>
              <w:rPr>
                <w:sz w:val="24"/>
                <w:szCs w:val="24"/>
                <w:lang w:val="en-IE"/>
              </w:rPr>
            </w:pPr>
            <w:r w:rsidRPr="00BB49DA">
              <w:rPr>
                <w:sz w:val="24"/>
                <w:szCs w:val="24"/>
                <w:lang w:val="en-IE"/>
              </w:rPr>
              <w:t>EU integration process, access to EU funds</w:t>
            </w:r>
          </w:p>
          <w:p w:rsidR="00E629BD" w:rsidRPr="00BB49DA" w:rsidRDefault="007A2305" w:rsidP="00DA633D">
            <w:pPr>
              <w:pStyle w:val="ListParagraph"/>
              <w:numPr>
                <w:ilvl w:val="0"/>
                <w:numId w:val="191"/>
              </w:numPr>
              <w:spacing w:after="0"/>
              <w:rPr>
                <w:sz w:val="24"/>
                <w:szCs w:val="24"/>
                <w:lang w:val="en-IE"/>
              </w:rPr>
            </w:pPr>
            <w:r w:rsidRPr="00BB49DA">
              <w:rPr>
                <w:sz w:val="24"/>
                <w:szCs w:val="24"/>
                <w:lang w:val="en-IE"/>
              </w:rPr>
              <w:t xml:space="preserve">Development of international/national protection projects </w:t>
            </w:r>
          </w:p>
          <w:p w:rsidR="00E629BD" w:rsidRPr="00BB49DA" w:rsidRDefault="007A2305" w:rsidP="00DA633D">
            <w:pPr>
              <w:pStyle w:val="ListParagraph"/>
              <w:numPr>
                <w:ilvl w:val="0"/>
                <w:numId w:val="191"/>
              </w:numPr>
              <w:spacing w:after="0"/>
              <w:rPr>
                <w:sz w:val="24"/>
                <w:szCs w:val="24"/>
                <w:lang w:val="en-IE"/>
              </w:rPr>
            </w:pPr>
            <w:r w:rsidRPr="00BB49DA">
              <w:rPr>
                <w:sz w:val="24"/>
                <w:szCs w:val="24"/>
                <w:lang w:val="en-IE"/>
              </w:rPr>
              <w:t xml:space="preserve">Raised environmental awareness on sustainable forest management issues </w:t>
            </w:r>
          </w:p>
          <w:p w:rsidR="00E629BD" w:rsidRPr="00BB49DA" w:rsidRDefault="007A2305" w:rsidP="00DA633D">
            <w:pPr>
              <w:pStyle w:val="ListParagraph"/>
              <w:numPr>
                <w:ilvl w:val="0"/>
                <w:numId w:val="191"/>
              </w:numPr>
              <w:spacing w:after="0"/>
              <w:rPr>
                <w:sz w:val="24"/>
                <w:szCs w:val="24"/>
                <w:lang w:val="en-IE"/>
              </w:rPr>
            </w:pPr>
            <w:r w:rsidRPr="00BB49DA">
              <w:rPr>
                <w:sz w:val="24"/>
                <w:szCs w:val="24"/>
                <w:lang w:val="en-IE"/>
              </w:rPr>
              <w:t>Available capacity building programs</w:t>
            </w:r>
          </w:p>
          <w:p w:rsidR="00E629BD" w:rsidRPr="00BB49DA" w:rsidRDefault="007A2305" w:rsidP="00DA633D">
            <w:pPr>
              <w:pStyle w:val="ListParagraph"/>
              <w:numPr>
                <w:ilvl w:val="0"/>
                <w:numId w:val="191"/>
              </w:numPr>
              <w:spacing w:after="0"/>
              <w:rPr>
                <w:sz w:val="24"/>
                <w:szCs w:val="24"/>
                <w:lang w:val="en-IE"/>
              </w:rPr>
            </w:pPr>
            <w:r w:rsidRPr="00BB49DA">
              <w:rPr>
                <w:sz w:val="24"/>
                <w:szCs w:val="24"/>
                <w:lang w:val="en-IE"/>
              </w:rPr>
              <w:t xml:space="preserve">Biodiversity conservation/protection </w:t>
            </w:r>
          </w:p>
          <w:p w:rsidR="00E629BD" w:rsidRPr="00BB49DA" w:rsidRDefault="007A2305" w:rsidP="00DA633D">
            <w:pPr>
              <w:pStyle w:val="ListParagraph"/>
              <w:numPr>
                <w:ilvl w:val="0"/>
                <w:numId w:val="191"/>
              </w:numPr>
              <w:spacing w:after="0"/>
              <w:rPr>
                <w:sz w:val="24"/>
                <w:szCs w:val="24"/>
                <w:lang w:val="en-IE"/>
              </w:rPr>
            </w:pPr>
            <w:r w:rsidRPr="00BB49DA">
              <w:rPr>
                <w:sz w:val="24"/>
                <w:szCs w:val="24"/>
                <w:lang w:val="en-IE"/>
              </w:rPr>
              <w:t xml:space="preserve">Planning of natural disasters prevention </w:t>
            </w:r>
          </w:p>
          <w:p w:rsidR="00E629BD" w:rsidRPr="00BB49DA" w:rsidRDefault="007A2305" w:rsidP="00DA633D">
            <w:pPr>
              <w:pStyle w:val="ListParagraph"/>
              <w:numPr>
                <w:ilvl w:val="0"/>
                <w:numId w:val="191"/>
              </w:numPr>
              <w:spacing w:after="0"/>
              <w:rPr>
                <w:sz w:val="24"/>
                <w:szCs w:val="24"/>
                <w:lang w:val="en-IE"/>
              </w:rPr>
            </w:pPr>
            <w:r w:rsidRPr="00BB49DA">
              <w:rPr>
                <w:sz w:val="24"/>
                <w:szCs w:val="24"/>
                <w:lang w:val="en-IE"/>
              </w:rPr>
              <w:t>Clear forest management mechanisms</w:t>
            </w:r>
          </w:p>
          <w:p w:rsidR="00E629BD" w:rsidRPr="00BB49DA" w:rsidRDefault="007A2305" w:rsidP="00DA633D">
            <w:pPr>
              <w:pStyle w:val="ListParagraph"/>
              <w:numPr>
                <w:ilvl w:val="0"/>
                <w:numId w:val="191"/>
              </w:numPr>
              <w:spacing w:after="0"/>
              <w:rPr>
                <w:sz w:val="24"/>
                <w:szCs w:val="24"/>
                <w:lang w:val="en-IE"/>
              </w:rPr>
            </w:pPr>
            <w:r w:rsidRPr="00BB49DA">
              <w:rPr>
                <w:sz w:val="24"/>
                <w:szCs w:val="24"/>
                <w:lang w:val="en-IE"/>
              </w:rPr>
              <w:t>Available new technologies for sustainable forest management</w:t>
            </w:r>
          </w:p>
        </w:tc>
        <w:tc>
          <w:tcPr>
            <w:tcW w:w="4860" w:type="dxa"/>
          </w:tcPr>
          <w:p w:rsidR="00E629BD" w:rsidRPr="00BB49DA" w:rsidRDefault="007A2305" w:rsidP="00DA633D">
            <w:pPr>
              <w:pStyle w:val="ListParagraph"/>
              <w:numPr>
                <w:ilvl w:val="0"/>
                <w:numId w:val="192"/>
              </w:numPr>
              <w:spacing w:after="0"/>
              <w:rPr>
                <w:sz w:val="24"/>
                <w:szCs w:val="24"/>
                <w:lang w:val="en-IE"/>
              </w:rPr>
            </w:pPr>
            <w:r w:rsidRPr="00BB49DA">
              <w:rPr>
                <w:sz w:val="24"/>
                <w:szCs w:val="24"/>
                <w:lang w:val="en-IE"/>
              </w:rPr>
              <w:t>Wildfires</w:t>
            </w:r>
          </w:p>
          <w:p w:rsidR="00E629BD" w:rsidRPr="00BB49DA" w:rsidRDefault="007A2305" w:rsidP="00DA633D">
            <w:pPr>
              <w:pStyle w:val="ListParagraph"/>
              <w:numPr>
                <w:ilvl w:val="0"/>
                <w:numId w:val="192"/>
              </w:numPr>
              <w:spacing w:after="0"/>
              <w:rPr>
                <w:sz w:val="24"/>
                <w:szCs w:val="24"/>
                <w:lang w:val="en-IE"/>
              </w:rPr>
            </w:pPr>
            <w:r w:rsidRPr="00BB49DA">
              <w:rPr>
                <w:sz w:val="24"/>
                <w:szCs w:val="24"/>
                <w:lang w:val="en-IE"/>
              </w:rPr>
              <w:t>Diseases, insects</w:t>
            </w:r>
          </w:p>
          <w:p w:rsidR="00E629BD" w:rsidRPr="00BB49DA" w:rsidRDefault="007A2305" w:rsidP="00DA633D">
            <w:pPr>
              <w:pStyle w:val="ListParagraph"/>
              <w:numPr>
                <w:ilvl w:val="0"/>
                <w:numId w:val="192"/>
              </w:numPr>
              <w:spacing w:after="0"/>
              <w:rPr>
                <w:sz w:val="24"/>
                <w:szCs w:val="24"/>
                <w:lang w:val="en-IE"/>
              </w:rPr>
            </w:pPr>
            <w:r w:rsidRPr="00BB49DA">
              <w:rPr>
                <w:sz w:val="24"/>
                <w:szCs w:val="24"/>
                <w:lang w:val="en-IE"/>
              </w:rPr>
              <w:t>Climate change</w:t>
            </w:r>
          </w:p>
          <w:p w:rsidR="00E629BD" w:rsidRPr="00BB49DA" w:rsidRDefault="007A2305" w:rsidP="00DA633D">
            <w:pPr>
              <w:pStyle w:val="ListParagraph"/>
              <w:numPr>
                <w:ilvl w:val="0"/>
                <w:numId w:val="192"/>
              </w:numPr>
              <w:spacing w:after="0"/>
              <w:rPr>
                <w:sz w:val="24"/>
                <w:szCs w:val="24"/>
                <w:lang w:val="en-IE"/>
              </w:rPr>
            </w:pPr>
            <w:r w:rsidRPr="00BB49DA">
              <w:rPr>
                <w:sz w:val="24"/>
                <w:szCs w:val="24"/>
                <w:lang w:val="en-IE"/>
              </w:rPr>
              <w:t>Landslides, erosion</w:t>
            </w:r>
          </w:p>
          <w:p w:rsidR="00E629BD" w:rsidRPr="00BB49DA" w:rsidRDefault="007A2305" w:rsidP="00DA633D">
            <w:pPr>
              <w:pStyle w:val="ListParagraph"/>
              <w:numPr>
                <w:ilvl w:val="0"/>
                <w:numId w:val="192"/>
              </w:numPr>
              <w:spacing w:after="0"/>
              <w:rPr>
                <w:sz w:val="24"/>
                <w:szCs w:val="24"/>
                <w:lang w:val="en-IE"/>
              </w:rPr>
            </w:pPr>
            <w:r w:rsidRPr="00BB49DA">
              <w:rPr>
                <w:sz w:val="24"/>
                <w:szCs w:val="24"/>
                <w:lang w:val="en-IE"/>
              </w:rPr>
              <w:t xml:space="preserve">Invasive plant species </w:t>
            </w:r>
          </w:p>
          <w:p w:rsidR="00E629BD" w:rsidRPr="00BB49DA" w:rsidRDefault="007A2305" w:rsidP="00DA633D">
            <w:pPr>
              <w:pStyle w:val="ListParagraph"/>
              <w:numPr>
                <w:ilvl w:val="0"/>
                <w:numId w:val="192"/>
              </w:numPr>
              <w:spacing w:after="0"/>
              <w:rPr>
                <w:sz w:val="24"/>
                <w:szCs w:val="24"/>
                <w:lang w:val="en-IE"/>
              </w:rPr>
            </w:pPr>
            <w:r w:rsidRPr="00BB49DA">
              <w:rPr>
                <w:sz w:val="24"/>
                <w:szCs w:val="24"/>
                <w:lang w:val="en-IE"/>
              </w:rPr>
              <w:t xml:space="preserve">Illegal lodging and rural poverty </w:t>
            </w:r>
          </w:p>
          <w:p w:rsidR="00E629BD" w:rsidRPr="00BB49DA" w:rsidRDefault="007A2305" w:rsidP="00DA633D">
            <w:pPr>
              <w:pStyle w:val="ListParagraph"/>
              <w:numPr>
                <w:ilvl w:val="0"/>
                <w:numId w:val="192"/>
              </w:numPr>
              <w:spacing w:after="0"/>
              <w:rPr>
                <w:sz w:val="24"/>
                <w:szCs w:val="24"/>
                <w:lang w:val="en-IE"/>
              </w:rPr>
            </w:pPr>
            <w:r w:rsidRPr="00BB49DA">
              <w:rPr>
                <w:sz w:val="24"/>
                <w:szCs w:val="24"/>
                <w:lang w:val="en-IE"/>
              </w:rPr>
              <w:t>Forest land encroachment, mining activities</w:t>
            </w:r>
          </w:p>
          <w:p w:rsidR="00E629BD" w:rsidRPr="00BB49DA" w:rsidRDefault="007A2305" w:rsidP="00DA633D">
            <w:pPr>
              <w:pStyle w:val="ListParagraph"/>
              <w:numPr>
                <w:ilvl w:val="0"/>
                <w:numId w:val="192"/>
              </w:numPr>
              <w:spacing w:after="0"/>
              <w:rPr>
                <w:sz w:val="24"/>
                <w:szCs w:val="24"/>
                <w:lang w:val="en-IE"/>
              </w:rPr>
            </w:pPr>
            <w:r w:rsidRPr="00BB49DA">
              <w:rPr>
                <w:sz w:val="24"/>
                <w:szCs w:val="24"/>
                <w:lang w:val="en-IE"/>
              </w:rPr>
              <w:t>Hydropower development</w:t>
            </w:r>
          </w:p>
          <w:p w:rsidR="00E629BD" w:rsidRPr="00BB49DA" w:rsidRDefault="007A2305" w:rsidP="00DA633D">
            <w:pPr>
              <w:pStyle w:val="ListParagraph"/>
              <w:numPr>
                <w:ilvl w:val="0"/>
                <w:numId w:val="192"/>
              </w:numPr>
              <w:spacing w:after="0"/>
              <w:rPr>
                <w:sz w:val="24"/>
                <w:szCs w:val="24"/>
                <w:lang w:val="en-IE"/>
              </w:rPr>
            </w:pPr>
            <w:r w:rsidRPr="00BB49DA">
              <w:rPr>
                <w:sz w:val="24"/>
                <w:szCs w:val="24"/>
                <w:lang w:val="en-IE"/>
              </w:rPr>
              <w:t>Land use change in management, abandoning of forests</w:t>
            </w:r>
          </w:p>
          <w:p w:rsidR="00E629BD" w:rsidRPr="00BB49DA" w:rsidRDefault="007A2305" w:rsidP="00DA633D">
            <w:pPr>
              <w:pStyle w:val="ListParagraph"/>
              <w:numPr>
                <w:ilvl w:val="0"/>
                <w:numId w:val="192"/>
              </w:numPr>
              <w:spacing w:after="0"/>
              <w:rPr>
                <w:sz w:val="24"/>
                <w:szCs w:val="24"/>
                <w:lang w:val="en-IE"/>
              </w:rPr>
            </w:pPr>
            <w:r w:rsidRPr="00BB49DA">
              <w:rPr>
                <w:sz w:val="24"/>
                <w:szCs w:val="24"/>
                <w:lang w:val="en-IE"/>
              </w:rPr>
              <w:t>Demographic changes, decrease of population and emigration</w:t>
            </w:r>
          </w:p>
          <w:p w:rsidR="00E629BD" w:rsidRPr="00BB49DA" w:rsidRDefault="007A2305" w:rsidP="00DA633D">
            <w:pPr>
              <w:pStyle w:val="ListParagraph"/>
              <w:numPr>
                <w:ilvl w:val="0"/>
                <w:numId w:val="192"/>
              </w:numPr>
              <w:spacing w:after="0"/>
              <w:rPr>
                <w:sz w:val="24"/>
                <w:szCs w:val="24"/>
                <w:lang w:val="en-IE"/>
              </w:rPr>
            </w:pPr>
            <w:r w:rsidRPr="00BB49DA">
              <w:rPr>
                <w:sz w:val="24"/>
                <w:szCs w:val="24"/>
                <w:lang w:val="en-IE"/>
              </w:rPr>
              <w:t>Resistance to change in the sector</w:t>
            </w:r>
          </w:p>
          <w:p w:rsidR="00E629BD" w:rsidRPr="00BB49DA" w:rsidRDefault="007A2305" w:rsidP="00DA633D">
            <w:pPr>
              <w:pStyle w:val="ListParagraph"/>
              <w:numPr>
                <w:ilvl w:val="0"/>
                <w:numId w:val="192"/>
              </w:numPr>
              <w:spacing w:after="0"/>
              <w:rPr>
                <w:sz w:val="24"/>
                <w:szCs w:val="24"/>
                <w:lang w:val="en-IE"/>
              </w:rPr>
            </w:pPr>
            <w:r w:rsidRPr="00BB49DA">
              <w:rPr>
                <w:sz w:val="24"/>
                <w:szCs w:val="24"/>
                <w:lang w:val="en-IE"/>
              </w:rPr>
              <w:t>Forest land tenure problems</w:t>
            </w:r>
          </w:p>
          <w:p w:rsidR="00E629BD" w:rsidRPr="00BB49DA" w:rsidRDefault="007A2305" w:rsidP="00DA633D">
            <w:pPr>
              <w:pStyle w:val="ListParagraph"/>
              <w:numPr>
                <w:ilvl w:val="0"/>
                <w:numId w:val="192"/>
              </w:numPr>
              <w:spacing w:after="0"/>
              <w:rPr>
                <w:sz w:val="24"/>
                <w:szCs w:val="24"/>
                <w:lang w:val="en-IE"/>
              </w:rPr>
            </w:pPr>
            <w:r w:rsidRPr="00BB49DA">
              <w:rPr>
                <w:sz w:val="24"/>
                <w:szCs w:val="24"/>
                <w:lang w:val="en-IE"/>
              </w:rPr>
              <w:t>Societal pressures (demand) for firewood</w:t>
            </w:r>
          </w:p>
        </w:tc>
      </w:tr>
    </w:tbl>
    <w:p w:rsidR="00E629BD" w:rsidRPr="00BB49DA" w:rsidRDefault="00E629BD" w:rsidP="00BC0D9B">
      <w:pPr>
        <w:rPr>
          <w:b/>
          <w:i/>
          <w:sz w:val="24"/>
          <w:szCs w:val="24"/>
          <w:lang w:val="en-IE"/>
        </w:rPr>
      </w:pPr>
    </w:p>
    <w:p w:rsidR="009901AB" w:rsidRPr="00BB49DA" w:rsidRDefault="009901AB" w:rsidP="00BC0D9B">
      <w:pPr>
        <w:rPr>
          <w:b/>
          <w:i/>
          <w:sz w:val="24"/>
          <w:szCs w:val="24"/>
          <w:lang w:val="en-IE"/>
        </w:rPr>
      </w:pPr>
    </w:p>
    <w:p w:rsidR="00E629BD" w:rsidRPr="00BB49DA" w:rsidRDefault="007A2305" w:rsidP="00BC0D9B">
      <w:pPr>
        <w:rPr>
          <w:b/>
          <w:i/>
          <w:sz w:val="24"/>
          <w:szCs w:val="24"/>
          <w:lang w:val="en-IE"/>
        </w:rPr>
      </w:pPr>
      <w:r w:rsidRPr="00BB49DA">
        <w:rPr>
          <w:b/>
          <w:i/>
          <w:sz w:val="24"/>
          <w:szCs w:val="24"/>
          <w:lang w:val="en-IE"/>
        </w:rPr>
        <w:t>Non-timber forestry products</w:t>
      </w:r>
    </w:p>
    <w:tbl>
      <w:tblPr>
        <w:tblW w:w="9930"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0"/>
        <w:gridCol w:w="4890"/>
      </w:tblGrid>
      <w:tr w:rsidR="00E629BD" w:rsidRPr="00BB49DA" w:rsidTr="00AF35DA">
        <w:trPr>
          <w:trHeight w:val="260"/>
        </w:trPr>
        <w:tc>
          <w:tcPr>
            <w:tcW w:w="5040" w:type="dxa"/>
            <w:shd w:val="clear" w:color="auto" w:fill="auto"/>
          </w:tcPr>
          <w:p w:rsidR="00E629BD" w:rsidRPr="00BB49DA" w:rsidRDefault="007A2305" w:rsidP="00BC0D9B">
            <w:pPr>
              <w:ind w:left="-430"/>
              <w:jc w:val="center"/>
              <w:rPr>
                <w:b/>
                <w:sz w:val="24"/>
                <w:szCs w:val="24"/>
                <w:lang w:val="en-IE"/>
              </w:rPr>
            </w:pPr>
            <w:r w:rsidRPr="00BB49DA">
              <w:rPr>
                <w:b/>
                <w:sz w:val="24"/>
                <w:szCs w:val="24"/>
                <w:lang w:val="en-IE"/>
              </w:rPr>
              <w:t>Strengths</w:t>
            </w:r>
          </w:p>
        </w:tc>
        <w:tc>
          <w:tcPr>
            <w:tcW w:w="4890" w:type="dxa"/>
            <w:shd w:val="clear" w:color="auto" w:fill="auto"/>
          </w:tcPr>
          <w:p w:rsidR="00E629BD" w:rsidRPr="00BB49DA" w:rsidRDefault="007A2305" w:rsidP="00BC0D9B">
            <w:pPr>
              <w:jc w:val="center"/>
              <w:rPr>
                <w:b/>
                <w:sz w:val="24"/>
                <w:szCs w:val="24"/>
                <w:lang w:val="en-IE"/>
              </w:rPr>
            </w:pPr>
            <w:r w:rsidRPr="00BB49DA">
              <w:rPr>
                <w:b/>
                <w:sz w:val="24"/>
                <w:szCs w:val="24"/>
                <w:lang w:val="en-IE"/>
              </w:rPr>
              <w:t>Weaknesses</w:t>
            </w:r>
          </w:p>
        </w:tc>
      </w:tr>
      <w:tr w:rsidR="00E629BD" w:rsidRPr="00BB49DA" w:rsidTr="00E12DE7">
        <w:trPr>
          <w:trHeight w:val="3260"/>
        </w:trPr>
        <w:tc>
          <w:tcPr>
            <w:tcW w:w="5040" w:type="dxa"/>
            <w:tcBorders>
              <w:bottom w:val="single" w:sz="4" w:space="0" w:color="auto"/>
            </w:tcBorders>
          </w:tcPr>
          <w:p w:rsidR="00E629BD" w:rsidRPr="00BB49DA" w:rsidRDefault="007A2305" w:rsidP="00DA633D">
            <w:pPr>
              <w:pStyle w:val="ListParagraph"/>
              <w:numPr>
                <w:ilvl w:val="0"/>
                <w:numId w:val="193"/>
              </w:numPr>
              <w:spacing w:after="0"/>
              <w:rPr>
                <w:sz w:val="24"/>
                <w:szCs w:val="24"/>
                <w:lang w:val="en-IE"/>
              </w:rPr>
            </w:pPr>
            <w:r w:rsidRPr="00BB49DA">
              <w:rPr>
                <w:sz w:val="24"/>
                <w:szCs w:val="24"/>
                <w:lang w:val="en-IE"/>
              </w:rPr>
              <w:t>Long experience/expertise in MAPs collection, cultivation, and trade</w:t>
            </w:r>
          </w:p>
          <w:p w:rsidR="00E629BD" w:rsidRPr="00BB49DA" w:rsidRDefault="007A2305" w:rsidP="00DA633D">
            <w:pPr>
              <w:pStyle w:val="ListParagraph"/>
              <w:numPr>
                <w:ilvl w:val="0"/>
                <w:numId w:val="193"/>
              </w:numPr>
              <w:spacing w:after="0"/>
              <w:rPr>
                <w:sz w:val="24"/>
                <w:szCs w:val="24"/>
                <w:lang w:val="en-IE"/>
              </w:rPr>
            </w:pPr>
            <w:r w:rsidRPr="00BB49DA">
              <w:rPr>
                <w:sz w:val="24"/>
                <w:szCs w:val="24"/>
                <w:lang w:val="en-IE"/>
              </w:rPr>
              <w:t>Large investments at processing level by leading sector operators</w:t>
            </w:r>
          </w:p>
          <w:p w:rsidR="00E629BD" w:rsidRPr="00BB49DA" w:rsidRDefault="007A2305" w:rsidP="00DA633D">
            <w:pPr>
              <w:pStyle w:val="ListParagraph"/>
              <w:numPr>
                <w:ilvl w:val="0"/>
                <w:numId w:val="193"/>
              </w:numPr>
              <w:spacing w:after="0"/>
              <w:rPr>
                <w:sz w:val="24"/>
                <w:szCs w:val="24"/>
                <w:lang w:val="en-IE"/>
              </w:rPr>
            </w:pPr>
            <w:r w:rsidRPr="00BB49DA">
              <w:rPr>
                <w:sz w:val="24"/>
                <w:szCs w:val="24"/>
                <w:lang w:val="en-IE"/>
              </w:rPr>
              <w:t>Considerable investments in the food industry (tea, herbs, and spices)</w:t>
            </w:r>
          </w:p>
          <w:p w:rsidR="00E629BD" w:rsidRPr="00BB49DA" w:rsidRDefault="007A2305" w:rsidP="00DA633D">
            <w:pPr>
              <w:pStyle w:val="ListParagraph"/>
              <w:numPr>
                <w:ilvl w:val="0"/>
                <w:numId w:val="193"/>
              </w:numPr>
              <w:spacing w:after="0"/>
              <w:rPr>
                <w:sz w:val="24"/>
                <w:szCs w:val="24"/>
                <w:lang w:val="en-IE"/>
              </w:rPr>
            </w:pPr>
            <w:r w:rsidRPr="00BB49DA">
              <w:rPr>
                <w:sz w:val="24"/>
                <w:szCs w:val="24"/>
                <w:lang w:val="en-IE"/>
              </w:rPr>
              <w:t>An emerging export-oriented tea infusions production industry.</w:t>
            </w:r>
          </w:p>
          <w:p w:rsidR="00E629BD" w:rsidRPr="00BB49DA" w:rsidRDefault="007A2305" w:rsidP="00DA633D">
            <w:pPr>
              <w:pStyle w:val="ListParagraph"/>
              <w:numPr>
                <w:ilvl w:val="0"/>
                <w:numId w:val="193"/>
              </w:numPr>
              <w:spacing w:after="0"/>
              <w:rPr>
                <w:sz w:val="24"/>
                <w:szCs w:val="24"/>
                <w:lang w:val="en-IE"/>
              </w:rPr>
            </w:pPr>
            <w:r w:rsidRPr="00BB49DA">
              <w:rPr>
                <w:sz w:val="24"/>
                <w:szCs w:val="24"/>
                <w:lang w:val="en-IE"/>
              </w:rPr>
              <w:t>Recognition of the high quality of Albanian wild MAPs</w:t>
            </w:r>
          </w:p>
        </w:tc>
        <w:tc>
          <w:tcPr>
            <w:tcW w:w="4890" w:type="dxa"/>
            <w:tcBorders>
              <w:bottom w:val="single" w:sz="4" w:space="0" w:color="auto"/>
            </w:tcBorders>
          </w:tcPr>
          <w:p w:rsidR="00E629BD" w:rsidRPr="00BB49DA" w:rsidRDefault="007A2305" w:rsidP="00DA633D">
            <w:pPr>
              <w:pStyle w:val="ListParagraph"/>
              <w:numPr>
                <w:ilvl w:val="0"/>
                <w:numId w:val="194"/>
              </w:numPr>
              <w:spacing w:after="0"/>
              <w:rPr>
                <w:sz w:val="24"/>
                <w:szCs w:val="24"/>
                <w:lang w:val="en-IE"/>
              </w:rPr>
            </w:pPr>
            <w:r w:rsidRPr="00BB49DA">
              <w:rPr>
                <w:sz w:val="24"/>
                <w:szCs w:val="24"/>
                <w:lang w:val="en-IE"/>
              </w:rPr>
              <w:t>Poor or inadequate harvesting and post-harvesting practices and techniques</w:t>
            </w:r>
          </w:p>
          <w:p w:rsidR="00E629BD" w:rsidRPr="00BB49DA" w:rsidRDefault="007A2305" w:rsidP="00DA633D">
            <w:pPr>
              <w:pStyle w:val="ListParagraph"/>
              <w:numPr>
                <w:ilvl w:val="0"/>
                <w:numId w:val="194"/>
              </w:numPr>
              <w:spacing w:after="0"/>
              <w:rPr>
                <w:sz w:val="24"/>
                <w:szCs w:val="24"/>
                <w:lang w:val="en-IE"/>
              </w:rPr>
            </w:pPr>
            <w:r w:rsidRPr="00BB49DA">
              <w:rPr>
                <w:sz w:val="24"/>
                <w:szCs w:val="24"/>
                <w:lang w:val="en-IE"/>
              </w:rPr>
              <w:t>Insufficient investments upstream the chain, especially drying and storing facilities.</w:t>
            </w:r>
          </w:p>
          <w:p w:rsidR="00E629BD" w:rsidRPr="00BB49DA" w:rsidRDefault="007A2305" w:rsidP="00DA633D">
            <w:pPr>
              <w:pStyle w:val="ListParagraph"/>
              <w:numPr>
                <w:ilvl w:val="0"/>
                <w:numId w:val="194"/>
              </w:numPr>
              <w:spacing w:after="0"/>
              <w:rPr>
                <w:sz w:val="24"/>
                <w:szCs w:val="24"/>
                <w:lang w:val="en-IE"/>
              </w:rPr>
            </w:pPr>
            <w:r w:rsidRPr="00BB49DA">
              <w:rPr>
                <w:sz w:val="24"/>
                <w:szCs w:val="24"/>
                <w:lang w:val="en-IE"/>
              </w:rPr>
              <w:t>Insufficient capacity in sterilization</w:t>
            </w:r>
          </w:p>
          <w:p w:rsidR="00E629BD" w:rsidRPr="00BB49DA" w:rsidRDefault="007A2305" w:rsidP="00DA633D">
            <w:pPr>
              <w:pStyle w:val="ListParagraph"/>
              <w:numPr>
                <w:ilvl w:val="0"/>
                <w:numId w:val="194"/>
              </w:numPr>
              <w:spacing w:after="0"/>
              <w:rPr>
                <w:sz w:val="24"/>
                <w:szCs w:val="24"/>
                <w:lang w:val="en-IE"/>
              </w:rPr>
            </w:pPr>
            <w:r w:rsidRPr="00BB49DA">
              <w:rPr>
                <w:sz w:val="24"/>
                <w:szCs w:val="24"/>
                <w:lang w:val="en-IE"/>
              </w:rPr>
              <w:t>Insufficient capacity for essential oil distillation and no processing lines for essential oil refinement.</w:t>
            </w:r>
          </w:p>
          <w:p w:rsidR="00E629BD" w:rsidRPr="00BB49DA" w:rsidRDefault="007A2305" w:rsidP="00DA633D">
            <w:pPr>
              <w:pStyle w:val="ListParagraph"/>
              <w:numPr>
                <w:ilvl w:val="0"/>
                <w:numId w:val="194"/>
              </w:numPr>
              <w:spacing w:after="0"/>
              <w:rPr>
                <w:sz w:val="24"/>
                <w:szCs w:val="24"/>
                <w:lang w:val="en-IE"/>
              </w:rPr>
            </w:pPr>
            <w:r w:rsidRPr="00BB49DA">
              <w:rPr>
                <w:sz w:val="24"/>
                <w:szCs w:val="24"/>
                <w:lang w:val="en-IE"/>
              </w:rPr>
              <w:t>Lack of in-country laboratory for quality controls</w:t>
            </w:r>
          </w:p>
          <w:p w:rsidR="00E629BD" w:rsidRPr="00BB49DA" w:rsidRDefault="007A2305" w:rsidP="00DA633D">
            <w:pPr>
              <w:pStyle w:val="ListParagraph"/>
              <w:numPr>
                <w:ilvl w:val="0"/>
                <w:numId w:val="194"/>
              </w:numPr>
              <w:spacing w:after="0"/>
              <w:rPr>
                <w:sz w:val="24"/>
                <w:szCs w:val="24"/>
                <w:lang w:val="en-IE"/>
              </w:rPr>
            </w:pPr>
            <w:r w:rsidRPr="00BB49DA">
              <w:rPr>
                <w:sz w:val="24"/>
                <w:szCs w:val="24"/>
                <w:lang w:val="en-IE"/>
              </w:rPr>
              <w:t>Poor multi-level governance</w:t>
            </w:r>
          </w:p>
          <w:p w:rsidR="00E629BD" w:rsidRPr="00BB49DA" w:rsidRDefault="007A2305" w:rsidP="00DA633D">
            <w:pPr>
              <w:pStyle w:val="ListParagraph"/>
              <w:numPr>
                <w:ilvl w:val="0"/>
                <w:numId w:val="194"/>
              </w:numPr>
              <w:spacing w:after="0"/>
              <w:rPr>
                <w:sz w:val="24"/>
                <w:szCs w:val="24"/>
                <w:lang w:val="en-IE"/>
              </w:rPr>
            </w:pPr>
            <w:r w:rsidRPr="00BB49DA">
              <w:rPr>
                <w:sz w:val="24"/>
                <w:szCs w:val="24"/>
                <w:lang w:val="en-IE"/>
              </w:rPr>
              <w:t>Limited capacity in market intelligence.</w:t>
            </w:r>
          </w:p>
          <w:p w:rsidR="00E629BD" w:rsidRPr="00BB49DA" w:rsidRDefault="007A2305" w:rsidP="00DA633D">
            <w:pPr>
              <w:pStyle w:val="ListParagraph"/>
              <w:numPr>
                <w:ilvl w:val="0"/>
                <w:numId w:val="194"/>
              </w:numPr>
              <w:spacing w:after="0"/>
              <w:rPr>
                <w:sz w:val="24"/>
                <w:szCs w:val="24"/>
                <w:lang w:val="en-IE"/>
              </w:rPr>
            </w:pPr>
            <w:r w:rsidRPr="00BB49DA">
              <w:rPr>
                <w:sz w:val="24"/>
                <w:szCs w:val="24"/>
                <w:lang w:val="en-IE"/>
              </w:rPr>
              <w:t>Lack of contractual governance</w:t>
            </w:r>
          </w:p>
          <w:p w:rsidR="00E629BD" w:rsidRPr="00BB49DA" w:rsidRDefault="007A2305" w:rsidP="00DA633D">
            <w:pPr>
              <w:pStyle w:val="ListParagraph"/>
              <w:numPr>
                <w:ilvl w:val="0"/>
                <w:numId w:val="194"/>
              </w:numPr>
              <w:spacing w:after="0"/>
              <w:rPr>
                <w:sz w:val="24"/>
                <w:szCs w:val="24"/>
                <w:lang w:val="en-IE"/>
              </w:rPr>
            </w:pPr>
            <w:r w:rsidRPr="00BB49DA">
              <w:rPr>
                <w:sz w:val="24"/>
                <w:szCs w:val="24"/>
                <w:lang w:val="en-IE"/>
              </w:rPr>
              <w:t>The disruption of supply chains due to competition between Albanian processing and exporting companies.</w:t>
            </w:r>
          </w:p>
        </w:tc>
      </w:tr>
      <w:tr w:rsidR="00E629BD" w:rsidRPr="00BB49DA" w:rsidTr="00AF35DA">
        <w:trPr>
          <w:trHeight w:val="350"/>
        </w:trPr>
        <w:tc>
          <w:tcPr>
            <w:tcW w:w="5040" w:type="dxa"/>
            <w:shd w:val="clear" w:color="auto" w:fill="auto"/>
            <w:vAlign w:val="center"/>
          </w:tcPr>
          <w:p w:rsidR="00E629BD" w:rsidRPr="00BB49DA" w:rsidRDefault="007A2305" w:rsidP="00BC0D9B">
            <w:pPr>
              <w:jc w:val="center"/>
              <w:rPr>
                <w:sz w:val="24"/>
                <w:szCs w:val="24"/>
                <w:lang w:val="en-IE" w:eastAsia="en-IE"/>
              </w:rPr>
            </w:pPr>
            <w:r w:rsidRPr="00BB49DA">
              <w:rPr>
                <w:b/>
                <w:sz w:val="24"/>
                <w:szCs w:val="24"/>
                <w:lang w:val="en-IE"/>
              </w:rPr>
              <w:t>Opportunities</w:t>
            </w:r>
          </w:p>
        </w:tc>
        <w:tc>
          <w:tcPr>
            <w:tcW w:w="4890" w:type="dxa"/>
            <w:shd w:val="clear" w:color="auto" w:fill="auto"/>
            <w:vAlign w:val="center"/>
          </w:tcPr>
          <w:p w:rsidR="00E629BD" w:rsidRPr="00BB49DA" w:rsidRDefault="007A2305" w:rsidP="00BC0D9B">
            <w:pPr>
              <w:jc w:val="center"/>
              <w:rPr>
                <w:sz w:val="24"/>
                <w:szCs w:val="24"/>
                <w:lang w:val="en-IE" w:eastAsia="en-IE"/>
              </w:rPr>
            </w:pPr>
            <w:r w:rsidRPr="00BB49DA">
              <w:rPr>
                <w:b/>
                <w:sz w:val="24"/>
                <w:szCs w:val="24"/>
                <w:lang w:val="en-IE"/>
              </w:rPr>
              <w:t>Threats</w:t>
            </w:r>
          </w:p>
        </w:tc>
      </w:tr>
      <w:tr w:rsidR="00E629BD" w:rsidRPr="00BB49DA" w:rsidTr="00E12DE7">
        <w:trPr>
          <w:trHeight w:val="2555"/>
        </w:trPr>
        <w:tc>
          <w:tcPr>
            <w:tcW w:w="5040" w:type="dxa"/>
          </w:tcPr>
          <w:p w:rsidR="00E629BD" w:rsidRPr="00BB49DA" w:rsidRDefault="007A2305" w:rsidP="00DA633D">
            <w:pPr>
              <w:pStyle w:val="ListParagraph"/>
              <w:numPr>
                <w:ilvl w:val="0"/>
                <w:numId w:val="195"/>
              </w:numPr>
              <w:spacing w:after="0"/>
              <w:rPr>
                <w:sz w:val="24"/>
                <w:szCs w:val="24"/>
                <w:lang w:val="en-IE"/>
              </w:rPr>
            </w:pPr>
            <w:r w:rsidRPr="00BB49DA">
              <w:rPr>
                <w:sz w:val="24"/>
                <w:szCs w:val="24"/>
                <w:lang w:val="en-IE"/>
              </w:rPr>
              <w:t>Growing international demand for wild and cultivated MAPs and essential oils</w:t>
            </w:r>
          </w:p>
          <w:p w:rsidR="00E629BD" w:rsidRPr="00BB49DA" w:rsidRDefault="007A2305" w:rsidP="00DA633D">
            <w:pPr>
              <w:pStyle w:val="ListParagraph"/>
              <w:numPr>
                <w:ilvl w:val="0"/>
                <w:numId w:val="195"/>
              </w:numPr>
              <w:spacing w:after="0"/>
              <w:rPr>
                <w:sz w:val="24"/>
                <w:szCs w:val="24"/>
                <w:lang w:val="en-IE"/>
              </w:rPr>
            </w:pPr>
            <w:r w:rsidRPr="00BB49DA">
              <w:rPr>
                <w:sz w:val="24"/>
                <w:szCs w:val="24"/>
                <w:lang w:val="en-IE"/>
              </w:rPr>
              <w:t>Growing domestic market demand for tea, herbs, and spices</w:t>
            </w:r>
          </w:p>
          <w:p w:rsidR="00E629BD" w:rsidRPr="00BB49DA" w:rsidRDefault="007A2305" w:rsidP="00DA633D">
            <w:pPr>
              <w:pStyle w:val="ListParagraph"/>
              <w:numPr>
                <w:ilvl w:val="0"/>
                <w:numId w:val="195"/>
              </w:numPr>
              <w:spacing w:after="0"/>
              <w:rPr>
                <w:sz w:val="24"/>
                <w:szCs w:val="24"/>
                <w:lang w:val="en-IE"/>
              </w:rPr>
            </w:pPr>
            <w:r w:rsidRPr="00BB49DA">
              <w:rPr>
                <w:sz w:val="24"/>
                <w:szCs w:val="24"/>
                <w:lang w:val="en-IE"/>
              </w:rPr>
              <w:t>Large areas available for cultivation of MAPs</w:t>
            </w:r>
          </w:p>
          <w:p w:rsidR="00E629BD" w:rsidRPr="00BB49DA" w:rsidRDefault="007A2305" w:rsidP="00DA633D">
            <w:pPr>
              <w:pStyle w:val="ListParagraph"/>
              <w:numPr>
                <w:ilvl w:val="0"/>
                <w:numId w:val="195"/>
              </w:numPr>
              <w:spacing w:after="0"/>
              <w:rPr>
                <w:sz w:val="24"/>
                <w:szCs w:val="24"/>
                <w:lang w:val="en-IE"/>
              </w:rPr>
            </w:pPr>
            <w:r w:rsidRPr="00BB49DA">
              <w:rPr>
                <w:sz w:val="24"/>
                <w:szCs w:val="24"/>
                <w:lang w:val="en-IE"/>
              </w:rPr>
              <w:t>Favourable donor support policy for the sector</w:t>
            </w:r>
          </w:p>
          <w:p w:rsidR="00E629BD" w:rsidRPr="00BB49DA" w:rsidRDefault="007A2305" w:rsidP="00DA633D">
            <w:pPr>
              <w:pStyle w:val="ListParagraph"/>
              <w:numPr>
                <w:ilvl w:val="0"/>
                <w:numId w:val="195"/>
              </w:numPr>
              <w:spacing w:after="0"/>
              <w:rPr>
                <w:sz w:val="24"/>
                <w:szCs w:val="24"/>
                <w:lang w:val="en-IE"/>
              </w:rPr>
            </w:pPr>
            <w:r w:rsidRPr="00BB49DA">
              <w:rPr>
                <w:sz w:val="24"/>
                <w:szCs w:val="24"/>
                <w:lang w:val="en-IE"/>
              </w:rPr>
              <w:t>Suitable soil and climate conditions for MAPs sector development</w:t>
            </w:r>
          </w:p>
        </w:tc>
        <w:tc>
          <w:tcPr>
            <w:tcW w:w="4890" w:type="dxa"/>
          </w:tcPr>
          <w:p w:rsidR="00E629BD" w:rsidRPr="00BB49DA" w:rsidRDefault="007A2305" w:rsidP="00DA633D">
            <w:pPr>
              <w:pStyle w:val="ListParagraph"/>
              <w:numPr>
                <w:ilvl w:val="0"/>
                <w:numId w:val="196"/>
              </w:numPr>
              <w:spacing w:after="0"/>
              <w:rPr>
                <w:sz w:val="24"/>
                <w:szCs w:val="24"/>
                <w:lang w:val="en-IE"/>
              </w:rPr>
            </w:pPr>
            <w:r w:rsidRPr="00BB49DA">
              <w:rPr>
                <w:sz w:val="24"/>
                <w:szCs w:val="24"/>
                <w:lang w:val="en-IE"/>
              </w:rPr>
              <w:t>Depopulation of some inner, mountainous areas.</w:t>
            </w:r>
          </w:p>
          <w:p w:rsidR="00E629BD" w:rsidRPr="00BB49DA" w:rsidRDefault="007A2305" w:rsidP="00DA633D">
            <w:pPr>
              <w:pStyle w:val="ListParagraph"/>
              <w:numPr>
                <w:ilvl w:val="0"/>
                <w:numId w:val="196"/>
              </w:numPr>
              <w:spacing w:after="0"/>
              <w:rPr>
                <w:sz w:val="24"/>
                <w:szCs w:val="24"/>
                <w:lang w:val="en-IE"/>
              </w:rPr>
            </w:pPr>
            <w:r w:rsidRPr="00BB49DA">
              <w:rPr>
                <w:sz w:val="24"/>
                <w:szCs w:val="24"/>
                <w:lang w:val="en-IE"/>
              </w:rPr>
              <w:t>Damaged wild MAPs population puts at risk both sector sustainability and biodiversity.</w:t>
            </w:r>
          </w:p>
          <w:p w:rsidR="00E629BD" w:rsidRPr="00BB49DA" w:rsidRDefault="007A2305" w:rsidP="00DA633D">
            <w:pPr>
              <w:pStyle w:val="ListParagraph"/>
              <w:numPr>
                <w:ilvl w:val="0"/>
                <w:numId w:val="196"/>
              </w:numPr>
              <w:spacing w:after="0"/>
              <w:rPr>
                <w:sz w:val="24"/>
                <w:szCs w:val="24"/>
                <w:lang w:val="en-IE"/>
              </w:rPr>
            </w:pPr>
            <w:r w:rsidRPr="00BB49DA">
              <w:rPr>
                <w:sz w:val="24"/>
                <w:szCs w:val="24"/>
                <w:lang w:val="en-IE"/>
              </w:rPr>
              <w:t>Growing labour costs and increased labour shortage in MAP cultivation</w:t>
            </w:r>
          </w:p>
          <w:p w:rsidR="00E629BD" w:rsidRPr="00BB49DA" w:rsidRDefault="007A2305" w:rsidP="00DA633D">
            <w:pPr>
              <w:pStyle w:val="ListParagraph"/>
              <w:numPr>
                <w:ilvl w:val="0"/>
                <w:numId w:val="196"/>
              </w:numPr>
              <w:spacing w:after="0"/>
              <w:rPr>
                <w:sz w:val="24"/>
                <w:szCs w:val="24"/>
                <w:lang w:val="en-IE"/>
              </w:rPr>
            </w:pPr>
            <w:r w:rsidRPr="00BB49DA">
              <w:rPr>
                <w:sz w:val="24"/>
                <w:szCs w:val="24"/>
                <w:lang w:val="en-IE"/>
              </w:rPr>
              <w:t>International market dynamics impose to accelerate and widen investments</w:t>
            </w:r>
          </w:p>
          <w:p w:rsidR="00E629BD" w:rsidRPr="00BB49DA" w:rsidRDefault="007A2305" w:rsidP="00DA633D">
            <w:pPr>
              <w:pStyle w:val="ListParagraph"/>
              <w:numPr>
                <w:ilvl w:val="0"/>
                <w:numId w:val="196"/>
              </w:numPr>
              <w:spacing w:after="0"/>
              <w:rPr>
                <w:sz w:val="24"/>
                <w:szCs w:val="24"/>
                <w:lang w:val="en-IE"/>
              </w:rPr>
            </w:pPr>
            <w:r w:rsidRPr="00BB49DA">
              <w:rPr>
                <w:sz w:val="24"/>
                <w:szCs w:val="24"/>
                <w:lang w:val="en-IE"/>
              </w:rPr>
              <w:t>Limitations in access to qualified human resources</w:t>
            </w:r>
          </w:p>
          <w:p w:rsidR="00E629BD" w:rsidRPr="00BB49DA" w:rsidRDefault="007A2305" w:rsidP="00DA633D">
            <w:pPr>
              <w:pStyle w:val="ListParagraph"/>
              <w:numPr>
                <w:ilvl w:val="0"/>
                <w:numId w:val="196"/>
              </w:numPr>
              <w:spacing w:after="0"/>
              <w:rPr>
                <w:sz w:val="24"/>
                <w:szCs w:val="24"/>
                <w:lang w:val="en-IE"/>
              </w:rPr>
            </w:pPr>
            <w:r w:rsidRPr="00BB49DA">
              <w:rPr>
                <w:sz w:val="24"/>
                <w:szCs w:val="24"/>
                <w:lang w:val="en-IE"/>
              </w:rPr>
              <w:t>Cultivated MAPs market price cyclical shocks</w:t>
            </w:r>
          </w:p>
          <w:p w:rsidR="00E629BD" w:rsidRPr="00BB49DA" w:rsidRDefault="007A2305" w:rsidP="00DA633D">
            <w:pPr>
              <w:pStyle w:val="ListParagraph"/>
              <w:numPr>
                <w:ilvl w:val="0"/>
                <w:numId w:val="196"/>
              </w:numPr>
              <w:spacing w:after="0"/>
              <w:rPr>
                <w:sz w:val="24"/>
                <w:szCs w:val="24"/>
                <w:lang w:val="en-IE"/>
              </w:rPr>
            </w:pPr>
            <w:r w:rsidRPr="00BB49DA">
              <w:rPr>
                <w:sz w:val="24"/>
                <w:szCs w:val="24"/>
                <w:lang w:val="en-IE"/>
              </w:rPr>
              <w:t xml:space="preserve">Insufficient provision and difficult access to qualified technical and marketing advisory services </w:t>
            </w:r>
          </w:p>
        </w:tc>
      </w:tr>
    </w:tbl>
    <w:p w:rsidR="00E629BD" w:rsidRPr="00BB49DA" w:rsidRDefault="00E629BD" w:rsidP="00BC0D9B">
      <w:pPr>
        <w:rPr>
          <w:sz w:val="16"/>
          <w:szCs w:val="16"/>
          <w:lang w:val="en-IE"/>
        </w:rPr>
      </w:pPr>
    </w:p>
    <w:p w:rsidR="00E629BD" w:rsidRPr="00BB49DA" w:rsidRDefault="007A2305" w:rsidP="00BC0D9B">
      <w:pPr>
        <w:rPr>
          <w:b/>
          <w:i/>
          <w:sz w:val="24"/>
          <w:szCs w:val="24"/>
          <w:lang w:val="en-IE"/>
        </w:rPr>
      </w:pPr>
      <w:r w:rsidRPr="00BB49DA">
        <w:rPr>
          <w:b/>
          <w:i/>
          <w:sz w:val="24"/>
          <w:szCs w:val="24"/>
          <w:lang w:val="en-IE"/>
        </w:rPr>
        <w:t>Forestry Based Energy Products</w:t>
      </w:r>
    </w:p>
    <w:tbl>
      <w:tblPr>
        <w:tblW w:w="9923"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0"/>
        <w:gridCol w:w="4883"/>
      </w:tblGrid>
      <w:tr w:rsidR="00E629BD" w:rsidRPr="00BB49DA" w:rsidTr="00AF35DA">
        <w:trPr>
          <w:trHeight w:val="386"/>
        </w:trPr>
        <w:tc>
          <w:tcPr>
            <w:tcW w:w="5040" w:type="dxa"/>
            <w:shd w:val="clear" w:color="auto" w:fill="auto"/>
            <w:vAlign w:val="center"/>
          </w:tcPr>
          <w:p w:rsidR="00E629BD" w:rsidRPr="00BB49DA" w:rsidRDefault="007A2305" w:rsidP="00BC0D9B">
            <w:pPr>
              <w:ind w:left="-430"/>
              <w:jc w:val="center"/>
              <w:rPr>
                <w:b/>
                <w:sz w:val="24"/>
                <w:szCs w:val="24"/>
                <w:lang w:val="en-IE"/>
              </w:rPr>
            </w:pPr>
            <w:r w:rsidRPr="00BB49DA">
              <w:rPr>
                <w:b/>
                <w:sz w:val="24"/>
                <w:szCs w:val="24"/>
                <w:lang w:val="en-IE"/>
              </w:rPr>
              <w:t>Strengths</w:t>
            </w:r>
          </w:p>
        </w:tc>
        <w:tc>
          <w:tcPr>
            <w:tcW w:w="4883" w:type="dxa"/>
            <w:shd w:val="clear" w:color="auto" w:fill="auto"/>
            <w:vAlign w:val="center"/>
          </w:tcPr>
          <w:p w:rsidR="00E629BD" w:rsidRPr="00BB49DA" w:rsidRDefault="007A2305" w:rsidP="00BC0D9B">
            <w:pPr>
              <w:jc w:val="center"/>
              <w:rPr>
                <w:b/>
                <w:sz w:val="24"/>
                <w:szCs w:val="24"/>
                <w:lang w:val="en-IE"/>
              </w:rPr>
            </w:pPr>
            <w:r w:rsidRPr="00BB49DA">
              <w:rPr>
                <w:b/>
                <w:sz w:val="24"/>
                <w:szCs w:val="24"/>
                <w:lang w:val="en-IE"/>
              </w:rPr>
              <w:t>Weaknesses</w:t>
            </w:r>
          </w:p>
        </w:tc>
      </w:tr>
      <w:tr w:rsidR="00E629BD" w:rsidRPr="00BB49DA" w:rsidTr="009901AB">
        <w:trPr>
          <w:trHeight w:val="800"/>
        </w:trPr>
        <w:tc>
          <w:tcPr>
            <w:tcW w:w="5040" w:type="dxa"/>
            <w:tcBorders>
              <w:bottom w:val="single" w:sz="4" w:space="0" w:color="auto"/>
            </w:tcBorders>
          </w:tcPr>
          <w:p w:rsidR="00E629BD" w:rsidRPr="00BB49DA" w:rsidRDefault="007A2305" w:rsidP="00DA633D">
            <w:pPr>
              <w:pStyle w:val="ListParagraph"/>
              <w:numPr>
                <w:ilvl w:val="0"/>
                <w:numId w:val="197"/>
              </w:numPr>
              <w:spacing w:after="0"/>
              <w:rPr>
                <w:sz w:val="24"/>
                <w:szCs w:val="24"/>
                <w:lang w:val="en-IE"/>
              </w:rPr>
            </w:pPr>
            <w:r w:rsidRPr="00BB49DA">
              <w:rPr>
                <w:sz w:val="24"/>
                <w:szCs w:val="24"/>
                <w:lang w:val="en-IE"/>
              </w:rPr>
              <w:t>Large coppice forests</w:t>
            </w:r>
          </w:p>
          <w:p w:rsidR="00E629BD" w:rsidRPr="00BB49DA" w:rsidRDefault="007A2305" w:rsidP="00DA633D">
            <w:pPr>
              <w:pStyle w:val="ListParagraph"/>
              <w:numPr>
                <w:ilvl w:val="0"/>
                <w:numId w:val="197"/>
              </w:numPr>
              <w:spacing w:after="0"/>
              <w:rPr>
                <w:sz w:val="24"/>
                <w:szCs w:val="24"/>
                <w:lang w:val="en-IE"/>
              </w:rPr>
            </w:pPr>
            <w:r w:rsidRPr="00BB49DA">
              <w:rPr>
                <w:sz w:val="24"/>
                <w:szCs w:val="24"/>
                <w:lang w:val="en-IE"/>
              </w:rPr>
              <w:t>Existing experiences in the country</w:t>
            </w:r>
          </w:p>
          <w:p w:rsidR="00E629BD" w:rsidRPr="00BB49DA" w:rsidRDefault="007A2305" w:rsidP="00DA633D">
            <w:pPr>
              <w:pStyle w:val="ListParagraph"/>
              <w:numPr>
                <w:ilvl w:val="0"/>
                <w:numId w:val="197"/>
              </w:numPr>
              <w:spacing w:after="0"/>
              <w:rPr>
                <w:sz w:val="24"/>
                <w:szCs w:val="24"/>
                <w:lang w:val="en-IE"/>
              </w:rPr>
            </w:pPr>
            <w:r w:rsidRPr="00BB49DA">
              <w:rPr>
                <w:sz w:val="24"/>
                <w:szCs w:val="24"/>
                <w:lang w:val="en-IE"/>
              </w:rPr>
              <w:t>Income opportunity from the forestry sector</w:t>
            </w:r>
          </w:p>
        </w:tc>
        <w:tc>
          <w:tcPr>
            <w:tcW w:w="4883" w:type="dxa"/>
            <w:tcBorders>
              <w:bottom w:val="single" w:sz="4" w:space="0" w:color="auto"/>
            </w:tcBorders>
          </w:tcPr>
          <w:p w:rsidR="00E629BD" w:rsidRPr="00BB49DA" w:rsidRDefault="007A2305" w:rsidP="00DA633D">
            <w:pPr>
              <w:pStyle w:val="ListParagraph"/>
              <w:numPr>
                <w:ilvl w:val="0"/>
                <w:numId w:val="198"/>
              </w:numPr>
              <w:spacing w:after="0"/>
              <w:rPr>
                <w:sz w:val="24"/>
                <w:szCs w:val="24"/>
                <w:lang w:val="en-IE"/>
              </w:rPr>
            </w:pPr>
            <w:r w:rsidRPr="00BB49DA">
              <w:rPr>
                <w:sz w:val="24"/>
                <w:szCs w:val="24"/>
                <w:lang w:val="en-IE"/>
              </w:rPr>
              <w:t>Lack of capacities/funds of forest institutions to control/enforce</w:t>
            </w:r>
          </w:p>
          <w:p w:rsidR="00E629BD" w:rsidRPr="00BB49DA" w:rsidRDefault="007A2305" w:rsidP="00DA633D">
            <w:pPr>
              <w:pStyle w:val="ListParagraph"/>
              <w:numPr>
                <w:ilvl w:val="0"/>
                <w:numId w:val="198"/>
              </w:numPr>
              <w:spacing w:after="0"/>
              <w:rPr>
                <w:sz w:val="24"/>
                <w:szCs w:val="24"/>
                <w:lang w:val="en-IE"/>
              </w:rPr>
            </w:pPr>
            <w:r w:rsidRPr="00BB49DA">
              <w:rPr>
                <w:sz w:val="24"/>
                <w:szCs w:val="24"/>
                <w:lang w:val="en-IE"/>
              </w:rPr>
              <w:t>Wood processing plants lack access to materials</w:t>
            </w:r>
          </w:p>
          <w:p w:rsidR="00E629BD" w:rsidRPr="00BB49DA" w:rsidRDefault="007A2305" w:rsidP="00DA633D">
            <w:pPr>
              <w:pStyle w:val="ListParagraph"/>
              <w:numPr>
                <w:ilvl w:val="0"/>
                <w:numId w:val="198"/>
              </w:numPr>
              <w:spacing w:after="0"/>
              <w:rPr>
                <w:sz w:val="24"/>
                <w:szCs w:val="24"/>
                <w:lang w:val="en-IE"/>
              </w:rPr>
            </w:pPr>
            <w:r w:rsidRPr="00BB49DA">
              <w:rPr>
                <w:sz w:val="24"/>
                <w:szCs w:val="24"/>
                <w:lang w:val="en-IE"/>
              </w:rPr>
              <w:t>Limited information on forest resources and potential</w:t>
            </w:r>
          </w:p>
          <w:p w:rsidR="00E629BD" w:rsidRPr="00BB49DA" w:rsidRDefault="007A2305" w:rsidP="00DA633D">
            <w:pPr>
              <w:pStyle w:val="ListParagraph"/>
              <w:numPr>
                <w:ilvl w:val="0"/>
                <w:numId w:val="198"/>
              </w:numPr>
              <w:spacing w:after="0"/>
              <w:rPr>
                <w:sz w:val="24"/>
                <w:szCs w:val="24"/>
                <w:lang w:val="en-IE"/>
              </w:rPr>
            </w:pPr>
            <w:r w:rsidRPr="00BB49DA">
              <w:rPr>
                <w:sz w:val="24"/>
                <w:szCs w:val="24"/>
                <w:lang w:val="en-IE"/>
              </w:rPr>
              <w:lastRenderedPageBreak/>
              <w:t>Poor condition of forest roads</w:t>
            </w:r>
          </w:p>
          <w:p w:rsidR="00E629BD" w:rsidRPr="00BB49DA" w:rsidRDefault="007A2305" w:rsidP="00DA633D">
            <w:pPr>
              <w:pStyle w:val="ListParagraph"/>
              <w:numPr>
                <w:ilvl w:val="0"/>
                <w:numId w:val="198"/>
              </w:numPr>
              <w:spacing w:after="0"/>
              <w:rPr>
                <w:sz w:val="24"/>
                <w:szCs w:val="24"/>
                <w:lang w:val="en-IE"/>
              </w:rPr>
            </w:pPr>
            <w:r w:rsidRPr="00BB49DA">
              <w:rPr>
                <w:sz w:val="24"/>
                <w:szCs w:val="24"/>
                <w:lang w:val="en-IE"/>
              </w:rPr>
              <w:t>Limited availability of locally manufactured efficient technologies</w:t>
            </w:r>
          </w:p>
        </w:tc>
      </w:tr>
      <w:tr w:rsidR="00E629BD" w:rsidRPr="00BB49DA" w:rsidTr="00AF35DA">
        <w:trPr>
          <w:trHeight w:val="251"/>
        </w:trPr>
        <w:tc>
          <w:tcPr>
            <w:tcW w:w="5040" w:type="dxa"/>
            <w:shd w:val="clear" w:color="auto" w:fill="auto"/>
          </w:tcPr>
          <w:p w:rsidR="00E629BD" w:rsidRPr="00BB49DA" w:rsidRDefault="007A2305" w:rsidP="00BC0D9B">
            <w:pPr>
              <w:jc w:val="center"/>
              <w:rPr>
                <w:sz w:val="24"/>
                <w:szCs w:val="24"/>
                <w:lang w:val="en-IE" w:eastAsia="en-IE"/>
              </w:rPr>
            </w:pPr>
            <w:r w:rsidRPr="00BB49DA">
              <w:rPr>
                <w:b/>
                <w:sz w:val="24"/>
                <w:szCs w:val="24"/>
                <w:lang w:val="en-IE"/>
              </w:rPr>
              <w:lastRenderedPageBreak/>
              <w:t>Opportunities</w:t>
            </w:r>
          </w:p>
        </w:tc>
        <w:tc>
          <w:tcPr>
            <w:tcW w:w="4883" w:type="dxa"/>
            <w:shd w:val="clear" w:color="auto" w:fill="auto"/>
          </w:tcPr>
          <w:p w:rsidR="00E629BD" w:rsidRPr="00BB49DA" w:rsidRDefault="007A2305" w:rsidP="00BC0D9B">
            <w:pPr>
              <w:jc w:val="center"/>
              <w:rPr>
                <w:sz w:val="24"/>
                <w:szCs w:val="24"/>
                <w:lang w:val="en-IE" w:eastAsia="en-IE"/>
              </w:rPr>
            </w:pPr>
            <w:r w:rsidRPr="00BB49DA">
              <w:rPr>
                <w:b/>
                <w:sz w:val="24"/>
                <w:szCs w:val="24"/>
                <w:lang w:val="en-IE"/>
              </w:rPr>
              <w:t>Threats</w:t>
            </w:r>
          </w:p>
        </w:tc>
      </w:tr>
      <w:tr w:rsidR="00E629BD" w:rsidRPr="00BB49DA" w:rsidTr="00E12DE7">
        <w:trPr>
          <w:trHeight w:val="2176"/>
        </w:trPr>
        <w:tc>
          <w:tcPr>
            <w:tcW w:w="5040" w:type="dxa"/>
          </w:tcPr>
          <w:p w:rsidR="00E629BD" w:rsidRPr="00BB49DA" w:rsidRDefault="007A2305" w:rsidP="00DA633D">
            <w:pPr>
              <w:pStyle w:val="ListParagraph"/>
              <w:numPr>
                <w:ilvl w:val="0"/>
                <w:numId w:val="199"/>
              </w:numPr>
              <w:spacing w:after="0"/>
              <w:rPr>
                <w:sz w:val="24"/>
                <w:szCs w:val="24"/>
                <w:lang w:val="en-IE"/>
              </w:rPr>
            </w:pPr>
            <w:r w:rsidRPr="00BB49DA">
              <w:rPr>
                <w:sz w:val="24"/>
                <w:szCs w:val="24"/>
                <w:lang w:val="en-IE"/>
              </w:rPr>
              <w:t>High demand for fuel wood/ pellets</w:t>
            </w:r>
          </w:p>
          <w:p w:rsidR="00E629BD" w:rsidRPr="00BB49DA" w:rsidRDefault="007A2305" w:rsidP="00DA633D">
            <w:pPr>
              <w:pStyle w:val="ListParagraph"/>
              <w:numPr>
                <w:ilvl w:val="0"/>
                <w:numId w:val="199"/>
              </w:numPr>
              <w:spacing w:after="0"/>
              <w:rPr>
                <w:sz w:val="24"/>
                <w:szCs w:val="24"/>
                <w:lang w:val="en-IE"/>
              </w:rPr>
            </w:pPr>
            <w:r w:rsidRPr="00BB49DA">
              <w:rPr>
                <w:sz w:val="24"/>
                <w:szCs w:val="24"/>
                <w:lang w:val="en-IE"/>
              </w:rPr>
              <w:t>Cost-effective use of fuelwood</w:t>
            </w:r>
          </w:p>
          <w:p w:rsidR="00E629BD" w:rsidRPr="00BB49DA" w:rsidRDefault="007A2305" w:rsidP="00DA633D">
            <w:pPr>
              <w:pStyle w:val="ListParagraph"/>
              <w:numPr>
                <w:ilvl w:val="0"/>
                <w:numId w:val="199"/>
              </w:numPr>
              <w:spacing w:after="0"/>
              <w:rPr>
                <w:sz w:val="24"/>
                <w:szCs w:val="24"/>
                <w:lang w:val="en-IE"/>
              </w:rPr>
            </w:pPr>
            <w:r w:rsidRPr="00BB49DA">
              <w:rPr>
                <w:sz w:val="24"/>
                <w:szCs w:val="24"/>
                <w:lang w:val="en-IE"/>
              </w:rPr>
              <w:t>Availability of energy efficient technologies (Use of more efficient stoves (improved stoves/ pellets)</w:t>
            </w:r>
          </w:p>
          <w:p w:rsidR="00E629BD" w:rsidRPr="00BB49DA" w:rsidRDefault="007A2305" w:rsidP="00DA633D">
            <w:pPr>
              <w:pStyle w:val="ListParagraph"/>
              <w:numPr>
                <w:ilvl w:val="0"/>
                <w:numId w:val="199"/>
              </w:numPr>
              <w:spacing w:after="0"/>
              <w:rPr>
                <w:sz w:val="24"/>
                <w:szCs w:val="24"/>
                <w:lang w:val="en-IE"/>
              </w:rPr>
            </w:pPr>
            <w:r w:rsidRPr="00BB49DA">
              <w:rPr>
                <w:sz w:val="24"/>
                <w:szCs w:val="24"/>
                <w:lang w:val="en-IE"/>
              </w:rPr>
              <w:t>Land seems available to set up tree plantations</w:t>
            </w:r>
          </w:p>
          <w:p w:rsidR="00E629BD" w:rsidRPr="00BB49DA" w:rsidRDefault="007A2305" w:rsidP="00DA633D">
            <w:pPr>
              <w:pStyle w:val="ListParagraph"/>
              <w:numPr>
                <w:ilvl w:val="0"/>
                <w:numId w:val="199"/>
              </w:numPr>
              <w:spacing w:after="0"/>
              <w:rPr>
                <w:sz w:val="24"/>
                <w:szCs w:val="24"/>
                <w:lang w:val="en-IE"/>
              </w:rPr>
            </w:pPr>
            <w:r w:rsidRPr="00BB49DA">
              <w:rPr>
                <w:sz w:val="24"/>
                <w:szCs w:val="24"/>
                <w:lang w:val="en-IE"/>
              </w:rPr>
              <w:t>EU green deal/WB Green Agenda (Availability of EU funds)</w:t>
            </w:r>
          </w:p>
          <w:p w:rsidR="00E629BD" w:rsidRPr="00BB49DA" w:rsidRDefault="007A2305" w:rsidP="00DA633D">
            <w:pPr>
              <w:pStyle w:val="ListParagraph"/>
              <w:numPr>
                <w:ilvl w:val="0"/>
                <w:numId w:val="199"/>
              </w:numPr>
              <w:spacing w:after="0"/>
              <w:rPr>
                <w:sz w:val="24"/>
                <w:szCs w:val="24"/>
                <w:lang w:val="en-IE"/>
              </w:rPr>
            </w:pPr>
            <w:r w:rsidRPr="00BB49DA">
              <w:rPr>
                <w:sz w:val="24"/>
                <w:szCs w:val="24"/>
                <w:lang w:val="en-IE"/>
              </w:rPr>
              <w:t>Renewability of the resource</w:t>
            </w:r>
          </w:p>
          <w:p w:rsidR="00E629BD" w:rsidRPr="00BB49DA" w:rsidRDefault="007A2305" w:rsidP="00DA633D">
            <w:pPr>
              <w:pStyle w:val="ListParagraph"/>
              <w:numPr>
                <w:ilvl w:val="0"/>
                <w:numId w:val="199"/>
              </w:numPr>
              <w:spacing w:after="0"/>
              <w:rPr>
                <w:sz w:val="24"/>
                <w:szCs w:val="24"/>
                <w:lang w:val="en-IE"/>
              </w:rPr>
            </w:pPr>
            <w:r w:rsidRPr="00BB49DA">
              <w:rPr>
                <w:sz w:val="24"/>
                <w:szCs w:val="24"/>
                <w:lang w:val="en-IE"/>
              </w:rPr>
              <w:t>Climate change programs</w:t>
            </w:r>
          </w:p>
        </w:tc>
        <w:tc>
          <w:tcPr>
            <w:tcW w:w="4883" w:type="dxa"/>
          </w:tcPr>
          <w:p w:rsidR="00E629BD" w:rsidRPr="00BB49DA" w:rsidRDefault="007A2305" w:rsidP="00DA633D">
            <w:pPr>
              <w:pStyle w:val="ListParagraph"/>
              <w:numPr>
                <w:ilvl w:val="0"/>
                <w:numId w:val="200"/>
              </w:numPr>
              <w:spacing w:after="0"/>
              <w:rPr>
                <w:sz w:val="24"/>
                <w:szCs w:val="24"/>
                <w:lang w:val="en-IE"/>
              </w:rPr>
            </w:pPr>
            <w:r w:rsidRPr="00BB49DA">
              <w:rPr>
                <w:sz w:val="24"/>
                <w:szCs w:val="24"/>
                <w:lang w:val="en-IE"/>
              </w:rPr>
              <w:t>An increased demand could be an incentive for unsustainable forest management and boost illegal practices</w:t>
            </w:r>
          </w:p>
          <w:p w:rsidR="00E629BD" w:rsidRPr="00BB49DA" w:rsidRDefault="007A2305" w:rsidP="00DA633D">
            <w:pPr>
              <w:pStyle w:val="ListParagraph"/>
              <w:numPr>
                <w:ilvl w:val="0"/>
                <w:numId w:val="200"/>
              </w:numPr>
              <w:spacing w:after="0"/>
              <w:rPr>
                <w:sz w:val="24"/>
                <w:szCs w:val="24"/>
                <w:lang w:val="en-IE"/>
              </w:rPr>
            </w:pPr>
            <w:r w:rsidRPr="00BB49DA">
              <w:rPr>
                <w:sz w:val="24"/>
                <w:szCs w:val="24"/>
                <w:lang w:val="en-IE"/>
              </w:rPr>
              <w:t>Particulate emissions from burning wood biomass</w:t>
            </w:r>
          </w:p>
          <w:p w:rsidR="00E629BD" w:rsidRPr="00BB49DA" w:rsidRDefault="007A2305" w:rsidP="00DA633D">
            <w:pPr>
              <w:pStyle w:val="ListParagraph"/>
              <w:numPr>
                <w:ilvl w:val="0"/>
                <w:numId w:val="200"/>
              </w:numPr>
              <w:spacing w:after="0"/>
              <w:rPr>
                <w:sz w:val="24"/>
                <w:szCs w:val="24"/>
                <w:lang w:val="en-IE"/>
              </w:rPr>
            </w:pPr>
            <w:r w:rsidRPr="00BB49DA">
              <w:rPr>
                <w:sz w:val="24"/>
                <w:szCs w:val="24"/>
                <w:lang w:val="en-IE"/>
              </w:rPr>
              <w:t>Climate change</w:t>
            </w:r>
          </w:p>
          <w:p w:rsidR="00E629BD" w:rsidRPr="00BB49DA" w:rsidRDefault="007A2305" w:rsidP="00DA633D">
            <w:pPr>
              <w:pStyle w:val="ListParagraph"/>
              <w:numPr>
                <w:ilvl w:val="0"/>
                <w:numId w:val="200"/>
              </w:numPr>
              <w:spacing w:after="0"/>
              <w:rPr>
                <w:sz w:val="24"/>
                <w:szCs w:val="24"/>
                <w:lang w:val="en-IE"/>
              </w:rPr>
            </w:pPr>
            <w:r w:rsidRPr="00BB49DA">
              <w:rPr>
                <w:sz w:val="24"/>
                <w:szCs w:val="24"/>
                <w:lang w:val="en-IE"/>
              </w:rPr>
              <w:t>Forest fires</w:t>
            </w:r>
          </w:p>
        </w:tc>
      </w:tr>
    </w:tbl>
    <w:p w:rsidR="00E629BD" w:rsidRPr="00BB49DA" w:rsidRDefault="00E629BD" w:rsidP="00BC0D9B">
      <w:pPr>
        <w:rPr>
          <w:b/>
          <w:i/>
          <w:sz w:val="16"/>
          <w:szCs w:val="16"/>
          <w:lang w:val="en-IE"/>
        </w:rPr>
      </w:pPr>
    </w:p>
    <w:p w:rsidR="00E629BD" w:rsidRPr="00BB49DA" w:rsidRDefault="007A2305" w:rsidP="00BC0D9B">
      <w:pPr>
        <w:rPr>
          <w:sz w:val="24"/>
          <w:szCs w:val="24"/>
          <w:lang w:val="en-IE"/>
        </w:rPr>
      </w:pPr>
      <w:r w:rsidRPr="00BB49DA">
        <w:rPr>
          <w:b/>
          <w:i/>
          <w:sz w:val="24"/>
          <w:szCs w:val="24"/>
          <w:lang w:val="en-IE"/>
        </w:rPr>
        <w:t>Vineyard farmers</w:t>
      </w:r>
    </w:p>
    <w:tbl>
      <w:tblPr>
        <w:tblW w:w="9971"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30"/>
        <w:gridCol w:w="4841"/>
      </w:tblGrid>
      <w:tr w:rsidR="00E629BD" w:rsidRPr="00BB49DA" w:rsidTr="00335A05">
        <w:trPr>
          <w:trHeight w:val="389"/>
        </w:trPr>
        <w:tc>
          <w:tcPr>
            <w:tcW w:w="5130" w:type="dxa"/>
            <w:shd w:val="clear" w:color="auto" w:fill="auto"/>
            <w:vAlign w:val="center"/>
          </w:tcPr>
          <w:p w:rsidR="00E629BD" w:rsidRPr="00BB49DA" w:rsidRDefault="007A2305" w:rsidP="00BC0D9B">
            <w:pPr>
              <w:ind w:left="-430"/>
              <w:jc w:val="center"/>
              <w:rPr>
                <w:b/>
                <w:sz w:val="24"/>
                <w:szCs w:val="24"/>
                <w:lang w:val="en-IE"/>
              </w:rPr>
            </w:pPr>
            <w:r w:rsidRPr="00BB49DA">
              <w:rPr>
                <w:b/>
                <w:sz w:val="24"/>
                <w:szCs w:val="24"/>
                <w:lang w:val="en-IE"/>
              </w:rPr>
              <w:t>Strengths</w:t>
            </w:r>
          </w:p>
        </w:tc>
        <w:tc>
          <w:tcPr>
            <w:tcW w:w="4841" w:type="dxa"/>
            <w:shd w:val="clear" w:color="auto" w:fill="auto"/>
            <w:vAlign w:val="center"/>
          </w:tcPr>
          <w:p w:rsidR="00E629BD" w:rsidRPr="00BB49DA" w:rsidRDefault="007A2305" w:rsidP="00BC0D9B">
            <w:pPr>
              <w:jc w:val="center"/>
              <w:rPr>
                <w:b/>
                <w:sz w:val="24"/>
                <w:szCs w:val="24"/>
                <w:lang w:val="en-IE"/>
              </w:rPr>
            </w:pPr>
            <w:r w:rsidRPr="00BB49DA">
              <w:rPr>
                <w:b/>
                <w:sz w:val="24"/>
                <w:szCs w:val="24"/>
                <w:lang w:val="en-IE"/>
              </w:rPr>
              <w:t>Weaknesses</w:t>
            </w:r>
          </w:p>
        </w:tc>
      </w:tr>
      <w:tr w:rsidR="003F7FAC" w:rsidRPr="00BB49DA" w:rsidTr="00AF35DA">
        <w:trPr>
          <w:trHeight w:val="314"/>
        </w:trPr>
        <w:tc>
          <w:tcPr>
            <w:tcW w:w="5130" w:type="dxa"/>
            <w:shd w:val="clear" w:color="auto" w:fill="auto"/>
          </w:tcPr>
          <w:p w:rsidR="003F7FAC" w:rsidRPr="00BB49DA" w:rsidRDefault="003F7FAC" w:rsidP="00DA633D">
            <w:pPr>
              <w:pStyle w:val="ListParagraph"/>
              <w:numPr>
                <w:ilvl w:val="0"/>
                <w:numId w:val="201"/>
              </w:numPr>
              <w:spacing w:after="0"/>
              <w:rPr>
                <w:sz w:val="24"/>
                <w:szCs w:val="24"/>
                <w:lang w:val="en-IE"/>
              </w:rPr>
            </w:pPr>
            <w:r w:rsidRPr="00BB49DA">
              <w:rPr>
                <w:sz w:val="24"/>
                <w:szCs w:val="24"/>
                <w:lang w:val="en-IE"/>
              </w:rPr>
              <w:t>Local/autochthon grape cultivars are well adapted to local conditions and appreciated by consumers.</w:t>
            </w:r>
          </w:p>
          <w:p w:rsidR="003F7FAC" w:rsidRPr="00BB49DA" w:rsidRDefault="003F7FAC" w:rsidP="00DA633D">
            <w:pPr>
              <w:pStyle w:val="ListParagraph"/>
              <w:numPr>
                <w:ilvl w:val="0"/>
                <w:numId w:val="201"/>
              </w:numPr>
              <w:spacing w:after="0"/>
              <w:rPr>
                <w:sz w:val="24"/>
                <w:szCs w:val="24"/>
                <w:lang w:val="en-IE"/>
              </w:rPr>
            </w:pPr>
            <w:r w:rsidRPr="00BB49DA">
              <w:rPr>
                <w:sz w:val="24"/>
                <w:szCs w:val="24"/>
                <w:lang w:val="en-IE"/>
              </w:rPr>
              <w:t>Cultivation of autochthon grape varieties by wineries producing high quality wine and by farmers in certain areas is becoming a trend.</w:t>
            </w:r>
          </w:p>
          <w:p w:rsidR="003F7FAC" w:rsidRPr="00BB49DA" w:rsidRDefault="003F7FAC" w:rsidP="00DA633D">
            <w:pPr>
              <w:pStyle w:val="ListParagraph"/>
              <w:numPr>
                <w:ilvl w:val="0"/>
                <w:numId w:val="201"/>
              </w:numPr>
              <w:spacing w:after="0"/>
              <w:rPr>
                <w:sz w:val="24"/>
                <w:szCs w:val="24"/>
                <w:lang w:val="en-IE"/>
              </w:rPr>
            </w:pPr>
            <w:r w:rsidRPr="00BB49DA">
              <w:rPr>
                <w:sz w:val="24"/>
                <w:szCs w:val="24"/>
                <w:lang w:val="en-IE"/>
              </w:rPr>
              <w:t>Farmers' tradition in grape production motivated by high demand for raki production; Traditional knowledge on grape production.</w:t>
            </w:r>
          </w:p>
          <w:p w:rsidR="003F7FAC" w:rsidRPr="00BB49DA" w:rsidRDefault="003F7FAC" w:rsidP="00DA633D">
            <w:pPr>
              <w:pStyle w:val="ListParagraph"/>
              <w:numPr>
                <w:ilvl w:val="0"/>
                <w:numId w:val="201"/>
              </w:numPr>
              <w:spacing w:after="0"/>
              <w:rPr>
                <w:sz w:val="24"/>
                <w:szCs w:val="24"/>
                <w:lang w:val="en-IE"/>
              </w:rPr>
            </w:pPr>
            <w:r w:rsidRPr="00BB49DA">
              <w:rPr>
                <w:sz w:val="24"/>
                <w:szCs w:val="24"/>
                <w:lang w:val="en-IE"/>
              </w:rPr>
              <w:t>Emerging category of farmers interested in product safety and quality.</w:t>
            </w:r>
          </w:p>
          <w:p w:rsidR="0002597C" w:rsidRPr="00BB49DA" w:rsidRDefault="007A2305" w:rsidP="00DA633D">
            <w:pPr>
              <w:pStyle w:val="ListParagraph"/>
              <w:numPr>
                <w:ilvl w:val="0"/>
                <w:numId w:val="201"/>
              </w:numPr>
              <w:spacing w:after="0"/>
              <w:rPr>
                <w:sz w:val="24"/>
                <w:szCs w:val="24"/>
                <w:lang w:val="en-IE"/>
              </w:rPr>
            </w:pPr>
            <w:r w:rsidRPr="00BB49DA">
              <w:rPr>
                <w:sz w:val="24"/>
                <w:szCs w:val="24"/>
                <w:lang w:val="en-IE"/>
              </w:rPr>
              <w:t>Emerging/growing category of farmers interested in cost calculation and financial literacy.</w:t>
            </w:r>
          </w:p>
        </w:tc>
        <w:tc>
          <w:tcPr>
            <w:tcW w:w="4841" w:type="dxa"/>
            <w:shd w:val="clear" w:color="auto" w:fill="auto"/>
          </w:tcPr>
          <w:p w:rsidR="003F7FAC" w:rsidRPr="00BB49DA" w:rsidRDefault="003F7FAC" w:rsidP="00DA633D">
            <w:pPr>
              <w:pStyle w:val="ListParagraph"/>
              <w:numPr>
                <w:ilvl w:val="0"/>
                <w:numId w:val="201"/>
              </w:numPr>
              <w:spacing w:after="0"/>
              <w:rPr>
                <w:sz w:val="24"/>
                <w:szCs w:val="24"/>
                <w:lang w:val="en-IE"/>
              </w:rPr>
            </w:pPr>
            <w:r w:rsidRPr="00BB49DA">
              <w:rPr>
                <w:sz w:val="24"/>
                <w:szCs w:val="24"/>
                <w:lang w:val="en-IE"/>
              </w:rPr>
              <w:t>Errors in selecting grape cultivar according to the condition of climate and soil.</w:t>
            </w:r>
          </w:p>
          <w:p w:rsidR="003F7FAC" w:rsidRPr="00BB49DA" w:rsidRDefault="003F7FAC" w:rsidP="00DA633D">
            <w:pPr>
              <w:pStyle w:val="ListParagraph"/>
              <w:numPr>
                <w:ilvl w:val="0"/>
                <w:numId w:val="201"/>
              </w:numPr>
              <w:spacing w:after="0"/>
              <w:rPr>
                <w:sz w:val="24"/>
                <w:szCs w:val="24"/>
                <w:lang w:val="en-IE"/>
              </w:rPr>
            </w:pPr>
            <w:r w:rsidRPr="00BB49DA">
              <w:rPr>
                <w:sz w:val="24"/>
                <w:szCs w:val="24"/>
                <w:lang w:val="en-IE"/>
              </w:rPr>
              <w:t>Use of uncertified planting material (seedlings).</w:t>
            </w:r>
          </w:p>
          <w:p w:rsidR="003F7FAC" w:rsidRPr="00BB49DA" w:rsidRDefault="003F7FAC" w:rsidP="00DA633D">
            <w:pPr>
              <w:pStyle w:val="ListParagraph"/>
              <w:numPr>
                <w:ilvl w:val="0"/>
                <w:numId w:val="201"/>
              </w:numPr>
              <w:spacing w:after="0"/>
              <w:rPr>
                <w:sz w:val="24"/>
                <w:szCs w:val="24"/>
                <w:lang w:val="en-IE"/>
              </w:rPr>
            </w:pPr>
            <w:r w:rsidRPr="00BB49DA">
              <w:rPr>
                <w:sz w:val="24"/>
                <w:szCs w:val="24"/>
                <w:lang w:val="en-IE"/>
              </w:rPr>
              <w:t>Limited know-how/skills on grape grafting needed to convert to cultivar suitable to wine.</w:t>
            </w:r>
          </w:p>
          <w:p w:rsidR="003F7FAC" w:rsidRPr="00BB49DA" w:rsidRDefault="003F7FAC" w:rsidP="00DA633D">
            <w:pPr>
              <w:pStyle w:val="ListParagraph"/>
              <w:numPr>
                <w:ilvl w:val="0"/>
                <w:numId w:val="201"/>
              </w:numPr>
              <w:spacing w:after="0"/>
              <w:rPr>
                <w:sz w:val="24"/>
                <w:szCs w:val="24"/>
                <w:lang w:val="en-IE"/>
              </w:rPr>
            </w:pPr>
            <w:r w:rsidRPr="00BB49DA">
              <w:rPr>
                <w:sz w:val="24"/>
                <w:szCs w:val="24"/>
                <w:lang w:val="en-IE"/>
              </w:rPr>
              <w:t>Insufficient know how in terms of plant protection and plant nutrition.</w:t>
            </w:r>
          </w:p>
          <w:p w:rsidR="003F7FAC" w:rsidRPr="00BB49DA" w:rsidRDefault="003F7FAC" w:rsidP="00DA633D">
            <w:pPr>
              <w:pStyle w:val="ListParagraph"/>
              <w:numPr>
                <w:ilvl w:val="0"/>
                <w:numId w:val="201"/>
              </w:numPr>
              <w:spacing w:after="0"/>
              <w:rPr>
                <w:sz w:val="24"/>
                <w:szCs w:val="24"/>
                <w:lang w:val="en-IE"/>
              </w:rPr>
            </w:pPr>
            <w:r w:rsidRPr="00BB49DA">
              <w:rPr>
                <w:sz w:val="24"/>
                <w:szCs w:val="24"/>
                <w:lang w:val="en-IE"/>
              </w:rPr>
              <w:t>Insufficient knowledge in wine grape production technology:  strong orientation towards quantity at the detriment of grape quality.</w:t>
            </w:r>
          </w:p>
          <w:p w:rsidR="003F7FAC" w:rsidRPr="00BB49DA" w:rsidRDefault="003F7FAC" w:rsidP="00DA633D">
            <w:pPr>
              <w:pStyle w:val="ListParagraph"/>
              <w:numPr>
                <w:ilvl w:val="0"/>
                <w:numId w:val="201"/>
              </w:numPr>
              <w:spacing w:after="0"/>
              <w:rPr>
                <w:sz w:val="24"/>
                <w:szCs w:val="24"/>
                <w:lang w:val="en-IE"/>
              </w:rPr>
            </w:pPr>
            <w:r w:rsidRPr="00BB49DA">
              <w:rPr>
                <w:sz w:val="24"/>
                <w:szCs w:val="24"/>
                <w:lang w:val="en-IE"/>
              </w:rPr>
              <w:t>Limited know-how on food products quality and safety standards.</w:t>
            </w:r>
          </w:p>
          <w:p w:rsidR="003F7FAC" w:rsidRPr="00BB49DA" w:rsidRDefault="003F7FAC" w:rsidP="00DA633D">
            <w:pPr>
              <w:pStyle w:val="ListParagraph"/>
              <w:numPr>
                <w:ilvl w:val="0"/>
                <w:numId w:val="201"/>
              </w:numPr>
              <w:spacing w:after="0"/>
              <w:rPr>
                <w:sz w:val="24"/>
                <w:szCs w:val="24"/>
                <w:lang w:val="en-IE"/>
              </w:rPr>
            </w:pPr>
            <w:r w:rsidRPr="00BB49DA">
              <w:rPr>
                <w:sz w:val="24"/>
                <w:szCs w:val="24"/>
                <w:lang w:val="en-IE"/>
              </w:rPr>
              <w:t>Limited know how on pre-harvest raw material analysis (estimation of sugar, acidity, pH), harvest and post-harvest and production quality assessment.</w:t>
            </w:r>
          </w:p>
          <w:p w:rsidR="003F7FAC" w:rsidRPr="00BB49DA" w:rsidRDefault="003F7FAC" w:rsidP="00BC0D9B">
            <w:pPr>
              <w:jc w:val="center"/>
              <w:rPr>
                <w:b/>
                <w:sz w:val="24"/>
                <w:szCs w:val="24"/>
                <w:lang w:val="en-IE"/>
              </w:rPr>
            </w:pPr>
          </w:p>
        </w:tc>
      </w:tr>
      <w:tr w:rsidR="00E629BD" w:rsidRPr="00BB49DA" w:rsidTr="00780DC9">
        <w:trPr>
          <w:trHeight w:val="4175"/>
        </w:trPr>
        <w:tc>
          <w:tcPr>
            <w:tcW w:w="5130" w:type="dxa"/>
            <w:tcBorders>
              <w:bottom w:val="single" w:sz="4" w:space="0" w:color="auto"/>
            </w:tcBorders>
          </w:tcPr>
          <w:p w:rsidR="0002597C" w:rsidRPr="00BB49DA" w:rsidRDefault="0002597C" w:rsidP="00BC0D9B">
            <w:pPr>
              <w:pStyle w:val="ListParagraph"/>
              <w:spacing w:after="0"/>
              <w:ind w:left="360"/>
              <w:rPr>
                <w:sz w:val="24"/>
                <w:szCs w:val="24"/>
                <w:lang w:val="en-IE"/>
              </w:rPr>
            </w:pPr>
          </w:p>
        </w:tc>
        <w:tc>
          <w:tcPr>
            <w:tcW w:w="4841" w:type="dxa"/>
            <w:tcBorders>
              <w:bottom w:val="single" w:sz="4" w:space="0" w:color="auto"/>
            </w:tcBorders>
          </w:tcPr>
          <w:p w:rsidR="00E629BD" w:rsidRPr="00BB49DA" w:rsidRDefault="007A2305" w:rsidP="00DA633D">
            <w:pPr>
              <w:pStyle w:val="ListParagraph"/>
              <w:numPr>
                <w:ilvl w:val="0"/>
                <w:numId w:val="202"/>
              </w:numPr>
              <w:spacing w:after="0"/>
              <w:rPr>
                <w:sz w:val="24"/>
                <w:szCs w:val="24"/>
                <w:lang w:val="en-IE"/>
              </w:rPr>
            </w:pPr>
            <w:r w:rsidRPr="00BB49DA">
              <w:rPr>
                <w:sz w:val="24"/>
                <w:szCs w:val="24"/>
                <w:lang w:val="en-IE"/>
              </w:rPr>
              <w:t>Poor physical assets base, in terms of special vineyard machineries and equipment.</w:t>
            </w:r>
          </w:p>
          <w:p w:rsidR="00E629BD" w:rsidRPr="00BB49DA" w:rsidRDefault="007A2305" w:rsidP="00DA633D">
            <w:pPr>
              <w:pStyle w:val="ListParagraph"/>
              <w:numPr>
                <w:ilvl w:val="0"/>
                <w:numId w:val="202"/>
              </w:numPr>
              <w:spacing w:after="0"/>
              <w:rPr>
                <w:sz w:val="24"/>
                <w:szCs w:val="24"/>
                <w:lang w:val="en-IE"/>
              </w:rPr>
            </w:pPr>
            <w:r w:rsidRPr="00BB49DA">
              <w:rPr>
                <w:sz w:val="24"/>
                <w:szCs w:val="24"/>
                <w:lang w:val="en-IE"/>
              </w:rPr>
              <w:t>Low grape price since not suitable for wine production.</w:t>
            </w:r>
          </w:p>
          <w:p w:rsidR="00E629BD" w:rsidRPr="00BB49DA" w:rsidRDefault="007A2305" w:rsidP="00DA633D">
            <w:pPr>
              <w:pStyle w:val="ListParagraph"/>
              <w:numPr>
                <w:ilvl w:val="0"/>
                <w:numId w:val="202"/>
              </w:numPr>
              <w:spacing w:after="0"/>
              <w:rPr>
                <w:sz w:val="24"/>
                <w:szCs w:val="24"/>
                <w:lang w:val="en-IE"/>
              </w:rPr>
            </w:pPr>
            <w:r w:rsidRPr="00BB49DA">
              <w:rPr>
                <w:sz w:val="24"/>
                <w:szCs w:val="24"/>
                <w:lang w:val="en-IE"/>
              </w:rPr>
              <w:t>Lack of knowledge on sustainable farming (including soil conservation and environment protection) and climate change mitigation.</w:t>
            </w:r>
          </w:p>
          <w:p w:rsidR="00E629BD" w:rsidRPr="00BB49DA" w:rsidRDefault="007A2305" w:rsidP="00DA633D">
            <w:pPr>
              <w:pStyle w:val="ListParagraph"/>
              <w:numPr>
                <w:ilvl w:val="0"/>
                <w:numId w:val="202"/>
              </w:numPr>
              <w:spacing w:after="0"/>
              <w:rPr>
                <w:sz w:val="24"/>
                <w:szCs w:val="24"/>
                <w:lang w:val="en-IE"/>
              </w:rPr>
            </w:pPr>
            <w:r w:rsidRPr="00BB49DA">
              <w:rPr>
                <w:sz w:val="24"/>
                <w:szCs w:val="24"/>
                <w:lang w:val="en-IE"/>
              </w:rPr>
              <w:t>Lack of marketing skills among producers.</w:t>
            </w:r>
          </w:p>
          <w:p w:rsidR="00E629BD" w:rsidRPr="00BB49DA" w:rsidRDefault="007A2305" w:rsidP="00DA633D">
            <w:pPr>
              <w:pStyle w:val="ListParagraph"/>
              <w:numPr>
                <w:ilvl w:val="0"/>
                <w:numId w:val="202"/>
              </w:numPr>
              <w:spacing w:after="0"/>
              <w:rPr>
                <w:sz w:val="24"/>
                <w:szCs w:val="24"/>
                <w:lang w:val="en-IE"/>
              </w:rPr>
            </w:pPr>
            <w:r w:rsidRPr="00BB49DA">
              <w:rPr>
                <w:sz w:val="24"/>
                <w:szCs w:val="24"/>
                <w:lang w:val="en-IE"/>
              </w:rPr>
              <w:t>Only a small proportion of farmers are financial literate and very few have know-how on business plan preparation.</w:t>
            </w:r>
          </w:p>
          <w:p w:rsidR="00E629BD" w:rsidRPr="00BB49DA" w:rsidRDefault="007A2305" w:rsidP="00DA633D">
            <w:pPr>
              <w:pStyle w:val="ListParagraph"/>
              <w:numPr>
                <w:ilvl w:val="0"/>
                <w:numId w:val="202"/>
              </w:numPr>
              <w:spacing w:after="0"/>
              <w:rPr>
                <w:sz w:val="24"/>
                <w:szCs w:val="24"/>
                <w:lang w:val="en-IE"/>
              </w:rPr>
            </w:pPr>
            <w:r w:rsidRPr="00BB49DA">
              <w:rPr>
                <w:sz w:val="24"/>
                <w:szCs w:val="24"/>
                <w:lang w:val="en-IE"/>
              </w:rPr>
              <w:t>Difficult access to market due to lack of business relationships with wineries.</w:t>
            </w:r>
          </w:p>
        </w:tc>
      </w:tr>
      <w:tr w:rsidR="00E629BD" w:rsidRPr="00BB49DA" w:rsidTr="00AF35DA">
        <w:trPr>
          <w:trHeight w:val="287"/>
        </w:trPr>
        <w:tc>
          <w:tcPr>
            <w:tcW w:w="5130" w:type="dxa"/>
            <w:shd w:val="clear" w:color="auto" w:fill="auto"/>
          </w:tcPr>
          <w:p w:rsidR="00E629BD" w:rsidRPr="00BB49DA" w:rsidRDefault="007A2305" w:rsidP="00BC0D9B">
            <w:pPr>
              <w:jc w:val="center"/>
              <w:rPr>
                <w:sz w:val="24"/>
                <w:szCs w:val="24"/>
                <w:lang w:val="en-IE" w:eastAsia="en-IE"/>
              </w:rPr>
            </w:pPr>
            <w:r w:rsidRPr="00BB49DA">
              <w:rPr>
                <w:b/>
                <w:sz w:val="24"/>
                <w:szCs w:val="24"/>
                <w:lang w:val="en-IE"/>
              </w:rPr>
              <w:t>Opportunities</w:t>
            </w:r>
          </w:p>
        </w:tc>
        <w:tc>
          <w:tcPr>
            <w:tcW w:w="4841" w:type="dxa"/>
            <w:shd w:val="clear" w:color="auto" w:fill="auto"/>
          </w:tcPr>
          <w:p w:rsidR="00E629BD" w:rsidRPr="00BB49DA" w:rsidRDefault="007A2305" w:rsidP="00BC0D9B">
            <w:pPr>
              <w:jc w:val="center"/>
              <w:rPr>
                <w:sz w:val="24"/>
                <w:szCs w:val="24"/>
                <w:lang w:val="en-IE" w:eastAsia="en-IE"/>
              </w:rPr>
            </w:pPr>
            <w:r w:rsidRPr="00BB49DA">
              <w:rPr>
                <w:b/>
                <w:sz w:val="24"/>
                <w:szCs w:val="24"/>
                <w:lang w:val="en-IE"/>
              </w:rPr>
              <w:t>Threats</w:t>
            </w:r>
          </w:p>
        </w:tc>
      </w:tr>
      <w:tr w:rsidR="00E629BD" w:rsidRPr="00BB49DA" w:rsidTr="00E12DE7">
        <w:trPr>
          <w:trHeight w:val="890"/>
        </w:trPr>
        <w:tc>
          <w:tcPr>
            <w:tcW w:w="5130" w:type="dxa"/>
          </w:tcPr>
          <w:p w:rsidR="00E629BD" w:rsidRPr="00BB49DA" w:rsidRDefault="007A2305" w:rsidP="00DA633D">
            <w:pPr>
              <w:pStyle w:val="ListParagraph"/>
              <w:numPr>
                <w:ilvl w:val="0"/>
                <w:numId w:val="203"/>
              </w:numPr>
              <w:spacing w:after="0"/>
              <w:rPr>
                <w:sz w:val="24"/>
                <w:szCs w:val="24"/>
                <w:lang w:val="en-IE"/>
              </w:rPr>
            </w:pPr>
            <w:r w:rsidRPr="00BB49DA">
              <w:rPr>
                <w:sz w:val="24"/>
                <w:szCs w:val="24"/>
                <w:lang w:val="en-IE"/>
              </w:rPr>
              <w:t>Increased demand for wine grape from wineries.</w:t>
            </w:r>
          </w:p>
          <w:p w:rsidR="00E629BD" w:rsidRPr="00BB49DA" w:rsidRDefault="007A2305" w:rsidP="00DA633D">
            <w:pPr>
              <w:pStyle w:val="ListParagraph"/>
              <w:numPr>
                <w:ilvl w:val="0"/>
                <w:numId w:val="203"/>
              </w:numPr>
              <w:spacing w:after="0"/>
              <w:rPr>
                <w:sz w:val="24"/>
                <w:szCs w:val="24"/>
                <w:lang w:val="en-IE"/>
              </w:rPr>
            </w:pPr>
            <w:r w:rsidRPr="00BB49DA">
              <w:rPr>
                <w:sz w:val="24"/>
                <w:szCs w:val="24"/>
                <w:lang w:val="en-IE"/>
              </w:rPr>
              <w:t>Favourable government policy for the sector in the recent past.</w:t>
            </w:r>
          </w:p>
          <w:p w:rsidR="00E629BD" w:rsidRPr="00BB49DA" w:rsidRDefault="007A2305" w:rsidP="00DA633D">
            <w:pPr>
              <w:pStyle w:val="ListParagraph"/>
              <w:numPr>
                <w:ilvl w:val="0"/>
                <w:numId w:val="203"/>
              </w:numPr>
              <w:spacing w:after="0"/>
              <w:rPr>
                <w:sz w:val="24"/>
                <w:szCs w:val="24"/>
                <w:lang w:val="en-IE"/>
              </w:rPr>
            </w:pPr>
            <w:r w:rsidRPr="00BB49DA">
              <w:rPr>
                <w:sz w:val="24"/>
                <w:szCs w:val="24"/>
                <w:lang w:val="en-IE"/>
              </w:rPr>
              <w:t>Access to public funds for improvement in the previous programming period.</w:t>
            </w:r>
          </w:p>
          <w:p w:rsidR="00E629BD" w:rsidRPr="00BB49DA" w:rsidRDefault="007A2305" w:rsidP="00DA633D">
            <w:pPr>
              <w:pStyle w:val="ListParagraph"/>
              <w:numPr>
                <w:ilvl w:val="0"/>
                <w:numId w:val="203"/>
              </w:numPr>
              <w:spacing w:after="0"/>
              <w:rPr>
                <w:sz w:val="24"/>
                <w:szCs w:val="24"/>
                <w:lang w:val="en-IE"/>
              </w:rPr>
            </w:pPr>
            <w:r w:rsidRPr="00BB49DA">
              <w:rPr>
                <w:sz w:val="24"/>
                <w:szCs w:val="24"/>
                <w:lang w:val="en-IE"/>
              </w:rPr>
              <w:t>Government support for autochthon grape varieties.</w:t>
            </w:r>
          </w:p>
        </w:tc>
        <w:tc>
          <w:tcPr>
            <w:tcW w:w="4841" w:type="dxa"/>
          </w:tcPr>
          <w:p w:rsidR="00E629BD" w:rsidRPr="00BB49DA" w:rsidRDefault="007A2305" w:rsidP="00DA633D">
            <w:pPr>
              <w:pStyle w:val="ListParagraph"/>
              <w:numPr>
                <w:ilvl w:val="0"/>
                <w:numId w:val="204"/>
              </w:numPr>
              <w:spacing w:after="0"/>
              <w:rPr>
                <w:sz w:val="24"/>
                <w:szCs w:val="24"/>
                <w:lang w:val="en-IE"/>
              </w:rPr>
            </w:pPr>
            <w:r w:rsidRPr="00BB49DA">
              <w:rPr>
                <w:sz w:val="24"/>
                <w:szCs w:val="24"/>
                <w:lang w:val="en-IE"/>
              </w:rPr>
              <w:t>Recent decreasing support from public funding.</w:t>
            </w:r>
          </w:p>
          <w:p w:rsidR="00E629BD" w:rsidRPr="00BB49DA" w:rsidRDefault="007A2305" w:rsidP="00DA633D">
            <w:pPr>
              <w:pStyle w:val="ListParagraph"/>
              <w:numPr>
                <w:ilvl w:val="0"/>
                <w:numId w:val="204"/>
              </w:numPr>
              <w:spacing w:after="0"/>
              <w:rPr>
                <w:sz w:val="24"/>
                <w:szCs w:val="24"/>
                <w:lang w:val="en-IE"/>
              </w:rPr>
            </w:pPr>
            <w:r w:rsidRPr="00BB49DA">
              <w:rPr>
                <w:sz w:val="24"/>
                <w:szCs w:val="24"/>
                <w:lang w:val="en-IE"/>
              </w:rPr>
              <w:t>Increasing competition from other regional producers: (still some) import of grape juice for wine production.</w:t>
            </w:r>
          </w:p>
          <w:p w:rsidR="00E629BD" w:rsidRPr="00BB49DA" w:rsidRDefault="007A2305" w:rsidP="00DA633D">
            <w:pPr>
              <w:pStyle w:val="ListParagraph"/>
              <w:numPr>
                <w:ilvl w:val="0"/>
                <w:numId w:val="204"/>
              </w:numPr>
              <w:spacing w:after="0"/>
              <w:rPr>
                <w:sz w:val="24"/>
                <w:szCs w:val="24"/>
                <w:lang w:val="en-IE"/>
              </w:rPr>
            </w:pPr>
            <w:r w:rsidRPr="00BB49DA">
              <w:rPr>
                <w:sz w:val="24"/>
                <w:szCs w:val="24"/>
                <w:lang w:val="en-IE"/>
              </w:rPr>
              <w:t>Competition from imported wine; import of wine at very low prices.</w:t>
            </w:r>
          </w:p>
          <w:p w:rsidR="00E629BD" w:rsidRPr="00BB49DA" w:rsidRDefault="007A2305" w:rsidP="00DA633D">
            <w:pPr>
              <w:pStyle w:val="ListParagraph"/>
              <w:numPr>
                <w:ilvl w:val="0"/>
                <w:numId w:val="204"/>
              </w:numPr>
              <w:spacing w:after="0"/>
              <w:rPr>
                <w:sz w:val="24"/>
                <w:szCs w:val="24"/>
                <w:lang w:val="en-IE"/>
              </w:rPr>
            </w:pPr>
            <w:r w:rsidRPr="00BB49DA">
              <w:rPr>
                <w:sz w:val="24"/>
                <w:szCs w:val="24"/>
                <w:lang w:val="en-IE"/>
              </w:rPr>
              <w:t>Still unresolved land property rights hampers investment in increasing vineyard area.</w:t>
            </w:r>
          </w:p>
          <w:p w:rsidR="00E629BD" w:rsidRPr="00BB49DA" w:rsidRDefault="007A2305" w:rsidP="00DA633D">
            <w:pPr>
              <w:pStyle w:val="ListParagraph"/>
              <w:numPr>
                <w:ilvl w:val="0"/>
                <w:numId w:val="204"/>
              </w:numPr>
              <w:spacing w:after="0"/>
              <w:rPr>
                <w:sz w:val="24"/>
                <w:szCs w:val="24"/>
                <w:lang w:val="en-IE"/>
              </w:rPr>
            </w:pPr>
            <w:r w:rsidRPr="00BB49DA">
              <w:rPr>
                <w:sz w:val="24"/>
                <w:szCs w:val="24"/>
                <w:lang w:val="en-IE"/>
              </w:rPr>
              <w:t>Production risk due to climate changes, including more frequent hail precipitation and abnormally high temperatures.</w:t>
            </w:r>
          </w:p>
        </w:tc>
      </w:tr>
    </w:tbl>
    <w:p w:rsidR="00E629BD" w:rsidRPr="00BB49DA" w:rsidRDefault="00E629BD" w:rsidP="00BC0D9B">
      <w:pPr>
        <w:rPr>
          <w:lang w:val="en-IE"/>
        </w:rPr>
      </w:pPr>
    </w:p>
    <w:p w:rsidR="00E12DE7" w:rsidRPr="00BB49DA" w:rsidRDefault="00E12DE7" w:rsidP="00BC0D9B">
      <w:pPr>
        <w:rPr>
          <w:lang w:val="en-IE"/>
        </w:rPr>
      </w:pPr>
    </w:p>
    <w:p w:rsidR="00E12DE7" w:rsidRPr="00BB49DA" w:rsidRDefault="00E12DE7" w:rsidP="00BC0D9B">
      <w:pPr>
        <w:rPr>
          <w:lang w:val="en-IE"/>
        </w:rPr>
      </w:pPr>
    </w:p>
    <w:p w:rsidR="00E12DE7" w:rsidRPr="00BB49DA" w:rsidRDefault="00E12DE7" w:rsidP="00BC0D9B">
      <w:pPr>
        <w:rPr>
          <w:lang w:val="en-IE"/>
        </w:rPr>
      </w:pPr>
    </w:p>
    <w:p w:rsidR="00E12DE7" w:rsidRPr="00BB49DA" w:rsidRDefault="00E12DE7" w:rsidP="00BC0D9B">
      <w:pPr>
        <w:rPr>
          <w:lang w:val="en-IE"/>
        </w:rPr>
      </w:pPr>
    </w:p>
    <w:p w:rsidR="00E12DE7" w:rsidRPr="00BB49DA" w:rsidRDefault="00E12DE7" w:rsidP="00BC0D9B">
      <w:pPr>
        <w:rPr>
          <w:lang w:val="en-IE"/>
        </w:rPr>
      </w:pPr>
    </w:p>
    <w:p w:rsidR="00E12DE7" w:rsidRPr="00BB49DA" w:rsidRDefault="00E12DE7" w:rsidP="00BC0D9B">
      <w:pPr>
        <w:rPr>
          <w:lang w:val="en-IE"/>
        </w:rPr>
      </w:pPr>
    </w:p>
    <w:p w:rsidR="00E12DE7" w:rsidRPr="00BB49DA" w:rsidRDefault="00E12DE7" w:rsidP="00BC0D9B">
      <w:pPr>
        <w:rPr>
          <w:lang w:val="en-IE"/>
        </w:rPr>
      </w:pPr>
    </w:p>
    <w:p w:rsidR="00E12DE7" w:rsidRPr="00BB49DA" w:rsidRDefault="00E12DE7" w:rsidP="00BC0D9B">
      <w:pPr>
        <w:rPr>
          <w:lang w:val="en-IE"/>
        </w:rPr>
      </w:pPr>
    </w:p>
    <w:p w:rsidR="00E12DE7" w:rsidRPr="00BB49DA" w:rsidRDefault="00E12DE7" w:rsidP="00BC0D9B">
      <w:pPr>
        <w:rPr>
          <w:lang w:val="en-IE"/>
        </w:rPr>
      </w:pPr>
    </w:p>
    <w:p w:rsidR="00E12DE7" w:rsidRPr="00BB49DA" w:rsidRDefault="00E12DE7" w:rsidP="00BC0D9B">
      <w:pPr>
        <w:rPr>
          <w:lang w:val="en-IE"/>
        </w:rPr>
      </w:pPr>
    </w:p>
    <w:p w:rsidR="00E12DE7" w:rsidRPr="00BB49DA" w:rsidRDefault="00E12DE7" w:rsidP="00BC0D9B">
      <w:pPr>
        <w:rPr>
          <w:lang w:val="en-IE"/>
        </w:rPr>
      </w:pPr>
    </w:p>
    <w:p w:rsidR="00E12DE7" w:rsidRPr="00BB49DA" w:rsidRDefault="00E12DE7" w:rsidP="00BC0D9B">
      <w:pPr>
        <w:rPr>
          <w:lang w:val="en-IE"/>
        </w:rPr>
      </w:pPr>
    </w:p>
    <w:p w:rsidR="00E12DE7" w:rsidRPr="00BB49DA" w:rsidRDefault="00E12DE7" w:rsidP="00BC0D9B">
      <w:pPr>
        <w:rPr>
          <w:lang w:val="en-IE"/>
        </w:rPr>
      </w:pPr>
    </w:p>
    <w:p w:rsidR="00E12DE7" w:rsidRPr="00BB49DA" w:rsidRDefault="00E12DE7" w:rsidP="00BC0D9B">
      <w:pPr>
        <w:rPr>
          <w:lang w:val="en-IE"/>
        </w:rPr>
      </w:pPr>
    </w:p>
    <w:p w:rsidR="00E12DE7" w:rsidRPr="00BB49DA" w:rsidRDefault="007B033B" w:rsidP="00BC0D9B">
      <w:pPr>
        <w:pStyle w:val="Heading10"/>
        <w:spacing w:before="0" w:after="0"/>
        <w:rPr>
          <w:szCs w:val="24"/>
          <w:lang w:val="en-IE"/>
        </w:rPr>
      </w:pPr>
      <w:bookmarkStart w:id="1097" w:name="_Toc89160374"/>
      <w:r w:rsidRPr="00BB49DA">
        <w:rPr>
          <w:szCs w:val="24"/>
          <w:lang w:val="en-IE"/>
        </w:rPr>
        <w:lastRenderedPageBreak/>
        <w:t>A</w:t>
      </w:r>
      <w:r w:rsidR="007A2305" w:rsidRPr="00BB49DA">
        <w:rPr>
          <w:szCs w:val="24"/>
          <w:lang w:val="en-IE"/>
        </w:rPr>
        <w:t>nnex 9. ORGANOGRAM OF MA AND IPARD AGENCY</w:t>
      </w:r>
      <w:bookmarkEnd w:id="1097"/>
    </w:p>
    <w:p w:rsidR="00E12DE7" w:rsidRPr="00BB49DA" w:rsidRDefault="00E12DE7" w:rsidP="00BC0D9B">
      <w:pPr>
        <w:rPr>
          <w:lang w:val="en-IE"/>
        </w:rPr>
      </w:pPr>
    </w:p>
    <w:p w:rsidR="001C025A" w:rsidRPr="00BB49DA" w:rsidRDefault="001C025A" w:rsidP="00BC0D9B">
      <w:pPr>
        <w:rPr>
          <w:lang w:val="en-IE"/>
        </w:rPr>
      </w:pPr>
    </w:p>
    <w:p w:rsidR="00E12DE7" w:rsidRPr="00BB49DA" w:rsidRDefault="001C025A" w:rsidP="00BC0D9B">
      <w:pPr>
        <w:rPr>
          <w:lang w:val="en-IE"/>
        </w:rPr>
      </w:pPr>
      <w:r w:rsidRPr="00BB49DA">
        <w:rPr>
          <w:noProof/>
          <w:lang w:val="en-US"/>
        </w:rPr>
        <w:drawing>
          <wp:inline distT="0" distB="0" distL="0" distR="0">
            <wp:extent cx="5274945" cy="2425148"/>
            <wp:effectExtent l="0" t="0" r="0" b="0"/>
            <wp:docPr id="15" name="Diagram 1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5" r:lo="rId56" r:qs="rId57" r:cs="rId58"/>
              </a:graphicData>
            </a:graphic>
          </wp:inline>
        </w:drawing>
      </w:r>
    </w:p>
    <w:p w:rsidR="00E12DE7" w:rsidRPr="00BB49DA" w:rsidRDefault="00E12DE7" w:rsidP="00BC0D9B">
      <w:pPr>
        <w:jc w:val="center"/>
        <w:rPr>
          <w:lang w:val="en-IE"/>
        </w:rPr>
      </w:pPr>
    </w:p>
    <w:p w:rsidR="001C025A" w:rsidRPr="00BB49DA" w:rsidRDefault="001C025A" w:rsidP="00BC0D9B">
      <w:pPr>
        <w:jc w:val="center"/>
        <w:rPr>
          <w:lang w:val="en-IE"/>
        </w:rPr>
      </w:pPr>
    </w:p>
    <w:p w:rsidR="001C025A" w:rsidRPr="00BB49DA" w:rsidRDefault="001C025A" w:rsidP="00BC0D9B">
      <w:pPr>
        <w:jc w:val="center"/>
        <w:rPr>
          <w:lang w:val="en-IE"/>
        </w:rPr>
      </w:pPr>
    </w:p>
    <w:p w:rsidR="001C025A" w:rsidRPr="00BB49DA" w:rsidRDefault="001C025A" w:rsidP="00BC0D9B">
      <w:pPr>
        <w:jc w:val="center"/>
        <w:rPr>
          <w:lang w:val="en-IE"/>
        </w:rPr>
      </w:pPr>
      <w:bookmarkStart w:id="1098" w:name="_Toc71550654"/>
      <w:bookmarkStart w:id="1099" w:name="_Toc71622618"/>
      <w:r w:rsidRPr="00BB49DA">
        <w:rPr>
          <w:noProof/>
          <w:sz w:val="24"/>
          <w:szCs w:val="24"/>
          <w:lang w:val="en-US"/>
        </w:rPr>
        <w:drawing>
          <wp:inline distT="0" distB="0" distL="0" distR="0">
            <wp:extent cx="5915025" cy="3248025"/>
            <wp:effectExtent l="0" t="0" r="9525"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5915537" cy="3248306"/>
                    </a:xfrm>
                    <a:prstGeom prst="rect">
                      <a:avLst/>
                    </a:prstGeom>
                    <a:noFill/>
                    <a:ln>
                      <a:noFill/>
                    </a:ln>
                  </pic:spPr>
                </pic:pic>
              </a:graphicData>
            </a:graphic>
          </wp:inline>
        </w:drawing>
      </w:r>
      <w:bookmarkEnd w:id="1098"/>
      <w:bookmarkEnd w:id="1099"/>
    </w:p>
    <w:p w:rsidR="001C025A" w:rsidRPr="00BB49DA" w:rsidRDefault="001C025A" w:rsidP="00BC0D9B">
      <w:pPr>
        <w:jc w:val="center"/>
        <w:rPr>
          <w:lang w:val="en-IE"/>
        </w:rPr>
      </w:pPr>
    </w:p>
    <w:p w:rsidR="001C025A" w:rsidRPr="00BB49DA" w:rsidRDefault="001C025A" w:rsidP="00BC0D9B">
      <w:pPr>
        <w:jc w:val="center"/>
        <w:rPr>
          <w:lang w:val="en-IE"/>
        </w:rPr>
      </w:pPr>
    </w:p>
    <w:p w:rsidR="001C025A" w:rsidRPr="00BB49DA" w:rsidRDefault="001C025A" w:rsidP="00BC0D9B">
      <w:pPr>
        <w:rPr>
          <w:lang w:val="en-IE"/>
        </w:rPr>
      </w:pPr>
    </w:p>
    <w:p w:rsidR="001C025A" w:rsidRPr="00BB49DA" w:rsidRDefault="001C025A" w:rsidP="00BC0D9B">
      <w:pPr>
        <w:rPr>
          <w:lang w:val="en-IE"/>
        </w:rPr>
      </w:pPr>
    </w:p>
    <w:p w:rsidR="001C025A" w:rsidRPr="00BB49DA" w:rsidRDefault="001C025A" w:rsidP="00BC0D9B">
      <w:pPr>
        <w:rPr>
          <w:lang w:val="en-IE"/>
        </w:rPr>
      </w:pPr>
    </w:p>
    <w:p w:rsidR="001C025A" w:rsidRPr="00BB49DA" w:rsidRDefault="001C025A" w:rsidP="00BC0D9B">
      <w:pPr>
        <w:rPr>
          <w:lang w:val="en-IE"/>
        </w:rPr>
      </w:pPr>
    </w:p>
    <w:p w:rsidR="001C025A" w:rsidRPr="00BB49DA" w:rsidRDefault="001C025A" w:rsidP="00BC0D9B">
      <w:pPr>
        <w:rPr>
          <w:lang w:val="en-IE"/>
        </w:rPr>
      </w:pPr>
    </w:p>
    <w:p w:rsidR="001C025A" w:rsidRPr="00BB49DA" w:rsidRDefault="007A2305" w:rsidP="00BC0D9B">
      <w:pPr>
        <w:pStyle w:val="Heading10"/>
        <w:spacing w:before="0" w:after="0"/>
        <w:rPr>
          <w:szCs w:val="24"/>
          <w:lang w:val="en-IE"/>
        </w:rPr>
      </w:pPr>
      <w:bookmarkStart w:id="1100" w:name="_Toc89160375"/>
      <w:r w:rsidRPr="00BB49DA">
        <w:rPr>
          <w:szCs w:val="24"/>
          <w:lang w:val="en-IE"/>
        </w:rPr>
        <w:lastRenderedPageBreak/>
        <w:t>Annex 10. results of consultations – summary</w:t>
      </w:r>
      <w:bookmarkEnd w:id="1100"/>
    </w:p>
    <w:p w:rsidR="00DA633D" w:rsidRPr="00BB49DA" w:rsidRDefault="00DA633D" w:rsidP="00DA633D">
      <w:pPr>
        <w:pStyle w:val="Text1"/>
        <w:rPr>
          <w:lang w:val="en-IE"/>
        </w:rPr>
      </w:pPr>
    </w:p>
    <w:tbl>
      <w:tblPr>
        <w:tblW w:w="10566" w:type="dxa"/>
        <w:tblInd w:w="-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20"/>
        <w:gridCol w:w="1530"/>
        <w:gridCol w:w="1260"/>
        <w:gridCol w:w="2187"/>
        <w:gridCol w:w="3969"/>
      </w:tblGrid>
      <w:tr w:rsidR="001C025A" w:rsidRPr="00BB49DA" w:rsidTr="00525C90">
        <w:trPr>
          <w:tblHeader/>
        </w:trPr>
        <w:tc>
          <w:tcPr>
            <w:tcW w:w="1620" w:type="dxa"/>
            <w:shd w:val="clear" w:color="auto" w:fill="B8CCE4"/>
          </w:tcPr>
          <w:p w:rsidR="001C025A" w:rsidRPr="00BB49DA" w:rsidRDefault="007A2305" w:rsidP="00BC0D9B">
            <w:pPr>
              <w:spacing w:after="0"/>
              <w:jc w:val="center"/>
              <w:rPr>
                <w:b/>
                <w:szCs w:val="22"/>
                <w:lang w:val="en-IE"/>
              </w:rPr>
            </w:pPr>
            <w:r w:rsidRPr="00BB49DA">
              <w:rPr>
                <w:b/>
                <w:szCs w:val="22"/>
                <w:lang w:val="en-IE"/>
              </w:rPr>
              <w:t>Subject of the consultation</w:t>
            </w:r>
          </w:p>
        </w:tc>
        <w:tc>
          <w:tcPr>
            <w:tcW w:w="1530" w:type="dxa"/>
            <w:shd w:val="clear" w:color="auto" w:fill="B8CCE4"/>
          </w:tcPr>
          <w:p w:rsidR="001C025A" w:rsidRPr="00BB49DA" w:rsidRDefault="007A2305" w:rsidP="00BC0D9B">
            <w:pPr>
              <w:spacing w:after="0"/>
              <w:jc w:val="center"/>
              <w:rPr>
                <w:b/>
                <w:szCs w:val="22"/>
                <w:lang w:val="en-IE"/>
              </w:rPr>
            </w:pPr>
            <w:r w:rsidRPr="00BB49DA">
              <w:rPr>
                <w:b/>
                <w:szCs w:val="22"/>
                <w:lang w:val="en-IE"/>
              </w:rPr>
              <w:t>Date of the consultation</w:t>
            </w:r>
          </w:p>
        </w:tc>
        <w:tc>
          <w:tcPr>
            <w:tcW w:w="1260" w:type="dxa"/>
            <w:shd w:val="clear" w:color="auto" w:fill="B8CCE4"/>
          </w:tcPr>
          <w:p w:rsidR="001C025A" w:rsidRPr="00BB49DA" w:rsidRDefault="007A2305" w:rsidP="00BC0D9B">
            <w:pPr>
              <w:spacing w:after="0"/>
              <w:jc w:val="center"/>
              <w:rPr>
                <w:b/>
                <w:szCs w:val="22"/>
                <w:lang w:val="en-IE"/>
              </w:rPr>
            </w:pPr>
            <w:r w:rsidRPr="00BB49DA">
              <w:rPr>
                <w:b/>
                <w:szCs w:val="22"/>
                <w:lang w:val="en-IE"/>
              </w:rPr>
              <w:t>Time given to comment</w:t>
            </w:r>
          </w:p>
        </w:tc>
        <w:tc>
          <w:tcPr>
            <w:tcW w:w="2187" w:type="dxa"/>
            <w:shd w:val="clear" w:color="auto" w:fill="B8CCE4"/>
          </w:tcPr>
          <w:p w:rsidR="001C025A" w:rsidRPr="00BB49DA" w:rsidRDefault="007A2305" w:rsidP="00BC0D9B">
            <w:pPr>
              <w:spacing w:after="0"/>
              <w:jc w:val="center"/>
              <w:rPr>
                <w:b/>
                <w:szCs w:val="22"/>
                <w:lang w:val="en-IE"/>
              </w:rPr>
            </w:pPr>
            <w:r w:rsidRPr="00BB49DA">
              <w:rPr>
                <w:b/>
                <w:szCs w:val="22"/>
                <w:lang w:val="en-IE"/>
              </w:rPr>
              <w:t>Names of institutions/bodies/person consulted</w:t>
            </w:r>
          </w:p>
        </w:tc>
        <w:tc>
          <w:tcPr>
            <w:tcW w:w="3969" w:type="dxa"/>
            <w:shd w:val="clear" w:color="auto" w:fill="B8CCE4"/>
          </w:tcPr>
          <w:p w:rsidR="001C025A" w:rsidRPr="00BB49DA" w:rsidRDefault="007A2305" w:rsidP="00BC0D9B">
            <w:pPr>
              <w:spacing w:after="0"/>
              <w:jc w:val="center"/>
              <w:rPr>
                <w:b/>
                <w:szCs w:val="22"/>
                <w:lang w:val="en-IE"/>
              </w:rPr>
            </w:pPr>
            <w:r w:rsidRPr="00BB49DA">
              <w:rPr>
                <w:b/>
                <w:szCs w:val="22"/>
                <w:lang w:val="en-IE"/>
              </w:rPr>
              <w:t>Summary of the results</w:t>
            </w:r>
          </w:p>
        </w:tc>
      </w:tr>
      <w:tr w:rsidR="001C025A" w:rsidRPr="00BB49DA" w:rsidTr="00525C90">
        <w:tc>
          <w:tcPr>
            <w:tcW w:w="1620" w:type="dxa"/>
            <w:shd w:val="clear" w:color="auto" w:fill="FFFFFF"/>
          </w:tcPr>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7A2305" w:rsidP="00BC0D9B">
            <w:pPr>
              <w:spacing w:after="0"/>
              <w:jc w:val="left"/>
              <w:rPr>
                <w:szCs w:val="22"/>
                <w:lang w:val="en-IE"/>
              </w:rPr>
            </w:pPr>
            <w:r w:rsidRPr="00BB49DA">
              <w:rPr>
                <w:szCs w:val="22"/>
                <w:lang w:val="en-IE"/>
              </w:rPr>
              <w:t xml:space="preserve">Objectives of the measures 11 </w:t>
            </w:r>
          </w:p>
          <w:p w:rsidR="001C025A" w:rsidRPr="00BB49DA" w:rsidRDefault="007A2305" w:rsidP="00BC0D9B">
            <w:pPr>
              <w:spacing w:after="0"/>
              <w:jc w:val="left"/>
              <w:rPr>
                <w:szCs w:val="22"/>
                <w:lang w:val="en-IE"/>
              </w:rPr>
            </w:pPr>
            <w:r w:rsidRPr="00BB49DA">
              <w:rPr>
                <w:szCs w:val="22"/>
                <w:lang w:val="en-IE"/>
              </w:rPr>
              <w:t>Eligibility rules</w:t>
            </w:r>
          </w:p>
          <w:p w:rsidR="001C025A" w:rsidRPr="00BB49DA" w:rsidRDefault="007A2305" w:rsidP="00BC0D9B">
            <w:pPr>
              <w:spacing w:after="0"/>
              <w:jc w:val="left"/>
              <w:rPr>
                <w:b/>
                <w:szCs w:val="22"/>
                <w:lang w:val="en-IE"/>
              </w:rPr>
            </w:pPr>
            <w:r w:rsidRPr="00BB49DA">
              <w:rPr>
                <w:szCs w:val="22"/>
                <w:lang w:val="en-IE"/>
              </w:rPr>
              <w:t>Selection criteria</w:t>
            </w:r>
          </w:p>
          <w:p w:rsidR="001C025A" w:rsidRPr="00BB49DA" w:rsidRDefault="007A2305" w:rsidP="00BC0D9B">
            <w:pPr>
              <w:spacing w:after="0"/>
              <w:jc w:val="left"/>
              <w:rPr>
                <w:szCs w:val="22"/>
                <w:lang w:val="en-IE"/>
              </w:rPr>
            </w:pPr>
            <w:r w:rsidRPr="00BB49DA">
              <w:rPr>
                <w:szCs w:val="22"/>
                <w:lang w:val="en-IE"/>
              </w:rPr>
              <w:t xml:space="preserve">Budget </w:t>
            </w: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tc>
        <w:tc>
          <w:tcPr>
            <w:tcW w:w="1530" w:type="dxa"/>
            <w:shd w:val="clear" w:color="auto" w:fill="FFFFFF"/>
          </w:tcPr>
          <w:p w:rsidR="001C025A" w:rsidRPr="00BB49DA" w:rsidRDefault="007A2305" w:rsidP="00BC0D9B">
            <w:pPr>
              <w:spacing w:after="0"/>
              <w:jc w:val="center"/>
              <w:rPr>
                <w:rFonts w:eastAsia="SimSun"/>
                <w:szCs w:val="22"/>
                <w:lang w:val="en-IE"/>
              </w:rPr>
            </w:pPr>
            <w:r w:rsidRPr="00BB49DA">
              <w:rPr>
                <w:rFonts w:eastAsia="SimSun"/>
                <w:szCs w:val="22"/>
                <w:lang w:val="en-IE"/>
              </w:rPr>
              <w:t>19.03.2021</w:t>
            </w:r>
          </w:p>
        </w:tc>
        <w:tc>
          <w:tcPr>
            <w:tcW w:w="1260" w:type="dxa"/>
            <w:shd w:val="clear" w:color="auto" w:fill="FFFFFF"/>
          </w:tcPr>
          <w:p w:rsidR="001C025A" w:rsidRPr="00BB49DA" w:rsidRDefault="007A2305" w:rsidP="00BC0D9B">
            <w:pPr>
              <w:spacing w:after="0"/>
              <w:jc w:val="center"/>
              <w:rPr>
                <w:rFonts w:eastAsia="SimSun"/>
                <w:szCs w:val="22"/>
                <w:lang w:val="en-IE"/>
              </w:rPr>
            </w:pPr>
            <w:r w:rsidRPr="00BB49DA">
              <w:rPr>
                <w:rFonts w:eastAsia="SimSun"/>
                <w:szCs w:val="22"/>
                <w:lang w:val="en-IE"/>
              </w:rPr>
              <w:t>1hr.30min</w:t>
            </w:r>
          </w:p>
        </w:tc>
        <w:tc>
          <w:tcPr>
            <w:tcW w:w="2187" w:type="dxa"/>
            <w:shd w:val="clear" w:color="auto" w:fill="FFFFFF"/>
          </w:tcPr>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7A2305" w:rsidP="00BC0D9B">
            <w:pPr>
              <w:spacing w:after="0"/>
              <w:jc w:val="left"/>
              <w:rPr>
                <w:szCs w:val="22"/>
                <w:lang w:val="en-IE"/>
              </w:rPr>
            </w:pPr>
            <w:r w:rsidRPr="00BB49DA">
              <w:rPr>
                <w:szCs w:val="22"/>
                <w:lang w:val="en-IE"/>
              </w:rPr>
              <w:t>Leonidha Peri- Dean of the Faculty of Forest Sciences</w:t>
            </w: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7A2305" w:rsidP="00BC0D9B">
            <w:pPr>
              <w:spacing w:after="0"/>
              <w:ind w:left="-13" w:firstLine="13"/>
              <w:rPr>
                <w:szCs w:val="22"/>
                <w:lang w:val="en-IE"/>
              </w:rPr>
            </w:pPr>
            <w:r w:rsidRPr="00BB49DA">
              <w:rPr>
                <w:szCs w:val="22"/>
                <w:lang w:val="en-IE"/>
              </w:rPr>
              <w:t>Ylli Hoxha- Head of Forest and Pasture Sector (MTE)</w:t>
            </w: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7A2305" w:rsidP="00BC0D9B">
            <w:pPr>
              <w:spacing w:after="0"/>
              <w:jc w:val="left"/>
              <w:rPr>
                <w:szCs w:val="22"/>
                <w:lang w:val="en-IE"/>
              </w:rPr>
            </w:pPr>
            <w:r w:rsidRPr="00BB49DA">
              <w:rPr>
                <w:szCs w:val="22"/>
                <w:lang w:val="en-IE"/>
              </w:rPr>
              <w:t xml:space="preserve">Erion Istrefi- Environmental Services Project Coordinator </w:t>
            </w: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7A2305" w:rsidP="00BC0D9B">
            <w:pPr>
              <w:spacing w:after="0"/>
              <w:jc w:val="left"/>
              <w:rPr>
                <w:szCs w:val="22"/>
                <w:lang w:val="en-IE"/>
              </w:rPr>
            </w:pPr>
            <w:r w:rsidRPr="00BB49DA">
              <w:rPr>
                <w:szCs w:val="22"/>
                <w:lang w:val="en-IE"/>
              </w:rPr>
              <w:t>Bilena Hyseni -Specialist National Forest Agency</w:t>
            </w: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7A2305" w:rsidP="00BC0D9B">
            <w:pPr>
              <w:spacing w:after="0"/>
              <w:jc w:val="left"/>
              <w:rPr>
                <w:szCs w:val="22"/>
                <w:lang w:val="en-IE"/>
              </w:rPr>
            </w:pPr>
            <w:r w:rsidRPr="00BB49DA">
              <w:rPr>
                <w:szCs w:val="22"/>
                <w:lang w:val="en-IE"/>
              </w:rPr>
              <w:t>Albora Kacani -Specialist National Federation of Forests and Pastures</w:t>
            </w: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7A2305" w:rsidP="00BC0D9B">
            <w:pPr>
              <w:spacing w:after="0"/>
              <w:jc w:val="left"/>
              <w:rPr>
                <w:rFonts w:eastAsia="SimSun"/>
                <w:b/>
                <w:szCs w:val="22"/>
                <w:lang w:val="en-IE"/>
              </w:rPr>
            </w:pPr>
            <w:r w:rsidRPr="00BB49DA">
              <w:rPr>
                <w:szCs w:val="22"/>
                <w:lang w:val="en-IE"/>
              </w:rPr>
              <w:t>Mrs. Drita Dade- TTL of Environmental Services Project (World Bank</w:t>
            </w:r>
            <w:r w:rsidRPr="00BB49DA">
              <w:rPr>
                <w:rFonts w:eastAsia="SimSun"/>
                <w:b/>
                <w:szCs w:val="22"/>
                <w:lang w:val="en-IE"/>
              </w:rPr>
              <w:t xml:space="preserve"> )</w:t>
            </w: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rFonts w:eastAsia="SimSun"/>
                <w:b/>
                <w:szCs w:val="22"/>
                <w:lang w:val="en-IE"/>
              </w:rPr>
            </w:pPr>
          </w:p>
        </w:tc>
        <w:tc>
          <w:tcPr>
            <w:tcW w:w="3969" w:type="dxa"/>
            <w:shd w:val="clear" w:color="auto" w:fill="FFFFFF"/>
          </w:tcPr>
          <w:p w:rsidR="001C025A" w:rsidRPr="00BB49DA" w:rsidRDefault="001C025A" w:rsidP="00BC0D9B">
            <w:pPr>
              <w:pStyle w:val="ListParagraph"/>
              <w:spacing w:after="0"/>
              <w:rPr>
                <w:rFonts w:eastAsia="SimSun"/>
                <w:szCs w:val="22"/>
                <w:lang w:val="en-IE"/>
              </w:rPr>
            </w:pPr>
          </w:p>
          <w:p w:rsidR="001C025A" w:rsidRPr="00BB49DA" w:rsidRDefault="007A2305" w:rsidP="00BC0D9B">
            <w:pPr>
              <w:pStyle w:val="ListParagraph"/>
              <w:spacing w:after="0"/>
              <w:ind w:left="68"/>
              <w:rPr>
                <w:szCs w:val="22"/>
                <w:lang w:val="en-IE"/>
              </w:rPr>
            </w:pPr>
            <w:r w:rsidRPr="00BB49DA">
              <w:rPr>
                <w:szCs w:val="22"/>
                <w:lang w:val="en-IE"/>
              </w:rPr>
              <w:t>The measure of investments in forests should also support the financing of monitoring systems of various pests and diseases in forests. Municipalities do not have the ability and capacity to manage various pests and diseases ;</w:t>
            </w:r>
          </w:p>
          <w:p w:rsidR="001C025A" w:rsidRPr="00BB49DA" w:rsidRDefault="007A2305" w:rsidP="00BC0D9B">
            <w:pPr>
              <w:pStyle w:val="ListParagraph"/>
              <w:spacing w:after="0"/>
              <w:ind w:left="0"/>
              <w:rPr>
                <w:szCs w:val="22"/>
                <w:lang w:val="en-IE"/>
              </w:rPr>
            </w:pPr>
            <w:r w:rsidRPr="00BB49DA">
              <w:rPr>
                <w:szCs w:val="22"/>
                <w:lang w:val="en-IE"/>
              </w:rPr>
              <w:t>Afforestation of agricultural lands with forest species should not be prioritized;</w:t>
            </w:r>
          </w:p>
          <w:p w:rsidR="001C025A" w:rsidRPr="00BB49DA" w:rsidRDefault="001C025A" w:rsidP="00BC0D9B">
            <w:pPr>
              <w:pStyle w:val="ListParagraph"/>
              <w:spacing w:after="0"/>
              <w:ind w:left="0"/>
              <w:rPr>
                <w:szCs w:val="22"/>
                <w:lang w:val="en-IE"/>
              </w:rPr>
            </w:pPr>
          </w:p>
          <w:p w:rsidR="001C025A" w:rsidRPr="00BB49DA" w:rsidRDefault="001C025A" w:rsidP="00BC0D9B">
            <w:pPr>
              <w:pStyle w:val="ListParagraph"/>
              <w:spacing w:after="0"/>
              <w:ind w:left="0"/>
              <w:rPr>
                <w:szCs w:val="22"/>
                <w:lang w:val="en-IE"/>
              </w:rPr>
            </w:pPr>
          </w:p>
          <w:p w:rsidR="001C025A" w:rsidRPr="00BB49DA" w:rsidRDefault="001C025A" w:rsidP="00BC0D9B">
            <w:pPr>
              <w:pStyle w:val="ListParagraph"/>
              <w:spacing w:after="0"/>
              <w:ind w:left="0"/>
              <w:rPr>
                <w:szCs w:val="22"/>
                <w:lang w:val="en-IE"/>
              </w:rPr>
            </w:pPr>
          </w:p>
          <w:p w:rsidR="001C025A" w:rsidRPr="00BB49DA" w:rsidRDefault="001C025A" w:rsidP="00BC0D9B">
            <w:pPr>
              <w:pStyle w:val="ListParagraph"/>
              <w:spacing w:after="0"/>
              <w:ind w:left="0"/>
              <w:rPr>
                <w:szCs w:val="22"/>
                <w:lang w:val="en-IE"/>
              </w:rPr>
            </w:pPr>
          </w:p>
          <w:p w:rsidR="001C025A" w:rsidRPr="00BB49DA" w:rsidRDefault="001C025A" w:rsidP="00BC0D9B">
            <w:pPr>
              <w:pStyle w:val="ListParagraph"/>
              <w:spacing w:after="0"/>
              <w:ind w:left="0"/>
              <w:rPr>
                <w:szCs w:val="22"/>
                <w:lang w:val="en-IE"/>
              </w:rPr>
            </w:pPr>
          </w:p>
          <w:p w:rsidR="001C025A" w:rsidRPr="00BB49DA" w:rsidRDefault="007A2305" w:rsidP="00BC0D9B">
            <w:pPr>
              <w:pStyle w:val="ListParagraph"/>
              <w:spacing w:after="0"/>
              <w:ind w:left="0"/>
              <w:rPr>
                <w:szCs w:val="22"/>
                <w:lang w:val="en-IE"/>
              </w:rPr>
            </w:pPr>
            <w:r w:rsidRPr="00BB49DA">
              <w:rPr>
                <w:szCs w:val="22"/>
                <w:lang w:val="en-IE"/>
              </w:rPr>
              <w:t>More detailed information should be presented in the sectoral study regarding the medium-high risk areas to be considered as priority areas for taking preventive measures in case of forest fires (N Proposed and considered priority investments under the forest measure should be a logical flow of sectoral study, SWOT analysis and identified needs rather than following the IPARD program priorities under other measures;</w:t>
            </w:r>
          </w:p>
          <w:p w:rsidR="001C025A" w:rsidRPr="00BB49DA" w:rsidRDefault="001C025A" w:rsidP="00BC0D9B">
            <w:pPr>
              <w:pStyle w:val="ListParagraph"/>
              <w:spacing w:after="0"/>
              <w:ind w:left="-74"/>
              <w:rPr>
                <w:szCs w:val="22"/>
                <w:lang w:val="en-IE"/>
              </w:rPr>
            </w:pPr>
          </w:p>
          <w:p w:rsidR="001C025A" w:rsidRPr="00BB49DA" w:rsidRDefault="001C025A" w:rsidP="00BC0D9B">
            <w:pPr>
              <w:pStyle w:val="ListParagraph"/>
              <w:spacing w:after="0"/>
              <w:ind w:left="-74"/>
              <w:rPr>
                <w:szCs w:val="22"/>
                <w:lang w:val="en-IE"/>
              </w:rPr>
            </w:pPr>
          </w:p>
          <w:p w:rsidR="001C025A" w:rsidRPr="00BB49DA" w:rsidRDefault="001C025A" w:rsidP="00BC0D9B">
            <w:pPr>
              <w:pStyle w:val="ListParagraph"/>
              <w:spacing w:after="0"/>
              <w:ind w:left="-74"/>
              <w:rPr>
                <w:szCs w:val="22"/>
                <w:lang w:val="en-IE"/>
              </w:rPr>
            </w:pPr>
          </w:p>
          <w:p w:rsidR="001C025A" w:rsidRPr="00BB49DA" w:rsidRDefault="001C025A" w:rsidP="00BC0D9B">
            <w:pPr>
              <w:pStyle w:val="ListParagraph"/>
              <w:spacing w:after="0"/>
              <w:ind w:left="-74"/>
              <w:rPr>
                <w:szCs w:val="22"/>
                <w:lang w:val="en-IE"/>
              </w:rPr>
            </w:pPr>
          </w:p>
          <w:p w:rsidR="001C025A" w:rsidRPr="00BB49DA" w:rsidRDefault="001C025A" w:rsidP="00BC0D9B">
            <w:pPr>
              <w:pStyle w:val="ListParagraph"/>
              <w:spacing w:after="0"/>
              <w:ind w:left="-74"/>
              <w:rPr>
                <w:szCs w:val="22"/>
                <w:lang w:val="en-IE"/>
              </w:rPr>
            </w:pPr>
          </w:p>
          <w:p w:rsidR="001C025A" w:rsidRPr="00BB49DA" w:rsidRDefault="001C025A" w:rsidP="00BC0D9B">
            <w:pPr>
              <w:pStyle w:val="ListParagraph"/>
              <w:spacing w:after="0"/>
              <w:ind w:left="-74"/>
              <w:rPr>
                <w:szCs w:val="22"/>
                <w:lang w:val="en-IE"/>
              </w:rPr>
            </w:pPr>
          </w:p>
          <w:p w:rsidR="001C025A" w:rsidRPr="00BB49DA" w:rsidRDefault="001C025A" w:rsidP="00BC0D9B">
            <w:pPr>
              <w:pStyle w:val="ListParagraph"/>
              <w:spacing w:after="0"/>
              <w:ind w:left="-74"/>
              <w:rPr>
                <w:szCs w:val="22"/>
                <w:lang w:val="en-IE"/>
              </w:rPr>
            </w:pPr>
          </w:p>
          <w:p w:rsidR="001C025A" w:rsidRPr="00BB49DA" w:rsidRDefault="007A2305" w:rsidP="00BC0D9B">
            <w:pPr>
              <w:pStyle w:val="ListParagraph"/>
              <w:spacing w:after="0"/>
              <w:ind w:left="-74"/>
              <w:rPr>
                <w:szCs w:val="22"/>
                <w:lang w:val="en-IE"/>
              </w:rPr>
            </w:pPr>
            <w:r w:rsidRPr="00BB49DA">
              <w:rPr>
                <w:szCs w:val="22"/>
                <w:lang w:val="en-IE"/>
              </w:rPr>
              <w:t>The level of support for the measure for the drafting of new management plans for forests and pastures should be increased, so it will be possible to make investments in many municipalities of the country which currently lack valid plans for forests and pastures.;</w:t>
            </w:r>
          </w:p>
          <w:p w:rsidR="001C025A" w:rsidRPr="00BB49DA" w:rsidRDefault="007A2305" w:rsidP="00BC0D9B">
            <w:pPr>
              <w:pStyle w:val="ListParagraph"/>
              <w:spacing w:after="0"/>
              <w:ind w:left="-74"/>
              <w:rPr>
                <w:szCs w:val="22"/>
                <w:lang w:val="en-IE"/>
              </w:rPr>
            </w:pPr>
            <w:r w:rsidRPr="00BB49DA">
              <w:rPr>
                <w:szCs w:val="22"/>
                <w:lang w:val="en-IE"/>
              </w:rPr>
              <w:t>Involvement of KPA in project acceptance and control of works as Authority that monitors forest management standards, performance and methodologies;</w:t>
            </w:r>
          </w:p>
          <w:p w:rsidR="001C025A" w:rsidRPr="00BB49DA" w:rsidRDefault="001C025A" w:rsidP="00BC0D9B">
            <w:pPr>
              <w:pStyle w:val="ListParagraph"/>
              <w:spacing w:after="0"/>
              <w:ind w:left="-74"/>
              <w:rPr>
                <w:szCs w:val="22"/>
                <w:lang w:val="en-IE"/>
              </w:rPr>
            </w:pPr>
          </w:p>
          <w:p w:rsidR="001C025A" w:rsidRPr="00BB49DA" w:rsidRDefault="001C025A" w:rsidP="00BC0D9B">
            <w:pPr>
              <w:pStyle w:val="ListParagraph"/>
              <w:spacing w:after="0"/>
              <w:ind w:left="-74"/>
              <w:rPr>
                <w:szCs w:val="22"/>
                <w:lang w:val="en-IE"/>
              </w:rPr>
            </w:pPr>
          </w:p>
          <w:p w:rsidR="001C025A" w:rsidRPr="00BB49DA" w:rsidRDefault="001C025A" w:rsidP="00BC0D9B">
            <w:pPr>
              <w:pStyle w:val="ListParagraph"/>
              <w:spacing w:after="0"/>
              <w:ind w:left="-74"/>
              <w:rPr>
                <w:szCs w:val="22"/>
                <w:lang w:val="en-IE"/>
              </w:rPr>
            </w:pPr>
          </w:p>
          <w:p w:rsidR="001C025A" w:rsidRPr="00BB49DA" w:rsidRDefault="001C025A" w:rsidP="00BC0D9B">
            <w:pPr>
              <w:pStyle w:val="ListParagraph"/>
              <w:spacing w:after="0"/>
              <w:ind w:left="-74"/>
              <w:rPr>
                <w:szCs w:val="22"/>
                <w:lang w:val="en-IE"/>
              </w:rPr>
            </w:pPr>
          </w:p>
          <w:p w:rsidR="001C025A" w:rsidRPr="00BB49DA" w:rsidRDefault="001C025A" w:rsidP="00BC0D9B">
            <w:pPr>
              <w:pStyle w:val="ListParagraph"/>
              <w:spacing w:after="0"/>
              <w:ind w:left="-74"/>
              <w:rPr>
                <w:szCs w:val="22"/>
                <w:lang w:val="en-IE"/>
              </w:rPr>
            </w:pPr>
          </w:p>
          <w:p w:rsidR="001C025A" w:rsidRPr="00BB49DA" w:rsidRDefault="001C025A" w:rsidP="00BC0D9B">
            <w:pPr>
              <w:pStyle w:val="ListParagraph"/>
              <w:spacing w:after="0"/>
              <w:ind w:left="-74"/>
              <w:rPr>
                <w:szCs w:val="22"/>
                <w:lang w:val="en-IE"/>
              </w:rPr>
            </w:pPr>
          </w:p>
          <w:p w:rsidR="001C025A" w:rsidRPr="00BB49DA" w:rsidRDefault="007A2305" w:rsidP="00BC0D9B">
            <w:pPr>
              <w:pStyle w:val="ListParagraph"/>
              <w:spacing w:after="0"/>
              <w:ind w:left="-74"/>
              <w:rPr>
                <w:szCs w:val="22"/>
                <w:lang w:val="en-IE"/>
              </w:rPr>
            </w:pPr>
            <w:r w:rsidRPr="00BB49DA">
              <w:rPr>
                <w:szCs w:val="22"/>
                <w:lang w:val="en-IE"/>
              </w:rPr>
              <w:lastRenderedPageBreak/>
              <w:t>The inclusion of mountain system works in combination with afforestation to mitigate the effects of erosion should be seen as a priority, as well as forest fire prevention measures are important ;</w:t>
            </w:r>
          </w:p>
          <w:p w:rsidR="001C025A" w:rsidRPr="00BB49DA" w:rsidRDefault="001C025A" w:rsidP="00BC0D9B">
            <w:pPr>
              <w:pStyle w:val="ListParagraph"/>
              <w:spacing w:after="0"/>
              <w:ind w:left="0"/>
              <w:rPr>
                <w:szCs w:val="22"/>
                <w:lang w:val="en-IE"/>
              </w:rPr>
            </w:pPr>
          </w:p>
          <w:p w:rsidR="001C025A" w:rsidRPr="00BB49DA" w:rsidRDefault="007A2305" w:rsidP="00BC0D9B">
            <w:pPr>
              <w:pStyle w:val="ListParagraph"/>
              <w:spacing w:after="0"/>
              <w:ind w:left="0"/>
              <w:rPr>
                <w:szCs w:val="22"/>
                <w:lang w:val="en-IE"/>
              </w:rPr>
            </w:pPr>
            <w:r w:rsidRPr="00BB49DA">
              <w:rPr>
                <w:szCs w:val="22"/>
                <w:lang w:val="en-IE"/>
              </w:rPr>
              <w:t xml:space="preserve">The measure of investments in forests should provide special support for traditional forest and pasture users (such as farmers and forest users' associations) through contracts provided by the respective municipalities. Also support to guarantee the drafting of new management plans for forests and pastures. </w:t>
            </w:r>
          </w:p>
        </w:tc>
      </w:tr>
      <w:tr w:rsidR="001C025A" w:rsidRPr="00BB49DA" w:rsidTr="00525C90">
        <w:tc>
          <w:tcPr>
            <w:tcW w:w="1620" w:type="dxa"/>
            <w:vMerge w:val="restart"/>
            <w:shd w:val="clear" w:color="auto" w:fill="FFFFFF"/>
          </w:tcPr>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7A2305" w:rsidP="00BC0D9B">
            <w:pPr>
              <w:spacing w:after="0"/>
              <w:jc w:val="left"/>
              <w:rPr>
                <w:szCs w:val="22"/>
                <w:lang w:val="en-IE"/>
              </w:rPr>
            </w:pPr>
            <w:r w:rsidRPr="00BB49DA">
              <w:rPr>
                <w:szCs w:val="22"/>
                <w:lang w:val="en-IE"/>
              </w:rPr>
              <w:t xml:space="preserve">Objectives of the measures 11 </w:t>
            </w: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7A2305" w:rsidP="00BC0D9B">
            <w:pPr>
              <w:spacing w:after="0"/>
              <w:jc w:val="left"/>
              <w:rPr>
                <w:szCs w:val="22"/>
                <w:lang w:val="en-IE"/>
              </w:rPr>
            </w:pPr>
            <w:r w:rsidRPr="00BB49DA">
              <w:rPr>
                <w:szCs w:val="22"/>
                <w:lang w:val="en-IE"/>
              </w:rPr>
              <w:t>Eligibility rules</w:t>
            </w:r>
          </w:p>
          <w:p w:rsidR="001C025A" w:rsidRPr="00BB49DA" w:rsidRDefault="007A2305" w:rsidP="00BC0D9B">
            <w:pPr>
              <w:spacing w:after="0"/>
              <w:jc w:val="left"/>
              <w:rPr>
                <w:b/>
                <w:szCs w:val="22"/>
                <w:lang w:val="en-IE"/>
              </w:rPr>
            </w:pPr>
            <w:r w:rsidRPr="00BB49DA">
              <w:rPr>
                <w:szCs w:val="22"/>
                <w:lang w:val="en-IE"/>
              </w:rPr>
              <w:t>Selection criteria</w:t>
            </w:r>
          </w:p>
          <w:p w:rsidR="001C025A" w:rsidRPr="00BB49DA" w:rsidRDefault="007A2305" w:rsidP="00BC0D9B">
            <w:pPr>
              <w:spacing w:after="0"/>
              <w:jc w:val="left"/>
              <w:rPr>
                <w:szCs w:val="22"/>
                <w:lang w:val="en-IE"/>
              </w:rPr>
            </w:pPr>
            <w:r w:rsidRPr="00BB49DA">
              <w:rPr>
                <w:szCs w:val="22"/>
                <w:lang w:val="en-IE"/>
              </w:rPr>
              <w:t xml:space="preserve">Budget </w:t>
            </w:r>
          </w:p>
          <w:p w:rsidR="001C025A" w:rsidRPr="00BB49DA" w:rsidRDefault="001C025A" w:rsidP="00BC0D9B">
            <w:pPr>
              <w:spacing w:after="0"/>
              <w:rPr>
                <w:szCs w:val="22"/>
                <w:lang w:val="en-IE"/>
              </w:rPr>
            </w:pPr>
          </w:p>
        </w:tc>
        <w:tc>
          <w:tcPr>
            <w:tcW w:w="1530" w:type="dxa"/>
            <w:shd w:val="clear" w:color="auto" w:fill="FFFFFF"/>
          </w:tcPr>
          <w:p w:rsidR="001C025A" w:rsidRPr="00BB49DA" w:rsidRDefault="007A2305" w:rsidP="00BC0D9B">
            <w:pPr>
              <w:spacing w:after="0"/>
              <w:jc w:val="center"/>
              <w:rPr>
                <w:rFonts w:eastAsia="SimSun"/>
                <w:szCs w:val="22"/>
                <w:lang w:val="en-IE"/>
              </w:rPr>
            </w:pPr>
            <w:r w:rsidRPr="00BB49DA">
              <w:rPr>
                <w:rFonts w:eastAsia="SimSun"/>
                <w:szCs w:val="22"/>
                <w:lang w:val="en-IE"/>
              </w:rPr>
              <w:t>13.04.2021</w:t>
            </w:r>
          </w:p>
        </w:tc>
        <w:tc>
          <w:tcPr>
            <w:tcW w:w="1260" w:type="dxa"/>
            <w:shd w:val="clear" w:color="auto" w:fill="FFFFFF"/>
          </w:tcPr>
          <w:p w:rsidR="001C025A" w:rsidRPr="00BB49DA" w:rsidRDefault="007A2305" w:rsidP="00BC0D9B">
            <w:pPr>
              <w:spacing w:after="0"/>
              <w:rPr>
                <w:rFonts w:eastAsia="SimSun"/>
                <w:szCs w:val="22"/>
                <w:lang w:val="en-IE"/>
              </w:rPr>
            </w:pPr>
            <w:r w:rsidRPr="00BB49DA">
              <w:rPr>
                <w:rFonts w:eastAsia="SimSun"/>
                <w:szCs w:val="22"/>
                <w:lang w:val="en-IE"/>
              </w:rPr>
              <w:t>1hr.30 min</w:t>
            </w:r>
          </w:p>
        </w:tc>
        <w:tc>
          <w:tcPr>
            <w:tcW w:w="2187" w:type="dxa"/>
            <w:shd w:val="clear" w:color="auto" w:fill="FFFFFF"/>
          </w:tcPr>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7A2305" w:rsidP="00BC0D9B">
            <w:pPr>
              <w:spacing w:after="0"/>
              <w:ind w:left="360" w:hanging="360"/>
              <w:jc w:val="left"/>
              <w:rPr>
                <w:szCs w:val="22"/>
                <w:lang w:val="en-IE"/>
              </w:rPr>
            </w:pPr>
            <w:r w:rsidRPr="00BB49DA">
              <w:rPr>
                <w:szCs w:val="22"/>
                <w:lang w:val="en-IE"/>
              </w:rPr>
              <w:t>Ms. Silvia Mauri-Senior Agricultural specialist (World Bank)</w:t>
            </w:r>
          </w:p>
          <w:p w:rsidR="001C025A" w:rsidRPr="00BB49DA" w:rsidRDefault="007A2305" w:rsidP="00BC0D9B">
            <w:pPr>
              <w:spacing w:after="0"/>
              <w:ind w:left="360" w:hanging="360"/>
              <w:jc w:val="left"/>
              <w:rPr>
                <w:szCs w:val="22"/>
                <w:lang w:val="en-IE"/>
              </w:rPr>
            </w:pPr>
            <w:r w:rsidRPr="00BB49DA">
              <w:rPr>
                <w:szCs w:val="22"/>
                <w:lang w:val="en-IE"/>
              </w:rPr>
              <w:t>Mrs. Anja Nordlund- Gender expert (SIDA)</w:t>
            </w:r>
          </w:p>
          <w:p w:rsidR="001C025A" w:rsidRPr="00BB49DA" w:rsidRDefault="007A2305" w:rsidP="00BC0D9B">
            <w:pPr>
              <w:spacing w:after="0"/>
              <w:ind w:left="360" w:hanging="360"/>
              <w:jc w:val="left"/>
              <w:rPr>
                <w:szCs w:val="22"/>
                <w:lang w:val="en-IE"/>
              </w:rPr>
            </w:pPr>
            <w:r w:rsidRPr="00BB49DA">
              <w:rPr>
                <w:szCs w:val="22"/>
                <w:lang w:val="en-IE"/>
              </w:rPr>
              <w:t>Ms. Rezarta Katuci- Gender expert (SIDA)</w:t>
            </w:r>
          </w:p>
          <w:p w:rsidR="001C025A" w:rsidRPr="00BB49DA" w:rsidRDefault="001C025A" w:rsidP="00BC0D9B">
            <w:pPr>
              <w:spacing w:after="0"/>
              <w:jc w:val="left"/>
              <w:rPr>
                <w:color w:val="000000"/>
                <w:szCs w:val="22"/>
                <w:lang w:val="en-IE"/>
              </w:rPr>
            </w:pPr>
          </w:p>
          <w:p w:rsidR="001C025A" w:rsidRPr="00BB49DA" w:rsidRDefault="001C025A" w:rsidP="00BC0D9B">
            <w:pPr>
              <w:spacing w:after="0"/>
              <w:jc w:val="left"/>
              <w:rPr>
                <w:color w:val="000000"/>
                <w:szCs w:val="22"/>
                <w:lang w:val="en-IE"/>
              </w:rPr>
            </w:pPr>
          </w:p>
          <w:p w:rsidR="001C025A" w:rsidRPr="00BB49DA" w:rsidRDefault="001C025A" w:rsidP="00BC0D9B">
            <w:pPr>
              <w:spacing w:after="0"/>
              <w:jc w:val="left"/>
              <w:rPr>
                <w:color w:val="000000"/>
                <w:szCs w:val="22"/>
                <w:lang w:val="en-IE"/>
              </w:rPr>
            </w:pPr>
          </w:p>
          <w:p w:rsidR="001C025A" w:rsidRPr="00BB49DA" w:rsidRDefault="001C025A" w:rsidP="00BC0D9B">
            <w:pPr>
              <w:spacing w:after="0"/>
              <w:jc w:val="left"/>
              <w:rPr>
                <w:color w:val="000000"/>
                <w:szCs w:val="22"/>
                <w:lang w:val="en-IE"/>
              </w:rPr>
            </w:pPr>
          </w:p>
          <w:p w:rsidR="001C025A" w:rsidRPr="00BB49DA" w:rsidRDefault="001C025A" w:rsidP="00BC0D9B">
            <w:pPr>
              <w:spacing w:after="0"/>
              <w:jc w:val="left"/>
              <w:rPr>
                <w:color w:val="000000"/>
                <w:szCs w:val="22"/>
                <w:lang w:val="en-IE"/>
              </w:rPr>
            </w:pPr>
          </w:p>
          <w:p w:rsidR="001C025A" w:rsidRPr="00BB49DA" w:rsidRDefault="001C025A" w:rsidP="00BC0D9B">
            <w:pPr>
              <w:spacing w:after="0"/>
              <w:jc w:val="left"/>
              <w:rPr>
                <w:color w:val="000000"/>
                <w:szCs w:val="22"/>
                <w:lang w:val="en-IE"/>
              </w:rPr>
            </w:pPr>
          </w:p>
          <w:p w:rsidR="001C025A" w:rsidRPr="00BB49DA" w:rsidRDefault="001C025A" w:rsidP="00BC0D9B">
            <w:pPr>
              <w:spacing w:after="0"/>
              <w:jc w:val="left"/>
              <w:rPr>
                <w:color w:val="000000"/>
                <w:szCs w:val="22"/>
                <w:lang w:val="en-IE"/>
              </w:rPr>
            </w:pPr>
          </w:p>
          <w:p w:rsidR="001C025A" w:rsidRPr="00BB49DA" w:rsidRDefault="001C025A" w:rsidP="00BC0D9B">
            <w:pPr>
              <w:spacing w:after="0"/>
              <w:jc w:val="left"/>
              <w:rPr>
                <w:color w:val="000000"/>
                <w:szCs w:val="22"/>
                <w:lang w:val="en-IE"/>
              </w:rPr>
            </w:pPr>
          </w:p>
          <w:p w:rsidR="001C025A" w:rsidRPr="00BB49DA" w:rsidRDefault="001C025A" w:rsidP="00BC0D9B">
            <w:pPr>
              <w:spacing w:after="0"/>
              <w:jc w:val="left"/>
              <w:rPr>
                <w:color w:val="000000"/>
                <w:szCs w:val="22"/>
                <w:lang w:val="en-IE"/>
              </w:rPr>
            </w:pPr>
          </w:p>
          <w:p w:rsidR="001C025A" w:rsidRPr="00BB49DA" w:rsidRDefault="001C025A" w:rsidP="00BC0D9B">
            <w:pPr>
              <w:spacing w:after="0"/>
              <w:jc w:val="left"/>
              <w:rPr>
                <w:color w:val="000000"/>
                <w:szCs w:val="22"/>
                <w:lang w:val="en-IE"/>
              </w:rPr>
            </w:pPr>
          </w:p>
          <w:p w:rsidR="001C025A" w:rsidRPr="00BB49DA" w:rsidRDefault="007A2305" w:rsidP="00BC0D9B">
            <w:pPr>
              <w:spacing w:after="0"/>
              <w:ind w:left="-13" w:firstLine="13"/>
              <w:jc w:val="left"/>
              <w:rPr>
                <w:szCs w:val="22"/>
                <w:lang w:val="en-IE"/>
              </w:rPr>
            </w:pPr>
            <w:r w:rsidRPr="00BB49DA">
              <w:rPr>
                <w:szCs w:val="22"/>
                <w:lang w:val="en-IE"/>
              </w:rPr>
              <w:t xml:space="preserve"> Ylli Hoxha- Head of Forest and Pasture Sector (MTE)</w:t>
            </w: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7A2305" w:rsidP="00BC0D9B">
            <w:pPr>
              <w:spacing w:after="0"/>
              <w:ind w:left="360" w:hanging="360"/>
              <w:jc w:val="left"/>
              <w:rPr>
                <w:szCs w:val="22"/>
                <w:lang w:val="en-IE"/>
              </w:rPr>
            </w:pPr>
            <w:r w:rsidRPr="00BB49DA">
              <w:rPr>
                <w:szCs w:val="22"/>
                <w:lang w:val="en-IE"/>
              </w:rPr>
              <w:tab/>
            </w: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1C025A" w:rsidP="00BC0D9B">
            <w:pPr>
              <w:spacing w:after="0"/>
              <w:jc w:val="left"/>
              <w:rPr>
                <w:rFonts w:eastAsia="SimSun"/>
                <w:b/>
                <w:szCs w:val="22"/>
                <w:lang w:val="en-IE"/>
              </w:rPr>
            </w:pPr>
          </w:p>
          <w:p w:rsidR="001C025A" w:rsidRPr="00BB49DA" w:rsidRDefault="007A2305" w:rsidP="00BC0D9B">
            <w:pPr>
              <w:spacing w:after="0"/>
              <w:jc w:val="left"/>
              <w:rPr>
                <w:rFonts w:eastAsia="SimSun"/>
                <w:b/>
                <w:szCs w:val="22"/>
                <w:lang w:val="en-IE"/>
              </w:rPr>
            </w:pPr>
            <w:r w:rsidRPr="00BB49DA">
              <w:rPr>
                <w:szCs w:val="22"/>
                <w:lang w:val="en-IE"/>
              </w:rPr>
              <w:t>Erion Istrefi- Environmental Services Project Coordinator</w:t>
            </w:r>
          </w:p>
        </w:tc>
        <w:tc>
          <w:tcPr>
            <w:tcW w:w="3969" w:type="dxa"/>
            <w:shd w:val="clear" w:color="auto" w:fill="FFFFFF"/>
          </w:tcPr>
          <w:p w:rsidR="001C025A" w:rsidRPr="00BB49DA" w:rsidRDefault="007A2305" w:rsidP="00BC0D9B">
            <w:pPr>
              <w:spacing w:after="0"/>
              <w:rPr>
                <w:szCs w:val="22"/>
                <w:lang w:val="en-IE"/>
              </w:rPr>
            </w:pPr>
            <w:r w:rsidRPr="00BB49DA">
              <w:rPr>
                <w:szCs w:val="22"/>
                <w:lang w:val="en-IE"/>
              </w:rPr>
              <w:lastRenderedPageBreak/>
              <w:t>Forestry measure should contain elements of gender balance;</w:t>
            </w:r>
            <w:r w:rsidRPr="00BB49DA">
              <w:rPr>
                <w:szCs w:val="22"/>
                <w:lang w:val="en-IE"/>
              </w:rPr>
              <w:br/>
              <w:t>Criteria should be set incorporating gender balance requirements when preparing the call for grants;</w:t>
            </w:r>
          </w:p>
          <w:p w:rsidR="001C025A" w:rsidRPr="00BB49DA" w:rsidRDefault="007A2305" w:rsidP="00BC0D9B">
            <w:pPr>
              <w:spacing w:after="0"/>
              <w:rPr>
                <w:szCs w:val="22"/>
                <w:lang w:val="en-IE"/>
              </w:rPr>
            </w:pPr>
            <w:r w:rsidRPr="00BB49DA">
              <w:rPr>
                <w:szCs w:val="22"/>
                <w:lang w:val="en-IE"/>
              </w:rPr>
              <w:t>-Private farmers should be prioritized and women applicants receiving extra points in ranking;</w:t>
            </w:r>
          </w:p>
          <w:p w:rsidR="001C025A" w:rsidRPr="00BB49DA" w:rsidRDefault="007A2305" w:rsidP="00BC0D9B">
            <w:pPr>
              <w:spacing w:after="0"/>
              <w:rPr>
                <w:szCs w:val="22"/>
                <w:lang w:val="en-IE"/>
              </w:rPr>
            </w:pPr>
            <w:r w:rsidRPr="00BB49DA">
              <w:rPr>
                <w:szCs w:val="22"/>
                <w:lang w:val="en-IE"/>
              </w:rPr>
              <w:t>Verification of standard of works, project proposals, and evaluation of investment sites before project investment must be done by forest experts of NFA/MTE;</w:t>
            </w:r>
            <w:r w:rsidRPr="00BB49DA">
              <w:rPr>
                <w:szCs w:val="22"/>
                <w:lang w:val="en-IE"/>
              </w:rPr>
              <w:br/>
              <w:t>MARD will have to sign a memorandum of understanding with MTE for measure implementation</w:t>
            </w:r>
          </w:p>
          <w:p w:rsidR="001C025A" w:rsidRPr="00BB49DA" w:rsidRDefault="007A2305" w:rsidP="00BC0D9B">
            <w:pPr>
              <w:spacing w:after="0"/>
              <w:rPr>
                <w:szCs w:val="22"/>
                <w:lang w:val="en-IE"/>
              </w:rPr>
            </w:pPr>
            <w:r w:rsidRPr="00BB49DA">
              <w:rPr>
                <w:szCs w:val="22"/>
                <w:lang w:val="en-IE"/>
              </w:rPr>
              <w:t>Two separate calls should be applied in order to avoid the risk of municipalities benefiting all funds available for the call, leaving FPUAs/NGOs as non-grants beneficiaries. Municipalities can be eligible applicants in one sub-call, while FPUAs/NGOs and private farmers may be eligible to apply in the other sub-call;</w:t>
            </w:r>
          </w:p>
          <w:p w:rsidR="001C025A" w:rsidRPr="00BB49DA" w:rsidRDefault="007A2305" w:rsidP="00BC0D9B">
            <w:pPr>
              <w:pStyle w:val="ListParagraph"/>
              <w:spacing w:after="0"/>
              <w:ind w:left="68"/>
              <w:rPr>
                <w:rFonts w:eastAsia="SimSun"/>
                <w:szCs w:val="22"/>
                <w:lang w:val="en-IE"/>
              </w:rPr>
            </w:pPr>
            <w:r w:rsidRPr="00BB49DA">
              <w:rPr>
                <w:rFonts w:eastAsia="SimSun"/>
                <w:szCs w:val="22"/>
                <w:lang w:val="en-IE"/>
              </w:rPr>
              <w:t>The risk of exclusion of forest and pasture user associations as potential beneficiaries of the forest-based investment scheme should be avoided, where the appropriate solution is to call with two sub-calls according to applicants (1. forest and pasture users associations and farmers  local government units) through which it is guaranteed to benefit all users (avoids the risk of absorption of all funds available from the respective municipalities</w:t>
            </w:r>
          </w:p>
          <w:p w:rsidR="001C025A" w:rsidRPr="00BB49DA" w:rsidRDefault="007A2305" w:rsidP="00BC0D9B">
            <w:pPr>
              <w:pStyle w:val="ListParagraph"/>
              <w:spacing w:after="0"/>
              <w:ind w:left="68"/>
              <w:rPr>
                <w:color w:val="000000"/>
                <w:szCs w:val="22"/>
                <w:lang w:val="en-IE"/>
              </w:rPr>
            </w:pPr>
            <w:r w:rsidRPr="00BB49DA">
              <w:rPr>
                <w:color w:val="000000"/>
                <w:szCs w:val="22"/>
                <w:lang w:val="en-IE"/>
              </w:rPr>
              <w:lastRenderedPageBreak/>
              <w:t>Verification of technical standards of works in forests and pastures and evaluation of technical project proposals should be performed by experts in the field of forests</w:t>
            </w:r>
          </w:p>
          <w:p w:rsidR="001C025A" w:rsidRPr="00BB49DA" w:rsidRDefault="007A2305" w:rsidP="00BC0D9B">
            <w:pPr>
              <w:pStyle w:val="ListParagraph"/>
              <w:spacing w:after="0"/>
              <w:ind w:left="68"/>
              <w:rPr>
                <w:rFonts w:eastAsia="SimSun"/>
                <w:szCs w:val="22"/>
                <w:lang w:val="en-IE"/>
              </w:rPr>
            </w:pPr>
            <w:r w:rsidRPr="00BB49DA">
              <w:rPr>
                <w:color w:val="000000"/>
                <w:szCs w:val="22"/>
                <w:lang w:val="en-IE"/>
              </w:rPr>
              <w:t>The rights of users of associations must be respected</w:t>
            </w:r>
          </w:p>
        </w:tc>
      </w:tr>
      <w:tr w:rsidR="001C025A" w:rsidRPr="00BB49DA" w:rsidTr="00525C90">
        <w:tc>
          <w:tcPr>
            <w:tcW w:w="1620" w:type="dxa"/>
            <w:vMerge/>
            <w:shd w:val="clear" w:color="auto" w:fill="FFFFFF"/>
          </w:tcPr>
          <w:p w:rsidR="001C025A" w:rsidRPr="00BB49DA" w:rsidRDefault="001C025A" w:rsidP="00BC0D9B">
            <w:pPr>
              <w:spacing w:after="0"/>
              <w:jc w:val="left"/>
              <w:rPr>
                <w:szCs w:val="22"/>
                <w:lang w:val="en-IE"/>
              </w:rPr>
            </w:pPr>
          </w:p>
        </w:tc>
        <w:tc>
          <w:tcPr>
            <w:tcW w:w="1530" w:type="dxa"/>
            <w:shd w:val="clear" w:color="auto" w:fill="FFFFFF"/>
          </w:tcPr>
          <w:p w:rsidR="001C025A" w:rsidRPr="00BB49DA" w:rsidRDefault="007A2305" w:rsidP="00BC0D9B">
            <w:pPr>
              <w:spacing w:after="0"/>
              <w:jc w:val="center"/>
              <w:rPr>
                <w:rFonts w:eastAsia="SimSun"/>
                <w:szCs w:val="22"/>
                <w:lang w:val="en-IE"/>
              </w:rPr>
            </w:pPr>
            <w:r w:rsidRPr="00BB49DA">
              <w:rPr>
                <w:rFonts w:eastAsia="SimSun"/>
                <w:szCs w:val="22"/>
                <w:lang w:val="en-IE"/>
              </w:rPr>
              <w:t>27.03.2021</w:t>
            </w:r>
          </w:p>
        </w:tc>
        <w:tc>
          <w:tcPr>
            <w:tcW w:w="1260" w:type="dxa"/>
            <w:shd w:val="clear" w:color="auto" w:fill="FFFFFF"/>
          </w:tcPr>
          <w:p w:rsidR="001C025A" w:rsidRPr="00BB49DA" w:rsidRDefault="007A2305" w:rsidP="00BC0D9B">
            <w:pPr>
              <w:spacing w:after="0"/>
              <w:rPr>
                <w:rFonts w:eastAsia="SimSun"/>
                <w:szCs w:val="22"/>
                <w:lang w:val="en-IE"/>
              </w:rPr>
            </w:pPr>
            <w:r w:rsidRPr="00BB49DA">
              <w:rPr>
                <w:rFonts w:eastAsia="SimSun"/>
                <w:szCs w:val="22"/>
                <w:lang w:val="en-IE"/>
              </w:rPr>
              <w:t>1 hour</w:t>
            </w:r>
          </w:p>
        </w:tc>
        <w:tc>
          <w:tcPr>
            <w:tcW w:w="2187" w:type="dxa"/>
            <w:shd w:val="clear" w:color="auto" w:fill="FFFFFF"/>
          </w:tcPr>
          <w:p w:rsidR="001C025A" w:rsidRPr="00BB49DA" w:rsidRDefault="007A2305" w:rsidP="00BC0D9B">
            <w:pPr>
              <w:spacing w:after="0"/>
              <w:jc w:val="left"/>
              <w:rPr>
                <w:rFonts w:eastAsia="SimSun"/>
                <w:szCs w:val="22"/>
                <w:lang w:val="en-IE"/>
              </w:rPr>
            </w:pPr>
            <w:r w:rsidRPr="00BB49DA">
              <w:rPr>
                <w:rFonts w:eastAsia="SimSun"/>
                <w:szCs w:val="22"/>
                <w:lang w:val="en-IE"/>
              </w:rPr>
              <w:t>Adem Tocilla- member of LAG</w:t>
            </w:r>
          </w:p>
          <w:p w:rsidR="001C025A" w:rsidRPr="00BB49DA" w:rsidRDefault="001C025A" w:rsidP="00BC0D9B">
            <w:pPr>
              <w:spacing w:after="0"/>
              <w:jc w:val="left"/>
              <w:rPr>
                <w:bCs/>
                <w:szCs w:val="22"/>
                <w:lang w:val="en-IE"/>
              </w:rPr>
            </w:pPr>
          </w:p>
          <w:p w:rsidR="001C025A" w:rsidRPr="00BB49DA" w:rsidRDefault="001C025A" w:rsidP="00BC0D9B">
            <w:pPr>
              <w:spacing w:after="0"/>
              <w:jc w:val="left"/>
              <w:rPr>
                <w:bCs/>
                <w:szCs w:val="22"/>
                <w:lang w:val="en-IE"/>
              </w:rPr>
            </w:pPr>
          </w:p>
          <w:p w:rsidR="001C025A" w:rsidRPr="00BB49DA" w:rsidRDefault="001C025A" w:rsidP="00BC0D9B">
            <w:pPr>
              <w:spacing w:after="0"/>
              <w:jc w:val="left"/>
              <w:rPr>
                <w:bCs/>
                <w:szCs w:val="22"/>
                <w:lang w:val="en-IE"/>
              </w:rPr>
            </w:pPr>
          </w:p>
          <w:p w:rsidR="001C025A" w:rsidRPr="00BB49DA" w:rsidRDefault="007A2305" w:rsidP="00BC0D9B">
            <w:pPr>
              <w:spacing w:after="0"/>
              <w:jc w:val="left"/>
              <w:rPr>
                <w:bCs/>
                <w:szCs w:val="22"/>
                <w:lang w:val="en-IE"/>
              </w:rPr>
            </w:pPr>
            <w:r w:rsidRPr="00BB49DA">
              <w:rPr>
                <w:bCs/>
                <w:szCs w:val="22"/>
                <w:lang w:val="en-IE"/>
              </w:rPr>
              <w:t>Kimete Mazari-</w:t>
            </w:r>
            <w:r w:rsidRPr="00BB49DA">
              <w:rPr>
                <w:szCs w:val="22"/>
                <w:lang w:val="en-IE"/>
              </w:rPr>
              <w:t xml:space="preserve"> NGO Integration</w:t>
            </w:r>
          </w:p>
          <w:p w:rsidR="001C025A" w:rsidRPr="00BB49DA" w:rsidRDefault="001C025A" w:rsidP="00BC0D9B">
            <w:pPr>
              <w:spacing w:after="0"/>
              <w:jc w:val="left"/>
              <w:rPr>
                <w:bCs/>
                <w:szCs w:val="22"/>
                <w:lang w:val="en-IE"/>
              </w:rPr>
            </w:pPr>
          </w:p>
          <w:p w:rsidR="001C025A" w:rsidRPr="00BB49DA" w:rsidRDefault="001C025A" w:rsidP="00BC0D9B">
            <w:pPr>
              <w:spacing w:after="0"/>
              <w:jc w:val="left"/>
              <w:rPr>
                <w:bCs/>
                <w:szCs w:val="22"/>
                <w:lang w:val="en-IE"/>
              </w:rPr>
            </w:pPr>
          </w:p>
          <w:p w:rsidR="001C025A" w:rsidRPr="00BB49DA" w:rsidRDefault="001C025A" w:rsidP="00BC0D9B">
            <w:pPr>
              <w:spacing w:after="0"/>
              <w:jc w:val="left"/>
              <w:rPr>
                <w:bCs/>
                <w:szCs w:val="22"/>
                <w:lang w:val="en-IE"/>
              </w:rPr>
            </w:pPr>
          </w:p>
          <w:p w:rsidR="001C025A" w:rsidRPr="00BB49DA" w:rsidRDefault="001C025A" w:rsidP="00BC0D9B">
            <w:pPr>
              <w:spacing w:after="0"/>
              <w:jc w:val="left"/>
              <w:rPr>
                <w:bCs/>
                <w:szCs w:val="22"/>
                <w:lang w:val="en-IE"/>
              </w:rPr>
            </w:pPr>
          </w:p>
          <w:p w:rsidR="001C025A" w:rsidRPr="00BB49DA" w:rsidRDefault="001C025A" w:rsidP="00BC0D9B">
            <w:pPr>
              <w:spacing w:after="0"/>
              <w:jc w:val="left"/>
              <w:rPr>
                <w:bCs/>
                <w:szCs w:val="22"/>
                <w:lang w:val="en-IE"/>
              </w:rPr>
            </w:pPr>
          </w:p>
          <w:p w:rsidR="001C025A" w:rsidRPr="00BB49DA" w:rsidRDefault="001C025A" w:rsidP="00BC0D9B">
            <w:pPr>
              <w:spacing w:after="0"/>
              <w:jc w:val="left"/>
              <w:rPr>
                <w:bCs/>
                <w:szCs w:val="22"/>
                <w:lang w:val="en-IE"/>
              </w:rPr>
            </w:pPr>
          </w:p>
          <w:p w:rsidR="001C025A" w:rsidRPr="00BB49DA" w:rsidRDefault="001C025A" w:rsidP="00BC0D9B">
            <w:pPr>
              <w:spacing w:after="0"/>
              <w:jc w:val="left"/>
              <w:rPr>
                <w:bCs/>
                <w:szCs w:val="22"/>
                <w:lang w:val="en-IE"/>
              </w:rPr>
            </w:pPr>
          </w:p>
          <w:p w:rsidR="001C025A" w:rsidRPr="00BB49DA" w:rsidRDefault="007A2305" w:rsidP="00BC0D9B">
            <w:pPr>
              <w:spacing w:after="0"/>
              <w:jc w:val="left"/>
              <w:rPr>
                <w:bCs/>
                <w:szCs w:val="22"/>
                <w:lang w:val="en-IE"/>
              </w:rPr>
            </w:pPr>
            <w:r w:rsidRPr="00BB49DA">
              <w:rPr>
                <w:bCs/>
                <w:szCs w:val="22"/>
                <w:lang w:val="en-IE"/>
              </w:rPr>
              <w:t>Fabjola Derxhiu- representativ of LAG in Kosovo.</w:t>
            </w:r>
          </w:p>
          <w:p w:rsidR="001C025A" w:rsidRPr="00BB49DA" w:rsidRDefault="001C025A" w:rsidP="00BC0D9B">
            <w:pPr>
              <w:spacing w:after="0"/>
              <w:jc w:val="left"/>
              <w:rPr>
                <w:bCs/>
                <w:szCs w:val="22"/>
                <w:lang w:val="en-IE"/>
              </w:rPr>
            </w:pPr>
          </w:p>
          <w:p w:rsidR="001C025A" w:rsidRPr="00BB49DA" w:rsidRDefault="001C025A" w:rsidP="00BC0D9B">
            <w:pPr>
              <w:spacing w:after="0"/>
              <w:jc w:val="left"/>
              <w:rPr>
                <w:bCs/>
                <w:szCs w:val="22"/>
                <w:lang w:val="en-IE"/>
              </w:rPr>
            </w:pPr>
          </w:p>
          <w:p w:rsidR="001C025A" w:rsidRPr="00BB49DA" w:rsidRDefault="001C025A" w:rsidP="00BC0D9B">
            <w:pPr>
              <w:spacing w:after="0"/>
              <w:jc w:val="left"/>
              <w:rPr>
                <w:bCs/>
                <w:szCs w:val="22"/>
                <w:lang w:val="en-IE"/>
              </w:rPr>
            </w:pPr>
          </w:p>
          <w:p w:rsidR="001C025A" w:rsidRPr="00BB49DA" w:rsidRDefault="001C025A" w:rsidP="00BC0D9B">
            <w:pPr>
              <w:spacing w:after="0"/>
              <w:jc w:val="left"/>
              <w:rPr>
                <w:bCs/>
                <w:szCs w:val="22"/>
                <w:lang w:val="en-IE"/>
              </w:rPr>
            </w:pPr>
          </w:p>
          <w:p w:rsidR="001C025A" w:rsidRPr="00BB49DA" w:rsidRDefault="007A2305" w:rsidP="00BC0D9B">
            <w:pPr>
              <w:spacing w:after="0"/>
              <w:jc w:val="left"/>
              <w:rPr>
                <w:bCs/>
                <w:szCs w:val="22"/>
                <w:lang w:val="en-IE"/>
              </w:rPr>
            </w:pPr>
            <w:r w:rsidRPr="00BB49DA">
              <w:rPr>
                <w:bCs/>
                <w:szCs w:val="22"/>
                <w:lang w:val="en-IE"/>
              </w:rPr>
              <w:t>Petrit Sinaj-</w:t>
            </w:r>
            <w:r w:rsidRPr="00BB49DA">
              <w:rPr>
                <w:szCs w:val="22"/>
                <w:lang w:val="en-IE"/>
              </w:rPr>
              <w:t xml:space="preserve"> NGO Integration</w:t>
            </w:r>
          </w:p>
          <w:p w:rsidR="001C025A" w:rsidRPr="00BB49DA" w:rsidRDefault="001C025A" w:rsidP="00BC0D9B">
            <w:pPr>
              <w:spacing w:after="0"/>
              <w:jc w:val="left"/>
              <w:rPr>
                <w:bCs/>
                <w:szCs w:val="22"/>
                <w:lang w:val="en-IE"/>
              </w:rPr>
            </w:pPr>
          </w:p>
          <w:p w:rsidR="001C025A" w:rsidRPr="00BB49DA" w:rsidRDefault="007A2305" w:rsidP="00BC0D9B">
            <w:pPr>
              <w:spacing w:after="0"/>
              <w:jc w:val="left"/>
              <w:rPr>
                <w:rFonts w:eastAsia="SimSun"/>
                <w:b/>
                <w:szCs w:val="22"/>
                <w:lang w:val="en-IE"/>
              </w:rPr>
            </w:pPr>
            <w:r w:rsidRPr="00BB49DA">
              <w:rPr>
                <w:bCs/>
                <w:szCs w:val="22"/>
                <w:lang w:val="en-IE"/>
              </w:rPr>
              <w:t>Aleksander Trajce-</w:t>
            </w:r>
            <w:r w:rsidRPr="00BB49DA">
              <w:rPr>
                <w:szCs w:val="22"/>
                <w:lang w:val="en-IE"/>
              </w:rPr>
              <w:t xml:space="preserve"> Guesthouse</w:t>
            </w:r>
          </w:p>
        </w:tc>
        <w:tc>
          <w:tcPr>
            <w:tcW w:w="3969" w:type="dxa"/>
            <w:shd w:val="clear" w:color="auto" w:fill="FFFFFF"/>
          </w:tcPr>
          <w:p w:rsidR="001C025A" w:rsidRPr="00BB49DA" w:rsidRDefault="007A2305" w:rsidP="00BC0D9B">
            <w:pPr>
              <w:pStyle w:val="ListParagraph"/>
              <w:spacing w:after="0"/>
              <w:ind w:left="40"/>
              <w:rPr>
                <w:szCs w:val="22"/>
                <w:lang w:val="en-IE"/>
              </w:rPr>
            </w:pPr>
            <w:r w:rsidRPr="00BB49DA">
              <w:rPr>
                <w:szCs w:val="22"/>
                <w:lang w:val="en-IE"/>
              </w:rPr>
              <w:t>Construction of Hydropower Plants not to be eligible in the measure 5.</w:t>
            </w:r>
          </w:p>
          <w:p w:rsidR="001C025A" w:rsidRPr="00BB49DA" w:rsidRDefault="007A2305" w:rsidP="00BC0D9B">
            <w:pPr>
              <w:pStyle w:val="ListParagraph"/>
              <w:spacing w:after="0"/>
              <w:ind w:left="40"/>
              <w:rPr>
                <w:color w:val="000000"/>
                <w:szCs w:val="22"/>
                <w:lang w:val="en-IE"/>
              </w:rPr>
            </w:pPr>
            <w:r w:rsidRPr="00BB49DA">
              <w:rPr>
                <w:color w:val="000000"/>
                <w:szCs w:val="22"/>
                <w:lang w:val="en-IE"/>
              </w:rPr>
              <w:t>The separate Law needs to be adopted for establishing LAGs.</w:t>
            </w:r>
          </w:p>
          <w:p w:rsidR="00525C90" w:rsidRPr="00BB49DA" w:rsidRDefault="007A2305" w:rsidP="00BC0D9B">
            <w:pPr>
              <w:pStyle w:val="ListParagraph"/>
              <w:spacing w:after="0"/>
              <w:ind w:left="40"/>
              <w:rPr>
                <w:szCs w:val="22"/>
                <w:lang w:val="en-IE"/>
              </w:rPr>
            </w:pPr>
            <w:r w:rsidRPr="00BB49DA">
              <w:rPr>
                <w:szCs w:val="22"/>
                <w:lang w:val="en-IE"/>
              </w:rPr>
              <w:t>LAG of Decan, Kosovo is a very good example to be taken into consideration. They have done several projects starting from sportive center, a park for children, projects for tourism, etc</w:t>
            </w:r>
          </w:p>
          <w:p w:rsidR="00525C90" w:rsidRPr="00BB49DA" w:rsidRDefault="007A2305" w:rsidP="00BC0D9B">
            <w:pPr>
              <w:pStyle w:val="ListParagraph"/>
              <w:spacing w:after="0"/>
              <w:ind w:left="40"/>
              <w:rPr>
                <w:szCs w:val="22"/>
                <w:lang w:val="en-IE"/>
              </w:rPr>
            </w:pPr>
            <w:r w:rsidRPr="00BB49DA">
              <w:rPr>
                <w:szCs w:val="22"/>
                <w:lang w:val="en-IE"/>
              </w:rPr>
              <w:t>LAGS have to  collaborate among</w:t>
            </w:r>
          </w:p>
          <w:p w:rsidR="00525C90" w:rsidRPr="00BB49DA" w:rsidRDefault="007A2305" w:rsidP="00BC0D9B">
            <w:pPr>
              <w:pStyle w:val="ListParagraph"/>
              <w:spacing w:after="0"/>
              <w:ind w:left="40"/>
              <w:rPr>
                <w:color w:val="000000"/>
                <w:szCs w:val="22"/>
                <w:lang w:val="en-IE"/>
              </w:rPr>
            </w:pPr>
            <w:r w:rsidRPr="00BB49DA">
              <w:rPr>
                <w:color w:val="000000"/>
                <w:szCs w:val="22"/>
                <w:lang w:val="en-IE"/>
              </w:rPr>
              <w:t>The measure LEADER on the preparation and implementation of local development strategies will be very difficult to implement.</w:t>
            </w:r>
          </w:p>
          <w:p w:rsidR="001C025A" w:rsidRPr="00BB49DA" w:rsidRDefault="007A2305" w:rsidP="00BC0D9B">
            <w:pPr>
              <w:pStyle w:val="ListParagraph"/>
              <w:spacing w:after="0"/>
              <w:ind w:left="40"/>
              <w:rPr>
                <w:color w:val="000000"/>
                <w:szCs w:val="22"/>
                <w:lang w:val="en-IE"/>
              </w:rPr>
            </w:pPr>
            <w:r w:rsidRPr="00BB49DA">
              <w:rPr>
                <w:szCs w:val="22"/>
                <w:lang w:val="en-IE"/>
              </w:rPr>
              <w:t>The construction investments must be allowed to be undertaken inside the protected areas, under measure LEADER approach/.</w:t>
            </w:r>
          </w:p>
          <w:p w:rsidR="001C025A" w:rsidRPr="00BB49DA" w:rsidRDefault="007A2305" w:rsidP="00BC0D9B">
            <w:pPr>
              <w:spacing w:after="0"/>
              <w:ind w:left="40"/>
              <w:rPr>
                <w:szCs w:val="22"/>
                <w:lang w:val="en-IE"/>
              </w:rPr>
            </w:pPr>
            <w:r w:rsidRPr="00BB49DA">
              <w:rPr>
                <w:szCs w:val="22"/>
                <w:lang w:val="en-IE"/>
              </w:rPr>
              <w:t>The Statute of the organization of LAGS must be unified for all the same.</w:t>
            </w:r>
          </w:p>
          <w:p w:rsidR="001C025A" w:rsidRPr="00BB49DA" w:rsidRDefault="001C025A" w:rsidP="00BC0D9B">
            <w:pPr>
              <w:pStyle w:val="ListParagraph"/>
              <w:spacing w:after="0"/>
              <w:ind w:left="40" w:hanging="794"/>
              <w:rPr>
                <w:rFonts w:eastAsia="SimSun"/>
                <w:szCs w:val="22"/>
                <w:lang w:val="en-IE"/>
              </w:rPr>
            </w:pPr>
          </w:p>
        </w:tc>
      </w:tr>
      <w:tr w:rsidR="001C025A" w:rsidRPr="00BB49DA" w:rsidTr="00525C90">
        <w:tc>
          <w:tcPr>
            <w:tcW w:w="1620" w:type="dxa"/>
            <w:vMerge/>
            <w:shd w:val="clear" w:color="auto" w:fill="FFFFFF"/>
          </w:tcPr>
          <w:p w:rsidR="001C025A" w:rsidRPr="00BB49DA" w:rsidRDefault="001C025A" w:rsidP="00BC0D9B">
            <w:pPr>
              <w:spacing w:after="0"/>
              <w:jc w:val="left"/>
              <w:rPr>
                <w:szCs w:val="22"/>
                <w:lang w:val="en-IE"/>
              </w:rPr>
            </w:pPr>
          </w:p>
        </w:tc>
        <w:tc>
          <w:tcPr>
            <w:tcW w:w="1530" w:type="dxa"/>
            <w:shd w:val="clear" w:color="auto" w:fill="FFFFFF"/>
          </w:tcPr>
          <w:p w:rsidR="001C025A" w:rsidRPr="00BB49DA" w:rsidRDefault="001C025A" w:rsidP="00BC0D9B">
            <w:pPr>
              <w:spacing w:after="0"/>
              <w:rPr>
                <w:szCs w:val="22"/>
                <w:lang w:val="en-IE"/>
              </w:rPr>
            </w:pPr>
          </w:p>
          <w:p w:rsidR="001C025A" w:rsidRPr="00BB49DA" w:rsidRDefault="001C025A" w:rsidP="00BC0D9B">
            <w:pPr>
              <w:spacing w:after="0"/>
              <w:rPr>
                <w:szCs w:val="22"/>
                <w:lang w:val="en-IE"/>
              </w:rPr>
            </w:pPr>
          </w:p>
          <w:p w:rsidR="001C025A" w:rsidRPr="00BB49DA" w:rsidRDefault="007A2305" w:rsidP="00BC0D9B">
            <w:pPr>
              <w:spacing w:after="0"/>
              <w:rPr>
                <w:szCs w:val="22"/>
                <w:lang w:val="en-IE"/>
              </w:rPr>
            </w:pPr>
            <w:r w:rsidRPr="00BB49DA">
              <w:rPr>
                <w:szCs w:val="22"/>
                <w:lang w:val="en-IE"/>
              </w:rPr>
              <w:t>15.04.2021</w:t>
            </w:r>
          </w:p>
        </w:tc>
        <w:tc>
          <w:tcPr>
            <w:tcW w:w="1260" w:type="dxa"/>
            <w:shd w:val="clear" w:color="auto" w:fill="FFFFFF"/>
          </w:tcPr>
          <w:p w:rsidR="001C025A" w:rsidRPr="00BB49DA" w:rsidRDefault="001C025A" w:rsidP="00BC0D9B">
            <w:pPr>
              <w:spacing w:after="0"/>
              <w:rPr>
                <w:szCs w:val="22"/>
                <w:lang w:val="en-IE"/>
              </w:rPr>
            </w:pPr>
          </w:p>
        </w:tc>
        <w:tc>
          <w:tcPr>
            <w:tcW w:w="2187" w:type="dxa"/>
            <w:shd w:val="clear" w:color="auto" w:fill="FFFFFF"/>
          </w:tcPr>
          <w:p w:rsidR="001C025A" w:rsidRPr="004B672F" w:rsidRDefault="001C025A" w:rsidP="00BC0D9B">
            <w:pPr>
              <w:spacing w:after="0"/>
              <w:jc w:val="left"/>
              <w:rPr>
                <w:color w:val="FF0000"/>
                <w:szCs w:val="22"/>
                <w:lang w:val="fr-BE"/>
              </w:rPr>
            </w:pPr>
          </w:p>
          <w:p w:rsidR="001C025A" w:rsidRPr="004B672F" w:rsidRDefault="001C025A" w:rsidP="00BC0D9B">
            <w:pPr>
              <w:spacing w:after="0"/>
              <w:jc w:val="left"/>
              <w:rPr>
                <w:color w:val="FF0000"/>
                <w:szCs w:val="22"/>
                <w:lang w:val="fr-BE"/>
              </w:rPr>
            </w:pPr>
          </w:p>
          <w:p w:rsidR="001C025A" w:rsidRPr="004B672F" w:rsidRDefault="001C025A" w:rsidP="00BC0D9B">
            <w:pPr>
              <w:spacing w:after="0"/>
              <w:jc w:val="left"/>
              <w:rPr>
                <w:color w:val="FF0000"/>
                <w:szCs w:val="22"/>
                <w:lang w:val="fr-BE"/>
              </w:rPr>
            </w:pPr>
          </w:p>
          <w:p w:rsidR="001C025A" w:rsidRPr="004B672F" w:rsidRDefault="00BC2CBB" w:rsidP="00BC0D9B">
            <w:pPr>
              <w:spacing w:after="0"/>
              <w:jc w:val="left"/>
              <w:rPr>
                <w:color w:val="050505"/>
                <w:szCs w:val="22"/>
                <w:shd w:val="clear" w:color="auto" w:fill="FFFFFF"/>
                <w:lang w:val="fr-BE"/>
              </w:rPr>
            </w:pPr>
            <w:r w:rsidRPr="004B672F">
              <w:rPr>
                <w:color w:val="050505"/>
                <w:szCs w:val="22"/>
                <w:shd w:val="clear" w:color="auto" w:fill="FFFFFF"/>
                <w:lang w:val="fr-BE"/>
              </w:rPr>
              <w:t>Mirgen Dobruna- ARDA</w:t>
            </w:r>
          </w:p>
          <w:p w:rsidR="001C025A" w:rsidRPr="004B672F" w:rsidRDefault="001C025A" w:rsidP="00BC0D9B">
            <w:pPr>
              <w:spacing w:after="0"/>
              <w:jc w:val="left"/>
              <w:rPr>
                <w:color w:val="050505"/>
                <w:szCs w:val="22"/>
                <w:shd w:val="clear" w:color="auto" w:fill="FFFFFF"/>
                <w:lang w:val="fr-BE"/>
              </w:rPr>
            </w:pPr>
          </w:p>
          <w:p w:rsidR="001C025A" w:rsidRPr="004B672F" w:rsidRDefault="001C025A" w:rsidP="00BC0D9B">
            <w:pPr>
              <w:spacing w:after="0"/>
              <w:jc w:val="left"/>
              <w:rPr>
                <w:color w:val="050505"/>
                <w:szCs w:val="22"/>
                <w:shd w:val="clear" w:color="auto" w:fill="FFFFFF"/>
                <w:lang w:val="fr-BE"/>
              </w:rPr>
            </w:pPr>
          </w:p>
          <w:p w:rsidR="001C025A" w:rsidRPr="004B672F" w:rsidRDefault="001C025A" w:rsidP="00BC0D9B">
            <w:pPr>
              <w:spacing w:after="0"/>
              <w:jc w:val="left"/>
              <w:rPr>
                <w:color w:val="050505"/>
                <w:szCs w:val="22"/>
                <w:shd w:val="clear" w:color="auto" w:fill="FFFFFF"/>
                <w:lang w:val="fr-BE"/>
              </w:rPr>
            </w:pPr>
          </w:p>
          <w:p w:rsidR="001C025A" w:rsidRPr="004B672F" w:rsidRDefault="001C025A" w:rsidP="00BC0D9B">
            <w:pPr>
              <w:spacing w:after="0"/>
              <w:jc w:val="left"/>
              <w:rPr>
                <w:color w:val="050505"/>
                <w:szCs w:val="22"/>
                <w:shd w:val="clear" w:color="auto" w:fill="FFFFFF"/>
                <w:lang w:val="fr-BE"/>
              </w:rPr>
            </w:pPr>
          </w:p>
          <w:p w:rsidR="001C025A" w:rsidRPr="004B672F" w:rsidRDefault="001C025A" w:rsidP="00BC0D9B">
            <w:pPr>
              <w:spacing w:after="0"/>
              <w:jc w:val="left"/>
              <w:rPr>
                <w:color w:val="050505"/>
                <w:szCs w:val="22"/>
                <w:shd w:val="clear" w:color="auto" w:fill="FFFFFF"/>
                <w:lang w:val="fr-BE"/>
              </w:rPr>
            </w:pPr>
          </w:p>
          <w:p w:rsidR="001C025A" w:rsidRPr="004B672F" w:rsidRDefault="001C025A" w:rsidP="00BC0D9B">
            <w:pPr>
              <w:spacing w:after="0"/>
              <w:jc w:val="left"/>
              <w:rPr>
                <w:color w:val="050505"/>
                <w:szCs w:val="22"/>
                <w:shd w:val="clear" w:color="auto" w:fill="FFFFFF"/>
                <w:lang w:val="fr-BE"/>
              </w:rPr>
            </w:pPr>
          </w:p>
          <w:p w:rsidR="001C025A" w:rsidRPr="004B672F" w:rsidRDefault="00BC2CBB" w:rsidP="00BC0D9B">
            <w:pPr>
              <w:spacing w:after="0"/>
              <w:jc w:val="left"/>
              <w:rPr>
                <w:color w:val="050505"/>
                <w:szCs w:val="22"/>
                <w:shd w:val="clear" w:color="auto" w:fill="FFFFFF"/>
                <w:lang w:val="fr-BE"/>
              </w:rPr>
            </w:pPr>
            <w:r w:rsidRPr="004B672F">
              <w:rPr>
                <w:color w:val="050505"/>
                <w:szCs w:val="22"/>
                <w:shd w:val="clear" w:color="auto" w:fill="FFFFFF"/>
                <w:lang w:val="fr-BE"/>
              </w:rPr>
              <w:t>Astrit Balliu -</w:t>
            </w:r>
          </w:p>
          <w:p w:rsidR="001C025A" w:rsidRPr="00BB49DA" w:rsidRDefault="007A2305" w:rsidP="00BC0D9B">
            <w:pPr>
              <w:spacing w:after="0"/>
              <w:jc w:val="left"/>
              <w:rPr>
                <w:color w:val="050505"/>
                <w:szCs w:val="22"/>
                <w:shd w:val="clear" w:color="auto" w:fill="FFFFFF"/>
                <w:lang w:val="en-IE"/>
              </w:rPr>
            </w:pPr>
            <w:r w:rsidRPr="00BB49DA">
              <w:rPr>
                <w:color w:val="050505"/>
                <w:szCs w:val="22"/>
                <w:shd w:val="clear" w:color="auto" w:fill="FFFFFF"/>
                <w:lang w:val="en-IE"/>
              </w:rPr>
              <w:t>Agricultural University of Tirana</w:t>
            </w: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7A2305" w:rsidP="00BC0D9B">
            <w:pPr>
              <w:spacing w:after="0"/>
              <w:jc w:val="left"/>
              <w:rPr>
                <w:color w:val="050505"/>
                <w:szCs w:val="22"/>
                <w:shd w:val="clear" w:color="auto" w:fill="FFFFFF"/>
                <w:lang w:val="en-IE"/>
              </w:rPr>
            </w:pPr>
            <w:r w:rsidRPr="00BB49DA">
              <w:rPr>
                <w:color w:val="050505"/>
                <w:szCs w:val="22"/>
                <w:shd w:val="clear" w:color="auto" w:fill="FFFFFF"/>
                <w:lang w:val="en-IE"/>
              </w:rPr>
              <w:t>Agim Rrapaj -KASH</w:t>
            </w: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color w:val="050505"/>
                <w:szCs w:val="22"/>
                <w:shd w:val="clear" w:color="auto" w:fill="FFFFFF"/>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7A2305" w:rsidP="00BC0D9B">
            <w:pPr>
              <w:spacing w:after="0"/>
              <w:jc w:val="left"/>
              <w:rPr>
                <w:color w:val="050505"/>
                <w:szCs w:val="22"/>
                <w:shd w:val="clear" w:color="auto" w:fill="FFFFFF"/>
                <w:lang w:val="en-IE"/>
              </w:rPr>
            </w:pPr>
            <w:r w:rsidRPr="00BB49DA">
              <w:rPr>
                <w:szCs w:val="22"/>
                <w:lang w:val="en-IE"/>
              </w:rPr>
              <w:t>Enver Isufi- Institute of Organic Agriculture</w:t>
            </w:r>
          </w:p>
          <w:p w:rsidR="001C025A" w:rsidRPr="00BB49DA" w:rsidRDefault="001C025A" w:rsidP="00BC0D9B">
            <w:pPr>
              <w:spacing w:after="0"/>
              <w:jc w:val="left"/>
              <w:rPr>
                <w:color w:val="FF0000"/>
                <w:szCs w:val="22"/>
                <w:lang w:val="en-IE"/>
              </w:rPr>
            </w:pPr>
          </w:p>
          <w:p w:rsidR="001C025A" w:rsidRPr="00BB49DA" w:rsidRDefault="001C025A" w:rsidP="00BC0D9B">
            <w:pPr>
              <w:spacing w:after="0"/>
              <w:jc w:val="left"/>
              <w:rPr>
                <w:color w:val="FF0000"/>
                <w:szCs w:val="22"/>
                <w:lang w:val="en-IE"/>
              </w:rPr>
            </w:pPr>
          </w:p>
          <w:p w:rsidR="001C025A" w:rsidRPr="00BB49DA" w:rsidRDefault="001C025A" w:rsidP="00BC0D9B">
            <w:pPr>
              <w:spacing w:after="0"/>
              <w:jc w:val="left"/>
              <w:rPr>
                <w:color w:val="FF0000"/>
                <w:szCs w:val="22"/>
                <w:lang w:val="en-IE"/>
              </w:rPr>
            </w:pPr>
          </w:p>
          <w:p w:rsidR="001C025A" w:rsidRPr="00BB49DA" w:rsidRDefault="001C025A" w:rsidP="00BC0D9B">
            <w:pPr>
              <w:spacing w:after="0"/>
              <w:jc w:val="left"/>
              <w:rPr>
                <w:color w:val="FF0000"/>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7A2305" w:rsidP="00BC0D9B">
            <w:pPr>
              <w:spacing w:after="0"/>
              <w:jc w:val="left"/>
              <w:rPr>
                <w:szCs w:val="22"/>
                <w:lang w:val="en-IE"/>
              </w:rPr>
            </w:pPr>
            <w:r w:rsidRPr="00BB49DA">
              <w:rPr>
                <w:szCs w:val="22"/>
                <w:lang w:val="en-IE"/>
              </w:rPr>
              <w:t>Ruzhdi Koni-Agro-Koni Association</w:t>
            </w:r>
          </w:p>
          <w:p w:rsidR="001C025A" w:rsidRPr="00BB49DA" w:rsidRDefault="001C025A" w:rsidP="00BC0D9B">
            <w:pPr>
              <w:spacing w:after="0"/>
              <w:jc w:val="left"/>
              <w:rPr>
                <w:szCs w:val="22"/>
                <w:lang w:val="en-IE"/>
              </w:rPr>
            </w:pPr>
          </w:p>
          <w:p w:rsidR="001C025A" w:rsidRPr="00BB49DA" w:rsidRDefault="001C025A" w:rsidP="00BC0D9B">
            <w:pPr>
              <w:spacing w:after="0"/>
              <w:jc w:val="left"/>
              <w:rPr>
                <w:szCs w:val="22"/>
                <w:lang w:val="en-IE"/>
              </w:rPr>
            </w:pPr>
          </w:p>
          <w:p w:rsidR="001C025A" w:rsidRPr="00BB49DA" w:rsidRDefault="001C025A" w:rsidP="00BC0D9B">
            <w:pPr>
              <w:spacing w:after="0"/>
              <w:jc w:val="left"/>
              <w:rPr>
                <w:color w:val="FF0000"/>
                <w:szCs w:val="22"/>
                <w:lang w:val="en-IE"/>
              </w:rPr>
            </w:pPr>
          </w:p>
          <w:p w:rsidR="001C025A" w:rsidRPr="00BB49DA" w:rsidRDefault="001C025A" w:rsidP="00BC0D9B">
            <w:pPr>
              <w:spacing w:after="0"/>
              <w:jc w:val="left"/>
              <w:rPr>
                <w:color w:val="FF0000"/>
                <w:szCs w:val="22"/>
                <w:lang w:val="en-IE"/>
              </w:rPr>
            </w:pPr>
          </w:p>
          <w:p w:rsidR="001C025A" w:rsidRPr="00BB49DA" w:rsidRDefault="001C025A" w:rsidP="00BC0D9B">
            <w:pPr>
              <w:spacing w:after="0"/>
              <w:jc w:val="left"/>
              <w:rPr>
                <w:color w:val="FF0000"/>
                <w:szCs w:val="22"/>
                <w:lang w:val="en-IE"/>
              </w:rPr>
            </w:pPr>
          </w:p>
          <w:p w:rsidR="001C025A" w:rsidRPr="00BB49DA" w:rsidRDefault="001C025A" w:rsidP="00BC0D9B">
            <w:pPr>
              <w:spacing w:after="0"/>
              <w:jc w:val="left"/>
              <w:rPr>
                <w:color w:val="FF0000"/>
                <w:szCs w:val="22"/>
                <w:lang w:val="en-IE"/>
              </w:rPr>
            </w:pPr>
          </w:p>
          <w:p w:rsidR="001C025A" w:rsidRPr="00BB49DA" w:rsidRDefault="001C025A" w:rsidP="00BC0D9B">
            <w:pPr>
              <w:spacing w:after="0"/>
              <w:jc w:val="left"/>
              <w:rPr>
                <w:color w:val="FF0000"/>
                <w:szCs w:val="22"/>
                <w:lang w:val="en-IE"/>
              </w:rPr>
            </w:pPr>
          </w:p>
          <w:p w:rsidR="001C025A" w:rsidRPr="00BB49DA" w:rsidRDefault="001C025A" w:rsidP="00BC0D9B">
            <w:pPr>
              <w:spacing w:after="0"/>
              <w:jc w:val="left"/>
              <w:rPr>
                <w:color w:val="FF0000"/>
                <w:szCs w:val="22"/>
                <w:lang w:val="en-IE"/>
              </w:rPr>
            </w:pPr>
          </w:p>
          <w:p w:rsidR="001C025A" w:rsidRPr="00BB49DA" w:rsidRDefault="007A2305" w:rsidP="00BC0D9B">
            <w:pPr>
              <w:spacing w:after="0"/>
              <w:jc w:val="left"/>
              <w:rPr>
                <w:color w:val="FF0000"/>
                <w:szCs w:val="22"/>
                <w:lang w:val="en-IE"/>
              </w:rPr>
            </w:pPr>
            <w:r w:rsidRPr="00BB49DA">
              <w:rPr>
                <w:color w:val="000000"/>
                <w:szCs w:val="22"/>
                <w:lang w:val="en-IE"/>
              </w:rPr>
              <w:t>Petrit Imeraj- Albanian Alliance of Alps</w:t>
            </w:r>
          </w:p>
        </w:tc>
        <w:tc>
          <w:tcPr>
            <w:tcW w:w="3969" w:type="dxa"/>
            <w:shd w:val="clear" w:color="auto" w:fill="FFFFFF"/>
          </w:tcPr>
          <w:p w:rsidR="001C025A" w:rsidRPr="00BB49DA" w:rsidRDefault="007A2305" w:rsidP="00BC0D9B">
            <w:pPr>
              <w:pStyle w:val="ListParagraph"/>
              <w:tabs>
                <w:tab w:val="left" w:pos="270"/>
              </w:tabs>
              <w:spacing w:after="0"/>
              <w:ind w:left="57"/>
              <w:rPr>
                <w:color w:val="000000"/>
                <w:szCs w:val="22"/>
                <w:lang w:val="en-IE"/>
              </w:rPr>
            </w:pPr>
            <w:r w:rsidRPr="00BB49DA">
              <w:rPr>
                <w:color w:val="000000"/>
                <w:szCs w:val="22"/>
                <w:lang w:val="en-IE"/>
              </w:rPr>
              <w:lastRenderedPageBreak/>
              <w:t xml:space="preserve">The minimum size in fruits and vegetables sector Measure 1, must be synchronised in order to not distort farmers decision and stimulate distortionary behaviours </w:t>
            </w:r>
          </w:p>
          <w:p w:rsidR="001C025A" w:rsidRPr="00BB49DA" w:rsidRDefault="007A2305" w:rsidP="00BC0D9B">
            <w:pPr>
              <w:pStyle w:val="ListParagraph"/>
              <w:tabs>
                <w:tab w:val="left" w:pos="270"/>
              </w:tabs>
              <w:spacing w:after="0"/>
              <w:ind w:left="57"/>
              <w:rPr>
                <w:color w:val="000000"/>
                <w:szCs w:val="22"/>
                <w:lang w:val="en-IE"/>
              </w:rPr>
            </w:pPr>
            <w:r w:rsidRPr="00BB49DA">
              <w:rPr>
                <w:color w:val="000000"/>
                <w:szCs w:val="22"/>
                <w:lang w:val="en-IE"/>
              </w:rPr>
              <w:t>Use a minimum criterion unified for all crops</w:t>
            </w:r>
          </w:p>
          <w:p w:rsidR="001C025A" w:rsidRPr="00BB49DA" w:rsidRDefault="007A2305" w:rsidP="00DA633D">
            <w:pPr>
              <w:pStyle w:val="ListParagraph"/>
              <w:numPr>
                <w:ilvl w:val="0"/>
                <w:numId w:val="205"/>
              </w:numPr>
              <w:tabs>
                <w:tab w:val="left" w:pos="270"/>
              </w:tabs>
              <w:spacing w:after="0"/>
              <w:ind w:left="57" w:firstLine="0"/>
              <w:rPr>
                <w:color w:val="000000"/>
                <w:szCs w:val="22"/>
                <w:lang w:val="en-IE"/>
              </w:rPr>
            </w:pPr>
            <w:r w:rsidRPr="00BB49DA">
              <w:rPr>
                <w:color w:val="000000"/>
                <w:szCs w:val="22"/>
                <w:lang w:val="en-IE"/>
              </w:rPr>
              <w:t xml:space="preserve">Avoid to use minimal size in the beginning of investments for greenhouse </w:t>
            </w:r>
          </w:p>
          <w:p w:rsidR="001C025A" w:rsidRPr="00BB49DA" w:rsidRDefault="007A2305" w:rsidP="00BC0D9B">
            <w:pPr>
              <w:tabs>
                <w:tab w:val="left" w:pos="68"/>
              </w:tabs>
              <w:spacing w:after="0"/>
              <w:ind w:left="68" w:hanging="68"/>
              <w:rPr>
                <w:color w:val="000000"/>
                <w:szCs w:val="22"/>
                <w:lang w:val="en-IE"/>
              </w:rPr>
            </w:pPr>
            <w:r w:rsidRPr="00BB49DA">
              <w:rPr>
                <w:color w:val="000000"/>
                <w:szCs w:val="22"/>
                <w:lang w:val="en-IE"/>
              </w:rPr>
              <w:t xml:space="preserve">Promote the investments in greenhouse in areas with proper climacteric conditions and less concentrated with greenhouses (as is the case of Berat and Fier). Currently in these areas there are no more spaces for investments. Prioritise areas which have de-favourised soil conditions </w:t>
            </w:r>
          </w:p>
          <w:p w:rsidR="001C025A" w:rsidRPr="00BB49DA" w:rsidRDefault="007A2305" w:rsidP="00BC0D9B">
            <w:pPr>
              <w:tabs>
                <w:tab w:val="left" w:pos="68"/>
              </w:tabs>
              <w:spacing w:after="0"/>
              <w:ind w:left="68" w:hanging="68"/>
              <w:rPr>
                <w:color w:val="000000"/>
                <w:szCs w:val="22"/>
                <w:lang w:val="en-IE"/>
              </w:rPr>
            </w:pPr>
            <w:r w:rsidRPr="00BB49DA">
              <w:rPr>
                <w:color w:val="000000"/>
                <w:szCs w:val="22"/>
                <w:lang w:val="en-IE"/>
              </w:rPr>
              <w:t xml:space="preserve">The minimal criteria should use the quantity of milk produced not the number </w:t>
            </w:r>
            <w:r w:rsidRPr="00BB49DA">
              <w:rPr>
                <w:color w:val="000000"/>
                <w:szCs w:val="22"/>
                <w:lang w:val="en-IE"/>
              </w:rPr>
              <w:lastRenderedPageBreak/>
              <w:t xml:space="preserve">of animals </w:t>
            </w:r>
          </w:p>
          <w:p w:rsidR="001C025A" w:rsidRPr="00BB49DA" w:rsidRDefault="007A2305" w:rsidP="00BC0D9B">
            <w:pPr>
              <w:pStyle w:val="ListParagraph"/>
              <w:tabs>
                <w:tab w:val="left" w:pos="270"/>
              </w:tabs>
              <w:spacing w:after="0"/>
              <w:ind w:left="57"/>
              <w:rPr>
                <w:color w:val="000000"/>
                <w:szCs w:val="22"/>
                <w:lang w:val="en-IE"/>
              </w:rPr>
            </w:pPr>
            <w:r w:rsidRPr="00BB49DA">
              <w:rPr>
                <w:szCs w:val="22"/>
                <w:lang w:val="en-IE"/>
              </w:rPr>
              <w:t>The study on olives recommends that the no of trees per ha should not exceed 500 trees/ha, because the conditions are not in place for super intensive olive groves.</w:t>
            </w:r>
          </w:p>
          <w:p w:rsidR="001C025A" w:rsidRPr="00BB49DA" w:rsidRDefault="007A2305" w:rsidP="00BC0D9B">
            <w:pPr>
              <w:spacing w:after="0"/>
              <w:rPr>
                <w:szCs w:val="22"/>
                <w:lang w:val="en-IE"/>
              </w:rPr>
            </w:pPr>
            <w:r w:rsidRPr="00BB49DA">
              <w:rPr>
                <w:szCs w:val="22"/>
                <w:lang w:val="en-IE"/>
              </w:rPr>
              <w:t>Regarding livestock is proposed that there should be eligible for investments on animal feed provision also those farms which have no livestock. Furthermore, there is a need to include also drying lines for forage crops;</w:t>
            </w:r>
          </w:p>
          <w:p w:rsidR="001C025A" w:rsidRPr="00BB49DA" w:rsidRDefault="007A2305" w:rsidP="00BC0D9B">
            <w:pPr>
              <w:pStyle w:val="HTMLPreformatted"/>
              <w:spacing w:line="240" w:lineRule="auto"/>
              <w:jc w:val="both"/>
              <w:rPr>
                <w:rFonts w:ascii="Times New Roman" w:hAnsi="Times New Roman"/>
                <w:sz w:val="22"/>
                <w:szCs w:val="22"/>
                <w:lang w:val="en-IE"/>
              </w:rPr>
            </w:pPr>
            <w:r w:rsidRPr="00BB49DA">
              <w:rPr>
                <w:rFonts w:ascii="Times New Roman" w:hAnsi="Times New Roman"/>
                <w:sz w:val="22"/>
                <w:szCs w:val="22"/>
                <w:lang w:val="en-IE"/>
              </w:rPr>
              <w:t>The processing of ecological waste, need to be supported because of missing organic fertilizer as a request from business</w:t>
            </w:r>
          </w:p>
          <w:p w:rsidR="001C025A" w:rsidRPr="00BB49DA" w:rsidRDefault="007A2305" w:rsidP="00BC0D9B">
            <w:pPr>
              <w:pStyle w:val="HTMLPreformatted"/>
              <w:spacing w:line="240" w:lineRule="auto"/>
              <w:jc w:val="both"/>
              <w:rPr>
                <w:rFonts w:ascii="Times New Roman" w:hAnsi="Times New Roman"/>
                <w:color w:val="000000"/>
                <w:sz w:val="22"/>
                <w:szCs w:val="22"/>
                <w:lang w:val="en-IE"/>
              </w:rPr>
            </w:pPr>
            <w:r w:rsidRPr="00BB49DA">
              <w:rPr>
                <w:rFonts w:ascii="Times New Roman" w:hAnsi="Times New Roman"/>
                <w:color w:val="000000"/>
                <w:sz w:val="22"/>
                <w:szCs w:val="22"/>
                <w:lang w:val="en-IE"/>
              </w:rPr>
              <w:t>The draft law for LAGs should go through a stakeholder consultation process in advance</w:t>
            </w:r>
          </w:p>
          <w:p w:rsidR="001C025A" w:rsidRPr="00BB49DA" w:rsidRDefault="001C025A" w:rsidP="00BC0D9B">
            <w:pPr>
              <w:spacing w:after="0"/>
              <w:rPr>
                <w:color w:val="000000"/>
                <w:szCs w:val="22"/>
                <w:lang w:val="en-IE"/>
              </w:rPr>
            </w:pPr>
          </w:p>
          <w:p w:rsidR="001C025A" w:rsidRPr="00BB49DA" w:rsidRDefault="007A2305" w:rsidP="00BC0D9B">
            <w:pPr>
              <w:spacing w:after="0"/>
              <w:rPr>
                <w:szCs w:val="22"/>
                <w:lang w:val="en-IE"/>
              </w:rPr>
            </w:pPr>
            <w:r w:rsidRPr="00BB49DA">
              <w:rPr>
                <w:color w:val="000000"/>
                <w:szCs w:val="22"/>
                <w:lang w:val="en-IE"/>
              </w:rPr>
              <w:t>To increase the budget of the “Agri-environment, climate and organic farming “ measure</w:t>
            </w:r>
            <w:r w:rsidRPr="00BB49DA">
              <w:rPr>
                <w:szCs w:val="22"/>
                <w:lang w:val="en-IE"/>
              </w:rPr>
              <w:t xml:space="preserve"> </w:t>
            </w:r>
          </w:p>
          <w:p w:rsidR="001C025A" w:rsidRPr="00BB49DA" w:rsidRDefault="007A2305" w:rsidP="00BC0D9B">
            <w:pPr>
              <w:spacing w:after="0"/>
              <w:rPr>
                <w:szCs w:val="22"/>
                <w:lang w:val="en-IE"/>
              </w:rPr>
            </w:pPr>
            <w:r w:rsidRPr="00BB49DA">
              <w:rPr>
                <w:szCs w:val="22"/>
                <w:lang w:val="en-IE"/>
              </w:rPr>
              <w:t>Around 20 experts as advisor in organic agriculture have to be identified as trainers, in order to advise farmers how to get a “Certificate for Competence in Organic Agriculture” as Trainer;</w:t>
            </w:r>
          </w:p>
          <w:p w:rsidR="001C025A" w:rsidRPr="00BB49DA" w:rsidRDefault="001C025A" w:rsidP="00BC0D9B">
            <w:pPr>
              <w:spacing w:after="0"/>
              <w:rPr>
                <w:szCs w:val="22"/>
                <w:lang w:val="en-IE"/>
              </w:rPr>
            </w:pPr>
          </w:p>
          <w:p w:rsidR="001C025A" w:rsidRPr="00BB49DA" w:rsidRDefault="007A2305" w:rsidP="00BC0D9B">
            <w:pPr>
              <w:spacing w:after="0"/>
              <w:rPr>
                <w:szCs w:val="22"/>
                <w:lang w:val="en-IE"/>
              </w:rPr>
            </w:pPr>
            <w:r w:rsidRPr="00BB49DA">
              <w:rPr>
                <w:szCs w:val="22"/>
                <w:lang w:val="en-IE"/>
              </w:rPr>
              <w:t>To give priority to cooperatives in the selection of projects;</w:t>
            </w:r>
          </w:p>
          <w:p w:rsidR="001C025A" w:rsidRPr="00BB49DA" w:rsidRDefault="007A2305" w:rsidP="00BC0D9B">
            <w:pPr>
              <w:pStyle w:val="ListParagraph"/>
              <w:tabs>
                <w:tab w:val="left" w:pos="270"/>
              </w:tabs>
              <w:spacing w:after="0"/>
              <w:ind w:left="57"/>
              <w:rPr>
                <w:color w:val="000000"/>
                <w:szCs w:val="22"/>
                <w:lang w:val="en-IE"/>
              </w:rPr>
            </w:pPr>
            <w:r w:rsidRPr="00BB49DA">
              <w:rPr>
                <w:color w:val="000000"/>
                <w:szCs w:val="22"/>
                <w:lang w:val="en-IE"/>
              </w:rPr>
              <w:t>Production of seedling m</w:t>
            </w:r>
            <w:r w:rsidRPr="00BB49DA">
              <w:rPr>
                <w:i/>
                <w:color w:val="000000"/>
                <w:szCs w:val="22"/>
                <w:lang w:val="en-IE"/>
              </w:rPr>
              <w:t>ust</w:t>
            </w:r>
            <w:r w:rsidRPr="00BB49DA">
              <w:rPr>
                <w:color w:val="000000"/>
                <w:szCs w:val="22"/>
                <w:lang w:val="en-IE"/>
              </w:rPr>
              <w:t xml:space="preserve"> be deep controlled as the key process vegetable production.</w:t>
            </w:r>
          </w:p>
          <w:p w:rsidR="001C025A" w:rsidRPr="00BB49DA" w:rsidRDefault="007A2305" w:rsidP="00BC0D9B">
            <w:pPr>
              <w:pStyle w:val="ListParagraph"/>
              <w:tabs>
                <w:tab w:val="left" w:pos="270"/>
              </w:tabs>
              <w:spacing w:after="0"/>
              <w:ind w:left="57"/>
              <w:rPr>
                <w:color w:val="000000"/>
                <w:szCs w:val="22"/>
                <w:lang w:val="en-IE"/>
              </w:rPr>
            </w:pPr>
            <w:r w:rsidRPr="00BB49DA">
              <w:rPr>
                <w:color w:val="000000"/>
                <w:szCs w:val="22"/>
                <w:lang w:val="en-IE"/>
              </w:rPr>
              <w:t>To support schemes for irrigation infrastructure in some areas like Dumre which has many lakes, the area itself is dry;</w:t>
            </w:r>
          </w:p>
          <w:p w:rsidR="001C025A" w:rsidRPr="00BB49DA" w:rsidRDefault="007A2305" w:rsidP="00BC0D9B">
            <w:pPr>
              <w:spacing w:after="0"/>
              <w:rPr>
                <w:szCs w:val="22"/>
                <w:lang w:val="en-IE"/>
              </w:rPr>
            </w:pPr>
            <w:r w:rsidRPr="00BB49DA">
              <w:rPr>
                <w:color w:val="000000"/>
                <w:szCs w:val="22"/>
                <w:lang w:val="en-IE"/>
              </w:rPr>
              <w:t xml:space="preserve">To encouraged banks to support farmers with low interest loans.  </w:t>
            </w:r>
          </w:p>
          <w:p w:rsidR="001C025A" w:rsidRPr="00BB49DA" w:rsidRDefault="001C025A" w:rsidP="00BC0D9B">
            <w:pPr>
              <w:pStyle w:val="ListParagraph"/>
              <w:tabs>
                <w:tab w:val="left" w:pos="270"/>
              </w:tabs>
              <w:spacing w:after="0"/>
              <w:ind w:left="57"/>
              <w:rPr>
                <w:color w:val="000000"/>
                <w:szCs w:val="22"/>
                <w:lang w:val="en-IE"/>
              </w:rPr>
            </w:pPr>
          </w:p>
          <w:p w:rsidR="001C025A" w:rsidRPr="00BB49DA" w:rsidRDefault="007A2305" w:rsidP="00BC0D9B">
            <w:pPr>
              <w:pStyle w:val="ListParagraph"/>
              <w:tabs>
                <w:tab w:val="left" w:pos="270"/>
              </w:tabs>
              <w:spacing w:after="0"/>
              <w:ind w:left="57"/>
              <w:rPr>
                <w:color w:val="000000"/>
                <w:szCs w:val="22"/>
                <w:lang w:val="en-IE"/>
              </w:rPr>
            </w:pPr>
            <w:r w:rsidRPr="00BB49DA">
              <w:rPr>
                <w:color w:val="000000"/>
                <w:szCs w:val="22"/>
                <w:lang w:val="en-IE"/>
              </w:rPr>
              <w:t xml:space="preserve">To reduce minimum thresholds for support of open field and greenhouse vegetables sectors; </w:t>
            </w:r>
          </w:p>
          <w:p w:rsidR="001C025A" w:rsidRPr="00BB49DA" w:rsidRDefault="007A2305" w:rsidP="00BC0D9B">
            <w:pPr>
              <w:pStyle w:val="ListParagraph"/>
              <w:tabs>
                <w:tab w:val="left" w:pos="270"/>
              </w:tabs>
              <w:spacing w:after="0"/>
              <w:ind w:left="57"/>
              <w:rPr>
                <w:color w:val="000000"/>
                <w:szCs w:val="22"/>
                <w:lang w:val="en-IE"/>
              </w:rPr>
            </w:pPr>
            <w:r w:rsidRPr="00BB49DA">
              <w:rPr>
                <w:color w:val="000000"/>
                <w:szCs w:val="22"/>
                <w:lang w:val="en-IE"/>
              </w:rPr>
              <w:t>To make eligible processing of wild fruits and berries.</w:t>
            </w:r>
          </w:p>
        </w:tc>
      </w:tr>
      <w:tr w:rsidR="001C025A" w:rsidRPr="00BB49DA" w:rsidTr="00525C90">
        <w:tc>
          <w:tcPr>
            <w:tcW w:w="1620" w:type="dxa"/>
            <w:vMerge w:val="restart"/>
            <w:shd w:val="clear" w:color="auto" w:fill="FFFFFF"/>
          </w:tcPr>
          <w:p w:rsidR="001C025A" w:rsidRPr="00BB49DA" w:rsidRDefault="007A2305" w:rsidP="00BC0D9B">
            <w:pPr>
              <w:spacing w:after="0"/>
              <w:rPr>
                <w:szCs w:val="22"/>
                <w:lang w:val="en-IE"/>
              </w:rPr>
            </w:pPr>
            <w:bookmarkStart w:id="1101" w:name="_Hlk70608287"/>
            <w:r w:rsidRPr="00BB49DA">
              <w:rPr>
                <w:szCs w:val="22"/>
                <w:lang w:val="en-IE"/>
              </w:rPr>
              <w:lastRenderedPageBreak/>
              <w:t xml:space="preserve">Objectives of the measures </w:t>
            </w:r>
          </w:p>
          <w:p w:rsidR="001C025A" w:rsidRPr="00BB49DA" w:rsidRDefault="007A2305" w:rsidP="00BC0D9B">
            <w:pPr>
              <w:spacing w:after="0"/>
              <w:rPr>
                <w:szCs w:val="22"/>
                <w:lang w:val="en-IE"/>
              </w:rPr>
            </w:pPr>
            <w:r w:rsidRPr="00BB49DA">
              <w:rPr>
                <w:szCs w:val="22"/>
                <w:lang w:val="en-IE"/>
              </w:rPr>
              <w:t>Eligibility rules</w:t>
            </w:r>
          </w:p>
          <w:p w:rsidR="001C025A" w:rsidRPr="00BB49DA" w:rsidRDefault="007A2305" w:rsidP="00BC0D9B">
            <w:pPr>
              <w:spacing w:after="0"/>
              <w:rPr>
                <w:szCs w:val="22"/>
                <w:lang w:val="en-IE"/>
              </w:rPr>
            </w:pPr>
            <w:r w:rsidRPr="00BB49DA">
              <w:rPr>
                <w:szCs w:val="22"/>
                <w:lang w:val="en-IE"/>
              </w:rPr>
              <w:t xml:space="preserve">Selection </w:t>
            </w:r>
            <w:r w:rsidRPr="00BB49DA">
              <w:rPr>
                <w:szCs w:val="22"/>
                <w:lang w:val="en-IE"/>
              </w:rPr>
              <w:lastRenderedPageBreak/>
              <w:t>criteria</w:t>
            </w:r>
          </w:p>
          <w:p w:rsidR="001C025A" w:rsidRPr="00BB49DA" w:rsidRDefault="007A2305" w:rsidP="00BC0D9B">
            <w:pPr>
              <w:spacing w:after="0"/>
              <w:rPr>
                <w:szCs w:val="22"/>
                <w:lang w:val="en-IE"/>
              </w:rPr>
            </w:pPr>
            <w:r w:rsidRPr="00BB49DA">
              <w:rPr>
                <w:szCs w:val="22"/>
                <w:lang w:val="en-IE"/>
              </w:rPr>
              <w:t xml:space="preserve">Budget </w:t>
            </w:r>
          </w:p>
          <w:p w:rsidR="001C025A" w:rsidRPr="00BB49DA" w:rsidRDefault="001C025A" w:rsidP="00BC0D9B">
            <w:pPr>
              <w:spacing w:after="0"/>
              <w:rPr>
                <w:szCs w:val="22"/>
                <w:lang w:val="en-IE"/>
              </w:rPr>
            </w:pPr>
          </w:p>
        </w:tc>
        <w:tc>
          <w:tcPr>
            <w:tcW w:w="1530" w:type="dxa"/>
            <w:shd w:val="clear" w:color="auto" w:fill="FFFFFF"/>
          </w:tcPr>
          <w:p w:rsidR="001C025A" w:rsidRPr="00BB49DA" w:rsidRDefault="007A2305" w:rsidP="00BC0D9B">
            <w:pPr>
              <w:spacing w:after="0"/>
              <w:jc w:val="left"/>
              <w:rPr>
                <w:szCs w:val="22"/>
                <w:lang w:val="en-IE"/>
              </w:rPr>
            </w:pPr>
            <w:r w:rsidRPr="00BB49DA">
              <w:rPr>
                <w:szCs w:val="22"/>
                <w:lang w:val="en-IE"/>
              </w:rPr>
              <w:lastRenderedPageBreak/>
              <w:t>21.4. 2021</w:t>
            </w:r>
          </w:p>
        </w:tc>
        <w:tc>
          <w:tcPr>
            <w:tcW w:w="1260" w:type="dxa"/>
            <w:shd w:val="clear" w:color="auto" w:fill="FFFFFF"/>
          </w:tcPr>
          <w:p w:rsidR="001C025A" w:rsidRPr="00BB49DA" w:rsidRDefault="007A2305" w:rsidP="00BC0D9B">
            <w:pPr>
              <w:spacing w:after="0"/>
              <w:jc w:val="center"/>
              <w:rPr>
                <w:rFonts w:eastAsia="SimSun"/>
                <w:szCs w:val="22"/>
                <w:lang w:val="en-IE"/>
              </w:rPr>
            </w:pPr>
            <w:r w:rsidRPr="00BB49DA">
              <w:rPr>
                <w:rFonts w:eastAsia="SimSun"/>
                <w:szCs w:val="22"/>
                <w:lang w:val="en-IE"/>
              </w:rPr>
              <w:t>13.35</w:t>
            </w:r>
          </w:p>
        </w:tc>
        <w:tc>
          <w:tcPr>
            <w:tcW w:w="2187" w:type="dxa"/>
            <w:shd w:val="clear" w:color="auto" w:fill="FFFFFF"/>
          </w:tcPr>
          <w:p w:rsidR="001C025A" w:rsidRPr="00BB49DA" w:rsidRDefault="007A2305" w:rsidP="00BC0D9B">
            <w:pPr>
              <w:spacing w:after="0"/>
              <w:rPr>
                <w:rFonts w:eastAsia="SimSun"/>
                <w:szCs w:val="22"/>
                <w:lang w:val="en-IE"/>
              </w:rPr>
            </w:pPr>
            <w:r w:rsidRPr="00BB49DA">
              <w:rPr>
                <w:rFonts w:eastAsia="SimSun"/>
                <w:szCs w:val="22"/>
                <w:lang w:val="en-IE"/>
              </w:rPr>
              <w:t>Egla Ballta</w:t>
            </w:r>
          </w:p>
        </w:tc>
        <w:tc>
          <w:tcPr>
            <w:tcW w:w="3969" w:type="dxa"/>
            <w:shd w:val="clear" w:color="auto" w:fill="FFFFFF"/>
          </w:tcPr>
          <w:p w:rsidR="001C025A" w:rsidRPr="00BB49DA" w:rsidRDefault="007A2305" w:rsidP="00BC0D9B">
            <w:pPr>
              <w:spacing w:after="0"/>
              <w:jc w:val="left"/>
              <w:rPr>
                <w:rFonts w:eastAsia="SimSun"/>
                <w:szCs w:val="22"/>
                <w:lang w:val="en-IE"/>
              </w:rPr>
            </w:pPr>
            <w:r w:rsidRPr="00BB49DA">
              <w:rPr>
                <w:rFonts w:eastAsia="SimSun"/>
                <w:szCs w:val="22"/>
                <w:lang w:val="en-IE"/>
              </w:rPr>
              <w:t>The threshold of  eligible value for  companies benefiting from Measure 3</w:t>
            </w:r>
          </w:p>
          <w:p w:rsidR="001C025A" w:rsidRPr="00BB49DA" w:rsidRDefault="007A2305" w:rsidP="00BC0D9B">
            <w:pPr>
              <w:spacing w:after="0"/>
              <w:jc w:val="left"/>
              <w:rPr>
                <w:rFonts w:eastAsia="SimSun"/>
                <w:szCs w:val="22"/>
                <w:lang w:val="en-IE"/>
              </w:rPr>
            </w:pPr>
            <w:r w:rsidRPr="00BB49DA">
              <w:rPr>
                <w:rFonts w:eastAsia="SimSun"/>
                <w:szCs w:val="22"/>
                <w:lang w:val="en-IE"/>
              </w:rPr>
              <w:t>Must be  defined based on gross margin evaluation.</w:t>
            </w:r>
          </w:p>
        </w:tc>
      </w:tr>
      <w:tr w:rsidR="001C025A" w:rsidRPr="00BB49DA" w:rsidTr="00525C90">
        <w:tc>
          <w:tcPr>
            <w:tcW w:w="1620" w:type="dxa"/>
            <w:vMerge/>
            <w:shd w:val="clear" w:color="auto" w:fill="FFFFFF"/>
          </w:tcPr>
          <w:p w:rsidR="001C025A" w:rsidRPr="00BB49DA" w:rsidRDefault="001C025A" w:rsidP="00BC0D9B">
            <w:pPr>
              <w:spacing w:after="0"/>
              <w:rPr>
                <w:szCs w:val="22"/>
                <w:lang w:val="en-IE"/>
              </w:rPr>
            </w:pPr>
          </w:p>
        </w:tc>
        <w:tc>
          <w:tcPr>
            <w:tcW w:w="1530" w:type="dxa"/>
            <w:shd w:val="clear" w:color="auto" w:fill="FFFFFF"/>
          </w:tcPr>
          <w:p w:rsidR="001C025A" w:rsidRPr="00BB49DA" w:rsidRDefault="001C025A" w:rsidP="00BC0D9B">
            <w:pPr>
              <w:spacing w:after="0"/>
              <w:jc w:val="left"/>
              <w:rPr>
                <w:szCs w:val="22"/>
                <w:lang w:val="en-IE"/>
              </w:rPr>
            </w:pPr>
          </w:p>
        </w:tc>
        <w:tc>
          <w:tcPr>
            <w:tcW w:w="1260" w:type="dxa"/>
            <w:shd w:val="clear" w:color="auto" w:fill="FFFFFF"/>
          </w:tcPr>
          <w:p w:rsidR="001C025A" w:rsidRPr="00BB49DA" w:rsidRDefault="007A2305" w:rsidP="00BC0D9B">
            <w:pPr>
              <w:spacing w:after="0"/>
              <w:jc w:val="center"/>
              <w:rPr>
                <w:rFonts w:eastAsia="SimSun"/>
                <w:szCs w:val="22"/>
                <w:lang w:val="en-IE"/>
              </w:rPr>
            </w:pPr>
            <w:r w:rsidRPr="00BB49DA">
              <w:rPr>
                <w:rFonts w:eastAsia="SimSun"/>
                <w:szCs w:val="22"/>
                <w:lang w:val="en-IE"/>
              </w:rPr>
              <w:t>14.00</w:t>
            </w:r>
          </w:p>
        </w:tc>
        <w:tc>
          <w:tcPr>
            <w:tcW w:w="2187" w:type="dxa"/>
            <w:shd w:val="clear" w:color="auto" w:fill="FFFFFF"/>
          </w:tcPr>
          <w:p w:rsidR="001C025A" w:rsidRPr="00BB49DA" w:rsidRDefault="007A2305" w:rsidP="00BC0D9B">
            <w:pPr>
              <w:spacing w:after="0"/>
              <w:rPr>
                <w:rFonts w:eastAsia="SimSun"/>
                <w:szCs w:val="22"/>
                <w:lang w:val="en-IE"/>
              </w:rPr>
            </w:pPr>
            <w:r w:rsidRPr="00BB49DA">
              <w:rPr>
                <w:rFonts w:eastAsia="SimSun"/>
                <w:szCs w:val="22"/>
                <w:lang w:val="en-IE"/>
              </w:rPr>
              <w:t>Mirgen Dobruna</w:t>
            </w:r>
          </w:p>
        </w:tc>
        <w:tc>
          <w:tcPr>
            <w:tcW w:w="3969" w:type="dxa"/>
            <w:shd w:val="clear" w:color="auto" w:fill="FFFFFF"/>
          </w:tcPr>
          <w:p w:rsidR="001C025A" w:rsidRPr="00BB49DA" w:rsidRDefault="007A2305" w:rsidP="00BC0D9B">
            <w:pPr>
              <w:spacing w:after="0"/>
              <w:jc w:val="left"/>
              <w:rPr>
                <w:rFonts w:eastAsia="SimSun"/>
                <w:szCs w:val="22"/>
                <w:lang w:val="en-IE"/>
              </w:rPr>
            </w:pPr>
            <w:r w:rsidRPr="00BB49DA">
              <w:rPr>
                <w:rFonts w:eastAsia="SimSun"/>
                <w:szCs w:val="22"/>
                <w:lang w:val="en-IE"/>
              </w:rPr>
              <w:t>Avoid overlapping on Measure 3 with measure 7 on regards to wine. In the LEE may be included  restaurants and degustation rooms as marketing investments</w:t>
            </w:r>
          </w:p>
        </w:tc>
      </w:tr>
      <w:tr w:rsidR="001C025A" w:rsidRPr="00BB49DA" w:rsidTr="00525C90">
        <w:tc>
          <w:tcPr>
            <w:tcW w:w="1620" w:type="dxa"/>
            <w:vMerge/>
            <w:shd w:val="clear" w:color="auto" w:fill="FFFFFF"/>
          </w:tcPr>
          <w:p w:rsidR="001C025A" w:rsidRPr="00BB49DA" w:rsidRDefault="001C025A" w:rsidP="00BC0D9B">
            <w:pPr>
              <w:spacing w:after="0"/>
              <w:rPr>
                <w:szCs w:val="22"/>
                <w:lang w:val="en-IE"/>
              </w:rPr>
            </w:pPr>
          </w:p>
        </w:tc>
        <w:tc>
          <w:tcPr>
            <w:tcW w:w="1530" w:type="dxa"/>
            <w:shd w:val="clear" w:color="auto" w:fill="FFFFFF"/>
          </w:tcPr>
          <w:p w:rsidR="001C025A" w:rsidRPr="00BB49DA" w:rsidRDefault="001C025A" w:rsidP="00BC0D9B">
            <w:pPr>
              <w:spacing w:after="0"/>
              <w:jc w:val="left"/>
              <w:rPr>
                <w:szCs w:val="22"/>
                <w:lang w:val="en-IE"/>
              </w:rPr>
            </w:pPr>
          </w:p>
        </w:tc>
        <w:tc>
          <w:tcPr>
            <w:tcW w:w="1260" w:type="dxa"/>
            <w:shd w:val="clear" w:color="auto" w:fill="FFFFFF"/>
          </w:tcPr>
          <w:p w:rsidR="001C025A" w:rsidRPr="00BB49DA" w:rsidRDefault="007A2305" w:rsidP="00BC0D9B">
            <w:pPr>
              <w:spacing w:after="0"/>
              <w:jc w:val="center"/>
              <w:rPr>
                <w:rFonts w:eastAsia="SimSun"/>
                <w:szCs w:val="22"/>
                <w:lang w:val="en-IE"/>
              </w:rPr>
            </w:pPr>
            <w:r w:rsidRPr="00BB49DA">
              <w:rPr>
                <w:rFonts w:eastAsia="SimSun"/>
                <w:szCs w:val="22"/>
                <w:lang w:val="en-IE"/>
              </w:rPr>
              <w:t>14.10</w:t>
            </w:r>
          </w:p>
        </w:tc>
        <w:tc>
          <w:tcPr>
            <w:tcW w:w="2187" w:type="dxa"/>
            <w:shd w:val="clear" w:color="auto" w:fill="FFFFFF"/>
          </w:tcPr>
          <w:p w:rsidR="001C025A" w:rsidRPr="00BB49DA" w:rsidRDefault="007A2305" w:rsidP="00BC0D9B">
            <w:pPr>
              <w:spacing w:after="0"/>
              <w:rPr>
                <w:rFonts w:eastAsia="SimSun"/>
                <w:szCs w:val="22"/>
                <w:lang w:val="en-IE"/>
              </w:rPr>
            </w:pPr>
            <w:r w:rsidRPr="00BB49DA">
              <w:rPr>
                <w:rFonts w:eastAsia="SimSun"/>
                <w:szCs w:val="22"/>
                <w:lang w:val="en-IE"/>
              </w:rPr>
              <w:t xml:space="preserve">Rigers Kacorri </w:t>
            </w:r>
          </w:p>
        </w:tc>
        <w:tc>
          <w:tcPr>
            <w:tcW w:w="3969" w:type="dxa"/>
            <w:shd w:val="clear" w:color="auto" w:fill="FFFFFF"/>
          </w:tcPr>
          <w:p w:rsidR="001C025A" w:rsidRPr="00BB49DA" w:rsidRDefault="007A2305" w:rsidP="00BC0D9B">
            <w:pPr>
              <w:tabs>
                <w:tab w:val="left" w:pos="270"/>
              </w:tabs>
              <w:spacing w:after="0"/>
              <w:rPr>
                <w:rFonts w:eastAsia="SimSun"/>
                <w:szCs w:val="22"/>
                <w:lang w:val="en-IE"/>
              </w:rPr>
            </w:pPr>
            <w:r w:rsidRPr="00BB49DA">
              <w:rPr>
                <w:rFonts w:eastAsia="SimSun"/>
                <w:szCs w:val="22"/>
                <w:lang w:val="en-IE"/>
              </w:rPr>
              <w:t xml:space="preserve">There is a need for Cadastral update on wines </w:t>
            </w:r>
          </w:p>
          <w:p w:rsidR="001C025A" w:rsidRPr="00BB49DA" w:rsidRDefault="007A2305" w:rsidP="00BC0D9B">
            <w:pPr>
              <w:tabs>
                <w:tab w:val="left" w:pos="270"/>
              </w:tabs>
              <w:spacing w:after="0"/>
              <w:rPr>
                <w:rFonts w:eastAsia="SimSun"/>
                <w:szCs w:val="22"/>
                <w:lang w:val="en-IE"/>
              </w:rPr>
            </w:pPr>
            <w:r w:rsidRPr="00BB49DA">
              <w:rPr>
                <w:rFonts w:eastAsia="SimSun"/>
                <w:szCs w:val="22"/>
                <w:lang w:val="en-IE"/>
              </w:rPr>
              <w:t xml:space="preserve">Avoid concentration on large investments -there is a risk for dumping in the market </w:t>
            </w:r>
          </w:p>
          <w:p w:rsidR="001C025A" w:rsidRPr="00BB49DA" w:rsidRDefault="007A2305" w:rsidP="00BC0D9B">
            <w:pPr>
              <w:tabs>
                <w:tab w:val="left" w:pos="270"/>
              </w:tabs>
              <w:spacing w:after="0"/>
              <w:rPr>
                <w:rFonts w:eastAsia="SimSun"/>
                <w:szCs w:val="22"/>
                <w:lang w:val="en-IE"/>
              </w:rPr>
            </w:pPr>
            <w:r w:rsidRPr="00BB49DA">
              <w:rPr>
                <w:rFonts w:eastAsia="SimSun"/>
                <w:szCs w:val="22"/>
                <w:lang w:val="en-IE"/>
              </w:rPr>
              <w:t xml:space="preserve">Costs are slightly undervalued in terms of vineyard investments costs per 1 ha </w:t>
            </w:r>
          </w:p>
        </w:tc>
      </w:tr>
      <w:tr w:rsidR="001C025A" w:rsidRPr="00BB49DA" w:rsidTr="00525C90">
        <w:tc>
          <w:tcPr>
            <w:tcW w:w="1620" w:type="dxa"/>
            <w:vMerge/>
            <w:shd w:val="clear" w:color="auto" w:fill="FFFFFF"/>
          </w:tcPr>
          <w:p w:rsidR="001C025A" w:rsidRPr="00BB49DA" w:rsidRDefault="001C025A" w:rsidP="00BC0D9B">
            <w:pPr>
              <w:spacing w:after="0"/>
              <w:rPr>
                <w:szCs w:val="22"/>
                <w:lang w:val="en-IE"/>
              </w:rPr>
            </w:pPr>
          </w:p>
        </w:tc>
        <w:tc>
          <w:tcPr>
            <w:tcW w:w="1530" w:type="dxa"/>
            <w:shd w:val="clear" w:color="auto" w:fill="FFFFFF"/>
          </w:tcPr>
          <w:p w:rsidR="001C025A" w:rsidRPr="00BB49DA" w:rsidRDefault="001C025A" w:rsidP="00BC0D9B">
            <w:pPr>
              <w:spacing w:after="0"/>
              <w:jc w:val="left"/>
              <w:rPr>
                <w:szCs w:val="22"/>
                <w:lang w:val="en-IE"/>
              </w:rPr>
            </w:pPr>
          </w:p>
        </w:tc>
        <w:tc>
          <w:tcPr>
            <w:tcW w:w="1260" w:type="dxa"/>
            <w:shd w:val="clear" w:color="auto" w:fill="FFFFFF"/>
          </w:tcPr>
          <w:p w:rsidR="001C025A" w:rsidRPr="00BB49DA" w:rsidRDefault="007A2305" w:rsidP="00BC0D9B">
            <w:pPr>
              <w:spacing w:after="0"/>
              <w:jc w:val="center"/>
              <w:rPr>
                <w:rFonts w:eastAsia="SimSun"/>
                <w:szCs w:val="22"/>
                <w:lang w:val="en-IE"/>
              </w:rPr>
            </w:pPr>
            <w:r w:rsidRPr="00BB49DA">
              <w:rPr>
                <w:rFonts w:eastAsia="SimSun"/>
                <w:szCs w:val="22"/>
                <w:lang w:val="en-IE"/>
              </w:rPr>
              <w:t>14.30</w:t>
            </w:r>
          </w:p>
        </w:tc>
        <w:tc>
          <w:tcPr>
            <w:tcW w:w="2187" w:type="dxa"/>
            <w:shd w:val="clear" w:color="auto" w:fill="FFFFFF"/>
          </w:tcPr>
          <w:p w:rsidR="001C025A" w:rsidRPr="00BB49DA" w:rsidRDefault="007A2305" w:rsidP="00BC0D9B">
            <w:pPr>
              <w:spacing w:after="0"/>
              <w:rPr>
                <w:rFonts w:eastAsia="SimSun"/>
                <w:szCs w:val="22"/>
                <w:lang w:val="en-IE"/>
              </w:rPr>
            </w:pPr>
            <w:r w:rsidRPr="00BB49DA">
              <w:rPr>
                <w:rFonts w:eastAsia="SimSun"/>
                <w:szCs w:val="22"/>
                <w:lang w:val="en-IE"/>
              </w:rPr>
              <w:t>Mirgen Dobruna</w:t>
            </w:r>
          </w:p>
        </w:tc>
        <w:tc>
          <w:tcPr>
            <w:tcW w:w="3969" w:type="dxa"/>
            <w:shd w:val="clear" w:color="auto" w:fill="FFFFFF"/>
          </w:tcPr>
          <w:p w:rsidR="001C025A" w:rsidRPr="00BB49DA" w:rsidRDefault="007A2305" w:rsidP="00BC0D9B">
            <w:pPr>
              <w:tabs>
                <w:tab w:val="left" w:pos="270"/>
              </w:tabs>
              <w:spacing w:after="0"/>
              <w:rPr>
                <w:rFonts w:eastAsia="SimSun"/>
                <w:szCs w:val="22"/>
                <w:lang w:val="en-IE"/>
              </w:rPr>
            </w:pPr>
            <w:r w:rsidRPr="00BB49DA">
              <w:rPr>
                <w:rFonts w:eastAsia="SimSun"/>
                <w:szCs w:val="22"/>
                <w:lang w:val="en-IE"/>
              </w:rPr>
              <w:t>In the case of slaughter houses there is a risk for too concentrated investments. The limit for NUTS 3  have to be escaped.</w:t>
            </w:r>
          </w:p>
          <w:p w:rsidR="001C025A" w:rsidRPr="00BB49DA" w:rsidRDefault="007A2305" w:rsidP="00BC0D9B">
            <w:pPr>
              <w:tabs>
                <w:tab w:val="left" w:pos="270"/>
              </w:tabs>
              <w:spacing w:after="0"/>
              <w:rPr>
                <w:rFonts w:eastAsia="SimSun"/>
                <w:szCs w:val="22"/>
                <w:lang w:val="en-IE"/>
              </w:rPr>
            </w:pPr>
            <w:r w:rsidRPr="00BB49DA">
              <w:rPr>
                <w:rFonts w:eastAsia="SimSun"/>
                <w:szCs w:val="22"/>
                <w:lang w:val="en-IE"/>
              </w:rPr>
              <w:t xml:space="preserve">Is there a need for anatomic division on meat or additional processing </w:t>
            </w:r>
          </w:p>
          <w:p w:rsidR="001C025A" w:rsidRPr="00BB49DA" w:rsidRDefault="007A2305" w:rsidP="00BC0D9B">
            <w:pPr>
              <w:tabs>
                <w:tab w:val="left" w:pos="270"/>
              </w:tabs>
              <w:spacing w:after="0"/>
              <w:rPr>
                <w:rFonts w:eastAsia="SimSun"/>
                <w:szCs w:val="22"/>
                <w:lang w:val="en-IE"/>
              </w:rPr>
            </w:pPr>
            <w:r w:rsidRPr="00BB49DA">
              <w:rPr>
                <w:rFonts w:eastAsia="SimSun"/>
                <w:szCs w:val="22"/>
                <w:lang w:val="en-IE"/>
              </w:rPr>
              <w:t xml:space="preserve">There is a space to invest in meat processing </w:t>
            </w:r>
          </w:p>
        </w:tc>
      </w:tr>
      <w:tr w:rsidR="001C025A" w:rsidRPr="00BB49DA" w:rsidTr="00525C90">
        <w:tc>
          <w:tcPr>
            <w:tcW w:w="1620" w:type="dxa"/>
            <w:shd w:val="clear" w:color="auto" w:fill="FFFFFF"/>
          </w:tcPr>
          <w:p w:rsidR="001C025A" w:rsidRPr="00BB49DA" w:rsidRDefault="007A2305" w:rsidP="00BC0D9B">
            <w:pPr>
              <w:spacing w:after="0"/>
              <w:rPr>
                <w:szCs w:val="22"/>
                <w:lang w:val="en-IE"/>
              </w:rPr>
            </w:pPr>
            <w:r w:rsidRPr="00BB49DA">
              <w:rPr>
                <w:szCs w:val="22"/>
                <w:lang w:val="en-IE"/>
              </w:rPr>
              <w:t xml:space="preserve">Objectives of the measures </w:t>
            </w:r>
          </w:p>
          <w:p w:rsidR="001C025A" w:rsidRPr="00BB49DA" w:rsidRDefault="007A2305" w:rsidP="00BC0D9B">
            <w:pPr>
              <w:spacing w:after="0"/>
              <w:rPr>
                <w:szCs w:val="22"/>
                <w:lang w:val="en-IE"/>
              </w:rPr>
            </w:pPr>
            <w:r w:rsidRPr="00BB49DA">
              <w:rPr>
                <w:szCs w:val="22"/>
                <w:lang w:val="en-IE"/>
              </w:rPr>
              <w:t>Eligibility rules</w:t>
            </w:r>
          </w:p>
          <w:p w:rsidR="001C025A" w:rsidRPr="00BB49DA" w:rsidRDefault="007A2305" w:rsidP="00BC0D9B">
            <w:pPr>
              <w:spacing w:after="0"/>
              <w:rPr>
                <w:b/>
                <w:szCs w:val="22"/>
                <w:lang w:val="en-IE"/>
              </w:rPr>
            </w:pPr>
            <w:r w:rsidRPr="00BB49DA">
              <w:rPr>
                <w:szCs w:val="22"/>
                <w:lang w:val="en-IE"/>
              </w:rPr>
              <w:t>Selection criteria</w:t>
            </w:r>
          </w:p>
          <w:p w:rsidR="001C025A" w:rsidRPr="00BB49DA" w:rsidRDefault="007A2305" w:rsidP="00BC0D9B">
            <w:pPr>
              <w:spacing w:after="0"/>
              <w:rPr>
                <w:szCs w:val="22"/>
                <w:lang w:val="en-IE"/>
              </w:rPr>
            </w:pPr>
            <w:r w:rsidRPr="00BB49DA">
              <w:rPr>
                <w:szCs w:val="22"/>
                <w:lang w:val="en-IE"/>
              </w:rPr>
              <w:t xml:space="preserve">Budget </w:t>
            </w:r>
          </w:p>
          <w:p w:rsidR="001C025A" w:rsidRPr="00BB49DA" w:rsidRDefault="001C025A" w:rsidP="00BC0D9B">
            <w:pPr>
              <w:spacing w:after="0"/>
              <w:rPr>
                <w:szCs w:val="22"/>
                <w:lang w:val="en-IE"/>
              </w:rPr>
            </w:pPr>
          </w:p>
        </w:tc>
        <w:tc>
          <w:tcPr>
            <w:tcW w:w="1530" w:type="dxa"/>
            <w:shd w:val="clear" w:color="auto" w:fill="FFFFFF"/>
          </w:tcPr>
          <w:p w:rsidR="001C025A" w:rsidRPr="00BB49DA" w:rsidRDefault="007A2305" w:rsidP="00BC0D9B">
            <w:pPr>
              <w:spacing w:after="0"/>
              <w:jc w:val="left"/>
              <w:rPr>
                <w:szCs w:val="22"/>
                <w:lang w:val="en-IE"/>
              </w:rPr>
            </w:pPr>
            <w:r w:rsidRPr="00BB49DA">
              <w:rPr>
                <w:color w:val="262626"/>
                <w:szCs w:val="22"/>
                <w:lang w:val="en-IE"/>
              </w:rPr>
              <w:t>28.4. 2021</w:t>
            </w:r>
          </w:p>
        </w:tc>
        <w:tc>
          <w:tcPr>
            <w:tcW w:w="1260" w:type="dxa"/>
            <w:shd w:val="clear" w:color="auto" w:fill="FFFFFF"/>
          </w:tcPr>
          <w:p w:rsidR="001C025A" w:rsidRPr="00BB49DA" w:rsidRDefault="007A2305" w:rsidP="00BC0D9B">
            <w:pPr>
              <w:spacing w:after="0"/>
              <w:jc w:val="center"/>
              <w:rPr>
                <w:rFonts w:eastAsia="SimSun"/>
                <w:szCs w:val="22"/>
                <w:lang w:val="en-IE"/>
              </w:rPr>
            </w:pPr>
            <w:r w:rsidRPr="00BB49DA">
              <w:rPr>
                <w:szCs w:val="22"/>
                <w:lang w:val="en-IE"/>
              </w:rPr>
              <w:t>13.50 to 154.50</w:t>
            </w:r>
          </w:p>
        </w:tc>
        <w:tc>
          <w:tcPr>
            <w:tcW w:w="2187" w:type="dxa"/>
            <w:shd w:val="clear" w:color="auto" w:fill="FFFFFF"/>
          </w:tcPr>
          <w:p w:rsidR="001C025A" w:rsidRPr="00BB49DA" w:rsidRDefault="007A2305" w:rsidP="00BC0D9B">
            <w:pPr>
              <w:spacing w:after="0"/>
              <w:rPr>
                <w:rFonts w:eastAsia="SimSun"/>
                <w:szCs w:val="22"/>
                <w:lang w:val="en-IE"/>
              </w:rPr>
            </w:pPr>
            <w:r w:rsidRPr="00BB49DA">
              <w:rPr>
                <w:rFonts w:eastAsia="SimSun"/>
                <w:szCs w:val="22"/>
                <w:lang w:val="en-IE"/>
              </w:rPr>
              <w:t>Mirgen Dobruna</w:t>
            </w:r>
          </w:p>
        </w:tc>
        <w:tc>
          <w:tcPr>
            <w:tcW w:w="3969" w:type="dxa"/>
            <w:shd w:val="clear" w:color="auto" w:fill="FFFFFF"/>
          </w:tcPr>
          <w:p w:rsidR="001C025A" w:rsidRPr="00BB49DA" w:rsidRDefault="007A2305" w:rsidP="00BC0D9B">
            <w:pPr>
              <w:tabs>
                <w:tab w:val="left" w:pos="270"/>
              </w:tabs>
              <w:spacing w:after="0"/>
              <w:rPr>
                <w:color w:val="000000"/>
                <w:szCs w:val="22"/>
                <w:lang w:val="en-IE"/>
              </w:rPr>
            </w:pPr>
            <w:r w:rsidRPr="00BB49DA">
              <w:rPr>
                <w:color w:val="000000"/>
                <w:szCs w:val="22"/>
                <w:lang w:val="en-IE"/>
              </w:rPr>
              <w:t>There is a need for defining the handicraft business in order to avoid presence of other types of investments in the measure</w:t>
            </w:r>
          </w:p>
          <w:p w:rsidR="001C025A" w:rsidRPr="00BB49DA" w:rsidRDefault="007A2305" w:rsidP="00DA633D">
            <w:pPr>
              <w:pStyle w:val="ListParagraph"/>
              <w:numPr>
                <w:ilvl w:val="0"/>
                <w:numId w:val="205"/>
              </w:numPr>
              <w:tabs>
                <w:tab w:val="left" w:pos="270"/>
              </w:tabs>
              <w:spacing w:after="0"/>
              <w:ind w:left="57" w:firstLine="0"/>
              <w:rPr>
                <w:color w:val="000000"/>
                <w:szCs w:val="22"/>
                <w:lang w:val="en-IE"/>
              </w:rPr>
            </w:pPr>
            <w:r w:rsidRPr="00BB49DA">
              <w:rPr>
                <w:color w:val="000000"/>
                <w:szCs w:val="22"/>
                <w:lang w:val="en-IE"/>
              </w:rPr>
              <w:t>Edvin Zhllima. One approach is adding a maximum value (at 20 ths Euro)</w:t>
            </w:r>
          </w:p>
          <w:p w:rsidR="001C025A" w:rsidRPr="00BB49DA" w:rsidRDefault="007A2305" w:rsidP="00DA633D">
            <w:pPr>
              <w:pStyle w:val="ListParagraph"/>
              <w:numPr>
                <w:ilvl w:val="0"/>
                <w:numId w:val="205"/>
              </w:numPr>
              <w:tabs>
                <w:tab w:val="left" w:pos="270"/>
              </w:tabs>
              <w:spacing w:after="0"/>
              <w:ind w:left="57" w:firstLine="0"/>
              <w:rPr>
                <w:color w:val="000000"/>
                <w:szCs w:val="22"/>
                <w:lang w:val="en-IE"/>
              </w:rPr>
            </w:pPr>
            <w:r w:rsidRPr="00BB49DA">
              <w:rPr>
                <w:color w:val="000000"/>
                <w:szCs w:val="22"/>
                <w:lang w:val="en-IE"/>
              </w:rPr>
              <w:t xml:space="preserve">Another approach is to add a legal criteria or space criteria. In the report was added the criteria as defined in Law 70 of 2016 Act 4 on definition of handicraft. </w:t>
            </w:r>
          </w:p>
        </w:tc>
      </w:tr>
      <w:tr w:rsidR="001C025A" w:rsidRPr="00BB49DA" w:rsidTr="00525C90">
        <w:tc>
          <w:tcPr>
            <w:tcW w:w="1620" w:type="dxa"/>
            <w:shd w:val="clear" w:color="auto" w:fill="FFFFFF"/>
          </w:tcPr>
          <w:p w:rsidR="001C025A" w:rsidRPr="00BB49DA" w:rsidRDefault="001C025A" w:rsidP="00BC0D9B">
            <w:pPr>
              <w:spacing w:after="0"/>
              <w:rPr>
                <w:szCs w:val="22"/>
                <w:lang w:val="en-IE"/>
              </w:rPr>
            </w:pPr>
          </w:p>
        </w:tc>
        <w:tc>
          <w:tcPr>
            <w:tcW w:w="1530" w:type="dxa"/>
            <w:shd w:val="clear" w:color="auto" w:fill="FFFFFF"/>
          </w:tcPr>
          <w:p w:rsidR="001C025A" w:rsidRPr="00BB49DA" w:rsidRDefault="007A2305" w:rsidP="00BC0D9B">
            <w:pPr>
              <w:spacing w:after="0"/>
              <w:jc w:val="left"/>
              <w:rPr>
                <w:color w:val="262626"/>
                <w:szCs w:val="22"/>
                <w:lang w:val="en-IE"/>
              </w:rPr>
            </w:pPr>
            <w:r w:rsidRPr="00BB49DA">
              <w:rPr>
                <w:color w:val="262626"/>
                <w:szCs w:val="22"/>
                <w:lang w:val="en-IE"/>
              </w:rPr>
              <w:t xml:space="preserve">28.04.2021 </w:t>
            </w:r>
          </w:p>
        </w:tc>
        <w:tc>
          <w:tcPr>
            <w:tcW w:w="1260" w:type="dxa"/>
            <w:shd w:val="clear" w:color="auto" w:fill="FFFFFF"/>
          </w:tcPr>
          <w:p w:rsidR="001C025A" w:rsidRPr="00BB49DA" w:rsidRDefault="007A2305" w:rsidP="00BC0D9B">
            <w:pPr>
              <w:spacing w:after="0"/>
              <w:jc w:val="center"/>
              <w:rPr>
                <w:szCs w:val="22"/>
                <w:lang w:val="en-IE"/>
              </w:rPr>
            </w:pPr>
            <w:r w:rsidRPr="00BB49DA">
              <w:rPr>
                <w:szCs w:val="22"/>
                <w:lang w:val="en-IE"/>
              </w:rPr>
              <w:t>13.50 to 14.50</w:t>
            </w:r>
          </w:p>
        </w:tc>
        <w:tc>
          <w:tcPr>
            <w:tcW w:w="2187" w:type="dxa"/>
            <w:shd w:val="clear" w:color="auto" w:fill="FFFFFF"/>
          </w:tcPr>
          <w:p w:rsidR="001C025A" w:rsidRPr="00BB49DA" w:rsidRDefault="007A2305" w:rsidP="00BC0D9B">
            <w:pPr>
              <w:spacing w:after="0"/>
              <w:rPr>
                <w:rFonts w:eastAsia="SimSun"/>
                <w:szCs w:val="22"/>
                <w:lang w:val="en-IE"/>
              </w:rPr>
            </w:pPr>
            <w:r w:rsidRPr="00BB49DA">
              <w:rPr>
                <w:color w:val="050505"/>
                <w:szCs w:val="22"/>
                <w:shd w:val="clear" w:color="auto" w:fill="FFFFFF"/>
                <w:lang w:val="en-IE"/>
              </w:rPr>
              <w:t>Majlinda Hoxha World Vision</w:t>
            </w:r>
          </w:p>
        </w:tc>
        <w:tc>
          <w:tcPr>
            <w:tcW w:w="3969" w:type="dxa"/>
            <w:shd w:val="clear" w:color="auto" w:fill="FFFFFF"/>
          </w:tcPr>
          <w:p w:rsidR="001C025A" w:rsidRPr="00BB49DA" w:rsidRDefault="007A2305" w:rsidP="00DA633D">
            <w:pPr>
              <w:pStyle w:val="ListParagraph"/>
              <w:numPr>
                <w:ilvl w:val="0"/>
                <w:numId w:val="205"/>
              </w:numPr>
              <w:tabs>
                <w:tab w:val="left" w:pos="270"/>
              </w:tabs>
              <w:spacing w:after="0"/>
              <w:ind w:left="57" w:firstLine="0"/>
              <w:rPr>
                <w:color w:val="000000"/>
                <w:szCs w:val="22"/>
                <w:lang w:val="en-IE"/>
              </w:rPr>
            </w:pPr>
            <w:r w:rsidRPr="00BB49DA">
              <w:rPr>
                <w:color w:val="000000"/>
                <w:szCs w:val="22"/>
                <w:lang w:val="en-IE"/>
              </w:rPr>
              <w:t>Additional trainings to be carried out, in order to increase the general capacities for preparation successful application.</w:t>
            </w:r>
          </w:p>
          <w:p w:rsidR="001C025A" w:rsidRPr="00BB49DA" w:rsidRDefault="007A2305" w:rsidP="00DA633D">
            <w:pPr>
              <w:pStyle w:val="ListParagraph"/>
              <w:numPr>
                <w:ilvl w:val="0"/>
                <w:numId w:val="205"/>
              </w:numPr>
              <w:tabs>
                <w:tab w:val="left" w:pos="270"/>
              </w:tabs>
              <w:spacing w:after="0"/>
              <w:ind w:left="57" w:firstLine="0"/>
              <w:rPr>
                <w:color w:val="000000"/>
                <w:szCs w:val="22"/>
                <w:lang w:val="en-IE"/>
              </w:rPr>
            </w:pPr>
            <w:r w:rsidRPr="00BB49DA">
              <w:rPr>
                <w:color w:val="000000"/>
                <w:szCs w:val="22"/>
                <w:lang w:val="en-IE"/>
              </w:rPr>
              <w:t xml:space="preserve">To have more support in irrigation channels. </w:t>
            </w:r>
          </w:p>
        </w:tc>
      </w:tr>
      <w:tr w:rsidR="001C025A" w:rsidRPr="00BB49DA" w:rsidTr="00525C90">
        <w:tc>
          <w:tcPr>
            <w:tcW w:w="1620" w:type="dxa"/>
            <w:shd w:val="clear" w:color="auto" w:fill="FFFFFF"/>
          </w:tcPr>
          <w:p w:rsidR="001C025A" w:rsidRPr="00BB49DA" w:rsidRDefault="001C025A" w:rsidP="00BC0D9B">
            <w:pPr>
              <w:spacing w:after="0"/>
              <w:rPr>
                <w:szCs w:val="22"/>
                <w:lang w:val="en-IE"/>
              </w:rPr>
            </w:pPr>
          </w:p>
        </w:tc>
        <w:tc>
          <w:tcPr>
            <w:tcW w:w="1530" w:type="dxa"/>
            <w:shd w:val="clear" w:color="auto" w:fill="FFFFFF"/>
          </w:tcPr>
          <w:p w:rsidR="001C025A" w:rsidRPr="00BB49DA" w:rsidRDefault="007A2305" w:rsidP="00BC0D9B">
            <w:pPr>
              <w:spacing w:after="0"/>
              <w:jc w:val="left"/>
              <w:rPr>
                <w:color w:val="262626"/>
                <w:szCs w:val="22"/>
                <w:lang w:val="en-IE"/>
              </w:rPr>
            </w:pPr>
            <w:r w:rsidRPr="00BB49DA">
              <w:rPr>
                <w:color w:val="262626"/>
                <w:szCs w:val="22"/>
                <w:lang w:val="en-IE"/>
              </w:rPr>
              <w:t xml:space="preserve">28.04.2021 </w:t>
            </w:r>
          </w:p>
        </w:tc>
        <w:tc>
          <w:tcPr>
            <w:tcW w:w="1260" w:type="dxa"/>
            <w:shd w:val="clear" w:color="auto" w:fill="FFFFFF"/>
          </w:tcPr>
          <w:p w:rsidR="001C025A" w:rsidRPr="00BB49DA" w:rsidRDefault="007A2305" w:rsidP="00BC0D9B">
            <w:pPr>
              <w:spacing w:after="0"/>
              <w:jc w:val="center"/>
              <w:rPr>
                <w:szCs w:val="22"/>
                <w:lang w:val="en-IE"/>
              </w:rPr>
            </w:pPr>
            <w:r w:rsidRPr="00BB49DA">
              <w:rPr>
                <w:szCs w:val="22"/>
                <w:lang w:val="en-IE"/>
              </w:rPr>
              <w:t>13.50 to 14.50</w:t>
            </w:r>
          </w:p>
        </w:tc>
        <w:tc>
          <w:tcPr>
            <w:tcW w:w="2187" w:type="dxa"/>
            <w:shd w:val="clear" w:color="auto" w:fill="FFFFFF"/>
          </w:tcPr>
          <w:p w:rsidR="001C025A" w:rsidRPr="00BB49DA" w:rsidRDefault="007A2305" w:rsidP="00BC0D9B">
            <w:pPr>
              <w:spacing w:after="0"/>
              <w:rPr>
                <w:color w:val="050505"/>
                <w:szCs w:val="22"/>
                <w:shd w:val="clear" w:color="auto" w:fill="FFFFFF"/>
                <w:lang w:val="en-IE"/>
              </w:rPr>
            </w:pPr>
            <w:r w:rsidRPr="00BB49DA">
              <w:rPr>
                <w:color w:val="050505"/>
                <w:szCs w:val="22"/>
                <w:shd w:val="clear" w:color="auto" w:fill="FFFFFF"/>
                <w:lang w:val="en-IE"/>
              </w:rPr>
              <w:t>Nikolin Karapanci</w:t>
            </w:r>
          </w:p>
          <w:p w:rsidR="001C025A" w:rsidRPr="00BB49DA" w:rsidRDefault="007A2305" w:rsidP="00BC0D9B">
            <w:pPr>
              <w:spacing w:after="0"/>
              <w:rPr>
                <w:color w:val="050505"/>
                <w:szCs w:val="22"/>
                <w:shd w:val="clear" w:color="auto" w:fill="FFFFFF"/>
                <w:lang w:val="en-IE"/>
              </w:rPr>
            </w:pPr>
            <w:r w:rsidRPr="00BB49DA">
              <w:rPr>
                <w:color w:val="050505"/>
                <w:szCs w:val="22"/>
                <w:shd w:val="clear" w:color="auto" w:fill="FFFFFF"/>
                <w:lang w:val="en-IE"/>
              </w:rPr>
              <w:t>Association Agrinet</w:t>
            </w:r>
          </w:p>
        </w:tc>
        <w:tc>
          <w:tcPr>
            <w:tcW w:w="3969" w:type="dxa"/>
            <w:shd w:val="clear" w:color="auto" w:fill="FFFFFF"/>
          </w:tcPr>
          <w:p w:rsidR="001C025A" w:rsidRPr="00BB49DA" w:rsidRDefault="007A2305" w:rsidP="00DA633D">
            <w:pPr>
              <w:pStyle w:val="ListParagraph"/>
              <w:numPr>
                <w:ilvl w:val="0"/>
                <w:numId w:val="205"/>
              </w:numPr>
              <w:tabs>
                <w:tab w:val="left" w:pos="270"/>
              </w:tabs>
              <w:spacing w:after="0"/>
              <w:ind w:left="57" w:firstLine="0"/>
              <w:rPr>
                <w:color w:val="000000"/>
                <w:szCs w:val="22"/>
                <w:lang w:val="en-IE"/>
              </w:rPr>
            </w:pPr>
            <w:r w:rsidRPr="00BB49DA">
              <w:rPr>
                <w:color w:val="000000"/>
                <w:szCs w:val="22"/>
                <w:lang w:val="en-IE"/>
              </w:rPr>
              <w:t xml:space="preserve">Budget for Agri environment and organic farming to be higher. </w:t>
            </w:r>
          </w:p>
        </w:tc>
      </w:tr>
      <w:bookmarkEnd w:id="1101"/>
    </w:tbl>
    <w:p w:rsidR="001C025A" w:rsidRPr="00BB49DA" w:rsidRDefault="001C025A" w:rsidP="00BC0D9B">
      <w:pPr>
        <w:pStyle w:val="Text1"/>
        <w:rPr>
          <w:lang w:val="en-IE"/>
        </w:rPr>
      </w:pPr>
    </w:p>
    <w:p w:rsidR="001C025A" w:rsidRPr="00BB49DA" w:rsidRDefault="001C025A" w:rsidP="00BC0D9B">
      <w:pPr>
        <w:rPr>
          <w:lang w:val="en-IE"/>
        </w:rPr>
      </w:pPr>
    </w:p>
    <w:p w:rsidR="00525C90" w:rsidRPr="00BB49DA" w:rsidRDefault="00525C90" w:rsidP="00BC0D9B">
      <w:pPr>
        <w:rPr>
          <w:lang w:val="en-IE"/>
        </w:rPr>
      </w:pPr>
    </w:p>
    <w:p w:rsidR="00525C90" w:rsidRPr="00BB49DA" w:rsidRDefault="00525C90" w:rsidP="00BC0D9B">
      <w:pPr>
        <w:rPr>
          <w:lang w:val="en-IE"/>
        </w:rPr>
      </w:pPr>
    </w:p>
    <w:p w:rsidR="00525C90" w:rsidRPr="00BB49DA" w:rsidRDefault="00525C90" w:rsidP="00BC0D9B">
      <w:pPr>
        <w:rPr>
          <w:lang w:val="en-IE"/>
        </w:rPr>
      </w:pPr>
    </w:p>
    <w:p w:rsidR="00525C90" w:rsidRPr="00BB49DA" w:rsidRDefault="00525C90" w:rsidP="00BC0D9B">
      <w:pPr>
        <w:rPr>
          <w:lang w:val="en-IE"/>
        </w:rPr>
      </w:pPr>
    </w:p>
    <w:p w:rsidR="00525C90" w:rsidRPr="00BB49DA" w:rsidRDefault="00525C90" w:rsidP="00BC0D9B">
      <w:pPr>
        <w:rPr>
          <w:lang w:val="en-IE"/>
        </w:rPr>
      </w:pPr>
    </w:p>
    <w:p w:rsidR="00525C90" w:rsidRPr="00BB49DA" w:rsidRDefault="00525C90" w:rsidP="00BC0D9B">
      <w:pPr>
        <w:rPr>
          <w:lang w:val="en-IE"/>
        </w:rPr>
      </w:pPr>
    </w:p>
    <w:p w:rsidR="00525C90" w:rsidRPr="00BB49DA" w:rsidRDefault="00525C90" w:rsidP="00BC0D9B">
      <w:pPr>
        <w:rPr>
          <w:lang w:val="en-IE"/>
        </w:rPr>
      </w:pPr>
    </w:p>
    <w:p w:rsidR="00525C90" w:rsidRPr="00BB49DA" w:rsidRDefault="00525C90" w:rsidP="00BC0D9B">
      <w:pPr>
        <w:rPr>
          <w:lang w:val="en-IE"/>
        </w:rPr>
      </w:pPr>
    </w:p>
    <w:p w:rsidR="00525C90" w:rsidRPr="00BB49DA" w:rsidRDefault="00525C90" w:rsidP="00BC0D9B">
      <w:pPr>
        <w:rPr>
          <w:lang w:val="en-IE"/>
        </w:rPr>
      </w:pPr>
    </w:p>
    <w:p w:rsidR="00525C90" w:rsidRPr="00BB49DA" w:rsidRDefault="007A2305" w:rsidP="00BC0D9B">
      <w:pPr>
        <w:pStyle w:val="Heading10"/>
        <w:spacing w:before="0" w:after="0"/>
        <w:rPr>
          <w:szCs w:val="24"/>
          <w:lang w:val="en-IE"/>
        </w:rPr>
      </w:pPr>
      <w:bookmarkStart w:id="1102" w:name="_Toc89160376"/>
      <w:r w:rsidRPr="00BB49DA">
        <w:rPr>
          <w:szCs w:val="24"/>
          <w:lang w:val="en-IE"/>
        </w:rPr>
        <w:lastRenderedPageBreak/>
        <w:t>Annex 11. EX-ANTE EVALUATION REPORT</w:t>
      </w:r>
      <w:bookmarkEnd w:id="1102"/>
    </w:p>
    <w:p w:rsidR="00DA633D" w:rsidRPr="00BB49DA" w:rsidRDefault="00DA633D" w:rsidP="00DA633D">
      <w:pPr>
        <w:pStyle w:val="Text1"/>
        <w:rPr>
          <w:lang w:val="en-IE"/>
        </w:rPr>
      </w:pPr>
    </w:p>
    <w:p w:rsidR="003F7FAC" w:rsidRPr="00BB49DA" w:rsidRDefault="003F7FAC" w:rsidP="00DA633D">
      <w:pPr>
        <w:spacing w:before="120"/>
        <w:rPr>
          <w:sz w:val="24"/>
          <w:szCs w:val="24"/>
          <w:lang w:val="en-IE"/>
        </w:rPr>
      </w:pPr>
      <w:r w:rsidRPr="00BB49DA">
        <w:rPr>
          <w:sz w:val="24"/>
          <w:szCs w:val="24"/>
          <w:lang w:val="en-IE"/>
        </w:rPr>
        <w:t xml:space="preserve">An </w:t>
      </w:r>
      <w:r w:rsidRPr="00BB49DA">
        <w:rPr>
          <w:i/>
          <w:iCs/>
          <w:sz w:val="24"/>
          <w:szCs w:val="24"/>
          <w:lang w:val="en-IE"/>
        </w:rPr>
        <w:t>ex-ante</w:t>
      </w:r>
      <w:r w:rsidRPr="00BB49DA">
        <w:rPr>
          <w:sz w:val="24"/>
          <w:szCs w:val="24"/>
          <w:lang w:val="en-IE"/>
        </w:rPr>
        <w:t xml:space="preserve"> evaluation of the Albanian Rural Development Programme under IPARD 2021-2027 (abbreviation: IPARD III), coordinated by Ecorys Croatia, was carried out by a team of evaluators in the period June – August 2020. The work comprised (i) review of relevant documents/studies, (ii) assessment of the programme-related SWOT analysis, (iii) assessment of expected impacts, (iv) assessment of proposed implementation procedures, including monitoring, evaluation, and financial management, and (v) preparation of the ex-ante evaluation report. The </w:t>
      </w:r>
      <w:r w:rsidRPr="00BB49DA">
        <w:rPr>
          <w:i/>
          <w:iCs/>
          <w:sz w:val="24"/>
          <w:szCs w:val="24"/>
          <w:lang w:val="en-IE"/>
        </w:rPr>
        <w:t>ex-ante</w:t>
      </w:r>
      <w:r w:rsidRPr="00BB49DA">
        <w:rPr>
          <w:sz w:val="24"/>
          <w:szCs w:val="24"/>
          <w:lang w:val="en-IE"/>
        </w:rPr>
        <w:t xml:space="preserve"> evaluation has to furnish the responsible authority (Albanian Ministry of Agriculture and Rural Development) with comments and recommendations aiming at improving the IPARD III programme’s relevance, coherence, quality, efficiency, effectiveness, EU added value, consistency and synergy with relevant policies</w:t>
      </w:r>
    </w:p>
    <w:p w:rsidR="003F7FAC" w:rsidRPr="00BB49DA" w:rsidRDefault="003F7FAC" w:rsidP="00DA633D">
      <w:pPr>
        <w:pStyle w:val="Text1"/>
        <w:spacing w:before="120"/>
        <w:rPr>
          <w:b/>
          <w:bCs/>
          <w:sz w:val="24"/>
          <w:szCs w:val="24"/>
          <w:lang w:val="en-IE"/>
        </w:rPr>
      </w:pPr>
      <w:r w:rsidRPr="00BB49DA">
        <w:rPr>
          <w:b/>
          <w:bCs/>
          <w:sz w:val="24"/>
          <w:szCs w:val="24"/>
          <w:lang w:val="en-IE"/>
        </w:rPr>
        <w:t>Approach &amp; methodology</w:t>
      </w:r>
    </w:p>
    <w:p w:rsidR="003F7FAC" w:rsidRPr="00BB49DA" w:rsidRDefault="003F7FAC" w:rsidP="00DA633D">
      <w:pPr>
        <w:pStyle w:val="Text1"/>
        <w:spacing w:before="120"/>
        <w:rPr>
          <w:sz w:val="24"/>
          <w:szCs w:val="24"/>
          <w:lang w:val="en-IE"/>
        </w:rPr>
      </w:pPr>
      <w:r w:rsidRPr="00BB49DA">
        <w:rPr>
          <w:sz w:val="24"/>
          <w:szCs w:val="24"/>
          <w:lang w:val="en-IE"/>
        </w:rPr>
        <w:t xml:space="preserve">The evaluation approach and methodology largely followed the instructions provided in the EC’s Guidelines for ex-ante evaluations of rural development programmes under the Instrument for Pre-Accession Assistance Rural Development (IPARD III) from October 2020. A combination of qualitative and quantitative evaluation methods was employed. The basis for the evaluation was the Draft Rural Development Programme 2021-2027. The project team also studied numerous other documents, statistical information and paid a fact-finding mission to Albania. The relevance of the </w:t>
      </w:r>
      <w:r w:rsidRPr="00BB49DA">
        <w:rPr>
          <w:i/>
          <w:iCs/>
          <w:sz w:val="24"/>
          <w:szCs w:val="24"/>
          <w:lang w:val="en-IE"/>
        </w:rPr>
        <w:t>ex-ante</w:t>
      </w:r>
      <w:r w:rsidRPr="00BB49DA">
        <w:rPr>
          <w:sz w:val="24"/>
          <w:szCs w:val="24"/>
          <w:lang w:val="en-IE"/>
        </w:rPr>
        <w:t xml:space="preserve"> evaluation is achieved through a comparative assessment of (i) the situational analysis in the Albanian agricultural and food sectors presented in the draft programme chapters 2 to 4; and (ii) the strategy, the selected measures and their design as presented in chapters 6 to 8. Efficiency is achieved through an estimation of the expected results and impacts generated by the programme interventions compared with the resources spent. Effectiveness is achieved by assessing the implementing structure in terms of the effectiveness of applied systems. The </w:t>
      </w:r>
      <w:r w:rsidRPr="00BB49DA">
        <w:rPr>
          <w:i/>
          <w:iCs/>
          <w:sz w:val="24"/>
          <w:szCs w:val="24"/>
          <w:lang w:val="en-IE"/>
        </w:rPr>
        <w:t>ex-ante</w:t>
      </w:r>
      <w:r w:rsidRPr="00BB49DA">
        <w:rPr>
          <w:sz w:val="24"/>
          <w:szCs w:val="24"/>
          <w:lang w:val="en-IE"/>
        </w:rPr>
        <w:t xml:space="preserve"> evaluation also provided recommendations to the beneficiary regarding possible improvements to the programme text reflecting initiatives to increase relevance, efficiency, and effectiveness.</w:t>
      </w:r>
    </w:p>
    <w:p w:rsidR="003F7FAC" w:rsidRPr="00BB49DA" w:rsidRDefault="003F7FAC" w:rsidP="00DA633D">
      <w:pPr>
        <w:pStyle w:val="Text1"/>
        <w:spacing w:before="120"/>
        <w:rPr>
          <w:b/>
          <w:bCs/>
          <w:sz w:val="24"/>
          <w:szCs w:val="24"/>
          <w:lang w:val="en-IE"/>
        </w:rPr>
      </w:pPr>
      <w:r w:rsidRPr="00BB49DA">
        <w:rPr>
          <w:b/>
          <w:bCs/>
          <w:sz w:val="24"/>
          <w:szCs w:val="24"/>
          <w:lang w:val="en-IE"/>
        </w:rPr>
        <w:t>Key findings</w:t>
      </w:r>
    </w:p>
    <w:p w:rsidR="003F7FAC" w:rsidRPr="00BB49DA" w:rsidRDefault="003F7FAC" w:rsidP="00DA633D">
      <w:pPr>
        <w:pStyle w:val="Text1"/>
        <w:spacing w:before="120"/>
        <w:rPr>
          <w:sz w:val="24"/>
          <w:szCs w:val="24"/>
          <w:lang w:val="en-IE"/>
        </w:rPr>
      </w:pPr>
      <w:r w:rsidRPr="00BB49DA">
        <w:rPr>
          <w:b/>
          <w:bCs/>
          <w:sz w:val="24"/>
          <w:szCs w:val="24"/>
          <w:lang w:val="en-IE"/>
        </w:rPr>
        <w:t xml:space="preserve">General: </w:t>
      </w:r>
      <w:r w:rsidRPr="00BB49DA">
        <w:rPr>
          <w:sz w:val="24"/>
          <w:szCs w:val="24"/>
          <w:lang w:val="en-IE"/>
        </w:rPr>
        <w:t xml:space="preserve">the document style, layout and English is modest. The description of measures is generally good, but improvements of text and explanations can still lead to even better measure descriptions. The maximum levels of total eligible investment costs for measure 1 and measure 3 and the maximum level of investment cots per beneficiaries are too high and may restrict the distribution of resources to smaller and weaker farmers and agri-processors. The implementing structures are well described and are in place to facilitate an effective implementation of the programme. However, steps can be taken to increase effectiveness in ARDA and to improve the transparency of the decisions taken in ARDA. Recruitment of staff to vacant jobs in ARDA and MA is still not accomplished to support the implementation, but the recruitment processes are started. The Farm register is not in place. The animal register is not updated on a regular basis. The FADN system is not in place. However, MARD has taken steps to make sure that the registers are in place and operational when the programme is ready to be opened. Stakeholder involvement in the programming process has been good but is poorly described in the programme text. Fully implemented, the IPARD III programme will support 1,700 farmers, agri-processors </w:t>
      </w:r>
      <w:r w:rsidRPr="00BB49DA">
        <w:rPr>
          <w:sz w:val="24"/>
          <w:szCs w:val="24"/>
          <w:lang w:val="en-IE"/>
        </w:rPr>
        <w:lastRenderedPageBreak/>
        <w:t>and rural dwellers and support the sector with 15,000 advisory services. The investments will generate an increase in GVA in agriculture and agri-processing of 30.9 million EUR equal to 1.16% of GVA of agriculture and agri-processing in total. As many as 2,558 new jobs will be generated, and an additional 2,558 jobs maintained in agriculture and agri-processing, equal to 1.1 % of the work force in the two sectors. Finally, investments in rural infrastructure will contribute to improved living conditions in rural areas, and support to investments in forestry and organic farming will deliver biodiversity benefits in the sector.</w:t>
      </w:r>
    </w:p>
    <w:p w:rsidR="003F7FAC" w:rsidRPr="00BB49DA" w:rsidRDefault="003F7FAC" w:rsidP="00DA633D">
      <w:pPr>
        <w:pStyle w:val="Text1"/>
        <w:spacing w:before="120"/>
        <w:rPr>
          <w:sz w:val="24"/>
          <w:szCs w:val="24"/>
          <w:lang w:val="en-IE"/>
        </w:rPr>
      </w:pPr>
      <w:r w:rsidRPr="00BB49DA">
        <w:rPr>
          <w:b/>
          <w:bCs/>
          <w:sz w:val="24"/>
          <w:szCs w:val="24"/>
          <w:lang w:val="en-IE"/>
        </w:rPr>
        <w:t>The appraisal of the current situation</w:t>
      </w:r>
      <w:r w:rsidRPr="00BB49DA">
        <w:rPr>
          <w:sz w:val="24"/>
          <w:szCs w:val="24"/>
          <w:lang w:val="en-IE"/>
        </w:rPr>
        <w:t xml:space="preserve">, prioritisation of needs and SWOT analysis, including the relevant economic, social, and environmental indicators provides a sound overview of agriculture, forestry, and the food sector. </w:t>
      </w:r>
    </w:p>
    <w:p w:rsidR="00525C90" w:rsidRPr="00BB49DA" w:rsidRDefault="003F7FAC" w:rsidP="00DA633D">
      <w:pPr>
        <w:spacing w:before="120"/>
        <w:rPr>
          <w:sz w:val="24"/>
          <w:szCs w:val="24"/>
          <w:lang w:val="en-IE"/>
        </w:rPr>
      </w:pPr>
      <w:r w:rsidRPr="00BB49DA">
        <w:rPr>
          <w:sz w:val="24"/>
          <w:szCs w:val="24"/>
          <w:lang w:val="en-IE"/>
        </w:rPr>
        <w:t>The Final report on ex-ante evaluation of the IPARD Programme of the Republic of Albania for the period of 2021-2027 is available for downloading on the following link</w:t>
      </w:r>
      <w:r w:rsidR="007A2305" w:rsidRPr="00BB49DA">
        <w:rPr>
          <w:sz w:val="24"/>
          <w:szCs w:val="24"/>
          <w:lang w:val="en-IE"/>
        </w:rPr>
        <w:t>:</w:t>
      </w:r>
    </w:p>
    <w:p w:rsidR="005118D5" w:rsidRPr="00BB49DA" w:rsidRDefault="009B3465" w:rsidP="00DA633D">
      <w:pPr>
        <w:spacing w:before="120"/>
        <w:rPr>
          <w:sz w:val="24"/>
          <w:szCs w:val="24"/>
          <w:lang w:val="en-IE"/>
        </w:rPr>
      </w:pPr>
      <w:hyperlink r:id="rId61" w:history="1">
        <w:r w:rsidR="007A2305" w:rsidRPr="00BB49DA">
          <w:rPr>
            <w:rStyle w:val="Hyperlink"/>
            <w:sz w:val="24"/>
            <w:szCs w:val="24"/>
            <w:lang w:val="en-IE"/>
          </w:rPr>
          <w:t>https://bujqesia.gov.al/wp-content/uploads/2021/10/Final-ex-ante-IPARD-III-ALB.docx</w:t>
        </w:r>
      </w:hyperlink>
      <w:r w:rsidR="007A2305" w:rsidRPr="00BB49DA">
        <w:rPr>
          <w:sz w:val="24"/>
          <w:szCs w:val="24"/>
          <w:lang w:val="en-IE"/>
        </w:rPr>
        <w:t> </w:t>
      </w:r>
    </w:p>
    <w:p w:rsidR="00525C90" w:rsidRPr="00BB49DA" w:rsidRDefault="00525C90" w:rsidP="00BC0D9B">
      <w:pPr>
        <w:spacing w:after="240"/>
        <w:rPr>
          <w:sz w:val="24"/>
          <w:szCs w:val="24"/>
          <w:lang w:val="en-IE"/>
        </w:rPr>
      </w:pPr>
    </w:p>
    <w:sectPr w:rsidR="00525C90" w:rsidRPr="00BB49DA" w:rsidSect="000A4138">
      <w:pgSz w:w="11907" w:h="16840" w:code="9"/>
      <w:pgMar w:top="1440" w:right="1800" w:bottom="1440" w:left="1800" w:header="601" w:footer="1077" w:gutter="0"/>
      <w:cols w:space="709"/>
      <w:docGrid w:linePitch="299"/>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4F49C8" w16cex:dateUtc="2021-11-12T09:56:00Z"/>
  <w16cex:commentExtensible w16cex:durableId="254F49CA" w16cex:dateUtc="2021-11-27T14:18:00Z"/>
  <w16cex:commentExtensible w16cex:durableId="254F5B21" w16cex:dateUtc="2021-11-28T13:20:00Z"/>
  <w16cex:commentExtensible w16cex:durableId="254F49CC" w16cex:dateUtc="2021-11-28T13:22:00Z"/>
  <w16cex:commentExtensible w16cex:durableId="254F49CD" w16cex:dateUtc="2021-11-28T14:48:00Z"/>
  <w16cex:commentExtensible w16cex:durableId="254F49CE" w16cex:dateUtc="2021-11-12T13:39:00Z"/>
  <w16cex:commentExtensible w16cex:durableId="254F49D0" w16cex:dateUtc="2021-11-28T13:12:00Z"/>
  <w16cex:commentExtensible w16cex:durableId="254F49D1" w16cex:dateUtc="2021-11-28T13:12:00Z"/>
  <w16cex:commentExtensible w16cex:durableId="254F49D2" w16cex:dateUtc="2021-11-28T13:26:00Z"/>
  <w16cex:commentExtensible w16cex:durableId="254F49D3" w16cex:dateUtc="2021-11-28T13:45:00Z"/>
  <w16cex:commentExtensible w16cex:durableId="254F49D4" w16cex:dateUtc="2021-11-28T13:42:00Z"/>
  <w16cex:commentExtensible w16cex:durableId="254F49D5" w16cex:dateUtc="2021-11-28T13:41:00Z"/>
  <w16cex:commentExtensible w16cex:durableId="254F49D6" w16cex:dateUtc="2021-11-28T13:40:00Z"/>
  <w16cex:commentExtensible w16cex:durableId="254F49D7" w16cex:dateUtc="2021-11-28T13:50:00Z"/>
  <w16cex:commentExtensible w16cex:durableId="254FD119" w16cex:dateUtc="2021-11-29T21:22:00Z"/>
  <w16cex:commentExtensible w16cex:durableId="254F49D8" w16cex:dateUtc="2021-11-11T14:11:00Z"/>
  <w16cex:commentExtensible w16cex:durableId="254F49D9" w16cex:dateUtc="2021-11-24T14:41:00Z"/>
  <w16cex:commentExtensible w16cex:durableId="254F49DA" w16cex:dateUtc="2021-11-24T14:41:00Z"/>
  <w16cex:commentExtensible w16cex:durableId="254FD9AD" w16cex:dateUtc="2021-11-29T21:58:00Z"/>
  <w16cex:commentExtensible w16cex:durableId="25506F9A" w16cex:dateUtc="2021-11-30T08:38:00Z"/>
  <w16cex:commentExtensible w16cex:durableId="254F49DB" w16cex:dateUtc="2021-11-11T15:44:00Z"/>
  <w16cex:commentExtensible w16cex:durableId="255077C4" w16cex:dateUtc="2021-11-30T09:1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852E507" w16cid:durableId="254F49C8"/>
  <w16cid:commentId w16cid:paraId="046F038A" w16cid:durableId="254F49CA"/>
  <w16cid:commentId w16cid:paraId="788E58D4" w16cid:durableId="254F5B21"/>
  <w16cid:commentId w16cid:paraId="7F3F107B" w16cid:durableId="254F49CC"/>
  <w16cid:commentId w16cid:paraId="313AAE47" w16cid:durableId="254F49CD"/>
  <w16cid:commentId w16cid:paraId="582CACD3" w16cid:durableId="254F49CE"/>
  <w16cid:commentId w16cid:paraId="1CD6EB0F" w16cid:durableId="254F49D0"/>
  <w16cid:commentId w16cid:paraId="72AD6BE9" w16cid:durableId="254F49D1"/>
  <w16cid:commentId w16cid:paraId="56131C2E" w16cid:durableId="254F49D2"/>
  <w16cid:commentId w16cid:paraId="6CEFF725" w16cid:durableId="254F49D3"/>
  <w16cid:commentId w16cid:paraId="24D80BB3" w16cid:durableId="254F49D4"/>
  <w16cid:commentId w16cid:paraId="401743F3" w16cid:durableId="254F49D5"/>
  <w16cid:commentId w16cid:paraId="5796A382" w16cid:durableId="254F49D6"/>
  <w16cid:commentId w16cid:paraId="25252887" w16cid:durableId="254F49D7"/>
  <w16cid:commentId w16cid:paraId="543C90FC" w16cid:durableId="254FD119"/>
  <w16cid:commentId w16cid:paraId="71F57FB9" w16cid:durableId="254F49D8"/>
  <w16cid:commentId w16cid:paraId="128D42A6" w16cid:durableId="254F49D9"/>
  <w16cid:commentId w16cid:paraId="6FEFFDAB" w16cid:durableId="254F49DA"/>
  <w16cid:commentId w16cid:paraId="1DCEF556" w16cid:durableId="254FD9AD"/>
  <w16cid:commentId w16cid:paraId="47648291" w16cid:durableId="25506F9A"/>
  <w16cid:commentId w16cid:paraId="545A46E9" w16cid:durableId="254F49DB"/>
  <w16cid:commentId w16cid:paraId="319FA529" w16cid:durableId="255077C4"/>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3465" w:rsidRDefault="009B3465" w:rsidP="00155B3F">
      <w:pPr>
        <w:spacing w:after="0"/>
      </w:pPr>
      <w:r>
        <w:separator/>
      </w:r>
    </w:p>
  </w:endnote>
  <w:endnote w:type="continuationSeparator" w:id="0">
    <w:p w:rsidR="009B3465" w:rsidRDefault="009B3465" w:rsidP="00155B3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Bold">
    <w:panose1 w:val="02020803070505020304"/>
    <w:charset w:val="00"/>
    <w:family w:val="roman"/>
    <w:notTrueType/>
    <w:pitch w:val="default"/>
  </w:font>
  <w:font w:name="N.O.- Movement">
    <w:altName w:val="Cambria"/>
    <w:panose1 w:val="00000000000000000000"/>
    <w:charset w:val="4D"/>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Black">
    <w:panose1 w:val="020B0A04020102020204"/>
    <w:charset w:val="00"/>
    <w:family w:val="swiss"/>
    <w:pitch w:val="variable"/>
    <w:sig w:usb0="A00002AF" w:usb1="400078FB" w:usb2="00000000" w:usb3="00000000" w:csb0="0000009F"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Trebuchet MS">
    <w:panose1 w:val="020B0603020202020204"/>
    <w:charset w:val="00"/>
    <w:family w:val="swiss"/>
    <w:pitch w:val="variable"/>
    <w:sig w:usb0="000006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Arial Bold">
    <w:panose1 w:val="020B0704020202020204"/>
    <w:charset w:val="00"/>
    <w:family w:val="swiss"/>
    <w:notTrueType/>
    <w:pitch w:val="variable"/>
    <w:sig w:usb0="00000003" w:usb1="00000000" w:usb2="00000000" w:usb3="00000000" w:csb0="00000001" w:csb1="00000000"/>
  </w:font>
  <w:font w:name="GillSans-Bold">
    <w:altName w:val="Gill Sans"/>
    <w:panose1 w:val="00000000000000000000"/>
    <w:charset w:val="00"/>
    <w:family w:val="auto"/>
    <w:notTrueType/>
    <w:pitch w:val="default"/>
    <w:sig w:usb0="00000003" w:usb1="00000000" w:usb2="00000000" w:usb3="00000000" w:csb0="00000001" w:csb1="00000000"/>
  </w:font>
  <w:font w:name="Angsana New">
    <w:panose1 w:val="02020603050405020304"/>
    <w:charset w:val="00"/>
    <w:family w:val="roman"/>
    <w:pitch w:val="variable"/>
    <w:sig w:usb0="81000003" w:usb1="00000000" w:usb2="00000000" w:usb3="00000000" w:csb0="00010001" w:csb1="00000000"/>
  </w:font>
  <w:font w:name="ITC Slimbach Std">
    <w:altName w:val="Cambria"/>
    <w:panose1 w:val="00000000000000000000"/>
    <w:charset w:val="4D"/>
    <w:family w:val="roman"/>
    <w:notTrueType/>
    <w:pitch w:val="default"/>
    <w:sig w:usb0="00000003" w:usb1="00000000" w:usb2="00000000" w:usb3="00000000" w:csb0="00000001" w:csb1="00000000"/>
  </w:font>
  <w:font w:name="Lucida Grande">
    <w:charset w:val="00"/>
    <w:family w:val="roman"/>
    <w:pitch w:val="default"/>
    <w:sig w:usb0="00000003" w:usb1="00000000" w:usb2="00000000" w:usb3="00000000" w:csb0="00000001" w:csb1="00000000"/>
  </w:font>
  <w:font w:name="Optima">
    <w:panose1 w:val="020B0502050508020304"/>
    <w:charset w:val="00"/>
    <w:family w:val="swiss"/>
    <w:pitch w:val="variable"/>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Batang">
    <w:altName w:val="바탕"/>
    <w:panose1 w:val="02030600000101010101"/>
    <w:charset w:val="81"/>
    <w:family w:val="roman"/>
    <w:pitch w:val="variable"/>
    <w:sig w:usb0="B00002AF" w:usb1="69D77CFB" w:usb2="00000030" w:usb3="00000000" w:csb0="0008009F" w:csb1="00000000"/>
  </w:font>
  <w:font w:name="+mn-ea">
    <w:altName w:val="Times New Roman"/>
    <w:panose1 w:val="00000000000000000000"/>
    <w:charset w:val="00"/>
    <w:family w:val="roman"/>
    <w:notTrueType/>
    <w:pitch w:val="default"/>
  </w:font>
  <w:font w:name="Open Sans">
    <w:altName w:val="Arial"/>
    <w:charset w:val="00"/>
    <w:family w:val="swiss"/>
    <w:pitch w:val="variable"/>
    <w:sig w:usb0="E00002EF" w:usb1="4000205B" w:usb2="00000028" w:usb3="00000000" w:csb0="000001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49DA" w:rsidRPr="00CB106A" w:rsidRDefault="00BB49DA">
    <w:pPr>
      <w:pStyle w:val="Footer"/>
      <w:jc w:val="center"/>
      <w:rPr>
        <w:rFonts w:ascii="Times New Roman" w:hAnsi="Times New Roman"/>
        <w:sz w:val="20"/>
      </w:rPr>
    </w:pPr>
    <w:r w:rsidRPr="00CB106A">
      <w:rPr>
        <w:rFonts w:ascii="Times New Roman" w:hAnsi="Times New Roman"/>
        <w:sz w:val="20"/>
      </w:rPr>
      <w:fldChar w:fldCharType="begin"/>
    </w:r>
    <w:r w:rsidRPr="00CB106A">
      <w:rPr>
        <w:rFonts w:ascii="Times New Roman" w:hAnsi="Times New Roman"/>
        <w:sz w:val="20"/>
      </w:rPr>
      <w:instrText>PAGE</w:instrText>
    </w:r>
    <w:r w:rsidRPr="00CB106A">
      <w:rPr>
        <w:rFonts w:ascii="Times New Roman" w:hAnsi="Times New Roman"/>
        <w:sz w:val="20"/>
      </w:rPr>
      <w:fldChar w:fldCharType="separate"/>
    </w:r>
    <w:r w:rsidR="009A3BBD">
      <w:rPr>
        <w:rFonts w:ascii="Times New Roman" w:hAnsi="Times New Roman"/>
        <w:noProof/>
        <w:sz w:val="20"/>
      </w:rPr>
      <w:t>ii</w:t>
    </w:r>
    <w:r w:rsidRPr="00CB106A">
      <w:rPr>
        <w:rFonts w:ascii="Times New Roman" w:hAnsi="Times New Roman"/>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49DA" w:rsidRPr="00CB106A" w:rsidRDefault="00BB49DA" w:rsidP="00034B52">
    <w:pPr>
      <w:pStyle w:val="Footer"/>
      <w:jc w:val="center"/>
      <w:rPr>
        <w:rFonts w:ascii="Times New Roman" w:hAnsi="Times New Roman"/>
        <w:sz w:val="20"/>
      </w:rPr>
    </w:pPr>
    <w:r w:rsidRPr="00CB106A">
      <w:rPr>
        <w:rFonts w:ascii="Times New Roman" w:hAnsi="Times New Roman"/>
        <w:sz w:val="20"/>
      </w:rPr>
      <w:fldChar w:fldCharType="begin"/>
    </w:r>
    <w:r w:rsidRPr="00CB106A">
      <w:rPr>
        <w:rFonts w:ascii="Times New Roman" w:hAnsi="Times New Roman"/>
        <w:sz w:val="20"/>
      </w:rPr>
      <w:instrText xml:space="preserve"> PAGE   \* MERGEFORMAT </w:instrText>
    </w:r>
    <w:r w:rsidRPr="00CB106A">
      <w:rPr>
        <w:rFonts w:ascii="Times New Roman" w:hAnsi="Times New Roman"/>
        <w:sz w:val="20"/>
      </w:rPr>
      <w:fldChar w:fldCharType="separate"/>
    </w:r>
    <w:r w:rsidR="009A3BBD">
      <w:rPr>
        <w:rFonts w:ascii="Times New Roman" w:hAnsi="Times New Roman"/>
        <w:noProof/>
        <w:sz w:val="20"/>
      </w:rPr>
      <w:t>43</w:t>
    </w:r>
    <w:r w:rsidRPr="00CB106A">
      <w:rPr>
        <w:rFonts w:ascii="Times New Roman" w:hAnsi="Times New Roman"/>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3465" w:rsidRDefault="009B3465" w:rsidP="00155B3F">
      <w:pPr>
        <w:spacing w:after="0"/>
      </w:pPr>
      <w:r>
        <w:separator/>
      </w:r>
    </w:p>
  </w:footnote>
  <w:footnote w:type="continuationSeparator" w:id="0">
    <w:p w:rsidR="009B3465" w:rsidRDefault="009B3465" w:rsidP="00155B3F">
      <w:pPr>
        <w:spacing w:after="0"/>
      </w:pPr>
      <w:r>
        <w:continuationSeparator/>
      </w:r>
    </w:p>
  </w:footnote>
  <w:footnote w:id="1">
    <w:p w:rsidR="00BB49DA" w:rsidRPr="008C42F8" w:rsidRDefault="00BB49DA" w:rsidP="008C42F8">
      <w:pPr>
        <w:pStyle w:val="FootnoteText"/>
        <w:spacing w:after="0"/>
        <w:rPr>
          <w:sz w:val="16"/>
        </w:rPr>
      </w:pPr>
      <w:r>
        <w:rPr>
          <w:rStyle w:val="FootnoteReference"/>
        </w:rPr>
        <w:footnoteRef/>
      </w:r>
      <w:r>
        <w:t xml:space="preserve"> </w:t>
      </w:r>
      <w:hyperlink r:id="rId1" w:history="1">
        <w:r w:rsidRPr="008C42F8">
          <w:rPr>
            <w:rStyle w:val="Hyperlink"/>
            <w:sz w:val="16"/>
          </w:rPr>
          <w:t>https://bujqesia.gov.al/ipard-iii-2021-2027/studimet-sektoriale-sectorial-studies/</w:t>
        </w:r>
      </w:hyperlink>
    </w:p>
  </w:footnote>
  <w:footnote w:id="2">
    <w:p w:rsidR="00BB49DA" w:rsidRPr="008C42F8" w:rsidRDefault="00BB49DA" w:rsidP="008C42F8">
      <w:pPr>
        <w:pStyle w:val="FootnoteText"/>
        <w:spacing w:after="0"/>
        <w:rPr>
          <w:sz w:val="16"/>
        </w:rPr>
      </w:pPr>
      <w:r w:rsidRPr="008C42F8">
        <w:rPr>
          <w:rStyle w:val="FootnoteReference"/>
          <w:sz w:val="16"/>
        </w:rPr>
        <w:footnoteRef/>
      </w:r>
      <w:r w:rsidRPr="008C42F8">
        <w:rPr>
          <w:sz w:val="16"/>
        </w:rPr>
        <w:t xml:space="preserve"> Unless stated differently, the data source in this section is INSTAT.</w:t>
      </w:r>
    </w:p>
  </w:footnote>
  <w:footnote w:id="3">
    <w:p w:rsidR="00BB49DA" w:rsidRPr="008C42F8" w:rsidRDefault="00BB49DA" w:rsidP="008C42F8">
      <w:pPr>
        <w:pStyle w:val="FootnoteText"/>
        <w:spacing w:after="0"/>
        <w:rPr>
          <w:sz w:val="16"/>
        </w:rPr>
      </w:pPr>
      <w:r w:rsidRPr="008C42F8">
        <w:rPr>
          <w:rStyle w:val="FootnoteReference"/>
          <w:sz w:val="16"/>
        </w:rPr>
        <w:footnoteRef/>
      </w:r>
      <w:r w:rsidRPr="008C42F8">
        <w:rPr>
          <w:sz w:val="16"/>
        </w:rPr>
        <w:t xml:space="preserve"> Statistical regions in the European Union and Partners countries, NUTS and statistical regions 2021( 2020 edition)</w:t>
      </w:r>
    </w:p>
  </w:footnote>
  <w:footnote w:id="4">
    <w:p w:rsidR="00BB49DA" w:rsidRPr="008C42F8" w:rsidRDefault="00BB49DA" w:rsidP="008C42F8">
      <w:pPr>
        <w:spacing w:after="0"/>
        <w:rPr>
          <w:sz w:val="16"/>
          <w:lang w:val="fr-BE"/>
        </w:rPr>
      </w:pPr>
      <w:r w:rsidRPr="008C42F8">
        <w:rPr>
          <w:rStyle w:val="FootnoteReference"/>
          <w:sz w:val="16"/>
        </w:rPr>
        <w:footnoteRef/>
      </w:r>
      <w:r w:rsidRPr="008C42F8">
        <w:rPr>
          <w:sz w:val="16"/>
          <w:lang w:val="fr-BE"/>
        </w:rPr>
        <w:t xml:space="preserve"> Eursoatat </w:t>
      </w:r>
      <w:hyperlink r:id="rId2" w:history="1">
        <w:r w:rsidRPr="008C42F8">
          <w:rPr>
            <w:rStyle w:val="Hyperlink"/>
            <w:sz w:val="16"/>
            <w:lang w:val="fr-BE"/>
          </w:rPr>
          <w:t>https://ec.europa.eu/eurostat/web/rural-development/methodology</w:t>
        </w:r>
      </w:hyperlink>
    </w:p>
    <w:p w:rsidR="00BB49DA" w:rsidRDefault="00BB49DA" w:rsidP="00DB1062">
      <w:pPr>
        <w:pStyle w:val="FootnoteText"/>
        <w:spacing w:after="0"/>
        <w:rPr>
          <w:sz w:val="18"/>
          <w:szCs w:val="18"/>
          <w:lang w:val="fr-BE"/>
        </w:rPr>
      </w:pPr>
    </w:p>
  </w:footnote>
  <w:footnote w:id="5">
    <w:p w:rsidR="00BB49DA" w:rsidRPr="008C42F8" w:rsidRDefault="00BB49DA" w:rsidP="008C42F8">
      <w:pPr>
        <w:pStyle w:val="FootnoteText"/>
        <w:spacing w:after="0"/>
        <w:rPr>
          <w:sz w:val="16"/>
          <w:szCs w:val="16"/>
        </w:rPr>
      </w:pPr>
      <w:r w:rsidRPr="008C42F8">
        <w:rPr>
          <w:rStyle w:val="FootnoteReference"/>
          <w:sz w:val="16"/>
          <w:szCs w:val="16"/>
        </w:rPr>
        <w:footnoteRef/>
      </w:r>
      <w:r w:rsidRPr="008C42F8">
        <w:rPr>
          <w:sz w:val="16"/>
          <w:szCs w:val="16"/>
        </w:rPr>
        <w:t xml:space="preserve"> Annual Report 2019, Bank of Albania</w:t>
      </w:r>
    </w:p>
  </w:footnote>
  <w:footnote w:id="6">
    <w:p w:rsidR="00BB49DA" w:rsidRPr="00DB1062" w:rsidRDefault="00BB49DA" w:rsidP="008C42F8">
      <w:pPr>
        <w:pStyle w:val="FootnoteText"/>
        <w:spacing w:after="0"/>
        <w:rPr>
          <w:lang w:val="en-US"/>
        </w:rPr>
      </w:pPr>
      <w:r w:rsidRPr="008C42F8">
        <w:rPr>
          <w:rStyle w:val="FootnoteReference"/>
          <w:sz w:val="16"/>
          <w:szCs w:val="16"/>
        </w:rPr>
        <w:footnoteRef/>
      </w:r>
      <w:r w:rsidRPr="008C42F8">
        <w:rPr>
          <w:sz w:val="16"/>
          <w:szCs w:val="16"/>
        </w:rPr>
        <w:t xml:space="preserve"> </w:t>
      </w:r>
      <w:r w:rsidRPr="008C42F8">
        <w:rPr>
          <w:sz w:val="16"/>
          <w:szCs w:val="16"/>
          <w:lang w:val="en-US"/>
        </w:rPr>
        <w:t>Albania 2021 Report</w:t>
      </w:r>
    </w:p>
  </w:footnote>
  <w:footnote w:id="7">
    <w:p w:rsidR="00BB49DA" w:rsidRPr="00DA633D" w:rsidRDefault="00BB49DA">
      <w:pPr>
        <w:pStyle w:val="FootnoteText"/>
        <w:rPr>
          <w:sz w:val="16"/>
          <w:lang w:val="lv-LV"/>
        </w:rPr>
      </w:pPr>
      <w:r w:rsidRPr="004A6158">
        <w:rPr>
          <w:rStyle w:val="FootnoteReference"/>
          <w:sz w:val="16"/>
        </w:rPr>
        <w:footnoteRef/>
      </w:r>
      <w:r w:rsidRPr="004A6158">
        <w:rPr>
          <w:sz w:val="16"/>
        </w:rPr>
        <w:t xml:space="preserve"> </w:t>
      </w:r>
      <w:r w:rsidRPr="004A6158">
        <w:rPr>
          <w:sz w:val="16"/>
          <w:lang w:val="lv-LV"/>
        </w:rPr>
        <w:t>If not stated otherwise, the data reference year is 2021</w:t>
      </w:r>
    </w:p>
  </w:footnote>
  <w:footnote w:id="8">
    <w:p w:rsidR="00BB49DA" w:rsidRPr="008C42F8" w:rsidRDefault="00BB49DA">
      <w:pPr>
        <w:pStyle w:val="FootnoteText"/>
        <w:rPr>
          <w:iCs/>
          <w:sz w:val="16"/>
          <w:lang w:val="en-US"/>
        </w:rPr>
      </w:pPr>
      <w:r w:rsidRPr="008C42F8">
        <w:rPr>
          <w:rStyle w:val="FootnoteReference"/>
          <w:sz w:val="16"/>
        </w:rPr>
        <w:footnoteRef/>
      </w:r>
      <w:r w:rsidRPr="008C42F8">
        <w:rPr>
          <w:sz w:val="16"/>
        </w:rPr>
        <w:t xml:space="preserve"> </w:t>
      </w:r>
      <w:r w:rsidRPr="008C42F8">
        <w:rPr>
          <w:iCs/>
          <w:sz w:val="16"/>
          <w:lang w:val="en-IE"/>
        </w:rPr>
        <w:t>GDP  official data not published yet for 2020. The source of the data on trade for 2020 is Bank of Albania</w:t>
      </w:r>
    </w:p>
  </w:footnote>
  <w:footnote w:id="9">
    <w:p w:rsidR="00BB49DA" w:rsidRPr="00DA633D" w:rsidRDefault="00BB49DA" w:rsidP="00DA633D">
      <w:pPr>
        <w:pStyle w:val="FootnoteText"/>
        <w:spacing w:after="0"/>
        <w:rPr>
          <w:sz w:val="16"/>
          <w:szCs w:val="18"/>
        </w:rPr>
      </w:pPr>
      <w:r w:rsidRPr="00DA633D">
        <w:rPr>
          <w:rStyle w:val="FootnoteReference"/>
          <w:sz w:val="16"/>
          <w:szCs w:val="18"/>
        </w:rPr>
        <w:footnoteRef/>
      </w:r>
      <w:r w:rsidRPr="00DA633D">
        <w:rPr>
          <w:sz w:val="16"/>
          <w:szCs w:val="18"/>
        </w:rPr>
        <w:t xml:space="preserve"> INSTAT</w:t>
      </w:r>
    </w:p>
  </w:footnote>
  <w:footnote w:id="10">
    <w:p w:rsidR="00BB49DA" w:rsidRPr="00DA633D" w:rsidRDefault="00BB49DA" w:rsidP="00DA633D">
      <w:pPr>
        <w:pStyle w:val="FootnoteText"/>
        <w:spacing w:after="0"/>
        <w:rPr>
          <w:sz w:val="16"/>
          <w:szCs w:val="18"/>
        </w:rPr>
      </w:pPr>
      <w:r w:rsidRPr="00DA633D">
        <w:rPr>
          <w:rStyle w:val="FootnoteReference"/>
          <w:sz w:val="16"/>
          <w:szCs w:val="18"/>
        </w:rPr>
        <w:footnoteRef/>
      </w:r>
      <w:r w:rsidRPr="00DA633D">
        <w:rPr>
          <w:sz w:val="16"/>
          <w:szCs w:val="18"/>
        </w:rPr>
        <w:t xml:space="preserve"> Data on employment and unemployment is from Eurostat</w:t>
      </w:r>
    </w:p>
  </w:footnote>
  <w:footnote w:id="11">
    <w:p w:rsidR="00BB49DA" w:rsidRPr="00DA633D" w:rsidRDefault="00BB49DA" w:rsidP="00DA633D">
      <w:pPr>
        <w:pStyle w:val="FootnoteText"/>
        <w:spacing w:after="0"/>
        <w:rPr>
          <w:sz w:val="16"/>
          <w:szCs w:val="18"/>
        </w:rPr>
      </w:pPr>
      <w:r w:rsidRPr="00DA633D">
        <w:rPr>
          <w:rStyle w:val="FootnoteReference"/>
          <w:sz w:val="16"/>
          <w:szCs w:val="18"/>
        </w:rPr>
        <w:footnoteRef/>
      </w:r>
      <w:r w:rsidRPr="00DA633D">
        <w:rPr>
          <w:sz w:val="16"/>
          <w:szCs w:val="18"/>
        </w:rPr>
        <w:t xml:space="preserve"> http://www.instat.gov.al/en/themes/social-condition/income-and-living-conditions-in-albania/#tab3</w:t>
      </w:r>
    </w:p>
  </w:footnote>
  <w:footnote w:id="12">
    <w:p w:rsidR="00BB49DA" w:rsidRPr="00DA633D" w:rsidRDefault="00BB49DA" w:rsidP="00DA633D">
      <w:pPr>
        <w:pStyle w:val="FootnoteText"/>
        <w:spacing w:after="0"/>
        <w:ind w:left="90" w:hanging="90"/>
        <w:rPr>
          <w:sz w:val="16"/>
          <w:szCs w:val="18"/>
          <w:lang w:val="sq-AL"/>
        </w:rPr>
      </w:pPr>
      <w:r w:rsidRPr="00DA633D">
        <w:rPr>
          <w:rStyle w:val="FootnoteReference"/>
          <w:sz w:val="16"/>
          <w:szCs w:val="18"/>
        </w:rPr>
        <w:footnoteRef/>
      </w:r>
      <w:r w:rsidRPr="00DA633D">
        <w:rPr>
          <w:sz w:val="16"/>
          <w:szCs w:val="18"/>
        </w:rPr>
        <w:t xml:space="preserve"> An expansion in domestic demand led growth in 2019, while net exports reduced growth, as stagnant growth among trade partners limited traditional exports, while energy exports declined.</w:t>
      </w:r>
    </w:p>
  </w:footnote>
  <w:footnote w:id="13">
    <w:p w:rsidR="00BB49DA" w:rsidRPr="00877B90" w:rsidRDefault="00BB49DA" w:rsidP="006F04EC">
      <w:pPr>
        <w:spacing w:after="0"/>
        <w:rPr>
          <w:sz w:val="16"/>
          <w:szCs w:val="16"/>
          <w:lang w:val="ru-RU"/>
        </w:rPr>
      </w:pPr>
      <w:r w:rsidRPr="00877B90">
        <w:rPr>
          <w:rStyle w:val="FootnoteReference"/>
          <w:sz w:val="16"/>
          <w:szCs w:val="16"/>
        </w:rPr>
        <w:footnoteRef/>
      </w:r>
      <w:r w:rsidRPr="00877B90">
        <w:rPr>
          <w:sz w:val="16"/>
          <w:szCs w:val="16"/>
        </w:rPr>
        <w:t xml:space="preserve"> INSTAT,</w:t>
      </w:r>
      <w:r w:rsidRPr="00877B90">
        <w:rPr>
          <w:i/>
          <w:sz w:val="16"/>
          <w:szCs w:val="16"/>
        </w:rPr>
        <w:t xml:space="preserve"> Statistical database for Albania (2020)</w:t>
      </w:r>
    </w:p>
  </w:footnote>
  <w:footnote w:id="14">
    <w:p w:rsidR="00BB49DA" w:rsidRPr="00DA633D" w:rsidRDefault="00BB49DA" w:rsidP="00DA633D">
      <w:pPr>
        <w:pStyle w:val="FootnoteText"/>
        <w:spacing w:after="0"/>
        <w:rPr>
          <w:sz w:val="16"/>
          <w:szCs w:val="16"/>
          <w:lang w:val="en-US"/>
        </w:rPr>
      </w:pPr>
      <w:r w:rsidRPr="00DA633D">
        <w:rPr>
          <w:rStyle w:val="FootnoteReference"/>
          <w:sz w:val="16"/>
          <w:szCs w:val="16"/>
        </w:rPr>
        <w:footnoteRef/>
      </w:r>
      <w:r w:rsidRPr="00DA633D">
        <w:rPr>
          <w:sz w:val="16"/>
          <w:szCs w:val="16"/>
        </w:rPr>
        <w:t xml:space="preserve"> </w:t>
      </w:r>
      <w:r w:rsidRPr="00DA633D">
        <w:rPr>
          <w:rFonts w:eastAsiaTheme="minorHAnsi"/>
          <w:sz w:val="16"/>
          <w:szCs w:val="16"/>
        </w:rPr>
        <w:t xml:space="preserve">Cattle competitiveness with a focus on production technologies, food safety standards and advisory service </w:t>
      </w:r>
      <w:r w:rsidRPr="00DA633D">
        <w:rPr>
          <w:sz w:val="16"/>
          <w:szCs w:val="16"/>
          <w:lang w:val="en-IE"/>
        </w:rPr>
        <w:t>(Gjeci et al., 2018)</w:t>
      </w:r>
    </w:p>
  </w:footnote>
  <w:footnote w:id="15">
    <w:p w:rsidR="00BB49DA" w:rsidRPr="00DA633D" w:rsidRDefault="00BB49DA" w:rsidP="00DA633D">
      <w:pPr>
        <w:pStyle w:val="FootnoteText"/>
        <w:spacing w:after="0"/>
        <w:rPr>
          <w:sz w:val="16"/>
          <w:szCs w:val="16"/>
        </w:rPr>
      </w:pPr>
      <w:r w:rsidRPr="00DA633D">
        <w:rPr>
          <w:rStyle w:val="FootnoteReference"/>
          <w:sz w:val="16"/>
          <w:szCs w:val="16"/>
        </w:rPr>
        <w:footnoteRef/>
      </w:r>
      <w:r w:rsidRPr="00DA633D">
        <w:rPr>
          <w:sz w:val="16"/>
          <w:szCs w:val="16"/>
        </w:rPr>
        <w:t xml:space="preserve"> INSTAT/MARD</w:t>
      </w:r>
    </w:p>
  </w:footnote>
  <w:footnote w:id="16">
    <w:p w:rsidR="00BB49DA" w:rsidRPr="00877B90" w:rsidRDefault="00BB49DA" w:rsidP="00877B90">
      <w:pPr>
        <w:pStyle w:val="FootnoteText"/>
        <w:spacing w:after="0"/>
        <w:rPr>
          <w:sz w:val="16"/>
          <w:szCs w:val="16"/>
          <w:lang w:val="lv-LV"/>
        </w:rPr>
      </w:pPr>
      <w:r w:rsidRPr="00877B90">
        <w:rPr>
          <w:rStyle w:val="FootnoteReference"/>
          <w:sz w:val="16"/>
          <w:szCs w:val="16"/>
        </w:rPr>
        <w:footnoteRef/>
      </w:r>
      <w:r w:rsidRPr="00877B90">
        <w:rPr>
          <w:sz w:val="16"/>
          <w:szCs w:val="16"/>
        </w:rPr>
        <w:t xml:space="preserve"> </w:t>
      </w:r>
      <w:r w:rsidRPr="00877B90">
        <w:rPr>
          <w:sz w:val="16"/>
          <w:szCs w:val="16"/>
          <w:lang w:val="en-IE"/>
        </w:rPr>
        <w:t>INSTAT, 2020</w:t>
      </w:r>
    </w:p>
  </w:footnote>
  <w:footnote w:id="17">
    <w:p w:rsidR="00BB49DA" w:rsidRPr="00877B90" w:rsidRDefault="00BB49DA" w:rsidP="00877B90">
      <w:pPr>
        <w:pStyle w:val="FootnoteText"/>
        <w:spacing w:after="0"/>
        <w:rPr>
          <w:sz w:val="16"/>
          <w:szCs w:val="16"/>
        </w:rPr>
      </w:pPr>
      <w:r w:rsidRPr="00877B90">
        <w:rPr>
          <w:rStyle w:val="FootnoteReference"/>
          <w:sz w:val="16"/>
          <w:szCs w:val="16"/>
        </w:rPr>
        <w:footnoteRef/>
      </w:r>
      <w:r w:rsidRPr="00877B90">
        <w:rPr>
          <w:sz w:val="16"/>
          <w:szCs w:val="16"/>
        </w:rPr>
        <w:t xml:space="preserve"> Bank of Albania</w:t>
      </w:r>
    </w:p>
  </w:footnote>
  <w:footnote w:id="18">
    <w:p w:rsidR="00BB49DA" w:rsidRPr="00877B90" w:rsidRDefault="00BB49DA" w:rsidP="00C343BD">
      <w:pPr>
        <w:pStyle w:val="FootnoteText"/>
        <w:rPr>
          <w:sz w:val="16"/>
          <w:szCs w:val="18"/>
        </w:rPr>
      </w:pPr>
      <w:r w:rsidRPr="00877B90">
        <w:rPr>
          <w:rStyle w:val="FootnoteReference"/>
          <w:sz w:val="16"/>
          <w:szCs w:val="18"/>
        </w:rPr>
        <w:footnoteRef/>
      </w:r>
      <w:r w:rsidRPr="00877B90">
        <w:rPr>
          <w:sz w:val="16"/>
          <w:szCs w:val="18"/>
        </w:rPr>
        <w:t xml:space="preserve"> FAO, 2018</w:t>
      </w:r>
    </w:p>
  </w:footnote>
  <w:footnote w:id="19">
    <w:p w:rsidR="00BB49DA" w:rsidRPr="00877B90" w:rsidRDefault="00BB49DA">
      <w:pPr>
        <w:pStyle w:val="FootnoteText"/>
        <w:rPr>
          <w:sz w:val="16"/>
          <w:lang w:val="en-US"/>
        </w:rPr>
      </w:pPr>
      <w:r w:rsidRPr="00877B90">
        <w:rPr>
          <w:rStyle w:val="FootnoteReference"/>
          <w:sz w:val="16"/>
        </w:rPr>
        <w:footnoteRef/>
      </w:r>
      <w:r w:rsidRPr="00877B90">
        <w:rPr>
          <w:sz w:val="16"/>
        </w:rPr>
        <w:t xml:space="preserve"> </w:t>
      </w:r>
      <w:r w:rsidRPr="00877B90">
        <w:rPr>
          <w:sz w:val="16"/>
          <w:lang w:val="en-US"/>
        </w:rPr>
        <w:t>Milk Sector Study Report, May 2021</w:t>
      </w:r>
    </w:p>
  </w:footnote>
  <w:footnote w:id="20">
    <w:p w:rsidR="00BB49DA" w:rsidRPr="00BB49DA" w:rsidRDefault="00BB49DA" w:rsidP="00BB49DA">
      <w:pPr>
        <w:pBdr>
          <w:top w:val="nil"/>
          <w:left w:val="nil"/>
          <w:bottom w:val="nil"/>
          <w:right w:val="nil"/>
          <w:between w:val="nil"/>
        </w:pBdr>
        <w:spacing w:after="0"/>
        <w:ind w:left="357" w:hanging="357"/>
        <w:rPr>
          <w:color w:val="000000"/>
          <w:sz w:val="16"/>
          <w:szCs w:val="16"/>
        </w:rPr>
      </w:pPr>
      <w:r w:rsidRPr="00BB49DA">
        <w:rPr>
          <w:sz w:val="16"/>
          <w:szCs w:val="16"/>
          <w:vertAlign w:val="superscript"/>
        </w:rPr>
        <w:footnoteRef/>
      </w:r>
      <w:r w:rsidRPr="00BB49DA">
        <w:rPr>
          <w:color w:val="000000"/>
          <w:sz w:val="16"/>
          <w:szCs w:val="16"/>
        </w:rPr>
        <w:t xml:space="preserve"> MARD unpublished data and ADAMA data and opinion</w:t>
      </w:r>
    </w:p>
  </w:footnote>
  <w:footnote w:id="21">
    <w:p w:rsidR="00BB49DA" w:rsidRPr="00BB49DA" w:rsidRDefault="00BB49DA" w:rsidP="00BB49DA">
      <w:pPr>
        <w:pStyle w:val="FootnoteText"/>
        <w:spacing w:after="0"/>
        <w:rPr>
          <w:sz w:val="16"/>
          <w:szCs w:val="16"/>
          <w:lang w:val="sv-SE"/>
        </w:rPr>
      </w:pPr>
      <w:r w:rsidRPr="00BB49DA">
        <w:rPr>
          <w:rStyle w:val="FootnoteReference"/>
          <w:sz w:val="16"/>
          <w:szCs w:val="16"/>
        </w:rPr>
        <w:footnoteRef/>
      </w:r>
      <w:r w:rsidRPr="00BB49DA">
        <w:rPr>
          <w:sz w:val="16"/>
          <w:szCs w:val="16"/>
          <w:lang w:val="sv-SE"/>
        </w:rPr>
        <w:t>ADAMA data/Milk Sector Study Report, May 2021</w:t>
      </w:r>
    </w:p>
  </w:footnote>
  <w:footnote w:id="22">
    <w:p w:rsidR="00BB49DA" w:rsidRPr="00BB49DA" w:rsidRDefault="00BB49DA" w:rsidP="00BB49DA">
      <w:pPr>
        <w:pBdr>
          <w:top w:val="nil"/>
          <w:left w:val="nil"/>
          <w:bottom w:val="nil"/>
          <w:right w:val="nil"/>
          <w:between w:val="nil"/>
        </w:pBdr>
        <w:spacing w:after="0"/>
        <w:ind w:left="357" w:hanging="357"/>
        <w:rPr>
          <w:color w:val="000000"/>
          <w:sz w:val="16"/>
          <w:szCs w:val="16"/>
        </w:rPr>
      </w:pPr>
      <w:r w:rsidRPr="00BB49DA">
        <w:rPr>
          <w:sz w:val="16"/>
          <w:szCs w:val="16"/>
          <w:vertAlign w:val="superscript"/>
        </w:rPr>
        <w:footnoteRef/>
      </w:r>
      <w:r w:rsidRPr="00BB49DA">
        <w:rPr>
          <w:color w:val="000000"/>
          <w:sz w:val="16"/>
          <w:szCs w:val="16"/>
        </w:rPr>
        <w:t xml:space="preserve"> Law No. 944 date 11.11.2005, and Food Law No. 9863, date 28.1.2008</w:t>
      </w:r>
    </w:p>
  </w:footnote>
  <w:footnote w:id="23">
    <w:p w:rsidR="00BB49DA" w:rsidRPr="00BB49DA" w:rsidRDefault="00BB49DA" w:rsidP="00BB49DA">
      <w:pPr>
        <w:pStyle w:val="FootnoteText"/>
        <w:spacing w:after="0"/>
        <w:rPr>
          <w:sz w:val="16"/>
          <w:szCs w:val="16"/>
          <w:lang w:val="en-US"/>
        </w:rPr>
      </w:pPr>
      <w:r w:rsidRPr="00BB49DA">
        <w:rPr>
          <w:rStyle w:val="FootnoteReference"/>
          <w:sz w:val="16"/>
          <w:szCs w:val="16"/>
        </w:rPr>
        <w:footnoteRef/>
      </w:r>
      <w:r w:rsidRPr="00BB49DA">
        <w:rPr>
          <w:sz w:val="16"/>
          <w:szCs w:val="16"/>
        </w:rPr>
        <w:t xml:space="preserve"> </w:t>
      </w:r>
      <w:r w:rsidRPr="00BB49DA">
        <w:rPr>
          <w:sz w:val="16"/>
          <w:szCs w:val="16"/>
          <w:lang w:val="en-US"/>
        </w:rPr>
        <w:t>Milk Sector Study Report, May 2021</w:t>
      </w:r>
    </w:p>
  </w:footnote>
  <w:footnote w:id="24">
    <w:p w:rsidR="00BB49DA" w:rsidRPr="00BB49DA" w:rsidRDefault="00BB49DA" w:rsidP="00BB49DA">
      <w:pPr>
        <w:pBdr>
          <w:top w:val="nil"/>
          <w:left w:val="nil"/>
          <w:bottom w:val="nil"/>
          <w:right w:val="nil"/>
          <w:between w:val="nil"/>
        </w:pBdr>
        <w:spacing w:after="0"/>
        <w:ind w:left="357" w:hanging="357"/>
        <w:rPr>
          <w:color w:val="000000"/>
          <w:sz w:val="16"/>
          <w:szCs w:val="16"/>
        </w:rPr>
      </w:pPr>
      <w:r w:rsidRPr="00BB49DA">
        <w:rPr>
          <w:sz w:val="16"/>
          <w:szCs w:val="16"/>
          <w:vertAlign w:val="superscript"/>
        </w:rPr>
        <w:footnoteRef/>
      </w:r>
      <w:r w:rsidRPr="00BB49DA">
        <w:rPr>
          <w:color w:val="000000"/>
          <w:sz w:val="16"/>
          <w:szCs w:val="16"/>
        </w:rPr>
        <w:t xml:space="preserve"> 1 274 ton in 2014 and 2 816 ton in 2019</w:t>
      </w:r>
    </w:p>
  </w:footnote>
  <w:footnote w:id="25">
    <w:p w:rsidR="00BB49DA" w:rsidRPr="00877B90" w:rsidRDefault="00BB49DA" w:rsidP="00AF07E1">
      <w:pPr>
        <w:pStyle w:val="FootnoteText"/>
        <w:rPr>
          <w:sz w:val="16"/>
          <w:lang w:val="en-US"/>
        </w:rPr>
      </w:pPr>
      <w:r w:rsidRPr="00877B90">
        <w:rPr>
          <w:rStyle w:val="FootnoteReference"/>
          <w:sz w:val="16"/>
        </w:rPr>
        <w:footnoteRef/>
      </w:r>
      <w:r w:rsidRPr="00877B90">
        <w:rPr>
          <w:sz w:val="16"/>
        </w:rPr>
        <w:t xml:space="preserve"> </w:t>
      </w:r>
      <w:r w:rsidRPr="00877B90">
        <w:rPr>
          <w:sz w:val="16"/>
          <w:lang w:val="en-US"/>
        </w:rPr>
        <w:t>Fishery Sector Study, May 2021</w:t>
      </w:r>
    </w:p>
  </w:footnote>
  <w:footnote w:id="26">
    <w:p w:rsidR="00BB49DA" w:rsidRPr="00877B90" w:rsidRDefault="00BB49DA" w:rsidP="00877B90">
      <w:pPr>
        <w:pStyle w:val="FootnoteText"/>
        <w:spacing w:after="0"/>
        <w:rPr>
          <w:sz w:val="16"/>
          <w:lang w:val="en-US"/>
        </w:rPr>
      </w:pPr>
      <w:r w:rsidRPr="00877B90">
        <w:rPr>
          <w:rStyle w:val="FootnoteReference"/>
          <w:sz w:val="16"/>
        </w:rPr>
        <w:footnoteRef/>
      </w:r>
      <w:r w:rsidRPr="00877B90">
        <w:rPr>
          <w:sz w:val="16"/>
        </w:rPr>
        <w:t xml:space="preserve"> </w:t>
      </w:r>
      <w:r w:rsidRPr="00877B90">
        <w:rPr>
          <w:sz w:val="16"/>
          <w:lang w:val="en-US"/>
        </w:rPr>
        <w:t>Fishery Sector Sudy, May 2021</w:t>
      </w:r>
    </w:p>
  </w:footnote>
  <w:footnote w:id="27">
    <w:p w:rsidR="00BB49DA" w:rsidRPr="00877B90" w:rsidRDefault="00BB49DA" w:rsidP="00877B90">
      <w:pPr>
        <w:pStyle w:val="FootnoteText"/>
        <w:spacing w:after="0"/>
        <w:rPr>
          <w:sz w:val="16"/>
          <w:lang w:val="en-US"/>
        </w:rPr>
      </w:pPr>
      <w:r w:rsidRPr="00877B90">
        <w:rPr>
          <w:rStyle w:val="FootnoteReference"/>
          <w:sz w:val="16"/>
        </w:rPr>
        <w:footnoteRef/>
      </w:r>
      <w:r w:rsidRPr="00877B90">
        <w:rPr>
          <w:sz w:val="16"/>
        </w:rPr>
        <w:t xml:space="preserve"> </w:t>
      </w:r>
      <w:r w:rsidRPr="00877B90">
        <w:rPr>
          <w:sz w:val="16"/>
          <w:lang w:val="en-US"/>
        </w:rPr>
        <w:t>EU - Albania SC meeting on agriculture and fisheries, 2021</w:t>
      </w:r>
    </w:p>
  </w:footnote>
  <w:footnote w:id="28">
    <w:p w:rsidR="00BB49DA" w:rsidRPr="00877B90" w:rsidRDefault="00BB49DA" w:rsidP="006F04EC">
      <w:pPr>
        <w:pStyle w:val="FootnoteText"/>
        <w:rPr>
          <w:sz w:val="16"/>
          <w:szCs w:val="18"/>
        </w:rPr>
      </w:pPr>
      <w:r w:rsidRPr="00877B90">
        <w:rPr>
          <w:rStyle w:val="FootnoteReference"/>
          <w:sz w:val="16"/>
          <w:szCs w:val="18"/>
        </w:rPr>
        <w:footnoteRef/>
      </w:r>
      <w:r w:rsidRPr="00877B90">
        <w:rPr>
          <w:iCs/>
          <w:sz w:val="16"/>
          <w:szCs w:val="18"/>
        </w:rPr>
        <w:t>Pergola</w:t>
      </w:r>
      <w:r w:rsidRPr="00877B90">
        <w:rPr>
          <w:sz w:val="16"/>
          <w:szCs w:val="18"/>
        </w:rPr>
        <w:t xml:space="preserve"> refers to sparse vines, not part of structured orchards</w:t>
      </w:r>
    </w:p>
  </w:footnote>
  <w:footnote w:id="29">
    <w:p w:rsidR="00BB49DA" w:rsidRPr="00877B90" w:rsidRDefault="00BB49DA" w:rsidP="00C103CB">
      <w:pPr>
        <w:pStyle w:val="NoSpacing"/>
        <w:rPr>
          <w:rFonts w:ascii="Times New Roman" w:hAnsi="Times New Roman"/>
          <w:sz w:val="16"/>
        </w:rPr>
      </w:pPr>
      <w:r w:rsidRPr="00877B90">
        <w:rPr>
          <w:rStyle w:val="FootnoteReference"/>
          <w:rFonts w:ascii="Times New Roman" w:hAnsi="Times New Roman"/>
          <w:sz w:val="16"/>
        </w:rPr>
        <w:footnoteRef/>
      </w:r>
      <w:r w:rsidRPr="00877B90">
        <w:rPr>
          <w:rFonts w:ascii="Times New Roman" w:hAnsi="Times New Roman"/>
          <w:sz w:val="16"/>
        </w:rPr>
        <w:t xml:space="preserve"> Fruit and Vegetable Sector Study Report, May 2021</w:t>
      </w:r>
    </w:p>
    <w:p w:rsidR="00BB49DA" w:rsidRPr="00C103CB" w:rsidRDefault="00BB49DA">
      <w:pPr>
        <w:pStyle w:val="FootnoteText"/>
        <w:rPr>
          <w:lang w:val="en-US"/>
        </w:rPr>
      </w:pPr>
    </w:p>
  </w:footnote>
  <w:footnote w:id="30">
    <w:p w:rsidR="00BB49DA" w:rsidRPr="00877B90" w:rsidRDefault="00BB49DA" w:rsidP="00877B90">
      <w:pPr>
        <w:pStyle w:val="FootnoteText"/>
        <w:spacing w:after="0"/>
        <w:rPr>
          <w:sz w:val="16"/>
          <w:lang w:val="en-US"/>
        </w:rPr>
      </w:pPr>
      <w:r w:rsidRPr="00877B90">
        <w:rPr>
          <w:rStyle w:val="FootnoteReference"/>
          <w:sz w:val="16"/>
        </w:rPr>
        <w:footnoteRef/>
      </w:r>
      <w:r w:rsidRPr="00877B90">
        <w:rPr>
          <w:sz w:val="16"/>
        </w:rPr>
        <w:t xml:space="preserve"> </w:t>
      </w:r>
      <w:r>
        <w:rPr>
          <w:sz w:val="16"/>
        </w:rPr>
        <w:t>“</w:t>
      </w:r>
      <w:r w:rsidRPr="00877B90">
        <w:rPr>
          <w:sz w:val="16"/>
        </w:rPr>
        <w:t>Medicinal and Aromatic Plants Sector Study Report</w:t>
      </w:r>
      <w:r>
        <w:rPr>
          <w:sz w:val="16"/>
        </w:rPr>
        <w:t>”</w:t>
      </w:r>
      <w:r w:rsidRPr="00877B90">
        <w:rPr>
          <w:sz w:val="16"/>
        </w:rPr>
        <w:t>, May 2021</w:t>
      </w:r>
    </w:p>
  </w:footnote>
  <w:footnote w:id="31">
    <w:p w:rsidR="00BB49DA" w:rsidRPr="00877B90" w:rsidRDefault="00BB49DA" w:rsidP="00877B90">
      <w:pPr>
        <w:pStyle w:val="FootnoteText"/>
        <w:spacing w:after="0"/>
        <w:rPr>
          <w:sz w:val="16"/>
          <w:lang w:val="en-US"/>
        </w:rPr>
      </w:pPr>
      <w:r w:rsidRPr="00877B90">
        <w:rPr>
          <w:rStyle w:val="FootnoteReference"/>
          <w:sz w:val="16"/>
        </w:rPr>
        <w:footnoteRef/>
      </w:r>
      <w:r w:rsidRPr="00877B90">
        <w:rPr>
          <w:sz w:val="16"/>
        </w:rPr>
        <w:t xml:space="preserve"> </w:t>
      </w:r>
      <w:r>
        <w:rPr>
          <w:sz w:val="16"/>
        </w:rPr>
        <w:t>“</w:t>
      </w:r>
      <w:r w:rsidRPr="00877B90">
        <w:rPr>
          <w:sz w:val="16"/>
        </w:rPr>
        <w:t>Medicinal and Aromatic Plants Sector Study Report</w:t>
      </w:r>
      <w:r>
        <w:rPr>
          <w:sz w:val="16"/>
        </w:rPr>
        <w:t>”</w:t>
      </w:r>
      <w:r w:rsidRPr="00877B90">
        <w:rPr>
          <w:sz w:val="16"/>
        </w:rPr>
        <w:t>, May 2021</w:t>
      </w:r>
    </w:p>
  </w:footnote>
  <w:footnote w:id="32">
    <w:p w:rsidR="00BB49DA" w:rsidRPr="00877B90" w:rsidRDefault="00BB49DA" w:rsidP="00100B84">
      <w:pPr>
        <w:widowControl w:val="0"/>
        <w:autoSpaceDE w:val="0"/>
        <w:autoSpaceDN w:val="0"/>
        <w:adjustRightInd w:val="0"/>
        <w:spacing w:after="0"/>
        <w:ind w:right="921"/>
        <w:jc w:val="left"/>
        <w:rPr>
          <w:color w:val="000000"/>
          <w:sz w:val="16"/>
          <w:szCs w:val="18"/>
        </w:rPr>
      </w:pPr>
      <w:r w:rsidRPr="00877B90">
        <w:rPr>
          <w:rStyle w:val="FootnoteReference"/>
          <w:sz w:val="16"/>
          <w:szCs w:val="18"/>
        </w:rPr>
        <w:footnoteRef/>
      </w:r>
      <w:r w:rsidRPr="00877B90">
        <w:rPr>
          <w:sz w:val="16"/>
          <w:szCs w:val="18"/>
        </w:rPr>
        <w:t xml:space="preserve"> </w:t>
      </w:r>
      <w:r w:rsidRPr="00877B90">
        <w:rPr>
          <w:color w:val="000000"/>
          <w:sz w:val="16"/>
          <w:szCs w:val="18"/>
        </w:rPr>
        <w:t>Environmental Performance Reviews Series No. 47</w:t>
      </w:r>
    </w:p>
  </w:footnote>
  <w:footnote w:id="33">
    <w:p w:rsidR="00BB49DA" w:rsidRPr="00877B90" w:rsidRDefault="00BB49DA" w:rsidP="00877B90">
      <w:pPr>
        <w:pStyle w:val="FootnoteText"/>
        <w:spacing w:after="0"/>
        <w:jc w:val="left"/>
        <w:rPr>
          <w:sz w:val="16"/>
          <w:szCs w:val="16"/>
        </w:rPr>
      </w:pPr>
      <w:r w:rsidRPr="00877B90">
        <w:rPr>
          <w:rStyle w:val="FootnoteReference"/>
          <w:sz w:val="16"/>
          <w:szCs w:val="16"/>
        </w:rPr>
        <w:footnoteRef/>
      </w:r>
      <w:r w:rsidRPr="00877B90">
        <w:rPr>
          <w:sz w:val="16"/>
          <w:szCs w:val="16"/>
        </w:rPr>
        <w:t xml:space="preserve"> </w:t>
      </w:r>
      <w:r w:rsidRPr="00877B90">
        <w:rPr>
          <w:rFonts w:eastAsia="Calibri"/>
          <w:color w:val="000000"/>
          <w:sz w:val="16"/>
          <w:szCs w:val="16"/>
        </w:rPr>
        <w:t>http://www.grida.no/enrin/biodiv/biodiv/national/albania/home.htm</w:t>
      </w:r>
    </w:p>
  </w:footnote>
  <w:footnote w:id="34">
    <w:p w:rsidR="00BB49DA" w:rsidRPr="00877B90" w:rsidRDefault="00BB49DA" w:rsidP="00877B90">
      <w:pPr>
        <w:spacing w:after="0"/>
        <w:rPr>
          <w:sz w:val="16"/>
          <w:szCs w:val="16"/>
        </w:rPr>
      </w:pPr>
      <w:r w:rsidRPr="00877B90">
        <w:rPr>
          <w:rStyle w:val="FootnoteReference"/>
          <w:sz w:val="16"/>
          <w:szCs w:val="16"/>
        </w:rPr>
        <w:footnoteRef/>
      </w:r>
      <w:r w:rsidRPr="00877B90">
        <w:rPr>
          <w:sz w:val="16"/>
          <w:szCs w:val="16"/>
        </w:rPr>
        <w:t xml:space="preserve"> MARD &amp; Albinspect (published by the Mediterranean Organic Agriculture Network – Report)</w:t>
      </w:r>
    </w:p>
  </w:footnote>
  <w:footnote w:id="35">
    <w:p w:rsidR="00BB49DA" w:rsidRPr="00877B90" w:rsidRDefault="00BB49DA" w:rsidP="008E260D">
      <w:pPr>
        <w:pStyle w:val="FootnoteText"/>
        <w:ind w:left="180" w:hanging="180"/>
        <w:rPr>
          <w:sz w:val="16"/>
          <w:szCs w:val="18"/>
        </w:rPr>
      </w:pPr>
      <w:r w:rsidRPr="00877B90">
        <w:rPr>
          <w:rStyle w:val="FootnoteReference"/>
          <w:sz w:val="16"/>
          <w:szCs w:val="18"/>
        </w:rPr>
        <w:footnoteRef/>
      </w:r>
      <w:r w:rsidRPr="00877B90">
        <w:rPr>
          <w:sz w:val="16"/>
          <w:szCs w:val="18"/>
        </w:rPr>
        <w:t xml:space="preserve"> Report to the 10</w:t>
      </w:r>
      <w:r w:rsidRPr="00877B90">
        <w:rPr>
          <w:sz w:val="16"/>
          <w:szCs w:val="18"/>
          <w:vertAlign w:val="superscript"/>
        </w:rPr>
        <w:t>th</w:t>
      </w:r>
      <w:r w:rsidRPr="00877B90">
        <w:rPr>
          <w:sz w:val="16"/>
          <w:szCs w:val="18"/>
        </w:rPr>
        <w:t xml:space="preserve"> European Union – Albania sub-committee meeting on agriculture and fisheries, Brussels, 6 December 2019</w:t>
      </w:r>
    </w:p>
  </w:footnote>
  <w:footnote w:id="36">
    <w:p w:rsidR="00BB49DA" w:rsidRPr="00B10E37" w:rsidRDefault="00BB49DA" w:rsidP="00877B90">
      <w:pPr>
        <w:pStyle w:val="FootnoteText"/>
        <w:spacing w:after="0"/>
        <w:rPr>
          <w:sz w:val="16"/>
          <w:szCs w:val="16"/>
        </w:rPr>
      </w:pPr>
      <w:r w:rsidRPr="00B10E37">
        <w:rPr>
          <w:rStyle w:val="FootnoteReference"/>
          <w:sz w:val="16"/>
          <w:szCs w:val="16"/>
        </w:rPr>
        <w:footnoteRef/>
      </w:r>
      <w:r w:rsidRPr="00B10E37">
        <w:rPr>
          <w:sz w:val="16"/>
          <w:szCs w:val="16"/>
        </w:rPr>
        <w:t xml:space="preserve"> Climate change post. Latest updated August 21</w:t>
      </w:r>
      <w:r w:rsidRPr="00B10E37">
        <w:rPr>
          <w:sz w:val="16"/>
          <w:szCs w:val="16"/>
          <w:vertAlign w:val="superscript"/>
        </w:rPr>
        <w:t>st</w:t>
      </w:r>
      <w:r w:rsidRPr="00B10E37">
        <w:rPr>
          <w:sz w:val="16"/>
          <w:szCs w:val="16"/>
        </w:rPr>
        <w:t>, 2020.</w:t>
      </w:r>
    </w:p>
  </w:footnote>
  <w:footnote w:id="37">
    <w:p w:rsidR="00BB49DA" w:rsidRPr="00B10E37" w:rsidRDefault="00BB49DA" w:rsidP="00877B90">
      <w:pPr>
        <w:widowControl w:val="0"/>
        <w:autoSpaceDE w:val="0"/>
        <w:autoSpaceDN w:val="0"/>
        <w:adjustRightInd w:val="0"/>
        <w:spacing w:after="0"/>
        <w:rPr>
          <w:sz w:val="16"/>
          <w:szCs w:val="16"/>
        </w:rPr>
      </w:pPr>
      <w:r w:rsidRPr="00B10E37">
        <w:rPr>
          <w:rStyle w:val="FootnoteReference"/>
          <w:sz w:val="16"/>
          <w:szCs w:val="16"/>
        </w:rPr>
        <w:footnoteRef/>
      </w:r>
      <w:r w:rsidRPr="00B10E37">
        <w:rPr>
          <w:sz w:val="16"/>
          <w:szCs w:val="16"/>
        </w:rPr>
        <w:t xml:space="preserve"> National En</w:t>
      </w:r>
      <w:r w:rsidRPr="00B10E37">
        <w:rPr>
          <w:spacing w:val="1"/>
          <w:sz w:val="16"/>
          <w:szCs w:val="16"/>
        </w:rPr>
        <w:t>v</w:t>
      </w:r>
      <w:r w:rsidRPr="00B10E37">
        <w:rPr>
          <w:sz w:val="16"/>
          <w:szCs w:val="16"/>
        </w:rPr>
        <w:t>iro</w:t>
      </w:r>
      <w:r w:rsidRPr="00B10E37">
        <w:rPr>
          <w:spacing w:val="1"/>
          <w:sz w:val="16"/>
          <w:szCs w:val="16"/>
        </w:rPr>
        <w:t>n</w:t>
      </w:r>
      <w:r w:rsidRPr="00B10E37">
        <w:rPr>
          <w:spacing w:val="-2"/>
          <w:sz w:val="16"/>
          <w:szCs w:val="16"/>
        </w:rPr>
        <w:t>m</w:t>
      </w:r>
      <w:r w:rsidRPr="00B10E37">
        <w:rPr>
          <w:sz w:val="16"/>
          <w:szCs w:val="16"/>
        </w:rPr>
        <w:t>e</w:t>
      </w:r>
      <w:r w:rsidRPr="00B10E37">
        <w:rPr>
          <w:spacing w:val="1"/>
          <w:sz w:val="16"/>
          <w:szCs w:val="16"/>
        </w:rPr>
        <w:t>n</w:t>
      </w:r>
      <w:r w:rsidRPr="00B10E37">
        <w:rPr>
          <w:sz w:val="16"/>
          <w:szCs w:val="16"/>
        </w:rPr>
        <w:t>t A</w:t>
      </w:r>
      <w:r w:rsidRPr="00B10E37">
        <w:rPr>
          <w:spacing w:val="1"/>
          <w:sz w:val="16"/>
          <w:szCs w:val="16"/>
        </w:rPr>
        <w:t>g</w:t>
      </w:r>
      <w:r w:rsidRPr="00B10E37">
        <w:rPr>
          <w:sz w:val="16"/>
          <w:szCs w:val="16"/>
        </w:rPr>
        <w:t>e</w:t>
      </w:r>
      <w:r w:rsidRPr="00B10E37">
        <w:rPr>
          <w:spacing w:val="1"/>
          <w:sz w:val="16"/>
          <w:szCs w:val="16"/>
        </w:rPr>
        <w:t>n</w:t>
      </w:r>
      <w:r w:rsidRPr="00B10E37">
        <w:rPr>
          <w:sz w:val="16"/>
          <w:szCs w:val="16"/>
        </w:rPr>
        <w:t>cy, S</w:t>
      </w:r>
      <w:r w:rsidRPr="00B10E37">
        <w:rPr>
          <w:spacing w:val="-1"/>
          <w:sz w:val="16"/>
          <w:szCs w:val="16"/>
        </w:rPr>
        <w:t>t</w:t>
      </w:r>
      <w:r w:rsidRPr="00B10E37">
        <w:rPr>
          <w:sz w:val="16"/>
          <w:szCs w:val="16"/>
        </w:rPr>
        <w:t>ate</w:t>
      </w:r>
      <w:r w:rsidRPr="00B10E37">
        <w:rPr>
          <w:spacing w:val="-1"/>
          <w:sz w:val="16"/>
          <w:szCs w:val="16"/>
        </w:rPr>
        <w:t xml:space="preserve"> </w:t>
      </w:r>
      <w:r w:rsidRPr="00B10E37">
        <w:rPr>
          <w:sz w:val="16"/>
          <w:szCs w:val="16"/>
        </w:rPr>
        <w:t>of t</w:t>
      </w:r>
      <w:r w:rsidRPr="00B10E37">
        <w:rPr>
          <w:spacing w:val="1"/>
          <w:sz w:val="16"/>
          <w:szCs w:val="16"/>
        </w:rPr>
        <w:t>h</w:t>
      </w:r>
      <w:r w:rsidRPr="00B10E37">
        <w:rPr>
          <w:sz w:val="16"/>
          <w:szCs w:val="16"/>
        </w:rPr>
        <w:t>e</w:t>
      </w:r>
      <w:r w:rsidRPr="00B10E37">
        <w:rPr>
          <w:spacing w:val="-2"/>
          <w:sz w:val="16"/>
          <w:szCs w:val="16"/>
        </w:rPr>
        <w:t xml:space="preserve"> </w:t>
      </w:r>
      <w:r w:rsidRPr="00B10E37">
        <w:rPr>
          <w:sz w:val="16"/>
          <w:szCs w:val="16"/>
        </w:rPr>
        <w:t>En</w:t>
      </w:r>
      <w:r w:rsidRPr="00B10E37">
        <w:rPr>
          <w:spacing w:val="1"/>
          <w:sz w:val="16"/>
          <w:szCs w:val="16"/>
        </w:rPr>
        <w:t>v</w:t>
      </w:r>
      <w:r w:rsidRPr="00B10E37">
        <w:rPr>
          <w:sz w:val="16"/>
          <w:szCs w:val="16"/>
        </w:rPr>
        <w:t>ironme</w:t>
      </w:r>
      <w:r w:rsidRPr="00B10E37">
        <w:rPr>
          <w:spacing w:val="1"/>
          <w:sz w:val="16"/>
          <w:szCs w:val="16"/>
        </w:rPr>
        <w:t>n</w:t>
      </w:r>
      <w:r w:rsidRPr="00B10E37">
        <w:rPr>
          <w:sz w:val="16"/>
          <w:szCs w:val="16"/>
        </w:rPr>
        <w:t>t</w:t>
      </w:r>
      <w:r w:rsidRPr="00B10E37">
        <w:rPr>
          <w:spacing w:val="-1"/>
          <w:sz w:val="16"/>
          <w:szCs w:val="16"/>
        </w:rPr>
        <w:t xml:space="preserve"> </w:t>
      </w:r>
      <w:r w:rsidRPr="00B10E37">
        <w:rPr>
          <w:sz w:val="16"/>
          <w:szCs w:val="16"/>
        </w:rPr>
        <w:t>Re</w:t>
      </w:r>
      <w:r w:rsidRPr="00B10E37">
        <w:rPr>
          <w:spacing w:val="1"/>
          <w:sz w:val="16"/>
          <w:szCs w:val="16"/>
        </w:rPr>
        <w:t>p</w:t>
      </w:r>
      <w:r w:rsidRPr="00B10E37">
        <w:rPr>
          <w:spacing w:val="-1"/>
          <w:sz w:val="16"/>
          <w:szCs w:val="16"/>
        </w:rPr>
        <w:t>o</w:t>
      </w:r>
      <w:r w:rsidRPr="00B10E37">
        <w:rPr>
          <w:sz w:val="16"/>
          <w:szCs w:val="16"/>
        </w:rPr>
        <w:t>rt</w:t>
      </w:r>
      <w:r w:rsidRPr="00B10E37">
        <w:rPr>
          <w:spacing w:val="-1"/>
          <w:sz w:val="16"/>
          <w:szCs w:val="16"/>
        </w:rPr>
        <w:t xml:space="preserve"> 2</w:t>
      </w:r>
      <w:r w:rsidRPr="00B10E37">
        <w:rPr>
          <w:spacing w:val="1"/>
          <w:sz w:val="16"/>
          <w:szCs w:val="16"/>
        </w:rPr>
        <w:t>0</w:t>
      </w:r>
      <w:r w:rsidRPr="00B10E37">
        <w:rPr>
          <w:spacing w:val="-1"/>
          <w:sz w:val="16"/>
          <w:szCs w:val="16"/>
        </w:rPr>
        <w:t>1</w:t>
      </w:r>
      <w:r w:rsidRPr="00B10E37">
        <w:rPr>
          <w:sz w:val="16"/>
          <w:szCs w:val="16"/>
        </w:rPr>
        <w:t xml:space="preserve">5 </w:t>
      </w:r>
      <w:r w:rsidRPr="00B10E37">
        <w:rPr>
          <w:spacing w:val="-1"/>
          <w:sz w:val="16"/>
          <w:szCs w:val="16"/>
        </w:rPr>
        <w:t>an</w:t>
      </w:r>
      <w:r w:rsidRPr="00B10E37">
        <w:rPr>
          <w:sz w:val="16"/>
          <w:szCs w:val="16"/>
        </w:rPr>
        <w:t xml:space="preserve">d </w:t>
      </w:r>
      <w:r w:rsidRPr="00B10E37">
        <w:rPr>
          <w:spacing w:val="1"/>
          <w:sz w:val="16"/>
          <w:szCs w:val="16"/>
        </w:rPr>
        <w:t>2</w:t>
      </w:r>
      <w:r w:rsidRPr="00B10E37">
        <w:rPr>
          <w:spacing w:val="-1"/>
          <w:sz w:val="16"/>
          <w:szCs w:val="16"/>
        </w:rPr>
        <w:t>01</w:t>
      </w:r>
      <w:r w:rsidRPr="00B10E37">
        <w:rPr>
          <w:spacing w:val="1"/>
          <w:sz w:val="16"/>
          <w:szCs w:val="16"/>
        </w:rPr>
        <w:t>6</w:t>
      </w:r>
      <w:r w:rsidRPr="00B10E37">
        <w:rPr>
          <w:sz w:val="16"/>
          <w:szCs w:val="16"/>
        </w:rPr>
        <w:t>;</w:t>
      </w:r>
    </w:p>
  </w:footnote>
  <w:footnote w:id="38">
    <w:p w:rsidR="00BB49DA" w:rsidRPr="00B10E37" w:rsidRDefault="00BB49DA" w:rsidP="00877B90">
      <w:pPr>
        <w:spacing w:after="0"/>
        <w:rPr>
          <w:sz w:val="16"/>
          <w:szCs w:val="16"/>
        </w:rPr>
      </w:pPr>
      <w:r w:rsidRPr="00B10E37">
        <w:rPr>
          <w:rStyle w:val="FootnoteReference"/>
          <w:sz w:val="16"/>
          <w:szCs w:val="16"/>
        </w:rPr>
        <w:footnoteRef/>
      </w:r>
      <w:r w:rsidRPr="00B10E37">
        <w:rPr>
          <w:sz w:val="16"/>
          <w:szCs w:val="16"/>
        </w:rPr>
        <w:t xml:space="preserve"> The major river systems for the six watersheds, from north to south, are the following: Drini-Buna Rivers, Mati River, Ishem and Erzeni Rivers, Shkumbini River, Semani River, and the Vjosa River</w:t>
      </w:r>
    </w:p>
  </w:footnote>
  <w:footnote w:id="39">
    <w:p w:rsidR="00BB49DA" w:rsidRPr="00B10E37" w:rsidRDefault="00BB49DA" w:rsidP="00100B84">
      <w:pPr>
        <w:autoSpaceDE w:val="0"/>
        <w:autoSpaceDN w:val="0"/>
        <w:adjustRightInd w:val="0"/>
        <w:spacing w:after="0"/>
        <w:jc w:val="left"/>
        <w:rPr>
          <w:sz w:val="16"/>
          <w:szCs w:val="16"/>
        </w:rPr>
      </w:pPr>
      <w:r w:rsidRPr="00B10E37">
        <w:rPr>
          <w:rStyle w:val="FootnoteReference"/>
          <w:sz w:val="16"/>
          <w:szCs w:val="16"/>
        </w:rPr>
        <w:footnoteRef/>
      </w:r>
      <w:r w:rsidRPr="00B10E37">
        <w:rPr>
          <w:sz w:val="16"/>
          <w:szCs w:val="16"/>
        </w:rPr>
        <w:t xml:space="preserve"> </w:t>
      </w:r>
      <w:r w:rsidRPr="00B10E37">
        <w:rPr>
          <w:rFonts w:eastAsia="Calibri"/>
          <w:bCs/>
          <w:color w:val="000000"/>
          <w:sz w:val="16"/>
          <w:szCs w:val="16"/>
        </w:rPr>
        <w:t>The World Bank</w:t>
      </w:r>
      <w:r w:rsidRPr="00B10E37">
        <w:rPr>
          <w:rFonts w:eastAsia="Calibri"/>
          <w:color w:val="000000"/>
          <w:sz w:val="16"/>
          <w:szCs w:val="16"/>
        </w:rPr>
        <w:t xml:space="preserve"> ,Albania National Water Supply and Sanitation Sector Modernization Program (P170891)</w:t>
      </w:r>
    </w:p>
  </w:footnote>
  <w:footnote w:id="40">
    <w:p w:rsidR="00BB49DA" w:rsidRPr="00B10E37" w:rsidRDefault="00BB49DA" w:rsidP="001C71A5">
      <w:pPr>
        <w:spacing w:before="120" w:after="0"/>
        <w:rPr>
          <w:sz w:val="16"/>
          <w:szCs w:val="18"/>
        </w:rPr>
      </w:pPr>
      <w:r w:rsidRPr="00B10E37">
        <w:rPr>
          <w:rStyle w:val="FootnoteReference"/>
          <w:sz w:val="16"/>
          <w:szCs w:val="18"/>
        </w:rPr>
        <w:footnoteRef/>
      </w:r>
      <w:r w:rsidRPr="00B10E37">
        <w:rPr>
          <w:sz w:val="16"/>
          <w:szCs w:val="18"/>
        </w:rPr>
        <w:t xml:space="preserve"> January 2019  Netherlands Court of Audit and the Supreme Audit Office of Poland</w:t>
      </w:r>
    </w:p>
  </w:footnote>
  <w:footnote w:id="41">
    <w:p w:rsidR="00BB49DA" w:rsidRPr="00B10E37" w:rsidRDefault="00BB49DA" w:rsidP="00877B90">
      <w:pPr>
        <w:pStyle w:val="FootnoteText"/>
        <w:spacing w:after="0"/>
        <w:ind w:left="181" w:hanging="181"/>
        <w:rPr>
          <w:rStyle w:val="FootnoteTextChar2"/>
          <w:sz w:val="16"/>
          <w:szCs w:val="16"/>
        </w:rPr>
      </w:pPr>
      <w:r w:rsidRPr="00B10E37">
        <w:rPr>
          <w:rStyle w:val="FootnoteTextChar2"/>
          <w:sz w:val="16"/>
          <w:szCs w:val="16"/>
          <w:vertAlign w:val="superscript"/>
        </w:rPr>
        <w:footnoteRef/>
      </w:r>
      <w:r w:rsidRPr="00B10E37">
        <w:rPr>
          <w:rStyle w:val="FootnoteTextChar2"/>
          <w:sz w:val="16"/>
          <w:szCs w:val="16"/>
        </w:rPr>
        <w:t xml:space="preserve"> Third National Communication of Albania to the United Nations Framework Convention on Climate Change, 2009.</w:t>
      </w:r>
    </w:p>
  </w:footnote>
  <w:footnote w:id="42">
    <w:p w:rsidR="00BB49DA" w:rsidRPr="00B10E37" w:rsidRDefault="00BB49DA" w:rsidP="00877B90">
      <w:pPr>
        <w:spacing w:after="0"/>
        <w:ind w:left="181" w:hanging="181"/>
        <w:rPr>
          <w:sz w:val="16"/>
          <w:szCs w:val="16"/>
        </w:rPr>
      </w:pPr>
      <w:r w:rsidRPr="00B10E37">
        <w:rPr>
          <w:rStyle w:val="FootnoteReference"/>
          <w:sz w:val="16"/>
          <w:szCs w:val="16"/>
        </w:rPr>
        <w:footnoteRef/>
      </w:r>
      <w:r w:rsidRPr="00B10E37">
        <w:rPr>
          <w:sz w:val="16"/>
          <w:szCs w:val="16"/>
        </w:rPr>
        <w:t xml:space="preserve"> National Adaptation Planning (NAP) to Climate Change in Albania Framework for the Country Process, 26 April 2016</w:t>
      </w:r>
    </w:p>
  </w:footnote>
  <w:footnote w:id="43">
    <w:p w:rsidR="00BB49DA" w:rsidRPr="00B10E37" w:rsidRDefault="00BB49DA" w:rsidP="00863917">
      <w:pPr>
        <w:widowControl w:val="0"/>
        <w:autoSpaceDE w:val="0"/>
        <w:autoSpaceDN w:val="0"/>
        <w:adjustRightInd w:val="0"/>
        <w:spacing w:after="0"/>
        <w:ind w:right="181"/>
        <w:rPr>
          <w:sz w:val="16"/>
          <w:szCs w:val="16"/>
        </w:rPr>
      </w:pPr>
      <w:r w:rsidRPr="00B10E37">
        <w:rPr>
          <w:rStyle w:val="FootnoteReference"/>
          <w:sz w:val="16"/>
          <w:szCs w:val="16"/>
        </w:rPr>
        <w:footnoteRef/>
      </w:r>
      <w:r w:rsidRPr="00B10E37">
        <w:rPr>
          <w:sz w:val="16"/>
          <w:szCs w:val="16"/>
        </w:rPr>
        <w:t xml:space="preserve"> UN Commission for Europe third Environmental Performance Review</w:t>
      </w:r>
    </w:p>
  </w:footnote>
  <w:footnote w:id="44">
    <w:p w:rsidR="00BB49DA" w:rsidRPr="00B10E37" w:rsidRDefault="00BB49DA" w:rsidP="00877B90">
      <w:pPr>
        <w:spacing w:after="0"/>
        <w:rPr>
          <w:rStyle w:val="FootnoteTextChar"/>
          <w:sz w:val="16"/>
          <w:szCs w:val="16"/>
        </w:rPr>
      </w:pPr>
      <w:r w:rsidRPr="00B10E37">
        <w:rPr>
          <w:rStyle w:val="FootnoteReference"/>
          <w:sz w:val="16"/>
          <w:szCs w:val="16"/>
        </w:rPr>
        <w:footnoteRef/>
      </w:r>
      <w:r w:rsidRPr="00B10E37">
        <w:rPr>
          <w:sz w:val="16"/>
          <w:szCs w:val="16"/>
        </w:rPr>
        <w:t xml:space="preserve"> Renewable energy resources and energy efficiency in Albania</w:t>
      </w:r>
    </w:p>
  </w:footnote>
  <w:footnote w:id="45">
    <w:p w:rsidR="00BB49DA" w:rsidRPr="00B10E37" w:rsidRDefault="00BB49DA" w:rsidP="00877B90">
      <w:pPr>
        <w:pStyle w:val="FootnoteText"/>
        <w:spacing w:after="0"/>
        <w:ind w:left="0" w:firstLine="0"/>
        <w:rPr>
          <w:spacing w:val="-1"/>
          <w:sz w:val="16"/>
          <w:szCs w:val="16"/>
          <w:lang w:val="en-US" w:bidi="en-US"/>
        </w:rPr>
      </w:pPr>
      <w:r w:rsidRPr="00B10E37">
        <w:rPr>
          <w:spacing w:val="-1"/>
          <w:sz w:val="16"/>
          <w:szCs w:val="16"/>
          <w:vertAlign w:val="superscript"/>
          <w:lang w:val="en-US" w:bidi="en-US"/>
        </w:rPr>
        <w:footnoteRef/>
      </w:r>
      <w:r w:rsidRPr="00B10E37">
        <w:rPr>
          <w:spacing w:val="-1"/>
          <w:sz w:val="16"/>
          <w:szCs w:val="16"/>
          <w:lang w:val="en-US" w:bidi="en-US"/>
        </w:rPr>
        <w:t xml:space="preserve"> Income and Living Conditions in Albania, INSTAT, published 16.12.2019. </w:t>
      </w:r>
    </w:p>
  </w:footnote>
  <w:footnote w:id="46">
    <w:p w:rsidR="00BB49DA" w:rsidRPr="00B10E37" w:rsidRDefault="00BB49DA" w:rsidP="00A13FC6">
      <w:pPr>
        <w:pStyle w:val="FootnoteText"/>
        <w:spacing w:after="0"/>
        <w:rPr>
          <w:spacing w:val="-1"/>
          <w:sz w:val="16"/>
          <w:szCs w:val="16"/>
          <w:lang w:val="en-US" w:bidi="en-US"/>
        </w:rPr>
      </w:pPr>
      <w:r w:rsidRPr="00B10E37">
        <w:rPr>
          <w:spacing w:val="-1"/>
          <w:sz w:val="16"/>
          <w:szCs w:val="16"/>
          <w:vertAlign w:val="superscript"/>
          <w:lang w:val="en-US" w:bidi="en-US"/>
        </w:rPr>
        <w:footnoteRef/>
      </w:r>
      <w:r w:rsidRPr="00B10E37">
        <w:rPr>
          <w:spacing w:val="-1"/>
          <w:sz w:val="16"/>
          <w:szCs w:val="16"/>
          <w:lang w:val="en-US" w:bidi="en-US"/>
        </w:rPr>
        <w:t xml:space="preserve"> Albania Country Snapshot  </w:t>
      </w:r>
      <w:hyperlink r:id="rId3" w:history="1">
        <w:r w:rsidRPr="00B10E37">
          <w:rPr>
            <w:rStyle w:val="Hyperlink"/>
            <w:spacing w:val="-1"/>
            <w:sz w:val="16"/>
            <w:szCs w:val="16"/>
            <w:lang w:val="en-US" w:bidi="en-US"/>
          </w:rPr>
          <w:t>www.worldbank.org/albania</w:t>
        </w:r>
      </w:hyperlink>
      <w:r w:rsidRPr="00B10E37">
        <w:rPr>
          <w:spacing w:val="-1"/>
          <w:sz w:val="16"/>
          <w:szCs w:val="16"/>
          <w:lang w:val="en-US" w:bidi="en-US"/>
        </w:rPr>
        <w:t xml:space="preserve"> </w:t>
      </w:r>
    </w:p>
  </w:footnote>
  <w:footnote w:id="47">
    <w:p w:rsidR="00BB49DA" w:rsidRPr="00B10E37" w:rsidRDefault="00BB49DA" w:rsidP="00A13FC6">
      <w:pPr>
        <w:pStyle w:val="FootnoteText"/>
        <w:spacing w:after="0"/>
        <w:rPr>
          <w:spacing w:val="-1"/>
          <w:sz w:val="16"/>
          <w:szCs w:val="16"/>
          <w:lang w:val="en-US" w:bidi="en-US"/>
        </w:rPr>
      </w:pPr>
      <w:r w:rsidRPr="00B10E37">
        <w:rPr>
          <w:spacing w:val="-1"/>
          <w:sz w:val="16"/>
          <w:szCs w:val="16"/>
          <w:vertAlign w:val="superscript"/>
          <w:lang w:val="en-US" w:bidi="en-US"/>
        </w:rPr>
        <w:footnoteRef/>
      </w:r>
      <w:r w:rsidRPr="00B10E37">
        <w:rPr>
          <w:spacing w:val="-1"/>
          <w:sz w:val="16"/>
          <w:szCs w:val="16"/>
          <w:lang w:val="en-US" w:bidi="en-US"/>
        </w:rPr>
        <w:t xml:space="preserve"> </w:t>
      </w:r>
      <w:r>
        <w:rPr>
          <w:spacing w:val="-1"/>
          <w:sz w:val="16"/>
          <w:szCs w:val="16"/>
          <w:lang w:val="en-US" w:bidi="en-US"/>
        </w:rPr>
        <w:t>A</w:t>
      </w:r>
      <w:r w:rsidRPr="00B10E37">
        <w:rPr>
          <w:spacing w:val="-1"/>
          <w:sz w:val="16"/>
          <w:szCs w:val="16"/>
          <w:lang w:val="en-US" w:bidi="en-US"/>
        </w:rPr>
        <w:t>ccording to International Monetary Fund (IMF, 2019)</w:t>
      </w:r>
    </w:p>
  </w:footnote>
  <w:footnote w:id="48">
    <w:p w:rsidR="00BB49DA" w:rsidRPr="00B10E37" w:rsidRDefault="00BB49DA" w:rsidP="00A13FC6">
      <w:pPr>
        <w:autoSpaceDE w:val="0"/>
        <w:autoSpaceDN w:val="0"/>
        <w:adjustRightInd w:val="0"/>
        <w:spacing w:after="0"/>
        <w:jc w:val="left"/>
        <w:rPr>
          <w:spacing w:val="-1"/>
          <w:sz w:val="16"/>
          <w:szCs w:val="18"/>
        </w:rPr>
      </w:pPr>
      <w:r w:rsidRPr="00B10E37">
        <w:rPr>
          <w:rStyle w:val="FootnoteReference"/>
          <w:sz w:val="16"/>
          <w:szCs w:val="18"/>
        </w:rPr>
        <w:footnoteRef/>
      </w:r>
      <w:r w:rsidRPr="00B10E37">
        <w:rPr>
          <w:rStyle w:val="FootnoteReference"/>
          <w:sz w:val="16"/>
          <w:szCs w:val="18"/>
        </w:rPr>
        <w:t xml:space="preserve"> </w:t>
      </w:r>
      <w:r w:rsidRPr="00B10E37">
        <w:rPr>
          <w:spacing w:val="-1"/>
          <w:sz w:val="16"/>
          <w:szCs w:val="18"/>
        </w:rPr>
        <w:t>The World Bank Regional and Local Roads Connectivity (P163239)</w:t>
      </w:r>
    </w:p>
  </w:footnote>
  <w:footnote w:id="49">
    <w:p w:rsidR="00BB49DA" w:rsidRPr="00B10E37" w:rsidRDefault="00BB49DA" w:rsidP="00A13FC6">
      <w:pPr>
        <w:widowControl w:val="0"/>
        <w:autoSpaceDE w:val="0"/>
        <w:autoSpaceDN w:val="0"/>
        <w:adjustRightInd w:val="0"/>
        <w:spacing w:after="0"/>
        <w:ind w:right="-46"/>
        <w:rPr>
          <w:sz w:val="16"/>
          <w:szCs w:val="18"/>
        </w:rPr>
      </w:pPr>
      <w:r w:rsidRPr="00B10E37">
        <w:rPr>
          <w:rStyle w:val="FootnoteReference"/>
          <w:sz w:val="16"/>
          <w:szCs w:val="18"/>
        </w:rPr>
        <w:footnoteRef/>
      </w:r>
      <w:r w:rsidRPr="00B10E37">
        <w:rPr>
          <w:sz w:val="16"/>
          <w:szCs w:val="18"/>
        </w:rPr>
        <w:t xml:space="preserve"> </w:t>
      </w:r>
      <w:r w:rsidRPr="00B10E37">
        <w:rPr>
          <w:spacing w:val="1"/>
          <w:sz w:val="16"/>
          <w:szCs w:val="18"/>
        </w:rPr>
        <w:t>To</w:t>
      </w:r>
      <w:r w:rsidRPr="00B10E37">
        <w:rPr>
          <w:spacing w:val="-1"/>
          <w:sz w:val="16"/>
          <w:szCs w:val="18"/>
        </w:rPr>
        <w:t>u</w:t>
      </w:r>
      <w:r w:rsidRPr="00B10E37">
        <w:rPr>
          <w:sz w:val="16"/>
          <w:szCs w:val="18"/>
        </w:rPr>
        <w:t>r</w:t>
      </w:r>
      <w:r w:rsidRPr="00B10E37">
        <w:rPr>
          <w:spacing w:val="-1"/>
          <w:sz w:val="16"/>
          <w:szCs w:val="18"/>
        </w:rPr>
        <w:t>is</w:t>
      </w:r>
      <w:r w:rsidRPr="00B10E37">
        <w:rPr>
          <w:sz w:val="16"/>
          <w:szCs w:val="18"/>
        </w:rPr>
        <w:t xml:space="preserve">m </w:t>
      </w:r>
      <w:r w:rsidRPr="00B10E37">
        <w:rPr>
          <w:spacing w:val="-1"/>
          <w:sz w:val="16"/>
          <w:szCs w:val="18"/>
        </w:rPr>
        <w:t>i</w:t>
      </w:r>
      <w:r w:rsidRPr="00B10E37">
        <w:rPr>
          <w:sz w:val="16"/>
          <w:szCs w:val="18"/>
        </w:rPr>
        <w:t>s</w:t>
      </w:r>
      <w:r w:rsidRPr="00B10E37">
        <w:rPr>
          <w:spacing w:val="-1"/>
          <w:sz w:val="16"/>
          <w:szCs w:val="18"/>
        </w:rPr>
        <w:t xml:space="preserve"> </w:t>
      </w:r>
      <w:r w:rsidRPr="00B10E37">
        <w:rPr>
          <w:sz w:val="16"/>
          <w:szCs w:val="18"/>
        </w:rPr>
        <w:t xml:space="preserve">a </w:t>
      </w:r>
      <w:r w:rsidRPr="00B10E37">
        <w:rPr>
          <w:spacing w:val="-1"/>
          <w:sz w:val="16"/>
          <w:szCs w:val="18"/>
        </w:rPr>
        <w:t>si</w:t>
      </w:r>
      <w:r w:rsidRPr="00B10E37">
        <w:rPr>
          <w:spacing w:val="2"/>
          <w:sz w:val="16"/>
          <w:szCs w:val="18"/>
        </w:rPr>
        <w:t>g</w:t>
      </w:r>
      <w:r w:rsidRPr="00B10E37">
        <w:rPr>
          <w:spacing w:val="-1"/>
          <w:sz w:val="16"/>
          <w:szCs w:val="18"/>
        </w:rPr>
        <w:t>ni</w:t>
      </w:r>
      <w:r w:rsidRPr="00B10E37">
        <w:rPr>
          <w:sz w:val="16"/>
          <w:szCs w:val="18"/>
        </w:rPr>
        <w:t>f</w:t>
      </w:r>
      <w:r w:rsidRPr="00B10E37">
        <w:rPr>
          <w:spacing w:val="-1"/>
          <w:sz w:val="16"/>
          <w:szCs w:val="18"/>
        </w:rPr>
        <w:t>i</w:t>
      </w:r>
      <w:r w:rsidRPr="00B10E37">
        <w:rPr>
          <w:spacing w:val="1"/>
          <w:sz w:val="16"/>
          <w:szCs w:val="18"/>
        </w:rPr>
        <w:t>c</w:t>
      </w:r>
      <w:r w:rsidRPr="00B10E37">
        <w:rPr>
          <w:sz w:val="16"/>
          <w:szCs w:val="18"/>
        </w:rPr>
        <w:t>a</w:t>
      </w:r>
      <w:r w:rsidRPr="00B10E37">
        <w:rPr>
          <w:spacing w:val="-1"/>
          <w:sz w:val="16"/>
          <w:szCs w:val="18"/>
        </w:rPr>
        <w:t>n</w:t>
      </w:r>
      <w:r w:rsidRPr="00B10E37">
        <w:rPr>
          <w:sz w:val="16"/>
          <w:szCs w:val="18"/>
        </w:rPr>
        <w:t xml:space="preserve">t </w:t>
      </w:r>
      <w:r w:rsidRPr="00B10E37">
        <w:rPr>
          <w:spacing w:val="1"/>
          <w:sz w:val="16"/>
          <w:szCs w:val="18"/>
        </w:rPr>
        <w:t>co</w:t>
      </w:r>
      <w:r w:rsidRPr="00B10E37">
        <w:rPr>
          <w:spacing w:val="-1"/>
          <w:sz w:val="16"/>
          <w:szCs w:val="18"/>
        </w:rPr>
        <w:t>n</w:t>
      </w:r>
      <w:r w:rsidRPr="00B10E37">
        <w:rPr>
          <w:sz w:val="16"/>
          <w:szCs w:val="18"/>
        </w:rPr>
        <w:t>tr</w:t>
      </w:r>
      <w:r w:rsidRPr="00B10E37">
        <w:rPr>
          <w:spacing w:val="2"/>
          <w:sz w:val="16"/>
          <w:szCs w:val="18"/>
        </w:rPr>
        <w:t>i</w:t>
      </w:r>
      <w:r w:rsidRPr="00B10E37">
        <w:rPr>
          <w:spacing w:val="-1"/>
          <w:sz w:val="16"/>
          <w:szCs w:val="18"/>
        </w:rPr>
        <w:t>bu</w:t>
      </w:r>
      <w:r w:rsidRPr="00B10E37">
        <w:rPr>
          <w:spacing w:val="2"/>
          <w:sz w:val="16"/>
          <w:szCs w:val="18"/>
        </w:rPr>
        <w:t>t</w:t>
      </w:r>
      <w:r w:rsidRPr="00B10E37">
        <w:rPr>
          <w:spacing w:val="1"/>
          <w:sz w:val="16"/>
          <w:szCs w:val="18"/>
        </w:rPr>
        <w:t>o</w:t>
      </w:r>
      <w:r w:rsidRPr="00B10E37">
        <w:rPr>
          <w:sz w:val="16"/>
          <w:szCs w:val="18"/>
        </w:rPr>
        <w:t>r to</w:t>
      </w:r>
      <w:r w:rsidRPr="00B10E37">
        <w:rPr>
          <w:spacing w:val="1"/>
          <w:sz w:val="16"/>
          <w:szCs w:val="18"/>
        </w:rPr>
        <w:t xml:space="preserve"> </w:t>
      </w:r>
      <w:r w:rsidRPr="00B10E37">
        <w:rPr>
          <w:sz w:val="16"/>
          <w:szCs w:val="18"/>
        </w:rPr>
        <w:t>t</w:t>
      </w:r>
      <w:r w:rsidRPr="00B10E37">
        <w:rPr>
          <w:spacing w:val="-1"/>
          <w:sz w:val="16"/>
          <w:szCs w:val="18"/>
        </w:rPr>
        <w:t>h</w:t>
      </w:r>
      <w:r w:rsidRPr="00B10E37">
        <w:rPr>
          <w:sz w:val="16"/>
          <w:szCs w:val="18"/>
        </w:rPr>
        <w:t>e</w:t>
      </w:r>
      <w:r w:rsidRPr="00B10E37">
        <w:rPr>
          <w:spacing w:val="-1"/>
          <w:sz w:val="16"/>
          <w:szCs w:val="18"/>
        </w:rPr>
        <w:t xml:space="preserve"> Alb</w:t>
      </w:r>
      <w:r w:rsidRPr="00B10E37">
        <w:rPr>
          <w:sz w:val="16"/>
          <w:szCs w:val="18"/>
        </w:rPr>
        <w:t>a</w:t>
      </w:r>
      <w:r w:rsidRPr="00B10E37">
        <w:rPr>
          <w:spacing w:val="1"/>
          <w:sz w:val="16"/>
          <w:szCs w:val="18"/>
        </w:rPr>
        <w:t>n</w:t>
      </w:r>
      <w:r w:rsidRPr="00B10E37">
        <w:rPr>
          <w:spacing w:val="-1"/>
          <w:sz w:val="16"/>
          <w:szCs w:val="18"/>
        </w:rPr>
        <w:t>i</w:t>
      </w:r>
      <w:r w:rsidRPr="00B10E37">
        <w:rPr>
          <w:sz w:val="16"/>
          <w:szCs w:val="18"/>
        </w:rPr>
        <w:t>an</w:t>
      </w:r>
      <w:r w:rsidRPr="00B10E37">
        <w:rPr>
          <w:spacing w:val="-1"/>
          <w:sz w:val="16"/>
          <w:szCs w:val="18"/>
        </w:rPr>
        <w:t xml:space="preserve"> e</w:t>
      </w:r>
      <w:r w:rsidRPr="00B10E37">
        <w:rPr>
          <w:spacing w:val="1"/>
          <w:sz w:val="16"/>
          <w:szCs w:val="18"/>
        </w:rPr>
        <w:t>co</w:t>
      </w:r>
      <w:r w:rsidRPr="00B10E37">
        <w:rPr>
          <w:spacing w:val="-1"/>
          <w:sz w:val="16"/>
          <w:szCs w:val="18"/>
        </w:rPr>
        <w:t>n</w:t>
      </w:r>
      <w:r w:rsidRPr="00B10E37">
        <w:rPr>
          <w:spacing w:val="1"/>
          <w:sz w:val="16"/>
          <w:szCs w:val="18"/>
        </w:rPr>
        <w:t>o</w:t>
      </w:r>
      <w:r w:rsidRPr="00B10E37">
        <w:rPr>
          <w:sz w:val="16"/>
          <w:szCs w:val="18"/>
        </w:rPr>
        <w:t>my,</w:t>
      </w:r>
      <w:r w:rsidRPr="00B10E37">
        <w:rPr>
          <w:spacing w:val="1"/>
          <w:sz w:val="16"/>
          <w:szCs w:val="18"/>
        </w:rPr>
        <w:t xml:space="preserve"> w</w:t>
      </w:r>
      <w:r w:rsidRPr="00B10E37">
        <w:rPr>
          <w:spacing w:val="-1"/>
          <w:sz w:val="16"/>
          <w:szCs w:val="18"/>
        </w:rPr>
        <w:t>i</w:t>
      </w:r>
      <w:r w:rsidRPr="00B10E37">
        <w:rPr>
          <w:sz w:val="16"/>
          <w:szCs w:val="18"/>
        </w:rPr>
        <w:t>th</w:t>
      </w:r>
      <w:r w:rsidRPr="00B10E37">
        <w:rPr>
          <w:spacing w:val="-1"/>
          <w:sz w:val="16"/>
          <w:szCs w:val="18"/>
        </w:rPr>
        <w:t xml:space="preserve"> </w:t>
      </w:r>
      <w:r w:rsidRPr="00B10E37">
        <w:rPr>
          <w:sz w:val="16"/>
          <w:szCs w:val="18"/>
        </w:rPr>
        <w:t xml:space="preserve">8.4 </w:t>
      </w:r>
      <w:r w:rsidRPr="00B10E37">
        <w:rPr>
          <w:spacing w:val="-1"/>
          <w:sz w:val="16"/>
          <w:szCs w:val="18"/>
        </w:rPr>
        <w:t>pe</w:t>
      </w:r>
      <w:r w:rsidRPr="00B10E37">
        <w:rPr>
          <w:sz w:val="16"/>
          <w:szCs w:val="18"/>
        </w:rPr>
        <w:t>r</w:t>
      </w:r>
      <w:r w:rsidRPr="00B10E37">
        <w:rPr>
          <w:spacing w:val="1"/>
          <w:sz w:val="16"/>
          <w:szCs w:val="18"/>
        </w:rPr>
        <w:t>c</w:t>
      </w:r>
      <w:r w:rsidRPr="00B10E37">
        <w:rPr>
          <w:spacing w:val="-1"/>
          <w:sz w:val="16"/>
          <w:szCs w:val="18"/>
        </w:rPr>
        <w:t>en</w:t>
      </w:r>
      <w:r w:rsidRPr="00B10E37">
        <w:rPr>
          <w:sz w:val="16"/>
          <w:szCs w:val="18"/>
        </w:rPr>
        <w:t xml:space="preserve">t </w:t>
      </w:r>
      <w:r w:rsidRPr="00B10E37">
        <w:rPr>
          <w:spacing w:val="1"/>
          <w:sz w:val="16"/>
          <w:szCs w:val="18"/>
        </w:rPr>
        <w:t>o</w:t>
      </w:r>
      <w:r w:rsidRPr="00B10E37">
        <w:rPr>
          <w:sz w:val="16"/>
          <w:szCs w:val="18"/>
        </w:rPr>
        <w:t>f t</w:t>
      </w:r>
      <w:r w:rsidRPr="00B10E37">
        <w:rPr>
          <w:spacing w:val="1"/>
          <w:sz w:val="16"/>
          <w:szCs w:val="18"/>
        </w:rPr>
        <w:t>h</w:t>
      </w:r>
      <w:r w:rsidRPr="00B10E37">
        <w:rPr>
          <w:sz w:val="16"/>
          <w:szCs w:val="18"/>
        </w:rPr>
        <w:t>e</w:t>
      </w:r>
      <w:r w:rsidRPr="00B10E37">
        <w:rPr>
          <w:spacing w:val="-1"/>
          <w:sz w:val="16"/>
          <w:szCs w:val="18"/>
        </w:rPr>
        <w:t xml:space="preserve"> </w:t>
      </w:r>
      <w:r w:rsidRPr="00B10E37">
        <w:rPr>
          <w:sz w:val="16"/>
          <w:szCs w:val="18"/>
        </w:rPr>
        <w:t>t</w:t>
      </w:r>
      <w:r w:rsidRPr="00B10E37">
        <w:rPr>
          <w:spacing w:val="1"/>
          <w:sz w:val="16"/>
          <w:szCs w:val="18"/>
        </w:rPr>
        <w:t>o</w:t>
      </w:r>
      <w:r w:rsidRPr="00B10E37">
        <w:rPr>
          <w:sz w:val="16"/>
          <w:szCs w:val="18"/>
        </w:rPr>
        <w:t xml:space="preserve">tal </w:t>
      </w:r>
      <w:r w:rsidRPr="00B10E37">
        <w:rPr>
          <w:spacing w:val="-1"/>
          <w:sz w:val="16"/>
          <w:szCs w:val="18"/>
        </w:rPr>
        <w:t>G</w:t>
      </w:r>
      <w:r w:rsidRPr="00B10E37">
        <w:rPr>
          <w:sz w:val="16"/>
          <w:szCs w:val="18"/>
        </w:rPr>
        <w:t>DP</w:t>
      </w:r>
      <w:r w:rsidRPr="00B10E37">
        <w:rPr>
          <w:spacing w:val="1"/>
          <w:sz w:val="16"/>
          <w:szCs w:val="18"/>
        </w:rPr>
        <w:t xml:space="preserve"> </w:t>
      </w:r>
      <w:r w:rsidRPr="00B10E37">
        <w:rPr>
          <w:sz w:val="16"/>
          <w:szCs w:val="18"/>
        </w:rPr>
        <w:t>in</w:t>
      </w:r>
      <w:r w:rsidRPr="00B10E37">
        <w:rPr>
          <w:spacing w:val="-1"/>
          <w:sz w:val="16"/>
          <w:szCs w:val="18"/>
        </w:rPr>
        <w:t xml:space="preserve"> </w:t>
      </w:r>
      <w:r w:rsidRPr="00B10E37">
        <w:rPr>
          <w:spacing w:val="2"/>
          <w:sz w:val="16"/>
          <w:szCs w:val="18"/>
        </w:rPr>
        <w:t>2</w:t>
      </w:r>
      <w:r w:rsidRPr="00B10E37">
        <w:rPr>
          <w:sz w:val="16"/>
          <w:szCs w:val="18"/>
        </w:rPr>
        <w:t>016,</w:t>
      </w:r>
      <w:r w:rsidRPr="00B10E37">
        <w:rPr>
          <w:spacing w:val="1"/>
          <w:sz w:val="16"/>
          <w:szCs w:val="18"/>
        </w:rPr>
        <w:t xml:space="preserve"> </w:t>
      </w:r>
      <w:r w:rsidRPr="00B10E37">
        <w:rPr>
          <w:sz w:val="16"/>
          <w:szCs w:val="18"/>
        </w:rPr>
        <w:t>a</w:t>
      </w:r>
      <w:r w:rsidRPr="00B10E37">
        <w:rPr>
          <w:spacing w:val="-1"/>
          <w:sz w:val="16"/>
          <w:szCs w:val="18"/>
        </w:rPr>
        <w:t>n</w:t>
      </w:r>
      <w:r w:rsidRPr="00B10E37">
        <w:rPr>
          <w:sz w:val="16"/>
          <w:szCs w:val="18"/>
        </w:rPr>
        <w:t>d</w:t>
      </w:r>
      <w:r w:rsidRPr="00B10E37">
        <w:rPr>
          <w:spacing w:val="-1"/>
          <w:sz w:val="16"/>
          <w:szCs w:val="18"/>
        </w:rPr>
        <w:t xml:space="preserve"> </w:t>
      </w:r>
      <w:r w:rsidRPr="00B10E37">
        <w:rPr>
          <w:sz w:val="16"/>
          <w:szCs w:val="18"/>
        </w:rPr>
        <w:t>is</w:t>
      </w:r>
      <w:r w:rsidRPr="00B10E37">
        <w:rPr>
          <w:spacing w:val="-1"/>
          <w:sz w:val="16"/>
          <w:szCs w:val="18"/>
        </w:rPr>
        <w:t xml:space="preserve"> </w:t>
      </w:r>
      <w:r w:rsidRPr="00B10E37">
        <w:rPr>
          <w:sz w:val="16"/>
          <w:szCs w:val="18"/>
        </w:rPr>
        <w:t>f</w:t>
      </w:r>
      <w:r w:rsidRPr="00B10E37">
        <w:rPr>
          <w:spacing w:val="1"/>
          <w:sz w:val="16"/>
          <w:szCs w:val="18"/>
        </w:rPr>
        <w:t>o</w:t>
      </w:r>
      <w:r w:rsidRPr="00B10E37">
        <w:rPr>
          <w:sz w:val="16"/>
          <w:szCs w:val="18"/>
        </w:rPr>
        <w:t>r</w:t>
      </w:r>
      <w:r w:rsidRPr="00B10E37">
        <w:rPr>
          <w:spacing w:val="-1"/>
          <w:sz w:val="16"/>
          <w:szCs w:val="18"/>
        </w:rPr>
        <w:t>e</w:t>
      </w:r>
      <w:r w:rsidRPr="00B10E37">
        <w:rPr>
          <w:spacing w:val="1"/>
          <w:sz w:val="16"/>
          <w:szCs w:val="18"/>
        </w:rPr>
        <w:t>c</w:t>
      </w:r>
      <w:r w:rsidRPr="00B10E37">
        <w:rPr>
          <w:sz w:val="16"/>
          <w:szCs w:val="18"/>
        </w:rPr>
        <w:t>a</w:t>
      </w:r>
      <w:r w:rsidRPr="00B10E37">
        <w:rPr>
          <w:spacing w:val="-1"/>
          <w:sz w:val="16"/>
          <w:szCs w:val="18"/>
        </w:rPr>
        <w:t>s</w:t>
      </w:r>
      <w:r w:rsidRPr="00B10E37">
        <w:rPr>
          <w:sz w:val="16"/>
          <w:szCs w:val="18"/>
        </w:rPr>
        <w:t>t</w:t>
      </w:r>
      <w:r w:rsidRPr="00B10E37">
        <w:rPr>
          <w:spacing w:val="2"/>
          <w:sz w:val="16"/>
          <w:szCs w:val="18"/>
        </w:rPr>
        <w:t>e</w:t>
      </w:r>
      <w:r w:rsidRPr="00B10E37">
        <w:rPr>
          <w:sz w:val="16"/>
          <w:szCs w:val="18"/>
        </w:rPr>
        <w:t>d</w:t>
      </w:r>
      <w:r w:rsidRPr="00B10E37">
        <w:rPr>
          <w:spacing w:val="-1"/>
          <w:sz w:val="16"/>
          <w:szCs w:val="18"/>
        </w:rPr>
        <w:t xml:space="preserve"> </w:t>
      </w:r>
      <w:r w:rsidRPr="00B10E37">
        <w:rPr>
          <w:sz w:val="16"/>
          <w:szCs w:val="18"/>
        </w:rPr>
        <w:t>to r</w:t>
      </w:r>
      <w:r w:rsidRPr="00B10E37">
        <w:rPr>
          <w:spacing w:val="-1"/>
          <w:sz w:val="16"/>
          <w:szCs w:val="18"/>
        </w:rPr>
        <w:t>is</w:t>
      </w:r>
      <w:r w:rsidRPr="00B10E37">
        <w:rPr>
          <w:sz w:val="16"/>
          <w:szCs w:val="18"/>
        </w:rPr>
        <w:t>e</w:t>
      </w:r>
      <w:r w:rsidRPr="00B10E37">
        <w:rPr>
          <w:spacing w:val="-1"/>
          <w:sz w:val="16"/>
          <w:szCs w:val="18"/>
        </w:rPr>
        <w:t xml:space="preserve"> </w:t>
      </w:r>
      <w:r w:rsidRPr="00B10E37">
        <w:rPr>
          <w:sz w:val="16"/>
          <w:szCs w:val="18"/>
        </w:rPr>
        <w:t>to</w:t>
      </w:r>
      <w:r w:rsidRPr="00B10E37">
        <w:rPr>
          <w:spacing w:val="1"/>
          <w:sz w:val="16"/>
          <w:szCs w:val="18"/>
        </w:rPr>
        <w:t xml:space="preserve"> </w:t>
      </w:r>
      <w:r w:rsidRPr="00B10E37">
        <w:rPr>
          <w:sz w:val="16"/>
          <w:szCs w:val="18"/>
        </w:rPr>
        <w:t xml:space="preserve">10.8 </w:t>
      </w:r>
      <w:r w:rsidRPr="00B10E37">
        <w:rPr>
          <w:spacing w:val="-1"/>
          <w:sz w:val="16"/>
          <w:szCs w:val="18"/>
        </w:rPr>
        <w:t>pe</w:t>
      </w:r>
      <w:r w:rsidRPr="00B10E37">
        <w:rPr>
          <w:sz w:val="16"/>
          <w:szCs w:val="18"/>
        </w:rPr>
        <w:t>r</w:t>
      </w:r>
      <w:r w:rsidRPr="00B10E37">
        <w:rPr>
          <w:spacing w:val="1"/>
          <w:sz w:val="16"/>
          <w:szCs w:val="18"/>
        </w:rPr>
        <w:t>c</w:t>
      </w:r>
      <w:r w:rsidRPr="00B10E37">
        <w:rPr>
          <w:spacing w:val="2"/>
          <w:sz w:val="16"/>
          <w:szCs w:val="18"/>
        </w:rPr>
        <w:t>e</w:t>
      </w:r>
      <w:r w:rsidRPr="00B10E37">
        <w:rPr>
          <w:spacing w:val="-1"/>
          <w:sz w:val="16"/>
          <w:szCs w:val="18"/>
        </w:rPr>
        <w:t>n</w:t>
      </w:r>
      <w:r w:rsidRPr="00B10E37">
        <w:rPr>
          <w:sz w:val="16"/>
          <w:szCs w:val="18"/>
        </w:rPr>
        <w:t xml:space="preserve">t </w:t>
      </w:r>
      <w:r w:rsidRPr="00B10E37">
        <w:rPr>
          <w:spacing w:val="-1"/>
          <w:sz w:val="16"/>
          <w:szCs w:val="18"/>
        </w:rPr>
        <w:t>b</w:t>
      </w:r>
      <w:r w:rsidRPr="00B10E37">
        <w:rPr>
          <w:sz w:val="16"/>
          <w:szCs w:val="18"/>
        </w:rPr>
        <w:t>y 2027. I</w:t>
      </w:r>
      <w:r w:rsidRPr="00B10E37">
        <w:rPr>
          <w:spacing w:val="2"/>
          <w:sz w:val="16"/>
          <w:szCs w:val="18"/>
        </w:rPr>
        <w:t>t</w:t>
      </w:r>
      <w:r w:rsidRPr="00B10E37">
        <w:rPr>
          <w:sz w:val="16"/>
          <w:szCs w:val="18"/>
        </w:rPr>
        <w:t>s</w:t>
      </w:r>
      <w:r w:rsidRPr="00B10E37">
        <w:rPr>
          <w:spacing w:val="-1"/>
          <w:sz w:val="16"/>
          <w:szCs w:val="18"/>
        </w:rPr>
        <w:t xml:space="preserve"> </w:t>
      </w:r>
      <w:r w:rsidRPr="00B10E37">
        <w:rPr>
          <w:spacing w:val="1"/>
          <w:sz w:val="16"/>
          <w:szCs w:val="18"/>
        </w:rPr>
        <w:t>co</w:t>
      </w:r>
      <w:r w:rsidRPr="00B10E37">
        <w:rPr>
          <w:spacing w:val="-1"/>
          <w:sz w:val="16"/>
          <w:szCs w:val="18"/>
        </w:rPr>
        <w:t>n</w:t>
      </w:r>
      <w:r w:rsidRPr="00B10E37">
        <w:rPr>
          <w:sz w:val="16"/>
          <w:szCs w:val="18"/>
        </w:rPr>
        <w:t>tr</w:t>
      </w:r>
      <w:r w:rsidRPr="00B10E37">
        <w:rPr>
          <w:spacing w:val="-1"/>
          <w:sz w:val="16"/>
          <w:szCs w:val="18"/>
        </w:rPr>
        <w:t>ibu</w:t>
      </w:r>
      <w:r w:rsidRPr="00B10E37">
        <w:rPr>
          <w:spacing w:val="2"/>
          <w:sz w:val="16"/>
          <w:szCs w:val="18"/>
        </w:rPr>
        <w:t>t</w:t>
      </w:r>
      <w:r w:rsidRPr="00B10E37">
        <w:rPr>
          <w:spacing w:val="-1"/>
          <w:sz w:val="16"/>
          <w:szCs w:val="18"/>
        </w:rPr>
        <w:t>i</w:t>
      </w:r>
      <w:r w:rsidRPr="00B10E37">
        <w:rPr>
          <w:spacing w:val="1"/>
          <w:sz w:val="16"/>
          <w:szCs w:val="18"/>
        </w:rPr>
        <w:t>o</w:t>
      </w:r>
      <w:r w:rsidRPr="00B10E37">
        <w:rPr>
          <w:sz w:val="16"/>
          <w:szCs w:val="18"/>
        </w:rPr>
        <w:t>n</w:t>
      </w:r>
      <w:r w:rsidRPr="00B10E37">
        <w:rPr>
          <w:spacing w:val="-1"/>
          <w:sz w:val="16"/>
          <w:szCs w:val="18"/>
        </w:rPr>
        <w:t xml:space="preserve"> </w:t>
      </w:r>
      <w:r w:rsidRPr="00B10E37">
        <w:rPr>
          <w:sz w:val="16"/>
          <w:szCs w:val="18"/>
        </w:rPr>
        <w:t>to</w:t>
      </w:r>
      <w:r w:rsidRPr="00B10E37">
        <w:rPr>
          <w:spacing w:val="1"/>
          <w:sz w:val="16"/>
          <w:szCs w:val="18"/>
        </w:rPr>
        <w:t xml:space="preserve"> </w:t>
      </w:r>
      <w:r w:rsidRPr="00B10E37">
        <w:rPr>
          <w:spacing w:val="-1"/>
          <w:sz w:val="16"/>
          <w:szCs w:val="18"/>
        </w:rPr>
        <w:t>e</w:t>
      </w:r>
      <w:r w:rsidRPr="00B10E37">
        <w:rPr>
          <w:sz w:val="16"/>
          <w:szCs w:val="18"/>
        </w:rPr>
        <w:t>m</w:t>
      </w:r>
      <w:r w:rsidRPr="00B10E37">
        <w:rPr>
          <w:spacing w:val="-1"/>
          <w:sz w:val="16"/>
          <w:szCs w:val="18"/>
        </w:rPr>
        <w:t>pl</w:t>
      </w:r>
      <w:r w:rsidRPr="00B10E37">
        <w:rPr>
          <w:spacing w:val="1"/>
          <w:sz w:val="16"/>
          <w:szCs w:val="18"/>
        </w:rPr>
        <w:t>o</w:t>
      </w:r>
      <w:r w:rsidRPr="00B10E37">
        <w:rPr>
          <w:sz w:val="16"/>
          <w:szCs w:val="18"/>
        </w:rPr>
        <w:t>ym</w:t>
      </w:r>
      <w:r w:rsidRPr="00B10E37">
        <w:rPr>
          <w:spacing w:val="-1"/>
          <w:sz w:val="16"/>
          <w:szCs w:val="18"/>
        </w:rPr>
        <w:t>en</w:t>
      </w:r>
      <w:r w:rsidRPr="00B10E37">
        <w:rPr>
          <w:sz w:val="16"/>
          <w:szCs w:val="18"/>
        </w:rPr>
        <w:t xml:space="preserve">t </w:t>
      </w:r>
      <w:r w:rsidRPr="00B10E37">
        <w:rPr>
          <w:spacing w:val="2"/>
          <w:sz w:val="16"/>
          <w:szCs w:val="18"/>
        </w:rPr>
        <w:t>i</w:t>
      </w:r>
      <w:r w:rsidRPr="00B10E37">
        <w:rPr>
          <w:sz w:val="16"/>
          <w:szCs w:val="18"/>
        </w:rPr>
        <w:t>s</w:t>
      </w:r>
      <w:r w:rsidRPr="00B10E37">
        <w:rPr>
          <w:spacing w:val="-1"/>
          <w:sz w:val="16"/>
          <w:szCs w:val="18"/>
        </w:rPr>
        <w:t xml:space="preserve"> </w:t>
      </w:r>
      <w:r w:rsidRPr="00B10E37">
        <w:rPr>
          <w:sz w:val="16"/>
          <w:szCs w:val="18"/>
        </w:rPr>
        <w:t>a</w:t>
      </w:r>
      <w:r w:rsidRPr="00B10E37">
        <w:rPr>
          <w:spacing w:val="-1"/>
          <w:sz w:val="16"/>
          <w:szCs w:val="18"/>
        </w:rPr>
        <w:t>l</w:t>
      </w:r>
      <w:r w:rsidRPr="00B10E37">
        <w:rPr>
          <w:spacing w:val="2"/>
          <w:sz w:val="16"/>
          <w:szCs w:val="18"/>
        </w:rPr>
        <w:t>s</w:t>
      </w:r>
      <w:r w:rsidRPr="00B10E37">
        <w:rPr>
          <w:sz w:val="16"/>
          <w:szCs w:val="18"/>
        </w:rPr>
        <w:t>o</w:t>
      </w:r>
      <w:r w:rsidRPr="00B10E37">
        <w:rPr>
          <w:spacing w:val="1"/>
          <w:sz w:val="16"/>
          <w:szCs w:val="18"/>
        </w:rPr>
        <w:t xml:space="preserve"> </w:t>
      </w:r>
      <w:r w:rsidRPr="00B10E37">
        <w:rPr>
          <w:spacing w:val="-1"/>
          <w:sz w:val="16"/>
          <w:szCs w:val="18"/>
        </w:rPr>
        <w:t>signi</w:t>
      </w:r>
      <w:r w:rsidRPr="00B10E37">
        <w:rPr>
          <w:sz w:val="16"/>
          <w:szCs w:val="18"/>
        </w:rPr>
        <w:t>f</w:t>
      </w:r>
      <w:r w:rsidRPr="00B10E37">
        <w:rPr>
          <w:spacing w:val="-1"/>
          <w:sz w:val="16"/>
          <w:szCs w:val="18"/>
        </w:rPr>
        <w:t>i</w:t>
      </w:r>
      <w:r w:rsidRPr="00B10E37">
        <w:rPr>
          <w:spacing w:val="1"/>
          <w:sz w:val="16"/>
          <w:szCs w:val="18"/>
        </w:rPr>
        <w:t>c</w:t>
      </w:r>
      <w:r w:rsidRPr="00B10E37">
        <w:rPr>
          <w:sz w:val="16"/>
          <w:szCs w:val="18"/>
        </w:rPr>
        <w:t>a</w:t>
      </w:r>
      <w:r w:rsidRPr="00B10E37">
        <w:rPr>
          <w:spacing w:val="-1"/>
          <w:sz w:val="16"/>
          <w:szCs w:val="18"/>
        </w:rPr>
        <w:t>n</w:t>
      </w:r>
      <w:r w:rsidRPr="00B10E37">
        <w:rPr>
          <w:sz w:val="16"/>
          <w:szCs w:val="18"/>
        </w:rPr>
        <w:t>t,</w:t>
      </w:r>
      <w:r w:rsidRPr="00B10E37">
        <w:rPr>
          <w:spacing w:val="1"/>
          <w:sz w:val="16"/>
          <w:szCs w:val="18"/>
        </w:rPr>
        <w:t xml:space="preserve"> d</w:t>
      </w:r>
      <w:r w:rsidRPr="00B10E37">
        <w:rPr>
          <w:spacing w:val="-1"/>
          <w:sz w:val="16"/>
          <w:szCs w:val="18"/>
        </w:rPr>
        <w:t>i</w:t>
      </w:r>
      <w:r w:rsidRPr="00B10E37">
        <w:rPr>
          <w:sz w:val="16"/>
          <w:szCs w:val="18"/>
        </w:rPr>
        <w:t>r</w:t>
      </w:r>
      <w:r w:rsidRPr="00B10E37">
        <w:rPr>
          <w:spacing w:val="-1"/>
          <w:sz w:val="16"/>
          <w:szCs w:val="18"/>
        </w:rPr>
        <w:t>e</w:t>
      </w:r>
      <w:r w:rsidRPr="00B10E37">
        <w:rPr>
          <w:spacing w:val="1"/>
          <w:sz w:val="16"/>
          <w:szCs w:val="18"/>
        </w:rPr>
        <w:t>c</w:t>
      </w:r>
      <w:r w:rsidRPr="00B10E37">
        <w:rPr>
          <w:sz w:val="16"/>
          <w:szCs w:val="18"/>
        </w:rPr>
        <w:t>t</w:t>
      </w:r>
      <w:r w:rsidRPr="00B10E37">
        <w:rPr>
          <w:spacing w:val="-1"/>
          <w:sz w:val="16"/>
          <w:szCs w:val="18"/>
        </w:rPr>
        <w:t>l</w:t>
      </w:r>
      <w:r w:rsidRPr="00B10E37">
        <w:rPr>
          <w:sz w:val="16"/>
          <w:szCs w:val="18"/>
        </w:rPr>
        <w:t xml:space="preserve">y </w:t>
      </w:r>
      <w:r w:rsidRPr="00B10E37">
        <w:rPr>
          <w:spacing w:val="2"/>
          <w:sz w:val="16"/>
          <w:szCs w:val="18"/>
        </w:rPr>
        <w:t>s</w:t>
      </w:r>
      <w:r w:rsidRPr="00B10E37">
        <w:rPr>
          <w:spacing w:val="-1"/>
          <w:sz w:val="16"/>
          <w:szCs w:val="18"/>
        </w:rPr>
        <w:t>u</w:t>
      </w:r>
      <w:r w:rsidRPr="00B10E37">
        <w:rPr>
          <w:spacing w:val="1"/>
          <w:sz w:val="16"/>
          <w:szCs w:val="18"/>
        </w:rPr>
        <w:t>p</w:t>
      </w:r>
      <w:r w:rsidRPr="00B10E37">
        <w:rPr>
          <w:spacing w:val="-1"/>
          <w:sz w:val="16"/>
          <w:szCs w:val="18"/>
        </w:rPr>
        <w:t>p</w:t>
      </w:r>
      <w:r w:rsidRPr="00B10E37">
        <w:rPr>
          <w:spacing w:val="1"/>
          <w:sz w:val="16"/>
          <w:szCs w:val="18"/>
        </w:rPr>
        <w:t>o</w:t>
      </w:r>
      <w:r w:rsidRPr="00B10E37">
        <w:rPr>
          <w:sz w:val="16"/>
          <w:szCs w:val="18"/>
        </w:rPr>
        <w:t>rt</w:t>
      </w:r>
      <w:r w:rsidRPr="00B10E37">
        <w:rPr>
          <w:spacing w:val="-1"/>
          <w:sz w:val="16"/>
          <w:szCs w:val="18"/>
        </w:rPr>
        <w:t>in</w:t>
      </w:r>
      <w:r w:rsidRPr="00B10E37">
        <w:rPr>
          <w:sz w:val="16"/>
          <w:szCs w:val="18"/>
        </w:rPr>
        <w:t>g</w:t>
      </w:r>
      <w:r w:rsidRPr="00B10E37">
        <w:rPr>
          <w:spacing w:val="2"/>
          <w:sz w:val="16"/>
          <w:szCs w:val="18"/>
        </w:rPr>
        <w:t xml:space="preserve"> </w:t>
      </w:r>
      <w:r w:rsidRPr="00B10E37">
        <w:rPr>
          <w:sz w:val="16"/>
          <w:szCs w:val="18"/>
        </w:rPr>
        <w:t>85</w:t>
      </w:r>
      <w:r w:rsidRPr="00B10E37">
        <w:rPr>
          <w:spacing w:val="1"/>
          <w:sz w:val="16"/>
          <w:szCs w:val="18"/>
        </w:rPr>
        <w:t>,</w:t>
      </w:r>
      <w:r w:rsidRPr="00B10E37">
        <w:rPr>
          <w:sz w:val="16"/>
          <w:szCs w:val="18"/>
        </w:rPr>
        <w:t>500 j</w:t>
      </w:r>
      <w:r w:rsidRPr="00B10E37">
        <w:rPr>
          <w:spacing w:val="1"/>
          <w:sz w:val="16"/>
          <w:szCs w:val="18"/>
        </w:rPr>
        <w:t>o</w:t>
      </w:r>
      <w:r w:rsidRPr="00B10E37">
        <w:rPr>
          <w:spacing w:val="-1"/>
          <w:sz w:val="16"/>
          <w:szCs w:val="18"/>
        </w:rPr>
        <w:t>b</w:t>
      </w:r>
      <w:r w:rsidRPr="00B10E37">
        <w:rPr>
          <w:sz w:val="16"/>
          <w:szCs w:val="18"/>
        </w:rPr>
        <w:t>s</w:t>
      </w:r>
      <w:r w:rsidRPr="00B10E37">
        <w:rPr>
          <w:spacing w:val="-1"/>
          <w:sz w:val="16"/>
          <w:szCs w:val="18"/>
        </w:rPr>
        <w:t xml:space="preserve"> </w:t>
      </w:r>
      <w:r w:rsidRPr="00B10E37">
        <w:rPr>
          <w:spacing w:val="1"/>
          <w:sz w:val="16"/>
          <w:szCs w:val="18"/>
        </w:rPr>
        <w:t>(</w:t>
      </w:r>
      <w:r w:rsidRPr="00B10E37">
        <w:rPr>
          <w:sz w:val="16"/>
          <w:szCs w:val="18"/>
        </w:rPr>
        <w:t>7.7</w:t>
      </w:r>
      <w:r w:rsidRPr="00B10E37">
        <w:rPr>
          <w:spacing w:val="-1"/>
          <w:sz w:val="16"/>
          <w:szCs w:val="18"/>
        </w:rPr>
        <w:t xml:space="preserve"> pe</w:t>
      </w:r>
      <w:r w:rsidRPr="00B10E37">
        <w:rPr>
          <w:sz w:val="16"/>
          <w:szCs w:val="18"/>
        </w:rPr>
        <w:t>r</w:t>
      </w:r>
      <w:r w:rsidRPr="00B10E37">
        <w:rPr>
          <w:spacing w:val="1"/>
          <w:sz w:val="16"/>
          <w:szCs w:val="18"/>
        </w:rPr>
        <w:t>c</w:t>
      </w:r>
      <w:r w:rsidRPr="00B10E37">
        <w:rPr>
          <w:spacing w:val="-1"/>
          <w:sz w:val="16"/>
          <w:szCs w:val="18"/>
        </w:rPr>
        <w:t>en</w:t>
      </w:r>
      <w:r w:rsidRPr="00B10E37">
        <w:rPr>
          <w:sz w:val="16"/>
          <w:szCs w:val="18"/>
        </w:rPr>
        <w:t xml:space="preserve">t </w:t>
      </w:r>
      <w:r w:rsidRPr="00B10E37">
        <w:rPr>
          <w:spacing w:val="1"/>
          <w:sz w:val="16"/>
          <w:szCs w:val="18"/>
        </w:rPr>
        <w:t>o</w:t>
      </w:r>
      <w:r w:rsidRPr="00B10E37">
        <w:rPr>
          <w:sz w:val="16"/>
          <w:szCs w:val="18"/>
        </w:rPr>
        <w:t>f t</w:t>
      </w:r>
      <w:r w:rsidRPr="00B10E37">
        <w:rPr>
          <w:spacing w:val="1"/>
          <w:sz w:val="16"/>
          <w:szCs w:val="18"/>
        </w:rPr>
        <w:t>o</w:t>
      </w:r>
      <w:r w:rsidRPr="00B10E37">
        <w:rPr>
          <w:sz w:val="16"/>
          <w:szCs w:val="18"/>
        </w:rPr>
        <w:t xml:space="preserve">tal </w:t>
      </w:r>
      <w:r w:rsidRPr="00B10E37">
        <w:rPr>
          <w:spacing w:val="-1"/>
          <w:sz w:val="16"/>
          <w:szCs w:val="18"/>
        </w:rPr>
        <w:t>e</w:t>
      </w:r>
      <w:r w:rsidRPr="00B10E37">
        <w:rPr>
          <w:sz w:val="16"/>
          <w:szCs w:val="18"/>
        </w:rPr>
        <w:t>m</w:t>
      </w:r>
      <w:r w:rsidRPr="00B10E37">
        <w:rPr>
          <w:spacing w:val="-1"/>
          <w:sz w:val="16"/>
          <w:szCs w:val="18"/>
        </w:rPr>
        <w:t>pl</w:t>
      </w:r>
      <w:r w:rsidRPr="00B10E37">
        <w:rPr>
          <w:spacing w:val="1"/>
          <w:sz w:val="16"/>
          <w:szCs w:val="18"/>
        </w:rPr>
        <w:t>o</w:t>
      </w:r>
      <w:r w:rsidRPr="00B10E37">
        <w:rPr>
          <w:sz w:val="16"/>
          <w:szCs w:val="18"/>
        </w:rPr>
        <w:t>ym</w:t>
      </w:r>
      <w:r w:rsidRPr="00B10E37">
        <w:rPr>
          <w:spacing w:val="-1"/>
          <w:sz w:val="16"/>
          <w:szCs w:val="18"/>
        </w:rPr>
        <w:t>en</w:t>
      </w:r>
      <w:r w:rsidRPr="00B10E37">
        <w:rPr>
          <w:sz w:val="16"/>
          <w:szCs w:val="18"/>
        </w:rPr>
        <w:t>t)</w:t>
      </w:r>
      <w:r w:rsidRPr="00B10E37">
        <w:rPr>
          <w:spacing w:val="1"/>
          <w:sz w:val="16"/>
          <w:szCs w:val="18"/>
        </w:rPr>
        <w:t xml:space="preserve"> </w:t>
      </w:r>
      <w:r w:rsidRPr="00B10E37">
        <w:rPr>
          <w:spacing w:val="-1"/>
          <w:sz w:val="16"/>
          <w:szCs w:val="18"/>
        </w:rPr>
        <w:t>i</w:t>
      </w:r>
      <w:r w:rsidRPr="00B10E37">
        <w:rPr>
          <w:sz w:val="16"/>
          <w:szCs w:val="18"/>
        </w:rPr>
        <w:t>n</w:t>
      </w:r>
      <w:r w:rsidRPr="00B10E37">
        <w:rPr>
          <w:spacing w:val="-1"/>
          <w:sz w:val="16"/>
          <w:szCs w:val="18"/>
        </w:rPr>
        <w:t xml:space="preserve"> </w:t>
      </w:r>
      <w:r w:rsidRPr="00B10E37">
        <w:rPr>
          <w:sz w:val="16"/>
          <w:szCs w:val="18"/>
        </w:rPr>
        <w:t>2016,</w:t>
      </w:r>
      <w:r w:rsidRPr="00B10E37">
        <w:rPr>
          <w:spacing w:val="1"/>
          <w:sz w:val="16"/>
          <w:szCs w:val="18"/>
        </w:rPr>
        <w:t xml:space="preserve"> </w:t>
      </w:r>
      <w:r w:rsidRPr="00B10E37">
        <w:rPr>
          <w:sz w:val="16"/>
          <w:szCs w:val="18"/>
        </w:rPr>
        <w:t>a</w:t>
      </w:r>
      <w:r w:rsidRPr="00B10E37">
        <w:rPr>
          <w:spacing w:val="1"/>
          <w:sz w:val="16"/>
          <w:szCs w:val="18"/>
        </w:rPr>
        <w:t>n</w:t>
      </w:r>
      <w:r w:rsidRPr="00B10E37">
        <w:rPr>
          <w:sz w:val="16"/>
          <w:szCs w:val="18"/>
        </w:rPr>
        <w:t>d</w:t>
      </w:r>
      <w:r w:rsidRPr="00B10E37">
        <w:rPr>
          <w:spacing w:val="-1"/>
          <w:sz w:val="16"/>
          <w:szCs w:val="18"/>
        </w:rPr>
        <w:t xml:space="preserve"> </w:t>
      </w:r>
      <w:r w:rsidRPr="00B10E37">
        <w:rPr>
          <w:spacing w:val="2"/>
          <w:sz w:val="16"/>
          <w:szCs w:val="18"/>
        </w:rPr>
        <w:t>i</w:t>
      </w:r>
      <w:r w:rsidRPr="00B10E37">
        <w:rPr>
          <w:sz w:val="16"/>
          <w:szCs w:val="18"/>
        </w:rPr>
        <w:t>s</w:t>
      </w:r>
      <w:r w:rsidRPr="00B10E37">
        <w:rPr>
          <w:spacing w:val="-1"/>
          <w:sz w:val="16"/>
          <w:szCs w:val="18"/>
        </w:rPr>
        <w:t xml:space="preserve"> es</w:t>
      </w:r>
      <w:r w:rsidRPr="00B10E37">
        <w:rPr>
          <w:sz w:val="16"/>
          <w:szCs w:val="18"/>
        </w:rPr>
        <w:t>t</w:t>
      </w:r>
      <w:r w:rsidRPr="00B10E37">
        <w:rPr>
          <w:spacing w:val="-1"/>
          <w:sz w:val="16"/>
          <w:szCs w:val="18"/>
        </w:rPr>
        <w:t>i</w:t>
      </w:r>
      <w:r w:rsidRPr="00B10E37">
        <w:rPr>
          <w:sz w:val="16"/>
          <w:szCs w:val="18"/>
        </w:rPr>
        <w:t>ma</w:t>
      </w:r>
      <w:r w:rsidRPr="00B10E37">
        <w:rPr>
          <w:spacing w:val="2"/>
          <w:sz w:val="16"/>
          <w:szCs w:val="18"/>
        </w:rPr>
        <w:t>t</w:t>
      </w:r>
      <w:r w:rsidRPr="00B10E37">
        <w:rPr>
          <w:spacing w:val="-1"/>
          <w:sz w:val="16"/>
          <w:szCs w:val="18"/>
        </w:rPr>
        <w:t>e</w:t>
      </w:r>
      <w:r w:rsidRPr="00B10E37">
        <w:rPr>
          <w:sz w:val="16"/>
          <w:szCs w:val="18"/>
        </w:rPr>
        <w:t>d</w:t>
      </w:r>
      <w:r w:rsidRPr="00B10E37">
        <w:rPr>
          <w:spacing w:val="-1"/>
          <w:sz w:val="16"/>
          <w:szCs w:val="18"/>
        </w:rPr>
        <w:t xml:space="preserve"> </w:t>
      </w:r>
      <w:r w:rsidRPr="00B10E37">
        <w:rPr>
          <w:sz w:val="16"/>
          <w:szCs w:val="18"/>
        </w:rPr>
        <w:t>to</w:t>
      </w:r>
      <w:r w:rsidRPr="00B10E37">
        <w:rPr>
          <w:spacing w:val="1"/>
          <w:sz w:val="16"/>
          <w:szCs w:val="18"/>
        </w:rPr>
        <w:t xml:space="preserve"> </w:t>
      </w:r>
      <w:r w:rsidRPr="00B10E37">
        <w:rPr>
          <w:spacing w:val="-1"/>
          <w:sz w:val="16"/>
          <w:szCs w:val="18"/>
        </w:rPr>
        <w:t>g</w:t>
      </w:r>
      <w:r w:rsidRPr="00B10E37">
        <w:rPr>
          <w:sz w:val="16"/>
          <w:szCs w:val="18"/>
        </w:rPr>
        <w:t>r</w:t>
      </w:r>
      <w:r w:rsidRPr="00B10E37">
        <w:rPr>
          <w:spacing w:val="1"/>
          <w:sz w:val="16"/>
          <w:szCs w:val="18"/>
        </w:rPr>
        <w:t>o</w:t>
      </w:r>
      <w:r w:rsidRPr="00B10E37">
        <w:rPr>
          <w:sz w:val="16"/>
          <w:szCs w:val="18"/>
        </w:rPr>
        <w:t>w</w:t>
      </w:r>
      <w:r w:rsidRPr="00B10E37">
        <w:rPr>
          <w:spacing w:val="1"/>
          <w:sz w:val="16"/>
          <w:szCs w:val="18"/>
        </w:rPr>
        <w:t xml:space="preserve"> </w:t>
      </w:r>
      <w:r w:rsidRPr="00B10E37">
        <w:rPr>
          <w:sz w:val="16"/>
          <w:szCs w:val="18"/>
        </w:rPr>
        <w:t>to</w:t>
      </w:r>
      <w:r w:rsidRPr="00B10E37">
        <w:rPr>
          <w:spacing w:val="1"/>
          <w:sz w:val="16"/>
          <w:szCs w:val="18"/>
        </w:rPr>
        <w:t xml:space="preserve"> </w:t>
      </w:r>
      <w:r w:rsidRPr="00B10E37">
        <w:rPr>
          <w:sz w:val="16"/>
          <w:szCs w:val="18"/>
        </w:rPr>
        <w:t>120</w:t>
      </w:r>
      <w:r w:rsidRPr="00B10E37">
        <w:rPr>
          <w:spacing w:val="1"/>
          <w:sz w:val="16"/>
          <w:szCs w:val="18"/>
        </w:rPr>
        <w:t>,</w:t>
      </w:r>
      <w:r w:rsidRPr="00B10E37">
        <w:rPr>
          <w:sz w:val="16"/>
          <w:szCs w:val="18"/>
        </w:rPr>
        <w:t>000 j</w:t>
      </w:r>
      <w:r w:rsidRPr="00B10E37">
        <w:rPr>
          <w:spacing w:val="1"/>
          <w:sz w:val="16"/>
          <w:szCs w:val="18"/>
        </w:rPr>
        <w:t>o</w:t>
      </w:r>
      <w:r w:rsidRPr="00B10E37">
        <w:rPr>
          <w:spacing w:val="-1"/>
          <w:sz w:val="16"/>
          <w:szCs w:val="18"/>
        </w:rPr>
        <w:t>b</w:t>
      </w:r>
      <w:r w:rsidRPr="00B10E37">
        <w:rPr>
          <w:sz w:val="16"/>
          <w:szCs w:val="18"/>
        </w:rPr>
        <w:t>s</w:t>
      </w:r>
      <w:r w:rsidRPr="00B10E37">
        <w:rPr>
          <w:spacing w:val="-1"/>
          <w:sz w:val="16"/>
          <w:szCs w:val="18"/>
        </w:rPr>
        <w:t xml:space="preserve"> (</w:t>
      </w:r>
      <w:r w:rsidRPr="00B10E37">
        <w:rPr>
          <w:sz w:val="16"/>
          <w:szCs w:val="18"/>
        </w:rPr>
        <w:t xml:space="preserve">10.1 </w:t>
      </w:r>
      <w:r w:rsidRPr="00B10E37">
        <w:rPr>
          <w:spacing w:val="-1"/>
          <w:sz w:val="16"/>
          <w:szCs w:val="18"/>
        </w:rPr>
        <w:t>pe</w:t>
      </w:r>
      <w:r w:rsidRPr="00B10E37">
        <w:rPr>
          <w:sz w:val="16"/>
          <w:szCs w:val="18"/>
        </w:rPr>
        <w:t>r</w:t>
      </w:r>
      <w:r w:rsidRPr="00B10E37">
        <w:rPr>
          <w:spacing w:val="1"/>
          <w:sz w:val="16"/>
          <w:szCs w:val="18"/>
        </w:rPr>
        <w:t>c</w:t>
      </w:r>
      <w:r w:rsidRPr="00B10E37">
        <w:rPr>
          <w:spacing w:val="-1"/>
          <w:sz w:val="16"/>
          <w:szCs w:val="18"/>
        </w:rPr>
        <w:t>en</w:t>
      </w:r>
      <w:r w:rsidRPr="00B10E37">
        <w:rPr>
          <w:sz w:val="16"/>
          <w:szCs w:val="18"/>
        </w:rPr>
        <w:t xml:space="preserve">t </w:t>
      </w:r>
      <w:r w:rsidRPr="00B10E37">
        <w:rPr>
          <w:spacing w:val="1"/>
          <w:sz w:val="16"/>
          <w:szCs w:val="18"/>
        </w:rPr>
        <w:t>o</w:t>
      </w:r>
      <w:r w:rsidRPr="00B10E37">
        <w:rPr>
          <w:sz w:val="16"/>
          <w:szCs w:val="18"/>
        </w:rPr>
        <w:t>f t</w:t>
      </w:r>
      <w:r w:rsidRPr="00B10E37">
        <w:rPr>
          <w:spacing w:val="1"/>
          <w:sz w:val="16"/>
          <w:szCs w:val="18"/>
        </w:rPr>
        <w:t>o</w:t>
      </w:r>
      <w:r w:rsidRPr="00B10E37">
        <w:rPr>
          <w:sz w:val="16"/>
          <w:szCs w:val="18"/>
        </w:rPr>
        <w:t xml:space="preserve">tal </w:t>
      </w:r>
      <w:r w:rsidRPr="00B10E37">
        <w:rPr>
          <w:spacing w:val="-1"/>
          <w:sz w:val="16"/>
          <w:szCs w:val="18"/>
        </w:rPr>
        <w:t>e</w:t>
      </w:r>
      <w:r w:rsidRPr="00B10E37">
        <w:rPr>
          <w:sz w:val="16"/>
          <w:szCs w:val="18"/>
        </w:rPr>
        <w:t>m</w:t>
      </w:r>
      <w:r w:rsidRPr="00B10E37">
        <w:rPr>
          <w:spacing w:val="-1"/>
          <w:sz w:val="16"/>
          <w:szCs w:val="18"/>
        </w:rPr>
        <w:t>pl</w:t>
      </w:r>
      <w:r w:rsidRPr="00B10E37">
        <w:rPr>
          <w:spacing w:val="1"/>
          <w:sz w:val="16"/>
          <w:szCs w:val="18"/>
        </w:rPr>
        <w:t>o</w:t>
      </w:r>
      <w:r w:rsidRPr="00B10E37">
        <w:rPr>
          <w:spacing w:val="3"/>
          <w:sz w:val="16"/>
          <w:szCs w:val="18"/>
        </w:rPr>
        <w:t>y</w:t>
      </w:r>
      <w:r w:rsidRPr="00B10E37">
        <w:rPr>
          <w:sz w:val="16"/>
          <w:szCs w:val="18"/>
        </w:rPr>
        <w:t>m</w:t>
      </w:r>
      <w:r w:rsidRPr="00B10E37">
        <w:rPr>
          <w:spacing w:val="-1"/>
          <w:sz w:val="16"/>
          <w:szCs w:val="18"/>
        </w:rPr>
        <w:t>en</w:t>
      </w:r>
      <w:r w:rsidRPr="00B10E37">
        <w:rPr>
          <w:sz w:val="16"/>
          <w:szCs w:val="18"/>
        </w:rPr>
        <w:t>t)</w:t>
      </w:r>
      <w:r w:rsidRPr="00B10E37">
        <w:rPr>
          <w:spacing w:val="1"/>
          <w:sz w:val="16"/>
          <w:szCs w:val="18"/>
        </w:rPr>
        <w:t xml:space="preserve"> </w:t>
      </w:r>
      <w:r w:rsidRPr="00B10E37">
        <w:rPr>
          <w:spacing w:val="-1"/>
          <w:sz w:val="16"/>
          <w:szCs w:val="18"/>
        </w:rPr>
        <w:t>b</w:t>
      </w:r>
      <w:r w:rsidRPr="00B10E37">
        <w:rPr>
          <w:sz w:val="16"/>
          <w:szCs w:val="18"/>
        </w:rPr>
        <w:t>y 2025.</w:t>
      </w:r>
    </w:p>
  </w:footnote>
  <w:footnote w:id="50">
    <w:p w:rsidR="00BB49DA" w:rsidRPr="00DA633D" w:rsidRDefault="00BB49DA" w:rsidP="00DA633D">
      <w:pPr>
        <w:pStyle w:val="FootnoteText"/>
        <w:spacing w:after="0"/>
        <w:ind w:left="180" w:hanging="180"/>
        <w:rPr>
          <w:sz w:val="16"/>
          <w:szCs w:val="16"/>
        </w:rPr>
      </w:pPr>
      <w:r w:rsidRPr="00DA633D">
        <w:rPr>
          <w:rStyle w:val="FootnoteReference"/>
          <w:sz w:val="16"/>
          <w:szCs w:val="16"/>
        </w:rPr>
        <w:footnoteRef/>
      </w:r>
      <w:r w:rsidRPr="00DA633D">
        <w:rPr>
          <w:sz w:val="16"/>
          <w:szCs w:val="16"/>
        </w:rPr>
        <w:t xml:space="preserve"> Agritourism and agrotourism are widely used as synonyms. Here we apply the term agritourism also in the cases when quoting reports or publications which use the other term. </w:t>
      </w:r>
    </w:p>
  </w:footnote>
  <w:footnote w:id="51">
    <w:p w:rsidR="00BB49DA" w:rsidRPr="00DA633D" w:rsidRDefault="00BB49DA" w:rsidP="00DA633D">
      <w:pPr>
        <w:pStyle w:val="FootnoteText"/>
        <w:spacing w:after="0"/>
        <w:rPr>
          <w:sz w:val="16"/>
          <w:szCs w:val="16"/>
        </w:rPr>
      </w:pPr>
      <w:r w:rsidRPr="00DA633D">
        <w:rPr>
          <w:rStyle w:val="FootnoteReference"/>
          <w:sz w:val="16"/>
          <w:szCs w:val="16"/>
        </w:rPr>
        <w:footnoteRef/>
      </w:r>
      <w:r w:rsidRPr="00DA633D">
        <w:rPr>
          <w:sz w:val="16"/>
          <w:szCs w:val="16"/>
        </w:rPr>
        <w:t xml:space="preserve"> AASF (2019) Technical study prepared for EBRD AASF</w:t>
      </w:r>
    </w:p>
  </w:footnote>
  <w:footnote w:id="52">
    <w:p w:rsidR="00BB49DA" w:rsidRPr="00DA633D" w:rsidRDefault="00BB49DA" w:rsidP="00DA633D">
      <w:pPr>
        <w:pStyle w:val="FootnoteText"/>
        <w:spacing w:after="0"/>
        <w:rPr>
          <w:sz w:val="16"/>
          <w:szCs w:val="16"/>
        </w:rPr>
      </w:pPr>
      <w:r w:rsidRPr="00DA633D">
        <w:rPr>
          <w:rStyle w:val="FootnoteReference"/>
          <w:sz w:val="16"/>
          <w:szCs w:val="16"/>
        </w:rPr>
        <w:footnoteRef/>
      </w:r>
      <w:r w:rsidRPr="00DA633D">
        <w:rPr>
          <w:sz w:val="16"/>
          <w:szCs w:val="16"/>
        </w:rPr>
        <w:t xml:space="preserve"> </w:t>
      </w:r>
      <w:hyperlink r:id="rId4" w:history="1">
        <w:r w:rsidRPr="00DA633D">
          <w:rPr>
            <w:rStyle w:val="Hyperlink"/>
            <w:sz w:val="16"/>
            <w:szCs w:val="16"/>
          </w:rPr>
          <w:t>https://ata.gov.al/2018/08/30/agroturizmi-2018-u-katerfishua-numri/</w:t>
        </w:r>
      </w:hyperlink>
      <w:r w:rsidRPr="00DA633D">
        <w:rPr>
          <w:rStyle w:val="Hyperlink"/>
          <w:sz w:val="16"/>
          <w:szCs w:val="16"/>
        </w:rPr>
        <w:t>, Last accessed 9 April 2020</w:t>
      </w:r>
    </w:p>
  </w:footnote>
  <w:footnote w:id="53">
    <w:p w:rsidR="00BB49DA" w:rsidRPr="00DA633D" w:rsidRDefault="00BB49DA" w:rsidP="00DA633D">
      <w:pPr>
        <w:pStyle w:val="FootnoteText"/>
        <w:spacing w:after="0"/>
        <w:ind w:left="180" w:hanging="180"/>
        <w:rPr>
          <w:sz w:val="16"/>
          <w:szCs w:val="16"/>
        </w:rPr>
      </w:pPr>
      <w:r w:rsidRPr="00DA633D">
        <w:rPr>
          <w:rStyle w:val="FootnoteReference"/>
          <w:sz w:val="16"/>
          <w:szCs w:val="16"/>
        </w:rPr>
        <w:footnoteRef/>
      </w:r>
      <w:r w:rsidRPr="00DA633D">
        <w:rPr>
          <w:sz w:val="16"/>
          <w:szCs w:val="16"/>
        </w:rPr>
        <w:t>https://turizmi.gov.al/wp-content/uploads/2020/12/Lista-me-subjektete-e-certifikuara-te-agroturizmit.pdf</w:t>
      </w:r>
      <w:r w:rsidRPr="00DA633D">
        <w:rPr>
          <w:rStyle w:val="Hyperlink"/>
          <w:sz w:val="16"/>
          <w:szCs w:val="16"/>
        </w:rPr>
        <w:t>, Last accessed 17 November 2020</w:t>
      </w:r>
    </w:p>
  </w:footnote>
  <w:footnote w:id="54">
    <w:p w:rsidR="00BB49DA" w:rsidRPr="00877B90" w:rsidRDefault="00BB49DA" w:rsidP="00877B90">
      <w:pPr>
        <w:pStyle w:val="FootnoteText"/>
        <w:spacing w:after="0"/>
        <w:rPr>
          <w:sz w:val="16"/>
          <w:szCs w:val="16"/>
          <w:lang w:val="en-US"/>
        </w:rPr>
      </w:pPr>
      <w:r w:rsidRPr="00877B90">
        <w:rPr>
          <w:rStyle w:val="FootnoteReference"/>
          <w:sz w:val="16"/>
          <w:szCs w:val="16"/>
        </w:rPr>
        <w:footnoteRef/>
      </w:r>
      <w:r w:rsidRPr="00877B90">
        <w:rPr>
          <w:sz w:val="16"/>
          <w:szCs w:val="16"/>
        </w:rPr>
        <w:t>https://turizmi.gov.al/wp-content/uploads/2021/09/Lista-e-subjektete-me-Certifikaten-Parapake-te-Agroturizmit.pdf</w:t>
      </w:r>
    </w:p>
  </w:footnote>
  <w:footnote w:id="55">
    <w:p w:rsidR="00BB49DA" w:rsidRPr="00877B90" w:rsidRDefault="00BB49DA" w:rsidP="00877B90">
      <w:pPr>
        <w:pStyle w:val="FootnoteText"/>
        <w:spacing w:after="0"/>
        <w:ind w:left="180" w:hanging="180"/>
        <w:rPr>
          <w:sz w:val="16"/>
          <w:szCs w:val="16"/>
        </w:rPr>
      </w:pPr>
      <w:r w:rsidRPr="00877B90">
        <w:rPr>
          <w:rStyle w:val="FootnoteReference"/>
          <w:sz w:val="16"/>
          <w:szCs w:val="16"/>
        </w:rPr>
        <w:footnoteRef/>
      </w:r>
      <w:hyperlink r:id="rId5" w:history="1">
        <w:r w:rsidRPr="00877B90">
          <w:rPr>
            <w:rStyle w:val="Hyperlink"/>
            <w:sz w:val="16"/>
            <w:szCs w:val="16"/>
          </w:rPr>
          <w:t>http://www.mjedisi.gov.al/procedurat-e-aplikimit-dhe-te-vleresimit-per-pajisjen-me-certifikate-subjekt-i-certifikuar-agroturizmi/</w:t>
        </w:r>
      </w:hyperlink>
      <w:r w:rsidRPr="00877B90">
        <w:rPr>
          <w:sz w:val="16"/>
          <w:szCs w:val="16"/>
        </w:rPr>
        <w:t xml:space="preserve">, </w:t>
      </w:r>
      <w:r w:rsidRPr="00877B90">
        <w:rPr>
          <w:rStyle w:val="Hyperlink"/>
          <w:sz w:val="16"/>
          <w:szCs w:val="16"/>
        </w:rPr>
        <w:t>Last accessed 11 April 2020</w:t>
      </w:r>
    </w:p>
  </w:footnote>
  <w:footnote w:id="56">
    <w:p w:rsidR="00BB49DA" w:rsidRPr="00877B90" w:rsidRDefault="00BB49DA" w:rsidP="00877B90">
      <w:pPr>
        <w:pStyle w:val="FootnoteText"/>
        <w:spacing w:after="0"/>
        <w:ind w:left="270" w:hanging="270"/>
        <w:rPr>
          <w:sz w:val="16"/>
          <w:szCs w:val="16"/>
        </w:rPr>
      </w:pPr>
      <w:r w:rsidRPr="00877B90">
        <w:rPr>
          <w:rStyle w:val="FootnoteReference"/>
          <w:sz w:val="16"/>
          <w:szCs w:val="16"/>
        </w:rPr>
        <w:footnoteRef/>
      </w:r>
      <w:r w:rsidRPr="00877B90">
        <w:rPr>
          <w:sz w:val="16"/>
          <w:szCs w:val="16"/>
        </w:rPr>
        <w:t xml:space="preserve"> The initiative was developed </w:t>
      </w:r>
      <w:r w:rsidRPr="00877B90">
        <w:rPr>
          <w:rFonts w:eastAsia="Calibri"/>
          <w:sz w:val="16"/>
          <w:szCs w:val="16"/>
        </w:rPr>
        <w:t>within the framework of the project Biodiv Balkans project.</w:t>
      </w:r>
      <w:r w:rsidRPr="00877B90">
        <w:rPr>
          <w:sz w:val="16"/>
          <w:szCs w:val="16"/>
        </w:rPr>
        <w:t xml:space="preserve"> The project aimed at identifying and protect agrobiodiversity through market mechanisms, as a driver for a sustainable agricultural development in Albanian mountainous regions.</w:t>
      </w:r>
    </w:p>
  </w:footnote>
  <w:footnote w:id="57">
    <w:p w:rsidR="00BB49DA" w:rsidRPr="00877B90" w:rsidRDefault="00BB49DA">
      <w:pPr>
        <w:pStyle w:val="FootnoteText"/>
        <w:rPr>
          <w:sz w:val="16"/>
          <w:lang w:val="en-US"/>
        </w:rPr>
      </w:pPr>
      <w:r w:rsidRPr="00877B90">
        <w:rPr>
          <w:rStyle w:val="FootnoteReference"/>
          <w:sz w:val="16"/>
        </w:rPr>
        <w:footnoteRef/>
      </w:r>
      <w:r w:rsidRPr="00877B90">
        <w:rPr>
          <w:sz w:val="16"/>
        </w:rPr>
        <w:t xml:space="preserve"> Diversification Study Report, May 2021</w:t>
      </w:r>
    </w:p>
  </w:footnote>
  <w:footnote w:id="58">
    <w:p w:rsidR="00BB49DA" w:rsidRPr="00DA633D" w:rsidRDefault="00BB49DA">
      <w:pPr>
        <w:pStyle w:val="FootnoteText"/>
        <w:rPr>
          <w:sz w:val="16"/>
        </w:rPr>
      </w:pPr>
      <w:r w:rsidRPr="00DA633D">
        <w:rPr>
          <w:rStyle w:val="FootnoteReference"/>
          <w:sz w:val="16"/>
        </w:rPr>
        <w:footnoteRef/>
      </w:r>
      <w:r w:rsidRPr="00DA633D">
        <w:rPr>
          <w:sz w:val="16"/>
        </w:rPr>
        <w:t xml:space="preserve"> Indicators with missing or old values (e.g., 2012) will be addressed by MARD and responsible national authorities during the programming period in the context of updating data collection and preparation for accession into the EU</w:t>
      </w:r>
    </w:p>
  </w:footnote>
  <w:footnote w:id="59">
    <w:p w:rsidR="00BB49DA" w:rsidRPr="00873676" w:rsidRDefault="00BB49DA" w:rsidP="006A3886">
      <w:pPr>
        <w:pStyle w:val="Fussnote"/>
        <w:ind w:left="270" w:hanging="270"/>
        <w:jc w:val="both"/>
        <w:rPr>
          <w:rFonts w:ascii="Times New Roman" w:hAnsi="Times New Roman"/>
          <w:szCs w:val="18"/>
          <w:lang w:val="en-US"/>
        </w:rPr>
      </w:pPr>
      <w:r w:rsidRPr="00873676">
        <w:rPr>
          <w:rStyle w:val="FootnoteReference"/>
          <w:rFonts w:ascii="Times New Roman" w:hAnsi="Times New Roman"/>
          <w:szCs w:val="18"/>
        </w:rPr>
        <w:footnoteRef/>
      </w:r>
      <w:r w:rsidRPr="00873676">
        <w:rPr>
          <w:rFonts w:ascii="Times New Roman" w:hAnsi="Times New Roman"/>
          <w:szCs w:val="18"/>
        </w:rPr>
        <w:t xml:space="preserve"> </w:t>
      </w:r>
      <w:r w:rsidRPr="00873676">
        <w:rPr>
          <w:rFonts w:ascii="Times New Roman" w:hAnsi="Times New Roman"/>
          <w:szCs w:val="18"/>
          <w:lang w:val="en-US"/>
        </w:rPr>
        <w:t xml:space="preserve">  Opportunity costs refers to compensatory payments for extensive farming as compared to intensive agriculture,  irrespective the farming intensity haven`t yet occurred, as a prevention and conservation measure</w:t>
      </w:r>
    </w:p>
  </w:footnote>
  <w:footnote w:id="60">
    <w:p w:rsidR="00BB49DA" w:rsidRPr="00873676" w:rsidRDefault="00BB49DA" w:rsidP="00873676">
      <w:pPr>
        <w:pStyle w:val="FootnoteText"/>
        <w:spacing w:after="0"/>
        <w:rPr>
          <w:sz w:val="16"/>
          <w:szCs w:val="16"/>
          <w:lang w:val="en-US"/>
        </w:rPr>
      </w:pPr>
      <w:r w:rsidRPr="00873676">
        <w:rPr>
          <w:rStyle w:val="FootnoteReference"/>
          <w:sz w:val="16"/>
          <w:szCs w:val="16"/>
        </w:rPr>
        <w:footnoteRef/>
      </w:r>
      <w:r w:rsidRPr="00873676">
        <w:rPr>
          <w:sz w:val="16"/>
          <w:szCs w:val="16"/>
        </w:rPr>
        <w:t xml:space="preserve"> Agricultural policy developments and EU approximation process in the Western Balkan countries</w:t>
      </w:r>
    </w:p>
  </w:footnote>
  <w:footnote w:id="61">
    <w:p w:rsidR="00BB49DA" w:rsidRPr="00873676" w:rsidRDefault="00BB49DA" w:rsidP="00873676">
      <w:pPr>
        <w:pStyle w:val="FootnoteText"/>
        <w:spacing w:after="0"/>
        <w:rPr>
          <w:sz w:val="16"/>
          <w:szCs w:val="16"/>
        </w:rPr>
      </w:pPr>
      <w:r w:rsidRPr="00873676">
        <w:rPr>
          <w:rStyle w:val="FootnoteReference"/>
          <w:sz w:val="16"/>
          <w:szCs w:val="16"/>
        </w:rPr>
        <w:footnoteRef/>
      </w:r>
      <w:r w:rsidRPr="00873676">
        <w:rPr>
          <w:sz w:val="16"/>
          <w:szCs w:val="16"/>
        </w:rPr>
        <w:t xml:space="preserve"> SWG has made prior attempts based on a team of researchers see: </w:t>
      </w:r>
      <w:hyperlink r:id="rId6" w:history="1">
        <w:r w:rsidRPr="00873676">
          <w:rPr>
            <w:rStyle w:val="Hyperlink"/>
            <w:sz w:val="16"/>
            <w:szCs w:val="16"/>
          </w:rPr>
          <w:t>http://seerural.org/wp-content/uploads/2009/05/Areas-with-Natural-Constraints-in-SEE-Assessment-and-Policy-Recommendations.pdf</w:t>
        </w:r>
      </w:hyperlink>
    </w:p>
  </w:footnote>
  <w:footnote w:id="62">
    <w:p w:rsidR="00BB49DA" w:rsidRPr="00873676" w:rsidRDefault="00BB49DA">
      <w:pPr>
        <w:pStyle w:val="FootnoteText"/>
        <w:rPr>
          <w:sz w:val="16"/>
        </w:rPr>
      </w:pPr>
      <w:r w:rsidRPr="00873676">
        <w:rPr>
          <w:rStyle w:val="FootnoteReference"/>
          <w:sz w:val="16"/>
        </w:rPr>
        <w:footnoteRef/>
      </w:r>
      <w:r w:rsidRPr="00873676">
        <w:rPr>
          <w:sz w:val="16"/>
        </w:rPr>
        <w:t xml:space="preserve"> Agricultural policy developments and EU approximation process in the Western Balkan countries, </w:t>
      </w:r>
      <w:r w:rsidRPr="00873676">
        <w:rPr>
          <w:sz w:val="16"/>
          <w:szCs w:val="24"/>
          <w:lang w:val="en-IE"/>
        </w:rPr>
        <w:t>Volk et al., 2019</w:t>
      </w:r>
    </w:p>
  </w:footnote>
  <w:footnote w:id="63">
    <w:p w:rsidR="00BB49DA" w:rsidRPr="00873676" w:rsidRDefault="00BB49DA" w:rsidP="001B0836">
      <w:pPr>
        <w:spacing w:after="0"/>
        <w:rPr>
          <w:sz w:val="16"/>
          <w:szCs w:val="18"/>
        </w:rPr>
      </w:pPr>
      <w:r w:rsidRPr="00873676">
        <w:rPr>
          <w:rStyle w:val="FootnoteReference"/>
          <w:sz w:val="16"/>
          <w:szCs w:val="18"/>
        </w:rPr>
        <w:footnoteRef/>
      </w:r>
      <w:r w:rsidRPr="00873676">
        <w:rPr>
          <w:sz w:val="16"/>
          <w:szCs w:val="18"/>
        </w:rPr>
        <w:t xml:space="preserve">World Bank, </w:t>
      </w:r>
      <w:r w:rsidRPr="00873676">
        <w:rPr>
          <w:i/>
          <w:sz w:val="16"/>
          <w:szCs w:val="18"/>
        </w:rPr>
        <w:t>Albania - Natural Resources Development Project</w:t>
      </w:r>
      <w:r w:rsidRPr="00873676">
        <w:rPr>
          <w:sz w:val="16"/>
          <w:szCs w:val="18"/>
        </w:rPr>
        <w:t>. Washington, DC,2012. </w:t>
      </w:r>
    </w:p>
  </w:footnote>
  <w:footnote w:id="64">
    <w:p w:rsidR="00BB49DA" w:rsidRPr="00873676" w:rsidRDefault="00BB49DA" w:rsidP="001B0836">
      <w:pPr>
        <w:pStyle w:val="FootnoteText"/>
        <w:rPr>
          <w:sz w:val="16"/>
          <w:szCs w:val="18"/>
        </w:rPr>
      </w:pPr>
      <w:r w:rsidRPr="00873676">
        <w:rPr>
          <w:rStyle w:val="FootnoteReference"/>
          <w:sz w:val="16"/>
          <w:szCs w:val="18"/>
        </w:rPr>
        <w:footnoteRef/>
      </w:r>
      <w:r w:rsidRPr="00873676">
        <w:rPr>
          <w:sz w:val="16"/>
          <w:szCs w:val="18"/>
        </w:rPr>
        <w:t xml:space="preserve"> Funded by German Development Cooperation (BMZ).</w:t>
      </w:r>
    </w:p>
  </w:footnote>
  <w:footnote w:id="65">
    <w:p w:rsidR="00BB49DA" w:rsidRPr="00873676" w:rsidRDefault="00BB49DA" w:rsidP="007149C0">
      <w:pPr>
        <w:tabs>
          <w:tab w:val="left" w:pos="270"/>
        </w:tabs>
        <w:ind w:left="180" w:hanging="180"/>
        <w:rPr>
          <w:sz w:val="16"/>
          <w:szCs w:val="18"/>
        </w:rPr>
      </w:pPr>
      <w:r w:rsidRPr="00873676">
        <w:rPr>
          <w:sz w:val="16"/>
          <w:szCs w:val="18"/>
          <w:vertAlign w:val="superscript"/>
        </w:rPr>
        <w:footnoteRef/>
      </w:r>
      <w:r w:rsidRPr="00873676">
        <w:rPr>
          <w:sz w:val="16"/>
          <w:szCs w:val="18"/>
        </w:rPr>
        <w:t xml:space="preserve"> Window 4 – Competitiveness and inclusive growth (Thematic Priority 3: Agriculture and Rural Development and Thematic Priority 4: Fishery)</w:t>
      </w:r>
    </w:p>
  </w:footnote>
  <w:footnote w:id="66">
    <w:p w:rsidR="00BB49DA" w:rsidRPr="00A04603" w:rsidRDefault="00BB49DA" w:rsidP="002268F0">
      <w:pPr>
        <w:spacing w:after="0"/>
        <w:rPr>
          <w:sz w:val="16"/>
          <w:szCs w:val="18"/>
        </w:rPr>
      </w:pPr>
      <w:r w:rsidRPr="00A04603">
        <w:rPr>
          <w:rStyle w:val="FootnoteReference"/>
          <w:sz w:val="16"/>
          <w:szCs w:val="18"/>
        </w:rPr>
        <w:footnoteRef/>
      </w:r>
      <w:r w:rsidRPr="00A04603">
        <w:rPr>
          <w:sz w:val="16"/>
          <w:szCs w:val="18"/>
        </w:rPr>
        <w:t>Measures: ‘Investments in physical assets of agricultural holdings’; ‘Investments in physical assets concerning processing and marketing of agricultural and fishery products;‘Farm diversification and business development’;</w:t>
      </w:r>
    </w:p>
  </w:footnote>
  <w:footnote w:id="67">
    <w:p w:rsidR="00BB49DA" w:rsidRPr="00A04603" w:rsidRDefault="00BB49DA">
      <w:pPr>
        <w:pStyle w:val="FootnoteText"/>
        <w:rPr>
          <w:sz w:val="16"/>
        </w:rPr>
      </w:pPr>
      <w:r w:rsidRPr="00A04603">
        <w:rPr>
          <w:rStyle w:val="FootnoteReference"/>
          <w:sz w:val="16"/>
        </w:rPr>
        <w:footnoteRef/>
      </w:r>
      <w:r w:rsidRPr="00A04603">
        <w:rPr>
          <w:sz w:val="16"/>
        </w:rPr>
        <w:t xml:space="preserve"> Legal references will be added once their adoption and conclusion of binding Agreements will be finalised.</w:t>
      </w:r>
    </w:p>
  </w:footnote>
  <w:footnote w:id="68">
    <w:p w:rsidR="00BB49DA" w:rsidRPr="00B63B91" w:rsidRDefault="00BB49DA" w:rsidP="00221317">
      <w:pPr>
        <w:pStyle w:val="FootnoteText"/>
        <w:rPr>
          <w:sz w:val="16"/>
        </w:rPr>
      </w:pPr>
      <w:r w:rsidRPr="00B63B91">
        <w:rPr>
          <w:rStyle w:val="FootnoteReference"/>
        </w:rPr>
        <w:footnoteRef/>
      </w:r>
      <w:r w:rsidRPr="00B63B91">
        <w:rPr>
          <w:sz w:val="16"/>
        </w:rPr>
        <w:t xml:space="preserve"> </w:t>
      </w:r>
      <w:r w:rsidRPr="00B63B91">
        <w:rPr>
          <w:snapToGrid w:val="0"/>
          <w:szCs w:val="24"/>
        </w:rPr>
        <w:t xml:space="preserve">In line with the SME definition as listed in Section 8.1 of the </w:t>
      </w:r>
      <w:r>
        <w:rPr>
          <w:snapToGrid w:val="0"/>
          <w:szCs w:val="24"/>
        </w:rPr>
        <w:t>IPARD</w:t>
      </w:r>
      <w:r w:rsidRPr="00B63B91">
        <w:rPr>
          <w:snapToGrid w:val="0"/>
          <w:szCs w:val="24"/>
        </w:rPr>
        <w:t xml:space="preserve"> programme</w:t>
      </w:r>
    </w:p>
  </w:footnote>
  <w:footnote w:id="69">
    <w:p w:rsidR="00BB49DA" w:rsidRPr="00A04603" w:rsidRDefault="00BB49DA" w:rsidP="00A04603">
      <w:pPr>
        <w:pStyle w:val="FootnoteText"/>
        <w:spacing w:after="0"/>
        <w:jc w:val="left"/>
        <w:rPr>
          <w:sz w:val="16"/>
          <w:szCs w:val="16"/>
        </w:rPr>
      </w:pPr>
      <w:r w:rsidRPr="00A04603">
        <w:rPr>
          <w:rStyle w:val="FootnoteReference"/>
          <w:sz w:val="16"/>
          <w:szCs w:val="16"/>
        </w:rPr>
        <w:footnoteRef/>
      </w:r>
      <w:r w:rsidRPr="00A04603">
        <w:rPr>
          <w:sz w:val="16"/>
          <w:szCs w:val="16"/>
        </w:rPr>
        <w:t xml:space="preserve"> </w:t>
      </w:r>
      <w:r w:rsidRPr="00A04603">
        <w:rPr>
          <w:sz w:val="16"/>
          <w:szCs w:val="16"/>
        </w:rPr>
        <w:tab/>
        <w:t xml:space="preserve">There is a specific section for the automotive industry relating to tractors: </w:t>
      </w:r>
      <w:hyperlink r:id="rId7" w:history="1">
        <w:r w:rsidRPr="00A04603">
          <w:rPr>
            <w:rStyle w:val="Hyperlink"/>
            <w:sz w:val="16"/>
            <w:szCs w:val="16"/>
          </w:rPr>
          <w:t>https://ec.europa.eu/growth/sectors/automotive/legislation/tractors_en</w:t>
        </w:r>
      </w:hyperlink>
      <w:r w:rsidRPr="00A04603">
        <w:rPr>
          <w:rStyle w:val="Hyperlink"/>
          <w:sz w:val="16"/>
          <w:szCs w:val="16"/>
        </w:rPr>
        <w:t>.</w:t>
      </w:r>
    </w:p>
  </w:footnote>
  <w:footnote w:id="70">
    <w:p w:rsidR="00BB49DA" w:rsidRPr="00A04603" w:rsidRDefault="00BB49DA" w:rsidP="00A04603">
      <w:pPr>
        <w:pStyle w:val="FootnoteText"/>
        <w:keepLines/>
        <w:spacing w:after="0"/>
        <w:rPr>
          <w:sz w:val="16"/>
          <w:szCs w:val="16"/>
        </w:rPr>
      </w:pPr>
      <w:r w:rsidRPr="00A04603">
        <w:rPr>
          <w:rStyle w:val="FootnoteReference"/>
          <w:sz w:val="16"/>
          <w:szCs w:val="16"/>
        </w:rPr>
        <w:footnoteRef/>
      </w:r>
      <w:r w:rsidRPr="00A04603">
        <w:rPr>
          <w:sz w:val="16"/>
          <w:szCs w:val="16"/>
        </w:rPr>
        <w:t xml:space="preserve">     Regulation (EU) No 167/2013 of the European Parliament and of the Council on of 5 of February 2013 on the approval and market surveillance of agricultural and forestry vehicles, and Commission delegated regulation (EU) 2018/985 supplementing Regulation (EU) No 167/2013 of the European Parliament and of the Council as regards environmental and propulsion unit performance requirements for agricultural and forestry vehicles and their engines and repealing Commission Delegated Regulation (EU) 2015/96.</w:t>
      </w:r>
    </w:p>
  </w:footnote>
  <w:footnote w:id="71">
    <w:p w:rsidR="00BB49DA" w:rsidRPr="00A04603" w:rsidRDefault="00BB49DA" w:rsidP="00221317">
      <w:pPr>
        <w:spacing w:after="0"/>
        <w:rPr>
          <w:sz w:val="16"/>
          <w:szCs w:val="18"/>
          <w:lang w:val="en-IE"/>
        </w:rPr>
      </w:pPr>
      <w:r w:rsidRPr="00A04603">
        <w:rPr>
          <w:rStyle w:val="FootnoteReference"/>
          <w:sz w:val="16"/>
          <w:szCs w:val="18"/>
        </w:rPr>
        <w:footnoteRef/>
      </w:r>
      <w:r w:rsidRPr="00A04603">
        <w:rPr>
          <w:sz w:val="16"/>
          <w:szCs w:val="18"/>
        </w:rPr>
        <w:t xml:space="preserve">     In line with DG AGRI guidance  of Ares(2018)6385137-12/12/2018</w:t>
      </w:r>
    </w:p>
    <w:p w:rsidR="00BB49DA" w:rsidRPr="00B63B91" w:rsidRDefault="00BB49DA" w:rsidP="00221317">
      <w:pPr>
        <w:pStyle w:val="FootnoteText"/>
        <w:rPr>
          <w:lang w:val="en-IE"/>
        </w:rPr>
      </w:pPr>
    </w:p>
  </w:footnote>
  <w:footnote w:id="72">
    <w:p w:rsidR="00BB49DA" w:rsidRPr="002E3DEC" w:rsidRDefault="00BB49DA">
      <w:pPr>
        <w:pStyle w:val="FootnoteText"/>
        <w:rPr>
          <w:sz w:val="16"/>
        </w:rPr>
      </w:pPr>
      <w:r w:rsidRPr="002E3DEC">
        <w:rPr>
          <w:rStyle w:val="FootnoteReference"/>
          <w:sz w:val="16"/>
        </w:rPr>
        <w:footnoteRef/>
      </w:r>
      <w:r w:rsidRPr="002E3DEC">
        <w:rPr>
          <w:sz w:val="16"/>
        </w:rPr>
        <w:t xml:space="preserve"> Legal references will be added once their adoption and conclusion of binding Agreements will be finalised.</w:t>
      </w:r>
    </w:p>
  </w:footnote>
  <w:footnote w:id="73">
    <w:p w:rsidR="00BB49DA" w:rsidRPr="00A04603" w:rsidRDefault="00BB49DA" w:rsidP="00A04603">
      <w:pPr>
        <w:pStyle w:val="FootnoteText"/>
        <w:spacing w:after="0"/>
        <w:rPr>
          <w:sz w:val="16"/>
        </w:rPr>
      </w:pPr>
      <w:r w:rsidRPr="00A04603">
        <w:rPr>
          <w:rStyle w:val="FootnoteReference"/>
          <w:sz w:val="16"/>
        </w:rPr>
        <w:footnoteRef/>
      </w:r>
      <w:r w:rsidRPr="00A04603">
        <w:rPr>
          <w:sz w:val="16"/>
        </w:rPr>
        <w:t xml:space="preserve"> The measure description is provided for informative purposes as it is not entrusted yet. It’s amendment could be required before submitting it for the entrustment.</w:t>
      </w:r>
    </w:p>
  </w:footnote>
  <w:footnote w:id="74">
    <w:p w:rsidR="00BB49DA" w:rsidRPr="00A04603" w:rsidRDefault="00BB49DA" w:rsidP="00A04603">
      <w:pPr>
        <w:pStyle w:val="FootnoteText"/>
        <w:spacing w:after="0"/>
        <w:rPr>
          <w:sz w:val="16"/>
        </w:rPr>
      </w:pPr>
      <w:r w:rsidRPr="00A04603">
        <w:rPr>
          <w:rStyle w:val="FootnoteReference"/>
          <w:sz w:val="16"/>
        </w:rPr>
        <w:footnoteRef/>
      </w:r>
      <w:r w:rsidRPr="00A04603">
        <w:rPr>
          <w:sz w:val="16"/>
        </w:rPr>
        <w:t xml:space="preserve"> Legal references will be added once their adoption and conclusion of binding Agreements will be finalised.</w:t>
      </w:r>
    </w:p>
  </w:footnote>
  <w:footnote w:id="75">
    <w:p w:rsidR="00BB49DA" w:rsidRPr="00A04603" w:rsidRDefault="00BB49DA" w:rsidP="00FE4388">
      <w:pPr>
        <w:pStyle w:val="FootnoteText"/>
        <w:rPr>
          <w:sz w:val="16"/>
          <w:szCs w:val="18"/>
          <w:lang w:val="en-US"/>
        </w:rPr>
      </w:pPr>
      <w:r w:rsidRPr="00A04603">
        <w:rPr>
          <w:rStyle w:val="FootnoteReference"/>
          <w:sz w:val="16"/>
          <w:szCs w:val="18"/>
        </w:rPr>
        <w:footnoteRef/>
      </w:r>
      <w:r w:rsidRPr="00A04603">
        <w:rPr>
          <w:sz w:val="16"/>
          <w:szCs w:val="18"/>
        </w:rPr>
        <w:t>Ministry of Agriculture and Rural Development, 2020</w:t>
      </w:r>
    </w:p>
  </w:footnote>
  <w:footnote w:id="76">
    <w:p w:rsidR="00BB49DA" w:rsidRPr="00A04603" w:rsidRDefault="00BB49DA" w:rsidP="00FE4388">
      <w:pPr>
        <w:rPr>
          <w:sz w:val="16"/>
          <w:szCs w:val="18"/>
        </w:rPr>
      </w:pPr>
      <w:r w:rsidRPr="00A04603">
        <w:rPr>
          <w:rStyle w:val="FootnoteReference"/>
          <w:sz w:val="16"/>
          <w:szCs w:val="18"/>
        </w:rPr>
        <w:footnoteRef/>
      </w:r>
      <w:r w:rsidRPr="00A04603">
        <w:rPr>
          <w:sz w:val="16"/>
          <w:szCs w:val="18"/>
        </w:rPr>
        <w:t>Data provided by the MARD,  ATTC in Korca and Agricultural University of Tirana</w:t>
      </w:r>
    </w:p>
    <w:p w:rsidR="00BB49DA" w:rsidRPr="00B63B91" w:rsidRDefault="00BB49DA" w:rsidP="00FE4388">
      <w:pPr>
        <w:pStyle w:val="FootnoteText"/>
      </w:pPr>
    </w:p>
  </w:footnote>
  <w:footnote w:id="77">
    <w:p w:rsidR="00BB49DA" w:rsidRPr="006E7BB8" w:rsidRDefault="00BB49DA" w:rsidP="006E7BB8">
      <w:pPr>
        <w:pStyle w:val="FootnoteText"/>
        <w:spacing w:after="0"/>
        <w:ind w:left="142" w:hanging="142"/>
        <w:rPr>
          <w:sz w:val="16"/>
        </w:rPr>
      </w:pPr>
      <w:r w:rsidRPr="006E7BB8">
        <w:rPr>
          <w:rStyle w:val="FootnoteReference"/>
          <w:sz w:val="16"/>
        </w:rPr>
        <w:footnoteRef/>
      </w:r>
      <w:r w:rsidRPr="006E7BB8">
        <w:rPr>
          <w:sz w:val="16"/>
        </w:rPr>
        <w:t xml:space="preserve"> The measure description is provided for informative purposes as it is not entrusted yet. It’s amendment could be required before submitting it for the entrustment.</w:t>
      </w:r>
    </w:p>
  </w:footnote>
  <w:footnote w:id="78">
    <w:p w:rsidR="00BB49DA" w:rsidRPr="006E7BB8" w:rsidRDefault="00BB49DA" w:rsidP="006E7BB8">
      <w:pPr>
        <w:pStyle w:val="FootnoteText"/>
        <w:spacing w:after="0"/>
        <w:ind w:left="142" w:hanging="142"/>
        <w:rPr>
          <w:sz w:val="16"/>
        </w:rPr>
      </w:pPr>
      <w:r w:rsidRPr="006E7BB8">
        <w:rPr>
          <w:rStyle w:val="FootnoteReference"/>
          <w:sz w:val="16"/>
        </w:rPr>
        <w:footnoteRef/>
      </w:r>
      <w:r w:rsidRPr="006E7BB8">
        <w:rPr>
          <w:sz w:val="16"/>
        </w:rPr>
        <w:t xml:space="preserve"> Legal references will be added once their adoption and conclusion of binding Agreements will be finalised.</w:t>
      </w:r>
    </w:p>
  </w:footnote>
  <w:footnote w:id="79">
    <w:p w:rsidR="00BB49DA" w:rsidRPr="006E7BB8" w:rsidRDefault="00BB49DA" w:rsidP="006E7BB8">
      <w:pPr>
        <w:pStyle w:val="FootnoteText"/>
        <w:spacing w:after="0"/>
        <w:ind w:left="142" w:hanging="142"/>
        <w:rPr>
          <w:sz w:val="16"/>
        </w:rPr>
      </w:pPr>
      <w:r w:rsidRPr="006E7BB8">
        <w:rPr>
          <w:rStyle w:val="FootnoteReference"/>
          <w:sz w:val="16"/>
        </w:rPr>
        <w:footnoteRef/>
      </w:r>
      <w:r w:rsidRPr="006E7BB8">
        <w:rPr>
          <w:sz w:val="16"/>
        </w:rPr>
        <w:t xml:space="preserve"> In Member States LEADER is a part of a policy-overarching Community-led local development (CLLD) approach which is a tool for involving citizens at local level in developing responses to the social, environmental and economic challenges. CLLD approach cannot be used in the IPARD countries due to lack of access to EU Funds (Regional, Social etc).</w:t>
      </w:r>
    </w:p>
  </w:footnote>
  <w:footnote w:id="80">
    <w:p w:rsidR="00BB49DA" w:rsidRPr="006E7BB8" w:rsidRDefault="00BB49DA" w:rsidP="006E7BB8">
      <w:pPr>
        <w:pStyle w:val="FootnoteText"/>
        <w:spacing w:after="0"/>
        <w:rPr>
          <w:sz w:val="16"/>
        </w:rPr>
      </w:pPr>
      <w:r w:rsidRPr="006E7BB8">
        <w:rPr>
          <w:rStyle w:val="FootnoteReference"/>
          <w:sz w:val="16"/>
        </w:rPr>
        <w:footnoteRef/>
      </w:r>
      <w:r w:rsidRPr="006E7BB8">
        <w:rPr>
          <w:sz w:val="16"/>
        </w:rPr>
        <w:t xml:space="preserve"> The measure description is provided for informative purposes as it is not entrusted yet. It’s amendment could be required before submitting it for the entrustment.</w:t>
      </w:r>
    </w:p>
  </w:footnote>
  <w:footnote w:id="81">
    <w:p w:rsidR="00BB49DA" w:rsidRPr="006E7BB8" w:rsidRDefault="00BB49DA" w:rsidP="006E7BB8">
      <w:pPr>
        <w:pStyle w:val="FootnoteText"/>
        <w:spacing w:after="0"/>
        <w:rPr>
          <w:sz w:val="16"/>
        </w:rPr>
      </w:pPr>
      <w:r w:rsidRPr="006E7BB8">
        <w:rPr>
          <w:rStyle w:val="FootnoteReference"/>
          <w:sz w:val="16"/>
        </w:rPr>
        <w:footnoteRef/>
      </w:r>
      <w:r w:rsidRPr="006E7BB8">
        <w:rPr>
          <w:sz w:val="16"/>
        </w:rPr>
        <w:t xml:space="preserve"> Legal references will be added once their adoption and conclusion of binding Agreements will be finalised.</w:t>
      </w:r>
    </w:p>
  </w:footnote>
  <w:footnote w:id="82">
    <w:p w:rsidR="00BB49DA" w:rsidRPr="00DA0A15" w:rsidRDefault="00BB49DA">
      <w:pPr>
        <w:pStyle w:val="FootnoteText"/>
        <w:rPr>
          <w:sz w:val="16"/>
        </w:rPr>
      </w:pPr>
      <w:r w:rsidRPr="00DA0A15">
        <w:rPr>
          <w:rStyle w:val="FootnoteReference"/>
          <w:sz w:val="16"/>
        </w:rPr>
        <w:footnoteRef/>
      </w:r>
      <w:r w:rsidRPr="00DA0A15">
        <w:rPr>
          <w:sz w:val="16"/>
        </w:rPr>
        <w:t xml:space="preserve"> Legal references will be added once their adoption and conclusion of binding Agreements will be finalised.</w:t>
      </w:r>
    </w:p>
  </w:footnote>
  <w:footnote w:id="83">
    <w:p w:rsidR="00BB49DA" w:rsidRPr="00527406" w:rsidRDefault="00BB49DA">
      <w:pPr>
        <w:pStyle w:val="FootnoteText"/>
        <w:rPr>
          <w:sz w:val="16"/>
        </w:rPr>
      </w:pPr>
      <w:r w:rsidRPr="00527406">
        <w:rPr>
          <w:rStyle w:val="FootnoteReference"/>
          <w:sz w:val="16"/>
        </w:rPr>
        <w:footnoteRef/>
      </w:r>
      <w:r w:rsidRPr="00527406">
        <w:rPr>
          <w:sz w:val="16"/>
        </w:rPr>
        <w:t xml:space="preserve"> Legal references will be added once their adoption and conclusion of binding Agreements will be finalised.</w:t>
      </w:r>
    </w:p>
  </w:footnote>
  <w:footnote w:id="84">
    <w:p w:rsidR="00BB49DA" w:rsidRPr="00527406" w:rsidRDefault="00BB49DA" w:rsidP="00527406">
      <w:pPr>
        <w:pStyle w:val="FootnoteText"/>
        <w:spacing w:after="0"/>
        <w:rPr>
          <w:sz w:val="16"/>
        </w:rPr>
      </w:pPr>
      <w:r w:rsidRPr="00527406">
        <w:rPr>
          <w:rStyle w:val="FootnoteReference"/>
          <w:sz w:val="16"/>
        </w:rPr>
        <w:footnoteRef/>
      </w:r>
      <w:r w:rsidRPr="00527406">
        <w:rPr>
          <w:sz w:val="16"/>
        </w:rPr>
        <w:t xml:space="preserve"> 'accounting document of equivalent probative value' means any document submitted to prove that the book entry gives a true and fair view of the actual transaction in accordance with current accountancy law.</w:t>
      </w:r>
    </w:p>
  </w:footnote>
  <w:footnote w:id="85">
    <w:p w:rsidR="00BB49DA" w:rsidRPr="00527406" w:rsidRDefault="00BB49DA" w:rsidP="00527406">
      <w:pPr>
        <w:pStyle w:val="FootnoteText"/>
        <w:spacing w:after="0"/>
        <w:rPr>
          <w:sz w:val="16"/>
        </w:rPr>
      </w:pPr>
      <w:r w:rsidRPr="00527406">
        <w:rPr>
          <w:rStyle w:val="FootnoteReference"/>
          <w:sz w:val="16"/>
        </w:rPr>
        <w:footnoteRef/>
      </w:r>
      <w:r w:rsidRPr="00527406">
        <w:rPr>
          <w:sz w:val="16"/>
        </w:rPr>
        <w:t xml:space="preserve"> In order to apply SCO, the MA will submit methodology for approval as a part of the Programme modification.</w:t>
      </w:r>
    </w:p>
  </w:footnote>
  <w:footnote w:id="86">
    <w:p w:rsidR="00BB49DA" w:rsidRPr="005A5B3D" w:rsidRDefault="00BB49DA" w:rsidP="005A5B3D">
      <w:pPr>
        <w:pStyle w:val="FootnoteText"/>
        <w:spacing w:after="0"/>
        <w:rPr>
          <w:sz w:val="16"/>
        </w:rPr>
      </w:pPr>
      <w:r w:rsidRPr="005A5B3D">
        <w:rPr>
          <w:rStyle w:val="FootnoteReference"/>
          <w:sz w:val="16"/>
        </w:rPr>
        <w:footnoteRef/>
      </w:r>
      <w:r w:rsidRPr="005A5B3D">
        <w:rPr>
          <w:sz w:val="16"/>
        </w:rPr>
        <w:t xml:space="preserve"> The measure description is provided for informative purposes as it is not entrusted yet. It’s amendment could be required before submitting it for the entrustment.</w:t>
      </w:r>
    </w:p>
  </w:footnote>
  <w:footnote w:id="87">
    <w:p w:rsidR="00BB49DA" w:rsidRPr="005A5B3D" w:rsidRDefault="00BB49DA" w:rsidP="005A5B3D">
      <w:pPr>
        <w:pStyle w:val="FootnoteText"/>
        <w:spacing w:after="0"/>
        <w:rPr>
          <w:sz w:val="16"/>
        </w:rPr>
      </w:pPr>
      <w:r w:rsidRPr="005A5B3D">
        <w:rPr>
          <w:rStyle w:val="FootnoteReference"/>
          <w:sz w:val="16"/>
        </w:rPr>
        <w:footnoteRef/>
      </w:r>
      <w:r w:rsidRPr="005A5B3D">
        <w:rPr>
          <w:sz w:val="16"/>
        </w:rPr>
        <w:t xml:space="preserve"> Legal references will be added once their adoption and conclusion of binding Agreements will be finalised.</w:t>
      </w:r>
    </w:p>
  </w:footnote>
  <w:footnote w:id="88">
    <w:p w:rsidR="00BB49DA" w:rsidRPr="005A5B3D" w:rsidRDefault="00BB49DA">
      <w:pPr>
        <w:pStyle w:val="FootnoteText"/>
        <w:rPr>
          <w:sz w:val="16"/>
        </w:rPr>
      </w:pPr>
      <w:r w:rsidRPr="005A5B3D">
        <w:rPr>
          <w:rStyle w:val="FootnoteReference"/>
          <w:sz w:val="16"/>
        </w:rPr>
        <w:footnoteRef/>
      </w:r>
      <w:r w:rsidRPr="005A5B3D">
        <w:rPr>
          <w:sz w:val="16"/>
        </w:rPr>
        <w:t xml:space="preserve"> Relevant SCO methodology will be submitted before the entrustment of the measure as a part of the Programme amendment.</w:t>
      </w:r>
    </w:p>
  </w:footnote>
  <w:footnote w:id="89">
    <w:p w:rsidR="00BB49DA" w:rsidRPr="005A5B3D" w:rsidRDefault="00BB49DA" w:rsidP="005A5B3D">
      <w:pPr>
        <w:pStyle w:val="FootnoteText"/>
        <w:spacing w:after="0"/>
        <w:rPr>
          <w:sz w:val="16"/>
        </w:rPr>
      </w:pPr>
      <w:r w:rsidRPr="005A5B3D">
        <w:rPr>
          <w:rStyle w:val="FootnoteReference"/>
          <w:sz w:val="16"/>
        </w:rPr>
        <w:footnoteRef/>
      </w:r>
      <w:r w:rsidRPr="005A5B3D">
        <w:rPr>
          <w:sz w:val="16"/>
        </w:rPr>
        <w:t xml:space="preserve"> The measure description is provided for informative purposes as it is not entrusted yet. It’s amendment could be required before submitting it for the entrustment.</w:t>
      </w:r>
    </w:p>
  </w:footnote>
  <w:footnote w:id="90">
    <w:p w:rsidR="00BB49DA" w:rsidRPr="005A5B3D" w:rsidRDefault="00BB49DA" w:rsidP="005A5B3D">
      <w:pPr>
        <w:pStyle w:val="FootnoteText"/>
        <w:spacing w:after="0"/>
        <w:rPr>
          <w:sz w:val="16"/>
        </w:rPr>
      </w:pPr>
      <w:r w:rsidRPr="005A5B3D">
        <w:rPr>
          <w:rStyle w:val="FootnoteReference"/>
          <w:sz w:val="16"/>
        </w:rPr>
        <w:footnoteRef/>
      </w:r>
      <w:r w:rsidRPr="005A5B3D">
        <w:rPr>
          <w:sz w:val="16"/>
        </w:rPr>
        <w:t xml:space="preserve"> Legal references will be added once their adoption and conclusion of binding Agreements will be finalised.</w:t>
      </w:r>
    </w:p>
  </w:footnote>
  <w:footnote w:id="91">
    <w:p w:rsidR="00BB49DA" w:rsidRPr="005A5B3D" w:rsidRDefault="00BB49DA" w:rsidP="00361273">
      <w:pPr>
        <w:pStyle w:val="FootnoteText"/>
        <w:rPr>
          <w:sz w:val="16"/>
          <w:szCs w:val="18"/>
          <w:lang w:val="en-US"/>
        </w:rPr>
      </w:pPr>
      <w:r w:rsidRPr="005A5B3D">
        <w:rPr>
          <w:rStyle w:val="FootnoteReference"/>
          <w:sz w:val="16"/>
          <w:szCs w:val="18"/>
        </w:rPr>
        <w:footnoteRef/>
      </w:r>
      <w:r w:rsidRPr="005A5B3D">
        <w:rPr>
          <w:sz w:val="16"/>
          <w:szCs w:val="18"/>
        </w:rPr>
        <w:t xml:space="preserve"> </w:t>
      </w:r>
      <w:r w:rsidRPr="005A5B3D">
        <w:rPr>
          <w:sz w:val="16"/>
          <w:szCs w:val="18"/>
          <w:lang w:val="en-US"/>
        </w:rPr>
        <w:t>Law on non-profit organizations (No. 8788, 7.5.2001).</w:t>
      </w:r>
    </w:p>
  </w:footnote>
  <w:footnote w:id="92">
    <w:p w:rsidR="00BB49DA" w:rsidRPr="005A5B3D" w:rsidRDefault="00BB49DA" w:rsidP="000A009C">
      <w:pPr>
        <w:pStyle w:val="FootnoteText"/>
        <w:rPr>
          <w:sz w:val="16"/>
          <w:szCs w:val="18"/>
        </w:rPr>
      </w:pPr>
      <w:r w:rsidRPr="005A5B3D">
        <w:rPr>
          <w:rStyle w:val="FootnoteReference"/>
          <w:sz w:val="16"/>
          <w:szCs w:val="18"/>
        </w:rPr>
        <w:footnoteRef/>
      </w:r>
      <w:r w:rsidRPr="005A5B3D">
        <w:rPr>
          <w:sz w:val="16"/>
          <w:szCs w:val="18"/>
        </w:rPr>
        <w:t xml:space="preserve"> "Short rotation coppice" means areas planted with tree species of CN code 06 02 9041 to be defined by the Beneficiary country that consist of woody, perennial crops, the rootstock or stools of which remain in the ground after harvesting, with new shoots emerging in the following season and with a maximum harvest cycle to be determined by the Beneficiary country, as established in the Article 4(1)(k) in the Regulation (EU) No 1307/2013.</w:t>
      </w:r>
    </w:p>
  </w:footnote>
  <w:footnote w:id="93">
    <w:p w:rsidR="00BB49DA" w:rsidRPr="005A5B3D" w:rsidRDefault="00BB49DA" w:rsidP="000A009C">
      <w:pPr>
        <w:pStyle w:val="FootnoteText"/>
        <w:rPr>
          <w:sz w:val="16"/>
          <w:szCs w:val="18"/>
        </w:rPr>
      </w:pPr>
      <w:r w:rsidRPr="005A5B3D">
        <w:rPr>
          <w:rStyle w:val="FootnoteReference"/>
          <w:sz w:val="16"/>
          <w:szCs w:val="18"/>
        </w:rPr>
        <w:footnoteRef/>
      </w:r>
      <w:r w:rsidRPr="005A5B3D">
        <w:rPr>
          <w:sz w:val="16"/>
          <w:szCs w:val="18"/>
        </w:rPr>
        <w:t xml:space="preserve"> "Short rotation coppice" means areas planted with tree species of CN code 06 02 9041 to be defined by the Beneficiary country that consist of woody, perennial crops, the rootstock or stools of which remain in the ground after harvesting, with new shoots emerging in the following season and with a maximum harvest cycle to be determined by the Beneficiary country, as established in the Article 4(1)(k) in the Regulation (EU) No 1307/2013.</w:t>
      </w:r>
    </w:p>
  </w:footnote>
  <w:footnote w:id="94">
    <w:p w:rsidR="00BB49DA" w:rsidRPr="00DA633D" w:rsidRDefault="00BB49DA">
      <w:pPr>
        <w:pStyle w:val="FootnoteText"/>
        <w:rPr>
          <w:sz w:val="16"/>
          <w:lang w:val="lv-LV"/>
        </w:rPr>
      </w:pPr>
      <w:r w:rsidRPr="00DA633D">
        <w:rPr>
          <w:rStyle w:val="FootnoteReference"/>
          <w:sz w:val="16"/>
        </w:rPr>
        <w:footnoteRef/>
      </w:r>
      <w:r w:rsidRPr="00DA633D">
        <w:rPr>
          <w:sz w:val="16"/>
        </w:rPr>
        <w:t xml:space="preserve"> </w:t>
      </w:r>
      <w:r w:rsidRPr="00DA633D">
        <w:rPr>
          <w:sz w:val="16"/>
          <w:lang w:val="lv-LV"/>
        </w:rPr>
        <w:t>The chapter can be further updated following decision on the content of the FFPA and the Sectoral Agreement</w:t>
      </w:r>
    </w:p>
  </w:footnote>
  <w:footnote w:id="95">
    <w:p w:rsidR="00BB49DA" w:rsidRPr="00DA633D" w:rsidRDefault="00BB49DA">
      <w:pPr>
        <w:pStyle w:val="FootnoteText"/>
        <w:rPr>
          <w:sz w:val="16"/>
          <w:lang w:val="lv-LV"/>
        </w:rPr>
      </w:pPr>
      <w:r w:rsidRPr="00DA633D">
        <w:rPr>
          <w:rStyle w:val="FootnoteReference"/>
          <w:sz w:val="16"/>
        </w:rPr>
        <w:footnoteRef/>
      </w:r>
      <w:r w:rsidRPr="00DA633D">
        <w:rPr>
          <w:sz w:val="16"/>
        </w:rPr>
        <w:t xml:space="preserve"> </w:t>
      </w:r>
      <w:r w:rsidRPr="00DA633D">
        <w:rPr>
          <w:sz w:val="16"/>
          <w:lang w:val="lv-LV"/>
        </w:rPr>
        <w:t>Functions and responsibilities can be further updated following the final decision on the Sectoral Agreement.</w:t>
      </w:r>
    </w:p>
  </w:footnote>
  <w:footnote w:id="96">
    <w:p w:rsidR="00BB49DA" w:rsidRPr="00DA633D" w:rsidRDefault="00BB49DA">
      <w:pPr>
        <w:pStyle w:val="FootnoteText"/>
        <w:rPr>
          <w:sz w:val="16"/>
          <w:lang w:val="lv-LV"/>
        </w:rPr>
      </w:pPr>
      <w:r w:rsidRPr="00DA633D">
        <w:rPr>
          <w:rStyle w:val="FootnoteReference"/>
          <w:sz w:val="16"/>
        </w:rPr>
        <w:footnoteRef/>
      </w:r>
      <w:r w:rsidRPr="00DA633D">
        <w:rPr>
          <w:sz w:val="16"/>
        </w:rPr>
        <w:t xml:space="preserve"> </w:t>
      </w:r>
      <w:r w:rsidRPr="00DA633D">
        <w:rPr>
          <w:sz w:val="16"/>
          <w:lang w:val="lv-LV"/>
        </w:rPr>
        <w:t>The methodology will be applied after the entrustment of measure 4. It might be further modified as part of the Programme modification before the entrustment of the measure.</w:t>
      </w:r>
    </w:p>
  </w:footnote>
  <w:footnote w:id="97">
    <w:p w:rsidR="00BB49DA" w:rsidRPr="00DA633D" w:rsidRDefault="00BB49DA" w:rsidP="00DA633D">
      <w:pPr>
        <w:pStyle w:val="FootnoteText"/>
        <w:spacing w:after="0"/>
        <w:rPr>
          <w:sz w:val="16"/>
          <w:szCs w:val="18"/>
        </w:rPr>
      </w:pPr>
      <w:r w:rsidRPr="00DA633D">
        <w:rPr>
          <w:rStyle w:val="FootnoteReference"/>
          <w:sz w:val="16"/>
          <w:szCs w:val="18"/>
        </w:rPr>
        <w:footnoteRef/>
      </w:r>
      <w:r w:rsidRPr="00DA633D">
        <w:rPr>
          <w:sz w:val="16"/>
          <w:szCs w:val="18"/>
        </w:rPr>
        <w:t xml:space="preserve"> INSTAT, 2016</w:t>
      </w:r>
    </w:p>
  </w:footnote>
  <w:footnote w:id="98">
    <w:p w:rsidR="00BB49DA" w:rsidRPr="00DA633D" w:rsidRDefault="00BB49DA" w:rsidP="00DA633D">
      <w:pPr>
        <w:pStyle w:val="FootnoteText"/>
        <w:spacing w:after="0"/>
        <w:rPr>
          <w:sz w:val="16"/>
          <w:szCs w:val="18"/>
        </w:rPr>
      </w:pPr>
      <w:r w:rsidRPr="00DA633D">
        <w:rPr>
          <w:rStyle w:val="FootnoteReference"/>
          <w:sz w:val="16"/>
          <w:szCs w:val="18"/>
        </w:rPr>
        <w:footnoteRef/>
      </w:r>
      <w:r w:rsidRPr="00DA633D">
        <w:rPr>
          <w:sz w:val="16"/>
          <w:szCs w:val="18"/>
        </w:rPr>
        <w:t xml:space="preserve"> INSTAT, 2015</w:t>
      </w:r>
    </w:p>
  </w:footnote>
  <w:footnote w:id="99">
    <w:p w:rsidR="00BB49DA" w:rsidRPr="00DA633D" w:rsidRDefault="00BB49DA" w:rsidP="00DA633D">
      <w:pPr>
        <w:pStyle w:val="FootnoteText"/>
        <w:spacing w:after="0"/>
        <w:rPr>
          <w:sz w:val="16"/>
          <w:szCs w:val="18"/>
        </w:rPr>
      </w:pPr>
      <w:r w:rsidRPr="00DA633D">
        <w:rPr>
          <w:rStyle w:val="FootnoteReference"/>
          <w:sz w:val="16"/>
          <w:szCs w:val="18"/>
        </w:rPr>
        <w:footnoteRef/>
      </w:r>
      <w:r w:rsidRPr="00DA633D">
        <w:rPr>
          <w:sz w:val="16"/>
          <w:szCs w:val="18"/>
        </w:rPr>
        <w:t>Ministry of Agriculture, Rural Development and Water Administration;</w:t>
      </w:r>
    </w:p>
    <w:p w:rsidR="00BB49DA" w:rsidRPr="00DA633D" w:rsidRDefault="00BB49DA" w:rsidP="00DA633D">
      <w:pPr>
        <w:pStyle w:val="FootnoteText"/>
        <w:spacing w:after="0"/>
        <w:rPr>
          <w:sz w:val="16"/>
          <w:szCs w:val="18"/>
          <w:lang w:val="hr-HR"/>
        </w:rPr>
      </w:pPr>
      <w:r w:rsidRPr="00DA633D">
        <w:rPr>
          <w:sz w:val="16"/>
          <w:szCs w:val="18"/>
          <w:lang w:val="fr-BE"/>
        </w:rPr>
        <w:t>INSTAT 2015 (http:/ /www.instat.gov.al/al/themes/agriculture,-forestry-and-fishery.aspx)</w:t>
      </w:r>
    </w:p>
  </w:footnote>
  <w:footnote w:id="100">
    <w:p w:rsidR="00BB49DA" w:rsidRPr="00DA633D" w:rsidRDefault="00BB49DA" w:rsidP="00DA633D">
      <w:pPr>
        <w:pStyle w:val="FootnoteText"/>
        <w:spacing w:after="0"/>
        <w:rPr>
          <w:sz w:val="16"/>
          <w:szCs w:val="18"/>
          <w:lang w:val="hr-HR"/>
        </w:rPr>
      </w:pPr>
      <w:r w:rsidRPr="00DA633D">
        <w:rPr>
          <w:rStyle w:val="FootnoteReference"/>
          <w:sz w:val="16"/>
          <w:szCs w:val="18"/>
        </w:rPr>
        <w:footnoteRef/>
      </w:r>
      <w:r w:rsidRPr="00DA633D">
        <w:rPr>
          <w:sz w:val="16"/>
          <w:szCs w:val="18"/>
          <w:lang w:val="fr-BE"/>
        </w:rPr>
        <w:t xml:space="preserve"> INSTAT, 2015</w:t>
      </w:r>
    </w:p>
  </w:footnote>
  <w:footnote w:id="101">
    <w:p w:rsidR="00BB49DA" w:rsidRPr="00DA633D" w:rsidRDefault="00BB49DA" w:rsidP="00DA633D">
      <w:pPr>
        <w:pStyle w:val="FootnoteText"/>
        <w:spacing w:after="0"/>
        <w:rPr>
          <w:sz w:val="16"/>
          <w:szCs w:val="18"/>
          <w:lang w:val="hr-HR"/>
        </w:rPr>
      </w:pPr>
      <w:r w:rsidRPr="00DA633D">
        <w:rPr>
          <w:rStyle w:val="FootnoteReference"/>
          <w:sz w:val="16"/>
          <w:szCs w:val="18"/>
        </w:rPr>
        <w:footnoteRef/>
      </w:r>
      <w:r w:rsidRPr="00DA633D">
        <w:rPr>
          <w:sz w:val="16"/>
          <w:szCs w:val="18"/>
          <w:lang w:val="fr-BE"/>
        </w:rPr>
        <w:t>http://www.iosrjournals.org</w:t>
      </w:r>
    </w:p>
  </w:footnote>
  <w:footnote w:id="102">
    <w:p w:rsidR="00BB49DA" w:rsidRPr="00DA633D" w:rsidRDefault="00BB49DA" w:rsidP="00DA633D">
      <w:pPr>
        <w:pStyle w:val="FootnoteText"/>
        <w:spacing w:after="0"/>
        <w:rPr>
          <w:sz w:val="16"/>
          <w:szCs w:val="18"/>
          <w:lang w:val="fr-BE"/>
        </w:rPr>
      </w:pPr>
      <w:r w:rsidRPr="00DA633D">
        <w:rPr>
          <w:rStyle w:val="FootnoteReference"/>
          <w:sz w:val="16"/>
          <w:szCs w:val="18"/>
        </w:rPr>
        <w:footnoteRef/>
      </w:r>
      <w:r w:rsidRPr="00DA633D">
        <w:rPr>
          <w:sz w:val="16"/>
          <w:szCs w:val="18"/>
          <w:lang w:val="fr-BE"/>
        </w:rPr>
        <w:t xml:space="preserve"> INSTAT, 2016</w:t>
      </w:r>
    </w:p>
  </w:footnote>
  <w:footnote w:id="103">
    <w:p w:rsidR="00BB49DA" w:rsidRPr="00DA633D" w:rsidRDefault="00BB49DA" w:rsidP="00DA633D">
      <w:pPr>
        <w:pStyle w:val="FootnoteText"/>
        <w:spacing w:after="0"/>
        <w:rPr>
          <w:sz w:val="16"/>
          <w:szCs w:val="18"/>
          <w:lang w:val="hr-HR"/>
        </w:rPr>
      </w:pPr>
      <w:r w:rsidRPr="00DA633D">
        <w:rPr>
          <w:rStyle w:val="FootnoteReference"/>
          <w:sz w:val="16"/>
          <w:szCs w:val="18"/>
        </w:rPr>
        <w:footnoteRef/>
      </w:r>
      <w:r w:rsidRPr="00DA633D">
        <w:rPr>
          <w:sz w:val="16"/>
          <w:szCs w:val="18"/>
        </w:rPr>
        <w:t xml:space="preserve"> INSTAT, 2016: Ministry of Agriculture, Rural Development and Water Administration</w:t>
      </w:r>
    </w:p>
  </w:footnote>
  <w:footnote w:id="104">
    <w:p w:rsidR="00BB49DA" w:rsidRPr="00DA633D" w:rsidRDefault="00BB49DA" w:rsidP="00DA633D">
      <w:pPr>
        <w:pStyle w:val="FootnoteText"/>
        <w:spacing w:after="0"/>
        <w:rPr>
          <w:sz w:val="16"/>
          <w:szCs w:val="16"/>
          <w:lang w:val="hr-HR"/>
        </w:rPr>
      </w:pPr>
      <w:r w:rsidRPr="00DA633D">
        <w:rPr>
          <w:rStyle w:val="FootnoteReference"/>
          <w:sz w:val="16"/>
          <w:szCs w:val="16"/>
        </w:rPr>
        <w:footnoteRef/>
      </w:r>
      <w:r w:rsidRPr="00DA633D">
        <w:rPr>
          <w:sz w:val="16"/>
          <w:szCs w:val="16"/>
        </w:rPr>
        <w:t xml:space="preserve"> INSTAT, </w:t>
      </w:r>
      <w:r w:rsidRPr="00DA633D">
        <w:rPr>
          <w:sz w:val="16"/>
          <w:szCs w:val="16"/>
          <w:shd w:val="clear" w:color="auto" w:fill="FFFFFF"/>
        </w:rPr>
        <w:t>datafrom 2011 census</w:t>
      </w:r>
    </w:p>
  </w:footnote>
  <w:footnote w:id="105">
    <w:p w:rsidR="00BB49DA" w:rsidRPr="00DA633D" w:rsidRDefault="00BB49DA" w:rsidP="00DA633D">
      <w:pPr>
        <w:pStyle w:val="FootnoteText"/>
        <w:spacing w:after="0"/>
        <w:rPr>
          <w:sz w:val="16"/>
          <w:szCs w:val="16"/>
          <w:lang w:val="hr-HR"/>
        </w:rPr>
      </w:pPr>
      <w:r w:rsidRPr="00DA633D">
        <w:rPr>
          <w:rStyle w:val="FootnoteReference"/>
          <w:sz w:val="16"/>
          <w:szCs w:val="16"/>
        </w:rPr>
        <w:footnoteRef/>
      </w:r>
      <w:r w:rsidRPr="00DA633D">
        <w:rPr>
          <w:sz w:val="16"/>
          <w:szCs w:val="16"/>
        </w:rPr>
        <w:t>http://akzm.gov.al/index.php?option=com_content&amp;view=featured&amp;Itemid=412&amp;lang=us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49DA" w:rsidRPr="004551CD" w:rsidRDefault="00BB49DA">
    <w:pPr>
      <w:pStyle w:val="Header"/>
      <w:spacing w:after="0"/>
      <w:rPr>
        <w:lang w:val="fr-BE"/>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49DA" w:rsidRDefault="00BB49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49DA" w:rsidRPr="00F441C6" w:rsidRDefault="00BB49DA" w:rsidP="00F441C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49DA" w:rsidRDefault="00BB49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C69B0"/>
    <w:multiLevelType w:val="hybridMultilevel"/>
    <w:tmpl w:val="A1BE66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0A0411"/>
    <w:multiLevelType w:val="multilevel"/>
    <w:tmpl w:val="6D20BF18"/>
    <w:lvl w:ilvl="0">
      <w:start w:val="1"/>
      <w:numFmt w:val="decimal"/>
      <w:lvlRestart w:val="0"/>
      <w:pStyle w:val="Point3letter"/>
      <w:lvlText w:val="(%1)"/>
      <w:lvlJc w:val="left"/>
      <w:pPr>
        <w:tabs>
          <w:tab w:val="num" w:pos="1390"/>
        </w:tabs>
        <w:ind w:left="1390" w:hanging="850"/>
      </w:pPr>
    </w:lvl>
    <w:lvl w:ilvl="1">
      <w:start w:val="1"/>
      <w:numFmt w:val="lowerLetter"/>
      <w:pStyle w:val="Bullet2"/>
      <w:lvlText w:val="(%2)"/>
      <w:lvlJc w:val="left"/>
      <w:pPr>
        <w:tabs>
          <w:tab w:val="num" w:pos="1390"/>
        </w:tabs>
        <w:ind w:left="1390" w:hanging="850"/>
      </w:pPr>
    </w:lvl>
    <w:lvl w:ilvl="2">
      <w:start w:val="1"/>
      <w:numFmt w:val="decimal"/>
      <w:pStyle w:val="Point4letter"/>
      <w:lvlText w:val="(%3)"/>
      <w:lvlJc w:val="left"/>
      <w:pPr>
        <w:tabs>
          <w:tab w:val="num" w:pos="1957"/>
        </w:tabs>
        <w:ind w:left="1957" w:hanging="567"/>
      </w:pPr>
    </w:lvl>
    <w:lvl w:ilvl="3">
      <w:start w:val="1"/>
      <w:numFmt w:val="lowerLetter"/>
      <w:pStyle w:val="Bullet3"/>
      <w:lvlText w:val="(%4)"/>
      <w:lvlJc w:val="left"/>
      <w:pPr>
        <w:tabs>
          <w:tab w:val="num" w:pos="1957"/>
        </w:tabs>
        <w:ind w:left="1957" w:hanging="567"/>
      </w:pPr>
      <w:rPr>
        <w:strike w:val="0"/>
      </w:rPr>
    </w:lvl>
    <w:lvl w:ilvl="4">
      <w:start w:val="1"/>
      <w:numFmt w:val="decimal"/>
      <w:pStyle w:val="Bullet0"/>
      <w:lvlText w:val="(%5)"/>
      <w:lvlJc w:val="left"/>
      <w:pPr>
        <w:tabs>
          <w:tab w:val="num" w:pos="2524"/>
        </w:tabs>
        <w:ind w:left="2524" w:hanging="567"/>
      </w:pPr>
    </w:lvl>
    <w:lvl w:ilvl="5">
      <w:start w:val="1"/>
      <w:numFmt w:val="lowerLetter"/>
      <w:pStyle w:val="Bullet4"/>
      <w:lvlText w:val="(%6)"/>
      <w:lvlJc w:val="left"/>
      <w:pPr>
        <w:tabs>
          <w:tab w:val="num" w:pos="2524"/>
        </w:tabs>
        <w:ind w:left="2524" w:hanging="567"/>
      </w:pPr>
    </w:lvl>
    <w:lvl w:ilvl="6">
      <w:start w:val="1"/>
      <w:numFmt w:val="decimal"/>
      <w:pStyle w:val="Bullet1"/>
      <w:lvlText w:val="(%7)"/>
      <w:lvlJc w:val="left"/>
      <w:pPr>
        <w:tabs>
          <w:tab w:val="num" w:pos="3091"/>
        </w:tabs>
        <w:ind w:left="3091" w:hanging="567"/>
      </w:pPr>
    </w:lvl>
    <w:lvl w:ilvl="7">
      <w:start w:val="1"/>
      <w:numFmt w:val="lowerLetter"/>
      <w:pStyle w:val="Annexetitreexpos"/>
      <w:lvlText w:val="(%8)"/>
      <w:lvlJc w:val="left"/>
      <w:pPr>
        <w:tabs>
          <w:tab w:val="num" w:pos="3091"/>
        </w:tabs>
        <w:ind w:left="3091" w:hanging="567"/>
      </w:pPr>
    </w:lvl>
    <w:lvl w:ilvl="8">
      <w:start w:val="1"/>
      <w:numFmt w:val="lowerLetter"/>
      <w:pStyle w:val="Annexetitre"/>
      <w:lvlText w:val="(%9)"/>
      <w:lvlJc w:val="left"/>
      <w:pPr>
        <w:tabs>
          <w:tab w:val="num" w:pos="3658"/>
        </w:tabs>
        <w:ind w:left="3658" w:hanging="567"/>
      </w:pPr>
    </w:lvl>
  </w:abstractNum>
  <w:abstractNum w:abstractNumId="2" w15:restartNumberingAfterBreak="0">
    <w:nsid w:val="01C102B4"/>
    <w:multiLevelType w:val="hybridMultilevel"/>
    <w:tmpl w:val="A718DD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2342497"/>
    <w:multiLevelType w:val="hybridMultilevel"/>
    <w:tmpl w:val="E3445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29E272F"/>
    <w:multiLevelType w:val="hybridMultilevel"/>
    <w:tmpl w:val="DFC05C66"/>
    <w:lvl w:ilvl="0" w:tplc="FFFFFFFF">
      <w:start w:val="1"/>
      <w:numFmt w:val="bullet"/>
      <w:lvlText w:val="•"/>
      <w:lvlJc w:val="left"/>
      <w:pPr>
        <w:ind w:left="360" w:hanging="360"/>
      </w:pPr>
      <w:rPr>
        <w:rFonts w:ascii="Times New Roman" w:hAnsi="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3701AB9"/>
    <w:multiLevelType w:val="hybridMultilevel"/>
    <w:tmpl w:val="BB1A8674"/>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6" w15:restartNumberingAfterBreak="0">
    <w:nsid w:val="03766774"/>
    <w:multiLevelType w:val="hybridMultilevel"/>
    <w:tmpl w:val="E702D50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045E45FC"/>
    <w:multiLevelType w:val="hybridMultilevel"/>
    <w:tmpl w:val="20B897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04F55C1C"/>
    <w:multiLevelType w:val="hybridMultilevel"/>
    <w:tmpl w:val="C8DAEE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05A074FA"/>
    <w:multiLevelType w:val="hybridMultilevel"/>
    <w:tmpl w:val="E060414E"/>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6D26595"/>
    <w:multiLevelType w:val="multilevel"/>
    <w:tmpl w:val="FCA25848"/>
    <w:lvl w:ilvl="0">
      <w:start w:val="1"/>
      <w:numFmt w:val="bullet"/>
      <w:lvlText w:val=""/>
      <w:lvlJc w:val="left"/>
      <w:pPr>
        <w:ind w:left="360" w:hanging="360"/>
      </w:pPr>
      <w:rPr>
        <w:rFonts w:ascii="Symbol" w:hAnsi="Symbol" w:hint="default"/>
      </w:rPr>
    </w:lvl>
    <w:lvl w:ilvl="1">
      <w:start w:val="9"/>
      <w:numFmt w:val="bullet"/>
      <w:lvlText w:val="-"/>
      <w:lvlJc w:val="left"/>
      <w:pPr>
        <w:ind w:left="720" w:hanging="360"/>
      </w:pPr>
      <w:rPr>
        <w:rFonts w:ascii="Calibri" w:eastAsia="Calibri" w:hAnsi="Calibri" w:cs="Times New Roman"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06D70483"/>
    <w:multiLevelType w:val="multilevel"/>
    <w:tmpl w:val="A5BC8D28"/>
    <w:lvl w:ilvl="0">
      <w:start w:val="9"/>
      <w:numFmt w:val="decimal"/>
      <w:lvlText w:val="%1."/>
      <w:lvlJc w:val="left"/>
      <w:pPr>
        <w:ind w:left="660" w:hanging="660"/>
      </w:pPr>
      <w:rPr>
        <w:rFonts w:hint="default"/>
      </w:rPr>
    </w:lvl>
    <w:lvl w:ilvl="1">
      <w:start w:val="3"/>
      <w:numFmt w:val="decimal"/>
      <w:lvlText w:val="%1.%2."/>
      <w:lvlJc w:val="left"/>
      <w:pPr>
        <w:ind w:left="1382" w:hanging="660"/>
      </w:pPr>
      <w:rPr>
        <w:rFonts w:hint="default"/>
      </w:rPr>
    </w:lvl>
    <w:lvl w:ilvl="2">
      <w:start w:val="12"/>
      <w:numFmt w:val="decimal"/>
      <w:lvlText w:val="%1.%2.%3."/>
      <w:lvlJc w:val="left"/>
      <w:pPr>
        <w:ind w:left="2164" w:hanging="720"/>
      </w:pPr>
      <w:rPr>
        <w:rFonts w:hint="default"/>
      </w:rPr>
    </w:lvl>
    <w:lvl w:ilvl="3">
      <w:start w:val="1"/>
      <w:numFmt w:val="decimal"/>
      <w:lvlText w:val="%1.%2.%3.%4."/>
      <w:lvlJc w:val="left"/>
      <w:pPr>
        <w:ind w:left="2886" w:hanging="720"/>
      </w:pPr>
      <w:rPr>
        <w:rFonts w:hint="default"/>
      </w:rPr>
    </w:lvl>
    <w:lvl w:ilvl="4">
      <w:start w:val="1"/>
      <w:numFmt w:val="decimal"/>
      <w:lvlText w:val="%1.%2.%3.%4.%5."/>
      <w:lvlJc w:val="left"/>
      <w:pPr>
        <w:ind w:left="3968" w:hanging="1080"/>
      </w:pPr>
      <w:rPr>
        <w:rFonts w:hint="default"/>
      </w:rPr>
    </w:lvl>
    <w:lvl w:ilvl="5">
      <w:start w:val="1"/>
      <w:numFmt w:val="decimal"/>
      <w:lvlText w:val="%1.%2.%3.%4.%5.%6."/>
      <w:lvlJc w:val="left"/>
      <w:pPr>
        <w:ind w:left="4690" w:hanging="1080"/>
      </w:pPr>
      <w:rPr>
        <w:rFonts w:hint="default"/>
      </w:rPr>
    </w:lvl>
    <w:lvl w:ilvl="6">
      <w:start w:val="1"/>
      <w:numFmt w:val="decimal"/>
      <w:lvlText w:val="%1.%2.%3.%4.%5.%6.%7."/>
      <w:lvlJc w:val="left"/>
      <w:pPr>
        <w:ind w:left="5772" w:hanging="1440"/>
      </w:pPr>
      <w:rPr>
        <w:rFonts w:hint="default"/>
      </w:rPr>
    </w:lvl>
    <w:lvl w:ilvl="7">
      <w:start w:val="1"/>
      <w:numFmt w:val="decimal"/>
      <w:lvlText w:val="%1.%2.%3.%4.%5.%6.%7.%8."/>
      <w:lvlJc w:val="left"/>
      <w:pPr>
        <w:ind w:left="6494" w:hanging="1440"/>
      </w:pPr>
      <w:rPr>
        <w:rFonts w:hint="default"/>
      </w:rPr>
    </w:lvl>
    <w:lvl w:ilvl="8">
      <w:start w:val="1"/>
      <w:numFmt w:val="decimal"/>
      <w:lvlText w:val="%1.%2.%3.%4.%5.%6.%7.%8.%9."/>
      <w:lvlJc w:val="left"/>
      <w:pPr>
        <w:ind w:left="7576" w:hanging="1800"/>
      </w:pPr>
      <w:rPr>
        <w:rFonts w:hint="default"/>
      </w:rPr>
    </w:lvl>
  </w:abstractNum>
  <w:abstractNum w:abstractNumId="12" w15:restartNumberingAfterBreak="0">
    <w:nsid w:val="07265AAF"/>
    <w:multiLevelType w:val="hybridMultilevel"/>
    <w:tmpl w:val="67000888"/>
    <w:lvl w:ilvl="0" w:tplc="B7E2DD00">
      <w:start w:val="1"/>
      <w:numFmt w:val="bullet"/>
      <w:lvlText w:val=""/>
      <w:lvlJc w:val="left"/>
      <w:pPr>
        <w:tabs>
          <w:tab w:val="num" w:pos="360"/>
        </w:tabs>
        <w:ind w:left="360" w:hanging="360"/>
      </w:pPr>
      <w:rPr>
        <w:rFonts w:ascii="Symbol" w:hAnsi="Symbol" w:cs="Symbol" w:hint="default"/>
        <w:color w:val="auto"/>
      </w:rPr>
    </w:lvl>
    <w:lvl w:ilvl="1" w:tplc="DE2A6B7A">
      <w:start w:val="1"/>
      <w:numFmt w:val="bullet"/>
      <w:lvlText w:val=""/>
      <w:lvlJc w:val="left"/>
      <w:pPr>
        <w:tabs>
          <w:tab w:val="num" w:pos="1440"/>
        </w:tabs>
        <w:ind w:left="1440" w:hanging="360"/>
      </w:pPr>
      <w:rPr>
        <w:rFonts w:ascii="Symbol" w:hAnsi="Symbol" w:hint="default"/>
        <w:color w:val="auto"/>
      </w:rPr>
    </w:lvl>
    <w:lvl w:ilvl="2" w:tplc="B7280730">
      <w:numFmt w:val="bullet"/>
      <w:lvlText w:val="-"/>
      <w:lvlJc w:val="left"/>
      <w:pPr>
        <w:tabs>
          <w:tab w:val="num" w:pos="2160"/>
        </w:tabs>
        <w:ind w:left="2160" w:hanging="360"/>
      </w:pPr>
      <w:rPr>
        <w:rFonts w:ascii="Times New Roman" w:eastAsia="Times New Roman" w:hAnsi="Times New Roman" w:hint="default"/>
      </w:rPr>
    </w:lvl>
    <w:lvl w:ilvl="3" w:tplc="34980966">
      <w:start w:val="1"/>
      <w:numFmt w:val="bullet"/>
      <w:lvlText w:val=""/>
      <w:lvlJc w:val="left"/>
      <w:pPr>
        <w:tabs>
          <w:tab w:val="num" w:pos="2880"/>
        </w:tabs>
        <w:ind w:left="2880" w:hanging="360"/>
      </w:pPr>
      <w:rPr>
        <w:rFonts w:ascii="Symbol" w:hAnsi="Symbol" w:hint="default"/>
      </w:rPr>
    </w:lvl>
    <w:lvl w:ilvl="4" w:tplc="D1426DA6">
      <w:start w:val="1"/>
      <w:numFmt w:val="bullet"/>
      <w:lvlText w:val="o"/>
      <w:lvlJc w:val="left"/>
      <w:pPr>
        <w:tabs>
          <w:tab w:val="num" w:pos="3600"/>
        </w:tabs>
        <w:ind w:left="3600" w:hanging="360"/>
      </w:pPr>
      <w:rPr>
        <w:rFonts w:ascii="Courier New" w:hAnsi="Courier New" w:hint="default"/>
      </w:rPr>
    </w:lvl>
    <w:lvl w:ilvl="5" w:tplc="1400BDCA">
      <w:start w:val="1"/>
      <w:numFmt w:val="bullet"/>
      <w:lvlText w:val=""/>
      <w:lvlJc w:val="left"/>
      <w:pPr>
        <w:tabs>
          <w:tab w:val="num" w:pos="4320"/>
        </w:tabs>
        <w:ind w:left="4320" w:hanging="360"/>
      </w:pPr>
      <w:rPr>
        <w:rFonts w:ascii="Wingdings" w:hAnsi="Wingdings" w:hint="default"/>
      </w:rPr>
    </w:lvl>
    <w:lvl w:ilvl="6" w:tplc="91C242C6">
      <w:start w:val="1"/>
      <w:numFmt w:val="bullet"/>
      <w:lvlText w:val=""/>
      <w:lvlJc w:val="left"/>
      <w:pPr>
        <w:tabs>
          <w:tab w:val="num" w:pos="5040"/>
        </w:tabs>
        <w:ind w:left="5040" w:hanging="360"/>
      </w:pPr>
      <w:rPr>
        <w:rFonts w:ascii="Symbol" w:hAnsi="Symbol" w:hint="default"/>
      </w:rPr>
    </w:lvl>
    <w:lvl w:ilvl="7" w:tplc="F92A44D2">
      <w:start w:val="1"/>
      <w:numFmt w:val="bullet"/>
      <w:lvlText w:val="o"/>
      <w:lvlJc w:val="left"/>
      <w:pPr>
        <w:tabs>
          <w:tab w:val="num" w:pos="5760"/>
        </w:tabs>
        <w:ind w:left="5760" w:hanging="360"/>
      </w:pPr>
      <w:rPr>
        <w:rFonts w:ascii="Courier New" w:hAnsi="Courier New" w:hint="default"/>
      </w:rPr>
    </w:lvl>
    <w:lvl w:ilvl="8" w:tplc="7E1A3D1A">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93A30BA"/>
    <w:multiLevelType w:val="hybridMultilevel"/>
    <w:tmpl w:val="219E22F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4" w15:restartNumberingAfterBreak="0">
    <w:nsid w:val="09A40DCC"/>
    <w:multiLevelType w:val="hybridMultilevel"/>
    <w:tmpl w:val="FEE88F92"/>
    <w:lvl w:ilvl="0" w:tplc="B7E2DD00">
      <w:start w:val="1"/>
      <w:numFmt w:val="bullet"/>
      <w:lvlText w:val=""/>
      <w:lvlJc w:val="left"/>
      <w:pPr>
        <w:tabs>
          <w:tab w:val="num" w:pos="360"/>
        </w:tabs>
        <w:ind w:left="360" w:hanging="360"/>
      </w:pPr>
      <w:rPr>
        <w:rFonts w:ascii="Symbol" w:hAnsi="Symbol" w:hint="default"/>
        <w:color w:val="auto"/>
        <w:sz w:val="20"/>
      </w:rPr>
    </w:lvl>
    <w:lvl w:ilvl="1" w:tplc="DE2A6B7A" w:tentative="1">
      <w:start w:val="1"/>
      <w:numFmt w:val="bullet"/>
      <w:lvlText w:val="o"/>
      <w:lvlJc w:val="left"/>
      <w:pPr>
        <w:ind w:left="1440" w:hanging="360"/>
      </w:pPr>
      <w:rPr>
        <w:rFonts w:ascii="Courier New" w:hAnsi="Courier New" w:cs="Courier New" w:hint="default"/>
      </w:rPr>
    </w:lvl>
    <w:lvl w:ilvl="2" w:tplc="B7280730" w:tentative="1">
      <w:start w:val="1"/>
      <w:numFmt w:val="bullet"/>
      <w:lvlText w:val=""/>
      <w:lvlJc w:val="left"/>
      <w:pPr>
        <w:ind w:left="2160" w:hanging="360"/>
      </w:pPr>
      <w:rPr>
        <w:rFonts w:ascii="Wingdings" w:hAnsi="Wingdings" w:hint="default"/>
      </w:rPr>
    </w:lvl>
    <w:lvl w:ilvl="3" w:tplc="34980966" w:tentative="1">
      <w:start w:val="1"/>
      <w:numFmt w:val="bullet"/>
      <w:lvlText w:val=""/>
      <w:lvlJc w:val="left"/>
      <w:pPr>
        <w:ind w:left="2880" w:hanging="360"/>
      </w:pPr>
      <w:rPr>
        <w:rFonts w:ascii="Symbol" w:hAnsi="Symbol" w:hint="default"/>
      </w:rPr>
    </w:lvl>
    <w:lvl w:ilvl="4" w:tplc="D1426DA6" w:tentative="1">
      <w:start w:val="1"/>
      <w:numFmt w:val="bullet"/>
      <w:lvlText w:val="o"/>
      <w:lvlJc w:val="left"/>
      <w:pPr>
        <w:ind w:left="3600" w:hanging="360"/>
      </w:pPr>
      <w:rPr>
        <w:rFonts w:ascii="Courier New" w:hAnsi="Courier New" w:cs="Courier New" w:hint="default"/>
      </w:rPr>
    </w:lvl>
    <w:lvl w:ilvl="5" w:tplc="1400BDCA" w:tentative="1">
      <w:start w:val="1"/>
      <w:numFmt w:val="bullet"/>
      <w:lvlText w:val=""/>
      <w:lvlJc w:val="left"/>
      <w:pPr>
        <w:ind w:left="4320" w:hanging="360"/>
      </w:pPr>
      <w:rPr>
        <w:rFonts w:ascii="Wingdings" w:hAnsi="Wingdings" w:hint="default"/>
      </w:rPr>
    </w:lvl>
    <w:lvl w:ilvl="6" w:tplc="91C242C6" w:tentative="1">
      <w:start w:val="1"/>
      <w:numFmt w:val="bullet"/>
      <w:lvlText w:val=""/>
      <w:lvlJc w:val="left"/>
      <w:pPr>
        <w:ind w:left="5040" w:hanging="360"/>
      </w:pPr>
      <w:rPr>
        <w:rFonts w:ascii="Symbol" w:hAnsi="Symbol" w:hint="default"/>
      </w:rPr>
    </w:lvl>
    <w:lvl w:ilvl="7" w:tplc="F92A44D2" w:tentative="1">
      <w:start w:val="1"/>
      <w:numFmt w:val="bullet"/>
      <w:lvlText w:val="o"/>
      <w:lvlJc w:val="left"/>
      <w:pPr>
        <w:ind w:left="5760" w:hanging="360"/>
      </w:pPr>
      <w:rPr>
        <w:rFonts w:ascii="Courier New" w:hAnsi="Courier New" w:cs="Courier New" w:hint="default"/>
      </w:rPr>
    </w:lvl>
    <w:lvl w:ilvl="8" w:tplc="7E1A3D1A" w:tentative="1">
      <w:start w:val="1"/>
      <w:numFmt w:val="bullet"/>
      <w:lvlText w:val=""/>
      <w:lvlJc w:val="left"/>
      <w:pPr>
        <w:ind w:left="6480" w:hanging="360"/>
      </w:pPr>
      <w:rPr>
        <w:rFonts w:ascii="Wingdings" w:hAnsi="Wingdings" w:hint="default"/>
      </w:rPr>
    </w:lvl>
  </w:abstractNum>
  <w:abstractNum w:abstractNumId="15" w15:restartNumberingAfterBreak="0">
    <w:nsid w:val="09A95159"/>
    <w:multiLevelType w:val="hybridMultilevel"/>
    <w:tmpl w:val="040A5ADC"/>
    <w:lvl w:ilvl="0" w:tplc="B7E2DD00">
      <w:start w:val="1"/>
      <w:numFmt w:val="bullet"/>
      <w:lvlText w:val=""/>
      <w:lvlJc w:val="left"/>
      <w:pPr>
        <w:ind w:left="360" w:hanging="360"/>
      </w:pPr>
      <w:rPr>
        <w:rFonts w:ascii="Symbol" w:hAnsi="Symbol" w:hint="default"/>
      </w:rPr>
    </w:lvl>
    <w:lvl w:ilvl="1" w:tplc="DE2A6B7A" w:tentative="1">
      <w:start w:val="1"/>
      <w:numFmt w:val="bullet"/>
      <w:lvlText w:val="o"/>
      <w:lvlJc w:val="left"/>
      <w:pPr>
        <w:ind w:left="1080" w:hanging="360"/>
      </w:pPr>
      <w:rPr>
        <w:rFonts w:ascii="Courier New" w:hAnsi="Courier New" w:cs="Courier New" w:hint="default"/>
      </w:rPr>
    </w:lvl>
    <w:lvl w:ilvl="2" w:tplc="B7280730" w:tentative="1">
      <w:start w:val="1"/>
      <w:numFmt w:val="bullet"/>
      <w:lvlText w:val=""/>
      <w:lvlJc w:val="left"/>
      <w:pPr>
        <w:ind w:left="1800" w:hanging="360"/>
      </w:pPr>
      <w:rPr>
        <w:rFonts w:ascii="Wingdings" w:hAnsi="Wingdings" w:hint="default"/>
      </w:rPr>
    </w:lvl>
    <w:lvl w:ilvl="3" w:tplc="34980966" w:tentative="1">
      <w:start w:val="1"/>
      <w:numFmt w:val="bullet"/>
      <w:lvlText w:val=""/>
      <w:lvlJc w:val="left"/>
      <w:pPr>
        <w:ind w:left="2520" w:hanging="360"/>
      </w:pPr>
      <w:rPr>
        <w:rFonts w:ascii="Symbol" w:hAnsi="Symbol" w:hint="default"/>
      </w:rPr>
    </w:lvl>
    <w:lvl w:ilvl="4" w:tplc="D1426DA6" w:tentative="1">
      <w:start w:val="1"/>
      <w:numFmt w:val="bullet"/>
      <w:lvlText w:val="o"/>
      <w:lvlJc w:val="left"/>
      <w:pPr>
        <w:ind w:left="3240" w:hanging="360"/>
      </w:pPr>
      <w:rPr>
        <w:rFonts w:ascii="Courier New" w:hAnsi="Courier New" w:cs="Courier New" w:hint="default"/>
      </w:rPr>
    </w:lvl>
    <w:lvl w:ilvl="5" w:tplc="1400BDCA" w:tentative="1">
      <w:start w:val="1"/>
      <w:numFmt w:val="bullet"/>
      <w:lvlText w:val=""/>
      <w:lvlJc w:val="left"/>
      <w:pPr>
        <w:ind w:left="3960" w:hanging="360"/>
      </w:pPr>
      <w:rPr>
        <w:rFonts w:ascii="Wingdings" w:hAnsi="Wingdings" w:hint="default"/>
      </w:rPr>
    </w:lvl>
    <w:lvl w:ilvl="6" w:tplc="91C242C6" w:tentative="1">
      <w:start w:val="1"/>
      <w:numFmt w:val="bullet"/>
      <w:lvlText w:val=""/>
      <w:lvlJc w:val="left"/>
      <w:pPr>
        <w:ind w:left="4680" w:hanging="360"/>
      </w:pPr>
      <w:rPr>
        <w:rFonts w:ascii="Symbol" w:hAnsi="Symbol" w:hint="default"/>
      </w:rPr>
    </w:lvl>
    <w:lvl w:ilvl="7" w:tplc="F92A44D2" w:tentative="1">
      <w:start w:val="1"/>
      <w:numFmt w:val="bullet"/>
      <w:lvlText w:val="o"/>
      <w:lvlJc w:val="left"/>
      <w:pPr>
        <w:ind w:left="5400" w:hanging="360"/>
      </w:pPr>
      <w:rPr>
        <w:rFonts w:ascii="Courier New" w:hAnsi="Courier New" w:cs="Courier New" w:hint="default"/>
      </w:rPr>
    </w:lvl>
    <w:lvl w:ilvl="8" w:tplc="7E1A3D1A" w:tentative="1">
      <w:start w:val="1"/>
      <w:numFmt w:val="bullet"/>
      <w:lvlText w:val=""/>
      <w:lvlJc w:val="left"/>
      <w:pPr>
        <w:ind w:left="6120" w:hanging="360"/>
      </w:pPr>
      <w:rPr>
        <w:rFonts w:ascii="Wingdings" w:hAnsi="Wingdings" w:hint="default"/>
      </w:rPr>
    </w:lvl>
  </w:abstractNum>
  <w:abstractNum w:abstractNumId="16" w15:restartNumberingAfterBreak="0">
    <w:nsid w:val="09D304DC"/>
    <w:multiLevelType w:val="hybridMultilevel"/>
    <w:tmpl w:val="11A07050"/>
    <w:lvl w:ilvl="0" w:tplc="6238803C">
      <w:start w:val="1"/>
      <w:numFmt w:val="lowerRoman"/>
      <w:lvlText w:val="(%1)."/>
      <w:lvlJc w:val="righ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0A2900F7"/>
    <w:multiLevelType w:val="singleLevel"/>
    <w:tmpl w:val="0B948FC6"/>
    <w:name w:val="List Dash 1223"/>
    <w:lvl w:ilvl="0">
      <w:start w:val="1"/>
      <w:numFmt w:val="bullet"/>
      <w:lvlRestart w:val="0"/>
      <w:pStyle w:val="ListDash4"/>
      <w:lvlText w:val="-"/>
      <w:lvlJc w:val="left"/>
      <w:pPr>
        <w:tabs>
          <w:tab w:val="num" w:pos="283"/>
        </w:tabs>
        <w:ind w:left="283" w:hanging="283"/>
      </w:pPr>
      <w:rPr>
        <w:rFonts w:ascii="Symbol" w:hAnsi="Symbol" w:cs="Times New Roman" w:hint="default"/>
      </w:rPr>
    </w:lvl>
  </w:abstractNum>
  <w:abstractNum w:abstractNumId="18" w15:restartNumberingAfterBreak="0">
    <w:nsid w:val="0A9644E7"/>
    <w:multiLevelType w:val="hybridMultilevel"/>
    <w:tmpl w:val="4C7A319A"/>
    <w:lvl w:ilvl="0" w:tplc="04090001">
      <w:start w:val="1"/>
      <w:numFmt w:val="bullet"/>
      <w:lvlText w:val=""/>
      <w:lvlJc w:val="left"/>
      <w:pPr>
        <w:ind w:left="436" w:hanging="360"/>
      </w:pPr>
      <w:rPr>
        <w:rFonts w:ascii="Symbol" w:hAnsi="Symbol"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19" w15:restartNumberingAfterBreak="0">
    <w:nsid w:val="0AAB7AB1"/>
    <w:multiLevelType w:val="hybridMultilevel"/>
    <w:tmpl w:val="757A29F6"/>
    <w:lvl w:ilvl="0" w:tplc="0409000F">
      <w:start w:val="1"/>
      <w:numFmt w:val="bullet"/>
      <w:lvlText w:val=""/>
      <w:lvlJc w:val="left"/>
      <w:pPr>
        <w:tabs>
          <w:tab w:val="num" w:pos="720"/>
        </w:tabs>
        <w:ind w:left="720" w:hanging="360"/>
      </w:pPr>
      <w:rPr>
        <w:rFonts w:ascii="Symbol" w:hAnsi="Symbol" w:hint="default"/>
      </w:rPr>
    </w:lvl>
    <w:lvl w:ilvl="1" w:tplc="04090019">
      <w:start w:val="1"/>
      <w:numFmt w:val="bullet"/>
      <w:lvlText w:val="o"/>
      <w:lvlJc w:val="left"/>
      <w:pPr>
        <w:tabs>
          <w:tab w:val="num" w:pos="1440"/>
        </w:tabs>
        <w:ind w:left="1440" w:hanging="360"/>
      </w:pPr>
      <w:rPr>
        <w:rFonts w:ascii="Courier New" w:hAnsi="Courier New" w:hint="default"/>
      </w:rPr>
    </w:lvl>
    <w:lvl w:ilvl="2" w:tplc="0409001B">
      <w:start w:val="1"/>
      <w:numFmt w:val="bullet"/>
      <w:lvlText w:val=""/>
      <w:lvlJc w:val="left"/>
      <w:pPr>
        <w:tabs>
          <w:tab w:val="num" w:pos="2160"/>
        </w:tabs>
        <w:ind w:left="2160" w:hanging="360"/>
      </w:pPr>
      <w:rPr>
        <w:rFonts w:ascii="Wingdings" w:hAnsi="Wingdings" w:hint="default"/>
      </w:rPr>
    </w:lvl>
    <w:lvl w:ilvl="3" w:tplc="0409000F">
      <w:start w:val="1"/>
      <w:numFmt w:val="bullet"/>
      <w:lvlText w:val=""/>
      <w:lvlJc w:val="left"/>
      <w:pPr>
        <w:tabs>
          <w:tab w:val="num" w:pos="2880"/>
        </w:tabs>
        <w:ind w:left="2880" w:hanging="360"/>
      </w:pPr>
      <w:rPr>
        <w:rFonts w:ascii="Symbol" w:hAnsi="Symbol" w:hint="default"/>
      </w:rPr>
    </w:lvl>
    <w:lvl w:ilvl="4" w:tplc="04090019">
      <w:start w:val="1"/>
      <w:numFmt w:val="bullet"/>
      <w:lvlText w:val="o"/>
      <w:lvlJc w:val="left"/>
      <w:pPr>
        <w:tabs>
          <w:tab w:val="num" w:pos="3600"/>
        </w:tabs>
        <w:ind w:left="3600" w:hanging="360"/>
      </w:pPr>
      <w:rPr>
        <w:rFonts w:ascii="Courier New" w:hAnsi="Courier New" w:hint="default"/>
      </w:rPr>
    </w:lvl>
    <w:lvl w:ilvl="5" w:tplc="0409001B">
      <w:start w:val="1"/>
      <w:numFmt w:val="bullet"/>
      <w:lvlText w:val=""/>
      <w:lvlJc w:val="left"/>
      <w:pPr>
        <w:tabs>
          <w:tab w:val="num" w:pos="4320"/>
        </w:tabs>
        <w:ind w:left="4320" w:hanging="360"/>
      </w:pPr>
      <w:rPr>
        <w:rFonts w:ascii="Wingdings" w:hAnsi="Wingdings" w:hint="default"/>
      </w:rPr>
    </w:lvl>
    <w:lvl w:ilvl="6" w:tplc="0409000F">
      <w:start w:val="1"/>
      <w:numFmt w:val="bullet"/>
      <w:lvlText w:val=""/>
      <w:lvlJc w:val="left"/>
      <w:pPr>
        <w:tabs>
          <w:tab w:val="num" w:pos="5040"/>
        </w:tabs>
        <w:ind w:left="5040" w:hanging="360"/>
      </w:pPr>
      <w:rPr>
        <w:rFonts w:ascii="Symbol" w:hAnsi="Symbol" w:hint="default"/>
      </w:rPr>
    </w:lvl>
    <w:lvl w:ilvl="7" w:tplc="04090019">
      <w:start w:val="1"/>
      <w:numFmt w:val="bullet"/>
      <w:lvlText w:val="o"/>
      <w:lvlJc w:val="left"/>
      <w:pPr>
        <w:tabs>
          <w:tab w:val="num" w:pos="5760"/>
        </w:tabs>
        <w:ind w:left="5760" w:hanging="360"/>
      </w:pPr>
      <w:rPr>
        <w:rFonts w:ascii="Courier New" w:hAnsi="Courier New" w:hint="default"/>
      </w:rPr>
    </w:lvl>
    <w:lvl w:ilvl="8" w:tplc="0409001B">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0ABB62BC"/>
    <w:multiLevelType w:val="hybridMultilevel"/>
    <w:tmpl w:val="FFAE7C42"/>
    <w:lvl w:ilvl="0" w:tplc="080C0001">
      <w:start w:val="1"/>
      <w:numFmt w:val="bullet"/>
      <w:lvlText w:val=""/>
      <w:lvlJc w:val="left"/>
      <w:pPr>
        <w:ind w:left="1440" w:hanging="360"/>
      </w:pPr>
      <w:rPr>
        <w:rFonts w:ascii="Symbol" w:hAnsi="Symbol"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21" w15:restartNumberingAfterBreak="0">
    <w:nsid w:val="0C025419"/>
    <w:multiLevelType w:val="multilevel"/>
    <w:tmpl w:val="3E0A5FC2"/>
    <w:lvl w:ilvl="0">
      <w:start w:val="1"/>
      <w:numFmt w:val="bullet"/>
      <w:lvlText w:val=""/>
      <w:lvlJc w:val="left"/>
      <w:pPr>
        <w:ind w:left="360" w:hanging="360"/>
      </w:pPr>
      <w:rPr>
        <w:rFonts w:ascii="Symbol" w:hAnsi="Symbol" w:hint="default"/>
      </w:rPr>
    </w:lvl>
    <w:lvl w:ilvl="1">
      <w:start w:val="9"/>
      <w:numFmt w:val="bullet"/>
      <w:lvlText w:val="-"/>
      <w:lvlJc w:val="left"/>
      <w:pPr>
        <w:ind w:left="720" w:hanging="360"/>
      </w:pPr>
      <w:rPr>
        <w:rFonts w:ascii="Calibri" w:eastAsia="Calibri" w:hAnsi="Calibri" w:cs="Times New Roman"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2" w15:restartNumberingAfterBreak="0">
    <w:nsid w:val="0C026B7F"/>
    <w:multiLevelType w:val="hybridMultilevel"/>
    <w:tmpl w:val="777E811E"/>
    <w:lvl w:ilvl="0" w:tplc="31FE518E">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0C037415"/>
    <w:multiLevelType w:val="hybridMultilevel"/>
    <w:tmpl w:val="A2980AD2"/>
    <w:lvl w:ilvl="0" w:tplc="04090001">
      <w:start w:val="1"/>
      <w:numFmt w:val="decimal"/>
      <w:lvlText w:val="%1."/>
      <w:lvlJc w:val="left"/>
      <w:pPr>
        <w:ind w:left="360" w:hanging="360"/>
      </w:pPr>
      <w:rPr>
        <w:rFonts w:hint="default"/>
      </w:rPr>
    </w:lvl>
    <w:lvl w:ilvl="1" w:tplc="04090003">
      <w:start w:val="1"/>
      <w:numFmt w:val="decimal"/>
      <w:lvlText w:val="%2)"/>
      <w:lvlJc w:val="left"/>
      <w:pPr>
        <w:ind w:left="1080" w:hanging="360"/>
      </w:pPr>
      <w:rPr>
        <w:rFonts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0C1D5452"/>
    <w:multiLevelType w:val="hybridMultilevel"/>
    <w:tmpl w:val="EDC2DC5E"/>
    <w:lvl w:ilvl="0" w:tplc="229877C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0C2E722D"/>
    <w:multiLevelType w:val="singleLevel"/>
    <w:tmpl w:val="0409000F"/>
    <w:name w:val="List Dash"/>
    <w:lvl w:ilvl="0">
      <w:start w:val="1"/>
      <w:numFmt w:val="decimal"/>
      <w:lvlText w:val="%1."/>
      <w:lvlJc w:val="left"/>
      <w:pPr>
        <w:ind w:left="720" w:hanging="360"/>
      </w:pPr>
    </w:lvl>
  </w:abstractNum>
  <w:abstractNum w:abstractNumId="26" w15:restartNumberingAfterBreak="0">
    <w:nsid w:val="0C5E1A2C"/>
    <w:multiLevelType w:val="hybridMultilevel"/>
    <w:tmpl w:val="6D3AD9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0C873A92"/>
    <w:multiLevelType w:val="hybridMultilevel"/>
    <w:tmpl w:val="68E0EEC0"/>
    <w:lvl w:ilvl="0" w:tplc="0409000F">
      <w:start w:val="1"/>
      <w:numFmt w:val="lowerLetter"/>
      <w:lvlText w:val="%1)"/>
      <w:lvlJc w:val="left"/>
      <w:pPr>
        <w:ind w:left="1079" w:hanging="360"/>
      </w:pPr>
      <w:rPr>
        <w:rFonts w:hint="default"/>
      </w:rPr>
    </w:lvl>
    <w:lvl w:ilvl="1" w:tplc="941EC21E" w:tentative="1">
      <w:start w:val="1"/>
      <w:numFmt w:val="lowerLetter"/>
      <w:lvlText w:val="%2."/>
      <w:lvlJc w:val="left"/>
      <w:pPr>
        <w:ind w:left="1799" w:hanging="360"/>
      </w:pPr>
    </w:lvl>
    <w:lvl w:ilvl="2" w:tplc="0809001B" w:tentative="1">
      <w:start w:val="1"/>
      <w:numFmt w:val="lowerRoman"/>
      <w:lvlText w:val="%3."/>
      <w:lvlJc w:val="right"/>
      <w:pPr>
        <w:ind w:left="2519" w:hanging="180"/>
      </w:pPr>
    </w:lvl>
    <w:lvl w:ilvl="3" w:tplc="0809000F" w:tentative="1">
      <w:start w:val="1"/>
      <w:numFmt w:val="decimal"/>
      <w:lvlText w:val="%4."/>
      <w:lvlJc w:val="left"/>
      <w:pPr>
        <w:ind w:left="3239" w:hanging="360"/>
      </w:pPr>
    </w:lvl>
    <w:lvl w:ilvl="4" w:tplc="08090019" w:tentative="1">
      <w:start w:val="1"/>
      <w:numFmt w:val="lowerLetter"/>
      <w:lvlText w:val="%5."/>
      <w:lvlJc w:val="left"/>
      <w:pPr>
        <w:ind w:left="3959" w:hanging="360"/>
      </w:pPr>
    </w:lvl>
    <w:lvl w:ilvl="5" w:tplc="0809001B" w:tentative="1">
      <w:start w:val="1"/>
      <w:numFmt w:val="lowerRoman"/>
      <w:lvlText w:val="%6."/>
      <w:lvlJc w:val="right"/>
      <w:pPr>
        <w:ind w:left="4679" w:hanging="180"/>
      </w:pPr>
    </w:lvl>
    <w:lvl w:ilvl="6" w:tplc="0809000F" w:tentative="1">
      <w:start w:val="1"/>
      <w:numFmt w:val="decimal"/>
      <w:lvlText w:val="%7."/>
      <w:lvlJc w:val="left"/>
      <w:pPr>
        <w:ind w:left="5399" w:hanging="360"/>
      </w:pPr>
    </w:lvl>
    <w:lvl w:ilvl="7" w:tplc="08090019" w:tentative="1">
      <w:start w:val="1"/>
      <w:numFmt w:val="lowerLetter"/>
      <w:lvlText w:val="%8."/>
      <w:lvlJc w:val="left"/>
      <w:pPr>
        <w:ind w:left="6119" w:hanging="360"/>
      </w:pPr>
    </w:lvl>
    <w:lvl w:ilvl="8" w:tplc="0809001B" w:tentative="1">
      <w:start w:val="1"/>
      <w:numFmt w:val="lowerRoman"/>
      <w:lvlText w:val="%9."/>
      <w:lvlJc w:val="right"/>
      <w:pPr>
        <w:ind w:left="6839" w:hanging="180"/>
      </w:pPr>
    </w:lvl>
  </w:abstractNum>
  <w:abstractNum w:abstractNumId="28" w15:restartNumberingAfterBreak="0">
    <w:nsid w:val="0CA120F9"/>
    <w:multiLevelType w:val="hybridMultilevel"/>
    <w:tmpl w:val="76F06F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0CA65E95"/>
    <w:multiLevelType w:val="hybridMultilevel"/>
    <w:tmpl w:val="6B9CD9C6"/>
    <w:lvl w:ilvl="0" w:tplc="2CECB82C">
      <w:start w:val="1"/>
      <w:numFmt w:val="bullet"/>
      <w:lvlText w:val=""/>
      <w:lvlJc w:val="left"/>
      <w:pPr>
        <w:ind w:left="720" w:hanging="360"/>
      </w:pPr>
      <w:rPr>
        <w:rFonts w:ascii="Symbol" w:hAnsi="Symbol" w:hint="default"/>
      </w:rPr>
    </w:lvl>
    <w:lvl w:ilvl="1" w:tplc="184C9348" w:tentative="1">
      <w:start w:val="1"/>
      <w:numFmt w:val="bullet"/>
      <w:lvlText w:val="o"/>
      <w:lvlJc w:val="left"/>
      <w:pPr>
        <w:ind w:left="1440" w:hanging="360"/>
      </w:pPr>
      <w:rPr>
        <w:rFonts w:ascii="Courier New" w:hAnsi="Courier New" w:cs="Courier New" w:hint="default"/>
      </w:rPr>
    </w:lvl>
    <w:lvl w:ilvl="2" w:tplc="B8BEF0B0" w:tentative="1">
      <w:start w:val="1"/>
      <w:numFmt w:val="bullet"/>
      <w:lvlText w:val=""/>
      <w:lvlJc w:val="left"/>
      <w:pPr>
        <w:ind w:left="2160" w:hanging="360"/>
      </w:pPr>
      <w:rPr>
        <w:rFonts w:ascii="Wingdings" w:hAnsi="Wingdings" w:hint="default"/>
      </w:rPr>
    </w:lvl>
    <w:lvl w:ilvl="3" w:tplc="1AF6B988" w:tentative="1">
      <w:start w:val="1"/>
      <w:numFmt w:val="bullet"/>
      <w:lvlText w:val=""/>
      <w:lvlJc w:val="left"/>
      <w:pPr>
        <w:ind w:left="2880" w:hanging="360"/>
      </w:pPr>
      <w:rPr>
        <w:rFonts w:ascii="Symbol" w:hAnsi="Symbol" w:hint="default"/>
      </w:rPr>
    </w:lvl>
    <w:lvl w:ilvl="4" w:tplc="49000A14" w:tentative="1">
      <w:start w:val="1"/>
      <w:numFmt w:val="bullet"/>
      <w:lvlText w:val="o"/>
      <w:lvlJc w:val="left"/>
      <w:pPr>
        <w:ind w:left="3600" w:hanging="360"/>
      </w:pPr>
      <w:rPr>
        <w:rFonts w:ascii="Courier New" w:hAnsi="Courier New" w:cs="Courier New" w:hint="default"/>
      </w:rPr>
    </w:lvl>
    <w:lvl w:ilvl="5" w:tplc="223A81C6" w:tentative="1">
      <w:start w:val="1"/>
      <w:numFmt w:val="bullet"/>
      <w:lvlText w:val=""/>
      <w:lvlJc w:val="left"/>
      <w:pPr>
        <w:ind w:left="4320" w:hanging="360"/>
      </w:pPr>
      <w:rPr>
        <w:rFonts w:ascii="Wingdings" w:hAnsi="Wingdings" w:hint="default"/>
      </w:rPr>
    </w:lvl>
    <w:lvl w:ilvl="6" w:tplc="2290670A" w:tentative="1">
      <w:start w:val="1"/>
      <w:numFmt w:val="bullet"/>
      <w:lvlText w:val=""/>
      <w:lvlJc w:val="left"/>
      <w:pPr>
        <w:ind w:left="5040" w:hanging="360"/>
      </w:pPr>
      <w:rPr>
        <w:rFonts w:ascii="Symbol" w:hAnsi="Symbol" w:hint="default"/>
      </w:rPr>
    </w:lvl>
    <w:lvl w:ilvl="7" w:tplc="8522CAE4" w:tentative="1">
      <w:start w:val="1"/>
      <w:numFmt w:val="bullet"/>
      <w:lvlText w:val="o"/>
      <w:lvlJc w:val="left"/>
      <w:pPr>
        <w:ind w:left="5760" w:hanging="360"/>
      </w:pPr>
      <w:rPr>
        <w:rFonts w:ascii="Courier New" w:hAnsi="Courier New" w:cs="Courier New" w:hint="default"/>
      </w:rPr>
    </w:lvl>
    <w:lvl w:ilvl="8" w:tplc="0F406F4C" w:tentative="1">
      <w:start w:val="1"/>
      <w:numFmt w:val="bullet"/>
      <w:lvlText w:val=""/>
      <w:lvlJc w:val="left"/>
      <w:pPr>
        <w:ind w:left="6480" w:hanging="360"/>
      </w:pPr>
      <w:rPr>
        <w:rFonts w:ascii="Wingdings" w:hAnsi="Wingdings" w:hint="default"/>
      </w:rPr>
    </w:lvl>
  </w:abstractNum>
  <w:abstractNum w:abstractNumId="30" w15:restartNumberingAfterBreak="0">
    <w:nsid w:val="0D7B4F7F"/>
    <w:multiLevelType w:val="hybridMultilevel"/>
    <w:tmpl w:val="E9146AF4"/>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0D9C59B5"/>
    <w:multiLevelType w:val="hybridMultilevel"/>
    <w:tmpl w:val="3CB09426"/>
    <w:lvl w:ilvl="0" w:tplc="08090001">
      <w:start w:val="1"/>
      <w:numFmt w:val="decimal"/>
      <w:lvlText w:val="%1."/>
      <w:lvlJc w:val="left"/>
      <w:pPr>
        <w:ind w:left="720" w:hanging="360"/>
      </w:pPr>
      <w:rPr>
        <w:rFonts w:hint="default"/>
      </w:r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32" w15:restartNumberingAfterBreak="0">
    <w:nsid w:val="0E2F50D1"/>
    <w:multiLevelType w:val="hybridMultilevel"/>
    <w:tmpl w:val="7994C40C"/>
    <w:lvl w:ilvl="0" w:tplc="FFFFFFFF">
      <w:start w:val="1"/>
      <w:numFmt w:val="lowerRoman"/>
      <w:lvlText w:val="%1)"/>
      <w:lvlJc w:val="left"/>
      <w:pPr>
        <w:ind w:left="720" w:hanging="72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3" w15:restartNumberingAfterBreak="0">
    <w:nsid w:val="0E3F3A46"/>
    <w:multiLevelType w:val="hybridMultilevel"/>
    <w:tmpl w:val="AC3CE5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0E5516AC"/>
    <w:multiLevelType w:val="hybridMultilevel"/>
    <w:tmpl w:val="C46AAD24"/>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0EB268A0"/>
    <w:multiLevelType w:val="hybridMultilevel"/>
    <w:tmpl w:val="0B0AC378"/>
    <w:lvl w:ilvl="0" w:tplc="07FA6256">
      <w:start w:val="1"/>
      <w:numFmt w:val="decimal"/>
      <w:lvlText w:val="%1."/>
      <w:lvlJc w:val="left"/>
      <w:pPr>
        <w:ind w:left="360" w:hanging="360"/>
      </w:pPr>
      <w:rPr>
        <w:rFonts w:hint="default"/>
      </w:rPr>
    </w:lvl>
    <w:lvl w:ilvl="1" w:tplc="EB9EB8E4" w:tentative="1">
      <w:start w:val="1"/>
      <w:numFmt w:val="lowerLetter"/>
      <w:lvlText w:val="%2."/>
      <w:lvlJc w:val="left"/>
      <w:pPr>
        <w:ind w:left="1080" w:hanging="360"/>
      </w:pPr>
    </w:lvl>
    <w:lvl w:ilvl="2" w:tplc="A0E613EC" w:tentative="1">
      <w:start w:val="1"/>
      <w:numFmt w:val="lowerRoman"/>
      <w:lvlText w:val="%3."/>
      <w:lvlJc w:val="right"/>
      <w:pPr>
        <w:ind w:left="1800" w:hanging="180"/>
      </w:pPr>
    </w:lvl>
    <w:lvl w:ilvl="3" w:tplc="C6820D50" w:tentative="1">
      <w:start w:val="1"/>
      <w:numFmt w:val="decimal"/>
      <w:lvlText w:val="%4."/>
      <w:lvlJc w:val="left"/>
      <w:pPr>
        <w:ind w:left="2520" w:hanging="360"/>
      </w:pPr>
    </w:lvl>
    <w:lvl w:ilvl="4" w:tplc="0AB4E3CE" w:tentative="1">
      <w:start w:val="1"/>
      <w:numFmt w:val="lowerLetter"/>
      <w:lvlText w:val="%5."/>
      <w:lvlJc w:val="left"/>
      <w:pPr>
        <w:ind w:left="3240" w:hanging="360"/>
      </w:pPr>
    </w:lvl>
    <w:lvl w:ilvl="5" w:tplc="EE862384" w:tentative="1">
      <w:start w:val="1"/>
      <w:numFmt w:val="lowerRoman"/>
      <w:lvlText w:val="%6."/>
      <w:lvlJc w:val="right"/>
      <w:pPr>
        <w:ind w:left="3960" w:hanging="180"/>
      </w:pPr>
    </w:lvl>
    <w:lvl w:ilvl="6" w:tplc="F2F8B11A" w:tentative="1">
      <w:start w:val="1"/>
      <w:numFmt w:val="decimal"/>
      <w:lvlText w:val="%7."/>
      <w:lvlJc w:val="left"/>
      <w:pPr>
        <w:ind w:left="4680" w:hanging="360"/>
      </w:pPr>
    </w:lvl>
    <w:lvl w:ilvl="7" w:tplc="DE4CB4FA" w:tentative="1">
      <w:start w:val="1"/>
      <w:numFmt w:val="lowerLetter"/>
      <w:lvlText w:val="%8."/>
      <w:lvlJc w:val="left"/>
      <w:pPr>
        <w:ind w:left="5400" w:hanging="360"/>
      </w:pPr>
    </w:lvl>
    <w:lvl w:ilvl="8" w:tplc="729C686E" w:tentative="1">
      <w:start w:val="1"/>
      <w:numFmt w:val="lowerRoman"/>
      <w:lvlText w:val="%9."/>
      <w:lvlJc w:val="right"/>
      <w:pPr>
        <w:ind w:left="6120" w:hanging="180"/>
      </w:pPr>
    </w:lvl>
  </w:abstractNum>
  <w:abstractNum w:abstractNumId="36" w15:restartNumberingAfterBreak="0">
    <w:nsid w:val="0EF15314"/>
    <w:multiLevelType w:val="multilevel"/>
    <w:tmpl w:val="F4C866C4"/>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7" w15:restartNumberingAfterBreak="0">
    <w:nsid w:val="0EFB7115"/>
    <w:multiLevelType w:val="multilevel"/>
    <w:tmpl w:val="024EB6A2"/>
    <w:lvl w:ilvl="0">
      <w:start w:val="1"/>
      <w:numFmt w:val="decimal"/>
      <w:pStyle w:val="ListNumber3"/>
      <w:lvlText w:val="(%1)"/>
      <w:lvlJc w:val="left"/>
      <w:pPr>
        <w:tabs>
          <w:tab w:val="num" w:pos="454"/>
        </w:tabs>
        <w:ind w:left="454" w:hanging="454"/>
      </w:pPr>
    </w:lvl>
    <w:lvl w:ilvl="1">
      <w:start w:val="1"/>
      <w:numFmt w:val="lowerLetter"/>
      <w:pStyle w:val="ListNumber3Level2"/>
      <w:lvlText w:val="(%2)"/>
      <w:lvlJc w:val="left"/>
      <w:pPr>
        <w:tabs>
          <w:tab w:val="num" w:pos="907"/>
        </w:tabs>
        <w:ind w:left="907" w:hanging="453"/>
      </w:pPr>
    </w:lvl>
    <w:lvl w:ilvl="2">
      <w:start w:val="1"/>
      <w:numFmt w:val="bullet"/>
      <w:pStyle w:val="ListNumber3Level3"/>
      <w:lvlText w:val="–"/>
      <w:lvlJc w:val="left"/>
      <w:pPr>
        <w:tabs>
          <w:tab w:val="num" w:pos="1361"/>
        </w:tabs>
        <w:ind w:left="1361" w:hanging="454"/>
      </w:pPr>
      <w:rPr>
        <w:rFonts w:ascii="Times New Roman" w:hAnsi="Times New Roman"/>
      </w:rPr>
    </w:lvl>
    <w:lvl w:ilvl="3">
      <w:start w:val="1"/>
      <w:numFmt w:val="bullet"/>
      <w:pStyle w:val="ListNumber3Level4"/>
      <w:lvlText w:val=""/>
      <w:lvlJc w:val="left"/>
      <w:pPr>
        <w:tabs>
          <w:tab w:val="num" w:pos="1814"/>
        </w:tabs>
        <w:ind w:left="1814" w:hanging="453"/>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8" w15:restartNumberingAfterBreak="0">
    <w:nsid w:val="0FCB238D"/>
    <w:multiLevelType w:val="hybridMultilevel"/>
    <w:tmpl w:val="1CE61AF6"/>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9" w15:restartNumberingAfterBreak="0">
    <w:nsid w:val="10146F49"/>
    <w:multiLevelType w:val="hybridMultilevel"/>
    <w:tmpl w:val="37423D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1038719F"/>
    <w:multiLevelType w:val="multilevel"/>
    <w:tmpl w:val="F7E6B31E"/>
    <w:lvl w:ilvl="0">
      <w:start w:val="3"/>
      <w:numFmt w:val="decimal"/>
      <w:lvlText w:val="%1."/>
      <w:lvlJc w:val="left"/>
      <w:pPr>
        <w:ind w:left="360" w:hanging="360"/>
      </w:pPr>
      <w:rPr>
        <w:rFonts w:hint="default"/>
      </w:rPr>
    </w:lvl>
    <w:lvl w:ilvl="1">
      <w:start w:val="5"/>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1" w15:restartNumberingAfterBreak="0">
    <w:nsid w:val="10A65CA4"/>
    <w:multiLevelType w:val="hybridMultilevel"/>
    <w:tmpl w:val="6F267A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11730AEF"/>
    <w:multiLevelType w:val="hybridMultilevel"/>
    <w:tmpl w:val="342E349A"/>
    <w:lvl w:ilvl="0" w:tplc="FFFFFFFF">
      <w:start w:val="1"/>
      <w:numFmt w:val="decimal"/>
      <w:lvlText w:val="%1."/>
      <w:lvlJc w:val="left"/>
      <w:pPr>
        <w:ind w:left="6" w:hanging="360"/>
      </w:pPr>
    </w:lvl>
    <w:lvl w:ilvl="1" w:tplc="FFFFFFFF" w:tentative="1">
      <w:start w:val="1"/>
      <w:numFmt w:val="lowerLetter"/>
      <w:lvlText w:val="%2."/>
      <w:lvlJc w:val="left"/>
      <w:pPr>
        <w:ind w:left="726" w:hanging="360"/>
      </w:pPr>
    </w:lvl>
    <w:lvl w:ilvl="2" w:tplc="FFFFFFFF" w:tentative="1">
      <w:start w:val="1"/>
      <w:numFmt w:val="lowerRoman"/>
      <w:lvlText w:val="%3."/>
      <w:lvlJc w:val="right"/>
      <w:pPr>
        <w:ind w:left="1446" w:hanging="180"/>
      </w:pPr>
    </w:lvl>
    <w:lvl w:ilvl="3" w:tplc="FFFFFFFF" w:tentative="1">
      <w:start w:val="1"/>
      <w:numFmt w:val="decimal"/>
      <w:lvlText w:val="%4."/>
      <w:lvlJc w:val="left"/>
      <w:pPr>
        <w:ind w:left="2166" w:hanging="360"/>
      </w:pPr>
    </w:lvl>
    <w:lvl w:ilvl="4" w:tplc="FFFFFFFF" w:tentative="1">
      <w:start w:val="1"/>
      <w:numFmt w:val="lowerLetter"/>
      <w:lvlText w:val="%5."/>
      <w:lvlJc w:val="left"/>
      <w:pPr>
        <w:ind w:left="2886" w:hanging="360"/>
      </w:pPr>
    </w:lvl>
    <w:lvl w:ilvl="5" w:tplc="FFFFFFFF" w:tentative="1">
      <w:start w:val="1"/>
      <w:numFmt w:val="lowerRoman"/>
      <w:lvlText w:val="%6."/>
      <w:lvlJc w:val="right"/>
      <w:pPr>
        <w:ind w:left="3606" w:hanging="180"/>
      </w:pPr>
    </w:lvl>
    <w:lvl w:ilvl="6" w:tplc="FFFFFFFF" w:tentative="1">
      <w:start w:val="1"/>
      <w:numFmt w:val="decimal"/>
      <w:lvlText w:val="%7."/>
      <w:lvlJc w:val="left"/>
      <w:pPr>
        <w:ind w:left="4326" w:hanging="360"/>
      </w:pPr>
    </w:lvl>
    <w:lvl w:ilvl="7" w:tplc="FFFFFFFF" w:tentative="1">
      <w:start w:val="1"/>
      <w:numFmt w:val="lowerLetter"/>
      <w:lvlText w:val="%8."/>
      <w:lvlJc w:val="left"/>
      <w:pPr>
        <w:ind w:left="5046" w:hanging="360"/>
      </w:pPr>
    </w:lvl>
    <w:lvl w:ilvl="8" w:tplc="FFFFFFFF" w:tentative="1">
      <w:start w:val="1"/>
      <w:numFmt w:val="lowerRoman"/>
      <w:lvlText w:val="%9."/>
      <w:lvlJc w:val="right"/>
      <w:pPr>
        <w:ind w:left="5766" w:hanging="180"/>
      </w:pPr>
    </w:lvl>
  </w:abstractNum>
  <w:abstractNum w:abstractNumId="43" w15:restartNumberingAfterBreak="0">
    <w:nsid w:val="11D11F9D"/>
    <w:multiLevelType w:val="hybridMultilevel"/>
    <w:tmpl w:val="166A5C8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4" w15:restartNumberingAfterBreak="0">
    <w:nsid w:val="11DF4C7C"/>
    <w:multiLevelType w:val="hybridMultilevel"/>
    <w:tmpl w:val="1CD2FAB0"/>
    <w:lvl w:ilvl="0" w:tplc="79D8AF1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120B7201"/>
    <w:multiLevelType w:val="multilevel"/>
    <w:tmpl w:val="714CF256"/>
    <w:lvl w:ilvl="0">
      <w:start w:val="1"/>
      <w:numFmt w:val="decimal"/>
      <w:pStyle w:val="ListNumber"/>
      <w:lvlText w:val="(%1)"/>
      <w:lvlJc w:val="left"/>
      <w:pPr>
        <w:tabs>
          <w:tab w:val="num" w:pos="454"/>
        </w:tabs>
        <w:ind w:left="454" w:hanging="454"/>
      </w:pPr>
    </w:lvl>
    <w:lvl w:ilvl="1">
      <w:start w:val="1"/>
      <w:numFmt w:val="lowerLetter"/>
      <w:pStyle w:val="ListNumberLevel2"/>
      <w:lvlText w:val="(%2)"/>
      <w:lvlJc w:val="left"/>
      <w:pPr>
        <w:tabs>
          <w:tab w:val="num" w:pos="907"/>
        </w:tabs>
        <w:ind w:left="907" w:hanging="453"/>
      </w:pPr>
    </w:lvl>
    <w:lvl w:ilvl="2">
      <w:start w:val="1"/>
      <w:numFmt w:val="bullet"/>
      <w:pStyle w:val="ListNumberLevel3"/>
      <w:lvlText w:val="–"/>
      <w:lvlJc w:val="left"/>
      <w:pPr>
        <w:tabs>
          <w:tab w:val="num" w:pos="1361"/>
        </w:tabs>
        <w:ind w:left="1361" w:hanging="454"/>
      </w:pPr>
      <w:rPr>
        <w:rFonts w:ascii="Times New Roman" w:hAnsi="Times New Roman"/>
      </w:rPr>
    </w:lvl>
    <w:lvl w:ilvl="3">
      <w:start w:val="1"/>
      <w:numFmt w:val="bullet"/>
      <w:pStyle w:val="ListNumberLevel4"/>
      <w:lvlText w:val=""/>
      <w:lvlJc w:val="left"/>
      <w:pPr>
        <w:tabs>
          <w:tab w:val="num" w:pos="1814"/>
        </w:tabs>
        <w:ind w:left="1814" w:hanging="453"/>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6" w15:restartNumberingAfterBreak="0">
    <w:nsid w:val="122A18A1"/>
    <w:multiLevelType w:val="hybridMultilevel"/>
    <w:tmpl w:val="0A48E340"/>
    <w:lvl w:ilvl="0" w:tplc="0409000F">
      <w:start w:val="1"/>
      <w:numFmt w:val="bullet"/>
      <w:lvlText w:val=""/>
      <w:lvlJc w:val="left"/>
      <w:pPr>
        <w:ind w:left="720" w:hanging="360"/>
      </w:pPr>
      <w:rPr>
        <w:rFonts w:ascii="Wingdings" w:hAnsi="Wingdings"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47" w15:restartNumberingAfterBreak="0">
    <w:nsid w:val="1262685D"/>
    <w:multiLevelType w:val="singleLevel"/>
    <w:tmpl w:val="978A2CCC"/>
    <w:lvl w:ilvl="0">
      <w:start w:val="1"/>
      <w:numFmt w:val="bullet"/>
      <w:lvlRestart w:val="0"/>
      <w:pStyle w:val="ListBullet4"/>
      <w:lvlText w:val=""/>
      <w:lvlJc w:val="left"/>
      <w:pPr>
        <w:tabs>
          <w:tab w:val="num" w:pos="283"/>
        </w:tabs>
        <w:ind w:left="283" w:hanging="283"/>
      </w:pPr>
      <w:rPr>
        <w:rFonts w:ascii="Symbol" w:hAnsi="Symbol" w:hint="default"/>
      </w:rPr>
    </w:lvl>
  </w:abstractNum>
  <w:abstractNum w:abstractNumId="48" w15:restartNumberingAfterBreak="0">
    <w:nsid w:val="1279678B"/>
    <w:multiLevelType w:val="hybridMultilevel"/>
    <w:tmpl w:val="FBFCB4E2"/>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138E5094"/>
    <w:multiLevelType w:val="multilevel"/>
    <w:tmpl w:val="A9C44518"/>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0" w15:restartNumberingAfterBreak="0">
    <w:nsid w:val="143D0A16"/>
    <w:multiLevelType w:val="singleLevel"/>
    <w:tmpl w:val="733AE0FC"/>
    <w:lvl w:ilvl="0">
      <w:start w:val="1"/>
      <w:numFmt w:val="bullet"/>
      <w:lvlRestart w:val="0"/>
      <w:pStyle w:val="ListBullet3"/>
      <w:lvlText w:val=""/>
      <w:lvlJc w:val="left"/>
      <w:pPr>
        <w:tabs>
          <w:tab w:val="num" w:pos="283"/>
        </w:tabs>
        <w:ind w:left="283" w:hanging="283"/>
      </w:pPr>
      <w:rPr>
        <w:rFonts w:ascii="Symbol" w:hAnsi="Symbol" w:hint="default"/>
      </w:rPr>
    </w:lvl>
  </w:abstractNum>
  <w:abstractNum w:abstractNumId="51" w15:restartNumberingAfterBreak="0">
    <w:nsid w:val="14663596"/>
    <w:multiLevelType w:val="hybridMultilevel"/>
    <w:tmpl w:val="D870BC9E"/>
    <w:name w:val="ListDash 122"/>
    <w:lvl w:ilvl="0" w:tplc="44E69E64">
      <w:start w:val="1"/>
      <w:numFmt w:val="decimal"/>
      <w:lvlText w:val="%1."/>
      <w:lvlJc w:val="left"/>
      <w:pPr>
        <w:ind w:left="926" w:hanging="360"/>
      </w:pPr>
      <w:rPr>
        <w:rFonts w:hint="default"/>
      </w:rPr>
    </w:lvl>
    <w:lvl w:ilvl="1" w:tplc="04090003" w:tentative="1">
      <w:start w:val="1"/>
      <w:numFmt w:val="bullet"/>
      <w:lvlText w:val="o"/>
      <w:lvlJc w:val="left"/>
      <w:pPr>
        <w:ind w:left="2006" w:hanging="360"/>
      </w:pPr>
      <w:rPr>
        <w:rFonts w:ascii="Courier New" w:hAnsi="Courier New" w:cs="Courier New" w:hint="default"/>
      </w:rPr>
    </w:lvl>
    <w:lvl w:ilvl="2" w:tplc="04090005" w:tentative="1">
      <w:start w:val="1"/>
      <w:numFmt w:val="bullet"/>
      <w:lvlText w:val=""/>
      <w:lvlJc w:val="left"/>
      <w:pPr>
        <w:ind w:left="2726" w:hanging="360"/>
      </w:pPr>
      <w:rPr>
        <w:rFonts w:ascii="Wingdings" w:hAnsi="Wingdings" w:hint="default"/>
      </w:rPr>
    </w:lvl>
    <w:lvl w:ilvl="3" w:tplc="04090001" w:tentative="1">
      <w:start w:val="1"/>
      <w:numFmt w:val="bullet"/>
      <w:lvlText w:val=""/>
      <w:lvlJc w:val="left"/>
      <w:pPr>
        <w:ind w:left="3446" w:hanging="360"/>
      </w:pPr>
      <w:rPr>
        <w:rFonts w:ascii="Symbol" w:hAnsi="Symbol" w:hint="default"/>
      </w:rPr>
    </w:lvl>
    <w:lvl w:ilvl="4" w:tplc="04090003" w:tentative="1">
      <w:start w:val="1"/>
      <w:numFmt w:val="bullet"/>
      <w:lvlText w:val="o"/>
      <w:lvlJc w:val="left"/>
      <w:pPr>
        <w:ind w:left="4166" w:hanging="360"/>
      </w:pPr>
      <w:rPr>
        <w:rFonts w:ascii="Courier New" w:hAnsi="Courier New" w:cs="Courier New" w:hint="default"/>
      </w:rPr>
    </w:lvl>
    <w:lvl w:ilvl="5" w:tplc="04090005" w:tentative="1">
      <w:start w:val="1"/>
      <w:numFmt w:val="bullet"/>
      <w:lvlText w:val=""/>
      <w:lvlJc w:val="left"/>
      <w:pPr>
        <w:ind w:left="4886" w:hanging="360"/>
      </w:pPr>
      <w:rPr>
        <w:rFonts w:ascii="Wingdings" w:hAnsi="Wingdings" w:hint="default"/>
      </w:rPr>
    </w:lvl>
    <w:lvl w:ilvl="6" w:tplc="04090001" w:tentative="1">
      <w:start w:val="1"/>
      <w:numFmt w:val="bullet"/>
      <w:lvlText w:val=""/>
      <w:lvlJc w:val="left"/>
      <w:pPr>
        <w:ind w:left="5606" w:hanging="360"/>
      </w:pPr>
      <w:rPr>
        <w:rFonts w:ascii="Symbol" w:hAnsi="Symbol" w:hint="default"/>
      </w:rPr>
    </w:lvl>
    <w:lvl w:ilvl="7" w:tplc="04090003" w:tentative="1">
      <w:start w:val="1"/>
      <w:numFmt w:val="bullet"/>
      <w:lvlText w:val="o"/>
      <w:lvlJc w:val="left"/>
      <w:pPr>
        <w:ind w:left="6326" w:hanging="360"/>
      </w:pPr>
      <w:rPr>
        <w:rFonts w:ascii="Courier New" w:hAnsi="Courier New" w:cs="Courier New" w:hint="default"/>
      </w:rPr>
    </w:lvl>
    <w:lvl w:ilvl="8" w:tplc="04090005" w:tentative="1">
      <w:start w:val="1"/>
      <w:numFmt w:val="bullet"/>
      <w:lvlText w:val=""/>
      <w:lvlJc w:val="left"/>
      <w:pPr>
        <w:ind w:left="7046" w:hanging="360"/>
      </w:pPr>
      <w:rPr>
        <w:rFonts w:ascii="Wingdings" w:hAnsi="Wingdings" w:hint="default"/>
      </w:rPr>
    </w:lvl>
  </w:abstractNum>
  <w:abstractNum w:abstractNumId="52" w15:restartNumberingAfterBreak="0">
    <w:nsid w:val="1564422E"/>
    <w:multiLevelType w:val="hybridMultilevel"/>
    <w:tmpl w:val="1F348F66"/>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15CF563A"/>
    <w:multiLevelType w:val="multilevel"/>
    <w:tmpl w:val="34DA17D8"/>
    <w:lvl w:ilvl="0">
      <w:start w:val="1"/>
      <w:numFmt w:val="decimal"/>
      <w:pStyle w:val="Firstlevel"/>
      <w:lvlText w:val="%1."/>
      <w:lvlJc w:val="left"/>
      <w:pPr>
        <w:tabs>
          <w:tab w:val="num" w:pos="454"/>
        </w:tabs>
        <w:ind w:left="454" w:hanging="454"/>
      </w:pPr>
      <w:rPr>
        <w:rFonts w:cs="Times New Roman" w:hint="default"/>
      </w:rPr>
    </w:lvl>
    <w:lvl w:ilvl="1">
      <w:start w:val="1"/>
      <w:numFmt w:val="decimal"/>
      <w:pStyle w:val="SecondLevel"/>
      <w:lvlText w:val="%1.%2."/>
      <w:lvlJc w:val="left"/>
      <w:pPr>
        <w:tabs>
          <w:tab w:val="num" w:pos="595"/>
        </w:tabs>
        <w:ind w:left="595" w:hanging="453"/>
      </w:pPr>
      <w:rPr>
        <w:rFonts w:cs="Times New Roman" w:hint="default"/>
      </w:rPr>
    </w:lvl>
    <w:lvl w:ilvl="2">
      <w:start w:val="1"/>
      <w:numFmt w:val="lowerRoman"/>
      <w:lvlText w:val="%3)"/>
      <w:lvlJc w:val="left"/>
      <w:pPr>
        <w:tabs>
          <w:tab w:val="num" w:pos="1534"/>
        </w:tabs>
        <w:ind w:left="1534" w:hanging="360"/>
      </w:pPr>
      <w:rPr>
        <w:rFonts w:cs="Times New Roman" w:hint="default"/>
      </w:rPr>
    </w:lvl>
    <w:lvl w:ilvl="3">
      <w:start w:val="1"/>
      <w:numFmt w:val="decimal"/>
      <w:lvlText w:val="(%4)"/>
      <w:lvlJc w:val="left"/>
      <w:pPr>
        <w:tabs>
          <w:tab w:val="num" w:pos="1894"/>
        </w:tabs>
        <w:ind w:left="1894" w:hanging="360"/>
      </w:pPr>
      <w:rPr>
        <w:rFonts w:cs="Times New Roman" w:hint="default"/>
      </w:rPr>
    </w:lvl>
    <w:lvl w:ilvl="4">
      <w:start w:val="1"/>
      <w:numFmt w:val="lowerLetter"/>
      <w:lvlText w:val="(%5)"/>
      <w:lvlJc w:val="left"/>
      <w:pPr>
        <w:tabs>
          <w:tab w:val="num" w:pos="2254"/>
        </w:tabs>
        <w:ind w:left="2254" w:hanging="360"/>
      </w:pPr>
      <w:rPr>
        <w:rFonts w:cs="Times New Roman" w:hint="default"/>
      </w:rPr>
    </w:lvl>
    <w:lvl w:ilvl="5">
      <w:start w:val="1"/>
      <w:numFmt w:val="lowerRoman"/>
      <w:lvlText w:val="(%6)"/>
      <w:lvlJc w:val="left"/>
      <w:pPr>
        <w:tabs>
          <w:tab w:val="num" w:pos="2614"/>
        </w:tabs>
        <w:ind w:left="2614" w:hanging="360"/>
      </w:pPr>
      <w:rPr>
        <w:rFonts w:cs="Times New Roman" w:hint="default"/>
      </w:rPr>
    </w:lvl>
    <w:lvl w:ilvl="6">
      <w:start w:val="1"/>
      <w:numFmt w:val="decimal"/>
      <w:lvlText w:val="%7."/>
      <w:lvlJc w:val="left"/>
      <w:pPr>
        <w:tabs>
          <w:tab w:val="num" w:pos="2974"/>
        </w:tabs>
        <w:ind w:left="2974" w:hanging="360"/>
      </w:pPr>
      <w:rPr>
        <w:rFonts w:cs="Times New Roman" w:hint="default"/>
      </w:rPr>
    </w:lvl>
    <w:lvl w:ilvl="7">
      <w:start w:val="1"/>
      <w:numFmt w:val="lowerLetter"/>
      <w:lvlText w:val="%8."/>
      <w:lvlJc w:val="left"/>
      <w:pPr>
        <w:tabs>
          <w:tab w:val="num" w:pos="3334"/>
        </w:tabs>
        <w:ind w:left="3334" w:hanging="360"/>
      </w:pPr>
      <w:rPr>
        <w:rFonts w:cs="Times New Roman" w:hint="default"/>
      </w:rPr>
    </w:lvl>
    <w:lvl w:ilvl="8">
      <w:start w:val="1"/>
      <w:numFmt w:val="lowerRoman"/>
      <w:lvlText w:val="%9."/>
      <w:lvlJc w:val="left"/>
      <w:pPr>
        <w:tabs>
          <w:tab w:val="num" w:pos="3694"/>
        </w:tabs>
        <w:ind w:left="3694" w:hanging="360"/>
      </w:pPr>
      <w:rPr>
        <w:rFonts w:cs="Times New Roman" w:hint="default"/>
      </w:rPr>
    </w:lvl>
  </w:abstractNum>
  <w:abstractNum w:abstractNumId="54" w15:restartNumberingAfterBreak="0">
    <w:nsid w:val="172F0AC5"/>
    <w:multiLevelType w:val="multilevel"/>
    <w:tmpl w:val="FAC02762"/>
    <w:lvl w:ilvl="0">
      <w:start w:val="1"/>
      <w:numFmt w:val="decimal"/>
      <w:pStyle w:val="ListNumber2"/>
      <w:lvlText w:val="(%1)"/>
      <w:lvlJc w:val="left"/>
      <w:pPr>
        <w:tabs>
          <w:tab w:val="num" w:pos="454"/>
        </w:tabs>
        <w:ind w:left="454" w:hanging="454"/>
      </w:pPr>
    </w:lvl>
    <w:lvl w:ilvl="1">
      <w:start w:val="1"/>
      <w:numFmt w:val="lowerLetter"/>
      <w:pStyle w:val="ListNumber2Level2"/>
      <w:lvlText w:val="(%2)"/>
      <w:lvlJc w:val="left"/>
      <w:pPr>
        <w:tabs>
          <w:tab w:val="num" w:pos="907"/>
        </w:tabs>
        <w:ind w:left="907" w:hanging="453"/>
      </w:pPr>
    </w:lvl>
    <w:lvl w:ilvl="2">
      <w:start w:val="1"/>
      <w:numFmt w:val="bullet"/>
      <w:pStyle w:val="ListNumber2Level3"/>
      <w:lvlText w:val="–"/>
      <w:lvlJc w:val="left"/>
      <w:pPr>
        <w:tabs>
          <w:tab w:val="num" w:pos="1361"/>
        </w:tabs>
        <w:ind w:left="1361" w:hanging="454"/>
      </w:pPr>
      <w:rPr>
        <w:rFonts w:ascii="Times New Roman" w:hAnsi="Times New Roman"/>
      </w:rPr>
    </w:lvl>
    <w:lvl w:ilvl="3">
      <w:start w:val="1"/>
      <w:numFmt w:val="bullet"/>
      <w:pStyle w:val="ListNumber2Level4"/>
      <w:lvlText w:val=""/>
      <w:lvlJc w:val="left"/>
      <w:pPr>
        <w:tabs>
          <w:tab w:val="num" w:pos="1814"/>
        </w:tabs>
        <w:ind w:left="1814" w:hanging="453"/>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5" w15:restartNumberingAfterBreak="0">
    <w:nsid w:val="174F6F52"/>
    <w:multiLevelType w:val="hybridMultilevel"/>
    <w:tmpl w:val="E996B746"/>
    <w:lvl w:ilvl="0" w:tplc="56E4D2A0">
      <w:start w:val="1"/>
      <w:numFmt w:val="bullet"/>
      <w:lvlText w:val=""/>
      <w:lvlJc w:val="left"/>
      <w:pPr>
        <w:tabs>
          <w:tab w:val="num" w:pos="360"/>
        </w:tabs>
        <w:ind w:left="360" w:hanging="360"/>
      </w:pPr>
      <w:rPr>
        <w:rFonts w:ascii="Symbol" w:hAnsi="Symbol" w:hint="default"/>
        <w:color w:val="auto"/>
        <w:sz w:val="20"/>
      </w:rPr>
    </w:lvl>
    <w:lvl w:ilvl="1" w:tplc="DCB2240C">
      <w:numFmt w:val="bullet"/>
      <w:lvlText w:val="-"/>
      <w:lvlJc w:val="left"/>
      <w:pPr>
        <w:ind w:left="1440" w:hanging="360"/>
      </w:pPr>
      <w:rPr>
        <w:rFonts w:ascii="Times New Roman" w:eastAsia="Calibri" w:hAnsi="Times New Roman" w:cs="Times New Roman" w:hint="default"/>
        <w:sz w:val="24"/>
      </w:rPr>
    </w:lvl>
    <w:lvl w:ilvl="2" w:tplc="63205C54" w:tentative="1">
      <w:start w:val="1"/>
      <w:numFmt w:val="bullet"/>
      <w:lvlText w:val=""/>
      <w:lvlJc w:val="left"/>
      <w:pPr>
        <w:ind w:left="2160" w:hanging="360"/>
      </w:pPr>
      <w:rPr>
        <w:rFonts w:ascii="Wingdings" w:hAnsi="Wingdings" w:hint="default"/>
      </w:rPr>
    </w:lvl>
    <w:lvl w:ilvl="3" w:tplc="6CCC4566" w:tentative="1">
      <w:start w:val="1"/>
      <w:numFmt w:val="bullet"/>
      <w:lvlText w:val=""/>
      <w:lvlJc w:val="left"/>
      <w:pPr>
        <w:ind w:left="2880" w:hanging="360"/>
      </w:pPr>
      <w:rPr>
        <w:rFonts w:ascii="Symbol" w:hAnsi="Symbol" w:hint="default"/>
      </w:rPr>
    </w:lvl>
    <w:lvl w:ilvl="4" w:tplc="B47EC5F0" w:tentative="1">
      <w:start w:val="1"/>
      <w:numFmt w:val="bullet"/>
      <w:lvlText w:val="o"/>
      <w:lvlJc w:val="left"/>
      <w:pPr>
        <w:ind w:left="3600" w:hanging="360"/>
      </w:pPr>
      <w:rPr>
        <w:rFonts w:ascii="Courier New" w:hAnsi="Courier New" w:cs="Courier New" w:hint="default"/>
      </w:rPr>
    </w:lvl>
    <w:lvl w:ilvl="5" w:tplc="2548967E" w:tentative="1">
      <w:start w:val="1"/>
      <w:numFmt w:val="bullet"/>
      <w:lvlText w:val=""/>
      <w:lvlJc w:val="left"/>
      <w:pPr>
        <w:ind w:left="4320" w:hanging="360"/>
      </w:pPr>
      <w:rPr>
        <w:rFonts w:ascii="Wingdings" w:hAnsi="Wingdings" w:hint="default"/>
      </w:rPr>
    </w:lvl>
    <w:lvl w:ilvl="6" w:tplc="CDCA7202" w:tentative="1">
      <w:start w:val="1"/>
      <w:numFmt w:val="bullet"/>
      <w:lvlText w:val=""/>
      <w:lvlJc w:val="left"/>
      <w:pPr>
        <w:ind w:left="5040" w:hanging="360"/>
      </w:pPr>
      <w:rPr>
        <w:rFonts w:ascii="Symbol" w:hAnsi="Symbol" w:hint="default"/>
      </w:rPr>
    </w:lvl>
    <w:lvl w:ilvl="7" w:tplc="53AC655E" w:tentative="1">
      <w:start w:val="1"/>
      <w:numFmt w:val="bullet"/>
      <w:lvlText w:val="o"/>
      <w:lvlJc w:val="left"/>
      <w:pPr>
        <w:ind w:left="5760" w:hanging="360"/>
      </w:pPr>
      <w:rPr>
        <w:rFonts w:ascii="Courier New" w:hAnsi="Courier New" w:cs="Courier New" w:hint="default"/>
      </w:rPr>
    </w:lvl>
    <w:lvl w:ilvl="8" w:tplc="672A4A4E" w:tentative="1">
      <w:start w:val="1"/>
      <w:numFmt w:val="bullet"/>
      <w:lvlText w:val=""/>
      <w:lvlJc w:val="left"/>
      <w:pPr>
        <w:ind w:left="6480" w:hanging="360"/>
      </w:pPr>
      <w:rPr>
        <w:rFonts w:ascii="Wingdings" w:hAnsi="Wingdings" w:hint="default"/>
      </w:rPr>
    </w:lvl>
  </w:abstractNum>
  <w:abstractNum w:abstractNumId="56" w15:restartNumberingAfterBreak="0">
    <w:nsid w:val="17F839EC"/>
    <w:multiLevelType w:val="hybridMultilevel"/>
    <w:tmpl w:val="9DF8A4BA"/>
    <w:lvl w:ilvl="0" w:tplc="D4A0B858">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7" w15:restartNumberingAfterBreak="0">
    <w:nsid w:val="18924127"/>
    <w:multiLevelType w:val="hybridMultilevel"/>
    <w:tmpl w:val="6668251C"/>
    <w:lvl w:ilvl="0" w:tplc="FFFFFFFF">
      <w:start w:val="1"/>
      <w:numFmt w:val="decimal"/>
      <w:lvlText w:val="%1)"/>
      <w:lvlJc w:val="left"/>
      <w:pPr>
        <w:ind w:left="600" w:hanging="360"/>
      </w:pPr>
      <w:rPr>
        <w:rFonts w:hint="default"/>
      </w:rPr>
    </w:lvl>
    <w:lvl w:ilvl="1" w:tplc="FFFFFFFF" w:tentative="1">
      <w:start w:val="1"/>
      <w:numFmt w:val="lowerLetter"/>
      <w:lvlText w:val="%2."/>
      <w:lvlJc w:val="left"/>
      <w:pPr>
        <w:ind w:left="1320" w:hanging="360"/>
      </w:pPr>
    </w:lvl>
    <w:lvl w:ilvl="2" w:tplc="FFFFFFFF" w:tentative="1">
      <w:start w:val="1"/>
      <w:numFmt w:val="lowerRoman"/>
      <w:lvlText w:val="%3."/>
      <w:lvlJc w:val="right"/>
      <w:pPr>
        <w:ind w:left="2040" w:hanging="180"/>
      </w:pPr>
    </w:lvl>
    <w:lvl w:ilvl="3" w:tplc="FFFFFFFF" w:tentative="1">
      <w:start w:val="1"/>
      <w:numFmt w:val="decimal"/>
      <w:lvlText w:val="%4."/>
      <w:lvlJc w:val="left"/>
      <w:pPr>
        <w:ind w:left="2760" w:hanging="360"/>
      </w:pPr>
    </w:lvl>
    <w:lvl w:ilvl="4" w:tplc="FFFFFFFF" w:tentative="1">
      <w:start w:val="1"/>
      <w:numFmt w:val="lowerLetter"/>
      <w:lvlText w:val="%5."/>
      <w:lvlJc w:val="left"/>
      <w:pPr>
        <w:ind w:left="3480" w:hanging="360"/>
      </w:pPr>
    </w:lvl>
    <w:lvl w:ilvl="5" w:tplc="FFFFFFFF" w:tentative="1">
      <w:start w:val="1"/>
      <w:numFmt w:val="lowerRoman"/>
      <w:lvlText w:val="%6."/>
      <w:lvlJc w:val="right"/>
      <w:pPr>
        <w:ind w:left="4200" w:hanging="180"/>
      </w:pPr>
    </w:lvl>
    <w:lvl w:ilvl="6" w:tplc="FFFFFFFF" w:tentative="1">
      <w:start w:val="1"/>
      <w:numFmt w:val="decimal"/>
      <w:lvlText w:val="%7."/>
      <w:lvlJc w:val="left"/>
      <w:pPr>
        <w:ind w:left="4920" w:hanging="360"/>
      </w:pPr>
    </w:lvl>
    <w:lvl w:ilvl="7" w:tplc="FFFFFFFF" w:tentative="1">
      <w:start w:val="1"/>
      <w:numFmt w:val="lowerLetter"/>
      <w:lvlText w:val="%8."/>
      <w:lvlJc w:val="left"/>
      <w:pPr>
        <w:ind w:left="5640" w:hanging="360"/>
      </w:pPr>
    </w:lvl>
    <w:lvl w:ilvl="8" w:tplc="FFFFFFFF" w:tentative="1">
      <w:start w:val="1"/>
      <w:numFmt w:val="lowerRoman"/>
      <w:lvlText w:val="%9."/>
      <w:lvlJc w:val="right"/>
      <w:pPr>
        <w:ind w:left="6360" w:hanging="180"/>
      </w:pPr>
    </w:lvl>
  </w:abstractNum>
  <w:abstractNum w:abstractNumId="58" w15:restartNumberingAfterBreak="0">
    <w:nsid w:val="1926094D"/>
    <w:multiLevelType w:val="hybridMultilevel"/>
    <w:tmpl w:val="161811F8"/>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1A1D01F2"/>
    <w:multiLevelType w:val="hybridMultilevel"/>
    <w:tmpl w:val="C2248F56"/>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60" w15:restartNumberingAfterBreak="0">
    <w:nsid w:val="1AB42EFE"/>
    <w:multiLevelType w:val="hybridMultilevel"/>
    <w:tmpl w:val="CF86FEE0"/>
    <w:lvl w:ilvl="0" w:tplc="3A8C8220">
      <w:start w:val="1"/>
      <w:numFmt w:val="bullet"/>
      <w:lvlText w:val="•"/>
      <w:lvlJc w:val="left"/>
      <w:pPr>
        <w:ind w:left="720" w:hanging="360"/>
      </w:pPr>
      <w:rPr>
        <w:rFonts w:ascii="Times New Roman" w:hAnsi="Times New Roman"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61" w15:restartNumberingAfterBreak="0">
    <w:nsid w:val="1AE61E2B"/>
    <w:multiLevelType w:val="hybridMultilevel"/>
    <w:tmpl w:val="388A85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1AEB6FAA"/>
    <w:multiLevelType w:val="hybridMultilevel"/>
    <w:tmpl w:val="0F0EE820"/>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3" w15:restartNumberingAfterBreak="0">
    <w:nsid w:val="1AFC7DD6"/>
    <w:multiLevelType w:val="hybridMultilevel"/>
    <w:tmpl w:val="9A5084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4" w15:restartNumberingAfterBreak="0">
    <w:nsid w:val="1C3D06D7"/>
    <w:multiLevelType w:val="hybridMultilevel"/>
    <w:tmpl w:val="39F243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5" w15:restartNumberingAfterBreak="0">
    <w:nsid w:val="1C7B624F"/>
    <w:multiLevelType w:val="singleLevel"/>
    <w:tmpl w:val="55144760"/>
    <w:name w:val="ListDash 1222"/>
    <w:lvl w:ilvl="0">
      <w:start w:val="1"/>
      <w:numFmt w:val="bullet"/>
      <w:lvlRestart w:val="0"/>
      <w:pStyle w:val="ListDash2"/>
      <w:lvlText w:val="-"/>
      <w:lvlJc w:val="left"/>
      <w:pPr>
        <w:tabs>
          <w:tab w:val="num" w:pos="283"/>
        </w:tabs>
        <w:ind w:left="283" w:hanging="283"/>
      </w:pPr>
      <w:rPr>
        <w:rFonts w:ascii="Symbol" w:hAnsi="Symbol" w:cs="Times New Roman" w:hint="default"/>
      </w:rPr>
    </w:lvl>
  </w:abstractNum>
  <w:abstractNum w:abstractNumId="66" w15:restartNumberingAfterBreak="0">
    <w:nsid w:val="1DBA178C"/>
    <w:multiLevelType w:val="multilevel"/>
    <w:tmpl w:val="F5BCF7FE"/>
    <w:lvl w:ilvl="0">
      <w:start w:val="1"/>
      <w:numFmt w:val="decimal"/>
      <w:lvlText w:val="%1."/>
      <w:lvlJc w:val="left"/>
      <w:pPr>
        <w:ind w:left="720" w:hanging="360"/>
      </w:pPr>
    </w:lvl>
    <w:lvl w:ilvl="1">
      <w:start w:val="2"/>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7" w15:restartNumberingAfterBreak="0">
    <w:nsid w:val="1E194AA6"/>
    <w:multiLevelType w:val="hybridMultilevel"/>
    <w:tmpl w:val="264C8062"/>
    <w:lvl w:ilvl="0" w:tplc="0409000F">
      <w:start w:val="1"/>
      <w:numFmt w:val="bullet"/>
      <w:lvlText w:val=""/>
      <w:lvlJc w:val="left"/>
      <w:pPr>
        <w:tabs>
          <w:tab w:val="num" w:pos="720"/>
        </w:tabs>
        <w:ind w:left="720" w:hanging="360"/>
      </w:pPr>
      <w:rPr>
        <w:rFonts w:ascii="Symbol" w:hAnsi="Symbol" w:hint="default"/>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1E415EC5"/>
    <w:multiLevelType w:val="hybridMultilevel"/>
    <w:tmpl w:val="F654B4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9" w15:restartNumberingAfterBreak="0">
    <w:nsid w:val="1ECA5C21"/>
    <w:multiLevelType w:val="hybridMultilevel"/>
    <w:tmpl w:val="6F30F3B8"/>
    <w:lvl w:ilvl="0" w:tplc="64581A72">
      <w:start w:val="1"/>
      <w:numFmt w:val="bullet"/>
      <w:lvlText w:val="˗"/>
      <w:lvlJc w:val="left"/>
      <w:pPr>
        <w:ind w:left="360" w:hanging="360"/>
      </w:pPr>
      <w:rPr>
        <w:rFonts w:ascii="Times New Roman" w:hAnsi="Times New Roman" w:cs="Times New Roman" w:hint="default"/>
      </w:rPr>
    </w:lvl>
    <w:lvl w:ilvl="1" w:tplc="CB4A6FB2" w:tentative="1">
      <w:start w:val="1"/>
      <w:numFmt w:val="bullet"/>
      <w:lvlText w:val="o"/>
      <w:lvlJc w:val="left"/>
      <w:pPr>
        <w:ind w:left="1080" w:hanging="360"/>
      </w:pPr>
      <w:rPr>
        <w:rFonts w:ascii="Courier New" w:hAnsi="Courier New" w:cs="Courier New" w:hint="default"/>
      </w:rPr>
    </w:lvl>
    <w:lvl w:ilvl="2" w:tplc="578613D4" w:tentative="1">
      <w:start w:val="1"/>
      <w:numFmt w:val="bullet"/>
      <w:lvlText w:val=""/>
      <w:lvlJc w:val="left"/>
      <w:pPr>
        <w:ind w:left="1800" w:hanging="360"/>
      </w:pPr>
      <w:rPr>
        <w:rFonts w:ascii="Wingdings" w:hAnsi="Wingdings" w:hint="default"/>
      </w:rPr>
    </w:lvl>
    <w:lvl w:ilvl="3" w:tplc="F9387ED0" w:tentative="1">
      <w:start w:val="1"/>
      <w:numFmt w:val="bullet"/>
      <w:lvlText w:val=""/>
      <w:lvlJc w:val="left"/>
      <w:pPr>
        <w:ind w:left="2520" w:hanging="360"/>
      </w:pPr>
      <w:rPr>
        <w:rFonts w:ascii="Symbol" w:hAnsi="Symbol" w:hint="default"/>
      </w:rPr>
    </w:lvl>
    <w:lvl w:ilvl="4" w:tplc="680E754A" w:tentative="1">
      <w:start w:val="1"/>
      <w:numFmt w:val="bullet"/>
      <w:lvlText w:val="o"/>
      <w:lvlJc w:val="left"/>
      <w:pPr>
        <w:ind w:left="3240" w:hanging="360"/>
      </w:pPr>
      <w:rPr>
        <w:rFonts w:ascii="Courier New" w:hAnsi="Courier New" w:cs="Courier New" w:hint="default"/>
      </w:rPr>
    </w:lvl>
    <w:lvl w:ilvl="5" w:tplc="0EA05346" w:tentative="1">
      <w:start w:val="1"/>
      <w:numFmt w:val="bullet"/>
      <w:lvlText w:val=""/>
      <w:lvlJc w:val="left"/>
      <w:pPr>
        <w:ind w:left="3960" w:hanging="360"/>
      </w:pPr>
      <w:rPr>
        <w:rFonts w:ascii="Wingdings" w:hAnsi="Wingdings" w:hint="default"/>
      </w:rPr>
    </w:lvl>
    <w:lvl w:ilvl="6" w:tplc="355EB614" w:tentative="1">
      <w:start w:val="1"/>
      <w:numFmt w:val="bullet"/>
      <w:lvlText w:val=""/>
      <w:lvlJc w:val="left"/>
      <w:pPr>
        <w:ind w:left="4680" w:hanging="360"/>
      </w:pPr>
      <w:rPr>
        <w:rFonts w:ascii="Symbol" w:hAnsi="Symbol" w:hint="default"/>
      </w:rPr>
    </w:lvl>
    <w:lvl w:ilvl="7" w:tplc="A3AC7714" w:tentative="1">
      <w:start w:val="1"/>
      <w:numFmt w:val="bullet"/>
      <w:lvlText w:val="o"/>
      <w:lvlJc w:val="left"/>
      <w:pPr>
        <w:ind w:left="5400" w:hanging="360"/>
      </w:pPr>
      <w:rPr>
        <w:rFonts w:ascii="Courier New" w:hAnsi="Courier New" w:cs="Courier New" w:hint="default"/>
      </w:rPr>
    </w:lvl>
    <w:lvl w:ilvl="8" w:tplc="B0B47904" w:tentative="1">
      <w:start w:val="1"/>
      <w:numFmt w:val="bullet"/>
      <w:lvlText w:val=""/>
      <w:lvlJc w:val="left"/>
      <w:pPr>
        <w:ind w:left="6120" w:hanging="360"/>
      </w:pPr>
      <w:rPr>
        <w:rFonts w:ascii="Wingdings" w:hAnsi="Wingdings" w:hint="default"/>
      </w:rPr>
    </w:lvl>
  </w:abstractNum>
  <w:abstractNum w:abstractNumId="70" w15:restartNumberingAfterBreak="0">
    <w:nsid w:val="1FCA4B6E"/>
    <w:multiLevelType w:val="hybridMultilevel"/>
    <w:tmpl w:val="106659C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360" w:hanging="360"/>
      </w:pPr>
      <w:rPr>
        <w:rFonts w:ascii="Wingdings" w:hAnsi="Wingdings" w:hint="default"/>
      </w:rPr>
    </w:lvl>
    <w:lvl w:ilvl="3" w:tplc="04090001" w:tentative="1">
      <w:start w:val="1"/>
      <w:numFmt w:val="bullet"/>
      <w:lvlText w:val=""/>
      <w:lvlJc w:val="left"/>
      <w:pPr>
        <w:ind w:left="360" w:hanging="360"/>
      </w:pPr>
      <w:rPr>
        <w:rFonts w:ascii="Symbol" w:hAnsi="Symbol" w:hint="default"/>
      </w:rPr>
    </w:lvl>
    <w:lvl w:ilvl="4" w:tplc="04090003" w:tentative="1">
      <w:start w:val="1"/>
      <w:numFmt w:val="bullet"/>
      <w:lvlText w:val="o"/>
      <w:lvlJc w:val="left"/>
      <w:pPr>
        <w:ind w:left="1080" w:hanging="360"/>
      </w:pPr>
      <w:rPr>
        <w:rFonts w:ascii="Courier New" w:hAnsi="Courier New" w:cs="Courier New" w:hint="default"/>
      </w:rPr>
    </w:lvl>
    <w:lvl w:ilvl="5" w:tplc="04090005" w:tentative="1">
      <w:start w:val="1"/>
      <w:numFmt w:val="bullet"/>
      <w:lvlText w:val=""/>
      <w:lvlJc w:val="left"/>
      <w:pPr>
        <w:ind w:left="1800" w:hanging="360"/>
      </w:pPr>
      <w:rPr>
        <w:rFonts w:ascii="Wingdings" w:hAnsi="Wingdings" w:hint="default"/>
      </w:rPr>
    </w:lvl>
    <w:lvl w:ilvl="6" w:tplc="04090001" w:tentative="1">
      <w:start w:val="1"/>
      <w:numFmt w:val="bullet"/>
      <w:lvlText w:val=""/>
      <w:lvlJc w:val="left"/>
      <w:pPr>
        <w:ind w:left="2520" w:hanging="360"/>
      </w:pPr>
      <w:rPr>
        <w:rFonts w:ascii="Symbol" w:hAnsi="Symbol" w:hint="default"/>
      </w:rPr>
    </w:lvl>
    <w:lvl w:ilvl="7" w:tplc="04090003" w:tentative="1">
      <w:start w:val="1"/>
      <w:numFmt w:val="bullet"/>
      <w:lvlText w:val="o"/>
      <w:lvlJc w:val="left"/>
      <w:pPr>
        <w:ind w:left="3240" w:hanging="360"/>
      </w:pPr>
      <w:rPr>
        <w:rFonts w:ascii="Courier New" w:hAnsi="Courier New" w:cs="Courier New" w:hint="default"/>
      </w:rPr>
    </w:lvl>
    <w:lvl w:ilvl="8" w:tplc="04090005" w:tentative="1">
      <w:start w:val="1"/>
      <w:numFmt w:val="bullet"/>
      <w:lvlText w:val=""/>
      <w:lvlJc w:val="left"/>
      <w:pPr>
        <w:ind w:left="3960" w:hanging="360"/>
      </w:pPr>
      <w:rPr>
        <w:rFonts w:ascii="Wingdings" w:hAnsi="Wingdings" w:hint="default"/>
      </w:rPr>
    </w:lvl>
  </w:abstractNum>
  <w:abstractNum w:abstractNumId="71" w15:restartNumberingAfterBreak="0">
    <w:nsid w:val="20191D84"/>
    <w:multiLevelType w:val="hybridMultilevel"/>
    <w:tmpl w:val="B372C65C"/>
    <w:lvl w:ilvl="0" w:tplc="08090001">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2" w15:restartNumberingAfterBreak="0">
    <w:nsid w:val="203B3640"/>
    <w:multiLevelType w:val="hybridMultilevel"/>
    <w:tmpl w:val="F4BC70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3" w15:restartNumberingAfterBreak="0">
    <w:nsid w:val="21016623"/>
    <w:multiLevelType w:val="hybridMultilevel"/>
    <w:tmpl w:val="34AADC12"/>
    <w:lvl w:ilvl="0" w:tplc="080C0001">
      <w:start w:val="1"/>
      <w:numFmt w:val="bullet"/>
      <w:lvlText w:val=""/>
      <w:lvlJc w:val="left"/>
      <w:pPr>
        <w:ind w:left="-468" w:hanging="360"/>
      </w:pPr>
      <w:rPr>
        <w:rFonts w:ascii="Symbol" w:hAnsi="Symbol" w:hint="default"/>
      </w:rPr>
    </w:lvl>
    <w:lvl w:ilvl="1" w:tplc="04090003" w:tentative="1">
      <w:start w:val="1"/>
      <w:numFmt w:val="bullet"/>
      <w:lvlText w:val="o"/>
      <w:lvlJc w:val="left"/>
      <w:pPr>
        <w:ind w:left="252" w:hanging="360"/>
      </w:pPr>
      <w:rPr>
        <w:rFonts w:ascii="Courier New" w:hAnsi="Courier New" w:cs="Courier New" w:hint="default"/>
      </w:rPr>
    </w:lvl>
    <w:lvl w:ilvl="2" w:tplc="04090005" w:tentative="1">
      <w:start w:val="1"/>
      <w:numFmt w:val="bullet"/>
      <w:lvlText w:val=""/>
      <w:lvlJc w:val="left"/>
      <w:pPr>
        <w:ind w:left="972" w:hanging="360"/>
      </w:pPr>
      <w:rPr>
        <w:rFonts w:ascii="Wingdings" w:hAnsi="Wingdings" w:hint="default"/>
      </w:rPr>
    </w:lvl>
    <w:lvl w:ilvl="3" w:tplc="04090001" w:tentative="1">
      <w:start w:val="1"/>
      <w:numFmt w:val="bullet"/>
      <w:lvlText w:val=""/>
      <w:lvlJc w:val="left"/>
      <w:pPr>
        <w:ind w:left="1692" w:hanging="360"/>
      </w:pPr>
      <w:rPr>
        <w:rFonts w:ascii="Symbol" w:hAnsi="Symbol" w:hint="default"/>
      </w:rPr>
    </w:lvl>
    <w:lvl w:ilvl="4" w:tplc="04090003" w:tentative="1">
      <w:start w:val="1"/>
      <w:numFmt w:val="bullet"/>
      <w:lvlText w:val="o"/>
      <w:lvlJc w:val="left"/>
      <w:pPr>
        <w:ind w:left="2412" w:hanging="360"/>
      </w:pPr>
      <w:rPr>
        <w:rFonts w:ascii="Courier New" w:hAnsi="Courier New" w:cs="Courier New" w:hint="default"/>
      </w:rPr>
    </w:lvl>
    <w:lvl w:ilvl="5" w:tplc="04090005" w:tentative="1">
      <w:start w:val="1"/>
      <w:numFmt w:val="bullet"/>
      <w:lvlText w:val=""/>
      <w:lvlJc w:val="left"/>
      <w:pPr>
        <w:ind w:left="3132" w:hanging="360"/>
      </w:pPr>
      <w:rPr>
        <w:rFonts w:ascii="Wingdings" w:hAnsi="Wingdings" w:hint="default"/>
      </w:rPr>
    </w:lvl>
    <w:lvl w:ilvl="6" w:tplc="04090001" w:tentative="1">
      <w:start w:val="1"/>
      <w:numFmt w:val="bullet"/>
      <w:lvlText w:val=""/>
      <w:lvlJc w:val="left"/>
      <w:pPr>
        <w:ind w:left="3852" w:hanging="360"/>
      </w:pPr>
      <w:rPr>
        <w:rFonts w:ascii="Symbol" w:hAnsi="Symbol" w:hint="default"/>
      </w:rPr>
    </w:lvl>
    <w:lvl w:ilvl="7" w:tplc="04090003" w:tentative="1">
      <w:start w:val="1"/>
      <w:numFmt w:val="bullet"/>
      <w:lvlText w:val="o"/>
      <w:lvlJc w:val="left"/>
      <w:pPr>
        <w:ind w:left="4572" w:hanging="360"/>
      </w:pPr>
      <w:rPr>
        <w:rFonts w:ascii="Courier New" w:hAnsi="Courier New" w:cs="Courier New" w:hint="default"/>
      </w:rPr>
    </w:lvl>
    <w:lvl w:ilvl="8" w:tplc="04090005" w:tentative="1">
      <w:start w:val="1"/>
      <w:numFmt w:val="bullet"/>
      <w:lvlText w:val=""/>
      <w:lvlJc w:val="left"/>
      <w:pPr>
        <w:ind w:left="5292" w:hanging="360"/>
      </w:pPr>
      <w:rPr>
        <w:rFonts w:ascii="Wingdings" w:hAnsi="Wingdings" w:hint="default"/>
      </w:rPr>
    </w:lvl>
  </w:abstractNum>
  <w:abstractNum w:abstractNumId="74" w15:restartNumberingAfterBreak="0">
    <w:nsid w:val="21556A85"/>
    <w:multiLevelType w:val="hybridMultilevel"/>
    <w:tmpl w:val="F294BBF2"/>
    <w:name w:val="ListDash 123"/>
    <w:lvl w:ilvl="0" w:tplc="0BDC39E8">
      <w:start w:val="1"/>
      <w:numFmt w:val="decimal"/>
      <w:lvlText w:val="%1."/>
      <w:lvlJc w:val="left"/>
      <w:pPr>
        <w:ind w:left="926"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21683B2D"/>
    <w:multiLevelType w:val="hybridMultilevel"/>
    <w:tmpl w:val="DDE09706"/>
    <w:lvl w:ilvl="0" w:tplc="08090001">
      <w:start w:val="1"/>
      <w:numFmt w:val="bullet"/>
      <w:lvlText w:val="˗"/>
      <w:lvlJc w:val="left"/>
      <w:pPr>
        <w:ind w:left="360" w:hanging="360"/>
      </w:pPr>
      <w:rPr>
        <w:rFonts w:ascii="Times New Roman"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6" w15:restartNumberingAfterBreak="0">
    <w:nsid w:val="21B41BEC"/>
    <w:multiLevelType w:val="hybridMultilevel"/>
    <w:tmpl w:val="5FA815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7" w15:restartNumberingAfterBreak="0">
    <w:nsid w:val="22DD3599"/>
    <w:multiLevelType w:val="multilevel"/>
    <w:tmpl w:val="850449B2"/>
    <w:lvl w:ilvl="0">
      <w:start w:val="1"/>
      <w:numFmt w:val="lowerLetter"/>
      <w:lvlText w:val="(%1)"/>
      <w:lvlJc w:val="left"/>
      <w:pPr>
        <w:tabs>
          <w:tab w:val="num" w:pos="709"/>
        </w:tabs>
        <w:ind w:left="709" w:hanging="709"/>
      </w:pPr>
      <w:rPr>
        <w:rFonts w:hint="default"/>
      </w:r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8" w15:restartNumberingAfterBreak="0">
    <w:nsid w:val="231636F3"/>
    <w:multiLevelType w:val="hybridMultilevel"/>
    <w:tmpl w:val="E5D24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232202E5"/>
    <w:multiLevelType w:val="hybridMultilevel"/>
    <w:tmpl w:val="5B2863A2"/>
    <w:lvl w:ilvl="0" w:tplc="04090001">
      <w:start w:val="1"/>
      <w:numFmt w:val="lowerRoman"/>
      <w:lvlText w:val="%1."/>
      <w:lvlJc w:val="right"/>
      <w:pPr>
        <w:ind w:left="2160" w:hanging="360"/>
      </w:pPr>
    </w:lvl>
    <w:lvl w:ilvl="1" w:tplc="04090003" w:tentative="1">
      <w:start w:val="1"/>
      <w:numFmt w:val="lowerLetter"/>
      <w:lvlText w:val="%2."/>
      <w:lvlJc w:val="left"/>
      <w:pPr>
        <w:ind w:left="2880" w:hanging="360"/>
      </w:pPr>
    </w:lvl>
    <w:lvl w:ilvl="2" w:tplc="04090005" w:tentative="1">
      <w:start w:val="1"/>
      <w:numFmt w:val="lowerRoman"/>
      <w:lvlText w:val="%3."/>
      <w:lvlJc w:val="right"/>
      <w:pPr>
        <w:ind w:left="3600" w:hanging="180"/>
      </w:pPr>
    </w:lvl>
    <w:lvl w:ilvl="3" w:tplc="04090001" w:tentative="1">
      <w:start w:val="1"/>
      <w:numFmt w:val="decimal"/>
      <w:lvlText w:val="%4."/>
      <w:lvlJc w:val="left"/>
      <w:pPr>
        <w:ind w:left="4320" w:hanging="360"/>
      </w:pPr>
    </w:lvl>
    <w:lvl w:ilvl="4" w:tplc="04090003" w:tentative="1">
      <w:start w:val="1"/>
      <w:numFmt w:val="lowerLetter"/>
      <w:lvlText w:val="%5."/>
      <w:lvlJc w:val="left"/>
      <w:pPr>
        <w:ind w:left="5040" w:hanging="360"/>
      </w:pPr>
    </w:lvl>
    <w:lvl w:ilvl="5" w:tplc="04090005" w:tentative="1">
      <w:start w:val="1"/>
      <w:numFmt w:val="lowerRoman"/>
      <w:lvlText w:val="%6."/>
      <w:lvlJc w:val="right"/>
      <w:pPr>
        <w:ind w:left="5760" w:hanging="180"/>
      </w:pPr>
    </w:lvl>
    <w:lvl w:ilvl="6" w:tplc="04090001" w:tentative="1">
      <w:start w:val="1"/>
      <w:numFmt w:val="decimal"/>
      <w:lvlText w:val="%7."/>
      <w:lvlJc w:val="left"/>
      <w:pPr>
        <w:ind w:left="6480" w:hanging="360"/>
      </w:pPr>
    </w:lvl>
    <w:lvl w:ilvl="7" w:tplc="04090003" w:tentative="1">
      <w:start w:val="1"/>
      <w:numFmt w:val="lowerLetter"/>
      <w:lvlText w:val="%8."/>
      <w:lvlJc w:val="left"/>
      <w:pPr>
        <w:ind w:left="7200" w:hanging="360"/>
      </w:pPr>
    </w:lvl>
    <w:lvl w:ilvl="8" w:tplc="04090005" w:tentative="1">
      <w:start w:val="1"/>
      <w:numFmt w:val="lowerRoman"/>
      <w:lvlText w:val="%9."/>
      <w:lvlJc w:val="right"/>
      <w:pPr>
        <w:ind w:left="7920" w:hanging="180"/>
      </w:pPr>
    </w:lvl>
  </w:abstractNum>
  <w:abstractNum w:abstractNumId="80" w15:restartNumberingAfterBreak="0">
    <w:nsid w:val="238558D4"/>
    <w:multiLevelType w:val="hybridMultilevel"/>
    <w:tmpl w:val="30B89220"/>
    <w:lvl w:ilvl="0" w:tplc="31FE518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1" w15:restartNumberingAfterBreak="0">
    <w:nsid w:val="23CA353D"/>
    <w:multiLevelType w:val="hybridMultilevel"/>
    <w:tmpl w:val="445A82D4"/>
    <w:lvl w:ilvl="0" w:tplc="FFFFFFFF">
      <w:start w:val="1"/>
      <w:numFmt w:val="bullet"/>
      <w:lvlText w:val=""/>
      <w:lvlJc w:val="left"/>
      <w:pPr>
        <w:tabs>
          <w:tab w:val="num" w:pos="360"/>
        </w:tabs>
        <w:ind w:left="360" w:hanging="360"/>
      </w:pPr>
      <w:rPr>
        <w:rFonts w:ascii="Symbol" w:hAnsi="Symbol" w:hint="default"/>
        <w:color w:val="auto"/>
        <w:sz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2" w15:restartNumberingAfterBreak="0">
    <w:nsid w:val="251C5146"/>
    <w:multiLevelType w:val="hybridMultilevel"/>
    <w:tmpl w:val="7F2631B8"/>
    <w:lvl w:ilvl="0" w:tplc="2746227E">
      <w:start w:val="1"/>
      <w:numFmt w:val="decimal"/>
      <w:lvlText w:val="2.%1."/>
      <w:lvlJc w:val="left"/>
      <w:pPr>
        <w:ind w:left="432" w:hanging="432"/>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3" w15:restartNumberingAfterBreak="0">
    <w:nsid w:val="256C6721"/>
    <w:multiLevelType w:val="hybridMultilevel"/>
    <w:tmpl w:val="6DC0CBA6"/>
    <w:lvl w:ilvl="0" w:tplc="04090001">
      <w:start w:val="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26246520"/>
    <w:multiLevelType w:val="hybridMultilevel"/>
    <w:tmpl w:val="B1D49450"/>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262C2D9A"/>
    <w:multiLevelType w:val="hybridMultilevel"/>
    <w:tmpl w:val="778A77A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6" w15:restartNumberingAfterBreak="0">
    <w:nsid w:val="26456ED7"/>
    <w:multiLevelType w:val="hybridMultilevel"/>
    <w:tmpl w:val="3DDA3F24"/>
    <w:lvl w:ilvl="0" w:tplc="D4A0B858">
      <w:start w:val="1"/>
      <w:numFmt w:val="decimal"/>
      <w:lvlText w:val="%1)"/>
      <w:lvlJc w:val="left"/>
      <w:pPr>
        <w:ind w:left="660" w:hanging="360"/>
      </w:pPr>
      <w:rPr>
        <w:rFonts w:hint="default"/>
      </w:rPr>
    </w:lvl>
    <w:lvl w:ilvl="1" w:tplc="04090003" w:tentative="1">
      <w:start w:val="1"/>
      <w:numFmt w:val="lowerLetter"/>
      <w:lvlText w:val="%2."/>
      <w:lvlJc w:val="left"/>
      <w:pPr>
        <w:ind w:left="1380" w:hanging="360"/>
      </w:pPr>
    </w:lvl>
    <w:lvl w:ilvl="2" w:tplc="04090005" w:tentative="1">
      <w:start w:val="1"/>
      <w:numFmt w:val="lowerRoman"/>
      <w:lvlText w:val="%3."/>
      <w:lvlJc w:val="right"/>
      <w:pPr>
        <w:ind w:left="2100" w:hanging="180"/>
      </w:pPr>
    </w:lvl>
    <w:lvl w:ilvl="3" w:tplc="04090001" w:tentative="1">
      <w:start w:val="1"/>
      <w:numFmt w:val="decimal"/>
      <w:lvlText w:val="%4."/>
      <w:lvlJc w:val="left"/>
      <w:pPr>
        <w:ind w:left="2820" w:hanging="360"/>
      </w:pPr>
    </w:lvl>
    <w:lvl w:ilvl="4" w:tplc="04090003" w:tentative="1">
      <w:start w:val="1"/>
      <w:numFmt w:val="lowerLetter"/>
      <w:lvlText w:val="%5."/>
      <w:lvlJc w:val="left"/>
      <w:pPr>
        <w:ind w:left="3540" w:hanging="360"/>
      </w:pPr>
    </w:lvl>
    <w:lvl w:ilvl="5" w:tplc="04090005" w:tentative="1">
      <w:start w:val="1"/>
      <w:numFmt w:val="lowerRoman"/>
      <w:lvlText w:val="%6."/>
      <w:lvlJc w:val="right"/>
      <w:pPr>
        <w:ind w:left="4260" w:hanging="180"/>
      </w:pPr>
    </w:lvl>
    <w:lvl w:ilvl="6" w:tplc="04090001" w:tentative="1">
      <w:start w:val="1"/>
      <w:numFmt w:val="decimal"/>
      <w:lvlText w:val="%7."/>
      <w:lvlJc w:val="left"/>
      <w:pPr>
        <w:ind w:left="4980" w:hanging="360"/>
      </w:pPr>
    </w:lvl>
    <w:lvl w:ilvl="7" w:tplc="04090003" w:tentative="1">
      <w:start w:val="1"/>
      <w:numFmt w:val="lowerLetter"/>
      <w:lvlText w:val="%8."/>
      <w:lvlJc w:val="left"/>
      <w:pPr>
        <w:ind w:left="5700" w:hanging="360"/>
      </w:pPr>
    </w:lvl>
    <w:lvl w:ilvl="8" w:tplc="04090005" w:tentative="1">
      <w:start w:val="1"/>
      <w:numFmt w:val="lowerRoman"/>
      <w:lvlText w:val="%9."/>
      <w:lvlJc w:val="right"/>
      <w:pPr>
        <w:ind w:left="6420" w:hanging="180"/>
      </w:pPr>
    </w:lvl>
  </w:abstractNum>
  <w:abstractNum w:abstractNumId="87" w15:restartNumberingAfterBreak="0">
    <w:nsid w:val="26C04289"/>
    <w:multiLevelType w:val="hybridMultilevel"/>
    <w:tmpl w:val="47587642"/>
    <w:lvl w:ilvl="0" w:tplc="04090001">
      <w:start w:val="1"/>
      <w:numFmt w:val="bullet"/>
      <w:pStyle w:val="PIMIPABullet1"/>
      <w:lvlText w:val=""/>
      <w:lvlJc w:val="left"/>
      <w:pPr>
        <w:ind w:left="2138" w:hanging="360"/>
      </w:pPr>
      <w:rPr>
        <w:rFonts w:ascii="Wingdings" w:hAnsi="Wingdings" w:hint="default"/>
      </w:rPr>
    </w:lvl>
    <w:lvl w:ilvl="1" w:tplc="04090003">
      <w:start w:val="1"/>
      <w:numFmt w:val="bullet"/>
      <w:lvlText w:val="o"/>
      <w:lvlJc w:val="left"/>
      <w:pPr>
        <w:ind w:left="2858" w:hanging="360"/>
      </w:pPr>
      <w:rPr>
        <w:rFonts w:ascii="Courier New" w:hAnsi="Courier New" w:cs="Courier New" w:hint="default"/>
      </w:rPr>
    </w:lvl>
    <w:lvl w:ilvl="2" w:tplc="04090005">
      <w:start w:val="1"/>
      <w:numFmt w:val="bullet"/>
      <w:lvlText w:val=""/>
      <w:lvlJc w:val="left"/>
      <w:pPr>
        <w:ind w:left="3578" w:hanging="360"/>
      </w:pPr>
      <w:rPr>
        <w:rFonts w:ascii="Wingdings" w:hAnsi="Wingdings" w:hint="default"/>
      </w:rPr>
    </w:lvl>
    <w:lvl w:ilvl="3" w:tplc="04090001">
      <w:start w:val="1"/>
      <w:numFmt w:val="bullet"/>
      <w:lvlText w:val=""/>
      <w:lvlJc w:val="left"/>
      <w:pPr>
        <w:ind w:left="4298" w:hanging="360"/>
      </w:pPr>
      <w:rPr>
        <w:rFonts w:ascii="Symbol" w:hAnsi="Symbol" w:hint="default"/>
      </w:rPr>
    </w:lvl>
    <w:lvl w:ilvl="4" w:tplc="04090003" w:tentative="1">
      <w:start w:val="1"/>
      <w:numFmt w:val="bullet"/>
      <w:lvlText w:val="o"/>
      <w:lvlJc w:val="left"/>
      <w:pPr>
        <w:ind w:left="5018" w:hanging="360"/>
      </w:pPr>
      <w:rPr>
        <w:rFonts w:ascii="Courier New" w:hAnsi="Courier New" w:cs="Courier New" w:hint="default"/>
      </w:rPr>
    </w:lvl>
    <w:lvl w:ilvl="5" w:tplc="04090005" w:tentative="1">
      <w:start w:val="1"/>
      <w:numFmt w:val="bullet"/>
      <w:lvlText w:val=""/>
      <w:lvlJc w:val="left"/>
      <w:pPr>
        <w:ind w:left="5738" w:hanging="360"/>
      </w:pPr>
      <w:rPr>
        <w:rFonts w:ascii="Wingdings" w:hAnsi="Wingdings" w:hint="default"/>
      </w:rPr>
    </w:lvl>
    <w:lvl w:ilvl="6" w:tplc="04090001" w:tentative="1">
      <w:start w:val="1"/>
      <w:numFmt w:val="bullet"/>
      <w:lvlText w:val=""/>
      <w:lvlJc w:val="left"/>
      <w:pPr>
        <w:ind w:left="6458" w:hanging="360"/>
      </w:pPr>
      <w:rPr>
        <w:rFonts w:ascii="Symbol" w:hAnsi="Symbol" w:hint="default"/>
      </w:rPr>
    </w:lvl>
    <w:lvl w:ilvl="7" w:tplc="04090003" w:tentative="1">
      <w:start w:val="1"/>
      <w:numFmt w:val="bullet"/>
      <w:lvlText w:val="o"/>
      <w:lvlJc w:val="left"/>
      <w:pPr>
        <w:ind w:left="7178" w:hanging="360"/>
      </w:pPr>
      <w:rPr>
        <w:rFonts w:ascii="Courier New" w:hAnsi="Courier New" w:cs="Courier New" w:hint="default"/>
      </w:rPr>
    </w:lvl>
    <w:lvl w:ilvl="8" w:tplc="04090005" w:tentative="1">
      <w:start w:val="1"/>
      <w:numFmt w:val="bullet"/>
      <w:lvlText w:val=""/>
      <w:lvlJc w:val="left"/>
      <w:pPr>
        <w:ind w:left="7898" w:hanging="360"/>
      </w:pPr>
      <w:rPr>
        <w:rFonts w:ascii="Wingdings" w:hAnsi="Wingdings" w:hint="default"/>
      </w:rPr>
    </w:lvl>
  </w:abstractNum>
  <w:abstractNum w:abstractNumId="88" w15:restartNumberingAfterBreak="0">
    <w:nsid w:val="277A2A8B"/>
    <w:multiLevelType w:val="multilevel"/>
    <w:tmpl w:val="7ABE67CC"/>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3.%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9" w15:restartNumberingAfterBreak="0">
    <w:nsid w:val="28784212"/>
    <w:multiLevelType w:val="hybridMultilevel"/>
    <w:tmpl w:val="D456A404"/>
    <w:lvl w:ilvl="0" w:tplc="0409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90" w15:restartNumberingAfterBreak="0">
    <w:nsid w:val="289639EC"/>
    <w:multiLevelType w:val="multilevel"/>
    <w:tmpl w:val="0409001D"/>
    <w:name w:val="NumPar"/>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1" w15:restartNumberingAfterBreak="0">
    <w:nsid w:val="28AD1DD3"/>
    <w:multiLevelType w:val="multilevel"/>
    <w:tmpl w:val="FCA25848"/>
    <w:lvl w:ilvl="0">
      <w:start w:val="1"/>
      <w:numFmt w:val="bullet"/>
      <w:lvlText w:val=""/>
      <w:lvlJc w:val="left"/>
      <w:pPr>
        <w:ind w:left="360" w:hanging="360"/>
      </w:pPr>
      <w:rPr>
        <w:rFonts w:ascii="Symbol" w:hAnsi="Symbol" w:hint="default"/>
      </w:rPr>
    </w:lvl>
    <w:lvl w:ilvl="1">
      <w:start w:val="9"/>
      <w:numFmt w:val="bullet"/>
      <w:lvlText w:val="-"/>
      <w:lvlJc w:val="left"/>
      <w:pPr>
        <w:ind w:left="720" w:hanging="360"/>
      </w:pPr>
      <w:rPr>
        <w:rFonts w:ascii="Calibri" w:eastAsia="Calibri" w:hAnsi="Calibri" w:cs="Times New Roman"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92" w15:restartNumberingAfterBreak="0">
    <w:nsid w:val="29196BCF"/>
    <w:multiLevelType w:val="hybridMultilevel"/>
    <w:tmpl w:val="509CD1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938" w:hanging="360"/>
      </w:pPr>
      <w:rPr>
        <w:rFonts w:ascii="Courier New" w:hAnsi="Courier New" w:cs="Courier New" w:hint="default"/>
      </w:rPr>
    </w:lvl>
    <w:lvl w:ilvl="2" w:tplc="04090005" w:tentative="1">
      <w:start w:val="1"/>
      <w:numFmt w:val="bullet"/>
      <w:lvlText w:val=""/>
      <w:lvlJc w:val="left"/>
      <w:pPr>
        <w:ind w:left="1658" w:hanging="360"/>
      </w:pPr>
      <w:rPr>
        <w:rFonts w:ascii="Wingdings" w:hAnsi="Wingdings" w:hint="default"/>
      </w:rPr>
    </w:lvl>
    <w:lvl w:ilvl="3" w:tplc="04090001" w:tentative="1">
      <w:start w:val="1"/>
      <w:numFmt w:val="bullet"/>
      <w:lvlText w:val=""/>
      <w:lvlJc w:val="left"/>
      <w:pPr>
        <w:ind w:left="2378" w:hanging="360"/>
      </w:pPr>
      <w:rPr>
        <w:rFonts w:ascii="Symbol" w:hAnsi="Symbol" w:hint="default"/>
      </w:rPr>
    </w:lvl>
    <w:lvl w:ilvl="4" w:tplc="04090003" w:tentative="1">
      <w:start w:val="1"/>
      <w:numFmt w:val="bullet"/>
      <w:lvlText w:val="o"/>
      <w:lvlJc w:val="left"/>
      <w:pPr>
        <w:ind w:left="3098" w:hanging="360"/>
      </w:pPr>
      <w:rPr>
        <w:rFonts w:ascii="Courier New" w:hAnsi="Courier New" w:cs="Courier New" w:hint="default"/>
      </w:rPr>
    </w:lvl>
    <w:lvl w:ilvl="5" w:tplc="04090005" w:tentative="1">
      <w:start w:val="1"/>
      <w:numFmt w:val="bullet"/>
      <w:lvlText w:val=""/>
      <w:lvlJc w:val="left"/>
      <w:pPr>
        <w:ind w:left="3818" w:hanging="360"/>
      </w:pPr>
      <w:rPr>
        <w:rFonts w:ascii="Wingdings" w:hAnsi="Wingdings" w:hint="default"/>
      </w:rPr>
    </w:lvl>
    <w:lvl w:ilvl="6" w:tplc="04090001" w:tentative="1">
      <w:start w:val="1"/>
      <w:numFmt w:val="bullet"/>
      <w:lvlText w:val=""/>
      <w:lvlJc w:val="left"/>
      <w:pPr>
        <w:ind w:left="4538" w:hanging="360"/>
      </w:pPr>
      <w:rPr>
        <w:rFonts w:ascii="Symbol" w:hAnsi="Symbol" w:hint="default"/>
      </w:rPr>
    </w:lvl>
    <w:lvl w:ilvl="7" w:tplc="04090003" w:tentative="1">
      <w:start w:val="1"/>
      <w:numFmt w:val="bullet"/>
      <w:lvlText w:val="o"/>
      <w:lvlJc w:val="left"/>
      <w:pPr>
        <w:ind w:left="5258" w:hanging="360"/>
      </w:pPr>
      <w:rPr>
        <w:rFonts w:ascii="Courier New" w:hAnsi="Courier New" w:cs="Courier New" w:hint="default"/>
      </w:rPr>
    </w:lvl>
    <w:lvl w:ilvl="8" w:tplc="04090005" w:tentative="1">
      <w:start w:val="1"/>
      <w:numFmt w:val="bullet"/>
      <w:lvlText w:val=""/>
      <w:lvlJc w:val="left"/>
      <w:pPr>
        <w:ind w:left="5978" w:hanging="360"/>
      </w:pPr>
      <w:rPr>
        <w:rFonts w:ascii="Wingdings" w:hAnsi="Wingdings" w:hint="default"/>
      </w:rPr>
    </w:lvl>
  </w:abstractNum>
  <w:abstractNum w:abstractNumId="93" w15:restartNumberingAfterBreak="0">
    <w:nsid w:val="2A316037"/>
    <w:multiLevelType w:val="hybridMultilevel"/>
    <w:tmpl w:val="E634003C"/>
    <w:lvl w:ilvl="0" w:tplc="39E44EBE">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4" w15:restartNumberingAfterBreak="0">
    <w:nsid w:val="2AB6363E"/>
    <w:multiLevelType w:val="hybridMultilevel"/>
    <w:tmpl w:val="13B8E43C"/>
    <w:lvl w:ilvl="0" w:tplc="08090005">
      <w:start w:val="1"/>
      <w:numFmt w:val="bullet"/>
      <w:lvlText w:val=""/>
      <w:lvlJc w:val="left"/>
      <w:pPr>
        <w:ind w:left="360" w:hanging="360"/>
      </w:pPr>
      <w:rPr>
        <w:rFonts w:ascii="Symbol" w:hAnsi="Symbol" w:hint="default"/>
      </w:rPr>
    </w:lvl>
    <w:lvl w:ilvl="1" w:tplc="08090003">
      <w:start w:val="1"/>
      <w:numFmt w:val="bullet"/>
      <w:lvlText w:val="o"/>
      <w:lvlJc w:val="left"/>
      <w:pPr>
        <w:tabs>
          <w:tab w:val="num" w:pos="990"/>
        </w:tabs>
        <w:ind w:left="99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95" w15:restartNumberingAfterBreak="0">
    <w:nsid w:val="2AC921F4"/>
    <w:multiLevelType w:val="hybridMultilevel"/>
    <w:tmpl w:val="354E4DA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6" w15:restartNumberingAfterBreak="0">
    <w:nsid w:val="2B397591"/>
    <w:multiLevelType w:val="hybridMultilevel"/>
    <w:tmpl w:val="137A9F70"/>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97" w15:restartNumberingAfterBreak="0">
    <w:nsid w:val="2C0167BA"/>
    <w:multiLevelType w:val="multilevel"/>
    <w:tmpl w:val="473E6F34"/>
    <w:lvl w:ilvl="0">
      <w:numFmt w:val="bullet"/>
      <w:lvlText w:val="-"/>
      <w:lvlJc w:val="left"/>
      <w:pPr>
        <w:tabs>
          <w:tab w:val="num" w:pos="720"/>
        </w:tabs>
        <w:ind w:left="360" w:firstLine="0"/>
      </w:pPr>
      <w:rPr>
        <w:rFonts w:hint="default"/>
        <w:effect w:val="none"/>
      </w:rPr>
    </w:lvl>
    <w:lvl w:ilvl="1">
      <w:numFmt w:val="bullet"/>
      <w:lvlText w:val="•"/>
      <w:lvlJc w:val="left"/>
      <w:pPr>
        <w:ind w:left="2018" w:hanging="720"/>
      </w:pPr>
      <w:rPr>
        <w:rFonts w:ascii="Times New Roman" w:eastAsia="Calibri" w:hAnsi="Times New Roman" w:cs="Times New Roman" w:hint="default"/>
      </w:rPr>
    </w:lvl>
    <w:lvl w:ilvl="2">
      <w:start w:val="1"/>
      <w:numFmt w:val="bullet"/>
      <w:lvlText w:val=""/>
      <w:lvlJc w:val="left"/>
      <w:pPr>
        <w:tabs>
          <w:tab w:val="num" w:pos="2378"/>
        </w:tabs>
        <w:ind w:left="2378" w:hanging="360"/>
      </w:pPr>
      <w:rPr>
        <w:rFonts w:ascii="Wingdings" w:hAnsi="Wingdings" w:hint="default"/>
      </w:rPr>
    </w:lvl>
    <w:lvl w:ilvl="3" w:tentative="1">
      <w:start w:val="1"/>
      <w:numFmt w:val="bullet"/>
      <w:lvlText w:val=""/>
      <w:lvlJc w:val="left"/>
      <w:pPr>
        <w:tabs>
          <w:tab w:val="num" w:pos="3098"/>
        </w:tabs>
        <w:ind w:left="3098" w:hanging="360"/>
      </w:pPr>
      <w:rPr>
        <w:rFonts w:ascii="Symbol" w:hAnsi="Symbol" w:hint="default"/>
      </w:rPr>
    </w:lvl>
    <w:lvl w:ilvl="4" w:tentative="1">
      <w:start w:val="1"/>
      <w:numFmt w:val="bullet"/>
      <w:lvlText w:val="o"/>
      <w:lvlJc w:val="left"/>
      <w:pPr>
        <w:tabs>
          <w:tab w:val="num" w:pos="3818"/>
        </w:tabs>
        <w:ind w:left="3818" w:hanging="360"/>
      </w:pPr>
      <w:rPr>
        <w:rFonts w:ascii="Courier New" w:hAnsi="Courier New" w:hint="default"/>
      </w:rPr>
    </w:lvl>
    <w:lvl w:ilvl="5" w:tentative="1">
      <w:start w:val="1"/>
      <w:numFmt w:val="bullet"/>
      <w:lvlText w:val=""/>
      <w:lvlJc w:val="left"/>
      <w:pPr>
        <w:tabs>
          <w:tab w:val="num" w:pos="4538"/>
        </w:tabs>
        <w:ind w:left="4538" w:hanging="360"/>
      </w:pPr>
      <w:rPr>
        <w:rFonts w:ascii="Wingdings" w:hAnsi="Wingdings" w:hint="default"/>
      </w:rPr>
    </w:lvl>
    <w:lvl w:ilvl="6" w:tentative="1">
      <w:start w:val="1"/>
      <w:numFmt w:val="bullet"/>
      <w:lvlText w:val=""/>
      <w:lvlJc w:val="left"/>
      <w:pPr>
        <w:tabs>
          <w:tab w:val="num" w:pos="5258"/>
        </w:tabs>
        <w:ind w:left="5258" w:hanging="360"/>
      </w:pPr>
      <w:rPr>
        <w:rFonts w:ascii="Symbol" w:hAnsi="Symbol" w:hint="default"/>
      </w:rPr>
    </w:lvl>
    <w:lvl w:ilvl="7" w:tentative="1">
      <w:start w:val="1"/>
      <w:numFmt w:val="bullet"/>
      <w:lvlText w:val="o"/>
      <w:lvlJc w:val="left"/>
      <w:pPr>
        <w:tabs>
          <w:tab w:val="num" w:pos="5978"/>
        </w:tabs>
        <w:ind w:left="5978" w:hanging="360"/>
      </w:pPr>
      <w:rPr>
        <w:rFonts w:ascii="Courier New" w:hAnsi="Courier New" w:hint="default"/>
      </w:rPr>
    </w:lvl>
    <w:lvl w:ilvl="8" w:tentative="1">
      <w:start w:val="1"/>
      <w:numFmt w:val="bullet"/>
      <w:lvlText w:val=""/>
      <w:lvlJc w:val="left"/>
      <w:pPr>
        <w:tabs>
          <w:tab w:val="num" w:pos="6698"/>
        </w:tabs>
        <w:ind w:left="6698" w:hanging="360"/>
      </w:pPr>
      <w:rPr>
        <w:rFonts w:ascii="Wingdings" w:hAnsi="Wingdings" w:hint="default"/>
      </w:rPr>
    </w:lvl>
  </w:abstractNum>
  <w:abstractNum w:abstractNumId="98" w15:restartNumberingAfterBreak="0">
    <w:nsid w:val="2C7D7BBE"/>
    <w:multiLevelType w:val="hybridMultilevel"/>
    <w:tmpl w:val="158A94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9" w15:restartNumberingAfterBreak="0">
    <w:nsid w:val="2C8D5AD3"/>
    <w:multiLevelType w:val="singleLevel"/>
    <w:tmpl w:val="4650FA8E"/>
    <w:lvl w:ilvl="0">
      <w:start w:val="1"/>
      <w:numFmt w:val="bullet"/>
      <w:lvlRestart w:val="0"/>
      <w:pStyle w:val="ListBullet2"/>
      <w:lvlText w:val=""/>
      <w:lvlJc w:val="left"/>
      <w:pPr>
        <w:tabs>
          <w:tab w:val="num" w:pos="283"/>
        </w:tabs>
        <w:ind w:left="283" w:hanging="283"/>
      </w:pPr>
      <w:rPr>
        <w:rFonts w:ascii="Symbol" w:hAnsi="Symbol" w:hint="default"/>
      </w:rPr>
    </w:lvl>
  </w:abstractNum>
  <w:abstractNum w:abstractNumId="100" w15:restartNumberingAfterBreak="0">
    <w:nsid w:val="2C964319"/>
    <w:multiLevelType w:val="hybridMultilevel"/>
    <w:tmpl w:val="7994C40C"/>
    <w:lvl w:ilvl="0" w:tplc="08090001">
      <w:start w:val="1"/>
      <w:numFmt w:val="lowerRoman"/>
      <w:lvlText w:val="%1)"/>
      <w:lvlJc w:val="left"/>
      <w:pPr>
        <w:ind w:left="720" w:hanging="720"/>
      </w:pPr>
      <w:rPr>
        <w:rFonts w:hint="default"/>
      </w:rPr>
    </w:lvl>
    <w:lvl w:ilvl="1" w:tplc="08090003">
      <w:start w:val="1"/>
      <w:numFmt w:val="lowerLetter"/>
      <w:lvlText w:val="%2."/>
      <w:lvlJc w:val="left"/>
      <w:pPr>
        <w:ind w:left="1080" w:hanging="360"/>
      </w:pPr>
    </w:lvl>
    <w:lvl w:ilvl="2" w:tplc="08090005">
      <w:start w:val="1"/>
      <w:numFmt w:val="lowerRoman"/>
      <w:lvlText w:val="%3."/>
      <w:lvlJc w:val="right"/>
      <w:pPr>
        <w:ind w:left="1800" w:hanging="180"/>
      </w:pPr>
    </w:lvl>
    <w:lvl w:ilvl="3" w:tplc="08090001">
      <w:start w:val="1"/>
      <w:numFmt w:val="decimal"/>
      <w:lvlText w:val="%4."/>
      <w:lvlJc w:val="left"/>
      <w:pPr>
        <w:ind w:left="2520" w:hanging="360"/>
      </w:pPr>
    </w:lvl>
    <w:lvl w:ilvl="4" w:tplc="08090003" w:tentative="1">
      <w:start w:val="1"/>
      <w:numFmt w:val="lowerLetter"/>
      <w:lvlText w:val="%5."/>
      <w:lvlJc w:val="left"/>
      <w:pPr>
        <w:ind w:left="3240" w:hanging="360"/>
      </w:pPr>
    </w:lvl>
    <w:lvl w:ilvl="5" w:tplc="08090005" w:tentative="1">
      <w:start w:val="1"/>
      <w:numFmt w:val="lowerRoman"/>
      <w:lvlText w:val="%6."/>
      <w:lvlJc w:val="right"/>
      <w:pPr>
        <w:ind w:left="3960" w:hanging="180"/>
      </w:pPr>
    </w:lvl>
    <w:lvl w:ilvl="6" w:tplc="08090001" w:tentative="1">
      <w:start w:val="1"/>
      <w:numFmt w:val="decimal"/>
      <w:lvlText w:val="%7."/>
      <w:lvlJc w:val="left"/>
      <w:pPr>
        <w:ind w:left="4680" w:hanging="360"/>
      </w:pPr>
    </w:lvl>
    <w:lvl w:ilvl="7" w:tplc="08090003" w:tentative="1">
      <w:start w:val="1"/>
      <w:numFmt w:val="lowerLetter"/>
      <w:lvlText w:val="%8."/>
      <w:lvlJc w:val="left"/>
      <w:pPr>
        <w:ind w:left="5400" w:hanging="360"/>
      </w:pPr>
    </w:lvl>
    <w:lvl w:ilvl="8" w:tplc="08090005" w:tentative="1">
      <w:start w:val="1"/>
      <w:numFmt w:val="lowerRoman"/>
      <w:lvlText w:val="%9."/>
      <w:lvlJc w:val="right"/>
      <w:pPr>
        <w:ind w:left="6120" w:hanging="180"/>
      </w:pPr>
    </w:lvl>
  </w:abstractNum>
  <w:abstractNum w:abstractNumId="101" w15:restartNumberingAfterBreak="0">
    <w:nsid w:val="2E077190"/>
    <w:multiLevelType w:val="hybridMultilevel"/>
    <w:tmpl w:val="C4CC3E74"/>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2EA53E98"/>
    <w:multiLevelType w:val="hybridMultilevel"/>
    <w:tmpl w:val="F36AABC4"/>
    <w:lvl w:ilvl="0" w:tplc="08090001">
      <w:start w:val="1"/>
      <w:numFmt w:val="bullet"/>
      <w:lvlText w:val=""/>
      <w:lvlJc w:val="left"/>
      <w:pPr>
        <w:ind w:left="406" w:hanging="360"/>
      </w:pPr>
      <w:rPr>
        <w:rFonts w:ascii="Symbol" w:hAnsi="Symbol" w:hint="default"/>
      </w:rPr>
    </w:lvl>
    <w:lvl w:ilvl="1" w:tplc="08090003" w:tentative="1">
      <w:start w:val="1"/>
      <w:numFmt w:val="bullet"/>
      <w:lvlText w:val="o"/>
      <w:lvlJc w:val="left"/>
      <w:pPr>
        <w:ind w:left="1126" w:hanging="360"/>
      </w:pPr>
      <w:rPr>
        <w:rFonts w:ascii="Courier New" w:hAnsi="Courier New" w:cs="Courier New" w:hint="default"/>
      </w:rPr>
    </w:lvl>
    <w:lvl w:ilvl="2" w:tplc="08090005" w:tentative="1">
      <w:start w:val="1"/>
      <w:numFmt w:val="bullet"/>
      <w:lvlText w:val=""/>
      <w:lvlJc w:val="left"/>
      <w:pPr>
        <w:ind w:left="1846" w:hanging="360"/>
      </w:pPr>
      <w:rPr>
        <w:rFonts w:ascii="Wingdings" w:hAnsi="Wingdings" w:hint="default"/>
      </w:rPr>
    </w:lvl>
    <w:lvl w:ilvl="3" w:tplc="08090001" w:tentative="1">
      <w:start w:val="1"/>
      <w:numFmt w:val="bullet"/>
      <w:lvlText w:val=""/>
      <w:lvlJc w:val="left"/>
      <w:pPr>
        <w:ind w:left="2566" w:hanging="360"/>
      </w:pPr>
      <w:rPr>
        <w:rFonts w:ascii="Symbol" w:hAnsi="Symbol" w:hint="default"/>
      </w:rPr>
    </w:lvl>
    <w:lvl w:ilvl="4" w:tplc="08090003" w:tentative="1">
      <w:start w:val="1"/>
      <w:numFmt w:val="bullet"/>
      <w:lvlText w:val="o"/>
      <w:lvlJc w:val="left"/>
      <w:pPr>
        <w:ind w:left="3286" w:hanging="360"/>
      </w:pPr>
      <w:rPr>
        <w:rFonts w:ascii="Courier New" w:hAnsi="Courier New" w:cs="Courier New" w:hint="default"/>
      </w:rPr>
    </w:lvl>
    <w:lvl w:ilvl="5" w:tplc="08090005" w:tentative="1">
      <w:start w:val="1"/>
      <w:numFmt w:val="bullet"/>
      <w:lvlText w:val=""/>
      <w:lvlJc w:val="left"/>
      <w:pPr>
        <w:ind w:left="4006" w:hanging="360"/>
      </w:pPr>
      <w:rPr>
        <w:rFonts w:ascii="Wingdings" w:hAnsi="Wingdings" w:hint="default"/>
      </w:rPr>
    </w:lvl>
    <w:lvl w:ilvl="6" w:tplc="08090001" w:tentative="1">
      <w:start w:val="1"/>
      <w:numFmt w:val="bullet"/>
      <w:lvlText w:val=""/>
      <w:lvlJc w:val="left"/>
      <w:pPr>
        <w:ind w:left="4726" w:hanging="360"/>
      </w:pPr>
      <w:rPr>
        <w:rFonts w:ascii="Symbol" w:hAnsi="Symbol" w:hint="default"/>
      </w:rPr>
    </w:lvl>
    <w:lvl w:ilvl="7" w:tplc="08090003" w:tentative="1">
      <w:start w:val="1"/>
      <w:numFmt w:val="bullet"/>
      <w:lvlText w:val="o"/>
      <w:lvlJc w:val="left"/>
      <w:pPr>
        <w:ind w:left="5446" w:hanging="360"/>
      </w:pPr>
      <w:rPr>
        <w:rFonts w:ascii="Courier New" w:hAnsi="Courier New" w:cs="Courier New" w:hint="default"/>
      </w:rPr>
    </w:lvl>
    <w:lvl w:ilvl="8" w:tplc="08090005" w:tentative="1">
      <w:start w:val="1"/>
      <w:numFmt w:val="bullet"/>
      <w:lvlText w:val=""/>
      <w:lvlJc w:val="left"/>
      <w:pPr>
        <w:ind w:left="6166" w:hanging="360"/>
      </w:pPr>
      <w:rPr>
        <w:rFonts w:ascii="Wingdings" w:hAnsi="Wingdings" w:hint="default"/>
      </w:rPr>
    </w:lvl>
  </w:abstractNum>
  <w:abstractNum w:abstractNumId="103" w15:restartNumberingAfterBreak="0">
    <w:nsid w:val="2EE13D20"/>
    <w:multiLevelType w:val="hybridMultilevel"/>
    <w:tmpl w:val="71E61A36"/>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04" w15:restartNumberingAfterBreak="0">
    <w:nsid w:val="2FC732C5"/>
    <w:multiLevelType w:val="multilevel"/>
    <w:tmpl w:val="9056D9F6"/>
    <w:lvl w:ilvl="0">
      <w:start w:val="1"/>
      <w:numFmt w:val="decimal"/>
      <w:pStyle w:val="Heading1"/>
      <w:lvlText w:val="%1."/>
      <w:lvlJc w:val="left"/>
      <w:pPr>
        <w:ind w:left="2835" w:firstLine="0"/>
      </w:pPr>
      <w:rPr>
        <w:rFonts w:ascii="Times New Roman" w:hAnsi="Times New Roman" w:cs="Times New Roman"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pStyle w:val="Heading"/>
      <w:suff w:val="space"/>
      <w:lvlText w:val="%1.%2."/>
      <w:lvlJc w:val="left"/>
      <w:pPr>
        <w:ind w:left="142" w:firstLine="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start w:val="1"/>
      <w:numFmt w:val="decimal"/>
      <w:pStyle w:val="Heading3"/>
      <w:suff w:val="space"/>
      <w:lvlText w:val="%1.%2.%3."/>
      <w:lvlJc w:val="left"/>
      <w:pPr>
        <w:ind w:left="0" w:firstLine="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decimal"/>
      <w:suff w:val="space"/>
      <w:lvlText w:val="%1.%2.%3.%4."/>
      <w:lvlJc w:val="left"/>
      <w:pPr>
        <w:ind w:left="0" w:firstLine="0"/>
      </w:pPr>
      <w:rPr>
        <w:rFonts w:hint="default"/>
        <w:i/>
        <w:color w:val="auto"/>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lowerRoman"/>
      <w:lvlText w:val="%9."/>
      <w:lvlJc w:val="left"/>
      <w:pPr>
        <w:tabs>
          <w:tab w:val="num" w:pos="3240"/>
        </w:tabs>
        <w:ind w:left="3240" w:hanging="360"/>
      </w:pPr>
      <w:rPr>
        <w:rFonts w:hint="default"/>
      </w:rPr>
    </w:lvl>
  </w:abstractNum>
  <w:abstractNum w:abstractNumId="105" w15:restartNumberingAfterBreak="0">
    <w:nsid w:val="314B36C8"/>
    <w:multiLevelType w:val="hybridMultilevel"/>
    <w:tmpl w:val="844009C8"/>
    <w:lvl w:ilvl="0" w:tplc="31FE518E">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6" w15:restartNumberingAfterBreak="0">
    <w:nsid w:val="319A1459"/>
    <w:multiLevelType w:val="multilevel"/>
    <w:tmpl w:val="ADF2CE7A"/>
    <w:lvl w:ilvl="0">
      <w:start w:val="1"/>
      <w:numFmt w:val="decimal"/>
      <w:pStyle w:val="appendix"/>
      <w:lvlText w:val="Appendix %1."/>
      <w:lvlJc w:val="left"/>
      <w:pPr>
        <w:tabs>
          <w:tab w:val="num" w:pos="2160"/>
        </w:tabs>
        <w:ind w:left="0" w:firstLine="0"/>
      </w:pPr>
      <w:rPr>
        <w:rFonts w:hint="default"/>
      </w:rPr>
    </w:lvl>
    <w:lvl w:ilvl="1">
      <w:start w:val="1"/>
      <w:numFmt w:val="decimal"/>
      <w:lvlText w:val="%1.%2"/>
      <w:lvlJc w:val="left"/>
      <w:pPr>
        <w:tabs>
          <w:tab w:val="num" w:pos="680"/>
        </w:tabs>
        <w:ind w:left="680" w:hanging="680"/>
      </w:pPr>
      <w:rPr>
        <w:rFonts w:hint="default"/>
      </w:rPr>
    </w:lvl>
    <w:lvl w:ilvl="2">
      <w:start w:val="1"/>
      <w:numFmt w:val="decimal"/>
      <w:lvlText w:val="%1.%2.%3"/>
      <w:lvlJc w:val="left"/>
      <w:pPr>
        <w:tabs>
          <w:tab w:val="num" w:pos="680"/>
        </w:tabs>
        <w:ind w:left="0" w:firstLine="0"/>
      </w:pPr>
      <w:rPr>
        <w:rFonts w:hint="default"/>
      </w:rPr>
    </w:lvl>
    <w:lvl w:ilvl="3">
      <w:start w:val="1"/>
      <w:numFmt w:val="decimal"/>
      <w:lvlText w:val="%1.%2.%3.%4"/>
      <w:lvlJc w:val="left"/>
      <w:pPr>
        <w:tabs>
          <w:tab w:val="num" w:pos="907"/>
        </w:tabs>
        <w:ind w:left="0" w:firstLine="0"/>
      </w:pPr>
      <w:rPr>
        <w:rFonts w:hint="default"/>
      </w:rPr>
    </w:lvl>
    <w:lvl w:ilvl="4">
      <w:start w:val="1"/>
      <w:numFmt w:val="decimal"/>
      <w:lvlText w:val="%1.%2.%3.%4.%5"/>
      <w:lvlJc w:val="left"/>
      <w:pPr>
        <w:tabs>
          <w:tab w:val="num" w:pos="1134"/>
        </w:tabs>
        <w:ind w:left="0" w:firstLine="0"/>
      </w:pPr>
      <w:rPr>
        <w:rFonts w:hint="default"/>
      </w:rPr>
    </w:lvl>
    <w:lvl w:ilvl="5">
      <w:start w:val="1"/>
      <w:numFmt w:val="decimal"/>
      <w:lvlText w:val="%1.%2.%3.%4.%5.%6"/>
      <w:lvlJc w:val="left"/>
      <w:pPr>
        <w:tabs>
          <w:tab w:val="num" w:pos="432"/>
        </w:tabs>
        <w:ind w:left="432" w:hanging="1152"/>
      </w:pPr>
      <w:rPr>
        <w:rFonts w:hint="default"/>
      </w:rPr>
    </w:lvl>
    <w:lvl w:ilvl="6">
      <w:start w:val="1"/>
      <w:numFmt w:val="decimal"/>
      <w:lvlText w:val="%1.%2.%3.%4.%5.%6.%7"/>
      <w:lvlJc w:val="left"/>
      <w:pPr>
        <w:tabs>
          <w:tab w:val="num" w:pos="576"/>
        </w:tabs>
        <w:ind w:left="576" w:hanging="1296"/>
      </w:pPr>
      <w:rPr>
        <w:rFonts w:hint="default"/>
      </w:rPr>
    </w:lvl>
    <w:lvl w:ilvl="7">
      <w:start w:val="1"/>
      <w:numFmt w:val="decimal"/>
      <w:lvlText w:val="%1.%2.%3.%4.%5.%6.%7.%8"/>
      <w:lvlJc w:val="left"/>
      <w:pPr>
        <w:tabs>
          <w:tab w:val="num" w:pos="720"/>
        </w:tabs>
        <w:ind w:left="720" w:hanging="1440"/>
      </w:pPr>
      <w:rPr>
        <w:rFonts w:hint="default"/>
      </w:rPr>
    </w:lvl>
    <w:lvl w:ilvl="8">
      <w:start w:val="1"/>
      <w:numFmt w:val="decimal"/>
      <w:lvlText w:val="%1.%2.%3.%4.%5.%6.%7.%8.%9"/>
      <w:lvlJc w:val="left"/>
      <w:pPr>
        <w:tabs>
          <w:tab w:val="num" w:pos="864"/>
        </w:tabs>
        <w:ind w:left="864" w:hanging="1584"/>
      </w:pPr>
      <w:rPr>
        <w:rFonts w:hint="default"/>
      </w:rPr>
    </w:lvl>
  </w:abstractNum>
  <w:abstractNum w:abstractNumId="107" w15:restartNumberingAfterBreak="0">
    <w:nsid w:val="31ED16AF"/>
    <w:multiLevelType w:val="multilevel"/>
    <w:tmpl w:val="FCA25848"/>
    <w:lvl w:ilvl="0">
      <w:start w:val="1"/>
      <w:numFmt w:val="bullet"/>
      <w:lvlText w:val=""/>
      <w:lvlJc w:val="left"/>
      <w:pPr>
        <w:ind w:left="360" w:hanging="360"/>
      </w:pPr>
      <w:rPr>
        <w:rFonts w:ascii="Symbol" w:hAnsi="Symbol" w:hint="default"/>
      </w:rPr>
    </w:lvl>
    <w:lvl w:ilvl="1">
      <w:start w:val="9"/>
      <w:numFmt w:val="bullet"/>
      <w:lvlText w:val="-"/>
      <w:lvlJc w:val="left"/>
      <w:pPr>
        <w:ind w:left="720" w:hanging="360"/>
      </w:pPr>
      <w:rPr>
        <w:rFonts w:ascii="Calibri" w:eastAsia="Calibri" w:hAnsi="Calibri" w:cs="Times New Roman"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08" w15:restartNumberingAfterBreak="0">
    <w:nsid w:val="320059EF"/>
    <w:multiLevelType w:val="hybridMultilevel"/>
    <w:tmpl w:val="EAA431E2"/>
    <w:lvl w:ilvl="0" w:tplc="D4A0B858">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9" w15:restartNumberingAfterBreak="0">
    <w:nsid w:val="321220F6"/>
    <w:multiLevelType w:val="hybridMultilevel"/>
    <w:tmpl w:val="4BCAE01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0" w15:restartNumberingAfterBreak="0">
    <w:nsid w:val="3393440A"/>
    <w:multiLevelType w:val="hybridMultilevel"/>
    <w:tmpl w:val="F596FE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15:restartNumberingAfterBreak="0">
    <w:nsid w:val="33CD0A8E"/>
    <w:multiLevelType w:val="hybridMultilevel"/>
    <w:tmpl w:val="37480DA0"/>
    <w:lvl w:ilvl="0" w:tplc="04090001">
      <w:start w:val="1"/>
      <w:numFmt w:val="bullet"/>
      <w:lvlText w:val=""/>
      <w:lvlJc w:val="left"/>
      <w:pPr>
        <w:tabs>
          <w:tab w:val="num" w:pos="360"/>
        </w:tabs>
        <w:ind w:left="360" w:hanging="360"/>
      </w:pPr>
      <w:rPr>
        <w:rFonts w:ascii="Symbol" w:hAnsi="Symbol" w:hint="default"/>
      </w:rPr>
    </w:lvl>
    <w:lvl w:ilvl="1" w:tplc="04090019">
      <w:start w:val="1082"/>
      <w:numFmt w:val="bullet"/>
      <w:lvlText w:val="•"/>
      <w:lvlJc w:val="left"/>
      <w:pPr>
        <w:tabs>
          <w:tab w:val="num" w:pos="1080"/>
        </w:tabs>
        <w:ind w:left="1080" w:hanging="360"/>
      </w:pPr>
      <w:rPr>
        <w:rFonts w:ascii="Times New Roman" w:hAnsi="Times New Roman" w:hint="default"/>
      </w:rPr>
    </w:lvl>
    <w:lvl w:ilvl="2" w:tplc="0409001B">
      <w:start w:val="1"/>
      <w:numFmt w:val="bullet"/>
      <w:lvlText w:val="•"/>
      <w:lvlJc w:val="left"/>
      <w:pPr>
        <w:tabs>
          <w:tab w:val="num" w:pos="1800"/>
        </w:tabs>
        <w:ind w:left="1800" w:hanging="360"/>
      </w:pPr>
      <w:rPr>
        <w:rFonts w:ascii="Times New Roman" w:hAnsi="Times New Roman" w:hint="default"/>
      </w:rPr>
    </w:lvl>
    <w:lvl w:ilvl="3" w:tplc="0409000F">
      <w:start w:val="1"/>
      <w:numFmt w:val="bullet"/>
      <w:lvlText w:val="•"/>
      <w:lvlJc w:val="left"/>
      <w:pPr>
        <w:tabs>
          <w:tab w:val="num" w:pos="2520"/>
        </w:tabs>
        <w:ind w:left="2520" w:hanging="360"/>
      </w:pPr>
      <w:rPr>
        <w:rFonts w:ascii="Times New Roman" w:hAnsi="Times New Roman" w:hint="default"/>
      </w:rPr>
    </w:lvl>
    <w:lvl w:ilvl="4" w:tplc="04090019">
      <w:start w:val="1"/>
      <w:numFmt w:val="bullet"/>
      <w:lvlText w:val="•"/>
      <w:lvlJc w:val="left"/>
      <w:pPr>
        <w:tabs>
          <w:tab w:val="num" w:pos="3240"/>
        </w:tabs>
        <w:ind w:left="3240" w:hanging="360"/>
      </w:pPr>
      <w:rPr>
        <w:rFonts w:ascii="Times New Roman" w:hAnsi="Times New Roman" w:hint="default"/>
      </w:rPr>
    </w:lvl>
    <w:lvl w:ilvl="5" w:tplc="0409001B">
      <w:start w:val="1"/>
      <w:numFmt w:val="bullet"/>
      <w:lvlText w:val="•"/>
      <w:lvlJc w:val="left"/>
      <w:pPr>
        <w:tabs>
          <w:tab w:val="num" w:pos="3960"/>
        </w:tabs>
        <w:ind w:left="3960" w:hanging="360"/>
      </w:pPr>
      <w:rPr>
        <w:rFonts w:ascii="Times New Roman" w:hAnsi="Times New Roman" w:hint="default"/>
      </w:rPr>
    </w:lvl>
    <w:lvl w:ilvl="6" w:tplc="0409000F">
      <w:start w:val="1"/>
      <w:numFmt w:val="bullet"/>
      <w:lvlText w:val="•"/>
      <w:lvlJc w:val="left"/>
      <w:pPr>
        <w:tabs>
          <w:tab w:val="num" w:pos="4680"/>
        </w:tabs>
        <w:ind w:left="4680" w:hanging="360"/>
      </w:pPr>
      <w:rPr>
        <w:rFonts w:ascii="Times New Roman" w:hAnsi="Times New Roman" w:hint="default"/>
      </w:rPr>
    </w:lvl>
    <w:lvl w:ilvl="7" w:tplc="04090019">
      <w:start w:val="1"/>
      <w:numFmt w:val="bullet"/>
      <w:lvlText w:val="•"/>
      <w:lvlJc w:val="left"/>
      <w:pPr>
        <w:tabs>
          <w:tab w:val="num" w:pos="5400"/>
        </w:tabs>
        <w:ind w:left="5400" w:hanging="360"/>
      </w:pPr>
      <w:rPr>
        <w:rFonts w:ascii="Times New Roman" w:hAnsi="Times New Roman" w:hint="default"/>
      </w:rPr>
    </w:lvl>
    <w:lvl w:ilvl="8" w:tplc="0409001B">
      <w:start w:val="1"/>
      <w:numFmt w:val="bullet"/>
      <w:lvlText w:val="•"/>
      <w:lvlJc w:val="left"/>
      <w:pPr>
        <w:tabs>
          <w:tab w:val="num" w:pos="6120"/>
        </w:tabs>
        <w:ind w:left="6120" w:hanging="360"/>
      </w:pPr>
      <w:rPr>
        <w:rFonts w:ascii="Times New Roman" w:hAnsi="Times New Roman" w:hint="default"/>
      </w:rPr>
    </w:lvl>
  </w:abstractNum>
  <w:abstractNum w:abstractNumId="112" w15:restartNumberingAfterBreak="0">
    <w:nsid w:val="348B06A3"/>
    <w:multiLevelType w:val="hybridMultilevel"/>
    <w:tmpl w:val="8D2C3D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3" w15:restartNumberingAfterBreak="0">
    <w:nsid w:val="355F3DEC"/>
    <w:multiLevelType w:val="hybridMultilevel"/>
    <w:tmpl w:val="64BE4C1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4" w15:restartNumberingAfterBreak="0">
    <w:nsid w:val="36324F1E"/>
    <w:multiLevelType w:val="singleLevel"/>
    <w:tmpl w:val="E7764108"/>
    <w:name w:val="List Dash 1222"/>
    <w:lvl w:ilvl="0">
      <w:start w:val="1"/>
      <w:numFmt w:val="bullet"/>
      <w:lvlRestart w:val="0"/>
      <w:pStyle w:val="ListDash3"/>
      <w:lvlText w:val="-"/>
      <w:lvlJc w:val="left"/>
      <w:pPr>
        <w:tabs>
          <w:tab w:val="num" w:pos="283"/>
        </w:tabs>
        <w:ind w:left="283" w:hanging="283"/>
      </w:pPr>
      <w:rPr>
        <w:rFonts w:ascii="Symbol" w:hAnsi="Symbol" w:cs="Times New Roman" w:hint="default"/>
      </w:rPr>
    </w:lvl>
  </w:abstractNum>
  <w:abstractNum w:abstractNumId="115" w15:restartNumberingAfterBreak="0">
    <w:nsid w:val="36453A75"/>
    <w:multiLevelType w:val="hybridMultilevel"/>
    <w:tmpl w:val="C1AC5578"/>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6" w15:restartNumberingAfterBreak="0">
    <w:nsid w:val="3657761E"/>
    <w:multiLevelType w:val="hybridMultilevel"/>
    <w:tmpl w:val="5C26A3B8"/>
    <w:lvl w:ilvl="0" w:tplc="7944B3D4">
      <w:start w:val="2"/>
      <w:numFmt w:val="bullet"/>
      <w:lvlText w:val="-"/>
      <w:lvlJc w:val="left"/>
      <w:pPr>
        <w:ind w:left="720" w:hanging="360"/>
      </w:pPr>
      <w:rPr>
        <w:rFonts w:ascii="Calibri" w:eastAsia="Times New Roman" w:hAnsi="Calibri" w:cs="Calibri"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17" w15:restartNumberingAfterBreak="0">
    <w:nsid w:val="36580C77"/>
    <w:multiLevelType w:val="hybridMultilevel"/>
    <w:tmpl w:val="CF2C53C6"/>
    <w:lvl w:ilvl="0" w:tplc="122441C4">
      <w:start w:val="1"/>
      <w:numFmt w:val="bullet"/>
      <w:lvlText w:val=""/>
      <w:lvlJc w:val="left"/>
      <w:pPr>
        <w:ind w:left="360" w:hanging="360"/>
      </w:pPr>
      <w:rPr>
        <w:rFonts w:ascii="Symbol" w:hAnsi="Symbol" w:hint="default"/>
      </w:rPr>
    </w:lvl>
    <w:lvl w:ilvl="1" w:tplc="731C67E6" w:tentative="1">
      <w:start w:val="1"/>
      <w:numFmt w:val="bullet"/>
      <w:lvlText w:val="o"/>
      <w:lvlJc w:val="left"/>
      <w:pPr>
        <w:ind w:left="1080" w:hanging="360"/>
      </w:pPr>
      <w:rPr>
        <w:rFonts w:ascii="Courier New" w:hAnsi="Courier New" w:cs="Courier New" w:hint="default"/>
      </w:rPr>
    </w:lvl>
    <w:lvl w:ilvl="2" w:tplc="588C6EE2" w:tentative="1">
      <w:start w:val="1"/>
      <w:numFmt w:val="bullet"/>
      <w:lvlText w:val=""/>
      <w:lvlJc w:val="left"/>
      <w:pPr>
        <w:ind w:left="1800" w:hanging="360"/>
      </w:pPr>
      <w:rPr>
        <w:rFonts w:ascii="Wingdings" w:hAnsi="Wingdings" w:hint="default"/>
      </w:rPr>
    </w:lvl>
    <w:lvl w:ilvl="3" w:tplc="68309660" w:tentative="1">
      <w:start w:val="1"/>
      <w:numFmt w:val="bullet"/>
      <w:lvlText w:val=""/>
      <w:lvlJc w:val="left"/>
      <w:pPr>
        <w:ind w:left="2520" w:hanging="360"/>
      </w:pPr>
      <w:rPr>
        <w:rFonts w:ascii="Symbol" w:hAnsi="Symbol" w:hint="default"/>
      </w:rPr>
    </w:lvl>
    <w:lvl w:ilvl="4" w:tplc="4CBE680C" w:tentative="1">
      <w:start w:val="1"/>
      <w:numFmt w:val="bullet"/>
      <w:lvlText w:val="o"/>
      <w:lvlJc w:val="left"/>
      <w:pPr>
        <w:ind w:left="3240" w:hanging="360"/>
      </w:pPr>
      <w:rPr>
        <w:rFonts w:ascii="Courier New" w:hAnsi="Courier New" w:cs="Courier New" w:hint="default"/>
      </w:rPr>
    </w:lvl>
    <w:lvl w:ilvl="5" w:tplc="F3B02DA6" w:tentative="1">
      <w:start w:val="1"/>
      <w:numFmt w:val="bullet"/>
      <w:lvlText w:val=""/>
      <w:lvlJc w:val="left"/>
      <w:pPr>
        <w:ind w:left="3960" w:hanging="360"/>
      </w:pPr>
      <w:rPr>
        <w:rFonts w:ascii="Wingdings" w:hAnsi="Wingdings" w:hint="default"/>
      </w:rPr>
    </w:lvl>
    <w:lvl w:ilvl="6" w:tplc="8A0A202E" w:tentative="1">
      <w:start w:val="1"/>
      <w:numFmt w:val="bullet"/>
      <w:lvlText w:val=""/>
      <w:lvlJc w:val="left"/>
      <w:pPr>
        <w:ind w:left="4680" w:hanging="360"/>
      </w:pPr>
      <w:rPr>
        <w:rFonts w:ascii="Symbol" w:hAnsi="Symbol" w:hint="default"/>
      </w:rPr>
    </w:lvl>
    <w:lvl w:ilvl="7" w:tplc="D2FA8036" w:tentative="1">
      <w:start w:val="1"/>
      <w:numFmt w:val="bullet"/>
      <w:lvlText w:val="o"/>
      <w:lvlJc w:val="left"/>
      <w:pPr>
        <w:ind w:left="5400" w:hanging="360"/>
      </w:pPr>
      <w:rPr>
        <w:rFonts w:ascii="Courier New" w:hAnsi="Courier New" w:cs="Courier New" w:hint="default"/>
      </w:rPr>
    </w:lvl>
    <w:lvl w:ilvl="8" w:tplc="1C0A0CB8" w:tentative="1">
      <w:start w:val="1"/>
      <w:numFmt w:val="bullet"/>
      <w:lvlText w:val=""/>
      <w:lvlJc w:val="left"/>
      <w:pPr>
        <w:ind w:left="6120" w:hanging="360"/>
      </w:pPr>
      <w:rPr>
        <w:rFonts w:ascii="Wingdings" w:hAnsi="Wingdings" w:hint="default"/>
      </w:rPr>
    </w:lvl>
  </w:abstractNum>
  <w:abstractNum w:abstractNumId="118" w15:restartNumberingAfterBreak="0">
    <w:nsid w:val="37CB1E1C"/>
    <w:multiLevelType w:val="singleLevel"/>
    <w:tmpl w:val="628C12D0"/>
    <w:name w:val="List Dash 1223"/>
    <w:lvl w:ilvl="0">
      <w:start w:val="1"/>
      <w:numFmt w:val="bullet"/>
      <w:lvlRestart w:val="0"/>
      <w:pStyle w:val="ListDash1"/>
      <w:lvlText w:val="-"/>
      <w:lvlJc w:val="left"/>
      <w:pPr>
        <w:tabs>
          <w:tab w:val="num" w:pos="283"/>
        </w:tabs>
        <w:ind w:left="283" w:hanging="283"/>
      </w:pPr>
      <w:rPr>
        <w:rFonts w:ascii="Symbol" w:hAnsi="Symbol" w:cs="Times New Roman" w:hint="default"/>
      </w:rPr>
    </w:lvl>
  </w:abstractNum>
  <w:abstractNum w:abstractNumId="119" w15:restartNumberingAfterBreak="0">
    <w:nsid w:val="3808569E"/>
    <w:multiLevelType w:val="hybridMultilevel"/>
    <w:tmpl w:val="81E0D502"/>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20" w15:restartNumberingAfterBreak="0">
    <w:nsid w:val="3878016F"/>
    <w:multiLevelType w:val="hybridMultilevel"/>
    <w:tmpl w:val="CA801054"/>
    <w:lvl w:ilvl="0" w:tplc="6B3435D4">
      <w:start w:val="1"/>
      <w:numFmt w:val="bullet"/>
      <w:lvlText w:val=""/>
      <w:lvlJc w:val="left"/>
      <w:pPr>
        <w:ind w:left="360" w:hanging="360"/>
      </w:pPr>
      <w:rPr>
        <w:rFonts w:ascii="Symbol" w:hAnsi="Symbol" w:hint="default"/>
      </w:rPr>
    </w:lvl>
    <w:lvl w:ilvl="1" w:tplc="5FDABE50" w:tentative="1">
      <w:start w:val="1"/>
      <w:numFmt w:val="bullet"/>
      <w:lvlText w:val="o"/>
      <w:lvlJc w:val="left"/>
      <w:pPr>
        <w:ind w:left="1080" w:hanging="360"/>
      </w:pPr>
      <w:rPr>
        <w:rFonts w:ascii="Courier New" w:hAnsi="Courier New" w:cs="Courier New" w:hint="default"/>
      </w:rPr>
    </w:lvl>
    <w:lvl w:ilvl="2" w:tplc="7D14DB20" w:tentative="1">
      <w:start w:val="1"/>
      <w:numFmt w:val="bullet"/>
      <w:lvlText w:val=""/>
      <w:lvlJc w:val="left"/>
      <w:pPr>
        <w:ind w:left="1800" w:hanging="360"/>
      </w:pPr>
      <w:rPr>
        <w:rFonts w:ascii="Wingdings" w:hAnsi="Wingdings" w:hint="default"/>
      </w:rPr>
    </w:lvl>
    <w:lvl w:ilvl="3" w:tplc="D734828C" w:tentative="1">
      <w:start w:val="1"/>
      <w:numFmt w:val="bullet"/>
      <w:lvlText w:val=""/>
      <w:lvlJc w:val="left"/>
      <w:pPr>
        <w:ind w:left="2520" w:hanging="360"/>
      </w:pPr>
      <w:rPr>
        <w:rFonts w:ascii="Symbol" w:hAnsi="Symbol" w:hint="default"/>
      </w:rPr>
    </w:lvl>
    <w:lvl w:ilvl="4" w:tplc="992A844E" w:tentative="1">
      <w:start w:val="1"/>
      <w:numFmt w:val="bullet"/>
      <w:lvlText w:val="o"/>
      <w:lvlJc w:val="left"/>
      <w:pPr>
        <w:ind w:left="3240" w:hanging="360"/>
      </w:pPr>
      <w:rPr>
        <w:rFonts w:ascii="Courier New" w:hAnsi="Courier New" w:cs="Courier New" w:hint="default"/>
      </w:rPr>
    </w:lvl>
    <w:lvl w:ilvl="5" w:tplc="2F1240D4" w:tentative="1">
      <w:start w:val="1"/>
      <w:numFmt w:val="bullet"/>
      <w:lvlText w:val=""/>
      <w:lvlJc w:val="left"/>
      <w:pPr>
        <w:ind w:left="3960" w:hanging="360"/>
      </w:pPr>
      <w:rPr>
        <w:rFonts w:ascii="Wingdings" w:hAnsi="Wingdings" w:hint="default"/>
      </w:rPr>
    </w:lvl>
    <w:lvl w:ilvl="6" w:tplc="6914AA1A" w:tentative="1">
      <w:start w:val="1"/>
      <w:numFmt w:val="bullet"/>
      <w:lvlText w:val=""/>
      <w:lvlJc w:val="left"/>
      <w:pPr>
        <w:ind w:left="4680" w:hanging="360"/>
      </w:pPr>
      <w:rPr>
        <w:rFonts w:ascii="Symbol" w:hAnsi="Symbol" w:hint="default"/>
      </w:rPr>
    </w:lvl>
    <w:lvl w:ilvl="7" w:tplc="1A0EDD74" w:tentative="1">
      <w:start w:val="1"/>
      <w:numFmt w:val="bullet"/>
      <w:lvlText w:val="o"/>
      <w:lvlJc w:val="left"/>
      <w:pPr>
        <w:ind w:left="5400" w:hanging="360"/>
      </w:pPr>
      <w:rPr>
        <w:rFonts w:ascii="Courier New" w:hAnsi="Courier New" w:cs="Courier New" w:hint="default"/>
      </w:rPr>
    </w:lvl>
    <w:lvl w:ilvl="8" w:tplc="25C44350" w:tentative="1">
      <w:start w:val="1"/>
      <w:numFmt w:val="bullet"/>
      <w:lvlText w:val=""/>
      <w:lvlJc w:val="left"/>
      <w:pPr>
        <w:ind w:left="6120" w:hanging="360"/>
      </w:pPr>
      <w:rPr>
        <w:rFonts w:ascii="Wingdings" w:hAnsi="Wingdings" w:hint="default"/>
      </w:rPr>
    </w:lvl>
  </w:abstractNum>
  <w:abstractNum w:abstractNumId="121" w15:restartNumberingAfterBreak="0">
    <w:nsid w:val="39604D89"/>
    <w:multiLevelType w:val="multilevel"/>
    <w:tmpl w:val="B0D09C70"/>
    <w:lvl w:ilvl="0">
      <w:start w:val="2"/>
      <w:numFmt w:val="decimal"/>
      <w:lvlText w:val="%1"/>
      <w:lvlJc w:val="left"/>
      <w:pPr>
        <w:ind w:left="509" w:hanging="389"/>
      </w:pPr>
      <w:rPr>
        <w:rFonts w:hint="default"/>
      </w:rPr>
    </w:lvl>
    <w:lvl w:ilvl="1">
      <w:start w:val="1"/>
      <w:numFmt w:val="decimal"/>
      <w:lvlText w:val="%1.%2"/>
      <w:lvlJc w:val="left"/>
      <w:pPr>
        <w:ind w:left="509" w:hanging="389"/>
        <w:jc w:val="right"/>
      </w:pPr>
      <w:rPr>
        <w:rFonts w:ascii="Times New Roman" w:eastAsia="Times New Roman" w:hAnsi="Times New Roman" w:hint="default"/>
        <w:b/>
        <w:bCs/>
        <w:color w:val="4F80BC"/>
        <w:w w:val="99"/>
        <w:sz w:val="26"/>
        <w:szCs w:val="26"/>
      </w:rPr>
    </w:lvl>
    <w:lvl w:ilvl="2">
      <w:start w:val="1"/>
      <w:numFmt w:val="bullet"/>
      <w:lvlText w:val=""/>
      <w:lvlJc w:val="left"/>
      <w:pPr>
        <w:ind w:left="840" w:hanging="360"/>
      </w:pPr>
      <w:rPr>
        <w:rFonts w:ascii="Symbol" w:eastAsia="Symbol" w:hAnsi="Symbol" w:hint="default"/>
        <w:sz w:val="24"/>
        <w:szCs w:val="24"/>
      </w:rPr>
    </w:lvl>
    <w:lvl w:ilvl="3">
      <w:start w:val="1"/>
      <w:numFmt w:val="bullet"/>
      <w:lvlText w:val=""/>
      <w:lvlJc w:val="left"/>
      <w:pPr>
        <w:ind w:left="962" w:hanging="360"/>
      </w:pPr>
      <w:rPr>
        <w:rFonts w:ascii="Symbol" w:eastAsia="Symbol" w:hAnsi="Symbol" w:hint="default"/>
        <w:b/>
        <w:bCs/>
        <w:color w:val="001F5F"/>
        <w:sz w:val="24"/>
        <w:szCs w:val="24"/>
      </w:rPr>
    </w:lvl>
    <w:lvl w:ilvl="4">
      <w:start w:val="1"/>
      <w:numFmt w:val="bullet"/>
      <w:lvlText w:val="•"/>
      <w:lvlJc w:val="left"/>
      <w:pPr>
        <w:ind w:left="962" w:hanging="360"/>
      </w:pPr>
      <w:rPr>
        <w:rFonts w:hint="default"/>
      </w:rPr>
    </w:lvl>
    <w:lvl w:ilvl="5">
      <w:start w:val="1"/>
      <w:numFmt w:val="bullet"/>
      <w:lvlText w:val="•"/>
      <w:lvlJc w:val="left"/>
      <w:pPr>
        <w:ind w:left="2236" w:hanging="360"/>
      </w:pPr>
      <w:rPr>
        <w:rFonts w:hint="default"/>
      </w:rPr>
    </w:lvl>
    <w:lvl w:ilvl="6">
      <w:start w:val="1"/>
      <w:numFmt w:val="bullet"/>
      <w:lvlText w:val="•"/>
      <w:lvlJc w:val="left"/>
      <w:pPr>
        <w:ind w:left="3510" w:hanging="360"/>
      </w:pPr>
      <w:rPr>
        <w:rFonts w:hint="default"/>
      </w:rPr>
    </w:lvl>
    <w:lvl w:ilvl="7">
      <w:start w:val="1"/>
      <w:numFmt w:val="bullet"/>
      <w:lvlText w:val="•"/>
      <w:lvlJc w:val="left"/>
      <w:pPr>
        <w:ind w:left="4784" w:hanging="360"/>
      </w:pPr>
      <w:rPr>
        <w:rFonts w:hint="default"/>
      </w:rPr>
    </w:lvl>
    <w:lvl w:ilvl="8">
      <w:start w:val="1"/>
      <w:numFmt w:val="bullet"/>
      <w:lvlText w:val="•"/>
      <w:lvlJc w:val="left"/>
      <w:pPr>
        <w:ind w:left="6058" w:hanging="360"/>
      </w:pPr>
      <w:rPr>
        <w:rFonts w:hint="default"/>
      </w:rPr>
    </w:lvl>
  </w:abstractNum>
  <w:abstractNum w:abstractNumId="122" w15:restartNumberingAfterBreak="0">
    <w:nsid w:val="39A9478F"/>
    <w:multiLevelType w:val="hybridMultilevel"/>
    <w:tmpl w:val="134820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3" w15:restartNumberingAfterBreak="0">
    <w:nsid w:val="3A6C71E6"/>
    <w:multiLevelType w:val="hybridMultilevel"/>
    <w:tmpl w:val="8ED03BF2"/>
    <w:lvl w:ilvl="0" w:tplc="79D8AF1C">
      <w:start w:val="1"/>
      <w:numFmt w:val="bullet"/>
      <w:lvlText w:val="˗"/>
      <w:lvlJc w:val="left"/>
      <w:pPr>
        <w:ind w:left="360" w:hanging="360"/>
      </w:pPr>
      <w:rPr>
        <w:rFonts w:ascii="Times New Roman" w:hAnsi="Times New Roman" w:cs="Times New Roman" w:hint="default"/>
      </w:rPr>
    </w:lvl>
    <w:lvl w:ilvl="1" w:tplc="04090019" w:tentative="1">
      <w:start w:val="1"/>
      <w:numFmt w:val="bullet"/>
      <w:lvlText w:val="o"/>
      <w:lvlJc w:val="left"/>
      <w:pPr>
        <w:ind w:left="1080" w:hanging="360"/>
      </w:pPr>
      <w:rPr>
        <w:rFonts w:ascii="Courier New" w:hAnsi="Courier New" w:cs="Courier New" w:hint="default"/>
      </w:rPr>
    </w:lvl>
    <w:lvl w:ilvl="2" w:tplc="0409001B" w:tentative="1">
      <w:start w:val="1"/>
      <w:numFmt w:val="bullet"/>
      <w:lvlText w:val=""/>
      <w:lvlJc w:val="left"/>
      <w:pPr>
        <w:ind w:left="1800" w:hanging="360"/>
      </w:pPr>
      <w:rPr>
        <w:rFonts w:ascii="Wingdings" w:hAnsi="Wingdings" w:hint="default"/>
      </w:rPr>
    </w:lvl>
    <w:lvl w:ilvl="3" w:tplc="0409000F" w:tentative="1">
      <w:start w:val="1"/>
      <w:numFmt w:val="bullet"/>
      <w:lvlText w:val=""/>
      <w:lvlJc w:val="left"/>
      <w:pPr>
        <w:ind w:left="2520" w:hanging="360"/>
      </w:pPr>
      <w:rPr>
        <w:rFonts w:ascii="Symbol" w:hAnsi="Symbol" w:hint="default"/>
      </w:rPr>
    </w:lvl>
    <w:lvl w:ilvl="4" w:tplc="04090019" w:tentative="1">
      <w:start w:val="1"/>
      <w:numFmt w:val="bullet"/>
      <w:lvlText w:val="o"/>
      <w:lvlJc w:val="left"/>
      <w:pPr>
        <w:ind w:left="3240" w:hanging="360"/>
      </w:pPr>
      <w:rPr>
        <w:rFonts w:ascii="Courier New" w:hAnsi="Courier New" w:cs="Courier New" w:hint="default"/>
      </w:rPr>
    </w:lvl>
    <w:lvl w:ilvl="5" w:tplc="0409001B" w:tentative="1">
      <w:start w:val="1"/>
      <w:numFmt w:val="bullet"/>
      <w:lvlText w:val=""/>
      <w:lvlJc w:val="left"/>
      <w:pPr>
        <w:ind w:left="3960" w:hanging="360"/>
      </w:pPr>
      <w:rPr>
        <w:rFonts w:ascii="Wingdings" w:hAnsi="Wingdings" w:hint="default"/>
      </w:rPr>
    </w:lvl>
    <w:lvl w:ilvl="6" w:tplc="0409000F" w:tentative="1">
      <w:start w:val="1"/>
      <w:numFmt w:val="bullet"/>
      <w:lvlText w:val=""/>
      <w:lvlJc w:val="left"/>
      <w:pPr>
        <w:ind w:left="4680" w:hanging="360"/>
      </w:pPr>
      <w:rPr>
        <w:rFonts w:ascii="Symbol" w:hAnsi="Symbol" w:hint="default"/>
      </w:rPr>
    </w:lvl>
    <w:lvl w:ilvl="7" w:tplc="04090019" w:tentative="1">
      <w:start w:val="1"/>
      <w:numFmt w:val="bullet"/>
      <w:lvlText w:val="o"/>
      <w:lvlJc w:val="left"/>
      <w:pPr>
        <w:ind w:left="5400" w:hanging="360"/>
      </w:pPr>
      <w:rPr>
        <w:rFonts w:ascii="Courier New" w:hAnsi="Courier New" w:cs="Courier New" w:hint="default"/>
      </w:rPr>
    </w:lvl>
    <w:lvl w:ilvl="8" w:tplc="0409001B" w:tentative="1">
      <w:start w:val="1"/>
      <w:numFmt w:val="bullet"/>
      <w:lvlText w:val=""/>
      <w:lvlJc w:val="left"/>
      <w:pPr>
        <w:ind w:left="6120" w:hanging="360"/>
      </w:pPr>
      <w:rPr>
        <w:rFonts w:ascii="Wingdings" w:hAnsi="Wingdings" w:hint="default"/>
      </w:rPr>
    </w:lvl>
  </w:abstractNum>
  <w:abstractNum w:abstractNumId="124" w15:restartNumberingAfterBreak="0">
    <w:nsid w:val="3A7730C4"/>
    <w:multiLevelType w:val="singleLevel"/>
    <w:tmpl w:val="39001130"/>
    <w:lvl w:ilvl="0">
      <w:start w:val="1"/>
      <w:numFmt w:val="bullet"/>
      <w:lvlRestart w:val="0"/>
      <w:pStyle w:val="ListBullet1"/>
      <w:lvlText w:val=""/>
      <w:lvlJc w:val="left"/>
      <w:pPr>
        <w:tabs>
          <w:tab w:val="num" w:pos="283"/>
        </w:tabs>
        <w:ind w:left="283" w:hanging="283"/>
      </w:pPr>
      <w:rPr>
        <w:rFonts w:ascii="Symbol" w:hAnsi="Symbol" w:hint="default"/>
      </w:rPr>
    </w:lvl>
  </w:abstractNum>
  <w:abstractNum w:abstractNumId="125" w15:restartNumberingAfterBreak="0">
    <w:nsid w:val="3ACC537C"/>
    <w:multiLevelType w:val="hybridMultilevel"/>
    <w:tmpl w:val="180274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6" w15:restartNumberingAfterBreak="0">
    <w:nsid w:val="3B9044DE"/>
    <w:multiLevelType w:val="hybridMultilevel"/>
    <w:tmpl w:val="773A699C"/>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7" w15:restartNumberingAfterBreak="0">
    <w:nsid w:val="3BDC1DDA"/>
    <w:multiLevelType w:val="hybridMultilevel"/>
    <w:tmpl w:val="28DE4F2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8" w15:restartNumberingAfterBreak="0">
    <w:nsid w:val="3EAF0B26"/>
    <w:multiLevelType w:val="multilevel"/>
    <w:tmpl w:val="43DA604A"/>
    <w:name w:val="ListDash 12"/>
    <w:lvl w:ilvl="0">
      <w:start w:val="1"/>
      <w:numFmt w:val="decimal"/>
      <w:lvlText w:val="%1."/>
      <w:lvlJc w:val="left"/>
      <w:pPr>
        <w:ind w:left="926" w:hanging="360"/>
      </w:pPr>
      <w:rPr>
        <w:rFonts w:hint="default"/>
      </w:rPr>
    </w:lvl>
    <w:lvl w:ilvl="1" w:tentative="1">
      <w:start w:val="1"/>
      <w:numFmt w:val="lowerLetter"/>
      <w:lvlText w:val="%2."/>
      <w:lvlJc w:val="left"/>
      <w:pPr>
        <w:ind w:left="2853" w:hanging="360"/>
      </w:pPr>
    </w:lvl>
    <w:lvl w:ilvl="2" w:tentative="1">
      <w:start w:val="1"/>
      <w:numFmt w:val="lowerRoman"/>
      <w:lvlText w:val="%3."/>
      <w:lvlJc w:val="right"/>
      <w:pPr>
        <w:ind w:left="3573" w:hanging="180"/>
      </w:pPr>
    </w:lvl>
    <w:lvl w:ilvl="3" w:tentative="1">
      <w:start w:val="1"/>
      <w:numFmt w:val="decimal"/>
      <w:lvlText w:val="%4."/>
      <w:lvlJc w:val="left"/>
      <w:pPr>
        <w:ind w:left="4293" w:hanging="360"/>
      </w:pPr>
    </w:lvl>
    <w:lvl w:ilvl="4" w:tentative="1">
      <w:start w:val="1"/>
      <w:numFmt w:val="lowerLetter"/>
      <w:lvlText w:val="%5."/>
      <w:lvlJc w:val="left"/>
      <w:pPr>
        <w:ind w:left="5013" w:hanging="360"/>
      </w:pPr>
    </w:lvl>
    <w:lvl w:ilvl="5" w:tentative="1">
      <w:start w:val="1"/>
      <w:numFmt w:val="lowerRoman"/>
      <w:lvlText w:val="%6."/>
      <w:lvlJc w:val="right"/>
      <w:pPr>
        <w:ind w:left="5733" w:hanging="180"/>
      </w:pPr>
    </w:lvl>
    <w:lvl w:ilvl="6" w:tentative="1">
      <w:start w:val="1"/>
      <w:numFmt w:val="decimal"/>
      <w:lvlText w:val="%7."/>
      <w:lvlJc w:val="left"/>
      <w:pPr>
        <w:ind w:left="6453" w:hanging="360"/>
      </w:pPr>
    </w:lvl>
    <w:lvl w:ilvl="7" w:tentative="1">
      <w:start w:val="1"/>
      <w:numFmt w:val="lowerLetter"/>
      <w:lvlText w:val="%8."/>
      <w:lvlJc w:val="left"/>
      <w:pPr>
        <w:ind w:left="7173" w:hanging="360"/>
      </w:pPr>
    </w:lvl>
    <w:lvl w:ilvl="8" w:tentative="1">
      <w:start w:val="1"/>
      <w:numFmt w:val="lowerRoman"/>
      <w:lvlText w:val="%9."/>
      <w:lvlJc w:val="right"/>
      <w:pPr>
        <w:ind w:left="7893" w:hanging="180"/>
      </w:pPr>
    </w:lvl>
  </w:abstractNum>
  <w:abstractNum w:abstractNumId="129" w15:restartNumberingAfterBreak="0">
    <w:nsid w:val="3F1B3690"/>
    <w:multiLevelType w:val="hybridMultilevel"/>
    <w:tmpl w:val="C8447260"/>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0" w15:restartNumberingAfterBreak="0">
    <w:nsid w:val="400E143A"/>
    <w:multiLevelType w:val="hybridMultilevel"/>
    <w:tmpl w:val="40383306"/>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31" w15:restartNumberingAfterBreak="0">
    <w:nsid w:val="402518AB"/>
    <w:multiLevelType w:val="hybridMultilevel"/>
    <w:tmpl w:val="2E6E9E40"/>
    <w:lvl w:ilvl="0" w:tplc="D4A0B858">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2" w15:restartNumberingAfterBreak="0">
    <w:nsid w:val="409142AF"/>
    <w:multiLevelType w:val="hybridMultilevel"/>
    <w:tmpl w:val="762E4848"/>
    <w:lvl w:ilvl="0" w:tplc="08090001">
      <w:start w:val="1"/>
      <w:numFmt w:val="decimal"/>
      <w:lvlText w:val="%1."/>
      <w:lvlJc w:val="left"/>
      <w:pPr>
        <w:ind w:left="720" w:hanging="360"/>
      </w:pPr>
      <w:rPr>
        <w:rFonts w:hint="default"/>
      </w:rPr>
    </w:lvl>
    <w:lvl w:ilvl="1" w:tplc="08090003">
      <w:start w:val="1"/>
      <w:numFmt w:val="lowerLetter"/>
      <w:lvlText w:val="%2."/>
      <w:lvlJc w:val="left"/>
      <w:pPr>
        <w:ind w:left="1440" w:hanging="360"/>
      </w:pPr>
    </w:lvl>
    <w:lvl w:ilvl="2" w:tplc="08090005">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133" w15:restartNumberingAfterBreak="0">
    <w:nsid w:val="40FB0DCA"/>
    <w:multiLevelType w:val="hybridMultilevel"/>
    <w:tmpl w:val="54080F8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34" w15:restartNumberingAfterBreak="0">
    <w:nsid w:val="410778CD"/>
    <w:multiLevelType w:val="hybridMultilevel"/>
    <w:tmpl w:val="A428FA00"/>
    <w:lvl w:ilvl="0" w:tplc="39E44EBE">
      <w:start w:val="1"/>
      <w:numFmt w:val="bullet"/>
      <w:lvlText w:val="˗"/>
      <w:lvlJc w:val="left"/>
      <w:pPr>
        <w:ind w:left="360" w:hanging="360"/>
      </w:pPr>
      <w:rPr>
        <w:rFonts w:ascii="Times New Roman" w:hAnsi="Times New Roman" w:cs="Times New Roman" w:hint="default"/>
      </w:rPr>
    </w:lvl>
    <w:lvl w:ilvl="1" w:tplc="04090019" w:tentative="1">
      <w:start w:val="1"/>
      <w:numFmt w:val="bullet"/>
      <w:lvlText w:val="o"/>
      <w:lvlJc w:val="left"/>
      <w:pPr>
        <w:ind w:left="1080" w:hanging="360"/>
      </w:pPr>
      <w:rPr>
        <w:rFonts w:ascii="Courier New" w:hAnsi="Courier New" w:cs="Courier New" w:hint="default"/>
      </w:rPr>
    </w:lvl>
    <w:lvl w:ilvl="2" w:tplc="0409001B" w:tentative="1">
      <w:start w:val="1"/>
      <w:numFmt w:val="bullet"/>
      <w:lvlText w:val=""/>
      <w:lvlJc w:val="left"/>
      <w:pPr>
        <w:ind w:left="1800" w:hanging="360"/>
      </w:pPr>
      <w:rPr>
        <w:rFonts w:ascii="Wingdings" w:hAnsi="Wingdings" w:hint="default"/>
      </w:rPr>
    </w:lvl>
    <w:lvl w:ilvl="3" w:tplc="0409000F" w:tentative="1">
      <w:start w:val="1"/>
      <w:numFmt w:val="bullet"/>
      <w:lvlText w:val=""/>
      <w:lvlJc w:val="left"/>
      <w:pPr>
        <w:ind w:left="2520" w:hanging="360"/>
      </w:pPr>
      <w:rPr>
        <w:rFonts w:ascii="Symbol" w:hAnsi="Symbol" w:hint="default"/>
      </w:rPr>
    </w:lvl>
    <w:lvl w:ilvl="4" w:tplc="04090019" w:tentative="1">
      <w:start w:val="1"/>
      <w:numFmt w:val="bullet"/>
      <w:lvlText w:val="o"/>
      <w:lvlJc w:val="left"/>
      <w:pPr>
        <w:ind w:left="3240" w:hanging="360"/>
      </w:pPr>
      <w:rPr>
        <w:rFonts w:ascii="Courier New" w:hAnsi="Courier New" w:cs="Courier New" w:hint="default"/>
      </w:rPr>
    </w:lvl>
    <w:lvl w:ilvl="5" w:tplc="0409001B" w:tentative="1">
      <w:start w:val="1"/>
      <w:numFmt w:val="bullet"/>
      <w:lvlText w:val=""/>
      <w:lvlJc w:val="left"/>
      <w:pPr>
        <w:ind w:left="3960" w:hanging="360"/>
      </w:pPr>
      <w:rPr>
        <w:rFonts w:ascii="Wingdings" w:hAnsi="Wingdings" w:hint="default"/>
      </w:rPr>
    </w:lvl>
    <w:lvl w:ilvl="6" w:tplc="0409000F" w:tentative="1">
      <w:start w:val="1"/>
      <w:numFmt w:val="bullet"/>
      <w:lvlText w:val=""/>
      <w:lvlJc w:val="left"/>
      <w:pPr>
        <w:ind w:left="4680" w:hanging="360"/>
      </w:pPr>
      <w:rPr>
        <w:rFonts w:ascii="Symbol" w:hAnsi="Symbol" w:hint="default"/>
      </w:rPr>
    </w:lvl>
    <w:lvl w:ilvl="7" w:tplc="04090019" w:tentative="1">
      <w:start w:val="1"/>
      <w:numFmt w:val="bullet"/>
      <w:lvlText w:val="o"/>
      <w:lvlJc w:val="left"/>
      <w:pPr>
        <w:ind w:left="5400" w:hanging="360"/>
      </w:pPr>
      <w:rPr>
        <w:rFonts w:ascii="Courier New" w:hAnsi="Courier New" w:cs="Courier New" w:hint="default"/>
      </w:rPr>
    </w:lvl>
    <w:lvl w:ilvl="8" w:tplc="0409001B" w:tentative="1">
      <w:start w:val="1"/>
      <w:numFmt w:val="bullet"/>
      <w:lvlText w:val=""/>
      <w:lvlJc w:val="left"/>
      <w:pPr>
        <w:ind w:left="6120" w:hanging="360"/>
      </w:pPr>
      <w:rPr>
        <w:rFonts w:ascii="Wingdings" w:hAnsi="Wingdings" w:hint="default"/>
      </w:rPr>
    </w:lvl>
  </w:abstractNum>
  <w:abstractNum w:abstractNumId="135" w15:restartNumberingAfterBreak="0">
    <w:nsid w:val="41F05E8F"/>
    <w:multiLevelType w:val="singleLevel"/>
    <w:tmpl w:val="C6D6A4B0"/>
    <w:name w:val="ListBullet"/>
    <w:lvl w:ilvl="0">
      <w:start w:val="1"/>
      <w:numFmt w:val="bullet"/>
      <w:lvlRestart w:val="0"/>
      <w:pStyle w:val="ListBullet"/>
      <w:lvlText w:val=""/>
      <w:lvlJc w:val="left"/>
      <w:pPr>
        <w:tabs>
          <w:tab w:val="num" w:pos="283"/>
        </w:tabs>
        <w:ind w:left="283" w:hanging="283"/>
      </w:pPr>
      <w:rPr>
        <w:rFonts w:ascii="Symbol" w:hAnsi="Symbol" w:hint="default"/>
      </w:rPr>
    </w:lvl>
  </w:abstractNum>
  <w:abstractNum w:abstractNumId="136" w15:restartNumberingAfterBreak="0">
    <w:nsid w:val="429E662A"/>
    <w:multiLevelType w:val="multilevel"/>
    <w:tmpl w:val="1DCA4396"/>
    <w:lvl w:ilvl="0">
      <w:start w:val="1"/>
      <w:numFmt w:val="decimal"/>
      <w:pStyle w:val="ListNumber1"/>
      <w:lvlText w:val="(%1)"/>
      <w:lvlJc w:val="left"/>
      <w:pPr>
        <w:tabs>
          <w:tab w:val="num" w:pos="454"/>
        </w:tabs>
        <w:ind w:left="454" w:hanging="454"/>
      </w:pPr>
    </w:lvl>
    <w:lvl w:ilvl="1">
      <w:start w:val="1"/>
      <w:numFmt w:val="lowerLetter"/>
      <w:pStyle w:val="ListNumber1Level2"/>
      <w:lvlText w:val="(%2)"/>
      <w:lvlJc w:val="left"/>
      <w:pPr>
        <w:tabs>
          <w:tab w:val="num" w:pos="907"/>
        </w:tabs>
        <w:ind w:left="907" w:hanging="453"/>
      </w:pPr>
    </w:lvl>
    <w:lvl w:ilvl="2">
      <w:start w:val="1"/>
      <w:numFmt w:val="bullet"/>
      <w:pStyle w:val="ListNumber1Level3"/>
      <w:lvlText w:val="–"/>
      <w:lvlJc w:val="left"/>
      <w:pPr>
        <w:tabs>
          <w:tab w:val="num" w:pos="1361"/>
        </w:tabs>
        <w:ind w:left="1361" w:hanging="454"/>
      </w:pPr>
      <w:rPr>
        <w:rFonts w:ascii="Times New Roman" w:hAnsi="Times New Roman"/>
      </w:rPr>
    </w:lvl>
    <w:lvl w:ilvl="3">
      <w:start w:val="1"/>
      <w:numFmt w:val="bullet"/>
      <w:pStyle w:val="ListNumber1Level4"/>
      <w:lvlText w:val=""/>
      <w:lvlJc w:val="left"/>
      <w:pPr>
        <w:tabs>
          <w:tab w:val="num" w:pos="1814"/>
        </w:tabs>
        <w:ind w:left="1814" w:hanging="453"/>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7" w15:restartNumberingAfterBreak="0">
    <w:nsid w:val="42C36D80"/>
    <w:multiLevelType w:val="hybridMultilevel"/>
    <w:tmpl w:val="450C5518"/>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15:restartNumberingAfterBreak="0">
    <w:nsid w:val="42C8318D"/>
    <w:multiLevelType w:val="singleLevel"/>
    <w:tmpl w:val="0409000F"/>
    <w:name w:val="List Bullet"/>
    <w:lvl w:ilvl="0">
      <w:start w:val="1"/>
      <w:numFmt w:val="decimal"/>
      <w:lvlText w:val="%1."/>
      <w:lvlJc w:val="left"/>
      <w:pPr>
        <w:ind w:left="720" w:hanging="360"/>
      </w:pPr>
    </w:lvl>
  </w:abstractNum>
  <w:abstractNum w:abstractNumId="139" w15:restartNumberingAfterBreak="0">
    <w:nsid w:val="431125AD"/>
    <w:multiLevelType w:val="singleLevel"/>
    <w:tmpl w:val="0409000F"/>
    <w:name w:val="ListDash 2"/>
    <w:lvl w:ilvl="0">
      <w:start w:val="1"/>
      <w:numFmt w:val="decimal"/>
      <w:lvlText w:val="%1."/>
      <w:lvlJc w:val="left"/>
      <w:pPr>
        <w:ind w:left="720" w:hanging="360"/>
      </w:pPr>
    </w:lvl>
  </w:abstractNum>
  <w:abstractNum w:abstractNumId="140" w15:restartNumberingAfterBreak="0">
    <w:nsid w:val="43A66FDE"/>
    <w:multiLevelType w:val="hybridMultilevel"/>
    <w:tmpl w:val="DF38FBA0"/>
    <w:lvl w:ilvl="0" w:tplc="04090001">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1" w15:restartNumberingAfterBreak="0">
    <w:nsid w:val="4493064A"/>
    <w:multiLevelType w:val="hybridMultilevel"/>
    <w:tmpl w:val="C3F65C2A"/>
    <w:lvl w:ilvl="0" w:tplc="445CCB1E">
      <w:start w:val="1"/>
      <w:numFmt w:val="decimal"/>
      <w:lvlText w:val="%1."/>
      <w:lvlJc w:val="left"/>
      <w:pPr>
        <w:ind w:left="360" w:hanging="360"/>
      </w:pPr>
    </w:lvl>
    <w:lvl w:ilvl="1" w:tplc="DFFA13E2" w:tentative="1">
      <w:start w:val="1"/>
      <w:numFmt w:val="lowerLetter"/>
      <w:lvlText w:val="%2."/>
      <w:lvlJc w:val="left"/>
      <w:pPr>
        <w:ind w:left="1080" w:hanging="360"/>
      </w:pPr>
    </w:lvl>
    <w:lvl w:ilvl="2" w:tplc="056681E6" w:tentative="1">
      <w:start w:val="1"/>
      <w:numFmt w:val="lowerRoman"/>
      <w:lvlText w:val="%3."/>
      <w:lvlJc w:val="right"/>
      <w:pPr>
        <w:ind w:left="1800" w:hanging="180"/>
      </w:pPr>
    </w:lvl>
    <w:lvl w:ilvl="3" w:tplc="B6601DF0" w:tentative="1">
      <w:start w:val="1"/>
      <w:numFmt w:val="decimal"/>
      <w:lvlText w:val="%4."/>
      <w:lvlJc w:val="left"/>
      <w:pPr>
        <w:ind w:left="2520" w:hanging="360"/>
      </w:pPr>
    </w:lvl>
    <w:lvl w:ilvl="4" w:tplc="0074C29A" w:tentative="1">
      <w:start w:val="1"/>
      <w:numFmt w:val="lowerLetter"/>
      <w:lvlText w:val="%5."/>
      <w:lvlJc w:val="left"/>
      <w:pPr>
        <w:ind w:left="3240" w:hanging="360"/>
      </w:pPr>
    </w:lvl>
    <w:lvl w:ilvl="5" w:tplc="09F6A0D8" w:tentative="1">
      <w:start w:val="1"/>
      <w:numFmt w:val="lowerRoman"/>
      <w:lvlText w:val="%6."/>
      <w:lvlJc w:val="right"/>
      <w:pPr>
        <w:ind w:left="3960" w:hanging="180"/>
      </w:pPr>
    </w:lvl>
    <w:lvl w:ilvl="6" w:tplc="000C190A" w:tentative="1">
      <w:start w:val="1"/>
      <w:numFmt w:val="decimal"/>
      <w:lvlText w:val="%7."/>
      <w:lvlJc w:val="left"/>
      <w:pPr>
        <w:ind w:left="4680" w:hanging="360"/>
      </w:pPr>
    </w:lvl>
    <w:lvl w:ilvl="7" w:tplc="0EF2C5DC" w:tentative="1">
      <w:start w:val="1"/>
      <w:numFmt w:val="lowerLetter"/>
      <w:lvlText w:val="%8."/>
      <w:lvlJc w:val="left"/>
      <w:pPr>
        <w:ind w:left="5400" w:hanging="360"/>
      </w:pPr>
    </w:lvl>
    <w:lvl w:ilvl="8" w:tplc="1862C4F4" w:tentative="1">
      <w:start w:val="1"/>
      <w:numFmt w:val="lowerRoman"/>
      <w:lvlText w:val="%9."/>
      <w:lvlJc w:val="right"/>
      <w:pPr>
        <w:ind w:left="6120" w:hanging="180"/>
      </w:pPr>
    </w:lvl>
  </w:abstractNum>
  <w:abstractNum w:abstractNumId="142" w15:restartNumberingAfterBreak="0">
    <w:nsid w:val="453371D6"/>
    <w:multiLevelType w:val="multilevel"/>
    <w:tmpl w:val="A8C6545E"/>
    <w:lvl w:ilvl="0">
      <w:start w:val="1"/>
      <w:numFmt w:val="upperLetter"/>
      <w:lvlText w:val="%1."/>
      <w:lvlJc w:val="left"/>
      <w:pPr>
        <w:tabs>
          <w:tab w:val="num" w:pos="360"/>
        </w:tabs>
        <w:ind w:left="360" w:hanging="360"/>
      </w:pPr>
      <w:rPr>
        <w:rFonts w:hint="default"/>
      </w:rPr>
    </w:lvl>
    <w:lvl w:ilvl="1">
      <w:start w:val="1"/>
      <w:numFmt w:val="decimal"/>
      <w:lvlRestart w:val="0"/>
      <w:pStyle w:val="PIMIPAHeading1"/>
      <w:lvlText w:val="%1.%2."/>
      <w:lvlJc w:val="left"/>
      <w:pPr>
        <w:tabs>
          <w:tab w:val="num" w:pos="715"/>
        </w:tabs>
        <w:ind w:left="715" w:hanging="432"/>
      </w:pPr>
      <w:rPr>
        <w:rFonts w:hint="default"/>
      </w:rPr>
    </w:lvl>
    <w:lvl w:ilvl="2">
      <w:start w:val="1"/>
      <w:numFmt w:val="decimal"/>
      <w:pStyle w:val="PIMIPAHeading2"/>
      <w:lvlText w:val="%1.%2.%3."/>
      <w:lvlJc w:val="left"/>
      <w:pPr>
        <w:tabs>
          <w:tab w:val="num" w:pos="1440"/>
        </w:tabs>
        <w:ind w:left="1224" w:hanging="504"/>
      </w:pPr>
      <w:rPr>
        <w:rFonts w:hint="default"/>
      </w:rPr>
    </w:lvl>
    <w:lvl w:ilvl="3">
      <w:start w:val="1"/>
      <w:numFmt w:val="decimal"/>
      <w:pStyle w:val="PIMIPAHeading3"/>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43" w15:restartNumberingAfterBreak="0">
    <w:nsid w:val="45C14F66"/>
    <w:multiLevelType w:val="multilevel"/>
    <w:tmpl w:val="5614A77E"/>
    <w:lvl w:ilvl="0">
      <w:start w:val="13"/>
      <w:numFmt w:val="upperLetter"/>
      <w:pStyle w:val="DIS1"/>
      <w:lvlText w:val="%1."/>
      <w:lvlJc w:val="left"/>
      <w:pPr>
        <w:tabs>
          <w:tab w:val="num" w:pos="360"/>
        </w:tabs>
        <w:ind w:left="360" w:hanging="360"/>
      </w:pPr>
    </w:lvl>
    <w:lvl w:ilvl="1">
      <w:start w:val="1"/>
      <w:numFmt w:val="decimal"/>
      <w:lvlRestart w:val="0"/>
      <w:pStyle w:val="DIS2"/>
      <w:lvlText w:val="%1.%2."/>
      <w:lvlJc w:val="left"/>
      <w:pPr>
        <w:tabs>
          <w:tab w:val="num" w:pos="715"/>
        </w:tabs>
        <w:ind w:left="715" w:hanging="432"/>
      </w:pPr>
    </w:lvl>
    <w:lvl w:ilvl="2">
      <w:start w:val="1"/>
      <w:numFmt w:val="decimal"/>
      <w:pStyle w:val="DIS3"/>
      <w:lvlText w:val="%1.%2.%3."/>
      <w:lvlJc w:val="left"/>
      <w:pPr>
        <w:tabs>
          <w:tab w:val="num" w:pos="1288"/>
        </w:tabs>
        <w:ind w:left="1072" w:hanging="504"/>
      </w:pPr>
    </w:lvl>
    <w:lvl w:ilvl="3">
      <w:start w:val="1"/>
      <w:numFmt w:val="decimal"/>
      <w:pStyle w:val="DIS4"/>
      <w:lvlText w:val="%1.%2.%3.%4."/>
      <w:lvlJc w:val="left"/>
      <w:pPr>
        <w:tabs>
          <w:tab w:val="num" w:pos="4766"/>
        </w:tabs>
        <w:ind w:left="4334" w:hanging="648"/>
      </w:pPr>
      <w:rPr>
        <w:rFonts w:cs="Times New Roman"/>
        <w:bCs w:val="0"/>
        <w:i w:val="0"/>
        <w:iCs w:val="0"/>
        <w:caps w:val="0"/>
        <w:smallCaps w:val="0"/>
        <w:strike w:val="0"/>
        <w:dstrike w:val="0"/>
        <w:vanish w:val="0"/>
        <w:webHidden w:val="0"/>
        <w:color w:val="000000"/>
        <w:spacing w:val="0"/>
        <w:kern w:val="0"/>
        <w:position w:val="0"/>
        <w:u w:val="none"/>
        <w:effect w:val="none"/>
        <w:vertAlign w:val="baseline"/>
        <w:em w:val="none"/>
        <w:specVanish w:val="0"/>
      </w:r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44" w15:restartNumberingAfterBreak="0">
    <w:nsid w:val="46043DCA"/>
    <w:multiLevelType w:val="hybridMultilevel"/>
    <w:tmpl w:val="46E08178"/>
    <w:lvl w:ilvl="0" w:tplc="FFFFFFFF">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5" w15:restartNumberingAfterBreak="0">
    <w:nsid w:val="46614011"/>
    <w:multiLevelType w:val="hybridMultilevel"/>
    <w:tmpl w:val="FE4E809C"/>
    <w:lvl w:ilvl="0" w:tplc="D4A0B858">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6" w15:restartNumberingAfterBreak="0">
    <w:nsid w:val="46EB6903"/>
    <w:multiLevelType w:val="hybridMultilevel"/>
    <w:tmpl w:val="E1981246"/>
    <w:lvl w:ilvl="0" w:tplc="08090001">
      <w:start w:val="1"/>
      <w:numFmt w:val="bullet"/>
      <w:lvlText w:val=""/>
      <w:lvlJc w:val="left"/>
      <w:pPr>
        <w:tabs>
          <w:tab w:val="num" w:pos="360"/>
        </w:tabs>
        <w:ind w:left="360" w:hanging="360"/>
      </w:pPr>
      <w:rPr>
        <w:rFonts w:ascii="Symbol" w:hAnsi="Symbol" w:hint="default"/>
        <w:color w:val="auto"/>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7" w15:restartNumberingAfterBreak="0">
    <w:nsid w:val="47D73792"/>
    <w:multiLevelType w:val="hybridMultilevel"/>
    <w:tmpl w:val="10CA94B2"/>
    <w:lvl w:ilvl="0" w:tplc="896A21B6">
      <w:numFmt w:val="bullet"/>
      <w:lvlText w:val="-"/>
      <w:lvlJc w:val="left"/>
      <w:pPr>
        <w:ind w:left="360" w:hanging="360"/>
      </w:pPr>
      <w:rPr>
        <w:rFonts w:ascii="Times New Roman" w:eastAsiaTheme="minorHAnsi"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8" w15:restartNumberingAfterBreak="0">
    <w:nsid w:val="487868E8"/>
    <w:multiLevelType w:val="hybridMultilevel"/>
    <w:tmpl w:val="875E88DE"/>
    <w:lvl w:ilvl="0" w:tplc="041A0001">
      <w:start w:val="1"/>
      <w:numFmt w:val="upperLetter"/>
      <w:lvlText w:val="%1."/>
      <w:lvlJc w:val="left"/>
      <w:pPr>
        <w:ind w:left="720" w:hanging="360"/>
      </w:pPr>
      <w:rPr>
        <w:rFonts w:hint="default"/>
      </w:rPr>
    </w:lvl>
    <w:lvl w:ilvl="1" w:tplc="0809000B" w:tentative="1">
      <w:start w:val="1"/>
      <w:numFmt w:val="lowerLetter"/>
      <w:lvlText w:val="%2."/>
      <w:lvlJc w:val="left"/>
      <w:pPr>
        <w:ind w:left="1440" w:hanging="360"/>
      </w:pPr>
    </w:lvl>
    <w:lvl w:ilvl="2" w:tplc="041A0005" w:tentative="1">
      <w:start w:val="1"/>
      <w:numFmt w:val="lowerRoman"/>
      <w:lvlText w:val="%3."/>
      <w:lvlJc w:val="right"/>
      <w:pPr>
        <w:ind w:left="2160" w:hanging="180"/>
      </w:pPr>
    </w:lvl>
    <w:lvl w:ilvl="3" w:tplc="041A0001" w:tentative="1">
      <w:start w:val="1"/>
      <w:numFmt w:val="decimal"/>
      <w:lvlText w:val="%4."/>
      <w:lvlJc w:val="left"/>
      <w:pPr>
        <w:ind w:left="2880" w:hanging="360"/>
      </w:pPr>
    </w:lvl>
    <w:lvl w:ilvl="4" w:tplc="041A0003" w:tentative="1">
      <w:start w:val="1"/>
      <w:numFmt w:val="lowerLetter"/>
      <w:lvlText w:val="%5."/>
      <w:lvlJc w:val="left"/>
      <w:pPr>
        <w:ind w:left="3600" w:hanging="360"/>
      </w:pPr>
    </w:lvl>
    <w:lvl w:ilvl="5" w:tplc="041A0005" w:tentative="1">
      <w:start w:val="1"/>
      <w:numFmt w:val="lowerRoman"/>
      <w:lvlText w:val="%6."/>
      <w:lvlJc w:val="right"/>
      <w:pPr>
        <w:ind w:left="4320" w:hanging="180"/>
      </w:pPr>
    </w:lvl>
    <w:lvl w:ilvl="6" w:tplc="041A0001" w:tentative="1">
      <w:start w:val="1"/>
      <w:numFmt w:val="decimal"/>
      <w:lvlText w:val="%7."/>
      <w:lvlJc w:val="left"/>
      <w:pPr>
        <w:ind w:left="5040" w:hanging="360"/>
      </w:pPr>
    </w:lvl>
    <w:lvl w:ilvl="7" w:tplc="041A0003" w:tentative="1">
      <w:start w:val="1"/>
      <w:numFmt w:val="lowerLetter"/>
      <w:lvlText w:val="%8."/>
      <w:lvlJc w:val="left"/>
      <w:pPr>
        <w:ind w:left="5760" w:hanging="360"/>
      </w:pPr>
    </w:lvl>
    <w:lvl w:ilvl="8" w:tplc="041A0005" w:tentative="1">
      <w:start w:val="1"/>
      <w:numFmt w:val="lowerRoman"/>
      <w:lvlText w:val="%9."/>
      <w:lvlJc w:val="right"/>
      <w:pPr>
        <w:ind w:left="6480" w:hanging="180"/>
      </w:pPr>
    </w:lvl>
  </w:abstractNum>
  <w:abstractNum w:abstractNumId="149" w15:restartNumberingAfterBreak="0">
    <w:nsid w:val="4946376D"/>
    <w:multiLevelType w:val="hybridMultilevel"/>
    <w:tmpl w:val="2CFE68AA"/>
    <w:lvl w:ilvl="0" w:tplc="D4A0B858">
      <w:start w:val="1"/>
      <w:numFmt w:val="bullet"/>
      <w:lvlText w:val=""/>
      <w:lvlJc w:val="left"/>
      <w:pPr>
        <w:ind w:left="210" w:hanging="210"/>
      </w:pPr>
      <w:rPr>
        <w:rFonts w:ascii="Symbol" w:eastAsia="Symbol" w:hAnsi="Symbol" w:hint="default"/>
        <w:w w:val="99"/>
        <w:sz w:val="24"/>
        <w:szCs w:val="24"/>
      </w:rPr>
    </w:lvl>
    <w:lvl w:ilvl="1" w:tplc="04090003" w:tentative="1">
      <w:start w:val="1"/>
      <w:numFmt w:val="bullet"/>
      <w:lvlText w:val="o"/>
      <w:lvlJc w:val="left"/>
      <w:pPr>
        <w:ind w:left="1230" w:hanging="360"/>
      </w:pPr>
      <w:rPr>
        <w:rFonts w:ascii="Courier New" w:hAnsi="Courier New" w:cs="Courier New" w:hint="default"/>
      </w:rPr>
    </w:lvl>
    <w:lvl w:ilvl="2" w:tplc="04090005" w:tentative="1">
      <w:start w:val="1"/>
      <w:numFmt w:val="bullet"/>
      <w:lvlText w:val=""/>
      <w:lvlJc w:val="left"/>
      <w:pPr>
        <w:ind w:left="1950" w:hanging="360"/>
      </w:pPr>
      <w:rPr>
        <w:rFonts w:ascii="Wingdings" w:hAnsi="Wingdings" w:hint="default"/>
      </w:rPr>
    </w:lvl>
    <w:lvl w:ilvl="3" w:tplc="04090001" w:tentative="1">
      <w:start w:val="1"/>
      <w:numFmt w:val="bullet"/>
      <w:lvlText w:val=""/>
      <w:lvlJc w:val="left"/>
      <w:pPr>
        <w:ind w:left="2670" w:hanging="360"/>
      </w:pPr>
      <w:rPr>
        <w:rFonts w:ascii="Symbol" w:hAnsi="Symbol" w:hint="default"/>
      </w:rPr>
    </w:lvl>
    <w:lvl w:ilvl="4" w:tplc="04090003" w:tentative="1">
      <w:start w:val="1"/>
      <w:numFmt w:val="bullet"/>
      <w:lvlText w:val="o"/>
      <w:lvlJc w:val="left"/>
      <w:pPr>
        <w:ind w:left="3390" w:hanging="360"/>
      </w:pPr>
      <w:rPr>
        <w:rFonts w:ascii="Courier New" w:hAnsi="Courier New" w:cs="Courier New" w:hint="default"/>
      </w:rPr>
    </w:lvl>
    <w:lvl w:ilvl="5" w:tplc="04090005" w:tentative="1">
      <w:start w:val="1"/>
      <w:numFmt w:val="bullet"/>
      <w:lvlText w:val=""/>
      <w:lvlJc w:val="left"/>
      <w:pPr>
        <w:ind w:left="4110" w:hanging="360"/>
      </w:pPr>
      <w:rPr>
        <w:rFonts w:ascii="Wingdings" w:hAnsi="Wingdings" w:hint="default"/>
      </w:rPr>
    </w:lvl>
    <w:lvl w:ilvl="6" w:tplc="04090001" w:tentative="1">
      <w:start w:val="1"/>
      <w:numFmt w:val="bullet"/>
      <w:lvlText w:val=""/>
      <w:lvlJc w:val="left"/>
      <w:pPr>
        <w:ind w:left="4830" w:hanging="360"/>
      </w:pPr>
      <w:rPr>
        <w:rFonts w:ascii="Symbol" w:hAnsi="Symbol" w:hint="default"/>
      </w:rPr>
    </w:lvl>
    <w:lvl w:ilvl="7" w:tplc="04090003" w:tentative="1">
      <w:start w:val="1"/>
      <w:numFmt w:val="bullet"/>
      <w:lvlText w:val="o"/>
      <w:lvlJc w:val="left"/>
      <w:pPr>
        <w:ind w:left="5550" w:hanging="360"/>
      </w:pPr>
      <w:rPr>
        <w:rFonts w:ascii="Courier New" w:hAnsi="Courier New" w:cs="Courier New" w:hint="default"/>
      </w:rPr>
    </w:lvl>
    <w:lvl w:ilvl="8" w:tplc="04090005" w:tentative="1">
      <w:start w:val="1"/>
      <w:numFmt w:val="bullet"/>
      <w:lvlText w:val=""/>
      <w:lvlJc w:val="left"/>
      <w:pPr>
        <w:ind w:left="6270" w:hanging="360"/>
      </w:pPr>
      <w:rPr>
        <w:rFonts w:ascii="Wingdings" w:hAnsi="Wingdings" w:hint="default"/>
      </w:rPr>
    </w:lvl>
  </w:abstractNum>
  <w:abstractNum w:abstractNumId="150" w15:restartNumberingAfterBreak="0">
    <w:nsid w:val="497B4608"/>
    <w:multiLevelType w:val="hybridMultilevel"/>
    <w:tmpl w:val="D95EA60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1" w15:restartNumberingAfterBreak="0">
    <w:nsid w:val="4AC93F19"/>
    <w:multiLevelType w:val="hybridMultilevel"/>
    <w:tmpl w:val="C6D8D0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2" w15:restartNumberingAfterBreak="0">
    <w:nsid w:val="4B216800"/>
    <w:multiLevelType w:val="hybridMultilevel"/>
    <w:tmpl w:val="282C7EBE"/>
    <w:styleLink w:val="Style31"/>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3" w15:restartNumberingAfterBreak="0">
    <w:nsid w:val="4BF112C6"/>
    <w:multiLevelType w:val="multilevel"/>
    <w:tmpl w:val="AFC8038E"/>
    <w:lvl w:ilvl="0">
      <w:start w:val="1"/>
      <w:numFmt w:val="decimal"/>
      <w:pStyle w:val="Modern"/>
      <w:lvlText w:val="%1"/>
      <w:lvlJc w:val="left"/>
      <w:pPr>
        <w:tabs>
          <w:tab w:val="num" w:pos="432"/>
        </w:tabs>
        <w:ind w:left="432" w:hanging="432"/>
      </w:pPr>
      <w:rPr>
        <w:rFonts w:ascii="Times New Roman Bold" w:hAnsi="Times New Roman Bold" w:cs="N.O.- Movement" w:hint="default"/>
        <w:b/>
        <w:i w:val="0"/>
        <w:color w:val="auto"/>
        <w:sz w:val="28"/>
        <w:szCs w:val="28"/>
      </w:rPr>
    </w:lvl>
    <w:lvl w:ilvl="1">
      <w:start w:val="1"/>
      <w:numFmt w:val="decimal"/>
      <w:lvlText w:val="%1.%2"/>
      <w:lvlJc w:val="left"/>
      <w:pPr>
        <w:tabs>
          <w:tab w:val="num" w:pos="576"/>
        </w:tabs>
        <w:ind w:left="576" w:hanging="576"/>
      </w:pPr>
      <w:rPr>
        <w:rFonts w:ascii="Times New Roman Bold" w:hAnsi="Times New Roman Bold" w:cs="N.O.- Movement" w:hint="default"/>
        <w:b/>
        <w:i w:val="0"/>
        <w:sz w:val="24"/>
        <w:szCs w:val="24"/>
      </w:rPr>
    </w:lvl>
    <w:lvl w:ilvl="2">
      <w:start w:val="1"/>
      <w:numFmt w:val="decimal"/>
      <w:lvlText w:val="%1.%2.%3"/>
      <w:lvlJc w:val="left"/>
      <w:pPr>
        <w:tabs>
          <w:tab w:val="num" w:pos="720"/>
        </w:tabs>
        <w:ind w:left="720" w:hanging="720"/>
      </w:pPr>
      <w:rPr>
        <w:rFonts w:ascii="Times New Roman Bold" w:hAnsi="Times New Roman Bold" w:cs="N.O.- Movement" w:hint="default"/>
        <w:b/>
        <w:i w:val="0"/>
        <w:sz w:val="24"/>
        <w:szCs w:val="24"/>
      </w:rPr>
    </w:lvl>
    <w:lvl w:ilvl="3">
      <w:start w:val="1"/>
      <w:numFmt w:val="decimal"/>
      <w:lvlText w:val="%1.%2.%3.%4"/>
      <w:lvlJc w:val="left"/>
      <w:pPr>
        <w:tabs>
          <w:tab w:val="num" w:pos="864"/>
        </w:tabs>
        <w:ind w:left="864" w:hanging="864"/>
      </w:pPr>
      <w:rPr>
        <w:rFonts w:ascii="Times New Roman Bold" w:hAnsi="Times New Roman Bold" w:cs="N.O.- Movement" w:hint="default"/>
        <w:b/>
        <w:i w:val="0"/>
        <w:sz w:val="24"/>
        <w:szCs w:val="24"/>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4" w15:restartNumberingAfterBreak="0">
    <w:nsid w:val="4C675CCA"/>
    <w:multiLevelType w:val="hybridMultilevel"/>
    <w:tmpl w:val="D42C2F22"/>
    <w:lvl w:ilvl="0" w:tplc="25A6CDAA">
      <w:start w:val="26"/>
      <w:numFmt w:val="bullet"/>
      <w:lvlText w:val="-"/>
      <w:lvlJc w:val="left"/>
      <w:pPr>
        <w:ind w:left="720" w:hanging="360"/>
      </w:pPr>
      <w:rPr>
        <w:rFonts w:ascii="Times New Roman" w:eastAsia="Times New Roman" w:hAnsi="Times New Roman" w:cs="Times New Roman" w:hint="default"/>
        <w:b w:val="0"/>
        <w:u w:val="none"/>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55" w15:restartNumberingAfterBreak="0">
    <w:nsid w:val="4CFC2D16"/>
    <w:multiLevelType w:val="hybridMultilevel"/>
    <w:tmpl w:val="C3B234B2"/>
    <w:lvl w:ilvl="0" w:tplc="D4A0B858">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6" w15:restartNumberingAfterBreak="0">
    <w:nsid w:val="4D9A5FD3"/>
    <w:multiLevelType w:val="hybridMultilevel"/>
    <w:tmpl w:val="B8226B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7" w15:restartNumberingAfterBreak="0">
    <w:nsid w:val="4DEC100B"/>
    <w:multiLevelType w:val="hybridMultilevel"/>
    <w:tmpl w:val="2D48838E"/>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58" w15:restartNumberingAfterBreak="0">
    <w:nsid w:val="4DF90A34"/>
    <w:multiLevelType w:val="hybridMultilevel"/>
    <w:tmpl w:val="47DE5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pStyle w:val="Point1letter"/>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9" w15:restartNumberingAfterBreak="0">
    <w:nsid w:val="4E752D03"/>
    <w:multiLevelType w:val="hybridMultilevel"/>
    <w:tmpl w:val="F4B426E6"/>
    <w:lvl w:ilvl="0" w:tplc="39E44EB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0" w15:restartNumberingAfterBreak="0">
    <w:nsid w:val="4FB22BC9"/>
    <w:multiLevelType w:val="multilevel"/>
    <w:tmpl w:val="1EAAA2B2"/>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numFmt w:val="none"/>
      <w:pStyle w:val="Heading30"/>
      <w:lvlText w:val=""/>
      <w:lvlJc w:val="left"/>
      <w:pPr>
        <w:tabs>
          <w:tab w:val="num" w:pos="360"/>
        </w:tabs>
      </w:pPr>
    </w:lvl>
    <w:lvl w:ilvl="3">
      <w:numFmt w:val="none"/>
      <w:pStyle w:val="Heading4"/>
      <w:lvlText w:val=""/>
      <w:lvlJc w:val="left"/>
      <w:pPr>
        <w:tabs>
          <w:tab w:val="num" w:pos="360"/>
        </w:tabs>
      </w:pPr>
    </w:lvl>
    <w:lvl w:ilvl="4">
      <w:numFmt w:val="none"/>
      <w:pStyle w:val="Heading5"/>
      <w:lvlText w:val=""/>
      <w:lvlJc w:val="left"/>
      <w:pPr>
        <w:tabs>
          <w:tab w:val="num" w:pos="360"/>
        </w:tabs>
      </w:pPr>
    </w:lvl>
    <w:lvl w:ilvl="5">
      <w:numFmt w:val="none"/>
      <w:pStyle w:val="Heading6"/>
      <w:lvlText w:val=""/>
      <w:lvlJc w:val="left"/>
      <w:pPr>
        <w:tabs>
          <w:tab w:val="num" w:pos="360"/>
        </w:tabs>
      </w:pPr>
    </w:lvl>
    <w:lvl w:ilvl="6">
      <w:numFmt w:val="none"/>
      <w:pStyle w:val="Heading7"/>
      <w:lvlText w:val=""/>
      <w:lvlJc w:val="left"/>
      <w:pPr>
        <w:tabs>
          <w:tab w:val="num" w:pos="360"/>
        </w:tabs>
      </w:pPr>
    </w:lvl>
    <w:lvl w:ilvl="7">
      <w:numFmt w:val="none"/>
      <w:pStyle w:val="Heading8"/>
      <w:lvlText w:val=""/>
      <w:lvlJc w:val="left"/>
      <w:pPr>
        <w:tabs>
          <w:tab w:val="num" w:pos="360"/>
        </w:tabs>
      </w:pPr>
    </w:lvl>
    <w:lvl w:ilvl="8">
      <w:numFmt w:val="none"/>
      <w:lvlText w:val=""/>
      <w:lvlJc w:val="left"/>
      <w:pPr>
        <w:tabs>
          <w:tab w:val="num" w:pos="360"/>
        </w:tabs>
      </w:pPr>
    </w:lvl>
  </w:abstractNum>
  <w:abstractNum w:abstractNumId="161" w15:restartNumberingAfterBreak="0">
    <w:nsid w:val="505A5557"/>
    <w:multiLevelType w:val="hybridMultilevel"/>
    <w:tmpl w:val="422286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2" w15:restartNumberingAfterBreak="0">
    <w:nsid w:val="5072619B"/>
    <w:multiLevelType w:val="singleLevel"/>
    <w:tmpl w:val="9B9AE49C"/>
    <w:name w:val="List Dash2"/>
    <w:lvl w:ilvl="0">
      <w:numFmt w:val="none"/>
      <w:pStyle w:val="ListDash"/>
      <w:lvlText w:val=""/>
      <w:lvlJc w:val="left"/>
      <w:pPr>
        <w:tabs>
          <w:tab w:val="num" w:pos="360"/>
        </w:tabs>
      </w:pPr>
    </w:lvl>
  </w:abstractNum>
  <w:abstractNum w:abstractNumId="163" w15:restartNumberingAfterBreak="0">
    <w:nsid w:val="50A474C8"/>
    <w:multiLevelType w:val="hybridMultilevel"/>
    <w:tmpl w:val="FA52D9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4" w15:restartNumberingAfterBreak="0">
    <w:nsid w:val="50D12DB9"/>
    <w:multiLevelType w:val="hybridMultilevel"/>
    <w:tmpl w:val="7A6AD9D0"/>
    <w:lvl w:ilvl="0" w:tplc="041A000F">
      <w:start w:val="1"/>
      <w:numFmt w:val="bullet"/>
      <w:pStyle w:val="ListBullet21"/>
      <w:lvlText w:val=""/>
      <w:lvlJc w:val="left"/>
      <w:pPr>
        <w:ind w:left="741" w:hanging="360"/>
      </w:pPr>
      <w:rPr>
        <w:rFonts w:ascii="Symbol" w:hAnsi="Symbol" w:hint="default"/>
      </w:rPr>
    </w:lvl>
    <w:lvl w:ilvl="1" w:tplc="0809000B">
      <w:start w:val="1"/>
      <w:numFmt w:val="bullet"/>
      <w:lvlText w:val="o"/>
      <w:lvlJc w:val="left"/>
      <w:pPr>
        <w:ind w:left="1011" w:hanging="360"/>
      </w:pPr>
      <w:rPr>
        <w:rFonts w:ascii="Courier New" w:hAnsi="Courier New" w:cs="Courier New" w:hint="default"/>
      </w:rPr>
    </w:lvl>
    <w:lvl w:ilvl="2" w:tplc="041A001B" w:tentative="1">
      <w:start w:val="1"/>
      <w:numFmt w:val="bullet"/>
      <w:lvlText w:val=""/>
      <w:lvlJc w:val="left"/>
      <w:pPr>
        <w:ind w:left="2181" w:hanging="360"/>
      </w:pPr>
      <w:rPr>
        <w:rFonts w:ascii="Wingdings" w:hAnsi="Wingdings" w:hint="default"/>
      </w:rPr>
    </w:lvl>
    <w:lvl w:ilvl="3" w:tplc="041A000F" w:tentative="1">
      <w:start w:val="1"/>
      <w:numFmt w:val="bullet"/>
      <w:lvlText w:val=""/>
      <w:lvlJc w:val="left"/>
      <w:pPr>
        <w:ind w:left="2901" w:hanging="360"/>
      </w:pPr>
      <w:rPr>
        <w:rFonts w:ascii="Symbol" w:hAnsi="Symbol" w:hint="default"/>
      </w:rPr>
    </w:lvl>
    <w:lvl w:ilvl="4" w:tplc="041A0019" w:tentative="1">
      <w:start w:val="1"/>
      <w:numFmt w:val="bullet"/>
      <w:lvlText w:val="o"/>
      <w:lvlJc w:val="left"/>
      <w:pPr>
        <w:ind w:left="3621" w:hanging="360"/>
      </w:pPr>
      <w:rPr>
        <w:rFonts w:ascii="Courier New" w:hAnsi="Courier New" w:cs="Courier New" w:hint="default"/>
      </w:rPr>
    </w:lvl>
    <w:lvl w:ilvl="5" w:tplc="041A001B" w:tentative="1">
      <w:start w:val="1"/>
      <w:numFmt w:val="bullet"/>
      <w:lvlText w:val=""/>
      <w:lvlJc w:val="left"/>
      <w:pPr>
        <w:ind w:left="4341" w:hanging="360"/>
      </w:pPr>
      <w:rPr>
        <w:rFonts w:ascii="Wingdings" w:hAnsi="Wingdings" w:hint="default"/>
      </w:rPr>
    </w:lvl>
    <w:lvl w:ilvl="6" w:tplc="041A000F" w:tentative="1">
      <w:start w:val="1"/>
      <w:numFmt w:val="bullet"/>
      <w:lvlText w:val=""/>
      <w:lvlJc w:val="left"/>
      <w:pPr>
        <w:ind w:left="5061" w:hanging="360"/>
      </w:pPr>
      <w:rPr>
        <w:rFonts w:ascii="Symbol" w:hAnsi="Symbol" w:hint="default"/>
      </w:rPr>
    </w:lvl>
    <w:lvl w:ilvl="7" w:tplc="041A0019" w:tentative="1">
      <w:start w:val="1"/>
      <w:numFmt w:val="bullet"/>
      <w:lvlText w:val="o"/>
      <w:lvlJc w:val="left"/>
      <w:pPr>
        <w:ind w:left="5781" w:hanging="360"/>
      </w:pPr>
      <w:rPr>
        <w:rFonts w:ascii="Courier New" w:hAnsi="Courier New" w:cs="Courier New" w:hint="default"/>
      </w:rPr>
    </w:lvl>
    <w:lvl w:ilvl="8" w:tplc="041A001B" w:tentative="1">
      <w:start w:val="1"/>
      <w:numFmt w:val="bullet"/>
      <w:lvlText w:val=""/>
      <w:lvlJc w:val="left"/>
      <w:pPr>
        <w:ind w:left="6501" w:hanging="360"/>
      </w:pPr>
      <w:rPr>
        <w:rFonts w:ascii="Wingdings" w:hAnsi="Wingdings" w:hint="default"/>
      </w:rPr>
    </w:lvl>
  </w:abstractNum>
  <w:abstractNum w:abstractNumId="165" w15:restartNumberingAfterBreak="0">
    <w:nsid w:val="51555D82"/>
    <w:multiLevelType w:val="hybridMultilevel"/>
    <w:tmpl w:val="701660C0"/>
    <w:lvl w:ilvl="0" w:tplc="04090001">
      <w:start w:val="1"/>
      <w:numFmt w:val="upperLetter"/>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66" w15:restartNumberingAfterBreak="0">
    <w:nsid w:val="51AA3E95"/>
    <w:multiLevelType w:val="hybridMultilevel"/>
    <w:tmpl w:val="CCDC8B0E"/>
    <w:lvl w:ilvl="0" w:tplc="F746E2E4">
      <w:start w:val="1"/>
      <w:numFmt w:val="bullet"/>
      <w:lvlText w:val="•"/>
      <w:lvlJc w:val="left"/>
      <w:pPr>
        <w:ind w:left="502" w:hanging="360"/>
      </w:pPr>
      <w:rPr>
        <w:rFonts w:ascii="Times New Roman" w:hAnsi="Times New Roman" w:hint="default"/>
      </w:rPr>
    </w:lvl>
    <w:lvl w:ilvl="1" w:tplc="E36AF272" w:tentative="1">
      <w:start w:val="1"/>
      <w:numFmt w:val="bullet"/>
      <w:lvlText w:val="o"/>
      <w:lvlJc w:val="left"/>
      <w:pPr>
        <w:ind w:left="1469" w:hanging="360"/>
      </w:pPr>
      <w:rPr>
        <w:rFonts w:ascii="Courier New" w:hAnsi="Courier New" w:cs="Courier New" w:hint="default"/>
      </w:rPr>
    </w:lvl>
    <w:lvl w:ilvl="2" w:tplc="A316326C" w:tentative="1">
      <w:start w:val="1"/>
      <w:numFmt w:val="bullet"/>
      <w:lvlText w:val=""/>
      <w:lvlJc w:val="left"/>
      <w:pPr>
        <w:ind w:left="2189" w:hanging="360"/>
      </w:pPr>
      <w:rPr>
        <w:rFonts w:ascii="Wingdings" w:hAnsi="Wingdings" w:hint="default"/>
      </w:rPr>
    </w:lvl>
    <w:lvl w:ilvl="3" w:tplc="A64E9EFA" w:tentative="1">
      <w:start w:val="1"/>
      <w:numFmt w:val="bullet"/>
      <w:lvlText w:val=""/>
      <w:lvlJc w:val="left"/>
      <w:pPr>
        <w:ind w:left="2909" w:hanging="360"/>
      </w:pPr>
      <w:rPr>
        <w:rFonts w:ascii="Symbol" w:hAnsi="Symbol" w:hint="default"/>
      </w:rPr>
    </w:lvl>
    <w:lvl w:ilvl="4" w:tplc="7F787CCE" w:tentative="1">
      <w:start w:val="1"/>
      <w:numFmt w:val="bullet"/>
      <w:lvlText w:val="o"/>
      <w:lvlJc w:val="left"/>
      <w:pPr>
        <w:ind w:left="3629" w:hanging="360"/>
      </w:pPr>
      <w:rPr>
        <w:rFonts w:ascii="Courier New" w:hAnsi="Courier New" w:cs="Courier New" w:hint="default"/>
      </w:rPr>
    </w:lvl>
    <w:lvl w:ilvl="5" w:tplc="75D4C478" w:tentative="1">
      <w:start w:val="1"/>
      <w:numFmt w:val="bullet"/>
      <w:lvlText w:val=""/>
      <w:lvlJc w:val="left"/>
      <w:pPr>
        <w:ind w:left="4349" w:hanging="360"/>
      </w:pPr>
      <w:rPr>
        <w:rFonts w:ascii="Wingdings" w:hAnsi="Wingdings" w:hint="default"/>
      </w:rPr>
    </w:lvl>
    <w:lvl w:ilvl="6" w:tplc="D48EC8C0" w:tentative="1">
      <w:start w:val="1"/>
      <w:numFmt w:val="bullet"/>
      <w:lvlText w:val=""/>
      <w:lvlJc w:val="left"/>
      <w:pPr>
        <w:ind w:left="5069" w:hanging="360"/>
      </w:pPr>
      <w:rPr>
        <w:rFonts w:ascii="Symbol" w:hAnsi="Symbol" w:hint="default"/>
      </w:rPr>
    </w:lvl>
    <w:lvl w:ilvl="7" w:tplc="F1C47EE0" w:tentative="1">
      <w:start w:val="1"/>
      <w:numFmt w:val="bullet"/>
      <w:lvlText w:val="o"/>
      <w:lvlJc w:val="left"/>
      <w:pPr>
        <w:ind w:left="5789" w:hanging="360"/>
      </w:pPr>
      <w:rPr>
        <w:rFonts w:ascii="Courier New" w:hAnsi="Courier New" w:cs="Courier New" w:hint="default"/>
      </w:rPr>
    </w:lvl>
    <w:lvl w:ilvl="8" w:tplc="CB2872C0" w:tentative="1">
      <w:start w:val="1"/>
      <w:numFmt w:val="bullet"/>
      <w:lvlText w:val=""/>
      <w:lvlJc w:val="left"/>
      <w:pPr>
        <w:ind w:left="6509" w:hanging="360"/>
      </w:pPr>
      <w:rPr>
        <w:rFonts w:ascii="Wingdings" w:hAnsi="Wingdings" w:hint="default"/>
      </w:rPr>
    </w:lvl>
  </w:abstractNum>
  <w:abstractNum w:abstractNumId="167" w15:restartNumberingAfterBreak="0">
    <w:nsid w:val="51D06D5D"/>
    <w:multiLevelType w:val="hybridMultilevel"/>
    <w:tmpl w:val="95EE4D54"/>
    <w:lvl w:ilvl="0" w:tplc="0409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68" w15:restartNumberingAfterBreak="0">
    <w:nsid w:val="534F3F5D"/>
    <w:multiLevelType w:val="hybridMultilevel"/>
    <w:tmpl w:val="1D00E9A2"/>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69" w15:restartNumberingAfterBreak="0">
    <w:nsid w:val="553351D3"/>
    <w:multiLevelType w:val="hybridMultilevel"/>
    <w:tmpl w:val="CAD273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0" w15:restartNumberingAfterBreak="0">
    <w:nsid w:val="566944C5"/>
    <w:multiLevelType w:val="hybridMultilevel"/>
    <w:tmpl w:val="3A460616"/>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1" w15:restartNumberingAfterBreak="0">
    <w:nsid w:val="573006FD"/>
    <w:multiLevelType w:val="hybridMultilevel"/>
    <w:tmpl w:val="4CEC5D0A"/>
    <w:lvl w:ilvl="0" w:tplc="08090005">
      <w:start w:val="1"/>
      <w:numFmt w:val="decimal"/>
      <w:lvlText w:val="%1."/>
      <w:lvlJc w:val="left"/>
      <w:pPr>
        <w:ind w:left="720" w:hanging="360"/>
      </w:pPr>
      <w:rPr>
        <w:rFonts w:hint="default"/>
      </w:r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172" w15:restartNumberingAfterBreak="0">
    <w:nsid w:val="588A63DE"/>
    <w:multiLevelType w:val="hybridMultilevel"/>
    <w:tmpl w:val="EEF2484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3" w15:restartNumberingAfterBreak="0">
    <w:nsid w:val="59362388"/>
    <w:multiLevelType w:val="hybridMultilevel"/>
    <w:tmpl w:val="7E74891A"/>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4" w15:restartNumberingAfterBreak="0">
    <w:nsid w:val="59585E57"/>
    <w:multiLevelType w:val="hybridMultilevel"/>
    <w:tmpl w:val="177C586A"/>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5" w15:restartNumberingAfterBreak="0">
    <w:nsid w:val="59D87241"/>
    <w:multiLevelType w:val="hybridMultilevel"/>
    <w:tmpl w:val="FA3ECBA6"/>
    <w:lvl w:ilvl="0" w:tplc="08090005">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6" w15:restartNumberingAfterBreak="0">
    <w:nsid w:val="59E74131"/>
    <w:multiLevelType w:val="singleLevel"/>
    <w:tmpl w:val="2B20B78E"/>
    <w:lvl w:ilvl="0">
      <w:start w:val="1"/>
      <w:numFmt w:val="bullet"/>
      <w:pStyle w:val="ListBullet7"/>
      <w:lvlText w:val=""/>
      <w:lvlJc w:val="left"/>
      <w:pPr>
        <w:tabs>
          <w:tab w:val="num" w:pos="1723"/>
        </w:tabs>
        <w:ind w:left="1723" w:hanging="283"/>
      </w:pPr>
      <w:rPr>
        <w:rFonts w:ascii="Symbol" w:hAnsi="Symbol"/>
      </w:rPr>
    </w:lvl>
  </w:abstractNum>
  <w:abstractNum w:abstractNumId="177" w15:restartNumberingAfterBreak="0">
    <w:nsid w:val="5ACD3585"/>
    <w:multiLevelType w:val="hybridMultilevel"/>
    <w:tmpl w:val="C70244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8" w15:restartNumberingAfterBreak="0">
    <w:nsid w:val="5B837ED9"/>
    <w:multiLevelType w:val="multilevel"/>
    <w:tmpl w:val="3E0A5FC2"/>
    <w:lvl w:ilvl="0">
      <w:start w:val="1"/>
      <w:numFmt w:val="bullet"/>
      <w:lvlText w:val=""/>
      <w:lvlJc w:val="left"/>
      <w:pPr>
        <w:ind w:left="360" w:hanging="360"/>
      </w:pPr>
      <w:rPr>
        <w:rFonts w:ascii="Symbol" w:hAnsi="Symbol" w:hint="default"/>
      </w:rPr>
    </w:lvl>
    <w:lvl w:ilvl="1">
      <w:start w:val="9"/>
      <w:numFmt w:val="bullet"/>
      <w:lvlText w:val="-"/>
      <w:lvlJc w:val="left"/>
      <w:pPr>
        <w:ind w:left="720" w:hanging="360"/>
      </w:pPr>
      <w:rPr>
        <w:rFonts w:ascii="Calibri" w:eastAsia="Calibri" w:hAnsi="Calibri" w:cs="Times New Roman"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79" w15:restartNumberingAfterBreak="0">
    <w:nsid w:val="5BFF0F61"/>
    <w:multiLevelType w:val="hybridMultilevel"/>
    <w:tmpl w:val="4134EA74"/>
    <w:lvl w:ilvl="0" w:tplc="D4A0B858">
      <w:start w:val="1"/>
      <w:numFmt w:val="bullet"/>
      <w:lvlText w:val=""/>
      <w:lvlJc w:val="left"/>
      <w:pPr>
        <w:ind w:left="420" w:hanging="210"/>
      </w:pPr>
      <w:rPr>
        <w:rFonts w:ascii="Symbol" w:eastAsia="Symbol" w:hAnsi="Symbol" w:hint="default"/>
        <w:w w:val="99"/>
        <w:sz w:val="24"/>
        <w:szCs w:val="24"/>
      </w:rPr>
    </w:lvl>
    <w:lvl w:ilvl="1" w:tplc="04090003">
      <w:start w:val="1"/>
      <w:numFmt w:val="bullet"/>
      <w:lvlText w:val="•"/>
      <w:lvlJc w:val="left"/>
      <w:pPr>
        <w:ind w:left="1401" w:hanging="210"/>
      </w:pPr>
      <w:rPr>
        <w:rFonts w:hint="default"/>
      </w:rPr>
    </w:lvl>
    <w:lvl w:ilvl="2" w:tplc="04090005">
      <w:start w:val="1"/>
      <w:numFmt w:val="bullet"/>
      <w:lvlText w:val="•"/>
      <w:lvlJc w:val="left"/>
      <w:pPr>
        <w:ind w:left="2383" w:hanging="210"/>
      </w:pPr>
      <w:rPr>
        <w:rFonts w:hint="default"/>
      </w:rPr>
    </w:lvl>
    <w:lvl w:ilvl="3" w:tplc="04090001">
      <w:start w:val="1"/>
      <w:numFmt w:val="bullet"/>
      <w:lvlText w:val="•"/>
      <w:lvlJc w:val="left"/>
      <w:pPr>
        <w:ind w:left="3365" w:hanging="210"/>
      </w:pPr>
      <w:rPr>
        <w:rFonts w:hint="default"/>
      </w:rPr>
    </w:lvl>
    <w:lvl w:ilvl="4" w:tplc="04090003">
      <w:start w:val="1"/>
      <w:numFmt w:val="bullet"/>
      <w:lvlText w:val="•"/>
      <w:lvlJc w:val="left"/>
      <w:pPr>
        <w:ind w:left="4347" w:hanging="210"/>
      </w:pPr>
      <w:rPr>
        <w:rFonts w:hint="default"/>
      </w:rPr>
    </w:lvl>
    <w:lvl w:ilvl="5" w:tplc="04090005">
      <w:start w:val="1"/>
      <w:numFmt w:val="bullet"/>
      <w:lvlText w:val="•"/>
      <w:lvlJc w:val="left"/>
      <w:pPr>
        <w:ind w:left="5329" w:hanging="210"/>
      </w:pPr>
      <w:rPr>
        <w:rFonts w:hint="default"/>
      </w:rPr>
    </w:lvl>
    <w:lvl w:ilvl="6" w:tplc="04090001">
      <w:start w:val="1"/>
      <w:numFmt w:val="bullet"/>
      <w:lvlText w:val="•"/>
      <w:lvlJc w:val="left"/>
      <w:pPr>
        <w:ind w:left="6310" w:hanging="210"/>
      </w:pPr>
      <w:rPr>
        <w:rFonts w:hint="default"/>
      </w:rPr>
    </w:lvl>
    <w:lvl w:ilvl="7" w:tplc="04090003">
      <w:start w:val="1"/>
      <w:numFmt w:val="bullet"/>
      <w:lvlText w:val="•"/>
      <w:lvlJc w:val="left"/>
      <w:pPr>
        <w:ind w:left="7292" w:hanging="210"/>
      </w:pPr>
      <w:rPr>
        <w:rFonts w:hint="default"/>
      </w:rPr>
    </w:lvl>
    <w:lvl w:ilvl="8" w:tplc="04090005">
      <w:start w:val="1"/>
      <w:numFmt w:val="bullet"/>
      <w:lvlText w:val="•"/>
      <w:lvlJc w:val="left"/>
      <w:pPr>
        <w:ind w:left="8274" w:hanging="210"/>
      </w:pPr>
      <w:rPr>
        <w:rFonts w:hint="default"/>
      </w:rPr>
    </w:lvl>
  </w:abstractNum>
  <w:abstractNum w:abstractNumId="180" w15:restartNumberingAfterBreak="0">
    <w:nsid w:val="5BFF1B79"/>
    <w:multiLevelType w:val="hybridMultilevel"/>
    <w:tmpl w:val="334673C4"/>
    <w:lvl w:ilvl="0" w:tplc="31FE518E">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1" w15:restartNumberingAfterBreak="0">
    <w:nsid w:val="5C3F1504"/>
    <w:multiLevelType w:val="hybridMultilevel"/>
    <w:tmpl w:val="DE423520"/>
    <w:lvl w:ilvl="0" w:tplc="08090005">
      <w:start w:val="1"/>
      <w:numFmt w:val="bullet"/>
      <w:lvlText w:val="•"/>
      <w:lvlJc w:val="left"/>
      <w:pPr>
        <w:ind w:left="750" w:hanging="360"/>
      </w:pPr>
      <w:rPr>
        <w:rFonts w:ascii="Times New Roman" w:hAnsi="Times New Roman"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182" w15:restartNumberingAfterBreak="0">
    <w:nsid w:val="5C4A3E78"/>
    <w:multiLevelType w:val="hybridMultilevel"/>
    <w:tmpl w:val="752448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3" w15:restartNumberingAfterBreak="0">
    <w:nsid w:val="5C8C2C5F"/>
    <w:multiLevelType w:val="hybridMultilevel"/>
    <w:tmpl w:val="FF808888"/>
    <w:lvl w:ilvl="0" w:tplc="BC6401AC">
      <w:start w:val="1"/>
      <w:numFmt w:val="bullet"/>
      <w:lvlText w:val="•"/>
      <w:lvlJc w:val="left"/>
      <w:pPr>
        <w:ind w:left="1080" w:hanging="360"/>
      </w:pPr>
      <w:rPr>
        <w:rFonts w:ascii="Times New Roman" w:hAnsi="Times New Roman" w:hint="default"/>
      </w:rPr>
    </w:lvl>
    <w:lvl w:ilvl="1" w:tplc="8F3C931C" w:tentative="1">
      <w:start w:val="1"/>
      <w:numFmt w:val="bullet"/>
      <w:lvlText w:val="o"/>
      <w:lvlJc w:val="left"/>
      <w:pPr>
        <w:ind w:left="1800" w:hanging="360"/>
      </w:pPr>
      <w:rPr>
        <w:rFonts w:ascii="Courier New" w:hAnsi="Courier New" w:cs="Courier New" w:hint="default"/>
      </w:rPr>
    </w:lvl>
    <w:lvl w:ilvl="2" w:tplc="3A32D8C4" w:tentative="1">
      <w:start w:val="1"/>
      <w:numFmt w:val="bullet"/>
      <w:lvlText w:val=""/>
      <w:lvlJc w:val="left"/>
      <w:pPr>
        <w:ind w:left="2520" w:hanging="360"/>
      </w:pPr>
      <w:rPr>
        <w:rFonts w:ascii="Wingdings" w:hAnsi="Wingdings" w:hint="default"/>
      </w:rPr>
    </w:lvl>
    <w:lvl w:ilvl="3" w:tplc="7E700116" w:tentative="1">
      <w:start w:val="1"/>
      <w:numFmt w:val="bullet"/>
      <w:lvlText w:val=""/>
      <w:lvlJc w:val="left"/>
      <w:pPr>
        <w:ind w:left="3240" w:hanging="360"/>
      </w:pPr>
      <w:rPr>
        <w:rFonts w:ascii="Symbol" w:hAnsi="Symbol" w:hint="default"/>
      </w:rPr>
    </w:lvl>
    <w:lvl w:ilvl="4" w:tplc="E82EE36C" w:tentative="1">
      <w:start w:val="1"/>
      <w:numFmt w:val="bullet"/>
      <w:lvlText w:val="o"/>
      <w:lvlJc w:val="left"/>
      <w:pPr>
        <w:ind w:left="3960" w:hanging="360"/>
      </w:pPr>
      <w:rPr>
        <w:rFonts w:ascii="Courier New" w:hAnsi="Courier New" w:cs="Courier New" w:hint="default"/>
      </w:rPr>
    </w:lvl>
    <w:lvl w:ilvl="5" w:tplc="50567348" w:tentative="1">
      <w:start w:val="1"/>
      <w:numFmt w:val="bullet"/>
      <w:lvlText w:val=""/>
      <w:lvlJc w:val="left"/>
      <w:pPr>
        <w:ind w:left="4680" w:hanging="360"/>
      </w:pPr>
      <w:rPr>
        <w:rFonts w:ascii="Wingdings" w:hAnsi="Wingdings" w:hint="default"/>
      </w:rPr>
    </w:lvl>
    <w:lvl w:ilvl="6" w:tplc="0A1C2078" w:tentative="1">
      <w:start w:val="1"/>
      <w:numFmt w:val="bullet"/>
      <w:lvlText w:val=""/>
      <w:lvlJc w:val="left"/>
      <w:pPr>
        <w:ind w:left="5400" w:hanging="360"/>
      </w:pPr>
      <w:rPr>
        <w:rFonts w:ascii="Symbol" w:hAnsi="Symbol" w:hint="default"/>
      </w:rPr>
    </w:lvl>
    <w:lvl w:ilvl="7" w:tplc="F01E3B5C" w:tentative="1">
      <w:start w:val="1"/>
      <w:numFmt w:val="bullet"/>
      <w:lvlText w:val="o"/>
      <w:lvlJc w:val="left"/>
      <w:pPr>
        <w:ind w:left="6120" w:hanging="360"/>
      </w:pPr>
      <w:rPr>
        <w:rFonts w:ascii="Courier New" w:hAnsi="Courier New" w:cs="Courier New" w:hint="default"/>
      </w:rPr>
    </w:lvl>
    <w:lvl w:ilvl="8" w:tplc="BCB87124" w:tentative="1">
      <w:start w:val="1"/>
      <w:numFmt w:val="bullet"/>
      <w:lvlText w:val=""/>
      <w:lvlJc w:val="left"/>
      <w:pPr>
        <w:ind w:left="6840" w:hanging="360"/>
      </w:pPr>
      <w:rPr>
        <w:rFonts w:ascii="Wingdings" w:hAnsi="Wingdings" w:hint="default"/>
      </w:rPr>
    </w:lvl>
  </w:abstractNum>
  <w:abstractNum w:abstractNumId="184" w15:restartNumberingAfterBreak="0">
    <w:nsid w:val="5DCE0500"/>
    <w:multiLevelType w:val="hybridMultilevel"/>
    <w:tmpl w:val="FDFEA57E"/>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85" w15:restartNumberingAfterBreak="0">
    <w:nsid w:val="5DF24830"/>
    <w:multiLevelType w:val="hybridMultilevel"/>
    <w:tmpl w:val="8B84E3D2"/>
    <w:lvl w:ilvl="0" w:tplc="1292E796">
      <w:start w:val="1"/>
      <w:numFmt w:val="bullet"/>
      <w:lvlText w:val="-"/>
      <w:lvlJc w:val="left"/>
      <w:pPr>
        <w:ind w:left="720" w:hanging="360"/>
      </w:pPr>
      <w:rPr>
        <w:rFonts w:ascii="Times New Roman" w:eastAsia="Times New Roman" w:hAnsi="Times New Roman" w:cs="Times New Roman" w:hint="default"/>
      </w:rPr>
    </w:lvl>
    <w:lvl w:ilvl="1" w:tplc="1EA2990A" w:tentative="1">
      <w:start w:val="1"/>
      <w:numFmt w:val="bullet"/>
      <w:lvlText w:val="o"/>
      <w:lvlJc w:val="left"/>
      <w:pPr>
        <w:ind w:left="1440" w:hanging="360"/>
      </w:pPr>
      <w:rPr>
        <w:rFonts w:ascii="Courier New" w:hAnsi="Courier New" w:cs="Courier New" w:hint="default"/>
      </w:rPr>
    </w:lvl>
    <w:lvl w:ilvl="2" w:tplc="B7782788" w:tentative="1">
      <w:start w:val="1"/>
      <w:numFmt w:val="bullet"/>
      <w:lvlText w:val=""/>
      <w:lvlJc w:val="left"/>
      <w:pPr>
        <w:ind w:left="2160" w:hanging="360"/>
      </w:pPr>
      <w:rPr>
        <w:rFonts w:ascii="Wingdings" w:hAnsi="Wingdings" w:hint="default"/>
      </w:rPr>
    </w:lvl>
    <w:lvl w:ilvl="3" w:tplc="EE5E12F0" w:tentative="1">
      <w:start w:val="1"/>
      <w:numFmt w:val="bullet"/>
      <w:lvlText w:val=""/>
      <w:lvlJc w:val="left"/>
      <w:pPr>
        <w:ind w:left="2880" w:hanging="360"/>
      </w:pPr>
      <w:rPr>
        <w:rFonts w:ascii="Symbol" w:hAnsi="Symbol" w:hint="default"/>
      </w:rPr>
    </w:lvl>
    <w:lvl w:ilvl="4" w:tplc="FF02B920" w:tentative="1">
      <w:start w:val="1"/>
      <w:numFmt w:val="bullet"/>
      <w:lvlText w:val="o"/>
      <w:lvlJc w:val="left"/>
      <w:pPr>
        <w:ind w:left="3600" w:hanging="360"/>
      </w:pPr>
      <w:rPr>
        <w:rFonts w:ascii="Courier New" w:hAnsi="Courier New" w:cs="Courier New" w:hint="default"/>
      </w:rPr>
    </w:lvl>
    <w:lvl w:ilvl="5" w:tplc="8FE49298" w:tentative="1">
      <w:start w:val="1"/>
      <w:numFmt w:val="bullet"/>
      <w:lvlText w:val=""/>
      <w:lvlJc w:val="left"/>
      <w:pPr>
        <w:ind w:left="4320" w:hanging="360"/>
      </w:pPr>
      <w:rPr>
        <w:rFonts w:ascii="Wingdings" w:hAnsi="Wingdings" w:hint="default"/>
      </w:rPr>
    </w:lvl>
    <w:lvl w:ilvl="6" w:tplc="74263880" w:tentative="1">
      <w:start w:val="1"/>
      <w:numFmt w:val="bullet"/>
      <w:lvlText w:val=""/>
      <w:lvlJc w:val="left"/>
      <w:pPr>
        <w:ind w:left="5040" w:hanging="360"/>
      </w:pPr>
      <w:rPr>
        <w:rFonts w:ascii="Symbol" w:hAnsi="Symbol" w:hint="default"/>
      </w:rPr>
    </w:lvl>
    <w:lvl w:ilvl="7" w:tplc="CF629238" w:tentative="1">
      <w:start w:val="1"/>
      <w:numFmt w:val="bullet"/>
      <w:lvlText w:val="o"/>
      <w:lvlJc w:val="left"/>
      <w:pPr>
        <w:ind w:left="5760" w:hanging="360"/>
      </w:pPr>
      <w:rPr>
        <w:rFonts w:ascii="Courier New" w:hAnsi="Courier New" w:cs="Courier New" w:hint="default"/>
      </w:rPr>
    </w:lvl>
    <w:lvl w:ilvl="8" w:tplc="F7CABB56" w:tentative="1">
      <w:start w:val="1"/>
      <w:numFmt w:val="bullet"/>
      <w:lvlText w:val=""/>
      <w:lvlJc w:val="left"/>
      <w:pPr>
        <w:ind w:left="6480" w:hanging="360"/>
      </w:pPr>
      <w:rPr>
        <w:rFonts w:ascii="Wingdings" w:hAnsi="Wingdings" w:hint="default"/>
      </w:rPr>
    </w:lvl>
  </w:abstractNum>
  <w:abstractNum w:abstractNumId="186" w15:restartNumberingAfterBreak="0">
    <w:nsid w:val="5E814CB4"/>
    <w:multiLevelType w:val="hybridMultilevel"/>
    <w:tmpl w:val="0F9AF426"/>
    <w:lvl w:ilvl="0" w:tplc="FFFFFFFF">
      <w:start w:val="1"/>
      <w:numFmt w:val="decimal"/>
      <w:lvlText w:val="%1."/>
      <w:lvlJc w:val="left"/>
      <w:pPr>
        <w:ind w:left="360" w:hanging="360"/>
      </w:pPr>
      <w:rPr>
        <w:rFonts w:hint="default"/>
      </w:rPr>
    </w:lvl>
    <w:lvl w:ilvl="1" w:tplc="04090003">
      <w:start w:val="1"/>
      <w:numFmt w:val="upperRoman"/>
      <w:lvlText w:val="%2."/>
      <w:lvlJc w:val="left"/>
      <w:pPr>
        <w:ind w:left="1440" w:hanging="720"/>
      </w:pPr>
      <w:rPr>
        <w:rFont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7" w15:restartNumberingAfterBreak="0">
    <w:nsid w:val="5EA3617C"/>
    <w:multiLevelType w:val="hybridMultilevel"/>
    <w:tmpl w:val="A790BE16"/>
    <w:lvl w:ilvl="0" w:tplc="08090011">
      <w:start w:val="1"/>
      <w:numFmt w:val="bullet"/>
      <w:lvlText w:val=""/>
      <w:lvlJc w:val="left"/>
      <w:pPr>
        <w:ind w:left="360" w:hanging="360"/>
      </w:pPr>
      <w:rPr>
        <w:rFonts w:ascii="Symbol" w:hAnsi="Symbol" w:hint="default"/>
      </w:rPr>
    </w:lvl>
    <w:lvl w:ilvl="1" w:tplc="17A6C2B8" w:tentative="1">
      <w:start w:val="1"/>
      <w:numFmt w:val="bullet"/>
      <w:lvlText w:val="o"/>
      <w:lvlJc w:val="left"/>
      <w:pPr>
        <w:ind w:left="1080" w:hanging="360"/>
      </w:pPr>
      <w:rPr>
        <w:rFonts w:ascii="Courier New" w:hAnsi="Courier New" w:cs="Courier New" w:hint="default"/>
      </w:rPr>
    </w:lvl>
    <w:lvl w:ilvl="2" w:tplc="0809001B" w:tentative="1">
      <w:start w:val="1"/>
      <w:numFmt w:val="bullet"/>
      <w:lvlText w:val=""/>
      <w:lvlJc w:val="left"/>
      <w:pPr>
        <w:ind w:left="1800" w:hanging="360"/>
      </w:pPr>
      <w:rPr>
        <w:rFonts w:ascii="Wingdings" w:hAnsi="Wingdings" w:hint="default"/>
      </w:rPr>
    </w:lvl>
    <w:lvl w:ilvl="3" w:tplc="0809000F" w:tentative="1">
      <w:start w:val="1"/>
      <w:numFmt w:val="bullet"/>
      <w:lvlText w:val=""/>
      <w:lvlJc w:val="left"/>
      <w:pPr>
        <w:ind w:left="2520" w:hanging="360"/>
      </w:pPr>
      <w:rPr>
        <w:rFonts w:ascii="Symbol" w:hAnsi="Symbol" w:hint="default"/>
      </w:rPr>
    </w:lvl>
    <w:lvl w:ilvl="4" w:tplc="08090019" w:tentative="1">
      <w:start w:val="1"/>
      <w:numFmt w:val="bullet"/>
      <w:lvlText w:val="o"/>
      <w:lvlJc w:val="left"/>
      <w:pPr>
        <w:ind w:left="3240" w:hanging="360"/>
      </w:pPr>
      <w:rPr>
        <w:rFonts w:ascii="Courier New" w:hAnsi="Courier New" w:cs="Courier New" w:hint="default"/>
      </w:rPr>
    </w:lvl>
    <w:lvl w:ilvl="5" w:tplc="0809001B" w:tentative="1">
      <w:start w:val="1"/>
      <w:numFmt w:val="bullet"/>
      <w:lvlText w:val=""/>
      <w:lvlJc w:val="left"/>
      <w:pPr>
        <w:ind w:left="3960" w:hanging="360"/>
      </w:pPr>
      <w:rPr>
        <w:rFonts w:ascii="Wingdings" w:hAnsi="Wingdings" w:hint="default"/>
      </w:rPr>
    </w:lvl>
    <w:lvl w:ilvl="6" w:tplc="0809000F" w:tentative="1">
      <w:start w:val="1"/>
      <w:numFmt w:val="bullet"/>
      <w:lvlText w:val=""/>
      <w:lvlJc w:val="left"/>
      <w:pPr>
        <w:ind w:left="4680" w:hanging="360"/>
      </w:pPr>
      <w:rPr>
        <w:rFonts w:ascii="Symbol" w:hAnsi="Symbol" w:hint="default"/>
      </w:rPr>
    </w:lvl>
    <w:lvl w:ilvl="7" w:tplc="08090019" w:tentative="1">
      <w:start w:val="1"/>
      <w:numFmt w:val="bullet"/>
      <w:lvlText w:val="o"/>
      <w:lvlJc w:val="left"/>
      <w:pPr>
        <w:ind w:left="5400" w:hanging="360"/>
      </w:pPr>
      <w:rPr>
        <w:rFonts w:ascii="Courier New" w:hAnsi="Courier New" w:cs="Courier New" w:hint="default"/>
      </w:rPr>
    </w:lvl>
    <w:lvl w:ilvl="8" w:tplc="0809001B" w:tentative="1">
      <w:start w:val="1"/>
      <w:numFmt w:val="bullet"/>
      <w:lvlText w:val=""/>
      <w:lvlJc w:val="left"/>
      <w:pPr>
        <w:ind w:left="6120" w:hanging="360"/>
      </w:pPr>
      <w:rPr>
        <w:rFonts w:ascii="Wingdings" w:hAnsi="Wingdings" w:hint="default"/>
      </w:rPr>
    </w:lvl>
  </w:abstractNum>
  <w:abstractNum w:abstractNumId="188" w15:restartNumberingAfterBreak="0">
    <w:nsid w:val="5EAF2048"/>
    <w:multiLevelType w:val="multilevel"/>
    <w:tmpl w:val="BA607BFC"/>
    <w:lvl w:ilvl="0">
      <w:start w:val="1"/>
      <w:numFmt w:val="lowerLetter"/>
      <w:lvlText w:val="%1)"/>
      <w:lvlJc w:val="left"/>
      <w:pPr>
        <w:tabs>
          <w:tab w:val="num" w:pos="360"/>
        </w:tabs>
        <w:ind w:left="360" w:hanging="360"/>
      </w:pPr>
      <w:rPr>
        <w:sz w:val="24"/>
        <w:szCs w:val="24"/>
      </w:rPr>
    </w:lvl>
    <w:lvl w:ilvl="1">
      <w:start w:val="1"/>
      <w:numFmt w:val="lowerRoman"/>
      <w:lvlText w:val="%2)"/>
      <w:lvlJc w:val="left"/>
      <w:pPr>
        <w:tabs>
          <w:tab w:val="num" w:pos="1080"/>
        </w:tabs>
        <w:ind w:left="720" w:hanging="360"/>
      </w:pPr>
      <w:rPr>
        <w:rFonts w:hint="default"/>
        <w:color w:val="auto"/>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9" w15:restartNumberingAfterBreak="0">
    <w:nsid w:val="5F691729"/>
    <w:multiLevelType w:val="hybridMultilevel"/>
    <w:tmpl w:val="550E775E"/>
    <w:lvl w:ilvl="0" w:tplc="04090001">
      <w:start w:val="1"/>
      <w:numFmt w:val="decimal"/>
      <w:lvlText w:val="%1)"/>
      <w:lvlJc w:val="left"/>
      <w:pPr>
        <w:ind w:left="420" w:hanging="210"/>
      </w:pPr>
      <w:rPr>
        <w:rFonts w:hint="default"/>
        <w:w w:val="99"/>
        <w:sz w:val="24"/>
        <w:szCs w:val="24"/>
      </w:rPr>
    </w:lvl>
    <w:lvl w:ilvl="1" w:tplc="04090003">
      <w:start w:val="1"/>
      <w:numFmt w:val="bullet"/>
      <w:lvlText w:val="•"/>
      <w:lvlJc w:val="left"/>
      <w:pPr>
        <w:ind w:left="1401" w:hanging="210"/>
      </w:pPr>
      <w:rPr>
        <w:rFonts w:hint="default"/>
      </w:rPr>
    </w:lvl>
    <w:lvl w:ilvl="2" w:tplc="04090005">
      <w:start w:val="1"/>
      <w:numFmt w:val="bullet"/>
      <w:lvlText w:val="•"/>
      <w:lvlJc w:val="left"/>
      <w:pPr>
        <w:ind w:left="2383" w:hanging="210"/>
      </w:pPr>
      <w:rPr>
        <w:rFonts w:hint="default"/>
      </w:rPr>
    </w:lvl>
    <w:lvl w:ilvl="3" w:tplc="04090001">
      <w:start w:val="1"/>
      <w:numFmt w:val="bullet"/>
      <w:lvlText w:val="•"/>
      <w:lvlJc w:val="left"/>
      <w:pPr>
        <w:ind w:left="3365" w:hanging="210"/>
      </w:pPr>
      <w:rPr>
        <w:rFonts w:hint="default"/>
      </w:rPr>
    </w:lvl>
    <w:lvl w:ilvl="4" w:tplc="04090003">
      <w:start w:val="1"/>
      <w:numFmt w:val="bullet"/>
      <w:lvlText w:val="•"/>
      <w:lvlJc w:val="left"/>
      <w:pPr>
        <w:ind w:left="4347" w:hanging="210"/>
      </w:pPr>
      <w:rPr>
        <w:rFonts w:hint="default"/>
      </w:rPr>
    </w:lvl>
    <w:lvl w:ilvl="5" w:tplc="04090005">
      <w:start w:val="1"/>
      <w:numFmt w:val="bullet"/>
      <w:lvlText w:val="•"/>
      <w:lvlJc w:val="left"/>
      <w:pPr>
        <w:ind w:left="5329" w:hanging="210"/>
      </w:pPr>
      <w:rPr>
        <w:rFonts w:hint="default"/>
      </w:rPr>
    </w:lvl>
    <w:lvl w:ilvl="6" w:tplc="04090001">
      <w:start w:val="1"/>
      <w:numFmt w:val="bullet"/>
      <w:lvlText w:val="•"/>
      <w:lvlJc w:val="left"/>
      <w:pPr>
        <w:ind w:left="6310" w:hanging="210"/>
      </w:pPr>
      <w:rPr>
        <w:rFonts w:hint="default"/>
      </w:rPr>
    </w:lvl>
    <w:lvl w:ilvl="7" w:tplc="04090003">
      <w:start w:val="1"/>
      <w:numFmt w:val="bullet"/>
      <w:lvlText w:val="•"/>
      <w:lvlJc w:val="left"/>
      <w:pPr>
        <w:ind w:left="7292" w:hanging="210"/>
      </w:pPr>
      <w:rPr>
        <w:rFonts w:hint="default"/>
      </w:rPr>
    </w:lvl>
    <w:lvl w:ilvl="8" w:tplc="04090005">
      <w:start w:val="1"/>
      <w:numFmt w:val="bullet"/>
      <w:lvlText w:val="•"/>
      <w:lvlJc w:val="left"/>
      <w:pPr>
        <w:ind w:left="8274" w:hanging="210"/>
      </w:pPr>
      <w:rPr>
        <w:rFonts w:hint="default"/>
      </w:rPr>
    </w:lvl>
  </w:abstractNum>
  <w:abstractNum w:abstractNumId="190" w15:restartNumberingAfterBreak="0">
    <w:nsid w:val="607A6427"/>
    <w:multiLevelType w:val="hybridMultilevel"/>
    <w:tmpl w:val="272E7502"/>
    <w:lvl w:ilvl="0" w:tplc="04090001">
      <w:start w:val="1"/>
      <w:numFmt w:val="decimal"/>
      <w:lvlText w:val="%1."/>
      <w:lvlJc w:val="left"/>
      <w:pPr>
        <w:ind w:left="0" w:hanging="720"/>
      </w:pPr>
      <w:rPr>
        <w:rFonts w:hint="default"/>
        <w:b w:val="0"/>
        <w:color w:val="auto"/>
      </w:rPr>
    </w:lvl>
    <w:lvl w:ilvl="1" w:tplc="04090003" w:tentative="1">
      <w:start w:val="1"/>
      <w:numFmt w:val="lowerLetter"/>
      <w:lvlText w:val="%2."/>
      <w:lvlJc w:val="left"/>
      <w:pPr>
        <w:ind w:left="360" w:hanging="360"/>
      </w:pPr>
    </w:lvl>
    <w:lvl w:ilvl="2" w:tplc="04090005" w:tentative="1">
      <w:start w:val="1"/>
      <w:numFmt w:val="lowerRoman"/>
      <w:lvlText w:val="%3."/>
      <w:lvlJc w:val="right"/>
      <w:pPr>
        <w:ind w:left="1080" w:hanging="180"/>
      </w:pPr>
    </w:lvl>
    <w:lvl w:ilvl="3" w:tplc="04090001" w:tentative="1">
      <w:start w:val="1"/>
      <w:numFmt w:val="decimal"/>
      <w:lvlText w:val="%4."/>
      <w:lvlJc w:val="left"/>
      <w:pPr>
        <w:ind w:left="1800" w:hanging="360"/>
      </w:pPr>
    </w:lvl>
    <w:lvl w:ilvl="4" w:tplc="04090003" w:tentative="1">
      <w:start w:val="1"/>
      <w:numFmt w:val="lowerLetter"/>
      <w:lvlText w:val="%5."/>
      <w:lvlJc w:val="left"/>
      <w:pPr>
        <w:ind w:left="2520" w:hanging="360"/>
      </w:pPr>
    </w:lvl>
    <w:lvl w:ilvl="5" w:tplc="04090005" w:tentative="1">
      <w:start w:val="1"/>
      <w:numFmt w:val="lowerRoman"/>
      <w:lvlText w:val="%6."/>
      <w:lvlJc w:val="right"/>
      <w:pPr>
        <w:ind w:left="3240" w:hanging="180"/>
      </w:pPr>
    </w:lvl>
    <w:lvl w:ilvl="6" w:tplc="04090001" w:tentative="1">
      <w:start w:val="1"/>
      <w:numFmt w:val="decimal"/>
      <w:lvlText w:val="%7."/>
      <w:lvlJc w:val="left"/>
      <w:pPr>
        <w:ind w:left="3960" w:hanging="360"/>
      </w:pPr>
    </w:lvl>
    <w:lvl w:ilvl="7" w:tplc="04090003" w:tentative="1">
      <w:start w:val="1"/>
      <w:numFmt w:val="lowerLetter"/>
      <w:lvlText w:val="%8."/>
      <w:lvlJc w:val="left"/>
      <w:pPr>
        <w:ind w:left="4680" w:hanging="360"/>
      </w:pPr>
    </w:lvl>
    <w:lvl w:ilvl="8" w:tplc="04090005" w:tentative="1">
      <w:start w:val="1"/>
      <w:numFmt w:val="lowerRoman"/>
      <w:lvlText w:val="%9."/>
      <w:lvlJc w:val="right"/>
      <w:pPr>
        <w:ind w:left="5400" w:hanging="180"/>
      </w:pPr>
    </w:lvl>
  </w:abstractNum>
  <w:abstractNum w:abstractNumId="191" w15:restartNumberingAfterBreak="0">
    <w:nsid w:val="608C2DE0"/>
    <w:multiLevelType w:val="hybridMultilevel"/>
    <w:tmpl w:val="553C4CE0"/>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2" w15:restartNumberingAfterBreak="0">
    <w:nsid w:val="61EF6258"/>
    <w:multiLevelType w:val="singleLevel"/>
    <w:tmpl w:val="0409000F"/>
    <w:name w:val="List Dash 1"/>
    <w:lvl w:ilvl="0">
      <w:numFmt w:val="decimal"/>
      <w:lvlText w:val=""/>
      <w:lvlJc w:val="left"/>
    </w:lvl>
  </w:abstractNum>
  <w:abstractNum w:abstractNumId="193" w15:restartNumberingAfterBreak="0">
    <w:nsid w:val="62CF5BF1"/>
    <w:multiLevelType w:val="hybridMultilevel"/>
    <w:tmpl w:val="9756391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94" w15:restartNumberingAfterBreak="0">
    <w:nsid w:val="635044E8"/>
    <w:multiLevelType w:val="hybridMultilevel"/>
    <w:tmpl w:val="4AECABBE"/>
    <w:lvl w:ilvl="0" w:tplc="04090015">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95" w15:restartNumberingAfterBreak="0">
    <w:nsid w:val="641B32A3"/>
    <w:multiLevelType w:val="multilevel"/>
    <w:tmpl w:val="792C0688"/>
    <w:lvl w:ilvl="0">
      <w:start w:val="10"/>
      <w:numFmt w:val="decimal"/>
      <w:lvlText w:val="%1."/>
      <w:lvlJc w:val="left"/>
      <w:pPr>
        <w:ind w:left="660" w:hanging="660"/>
      </w:pPr>
      <w:rPr>
        <w:rFonts w:hint="default"/>
      </w:rPr>
    </w:lvl>
    <w:lvl w:ilvl="1">
      <w:start w:val="1"/>
      <w:numFmt w:val="decimal"/>
      <w:lvlText w:val="%1.%2."/>
      <w:lvlJc w:val="left"/>
      <w:pPr>
        <w:ind w:left="1382" w:hanging="660"/>
      </w:pPr>
      <w:rPr>
        <w:rFonts w:hint="default"/>
      </w:rPr>
    </w:lvl>
    <w:lvl w:ilvl="2">
      <w:start w:val="12"/>
      <w:numFmt w:val="decimal"/>
      <w:lvlText w:val="%1.%2.%3."/>
      <w:lvlJc w:val="left"/>
      <w:pPr>
        <w:ind w:left="2164" w:hanging="720"/>
      </w:pPr>
      <w:rPr>
        <w:rFonts w:hint="default"/>
      </w:rPr>
    </w:lvl>
    <w:lvl w:ilvl="3">
      <w:start w:val="1"/>
      <w:numFmt w:val="decimal"/>
      <w:lvlText w:val="%1.%2.%3.%4."/>
      <w:lvlJc w:val="left"/>
      <w:pPr>
        <w:ind w:left="2886" w:hanging="720"/>
      </w:pPr>
      <w:rPr>
        <w:rFonts w:hint="default"/>
      </w:rPr>
    </w:lvl>
    <w:lvl w:ilvl="4">
      <w:start w:val="1"/>
      <w:numFmt w:val="decimal"/>
      <w:lvlText w:val="%1.%2.%3.%4.%5."/>
      <w:lvlJc w:val="left"/>
      <w:pPr>
        <w:ind w:left="3968" w:hanging="1080"/>
      </w:pPr>
      <w:rPr>
        <w:rFonts w:hint="default"/>
      </w:rPr>
    </w:lvl>
    <w:lvl w:ilvl="5">
      <w:start w:val="1"/>
      <w:numFmt w:val="decimal"/>
      <w:lvlText w:val="%1.%2.%3.%4.%5.%6."/>
      <w:lvlJc w:val="left"/>
      <w:pPr>
        <w:ind w:left="4690" w:hanging="1080"/>
      </w:pPr>
      <w:rPr>
        <w:rFonts w:hint="default"/>
      </w:rPr>
    </w:lvl>
    <w:lvl w:ilvl="6">
      <w:start w:val="1"/>
      <w:numFmt w:val="decimal"/>
      <w:lvlText w:val="%1.%2.%3.%4.%5.%6.%7."/>
      <w:lvlJc w:val="left"/>
      <w:pPr>
        <w:ind w:left="5772" w:hanging="1440"/>
      </w:pPr>
      <w:rPr>
        <w:rFonts w:hint="default"/>
      </w:rPr>
    </w:lvl>
    <w:lvl w:ilvl="7">
      <w:start w:val="1"/>
      <w:numFmt w:val="decimal"/>
      <w:lvlText w:val="%1.%2.%3.%4.%5.%6.%7.%8."/>
      <w:lvlJc w:val="left"/>
      <w:pPr>
        <w:ind w:left="6494" w:hanging="1440"/>
      </w:pPr>
      <w:rPr>
        <w:rFonts w:hint="default"/>
      </w:rPr>
    </w:lvl>
    <w:lvl w:ilvl="8">
      <w:start w:val="1"/>
      <w:numFmt w:val="decimal"/>
      <w:lvlText w:val="%1.%2.%3.%4.%5.%6.%7.%8.%9."/>
      <w:lvlJc w:val="left"/>
      <w:pPr>
        <w:ind w:left="7576" w:hanging="1800"/>
      </w:pPr>
      <w:rPr>
        <w:rFonts w:hint="default"/>
      </w:rPr>
    </w:lvl>
  </w:abstractNum>
  <w:abstractNum w:abstractNumId="196" w15:restartNumberingAfterBreak="0">
    <w:nsid w:val="64420568"/>
    <w:multiLevelType w:val="hybridMultilevel"/>
    <w:tmpl w:val="341EEE3E"/>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97" w15:restartNumberingAfterBreak="0">
    <w:nsid w:val="64D226F1"/>
    <w:multiLevelType w:val="hybridMultilevel"/>
    <w:tmpl w:val="28629E70"/>
    <w:lvl w:ilvl="0" w:tplc="FFFFFFFF">
      <w:numFmt w:val="bullet"/>
      <w:pStyle w:val="Bullets2"/>
      <w:lvlText w:val="-"/>
      <w:lvlJc w:val="left"/>
      <w:pPr>
        <w:tabs>
          <w:tab w:val="num" w:pos="360"/>
        </w:tabs>
        <w:ind w:left="360" w:hanging="360"/>
      </w:pPr>
      <w:rPr>
        <w:rFonts w:ascii="Arial" w:eastAsia="Times New Roman" w:hAnsi="Arial" w:cs="N.O.- Movement"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8" w15:restartNumberingAfterBreak="0">
    <w:nsid w:val="64DF0AB2"/>
    <w:multiLevelType w:val="hybridMultilevel"/>
    <w:tmpl w:val="42D09AE6"/>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9" w15:restartNumberingAfterBreak="0">
    <w:nsid w:val="64EE5530"/>
    <w:multiLevelType w:val="hybridMultilevel"/>
    <w:tmpl w:val="ED8843D0"/>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200" w15:restartNumberingAfterBreak="0">
    <w:nsid w:val="65B92986"/>
    <w:multiLevelType w:val="hybridMultilevel"/>
    <w:tmpl w:val="6F0A68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1" w15:restartNumberingAfterBreak="0">
    <w:nsid w:val="65DD26DE"/>
    <w:multiLevelType w:val="hybridMultilevel"/>
    <w:tmpl w:val="3606F47A"/>
    <w:lvl w:ilvl="0" w:tplc="BF688970">
      <w:start w:val="1"/>
      <w:numFmt w:val="bullet"/>
      <w:lvlText w:val="-"/>
      <w:lvlJc w:val="left"/>
      <w:pPr>
        <w:ind w:left="720" w:hanging="360"/>
      </w:pPr>
      <w:rPr>
        <w:rFonts w:ascii="Times New Roman" w:eastAsia="Calibri" w:hAnsi="Times New Roman" w:cs="Times New Roman" w:hint="default"/>
      </w:rPr>
    </w:lvl>
    <w:lvl w:ilvl="1" w:tplc="041C0019">
      <w:start w:val="1"/>
      <w:numFmt w:val="bullet"/>
      <w:lvlText w:val="o"/>
      <w:lvlJc w:val="left"/>
      <w:pPr>
        <w:ind w:left="1440" w:hanging="360"/>
      </w:pPr>
      <w:rPr>
        <w:rFonts w:ascii="Courier New" w:hAnsi="Courier New" w:cs="Courier New" w:hint="default"/>
      </w:rPr>
    </w:lvl>
    <w:lvl w:ilvl="2" w:tplc="041C001B">
      <w:start w:val="1"/>
      <w:numFmt w:val="bullet"/>
      <w:lvlText w:val=""/>
      <w:lvlJc w:val="left"/>
      <w:pPr>
        <w:ind w:left="2160" w:hanging="360"/>
      </w:pPr>
      <w:rPr>
        <w:rFonts w:ascii="Wingdings" w:hAnsi="Wingdings" w:hint="default"/>
      </w:rPr>
    </w:lvl>
    <w:lvl w:ilvl="3" w:tplc="041C000F" w:tentative="1">
      <w:start w:val="1"/>
      <w:numFmt w:val="bullet"/>
      <w:lvlText w:val=""/>
      <w:lvlJc w:val="left"/>
      <w:pPr>
        <w:ind w:left="2880" w:hanging="360"/>
      </w:pPr>
      <w:rPr>
        <w:rFonts w:ascii="Symbol" w:hAnsi="Symbol" w:hint="default"/>
      </w:rPr>
    </w:lvl>
    <w:lvl w:ilvl="4" w:tplc="041C0019" w:tentative="1">
      <w:start w:val="1"/>
      <w:numFmt w:val="bullet"/>
      <w:lvlText w:val="o"/>
      <w:lvlJc w:val="left"/>
      <w:pPr>
        <w:ind w:left="3600" w:hanging="360"/>
      </w:pPr>
      <w:rPr>
        <w:rFonts w:ascii="Courier New" w:hAnsi="Courier New" w:cs="Courier New" w:hint="default"/>
      </w:rPr>
    </w:lvl>
    <w:lvl w:ilvl="5" w:tplc="041C001B" w:tentative="1">
      <w:start w:val="1"/>
      <w:numFmt w:val="bullet"/>
      <w:lvlText w:val=""/>
      <w:lvlJc w:val="left"/>
      <w:pPr>
        <w:ind w:left="4320" w:hanging="360"/>
      </w:pPr>
      <w:rPr>
        <w:rFonts w:ascii="Wingdings" w:hAnsi="Wingdings" w:hint="default"/>
      </w:rPr>
    </w:lvl>
    <w:lvl w:ilvl="6" w:tplc="041C000F" w:tentative="1">
      <w:start w:val="1"/>
      <w:numFmt w:val="bullet"/>
      <w:lvlText w:val=""/>
      <w:lvlJc w:val="left"/>
      <w:pPr>
        <w:ind w:left="5040" w:hanging="360"/>
      </w:pPr>
      <w:rPr>
        <w:rFonts w:ascii="Symbol" w:hAnsi="Symbol" w:hint="default"/>
      </w:rPr>
    </w:lvl>
    <w:lvl w:ilvl="7" w:tplc="041C0019" w:tentative="1">
      <w:start w:val="1"/>
      <w:numFmt w:val="bullet"/>
      <w:lvlText w:val="o"/>
      <w:lvlJc w:val="left"/>
      <w:pPr>
        <w:ind w:left="5760" w:hanging="360"/>
      </w:pPr>
      <w:rPr>
        <w:rFonts w:ascii="Courier New" w:hAnsi="Courier New" w:cs="Courier New" w:hint="default"/>
      </w:rPr>
    </w:lvl>
    <w:lvl w:ilvl="8" w:tplc="041C001B" w:tentative="1">
      <w:start w:val="1"/>
      <w:numFmt w:val="bullet"/>
      <w:lvlText w:val=""/>
      <w:lvlJc w:val="left"/>
      <w:pPr>
        <w:ind w:left="6480" w:hanging="360"/>
      </w:pPr>
      <w:rPr>
        <w:rFonts w:ascii="Wingdings" w:hAnsi="Wingdings" w:hint="default"/>
      </w:rPr>
    </w:lvl>
  </w:abstractNum>
  <w:abstractNum w:abstractNumId="202" w15:restartNumberingAfterBreak="0">
    <w:nsid w:val="66B91992"/>
    <w:multiLevelType w:val="hybridMultilevel"/>
    <w:tmpl w:val="A3EC343A"/>
    <w:lvl w:ilvl="0" w:tplc="B8728D3C">
      <w:start w:val="1"/>
      <w:numFmt w:val="lowerLetter"/>
      <w:lvlText w:val="%1)"/>
      <w:lvlJc w:val="left"/>
      <w:pPr>
        <w:ind w:left="360" w:hanging="360"/>
      </w:pPr>
      <w:rPr>
        <w:b w:val="0"/>
      </w:rPr>
    </w:lvl>
    <w:lvl w:ilvl="1" w:tplc="DFFA13E2" w:tentative="1">
      <w:start w:val="1"/>
      <w:numFmt w:val="lowerLetter"/>
      <w:lvlText w:val="%2."/>
      <w:lvlJc w:val="left"/>
      <w:pPr>
        <w:ind w:left="1440" w:hanging="360"/>
      </w:pPr>
    </w:lvl>
    <w:lvl w:ilvl="2" w:tplc="056681E6" w:tentative="1">
      <w:start w:val="1"/>
      <w:numFmt w:val="lowerRoman"/>
      <w:lvlText w:val="%3."/>
      <w:lvlJc w:val="right"/>
      <w:pPr>
        <w:ind w:left="2160" w:hanging="180"/>
      </w:pPr>
    </w:lvl>
    <w:lvl w:ilvl="3" w:tplc="B6601DF0" w:tentative="1">
      <w:start w:val="1"/>
      <w:numFmt w:val="decimal"/>
      <w:lvlText w:val="%4."/>
      <w:lvlJc w:val="left"/>
      <w:pPr>
        <w:ind w:left="2880" w:hanging="360"/>
      </w:pPr>
    </w:lvl>
    <w:lvl w:ilvl="4" w:tplc="0074C29A" w:tentative="1">
      <w:start w:val="1"/>
      <w:numFmt w:val="lowerLetter"/>
      <w:lvlText w:val="%5."/>
      <w:lvlJc w:val="left"/>
      <w:pPr>
        <w:ind w:left="3600" w:hanging="360"/>
      </w:pPr>
    </w:lvl>
    <w:lvl w:ilvl="5" w:tplc="09F6A0D8" w:tentative="1">
      <w:start w:val="1"/>
      <w:numFmt w:val="lowerRoman"/>
      <w:lvlText w:val="%6."/>
      <w:lvlJc w:val="right"/>
      <w:pPr>
        <w:ind w:left="4320" w:hanging="180"/>
      </w:pPr>
    </w:lvl>
    <w:lvl w:ilvl="6" w:tplc="000C190A" w:tentative="1">
      <w:start w:val="1"/>
      <w:numFmt w:val="decimal"/>
      <w:lvlText w:val="%7."/>
      <w:lvlJc w:val="left"/>
      <w:pPr>
        <w:ind w:left="5040" w:hanging="360"/>
      </w:pPr>
    </w:lvl>
    <w:lvl w:ilvl="7" w:tplc="0EF2C5DC" w:tentative="1">
      <w:start w:val="1"/>
      <w:numFmt w:val="lowerLetter"/>
      <w:lvlText w:val="%8."/>
      <w:lvlJc w:val="left"/>
      <w:pPr>
        <w:ind w:left="5760" w:hanging="360"/>
      </w:pPr>
    </w:lvl>
    <w:lvl w:ilvl="8" w:tplc="1862C4F4" w:tentative="1">
      <w:start w:val="1"/>
      <w:numFmt w:val="lowerRoman"/>
      <w:lvlText w:val="%9."/>
      <w:lvlJc w:val="right"/>
      <w:pPr>
        <w:ind w:left="6480" w:hanging="180"/>
      </w:pPr>
    </w:lvl>
  </w:abstractNum>
  <w:abstractNum w:abstractNumId="203" w15:restartNumberingAfterBreak="0">
    <w:nsid w:val="66C02773"/>
    <w:multiLevelType w:val="hybridMultilevel"/>
    <w:tmpl w:val="47E2279E"/>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204" w15:restartNumberingAfterBreak="0">
    <w:nsid w:val="66E70003"/>
    <w:multiLevelType w:val="hybridMultilevel"/>
    <w:tmpl w:val="3014DBAA"/>
    <w:lvl w:ilvl="0" w:tplc="0809000F">
      <w:start w:val="1"/>
      <w:numFmt w:val="bullet"/>
      <w:lvlText w:val="-"/>
      <w:lvlJc w:val="left"/>
      <w:pPr>
        <w:ind w:left="360" w:hanging="360"/>
      </w:pPr>
      <w:rPr>
        <w:rFonts w:ascii="Times New Roman"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5" w15:restartNumberingAfterBreak="0">
    <w:nsid w:val="67E919F3"/>
    <w:multiLevelType w:val="hybridMultilevel"/>
    <w:tmpl w:val="5978A728"/>
    <w:lvl w:ilvl="0" w:tplc="FFFFFFFF">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6" w15:restartNumberingAfterBreak="0">
    <w:nsid w:val="6977472E"/>
    <w:multiLevelType w:val="multilevel"/>
    <w:tmpl w:val="764CBF3A"/>
    <w:lvl w:ilvl="0">
      <w:numFmt w:val="decimal"/>
      <w:pStyle w:val="ListNumber4"/>
      <w:lvlText w:val=""/>
      <w:lvlJc w:val="left"/>
    </w:lvl>
    <w:lvl w:ilvl="1">
      <w:numFmt w:val="decimal"/>
      <w:pStyle w:val="ListNumber4Level2"/>
      <w:lvlText w:val=""/>
      <w:lvlJc w:val="left"/>
    </w:lvl>
    <w:lvl w:ilvl="2">
      <w:numFmt w:val="decimal"/>
      <w:pStyle w:val="ListNumber4Level3"/>
      <w:lvlText w:val=""/>
      <w:lvlJc w:val="left"/>
    </w:lvl>
    <w:lvl w:ilvl="3">
      <w:numFmt w:val="decimal"/>
      <w:pStyle w:val="ListNumber4Level4"/>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7" w15:restartNumberingAfterBreak="0">
    <w:nsid w:val="69A82C36"/>
    <w:multiLevelType w:val="hybridMultilevel"/>
    <w:tmpl w:val="5F56C738"/>
    <w:lvl w:ilvl="0" w:tplc="0409000F">
      <w:start w:val="1"/>
      <w:numFmt w:val="bullet"/>
      <w:lvlText w:val="•"/>
      <w:lvlJc w:val="left"/>
      <w:pPr>
        <w:ind w:left="330" w:hanging="330"/>
      </w:pPr>
      <w:rPr>
        <w:rFonts w:ascii="Times New Roman" w:hAnsi="Times New Roman" w:cs="Times New Roman" w:hint="default"/>
      </w:rPr>
    </w:lvl>
    <w:lvl w:ilvl="1" w:tplc="04090019" w:tentative="1">
      <w:start w:val="1"/>
      <w:numFmt w:val="bullet"/>
      <w:lvlText w:val="o"/>
      <w:lvlJc w:val="left"/>
      <w:pPr>
        <w:ind w:left="690" w:hanging="360"/>
      </w:pPr>
      <w:rPr>
        <w:rFonts w:ascii="Courier New" w:hAnsi="Courier New" w:cs="Courier New" w:hint="default"/>
      </w:rPr>
    </w:lvl>
    <w:lvl w:ilvl="2" w:tplc="0409001B" w:tentative="1">
      <w:start w:val="1"/>
      <w:numFmt w:val="bullet"/>
      <w:lvlText w:val=""/>
      <w:lvlJc w:val="left"/>
      <w:pPr>
        <w:ind w:left="1410" w:hanging="360"/>
      </w:pPr>
      <w:rPr>
        <w:rFonts w:ascii="Wingdings" w:hAnsi="Wingdings" w:hint="default"/>
      </w:rPr>
    </w:lvl>
    <w:lvl w:ilvl="3" w:tplc="0409000F" w:tentative="1">
      <w:start w:val="1"/>
      <w:numFmt w:val="bullet"/>
      <w:lvlText w:val=""/>
      <w:lvlJc w:val="left"/>
      <w:pPr>
        <w:ind w:left="2130" w:hanging="360"/>
      </w:pPr>
      <w:rPr>
        <w:rFonts w:ascii="Symbol" w:hAnsi="Symbol" w:hint="default"/>
      </w:rPr>
    </w:lvl>
    <w:lvl w:ilvl="4" w:tplc="04090019" w:tentative="1">
      <w:start w:val="1"/>
      <w:numFmt w:val="bullet"/>
      <w:lvlText w:val="o"/>
      <w:lvlJc w:val="left"/>
      <w:pPr>
        <w:ind w:left="2850" w:hanging="360"/>
      </w:pPr>
      <w:rPr>
        <w:rFonts w:ascii="Courier New" w:hAnsi="Courier New" w:cs="Courier New" w:hint="default"/>
      </w:rPr>
    </w:lvl>
    <w:lvl w:ilvl="5" w:tplc="0409001B" w:tentative="1">
      <w:start w:val="1"/>
      <w:numFmt w:val="bullet"/>
      <w:lvlText w:val=""/>
      <w:lvlJc w:val="left"/>
      <w:pPr>
        <w:ind w:left="3570" w:hanging="360"/>
      </w:pPr>
      <w:rPr>
        <w:rFonts w:ascii="Wingdings" w:hAnsi="Wingdings" w:hint="default"/>
      </w:rPr>
    </w:lvl>
    <w:lvl w:ilvl="6" w:tplc="0409000F" w:tentative="1">
      <w:start w:val="1"/>
      <w:numFmt w:val="bullet"/>
      <w:lvlText w:val=""/>
      <w:lvlJc w:val="left"/>
      <w:pPr>
        <w:ind w:left="4290" w:hanging="360"/>
      </w:pPr>
      <w:rPr>
        <w:rFonts w:ascii="Symbol" w:hAnsi="Symbol" w:hint="default"/>
      </w:rPr>
    </w:lvl>
    <w:lvl w:ilvl="7" w:tplc="04090019" w:tentative="1">
      <w:start w:val="1"/>
      <w:numFmt w:val="bullet"/>
      <w:lvlText w:val="o"/>
      <w:lvlJc w:val="left"/>
      <w:pPr>
        <w:ind w:left="5010" w:hanging="360"/>
      </w:pPr>
      <w:rPr>
        <w:rFonts w:ascii="Courier New" w:hAnsi="Courier New" w:cs="Courier New" w:hint="default"/>
      </w:rPr>
    </w:lvl>
    <w:lvl w:ilvl="8" w:tplc="0409001B" w:tentative="1">
      <w:start w:val="1"/>
      <w:numFmt w:val="bullet"/>
      <w:lvlText w:val=""/>
      <w:lvlJc w:val="left"/>
      <w:pPr>
        <w:ind w:left="5730" w:hanging="360"/>
      </w:pPr>
      <w:rPr>
        <w:rFonts w:ascii="Wingdings" w:hAnsi="Wingdings" w:hint="default"/>
      </w:rPr>
    </w:lvl>
  </w:abstractNum>
  <w:abstractNum w:abstractNumId="208" w15:restartNumberingAfterBreak="0">
    <w:nsid w:val="6A39514E"/>
    <w:multiLevelType w:val="hybridMultilevel"/>
    <w:tmpl w:val="C8B69CEC"/>
    <w:lvl w:ilvl="0" w:tplc="F1701376">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9" w15:restartNumberingAfterBreak="0">
    <w:nsid w:val="6AE643E4"/>
    <w:multiLevelType w:val="hybridMultilevel"/>
    <w:tmpl w:val="3F04C918"/>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10" w15:restartNumberingAfterBreak="0">
    <w:nsid w:val="6B310948"/>
    <w:multiLevelType w:val="hybridMultilevel"/>
    <w:tmpl w:val="A60229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1" w15:restartNumberingAfterBreak="0">
    <w:nsid w:val="6C02565E"/>
    <w:multiLevelType w:val="hybridMultilevel"/>
    <w:tmpl w:val="FD14A606"/>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212" w15:restartNumberingAfterBreak="0">
    <w:nsid w:val="6CEE3CD9"/>
    <w:multiLevelType w:val="hybridMultilevel"/>
    <w:tmpl w:val="C44C122E"/>
    <w:lvl w:ilvl="0" w:tplc="08090001">
      <w:start w:val="1"/>
      <w:numFmt w:val="upperLetter"/>
      <w:lvlText w:val="%1."/>
      <w:lvlJc w:val="left"/>
      <w:pPr>
        <w:ind w:left="720" w:hanging="360"/>
      </w:pPr>
      <w:rPr>
        <w:rFonts w:hint="default"/>
      </w:r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213" w15:restartNumberingAfterBreak="0">
    <w:nsid w:val="6D0E745E"/>
    <w:multiLevelType w:val="hybridMultilevel"/>
    <w:tmpl w:val="05F601CE"/>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4" w15:restartNumberingAfterBreak="0">
    <w:nsid w:val="6D8425E5"/>
    <w:multiLevelType w:val="hybridMultilevel"/>
    <w:tmpl w:val="2E70F306"/>
    <w:lvl w:ilvl="0" w:tplc="B3C4EAD2">
      <w:start w:val="1"/>
      <w:numFmt w:val="decimal"/>
      <w:lvlText w:val="%1."/>
      <w:lvlJc w:val="left"/>
      <w:pPr>
        <w:ind w:left="360" w:hanging="360"/>
      </w:pPr>
      <w:rPr>
        <w:b w:val="0"/>
      </w:rPr>
    </w:lvl>
    <w:lvl w:ilvl="1" w:tplc="04090003">
      <w:start w:val="1"/>
      <w:numFmt w:val="lowerLetter"/>
      <w:lvlText w:val="%2."/>
      <w:lvlJc w:val="left"/>
      <w:pPr>
        <w:ind w:left="1080" w:hanging="360"/>
      </w:pPr>
    </w:lvl>
    <w:lvl w:ilvl="2" w:tplc="04090005">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abstractNum w:abstractNumId="215" w15:restartNumberingAfterBreak="0">
    <w:nsid w:val="6D97116E"/>
    <w:multiLevelType w:val="hybridMultilevel"/>
    <w:tmpl w:val="A1D04EC8"/>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16" w15:restartNumberingAfterBreak="0">
    <w:nsid w:val="6DBF0934"/>
    <w:multiLevelType w:val="hybridMultilevel"/>
    <w:tmpl w:val="9E0496A4"/>
    <w:lvl w:ilvl="0" w:tplc="7944B3D4">
      <w:start w:val="2"/>
      <w:numFmt w:val="bullet"/>
      <w:lvlText w:val="-"/>
      <w:lvlJc w:val="left"/>
      <w:pPr>
        <w:ind w:left="720" w:hanging="360"/>
      </w:pPr>
      <w:rPr>
        <w:rFonts w:ascii="Calibri" w:eastAsia="Times New Roman" w:hAnsi="Calibri" w:cs="Calibri"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17" w15:restartNumberingAfterBreak="0">
    <w:nsid w:val="6E964EDA"/>
    <w:multiLevelType w:val="hybridMultilevel"/>
    <w:tmpl w:val="48623548"/>
    <w:name w:val="List Bullet2"/>
    <w:lvl w:ilvl="0" w:tplc="92927050">
      <w:numFmt w:val="decimal"/>
      <w:lvlText w:val=""/>
      <w:lvlJc w:val="left"/>
    </w:lvl>
    <w:lvl w:ilvl="1" w:tplc="04090019">
      <w:numFmt w:val="decimal"/>
      <w:lvlText w:val=""/>
      <w:lvlJc w:val="left"/>
    </w:lvl>
    <w:lvl w:ilvl="2" w:tplc="0409001B">
      <w:numFmt w:val="decimal"/>
      <w:lvlText w:val=""/>
      <w:lvlJc w:val="left"/>
    </w:lvl>
    <w:lvl w:ilvl="3" w:tplc="0409000F">
      <w:numFmt w:val="decimal"/>
      <w:lvlText w:val=""/>
      <w:lvlJc w:val="left"/>
    </w:lvl>
    <w:lvl w:ilvl="4" w:tplc="04090019">
      <w:numFmt w:val="decimal"/>
      <w:lvlText w:val=""/>
      <w:lvlJc w:val="left"/>
    </w:lvl>
    <w:lvl w:ilvl="5" w:tplc="0409001B">
      <w:numFmt w:val="decimal"/>
      <w:lvlText w:val=""/>
      <w:lvlJc w:val="left"/>
    </w:lvl>
    <w:lvl w:ilvl="6" w:tplc="0409000F">
      <w:numFmt w:val="decimal"/>
      <w:lvlText w:val=""/>
      <w:lvlJc w:val="left"/>
    </w:lvl>
    <w:lvl w:ilvl="7" w:tplc="04090019">
      <w:numFmt w:val="decimal"/>
      <w:lvlText w:val=""/>
      <w:lvlJc w:val="left"/>
    </w:lvl>
    <w:lvl w:ilvl="8" w:tplc="0409001B">
      <w:numFmt w:val="decimal"/>
      <w:lvlText w:val=""/>
      <w:lvlJc w:val="left"/>
    </w:lvl>
  </w:abstractNum>
  <w:abstractNum w:abstractNumId="218" w15:restartNumberingAfterBreak="0">
    <w:nsid w:val="6F2D4FDE"/>
    <w:multiLevelType w:val="hybridMultilevel"/>
    <w:tmpl w:val="5EC2B46E"/>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219" w15:restartNumberingAfterBreak="0">
    <w:nsid w:val="6FA134F1"/>
    <w:multiLevelType w:val="singleLevel"/>
    <w:tmpl w:val="24680740"/>
    <w:lvl w:ilvl="0">
      <w:start w:val="1"/>
      <w:numFmt w:val="bullet"/>
      <w:pStyle w:val="Bullets"/>
      <w:lvlText w:val=""/>
      <w:lvlJc w:val="left"/>
      <w:pPr>
        <w:tabs>
          <w:tab w:val="num" w:pos="397"/>
        </w:tabs>
        <w:ind w:left="397" w:hanging="397"/>
      </w:pPr>
      <w:rPr>
        <w:rFonts w:ascii="Symbol" w:hAnsi="Symbol" w:hint="default"/>
      </w:rPr>
    </w:lvl>
  </w:abstractNum>
  <w:abstractNum w:abstractNumId="220" w15:restartNumberingAfterBreak="0">
    <w:nsid w:val="6FC06A5B"/>
    <w:multiLevelType w:val="hybridMultilevel"/>
    <w:tmpl w:val="F4D2DF64"/>
    <w:lvl w:ilvl="0" w:tplc="1D5CB590">
      <w:start w:val="1"/>
      <w:numFmt w:val="bullet"/>
      <w:lvlText w:val=""/>
      <w:lvlJc w:val="left"/>
      <w:pPr>
        <w:ind w:left="360" w:hanging="360"/>
      </w:pPr>
      <w:rPr>
        <w:rFonts w:ascii="Symbol" w:hAnsi="Symbol" w:hint="default"/>
      </w:rPr>
    </w:lvl>
    <w:lvl w:ilvl="1" w:tplc="04090019" w:tentative="1">
      <w:start w:val="1"/>
      <w:numFmt w:val="bullet"/>
      <w:lvlText w:val="o"/>
      <w:lvlJc w:val="left"/>
      <w:pPr>
        <w:ind w:left="1080" w:hanging="360"/>
      </w:pPr>
      <w:rPr>
        <w:rFonts w:ascii="Courier New" w:hAnsi="Courier New" w:cs="Courier New" w:hint="default"/>
      </w:rPr>
    </w:lvl>
    <w:lvl w:ilvl="2" w:tplc="0409001B" w:tentative="1">
      <w:start w:val="1"/>
      <w:numFmt w:val="bullet"/>
      <w:lvlText w:val=""/>
      <w:lvlJc w:val="left"/>
      <w:pPr>
        <w:ind w:left="1800" w:hanging="360"/>
      </w:pPr>
      <w:rPr>
        <w:rFonts w:ascii="Wingdings" w:hAnsi="Wingdings" w:hint="default"/>
      </w:rPr>
    </w:lvl>
    <w:lvl w:ilvl="3" w:tplc="0409000F" w:tentative="1">
      <w:start w:val="1"/>
      <w:numFmt w:val="bullet"/>
      <w:lvlText w:val=""/>
      <w:lvlJc w:val="left"/>
      <w:pPr>
        <w:ind w:left="2520" w:hanging="360"/>
      </w:pPr>
      <w:rPr>
        <w:rFonts w:ascii="Symbol" w:hAnsi="Symbol" w:hint="default"/>
      </w:rPr>
    </w:lvl>
    <w:lvl w:ilvl="4" w:tplc="04090019" w:tentative="1">
      <w:start w:val="1"/>
      <w:numFmt w:val="bullet"/>
      <w:lvlText w:val="o"/>
      <w:lvlJc w:val="left"/>
      <w:pPr>
        <w:ind w:left="3240" w:hanging="360"/>
      </w:pPr>
      <w:rPr>
        <w:rFonts w:ascii="Courier New" w:hAnsi="Courier New" w:cs="Courier New" w:hint="default"/>
      </w:rPr>
    </w:lvl>
    <w:lvl w:ilvl="5" w:tplc="0409001B" w:tentative="1">
      <w:start w:val="1"/>
      <w:numFmt w:val="bullet"/>
      <w:lvlText w:val=""/>
      <w:lvlJc w:val="left"/>
      <w:pPr>
        <w:ind w:left="3960" w:hanging="360"/>
      </w:pPr>
      <w:rPr>
        <w:rFonts w:ascii="Wingdings" w:hAnsi="Wingdings" w:hint="default"/>
      </w:rPr>
    </w:lvl>
    <w:lvl w:ilvl="6" w:tplc="0409000F" w:tentative="1">
      <w:start w:val="1"/>
      <w:numFmt w:val="bullet"/>
      <w:lvlText w:val=""/>
      <w:lvlJc w:val="left"/>
      <w:pPr>
        <w:ind w:left="4680" w:hanging="360"/>
      </w:pPr>
      <w:rPr>
        <w:rFonts w:ascii="Symbol" w:hAnsi="Symbol" w:hint="default"/>
      </w:rPr>
    </w:lvl>
    <w:lvl w:ilvl="7" w:tplc="04090019" w:tentative="1">
      <w:start w:val="1"/>
      <w:numFmt w:val="bullet"/>
      <w:lvlText w:val="o"/>
      <w:lvlJc w:val="left"/>
      <w:pPr>
        <w:ind w:left="5400" w:hanging="360"/>
      </w:pPr>
      <w:rPr>
        <w:rFonts w:ascii="Courier New" w:hAnsi="Courier New" w:cs="Courier New" w:hint="default"/>
      </w:rPr>
    </w:lvl>
    <w:lvl w:ilvl="8" w:tplc="0409001B" w:tentative="1">
      <w:start w:val="1"/>
      <w:numFmt w:val="bullet"/>
      <w:lvlText w:val=""/>
      <w:lvlJc w:val="left"/>
      <w:pPr>
        <w:ind w:left="6120" w:hanging="360"/>
      </w:pPr>
      <w:rPr>
        <w:rFonts w:ascii="Wingdings" w:hAnsi="Wingdings" w:hint="default"/>
      </w:rPr>
    </w:lvl>
  </w:abstractNum>
  <w:abstractNum w:abstractNumId="221" w15:restartNumberingAfterBreak="0">
    <w:nsid w:val="6FC403B8"/>
    <w:multiLevelType w:val="hybridMultilevel"/>
    <w:tmpl w:val="A316351C"/>
    <w:lvl w:ilvl="0" w:tplc="04090001">
      <w:start w:val="1"/>
      <w:numFmt w:val="lowerRoman"/>
      <w:lvlText w:val="%1)"/>
      <w:lvlJc w:val="left"/>
      <w:pPr>
        <w:ind w:left="1440" w:hanging="360"/>
      </w:pPr>
      <w:rPr>
        <w:rFonts w:hint="default"/>
      </w:rPr>
    </w:lvl>
    <w:lvl w:ilvl="1" w:tplc="04090003">
      <w:start w:val="1"/>
      <w:numFmt w:val="lowerLetter"/>
      <w:lvlText w:val="%2."/>
      <w:lvlJc w:val="left"/>
      <w:pPr>
        <w:ind w:left="2160" w:hanging="360"/>
      </w:pPr>
    </w:lvl>
    <w:lvl w:ilvl="2" w:tplc="04090005" w:tentative="1">
      <w:start w:val="1"/>
      <w:numFmt w:val="lowerRoman"/>
      <w:lvlText w:val="%3."/>
      <w:lvlJc w:val="right"/>
      <w:pPr>
        <w:ind w:left="2880" w:hanging="180"/>
      </w:pPr>
    </w:lvl>
    <w:lvl w:ilvl="3" w:tplc="04090001" w:tentative="1">
      <w:start w:val="1"/>
      <w:numFmt w:val="decimal"/>
      <w:lvlText w:val="%4."/>
      <w:lvlJc w:val="left"/>
      <w:pPr>
        <w:ind w:left="3600" w:hanging="360"/>
      </w:pPr>
    </w:lvl>
    <w:lvl w:ilvl="4" w:tplc="04090003" w:tentative="1">
      <w:start w:val="1"/>
      <w:numFmt w:val="lowerLetter"/>
      <w:lvlText w:val="%5."/>
      <w:lvlJc w:val="left"/>
      <w:pPr>
        <w:ind w:left="4320" w:hanging="360"/>
      </w:pPr>
    </w:lvl>
    <w:lvl w:ilvl="5" w:tplc="04090005" w:tentative="1">
      <w:start w:val="1"/>
      <w:numFmt w:val="lowerRoman"/>
      <w:lvlText w:val="%6."/>
      <w:lvlJc w:val="right"/>
      <w:pPr>
        <w:ind w:left="5040" w:hanging="180"/>
      </w:pPr>
    </w:lvl>
    <w:lvl w:ilvl="6" w:tplc="04090001" w:tentative="1">
      <w:start w:val="1"/>
      <w:numFmt w:val="decimal"/>
      <w:lvlText w:val="%7."/>
      <w:lvlJc w:val="left"/>
      <w:pPr>
        <w:ind w:left="5760" w:hanging="360"/>
      </w:pPr>
    </w:lvl>
    <w:lvl w:ilvl="7" w:tplc="04090003" w:tentative="1">
      <w:start w:val="1"/>
      <w:numFmt w:val="lowerLetter"/>
      <w:lvlText w:val="%8."/>
      <w:lvlJc w:val="left"/>
      <w:pPr>
        <w:ind w:left="6480" w:hanging="360"/>
      </w:pPr>
    </w:lvl>
    <w:lvl w:ilvl="8" w:tplc="04090005" w:tentative="1">
      <w:start w:val="1"/>
      <w:numFmt w:val="lowerRoman"/>
      <w:lvlText w:val="%9."/>
      <w:lvlJc w:val="right"/>
      <w:pPr>
        <w:ind w:left="7200" w:hanging="180"/>
      </w:pPr>
    </w:lvl>
  </w:abstractNum>
  <w:abstractNum w:abstractNumId="222" w15:restartNumberingAfterBreak="0">
    <w:nsid w:val="70426DCD"/>
    <w:multiLevelType w:val="hybridMultilevel"/>
    <w:tmpl w:val="46D6E798"/>
    <w:lvl w:ilvl="0" w:tplc="04090001">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3" w15:restartNumberingAfterBreak="0">
    <w:nsid w:val="71715534"/>
    <w:multiLevelType w:val="hybridMultilevel"/>
    <w:tmpl w:val="93F2331A"/>
    <w:lvl w:ilvl="0" w:tplc="1D5CB590">
      <w:start w:val="1"/>
      <w:numFmt w:val="bullet"/>
      <w:lvlText w:val=""/>
      <w:lvlJc w:val="left"/>
      <w:pPr>
        <w:ind w:left="360" w:hanging="360"/>
      </w:pPr>
      <w:rPr>
        <w:rFonts w:ascii="Symbol" w:hAnsi="Symbol" w:hint="default"/>
      </w:rPr>
    </w:lvl>
    <w:lvl w:ilvl="1" w:tplc="04090019" w:tentative="1">
      <w:start w:val="1"/>
      <w:numFmt w:val="bullet"/>
      <w:lvlText w:val="o"/>
      <w:lvlJc w:val="left"/>
      <w:pPr>
        <w:ind w:left="1080" w:hanging="360"/>
      </w:pPr>
      <w:rPr>
        <w:rFonts w:ascii="Courier New" w:hAnsi="Courier New" w:cs="Courier New" w:hint="default"/>
      </w:rPr>
    </w:lvl>
    <w:lvl w:ilvl="2" w:tplc="0409001B" w:tentative="1">
      <w:start w:val="1"/>
      <w:numFmt w:val="bullet"/>
      <w:lvlText w:val=""/>
      <w:lvlJc w:val="left"/>
      <w:pPr>
        <w:ind w:left="1800" w:hanging="360"/>
      </w:pPr>
      <w:rPr>
        <w:rFonts w:ascii="Wingdings" w:hAnsi="Wingdings" w:hint="default"/>
      </w:rPr>
    </w:lvl>
    <w:lvl w:ilvl="3" w:tplc="0409000F" w:tentative="1">
      <w:start w:val="1"/>
      <w:numFmt w:val="bullet"/>
      <w:lvlText w:val=""/>
      <w:lvlJc w:val="left"/>
      <w:pPr>
        <w:ind w:left="2520" w:hanging="360"/>
      </w:pPr>
      <w:rPr>
        <w:rFonts w:ascii="Symbol" w:hAnsi="Symbol" w:hint="default"/>
      </w:rPr>
    </w:lvl>
    <w:lvl w:ilvl="4" w:tplc="04090019" w:tentative="1">
      <w:start w:val="1"/>
      <w:numFmt w:val="bullet"/>
      <w:lvlText w:val="o"/>
      <w:lvlJc w:val="left"/>
      <w:pPr>
        <w:ind w:left="3240" w:hanging="360"/>
      </w:pPr>
      <w:rPr>
        <w:rFonts w:ascii="Courier New" w:hAnsi="Courier New" w:cs="Courier New" w:hint="default"/>
      </w:rPr>
    </w:lvl>
    <w:lvl w:ilvl="5" w:tplc="0409001B" w:tentative="1">
      <w:start w:val="1"/>
      <w:numFmt w:val="bullet"/>
      <w:lvlText w:val=""/>
      <w:lvlJc w:val="left"/>
      <w:pPr>
        <w:ind w:left="3960" w:hanging="360"/>
      </w:pPr>
      <w:rPr>
        <w:rFonts w:ascii="Wingdings" w:hAnsi="Wingdings" w:hint="default"/>
      </w:rPr>
    </w:lvl>
    <w:lvl w:ilvl="6" w:tplc="0409000F" w:tentative="1">
      <w:start w:val="1"/>
      <w:numFmt w:val="bullet"/>
      <w:lvlText w:val=""/>
      <w:lvlJc w:val="left"/>
      <w:pPr>
        <w:ind w:left="4680" w:hanging="360"/>
      </w:pPr>
      <w:rPr>
        <w:rFonts w:ascii="Symbol" w:hAnsi="Symbol" w:hint="default"/>
      </w:rPr>
    </w:lvl>
    <w:lvl w:ilvl="7" w:tplc="04090019" w:tentative="1">
      <w:start w:val="1"/>
      <w:numFmt w:val="bullet"/>
      <w:lvlText w:val="o"/>
      <w:lvlJc w:val="left"/>
      <w:pPr>
        <w:ind w:left="5400" w:hanging="360"/>
      </w:pPr>
      <w:rPr>
        <w:rFonts w:ascii="Courier New" w:hAnsi="Courier New" w:cs="Courier New" w:hint="default"/>
      </w:rPr>
    </w:lvl>
    <w:lvl w:ilvl="8" w:tplc="0409001B" w:tentative="1">
      <w:start w:val="1"/>
      <w:numFmt w:val="bullet"/>
      <w:lvlText w:val=""/>
      <w:lvlJc w:val="left"/>
      <w:pPr>
        <w:ind w:left="6120" w:hanging="360"/>
      </w:pPr>
      <w:rPr>
        <w:rFonts w:ascii="Wingdings" w:hAnsi="Wingdings" w:hint="default"/>
      </w:rPr>
    </w:lvl>
  </w:abstractNum>
  <w:abstractNum w:abstractNumId="224" w15:restartNumberingAfterBreak="0">
    <w:nsid w:val="72A8581F"/>
    <w:multiLevelType w:val="hybridMultilevel"/>
    <w:tmpl w:val="F626CD7A"/>
    <w:name w:val="List Dash 12"/>
    <w:lvl w:ilvl="0" w:tplc="1F2E6B2C">
      <w:numFmt w:val="decimal"/>
      <w:lvlText w:val=""/>
      <w:lvlJc w:val="left"/>
    </w:lvl>
    <w:lvl w:ilvl="1" w:tplc="04090019">
      <w:numFmt w:val="decimal"/>
      <w:lvlText w:val=""/>
      <w:lvlJc w:val="left"/>
    </w:lvl>
    <w:lvl w:ilvl="2" w:tplc="0409001B">
      <w:numFmt w:val="decimal"/>
      <w:lvlText w:val=""/>
      <w:lvlJc w:val="left"/>
    </w:lvl>
    <w:lvl w:ilvl="3" w:tplc="0409000F">
      <w:numFmt w:val="decimal"/>
      <w:lvlText w:val=""/>
      <w:lvlJc w:val="left"/>
    </w:lvl>
    <w:lvl w:ilvl="4" w:tplc="04090019">
      <w:numFmt w:val="decimal"/>
      <w:lvlText w:val=""/>
      <w:lvlJc w:val="left"/>
    </w:lvl>
    <w:lvl w:ilvl="5" w:tplc="0409001B">
      <w:numFmt w:val="decimal"/>
      <w:lvlText w:val=""/>
      <w:lvlJc w:val="left"/>
    </w:lvl>
    <w:lvl w:ilvl="6" w:tplc="0409000F">
      <w:numFmt w:val="decimal"/>
      <w:lvlText w:val=""/>
      <w:lvlJc w:val="left"/>
    </w:lvl>
    <w:lvl w:ilvl="7" w:tplc="04090019">
      <w:numFmt w:val="decimal"/>
      <w:lvlText w:val=""/>
      <w:lvlJc w:val="left"/>
    </w:lvl>
    <w:lvl w:ilvl="8" w:tplc="0409001B">
      <w:numFmt w:val="decimal"/>
      <w:lvlText w:val=""/>
      <w:lvlJc w:val="left"/>
    </w:lvl>
  </w:abstractNum>
  <w:abstractNum w:abstractNumId="225" w15:restartNumberingAfterBreak="0">
    <w:nsid w:val="737D6385"/>
    <w:multiLevelType w:val="hybridMultilevel"/>
    <w:tmpl w:val="CD745098"/>
    <w:lvl w:ilvl="0" w:tplc="04090001">
      <w:start w:val="1"/>
      <w:numFmt w:val="lowerLetter"/>
      <w:pStyle w:val="SRARDPAnnex"/>
      <w:lvlText w:val="%1."/>
      <w:lvlJc w:val="left"/>
      <w:pPr>
        <w:tabs>
          <w:tab w:val="num" w:pos="1440"/>
        </w:tabs>
        <w:ind w:left="1440" w:hanging="360"/>
      </w:pPr>
      <w:rPr>
        <w:rFonts w:cs="Times New Roman"/>
      </w:rPr>
    </w:lvl>
    <w:lvl w:ilvl="1" w:tplc="04090003">
      <w:start w:val="1"/>
      <w:numFmt w:val="lowerLetter"/>
      <w:lvlText w:val="%2."/>
      <w:lvlJc w:val="left"/>
      <w:pPr>
        <w:tabs>
          <w:tab w:val="num" w:pos="2160"/>
        </w:tabs>
        <w:ind w:left="2160" w:hanging="360"/>
      </w:pPr>
      <w:rPr>
        <w:rFonts w:cs="Times New Roman"/>
      </w:rPr>
    </w:lvl>
    <w:lvl w:ilvl="2" w:tplc="04090005">
      <w:start w:val="1"/>
      <w:numFmt w:val="lowerRoman"/>
      <w:lvlText w:val="%3."/>
      <w:lvlJc w:val="right"/>
      <w:pPr>
        <w:tabs>
          <w:tab w:val="num" w:pos="2880"/>
        </w:tabs>
        <w:ind w:left="2880" w:hanging="180"/>
      </w:pPr>
      <w:rPr>
        <w:rFonts w:cs="Times New Roman"/>
      </w:rPr>
    </w:lvl>
    <w:lvl w:ilvl="3" w:tplc="04090001">
      <w:start w:val="1"/>
      <w:numFmt w:val="decimal"/>
      <w:lvlText w:val="%4."/>
      <w:lvlJc w:val="left"/>
      <w:pPr>
        <w:tabs>
          <w:tab w:val="num" w:pos="3600"/>
        </w:tabs>
        <w:ind w:left="3600" w:hanging="360"/>
      </w:pPr>
      <w:rPr>
        <w:rFonts w:cs="Times New Roman"/>
      </w:rPr>
    </w:lvl>
    <w:lvl w:ilvl="4" w:tplc="04090003">
      <w:start w:val="1"/>
      <w:numFmt w:val="lowerLetter"/>
      <w:lvlText w:val="%5."/>
      <w:lvlJc w:val="left"/>
      <w:pPr>
        <w:tabs>
          <w:tab w:val="num" w:pos="4320"/>
        </w:tabs>
        <w:ind w:left="4320" w:hanging="360"/>
      </w:pPr>
      <w:rPr>
        <w:rFonts w:cs="Times New Roman"/>
      </w:rPr>
    </w:lvl>
    <w:lvl w:ilvl="5" w:tplc="04090005">
      <w:start w:val="1"/>
      <w:numFmt w:val="lowerRoman"/>
      <w:lvlText w:val="%6."/>
      <w:lvlJc w:val="right"/>
      <w:pPr>
        <w:tabs>
          <w:tab w:val="num" w:pos="5040"/>
        </w:tabs>
        <w:ind w:left="5040" w:hanging="180"/>
      </w:pPr>
      <w:rPr>
        <w:rFonts w:cs="Times New Roman"/>
      </w:rPr>
    </w:lvl>
    <w:lvl w:ilvl="6" w:tplc="04090001">
      <w:start w:val="1"/>
      <w:numFmt w:val="decimal"/>
      <w:lvlText w:val="%7."/>
      <w:lvlJc w:val="left"/>
      <w:pPr>
        <w:tabs>
          <w:tab w:val="num" w:pos="5760"/>
        </w:tabs>
        <w:ind w:left="5760" w:hanging="360"/>
      </w:pPr>
      <w:rPr>
        <w:rFonts w:cs="Times New Roman"/>
      </w:rPr>
    </w:lvl>
    <w:lvl w:ilvl="7" w:tplc="04090003">
      <w:start w:val="1"/>
      <w:numFmt w:val="lowerLetter"/>
      <w:lvlText w:val="%8."/>
      <w:lvlJc w:val="left"/>
      <w:pPr>
        <w:tabs>
          <w:tab w:val="num" w:pos="6480"/>
        </w:tabs>
        <w:ind w:left="6480" w:hanging="360"/>
      </w:pPr>
      <w:rPr>
        <w:rFonts w:cs="Times New Roman"/>
      </w:rPr>
    </w:lvl>
    <w:lvl w:ilvl="8" w:tplc="04090005">
      <w:start w:val="1"/>
      <w:numFmt w:val="lowerRoman"/>
      <w:lvlText w:val="%9."/>
      <w:lvlJc w:val="right"/>
      <w:pPr>
        <w:tabs>
          <w:tab w:val="num" w:pos="7200"/>
        </w:tabs>
        <w:ind w:left="7200" w:hanging="180"/>
      </w:pPr>
      <w:rPr>
        <w:rFonts w:cs="Times New Roman"/>
      </w:rPr>
    </w:lvl>
  </w:abstractNum>
  <w:abstractNum w:abstractNumId="226" w15:restartNumberingAfterBreak="0">
    <w:nsid w:val="74A53125"/>
    <w:multiLevelType w:val="hybridMultilevel"/>
    <w:tmpl w:val="F9EEE06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1080"/>
        </w:tabs>
        <w:ind w:left="1080" w:hanging="360"/>
      </w:pPr>
      <w:rPr>
        <w:rFonts w:ascii="Symbol" w:hAnsi="Symbol" w:hint="default"/>
      </w:rPr>
    </w:lvl>
    <w:lvl w:ilvl="4" w:tplc="04090003" w:tentative="1">
      <w:start w:val="1"/>
      <w:numFmt w:val="bullet"/>
      <w:lvlText w:val="o"/>
      <w:lvlJc w:val="left"/>
      <w:pPr>
        <w:tabs>
          <w:tab w:val="num" w:pos="1800"/>
        </w:tabs>
        <w:ind w:left="1800" w:hanging="360"/>
      </w:pPr>
      <w:rPr>
        <w:rFonts w:ascii="Courier New" w:hAnsi="Courier New" w:hint="default"/>
      </w:rPr>
    </w:lvl>
    <w:lvl w:ilvl="5" w:tplc="04090005" w:tentative="1">
      <w:start w:val="1"/>
      <w:numFmt w:val="bullet"/>
      <w:lvlText w:val=""/>
      <w:lvlJc w:val="left"/>
      <w:pPr>
        <w:tabs>
          <w:tab w:val="num" w:pos="2520"/>
        </w:tabs>
        <w:ind w:left="2520" w:hanging="360"/>
      </w:pPr>
      <w:rPr>
        <w:rFonts w:ascii="Wingdings" w:hAnsi="Wingdings" w:hint="default"/>
      </w:rPr>
    </w:lvl>
    <w:lvl w:ilvl="6" w:tplc="04090001" w:tentative="1">
      <w:start w:val="1"/>
      <w:numFmt w:val="bullet"/>
      <w:lvlText w:val=""/>
      <w:lvlJc w:val="left"/>
      <w:pPr>
        <w:tabs>
          <w:tab w:val="num" w:pos="3240"/>
        </w:tabs>
        <w:ind w:left="3240" w:hanging="360"/>
      </w:pPr>
      <w:rPr>
        <w:rFonts w:ascii="Symbol" w:hAnsi="Symbol" w:hint="default"/>
      </w:rPr>
    </w:lvl>
    <w:lvl w:ilvl="7" w:tplc="04090003" w:tentative="1">
      <w:start w:val="1"/>
      <w:numFmt w:val="bullet"/>
      <w:lvlText w:val="o"/>
      <w:lvlJc w:val="left"/>
      <w:pPr>
        <w:tabs>
          <w:tab w:val="num" w:pos="3960"/>
        </w:tabs>
        <w:ind w:left="3960" w:hanging="360"/>
      </w:pPr>
      <w:rPr>
        <w:rFonts w:ascii="Courier New" w:hAnsi="Courier New" w:hint="default"/>
      </w:rPr>
    </w:lvl>
    <w:lvl w:ilvl="8" w:tplc="04090005" w:tentative="1">
      <w:start w:val="1"/>
      <w:numFmt w:val="bullet"/>
      <w:lvlText w:val=""/>
      <w:lvlJc w:val="left"/>
      <w:pPr>
        <w:tabs>
          <w:tab w:val="num" w:pos="4680"/>
        </w:tabs>
        <w:ind w:left="4680" w:hanging="360"/>
      </w:pPr>
      <w:rPr>
        <w:rFonts w:ascii="Wingdings" w:hAnsi="Wingdings" w:hint="default"/>
      </w:rPr>
    </w:lvl>
  </w:abstractNum>
  <w:abstractNum w:abstractNumId="227" w15:restartNumberingAfterBreak="0">
    <w:nsid w:val="752A105D"/>
    <w:multiLevelType w:val="hybridMultilevel"/>
    <w:tmpl w:val="DF9C134E"/>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8" w15:restartNumberingAfterBreak="0">
    <w:nsid w:val="757E3255"/>
    <w:multiLevelType w:val="hybridMultilevel"/>
    <w:tmpl w:val="6BD8CF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9" w15:restartNumberingAfterBreak="0">
    <w:nsid w:val="75CE42F5"/>
    <w:multiLevelType w:val="hybridMultilevel"/>
    <w:tmpl w:val="F490BE94"/>
    <w:lvl w:ilvl="0" w:tplc="523408FE">
      <w:start w:val="1"/>
      <w:numFmt w:val="lowerRoman"/>
      <w:lvlText w:val="%1)"/>
      <w:lvlJc w:val="left"/>
      <w:pPr>
        <w:ind w:left="1440" w:hanging="360"/>
      </w:pPr>
      <w:rPr>
        <w:rFonts w:hint="default"/>
      </w:rPr>
    </w:lvl>
    <w:lvl w:ilvl="1" w:tplc="31CA84DE" w:tentative="1">
      <w:start w:val="1"/>
      <w:numFmt w:val="lowerLetter"/>
      <w:lvlText w:val="%2."/>
      <w:lvlJc w:val="left"/>
      <w:pPr>
        <w:ind w:left="1440" w:hanging="360"/>
      </w:pPr>
    </w:lvl>
    <w:lvl w:ilvl="2" w:tplc="D7CEA570" w:tentative="1">
      <w:start w:val="1"/>
      <w:numFmt w:val="lowerRoman"/>
      <w:lvlText w:val="%3."/>
      <w:lvlJc w:val="right"/>
      <w:pPr>
        <w:ind w:left="2160" w:hanging="180"/>
      </w:pPr>
    </w:lvl>
    <w:lvl w:ilvl="3" w:tplc="6D420540" w:tentative="1">
      <w:start w:val="1"/>
      <w:numFmt w:val="decimal"/>
      <w:lvlText w:val="%4."/>
      <w:lvlJc w:val="left"/>
      <w:pPr>
        <w:ind w:left="2880" w:hanging="360"/>
      </w:pPr>
    </w:lvl>
    <w:lvl w:ilvl="4" w:tplc="A09E49EE" w:tentative="1">
      <w:start w:val="1"/>
      <w:numFmt w:val="lowerLetter"/>
      <w:lvlText w:val="%5."/>
      <w:lvlJc w:val="left"/>
      <w:pPr>
        <w:ind w:left="3600" w:hanging="360"/>
      </w:pPr>
    </w:lvl>
    <w:lvl w:ilvl="5" w:tplc="B17EC670" w:tentative="1">
      <w:start w:val="1"/>
      <w:numFmt w:val="lowerRoman"/>
      <w:lvlText w:val="%6."/>
      <w:lvlJc w:val="right"/>
      <w:pPr>
        <w:ind w:left="4320" w:hanging="180"/>
      </w:pPr>
    </w:lvl>
    <w:lvl w:ilvl="6" w:tplc="53F0A5D4" w:tentative="1">
      <w:start w:val="1"/>
      <w:numFmt w:val="decimal"/>
      <w:lvlText w:val="%7."/>
      <w:lvlJc w:val="left"/>
      <w:pPr>
        <w:ind w:left="5040" w:hanging="360"/>
      </w:pPr>
    </w:lvl>
    <w:lvl w:ilvl="7" w:tplc="3F8ADC2E" w:tentative="1">
      <w:start w:val="1"/>
      <w:numFmt w:val="lowerLetter"/>
      <w:lvlText w:val="%8."/>
      <w:lvlJc w:val="left"/>
      <w:pPr>
        <w:ind w:left="5760" w:hanging="360"/>
      </w:pPr>
    </w:lvl>
    <w:lvl w:ilvl="8" w:tplc="6D8069B8" w:tentative="1">
      <w:start w:val="1"/>
      <w:numFmt w:val="lowerRoman"/>
      <w:lvlText w:val="%9."/>
      <w:lvlJc w:val="right"/>
      <w:pPr>
        <w:ind w:left="6480" w:hanging="180"/>
      </w:pPr>
    </w:lvl>
  </w:abstractNum>
  <w:abstractNum w:abstractNumId="230" w15:restartNumberingAfterBreak="0">
    <w:nsid w:val="76961FBE"/>
    <w:multiLevelType w:val="hybridMultilevel"/>
    <w:tmpl w:val="CB64734E"/>
    <w:lvl w:ilvl="0" w:tplc="D4A0B858">
      <w:start w:val="1"/>
      <w:numFmt w:val="bullet"/>
      <w:lvlText w:val=""/>
      <w:lvlJc w:val="left"/>
      <w:pPr>
        <w:ind w:left="210" w:hanging="210"/>
      </w:pPr>
      <w:rPr>
        <w:rFonts w:ascii="Symbol" w:eastAsia="Symbol" w:hAnsi="Symbol" w:hint="default"/>
        <w:w w:val="99"/>
        <w:sz w:val="24"/>
        <w:szCs w:val="24"/>
      </w:rPr>
    </w:lvl>
    <w:lvl w:ilvl="1" w:tplc="04090003" w:tentative="1">
      <w:start w:val="1"/>
      <w:numFmt w:val="bullet"/>
      <w:lvlText w:val="o"/>
      <w:lvlJc w:val="left"/>
      <w:pPr>
        <w:ind w:left="1230" w:hanging="360"/>
      </w:pPr>
      <w:rPr>
        <w:rFonts w:ascii="Courier New" w:hAnsi="Courier New" w:cs="Courier New" w:hint="default"/>
      </w:rPr>
    </w:lvl>
    <w:lvl w:ilvl="2" w:tplc="04090005" w:tentative="1">
      <w:start w:val="1"/>
      <w:numFmt w:val="bullet"/>
      <w:lvlText w:val=""/>
      <w:lvlJc w:val="left"/>
      <w:pPr>
        <w:ind w:left="1950" w:hanging="360"/>
      </w:pPr>
      <w:rPr>
        <w:rFonts w:ascii="Wingdings" w:hAnsi="Wingdings" w:hint="default"/>
      </w:rPr>
    </w:lvl>
    <w:lvl w:ilvl="3" w:tplc="04090001" w:tentative="1">
      <w:start w:val="1"/>
      <w:numFmt w:val="bullet"/>
      <w:lvlText w:val=""/>
      <w:lvlJc w:val="left"/>
      <w:pPr>
        <w:ind w:left="2670" w:hanging="360"/>
      </w:pPr>
      <w:rPr>
        <w:rFonts w:ascii="Symbol" w:hAnsi="Symbol" w:hint="default"/>
      </w:rPr>
    </w:lvl>
    <w:lvl w:ilvl="4" w:tplc="04090003" w:tentative="1">
      <w:start w:val="1"/>
      <w:numFmt w:val="bullet"/>
      <w:lvlText w:val="o"/>
      <w:lvlJc w:val="left"/>
      <w:pPr>
        <w:ind w:left="3390" w:hanging="360"/>
      </w:pPr>
      <w:rPr>
        <w:rFonts w:ascii="Courier New" w:hAnsi="Courier New" w:cs="Courier New" w:hint="default"/>
      </w:rPr>
    </w:lvl>
    <w:lvl w:ilvl="5" w:tplc="04090005" w:tentative="1">
      <w:start w:val="1"/>
      <w:numFmt w:val="bullet"/>
      <w:lvlText w:val=""/>
      <w:lvlJc w:val="left"/>
      <w:pPr>
        <w:ind w:left="4110" w:hanging="360"/>
      </w:pPr>
      <w:rPr>
        <w:rFonts w:ascii="Wingdings" w:hAnsi="Wingdings" w:hint="default"/>
      </w:rPr>
    </w:lvl>
    <w:lvl w:ilvl="6" w:tplc="04090001" w:tentative="1">
      <w:start w:val="1"/>
      <w:numFmt w:val="bullet"/>
      <w:lvlText w:val=""/>
      <w:lvlJc w:val="left"/>
      <w:pPr>
        <w:ind w:left="4830" w:hanging="360"/>
      </w:pPr>
      <w:rPr>
        <w:rFonts w:ascii="Symbol" w:hAnsi="Symbol" w:hint="default"/>
      </w:rPr>
    </w:lvl>
    <w:lvl w:ilvl="7" w:tplc="04090003" w:tentative="1">
      <w:start w:val="1"/>
      <w:numFmt w:val="bullet"/>
      <w:lvlText w:val="o"/>
      <w:lvlJc w:val="left"/>
      <w:pPr>
        <w:ind w:left="5550" w:hanging="360"/>
      </w:pPr>
      <w:rPr>
        <w:rFonts w:ascii="Courier New" w:hAnsi="Courier New" w:cs="Courier New" w:hint="default"/>
      </w:rPr>
    </w:lvl>
    <w:lvl w:ilvl="8" w:tplc="04090005" w:tentative="1">
      <w:start w:val="1"/>
      <w:numFmt w:val="bullet"/>
      <w:lvlText w:val=""/>
      <w:lvlJc w:val="left"/>
      <w:pPr>
        <w:ind w:left="6270" w:hanging="360"/>
      </w:pPr>
      <w:rPr>
        <w:rFonts w:ascii="Wingdings" w:hAnsi="Wingdings" w:hint="default"/>
      </w:rPr>
    </w:lvl>
  </w:abstractNum>
  <w:abstractNum w:abstractNumId="231" w15:restartNumberingAfterBreak="0">
    <w:nsid w:val="76A5732F"/>
    <w:multiLevelType w:val="hybridMultilevel"/>
    <w:tmpl w:val="4DA2A4D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2" w15:restartNumberingAfterBreak="0">
    <w:nsid w:val="76BA1E76"/>
    <w:multiLevelType w:val="hybridMultilevel"/>
    <w:tmpl w:val="B644D9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3" w15:restartNumberingAfterBreak="0">
    <w:nsid w:val="77C04C35"/>
    <w:multiLevelType w:val="hybridMultilevel"/>
    <w:tmpl w:val="C5F03FEC"/>
    <w:lvl w:ilvl="0" w:tplc="0809000F">
      <w:start w:val="1"/>
      <w:numFmt w:val="decimal"/>
      <w:lvlText w:val="%1."/>
      <w:lvlJc w:val="left"/>
      <w:pPr>
        <w:ind w:left="720" w:hanging="72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234" w15:restartNumberingAfterBreak="0">
    <w:nsid w:val="78193BD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5" w15:restartNumberingAfterBreak="0">
    <w:nsid w:val="785A79E8"/>
    <w:multiLevelType w:val="hybridMultilevel"/>
    <w:tmpl w:val="2FF09A5E"/>
    <w:lvl w:ilvl="0" w:tplc="DEA87890">
      <w:start w:val="1"/>
      <w:numFmt w:val="bullet"/>
      <w:lvlText w:val="•"/>
      <w:lvlJc w:val="left"/>
      <w:pPr>
        <w:ind w:left="1080" w:hanging="360"/>
      </w:pPr>
      <w:rPr>
        <w:rFonts w:ascii="Times New Roman" w:hAnsi="Times New Roman" w:hint="default"/>
      </w:rPr>
    </w:lvl>
    <w:lvl w:ilvl="1" w:tplc="BD723CF2" w:tentative="1">
      <w:start w:val="1"/>
      <w:numFmt w:val="bullet"/>
      <w:lvlText w:val="o"/>
      <w:lvlJc w:val="left"/>
      <w:pPr>
        <w:ind w:left="1800" w:hanging="360"/>
      </w:pPr>
      <w:rPr>
        <w:rFonts w:ascii="Courier New" w:hAnsi="Courier New" w:cs="Courier New" w:hint="default"/>
      </w:rPr>
    </w:lvl>
    <w:lvl w:ilvl="2" w:tplc="6778C58E" w:tentative="1">
      <w:start w:val="1"/>
      <w:numFmt w:val="bullet"/>
      <w:lvlText w:val=""/>
      <w:lvlJc w:val="left"/>
      <w:pPr>
        <w:ind w:left="2520" w:hanging="360"/>
      </w:pPr>
      <w:rPr>
        <w:rFonts w:ascii="Wingdings" w:hAnsi="Wingdings" w:hint="default"/>
      </w:rPr>
    </w:lvl>
    <w:lvl w:ilvl="3" w:tplc="805A90CC" w:tentative="1">
      <w:start w:val="1"/>
      <w:numFmt w:val="bullet"/>
      <w:lvlText w:val=""/>
      <w:lvlJc w:val="left"/>
      <w:pPr>
        <w:ind w:left="3240" w:hanging="360"/>
      </w:pPr>
      <w:rPr>
        <w:rFonts w:ascii="Symbol" w:hAnsi="Symbol" w:hint="default"/>
      </w:rPr>
    </w:lvl>
    <w:lvl w:ilvl="4" w:tplc="778492AC" w:tentative="1">
      <w:start w:val="1"/>
      <w:numFmt w:val="bullet"/>
      <w:lvlText w:val="o"/>
      <w:lvlJc w:val="left"/>
      <w:pPr>
        <w:ind w:left="3960" w:hanging="360"/>
      </w:pPr>
      <w:rPr>
        <w:rFonts w:ascii="Courier New" w:hAnsi="Courier New" w:cs="Courier New" w:hint="default"/>
      </w:rPr>
    </w:lvl>
    <w:lvl w:ilvl="5" w:tplc="611ABCFC" w:tentative="1">
      <w:start w:val="1"/>
      <w:numFmt w:val="bullet"/>
      <w:lvlText w:val=""/>
      <w:lvlJc w:val="left"/>
      <w:pPr>
        <w:ind w:left="4680" w:hanging="360"/>
      </w:pPr>
      <w:rPr>
        <w:rFonts w:ascii="Wingdings" w:hAnsi="Wingdings" w:hint="default"/>
      </w:rPr>
    </w:lvl>
    <w:lvl w:ilvl="6" w:tplc="C9B84A4E" w:tentative="1">
      <w:start w:val="1"/>
      <w:numFmt w:val="bullet"/>
      <w:lvlText w:val=""/>
      <w:lvlJc w:val="left"/>
      <w:pPr>
        <w:ind w:left="5400" w:hanging="360"/>
      </w:pPr>
      <w:rPr>
        <w:rFonts w:ascii="Symbol" w:hAnsi="Symbol" w:hint="default"/>
      </w:rPr>
    </w:lvl>
    <w:lvl w:ilvl="7" w:tplc="E4648A08" w:tentative="1">
      <w:start w:val="1"/>
      <w:numFmt w:val="bullet"/>
      <w:lvlText w:val="o"/>
      <w:lvlJc w:val="left"/>
      <w:pPr>
        <w:ind w:left="6120" w:hanging="360"/>
      </w:pPr>
      <w:rPr>
        <w:rFonts w:ascii="Courier New" w:hAnsi="Courier New" w:cs="Courier New" w:hint="default"/>
      </w:rPr>
    </w:lvl>
    <w:lvl w:ilvl="8" w:tplc="EE0C07D2" w:tentative="1">
      <w:start w:val="1"/>
      <w:numFmt w:val="bullet"/>
      <w:lvlText w:val=""/>
      <w:lvlJc w:val="left"/>
      <w:pPr>
        <w:ind w:left="6840" w:hanging="360"/>
      </w:pPr>
      <w:rPr>
        <w:rFonts w:ascii="Wingdings" w:hAnsi="Wingdings" w:hint="default"/>
      </w:rPr>
    </w:lvl>
  </w:abstractNum>
  <w:abstractNum w:abstractNumId="236" w15:restartNumberingAfterBreak="0">
    <w:nsid w:val="78DA0309"/>
    <w:multiLevelType w:val="hybridMultilevel"/>
    <w:tmpl w:val="2B5A9C76"/>
    <w:lvl w:ilvl="0" w:tplc="08090001">
      <w:start w:val="2"/>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7" w15:restartNumberingAfterBreak="0">
    <w:nsid w:val="796B4F5A"/>
    <w:multiLevelType w:val="hybridMultilevel"/>
    <w:tmpl w:val="CBDC563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8" w15:restartNumberingAfterBreak="0">
    <w:nsid w:val="7AC82086"/>
    <w:multiLevelType w:val="hybridMultilevel"/>
    <w:tmpl w:val="E6C80EFE"/>
    <w:lvl w:ilvl="0" w:tplc="D4A0B85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9" w15:restartNumberingAfterBreak="0">
    <w:nsid w:val="7AE5066A"/>
    <w:multiLevelType w:val="hybridMultilevel"/>
    <w:tmpl w:val="81866E56"/>
    <w:lvl w:ilvl="0" w:tplc="FFFFFFFF">
      <w:start w:val="1"/>
      <w:numFmt w:val="bullet"/>
      <w:lvlText w:val="•"/>
      <w:lvlJc w:val="left"/>
      <w:pPr>
        <w:ind w:left="360" w:hanging="360"/>
      </w:pPr>
      <w:rPr>
        <w:rFonts w:ascii="Times New Roman" w:hAnsi="Times New Roman"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40" w15:restartNumberingAfterBreak="0">
    <w:nsid w:val="7B6B0238"/>
    <w:multiLevelType w:val="hybridMultilevel"/>
    <w:tmpl w:val="A17C91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1" w15:restartNumberingAfterBreak="0">
    <w:nsid w:val="7BC74A00"/>
    <w:multiLevelType w:val="hybridMultilevel"/>
    <w:tmpl w:val="F1EA4334"/>
    <w:lvl w:ilvl="0" w:tplc="C4103400">
      <w:start w:val="1"/>
      <w:numFmt w:val="decimal"/>
      <w:lvlText w:val="%1."/>
      <w:lvlJc w:val="left"/>
      <w:pPr>
        <w:ind w:left="720" w:hanging="360"/>
      </w:pPr>
      <w:rPr>
        <w:b w:val="0"/>
      </w:rPr>
    </w:lvl>
    <w:lvl w:ilvl="1" w:tplc="04020003" w:tentative="1">
      <w:start w:val="1"/>
      <w:numFmt w:val="lowerLetter"/>
      <w:lvlText w:val="%2."/>
      <w:lvlJc w:val="left"/>
      <w:pPr>
        <w:ind w:left="1440" w:hanging="360"/>
      </w:pPr>
    </w:lvl>
    <w:lvl w:ilvl="2" w:tplc="04020005" w:tentative="1">
      <w:start w:val="1"/>
      <w:numFmt w:val="lowerRoman"/>
      <w:lvlText w:val="%3."/>
      <w:lvlJc w:val="right"/>
      <w:pPr>
        <w:ind w:left="2160" w:hanging="180"/>
      </w:pPr>
    </w:lvl>
    <w:lvl w:ilvl="3" w:tplc="04020001" w:tentative="1">
      <w:start w:val="1"/>
      <w:numFmt w:val="decimal"/>
      <w:lvlText w:val="%4."/>
      <w:lvlJc w:val="left"/>
      <w:pPr>
        <w:ind w:left="2880" w:hanging="360"/>
      </w:pPr>
    </w:lvl>
    <w:lvl w:ilvl="4" w:tplc="04020003" w:tentative="1">
      <w:start w:val="1"/>
      <w:numFmt w:val="lowerLetter"/>
      <w:lvlText w:val="%5."/>
      <w:lvlJc w:val="left"/>
      <w:pPr>
        <w:ind w:left="3600" w:hanging="360"/>
      </w:pPr>
    </w:lvl>
    <w:lvl w:ilvl="5" w:tplc="04020005" w:tentative="1">
      <w:start w:val="1"/>
      <w:numFmt w:val="lowerRoman"/>
      <w:lvlText w:val="%6."/>
      <w:lvlJc w:val="right"/>
      <w:pPr>
        <w:ind w:left="4320" w:hanging="180"/>
      </w:pPr>
    </w:lvl>
    <w:lvl w:ilvl="6" w:tplc="04020001" w:tentative="1">
      <w:start w:val="1"/>
      <w:numFmt w:val="decimal"/>
      <w:lvlText w:val="%7."/>
      <w:lvlJc w:val="left"/>
      <w:pPr>
        <w:ind w:left="5040" w:hanging="360"/>
      </w:pPr>
    </w:lvl>
    <w:lvl w:ilvl="7" w:tplc="04020003" w:tentative="1">
      <w:start w:val="1"/>
      <w:numFmt w:val="lowerLetter"/>
      <w:lvlText w:val="%8."/>
      <w:lvlJc w:val="left"/>
      <w:pPr>
        <w:ind w:left="5760" w:hanging="360"/>
      </w:pPr>
    </w:lvl>
    <w:lvl w:ilvl="8" w:tplc="04020005" w:tentative="1">
      <w:start w:val="1"/>
      <w:numFmt w:val="lowerRoman"/>
      <w:lvlText w:val="%9."/>
      <w:lvlJc w:val="right"/>
      <w:pPr>
        <w:ind w:left="6480" w:hanging="180"/>
      </w:pPr>
    </w:lvl>
  </w:abstractNum>
  <w:abstractNum w:abstractNumId="242" w15:restartNumberingAfterBreak="0">
    <w:nsid w:val="7C9E02DC"/>
    <w:multiLevelType w:val="singleLevel"/>
    <w:tmpl w:val="0409000F"/>
    <w:name w:val="ListDash 1"/>
    <w:lvl w:ilvl="0">
      <w:numFmt w:val="decimal"/>
      <w:lvlText w:val=""/>
      <w:lvlJc w:val="left"/>
    </w:lvl>
  </w:abstractNum>
  <w:abstractNum w:abstractNumId="243" w15:restartNumberingAfterBreak="0">
    <w:nsid w:val="7CA22C48"/>
    <w:multiLevelType w:val="hybridMultilevel"/>
    <w:tmpl w:val="EAE2A8A2"/>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4" w15:restartNumberingAfterBreak="0">
    <w:nsid w:val="7D4A45F6"/>
    <w:multiLevelType w:val="hybridMultilevel"/>
    <w:tmpl w:val="5ACCDC7E"/>
    <w:lvl w:ilvl="0" w:tplc="7944B3D4">
      <w:start w:val="2"/>
      <w:numFmt w:val="bullet"/>
      <w:lvlText w:val="-"/>
      <w:lvlJc w:val="left"/>
      <w:pPr>
        <w:ind w:left="720" w:hanging="360"/>
      </w:pPr>
      <w:rPr>
        <w:rFonts w:ascii="Calibri" w:eastAsia="Times New Roman" w:hAnsi="Calibri" w:cs="Calibri"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45" w15:restartNumberingAfterBreak="0">
    <w:nsid w:val="7D667C49"/>
    <w:multiLevelType w:val="hybridMultilevel"/>
    <w:tmpl w:val="B8E6D7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6" w15:restartNumberingAfterBreak="0">
    <w:nsid w:val="7DED34E9"/>
    <w:multiLevelType w:val="hybridMultilevel"/>
    <w:tmpl w:val="207CB3E8"/>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7" w15:restartNumberingAfterBreak="0">
    <w:nsid w:val="7E0B326E"/>
    <w:multiLevelType w:val="hybridMultilevel"/>
    <w:tmpl w:val="BD445B88"/>
    <w:lvl w:ilvl="0" w:tplc="04090001">
      <w:start w:val="1"/>
      <w:numFmt w:val="lowerLetter"/>
      <w:lvlText w:val="%1)"/>
      <w:lvlJc w:val="left"/>
      <w:pPr>
        <w:ind w:left="720" w:hanging="360"/>
      </w:pPr>
      <w:rPr>
        <w:rFonts w:hint="default"/>
        <w:i w:val="0"/>
        <w:u w:val="none"/>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48" w15:restartNumberingAfterBreak="0">
    <w:nsid w:val="7E6364E9"/>
    <w:multiLevelType w:val="hybridMultilevel"/>
    <w:tmpl w:val="9F3AF804"/>
    <w:lvl w:ilvl="0" w:tplc="D4A0B858">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9" w15:restartNumberingAfterBreak="0">
    <w:nsid w:val="7E7F34E0"/>
    <w:multiLevelType w:val="hybridMultilevel"/>
    <w:tmpl w:val="E08E32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0" w15:restartNumberingAfterBreak="0">
    <w:nsid w:val="7F104EA6"/>
    <w:multiLevelType w:val="hybridMultilevel"/>
    <w:tmpl w:val="E9E82694"/>
    <w:lvl w:ilvl="0" w:tplc="A6E409D4">
      <w:start w:val="1"/>
      <w:numFmt w:val="bullet"/>
      <w:lvlText w:val=""/>
      <w:lvlJc w:val="left"/>
      <w:pPr>
        <w:ind w:left="720" w:hanging="360"/>
      </w:pPr>
      <w:rPr>
        <w:rFonts w:ascii="Symbol" w:hAnsi="Symbol" w:hint="default"/>
      </w:rPr>
    </w:lvl>
    <w:lvl w:ilvl="1" w:tplc="04090019">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51" w15:restartNumberingAfterBreak="0">
    <w:nsid w:val="7F430683"/>
    <w:multiLevelType w:val="hybridMultilevel"/>
    <w:tmpl w:val="D9A8AC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2" w15:restartNumberingAfterBreak="0">
    <w:nsid w:val="7FA9575D"/>
    <w:multiLevelType w:val="multilevel"/>
    <w:tmpl w:val="040C001D"/>
    <w:styleLink w:val="Style3"/>
    <w:lvl w:ilvl="0">
      <w:start w:val="1"/>
      <w:numFmt w:val="decimal"/>
      <w:lvlText w:val="%1)"/>
      <w:lvlJc w:val="left"/>
      <w:pPr>
        <w:ind w:left="360" w:hanging="360"/>
      </w:pPr>
    </w:lvl>
    <w:lvl w:ilvl="1">
      <w:start w:val="1"/>
      <w:numFmt w:val="lowerLetter"/>
      <w:lvlText w:val="%2)"/>
      <w:lvlJc w:val="left"/>
      <w:pPr>
        <w:ind w:left="720" w:hanging="360"/>
      </w:pPr>
    </w:lvl>
    <w:lvl w:ilvl="2">
      <w:start w:val="1"/>
      <w:numFmt w:val="none"/>
      <w:lvlText w:val="%3)"/>
      <w:lvlJc w:val="left"/>
      <w:pPr>
        <w:ind w:left="1080" w:hanging="360"/>
      </w:pPr>
      <w:rPr>
        <w:rFonts w:ascii="Cambria" w:hAnsi="Cambria"/>
        <w:i/>
        <w:color w:val="4F81BD"/>
        <w:sz w:val="22"/>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3" w15:restartNumberingAfterBreak="0">
    <w:nsid w:val="7FD970AA"/>
    <w:multiLevelType w:val="hybridMultilevel"/>
    <w:tmpl w:val="D86087F6"/>
    <w:lvl w:ilvl="0" w:tplc="08090011">
      <w:start w:val="1"/>
      <w:numFmt w:val="bullet"/>
      <w:lvlText w:val=""/>
      <w:lvlJc w:val="left"/>
      <w:pPr>
        <w:ind w:left="360" w:hanging="360"/>
      </w:pPr>
      <w:rPr>
        <w:rFonts w:ascii="Symbol" w:hAnsi="Symbol" w:hint="default"/>
      </w:rPr>
    </w:lvl>
    <w:lvl w:ilvl="1" w:tplc="08090019" w:tentative="1">
      <w:start w:val="1"/>
      <w:numFmt w:val="bullet"/>
      <w:lvlText w:val="o"/>
      <w:lvlJc w:val="left"/>
      <w:pPr>
        <w:ind w:left="1080" w:hanging="360"/>
      </w:pPr>
      <w:rPr>
        <w:rFonts w:ascii="Courier New" w:hAnsi="Courier New" w:cs="Courier New" w:hint="default"/>
      </w:rPr>
    </w:lvl>
    <w:lvl w:ilvl="2" w:tplc="0809001B" w:tentative="1">
      <w:start w:val="1"/>
      <w:numFmt w:val="bullet"/>
      <w:lvlText w:val=""/>
      <w:lvlJc w:val="left"/>
      <w:pPr>
        <w:ind w:left="1800" w:hanging="360"/>
      </w:pPr>
      <w:rPr>
        <w:rFonts w:ascii="Wingdings" w:hAnsi="Wingdings" w:hint="default"/>
      </w:rPr>
    </w:lvl>
    <w:lvl w:ilvl="3" w:tplc="0809000F" w:tentative="1">
      <w:start w:val="1"/>
      <w:numFmt w:val="bullet"/>
      <w:lvlText w:val=""/>
      <w:lvlJc w:val="left"/>
      <w:pPr>
        <w:ind w:left="2520" w:hanging="360"/>
      </w:pPr>
      <w:rPr>
        <w:rFonts w:ascii="Symbol" w:hAnsi="Symbol" w:hint="default"/>
      </w:rPr>
    </w:lvl>
    <w:lvl w:ilvl="4" w:tplc="08090019" w:tentative="1">
      <w:start w:val="1"/>
      <w:numFmt w:val="bullet"/>
      <w:lvlText w:val="o"/>
      <w:lvlJc w:val="left"/>
      <w:pPr>
        <w:ind w:left="3240" w:hanging="360"/>
      </w:pPr>
      <w:rPr>
        <w:rFonts w:ascii="Courier New" w:hAnsi="Courier New" w:cs="Courier New" w:hint="default"/>
      </w:rPr>
    </w:lvl>
    <w:lvl w:ilvl="5" w:tplc="0809001B" w:tentative="1">
      <w:start w:val="1"/>
      <w:numFmt w:val="bullet"/>
      <w:lvlText w:val=""/>
      <w:lvlJc w:val="left"/>
      <w:pPr>
        <w:ind w:left="3960" w:hanging="360"/>
      </w:pPr>
      <w:rPr>
        <w:rFonts w:ascii="Wingdings" w:hAnsi="Wingdings" w:hint="default"/>
      </w:rPr>
    </w:lvl>
    <w:lvl w:ilvl="6" w:tplc="0809000F" w:tentative="1">
      <w:start w:val="1"/>
      <w:numFmt w:val="bullet"/>
      <w:lvlText w:val=""/>
      <w:lvlJc w:val="left"/>
      <w:pPr>
        <w:ind w:left="4680" w:hanging="360"/>
      </w:pPr>
      <w:rPr>
        <w:rFonts w:ascii="Symbol" w:hAnsi="Symbol" w:hint="default"/>
      </w:rPr>
    </w:lvl>
    <w:lvl w:ilvl="7" w:tplc="08090019" w:tentative="1">
      <w:start w:val="1"/>
      <w:numFmt w:val="bullet"/>
      <w:lvlText w:val="o"/>
      <w:lvlJc w:val="left"/>
      <w:pPr>
        <w:ind w:left="5400" w:hanging="360"/>
      </w:pPr>
      <w:rPr>
        <w:rFonts w:ascii="Courier New" w:hAnsi="Courier New" w:cs="Courier New" w:hint="default"/>
      </w:rPr>
    </w:lvl>
    <w:lvl w:ilvl="8" w:tplc="0809001B" w:tentative="1">
      <w:start w:val="1"/>
      <w:numFmt w:val="bullet"/>
      <w:lvlText w:val=""/>
      <w:lvlJc w:val="left"/>
      <w:pPr>
        <w:ind w:left="6120" w:hanging="360"/>
      </w:pPr>
      <w:rPr>
        <w:rFonts w:ascii="Wingdings" w:hAnsi="Wingdings" w:hint="default"/>
      </w:rPr>
    </w:lvl>
  </w:abstractNum>
  <w:num w:numId="1">
    <w:abstractNumId w:val="50"/>
  </w:num>
  <w:num w:numId="2">
    <w:abstractNumId w:val="47"/>
  </w:num>
  <w:num w:numId="3">
    <w:abstractNumId w:val="124"/>
  </w:num>
  <w:num w:numId="4">
    <w:abstractNumId w:val="99"/>
  </w:num>
  <w:num w:numId="5">
    <w:abstractNumId w:val="45"/>
  </w:num>
  <w:num w:numId="6">
    <w:abstractNumId w:val="136"/>
  </w:num>
  <w:num w:numId="7">
    <w:abstractNumId w:val="54"/>
  </w:num>
  <w:num w:numId="8">
    <w:abstractNumId w:val="37"/>
  </w:num>
  <w:num w:numId="9">
    <w:abstractNumId w:val="206"/>
  </w:num>
  <w:num w:numId="10">
    <w:abstractNumId w:val="135"/>
  </w:num>
  <w:num w:numId="11">
    <w:abstractNumId w:val="162"/>
  </w:num>
  <w:num w:numId="12">
    <w:abstractNumId w:val="65"/>
  </w:num>
  <w:num w:numId="13">
    <w:abstractNumId w:val="118"/>
  </w:num>
  <w:num w:numId="14">
    <w:abstractNumId w:val="114"/>
  </w:num>
  <w:num w:numId="15">
    <w:abstractNumId w:val="17"/>
  </w:num>
  <w:num w:numId="16">
    <w:abstractNumId w:val="160"/>
  </w:num>
  <w:num w:numId="17">
    <w:abstractNumId w:val="158"/>
  </w:num>
  <w:num w:numId="18">
    <w:abstractNumId w:val="1"/>
  </w:num>
  <w:num w:numId="19">
    <w:abstractNumId w:val="104"/>
  </w:num>
  <w:num w:numId="20">
    <w:abstractNumId w:val="234"/>
  </w:num>
  <w:num w:numId="21">
    <w:abstractNumId w:val="11"/>
  </w:num>
  <w:num w:numId="22">
    <w:abstractNumId w:val="195"/>
  </w:num>
  <w:num w:numId="23">
    <w:abstractNumId w:val="82"/>
  </w:num>
  <w:num w:numId="24">
    <w:abstractNumId w:val="49"/>
  </w:num>
  <w:num w:numId="25">
    <w:abstractNumId w:val="142"/>
  </w:num>
  <w:num w:numId="26">
    <w:abstractNumId w:val="87"/>
  </w:num>
  <w:num w:numId="27">
    <w:abstractNumId w:val="143"/>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64"/>
  </w:num>
  <w:num w:numId="29">
    <w:abstractNumId w:val="90"/>
  </w:num>
  <w:num w:numId="30">
    <w:abstractNumId w:val="219"/>
  </w:num>
  <w:num w:numId="31">
    <w:abstractNumId w:val="53"/>
  </w:num>
  <w:num w:numId="32">
    <w:abstractNumId w:val="152"/>
  </w:num>
  <w:num w:numId="33">
    <w:abstractNumId w:val="153"/>
  </w:num>
  <w:num w:numId="34">
    <w:abstractNumId w:val="197"/>
  </w:num>
  <w:num w:numId="35">
    <w:abstractNumId w:val="106"/>
  </w:num>
  <w:num w:numId="36">
    <w:abstractNumId w:val="176"/>
  </w:num>
  <w:num w:numId="37">
    <w:abstractNumId w:val="252"/>
  </w:num>
  <w:num w:numId="38">
    <w:abstractNumId w:val="2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41"/>
  </w:num>
  <w:num w:numId="40">
    <w:abstractNumId w:val="198"/>
  </w:num>
  <w:num w:numId="41">
    <w:abstractNumId w:val="248"/>
  </w:num>
  <w:num w:numId="42">
    <w:abstractNumId w:val="102"/>
  </w:num>
  <w:num w:numId="43">
    <w:abstractNumId w:val="187"/>
  </w:num>
  <w:num w:numId="44">
    <w:abstractNumId w:val="120"/>
  </w:num>
  <w:num w:numId="45">
    <w:abstractNumId w:val="166"/>
  </w:num>
  <w:num w:numId="46">
    <w:abstractNumId w:val="181"/>
  </w:num>
  <w:num w:numId="47">
    <w:abstractNumId w:val="60"/>
  </w:num>
  <w:num w:numId="48">
    <w:abstractNumId w:val="207"/>
  </w:num>
  <w:num w:numId="49">
    <w:abstractNumId w:val="235"/>
  </w:num>
  <w:num w:numId="50">
    <w:abstractNumId w:val="183"/>
  </w:num>
  <w:num w:numId="51">
    <w:abstractNumId w:val="4"/>
  </w:num>
  <w:num w:numId="52">
    <w:abstractNumId w:val="239"/>
  </w:num>
  <w:num w:numId="53">
    <w:abstractNumId w:val="226"/>
  </w:num>
  <w:num w:numId="54">
    <w:abstractNumId w:val="23"/>
  </w:num>
  <w:num w:numId="55">
    <w:abstractNumId w:val="66"/>
  </w:num>
  <w:num w:numId="56">
    <w:abstractNumId w:val="96"/>
  </w:num>
  <w:num w:numId="57">
    <w:abstractNumId w:val="243"/>
  </w:num>
  <w:num w:numId="58">
    <w:abstractNumId w:val="88"/>
  </w:num>
  <w:num w:numId="59">
    <w:abstractNumId w:val="170"/>
  </w:num>
  <w:num w:numId="60">
    <w:abstractNumId w:val="84"/>
  </w:num>
  <w:num w:numId="61">
    <w:abstractNumId w:val="232"/>
  </w:num>
  <w:num w:numId="62">
    <w:abstractNumId w:val="115"/>
  </w:num>
  <w:num w:numId="63">
    <w:abstractNumId w:val="161"/>
  </w:num>
  <w:num w:numId="64">
    <w:abstractNumId w:val="180"/>
  </w:num>
  <w:num w:numId="65">
    <w:abstractNumId w:val="210"/>
  </w:num>
  <w:num w:numId="66">
    <w:abstractNumId w:val="93"/>
  </w:num>
  <w:num w:numId="67">
    <w:abstractNumId w:val="78"/>
  </w:num>
  <w:num w:numId="68">
    <w:abstractNumId w:val="159"/>
  </w:num>
  <w:num w:numId="69">
    <w:abstractNumId w:val="18"/>
  </w:num>
  <w:num w:numId="70">
    <w:abstractNumId w:val="150"/>
  </w:num>
  <w:num w:numId="71">
    <w:abstractNumId w:val="200"/>
  </w:num>
  <w:num w:numId="72">
    <w:abstractNumId w:val="92"/>
  </w:num>
  <w:num w:numId="73">
    <w:abstractNumId w:val="113"/>
  </w:num>
  <w:num w:numId="74">
    <w:abstractNumId w:val="29"/>
  </w:num>
  <w:num w:numId="75">
    <w:abstractNumId w:val="33"/>
  </w:num>
  <w:num w:numId="76">
    <w:abstractNumId w:val="208"/>
  </w:num>
  <w:num w:numId="77">
    <w:abstractNumId w:val="163"/>
  </w:num>
  <w:num w:numId="78">
    <w:abstractNumId w:val="3"/>
  </w:num>
  <w:num w:numId="79">
    <w:abstractNumId w:val="202"/>
  </w:num>
  <w:num w:numId="80">
    <w:abstractNumId w:val="247"/>
  </w:num>
  <w:num w:numId="81">
    <w:abstractNumId w:val="167"/>
  </w:num>
  <w:num w:numId="82">
    <w:abstractNumId w:val="62"/>
  </w:num>
  <w:num w:numId="83">
    <w:abstractNumId w:val="111"/>
  </w:num>
  <w:num w:numId="84">
    <w:abstractNumId w:val="110"/>
  </w:num>
  <w:num w:numId="85">
    <w:abstractNumId w:val="70"/>
  </w:num>
  <w:num w:numId="86">
    <w:abstractNumId w:val="19"/>
  </w:num>
  <w:num w:numId="87">
    <w:abstractNumId w:val="211"/>
  </w:num>
  <w:num w:numId="88">
    <w:abstractNumId w:val="223"/>
  </w:num>
  <w:num w:numId="89">
    <w:abstractNumId w:val="72"/>
  </w:num>
  <w:num w:numId="90">
    <w:abstractNumId w:val="117"/>
  </w:num>
  <w:num w:numId="91">
    <w:abstractNumId w:val="185"/>
  </w:num>
  <w:num w:numId="92">
    <w:abstractNumId w:val="165"/>
  </w:num>
  <w:num w:numId="93">
    <w:abstractNumId w:val="31"/>
  </w:num>
  <w:num w:numId="94">
    <w:abstractNumId w:val="44"/>
  </w:num>
  <w:num w:numId="95">
    <w:abstractNumId w:val="171"/>
  </w:num>
  <w:num w:numId="96">
    <w:abstractNumId w:val="190"/>
  </w:num>
  <w:num w:numId="97">
    <w:abstractNumId w:val="140"/>
  </w:num>
  <w:num w:numId="98">
    <w:abstractNumId w:val="237"/>
  </w:num>
  <w:num w:numId="99">
    <w:abstractNumId w:val="130"/>
  </w:num>
  <w:num w:numId="100">
    <w:abstractNumId w:val="94"/>
  </w:num>
  <w:num w:numId="101">
    <w:abstractNumId w:val="67"/>
  </w:num>
  <w:num w:numId="102">
    <w:abstractNumId w:val="131"/>
  </w:num>
  <w:num w:numId="103">
    <w:abstractNumId w:val="26"/>
  </w:num>
  <w:num w:numId="104">
    <w:abstractNumId w:val="8"/>
  </w:num>
  <w:num w:numId="105">
    <w:abstractNumId w:val="249"/>
  </w:num>
  <w:num w:numId="106">
    <w:abstractNumId w:val="85"/>
  </w:num>
  <w:num w:numId="107">
    <w:abstractNumId w:val="220"/>
  </w:num>
  <w:num w:numId="108">
    <w:abstractNumId w:val="83"/>
  </w:num>
  <w:num w:numId="109">
    <w:abstractNumId w:val="236"/>
  </w:num>
  <w:num w:numId="110">
    <w:abstractNumId w:val="46"/>
  </w:num>
  <w:num w:numId="111">
    <w:abstractNumId w:val="216"/>
  </w:num>
  <w:num w:numId="112">
    <w:abstractNumId w:val="244"/>
  </w:num>
  <w:num w:numId="113">
    <w:abstractNumId w:val="116"/>
  </w:num>
  <w:num w:numId="114">
    <w:abstractNumId w:val="12"/>
  </w:num>
  <w:num w:numId="115">
    <w:abstractNumId w:val="151"/>
  </w:num>
  <w:num w:numId="116">
    <w:abstractNumId w:val="77"/>
  </w:num>
  <w:num w:numId="117">
    <w:abstractNumId w:val="186"/>
  </w:num>
  <w:num w:numId="118">
    <w:abstractNumId w:val="127"/>
  </w:num>
  <w:num w:numId="119">
    <w:abstractNumId w:val="75"/>
  </w:num>
  <w:num w:numId="120">
    <w:abstractNumId w:val="69"/>
  </w:num>
  <w:num w:numId="121">
    <w:abstractNumId w:val="134"/>
  </w:num>
  <w:num w:numId="122">
    <w:abstractNumId w:val="196"/>
  </w:num>
  <w:num w:numId="123">
    <w:abstractNumId w:val="222"/>
  </w:num>
  <w:num w:numId="124">
    <w:abstractNumId w:val="123"/>
  </w:num>
  <w:num w:numId="125">
    <w:abstractNumId w:val="141"/>
  </w:num>
  <w:num w:numId="126">
    <w:abstractNumId w:val="64"/>
  </w:num>
  <w:num w:numId="127">
    <w:abstractNumId w:val="98"/>
  </w:num>
  <w:num w:numId="128">
    <w:abstractNumId w:val="122"/>
  </w:num>
  <w:num w:numId="129">
    <w:abstractNumId w:val="168"/>
  </w:num>
  <w:num w:numId="130">
    <w:abstractNumId w:val="63"/>
  </w:num>
  <w:num w:numId="131">
    <w:abstractNumId w:val="41"/>
  </w:num>
  <w:num w:numId="132">
    <w:abstractNumId w:val="95"/>
  </w:num>
  <w:num w:numId="133">
    <w:abstractNumId w:val="194"/>
  </w:num>
  <w:num w:numId="134">
    <w:abstractNumId w:val="246"/>
  </w:num>
  <w:num w:numId="135">
    <w:abstractNumId w:val="250"/>
  </w:num>
  <w:num w:numId="136">
    <w:abstractNumId w:val="35"/>
  </w:num>
  <w:num w:numId="137">
    <w:abstractNumId w:val="109"/>
  </w:num>
  <w:num w:numId="138">
    <w:abstractNumId w:val="43"/>
  </w:num>
  <w:num w:numId="139">
    <w:abstractNumId w:val="188"/>
  </w:num>
  <w:num w:numId="140">
    <w:abstractNumId w:val="97"/>
  </w:num>
  <w:num w:numId="141">
    <w:abstractNumId w:val="27"/>
  </w:num>
  <w:num w:numId="142">
    <w:abstractNumId w:val="100"/>
  </w:num>
  <w:num w:numId="143">
    <w:abstractNumId w:val="32"/>
  </w:num>
  <w:num w:numId="144">
    <w:abstractNumId w:val="201"/>
  </w:num>
  <w:num w:numId="145">
    <w:abstractNumId w:val="214"/>
  </w:num>
  <w:num w:numId="146">
    <w:abstractNumId w:val="132"/>
  </w:num>
  <w:num w:numId="147">
    <w:abstractNumId w:val="42"/>
  </w:num>
  <w:num w:numId="148">
    <w:abstractNumId w:val="221"/>
  </w:num>
  <w:num w:numId="149">
    <w:abstractNumId w:val="229"/>
  </w:num>
  <w:num w:numId="150">
    <w:abstractNumId w:val="79"/>
  </w:num>
  <w:num w:numId="151">
    <w:abstractNumId w:val="16"/>
  </w:num>
  <w:num w:numId="152">
    <w:abstractNumId w:val="212"/>
  </w:num>
  <w:num w:numId="153">
    <w:abstractNumId w:val="148"/>
  </w:num>
  <w:num w:numId="154">
    <w:abstractNumId w:val="121"/>
  </w:num>
  <w:num w:numId="155">
    <w:abstractNumId w:val="6"/>
  </w:num>
  <w:num w:numId="156">
    <w:abstractNumId w:val="80"/>
  </w:num>
  <w:num w:numId="157">
    <w:abstractNumId w:val="39"/>
  </w:num>
  <w:num w:numId="158">
    <w:abstractNumId w:val="179"/>
  </w:num>
  <w:num w:numId="159">
    <w:abstractNumId w:val="189"/>
  </w:num>
  <w:num w:numId="160">
    <w:abstractNumId w:val="38"/>
  </w:num>
  <w:num w:numId="161">
    <w:abstractNumId w:val="209"/>
  </w:num>
  <w:num w:numId="162">
    <w:abstractNumId w:val="231"/>
  </w:num>
  <w:num w:numId="163">
    <w:abstractNumId w:val="61"/>
  </w:num>
  <w:num w:numId="164">
    <w:abstractNumId w:val="89"/>
  </w:num>
  <w:num w:numId="165">
    <w:abstractNumId w:val="230"/>
  </w:num>
  <w:num w:numId="166">
    <w:abstractNumId w:val="149"/>
  </w:num>
  <w:num w:numId="167">
    <w:abstractNumId w:val="204"/>
  </w:num>
  <w:num w:numId="168">
    <w:abstractNumId w:val="57"/>
  </w:num>
  <w:num w:numId="169">
    <w:abstractNumId w:val="86"/>
  </w:num>
  <w:num w:numId="170">
    <w:abstractNumId w:val="24"/>
  </w:num>
  <w:num w:numId="171">
    <w:abstractNumId w:val="14"/>
  </w:num>
  <w:num w:numId="172">
    <w:abstractNumId w:val="55"/>
  </w:num>
  <w:num w:numId="173">
    <w:abstractNumId w:val="81"/>
  </w:num>
  <w:num w:numId="174">
    <w:abstractNumId w:val="146"/>
  </w:num>
  <w:num w:numId="175">
    <w:abstractNumId w:val="108"/>
  </w:num>
  <w:num w:numId="176">
    <w:abstractNumId w:val="251"/>
  </w:num>
  <w:num w:numId="177">
    <w:abstractNumId w:val="175"/>
  </w:num>
  <w:num w:numId="178">
    <w:abstractNumId w:val="145"/>
  </w:num>
  <w:num w:numId="179">
    <w:abstractNumId w:val="245"/>
  </w:num>
  <w:num w:numId="180">
    <w:abstractNumId w:val="156"/>
  </w:num>
  <w:num w:numId="181">
    <w:abstractNumId w:val="177"/>
  </w:num>
  <w:num w:numId="182">
    <w:abstractNumId w:val="59"/>
  </w:num>
  <w:num w:numId="183">
    <w:abstractNumId w:val="155"/>
  </w:num>
  <w:num w:numId="184">
    <w:abstractNumId w:val="144"/>
  </w:num>
  <w:num w:numId="185">
    <w:abstractNumId w:val="125"/>
  </w:num>
  <w:num w:numId="186">
    <w:abstractNumId w:val="76"/>
  </w:num>
  <w:num w:numId="187">
    <w:abstractNumId w:val="15"/>
  </w:num>
  <w:num w:numId="188">
    <w:abstractNumId w:val="2"/>
  </w:num>
  <w:num w:numId="189">
    <w:abstractNumId w:val="215"/>
  </w:num>
  <w:num w:numId="190">
    <w:abstractNumId w:val="205"/>
  </w:num>
  <w:num w:numId="191">
    <w:abstractNumId w:val="240"/>
  </w:num>
  <w:num w:numId="192">
    <w:abstractNumId w:val="28"/>
  </w:num>
  <w:num w:numId="193">
    <w:abstractNumId w:val="182"/>
  </w:num>
  <w:num w:numId="194">
    <w:abstractNumId w:val="184"/>
  </w:num>
  <w:num w:numId="195">
    <w:abstractNumId w:val="103"/>
  </w:num>
  <w:num w:numId="196">
    <w:abstractNumId w:val="228"/>
  </w:num>
  <w:num w:numId="197">
    <w:abstractNumId w:val="68"/>
  </w:num>
  <w:num w:numId="198">
    <w:abstractNumId w:val="112"/>
  </w:num>
  <w:num w:numId="199">
    <w:abstractNumId w:val="253"/>
  </w:num>
  <w:num w:numId="200">
    <w:abstractNumId w:val="169"/>
  </w:num>
  <w:num w:numId="201">
    <w:abstractNumId w:val="7"/>
  </w:num>
  <w:num w:numId="202">
    <w:abstractNumId w:val="119"/>
  </w:num>
  <w:num w:numId="203">
    <w:abstractNumId w:val="0"/>
  </w:num>
  <w:num w:numId="204">
    <w:abstractNumId w:val="56"/>
  </w:num>
  <w:num w:numId="205">
    <w:abstractNumId w:val="154"/>
  </w:num>
  <w:num w:numId="206">
    <w:abstractNumId w:val="71"/>
  </w:num>
  <w:num w:numId="207">
    <w:abstractNumId w:val="36"/>
  </w:num>
  <w:num w:numId="208">
    <w:abstractNumId w:val="178"/>
  </w:num>
  <w:num w:numId="209">
    <w:abstractNumId w:val="21"/>
  </w:num>
  <w:num w:numId="210">
    <w:abstractNumId w:val="107"/>
  </w:num>
  <w:num w:numId="211">
    <w:abstractNumId w:val="91"/>
  </w:num>
  <w:num w:numId="212">
    <w:abstractNumId w:val="10"/>
  </w:num>
  <w:num w:numId="213">
    <w:abstractNumId w:val="40"/>
  </w:num>
  <w:num w:numId="214">
    <w:abstractNumId w:val="22"/>
  </w:num>
  <w:num w:numId="215">
    <w:abstractNumId w:val="105"/>
  </w:num>
  <w:num w:numId="216">
    <w:abstractNumId w:val="34"/>
  </w:num>
  <w:num w:numId="217">
    <w:abstractNumId w:val="30"/>
  </w:num>
  <w:num w:numId="218">
    <w:abstractNumId w:val="101"/>
  </w:num>
  <w:num w:numId="219">
    <w:abstractNumId w:val="173"/>
  </w:num>
  <w:num w:numId="220">
    <w:abstractNumId w:val="213"/>
  </w:num>
  <w:num w:numId="221">
    <w:abstractNumId w:val="191"/>
  </w:num>
  <w:num w:numId="222">
    <w:abstractNumId w:val="137"/>
  </w:num>
  <w:num w:numId="223">
    <w:abstractNumId w:val="238"/>
  </w:num>
  <w:num w:numId="224">
    <w:abstractNumId w:val="129"/>
  </w:num>
  <w:num w:numId="225">
    <w:abstractNumId w:val="48"/>
  </w:num>
  <w:num w:numId="226">
    <w:abstractNumId w:val="52"/>
  </w:num>
  <w:num w:numId="227">
    <w:abstractNumId w:val="9"/>
  </w:num>
  <w:num w:numId="228">
    <w:abstractNumId w:val="227"/>
  </w:num>
  <w:num w:numId="229">
    <w:abstractNumId w:val="126"/>
  </w:num>
  <w:num w:numId="230">
    <w:abstractNumId w:val="174"/>
  </w:num>
  <w:num w:numId="231">
    <w:abstractNumId w:val="58"/>
  </w:num>
  <w:num w:numId="232">
    <w:abstractNumId w:val="5"/>
  </w:num>
  <w:num w:numId="233">
    <w:abstractNumId w:val="233"/>
  </w:num>
  <w:num w:numId="234">
    <w:abstractNumId w:val="157"/>
  </w:num>
  <w:num w:numId="235">
    <w:abstractNumId w:val="172"/>
  </w:num>
  <w:num w:numId="236">
    <w:abstractNumId w:val="73"/>
  </w:num>
  <w:num w:numId="237">
    <w:abstractNumId w:val="147"/>
  </w:num>
  <w:num w:numId="238">
    <w:abstractNumId w:val="13"/>
  </w:num>
  <w:num w:numId="239">
    <w:abstractNumId w:val="193"/>
  </w:num>
  <w:num w:numId="240">
    <w:abstractNumId w:val="218"/>
  </w:num>
  <w:num w:numId="241">
    <w:abstractNumId w:val="203"/>
  </w:num>
  <w:num w:numId="242">
    <w:abstractNumId w:val="199"/>
  </w:num>
  <w:num w:numId="243">
    <w:abstractNumId w:val="20"/>
  </w:num>
  <w:num w:numId="244">
    <w:abstractNumId w:val="133"/>
  </w:num>
  <w:numIdMacAtCleanup w:val="2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hideGrammaticalErrors/>
  <w:activeWritingStyle w:appName="MSWord" w:lang="fr-BE" w:vendorID="64" w:dllVersion="6" w:nlCheck="1" w:checkStyle="0"/>
  <w:activeWritingStyle w:appName="MSWord" w:lang="en-GB" w:vendorID="64" w:dllVersion="6" w:nlCheck="1" w:checkStyle="1"/>
  <w:activeWritingStyle w:appName="MSWord" w:lang="en-US" w:vendorID="64" w:dllVersion="6" w:nlCheck="1" w:checkStyle="1"/>
  <w:activeWritingStyle w:appName="MSWord" w:lang="en-IE" w:vendorID="64" w:dllVersion="6" w:nlCheck="1" w:checkStyle="1"/>
  <w:activeWritingStyle w:appName="MSWord" w:lang="fr-FR" w:vendorID="64" w:dllVersion="6" w:nlCheck="1" w:checkStyle="0"/>
  <w:activeWritingStyle w:appName="MSWord" w:lang="en-GB" w:vendorID="64" w:dllVersion="4096" w:nlCheck="1" w:checkStyle="0"/>
  <w:activeWritingStyle w:appName="MSWord" w:lang="en-IE" w:vendorID="64" w:dllVersion="4096" w:nlCheck="1" w:checkStyle="0"/>
  <w:activeWritingStyle w:appName="MSWord" w:lang="en-US" w:vendorID="64" w:dllVersion="4096" w:nlCheck="1" w:checkStyle="0"/>
  <w:activeWritingStyle w:appName="MSWord" w:lang="fr-FR" w:vendorID="64" w:dllVersion="4096" w:nlCheck="1" w:checkStyle="0"/>
  <w:activeWritingStyle w:appName="MSWord" w:lang="fr-BE" w:vendorID="64" w:dllVersion="4096" w:nlCheck="1" w:checkStyle="0"/>
  <w:activeWritingStyle w:appName="MSWord" w:lang="de-DE" w:vendorID="64" w:dllVersion="6" w:nlCheck="1" w:checkStyle="0"/>
  <w:activeWritingStyle w:appName="MSWord" w:lang="it-IT" w:vendorID="64" w:dllVersion="6" w:nlCheck="1" w:checkStyle="0"/>
  <w:activeWritingStyle w:appName="MSWord" w:lang="en-GB" w:vendorID="64" w:dllVersion="131078" w:nlCheck="1" w:checkStyle="1"/>
  <w:activeWritingStyle w:appName="MSWord" w:lang="en-IE" w:vendorID="64" w:dllVersion="131078" w:nlCheck="1" w:checkStyle="1"/>
  <w:activeWritingStyle w:appName="MSWord" w:lang="fr-BE" w:vendorID="64" w:dllVersion="131078" w:nlCheck="1" w:checkStyle="0"/>
  <w:activeWritingStyle w:appName="MSWord" w:lang="en-US" w:vendorID="64" w:dllVersion="131078" w:nlCheck="1" w:checkStyle="1"/>
  <w:activeWritingStyle w:appName="MSWord" w:lang="de-DE" w:vendorID="64" w:dllVersion="131078" w:nlCheck="1" w:checkStyle="0"/>
  <w:attachedTemplate r:id="rId1"/>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TECH"/>
  </w:docVars>
  <w:rsids>
    <w:rsidRoot w:val="00155B3F"/>
    <w:rsid w:val="00005025"/>
    <w:rsid w:val="00005215"/>
    <w:rsid w:val="00005CF7"/>
    <w:rsid w:val="000060A9"/>
    <w:rsid w:val="00011F4B"/>
    <w:rsid w:val="00013431"/>
    <w:rsid w:val="00016264"/>
    <w:rsid w:val="00021D73"/>
    <w:rsid w:val="00022BD0"/>
    <w:rsid w:val="000240EE"/>
    <w:rsid w:val="00024DF3"/>
    <w:rsid w:val="0002597C"/>
    <w:rsid w:val="00026464"/>
    <w:rsid w:val="000273F4"/>
    <w:rsid w:val="00034B52"/>
    <w:rsid w:val="000365E8"/>
    <w:rsid w:val="00036ADE"/>
    <w:rsid w:val="00041650"/>
    <w:rsid w:val="00042B9A"/>
    <w:rsid w:val="000432EC"/>
    <w:rsid w:val="00043793"/>
    <w:rsid w:val="000439A8"/>
    <w:rsid w:val="00045236"/>
    <w:rsid w:val="00050920"/>
    <w:rsid w:val="00051B81"/>
    <w:rsid w:val="00052CE6"/>
    <w:rsid w:val="00057E9C"/>
    <w:rsid w:val="00060D99"/>
    <w:rsid w:val="000631F8"/>
    <w:rsid w:val="00063859"/>
    <w:rsid w:val="0006445A"/>
    <w:rsid w:val="00066B34"/>
    <w:rsid w:val="00067333"/>
    <w:rsid w:val="00067709"/>
    <w:rsid w:val="00067B25"/>
    <w:rsid w:val="00070F0A"/>
    <w:rsid w:val="0007293F"/>
    <w:rsid w:val="00073235"/>
    <w:rsid w:val="000739A7"/>
    <w:rsid w:val="00074CEE"/>
    <w:rsid w:val="00075B27"/>
    <w:rsid w:val="0008018F"/>
    <w:rsid w:val="0008624C"/>
    <w:rsid w:val="000909EB"/>
    <w:rsid w:val="00090D20"/>
    <w:rsid w:val="000932CD"/>
    <w:rsid w:val="00097411"/>
    <w:rsid w:val="000A009C"/>
    <w:rsid w:val="000A17A2"/>
    <w:rsid w:val="000A23D4"/>
    <w:rsid w:val="000A4138"/>
    <w:rsid w:val="000A60AF"/>
    <w:rsid w:val="000A6B64"/>
    <w:rsid w:val="000A7232"/>
    <w:rsid w:val="000A7C8B"/>
    <w:rsid w:val="000B1308"/>
    <w:rsid w:val="000B14D2"/>
    <w:rsid w:val="000B3080"/>
    <w:rsid w:val="000B4F8B"/>
    <w:rsid w:val="000B60FD"/>
    <w:rsid w:val="000B6550"/>
    <w:rsid w:val="000C16DE"/>
    <w:rsid w:val="000C3729"/>
    <w:rsid w:val="000D1520"/>
    <w:rsid w:val="000D2CB7"/>
    <w:rsid w:val="000D3A71"/>
    <w:rsid w:val="000D4DA6"/>
    <w:rsid w:val="000E0314"/>
    <w:rsid w:val="000E0E34"/>
    <w:rsid w:val="000E2306"/>
    <w:rsid w:val="000E2FBB"/>
    <w:rsid w:val="000E500B"/>
    <w:rsid w:val="000E64F2"/>
    <w:rsid w:val="000E655E"/>
    <w:rsid w:val="000F12A2"/>
    <w:rsid w:val="000F445C"/>
    <w:rsid w:val="000F677D"/>
    <w:rsid w:val="000F6CEA"/>
    <w:rsid w:val="000F790E"/>
    <w:rsid w:val="00100B84"/>
    <w:rsid w:val="001062BF"/>
    <w:rsid w:val="001063BE"/>
    <w:rsid w:val="00107F14"/>
    <w:rsid w:val="00115958"/>
    <w:rsid w:val="00117838"/>
    <w:rsid w:val="00121005"/>
    <w:rsid w:val="00121A88"/>
    <w:rsid w:val="00121E88"/>
    <w:rsid w:val="001229BA"/>
    <w:rsid w:val="0012454A"/>
    <w:rsid w:val="00126E5E"/>
    <w:rsid w:val="00126EB0"/>
    <w:rsid w:val="00127901"/>
    <w:rsid w:val="0013271E"/>
    <w:rsid w:val="0013390A"/>
    <w:rsid w:val="00135204"/>
    <w:rsid w:val="0013543E"/>
    <w:rsid w:val="00135888"/>
    <w:rsid w:val="0014172A"/>
    <w:rsid w:val="001420CD"/>
    <w:rsid w:val="00143523"/>
    <w:rsid w:val="00143846"/>
    <w:rsid w:val="001440C1"/>
    <w:rsid w:val="00144B41"/>
    <w:rsid w:val="001469EE"/>
    <w:rsid w:val="001512B5"/>
    <w:rsid w:val="001512E1"/>
    <w:rsid w:val="00153D2B"/>
    <w:rsid w:val="00155B3F"/>
    <w:rsid w:val="00155F30"/>
    <w:rsid w:val="001608C5"/>
    <w:rsid w:val="00161A40"/>
    <w:rsid w:val="001634EB"/>
    <w:rsid w:val="0016410C"/>
    <w:rsid w:val="00164386"/>
    <w:rsid w:val="00170D7A"/>
    <w:rsid w:val="001768D5"/>
    <w:rsid w:val="0017694D"/>
    <w:rsid w:val="00182A66"/>
    <w:rsid w:val="00183161"/>
    <w:rsid w:val="001843D8"/>
    <w:rsid w:val="001858DF"/>
    <w:rsid w:val="00190E94"/>
    <w:rsid w:val="001929B9"/>
    <w:rsid w:val="00192BAB"/>
    <w:rsid w:val="00192BB0"/>
    <w:rsid w:val="001943DF"/>
    <w:rsid w:val="00195FC6"/>
    <w:rsid w:val="00196E82"/>
    <w:rsid w:val="00197312"/>
    <w:rsid w:val="001975C8"/>
    <w:rsid w:val="001A44D3"/>
    <w:rsid w:val="001B0836"/>
    <w:rsid w:val="001B14E9"/>
    <w:rsid w:val="001B2815"/>
    <w:rsid w:val="001B3E55"/>
    <w:rsid w:val="001B5F2D"/>
    <w:rsid w:val="001C025A"/>
    <w:rsid w:val="001C181B"/>
    <w:rsid w:val="001C2090"/>
    <w:rsid w:val="001C2759"/>
    <w:rsid w:val="001C71A5"/>
    <w:rsid w:val="001D2F24"/>
    <w:rsid w:val="001D54AD"/>
    <w:rsid w:val="001E0F8F"/>
    <w:rsid w:val="001E2D91"/>
    <w:rsid w:val="001E5F12"/>
    <w:rsid w:val="001E6036"/>
    <w:rsid w:val="001F1F6D"/>
    <w:rsid w:val="001F235C"/>
    <w:rsid w:val="001F5707"/>
    <w:rsid w:val="001F607D"/>
    <w:rsid w:val="001F6E77"/>
    <w:rsid w:val="001F7377"/>
    <w:rsid w:val="002018C6"/>
    <w:rsid w:val="00203AE8"/>
    <w:rsid w:val="0020648C"/>
    <w:rsid w:val="002127CE"/>
    <w:rsid w:val="00214E19"/>
    <w:rsid w:val="00217ED5"/>
    <w:rsid w:val="00220059"/>
    <w:rsid w:val="00221317"/>
    <w:rsid w:val="00223811"/>
    <w:rsid w:val="002268F0"/>
    <w:rsid w:val="0022795B"/>
    <w:rsid w:val="0023750A"/>
    <w:rsid w:val="00241B87"/>
    <w:rsid w:val="002430E2"/>
    <w:rsid w:val="002431AE"/>
    <w:rsid w:val="002503EB"/>
    <w:rsid w:val="00250EDF"/>
    <w:rsid w:val="00251FAB"/>
    <w:rsid w:val="002535CD"/>
    <w:rsid w:val="002601B4"/>
    <w:rsid w:val="002610B2"/>
    <w:rsid w:val="0026113D"/>
    <w:rsid w:val="00261192"/>
    <w:rsid w:val="00261CEA"/>
    <w:rsid w:val="0026461C"/>
    <w:rsid w:val="00265761"/>
    <w:rsid w:val="002748BF"/>
    <w:rsid w:val="00275856"/>
    <w:rsid w:val="00283064"/>
    <w:rsid w:val="002835CC"/>
    <w:rsid w:val="00286C27"/>
    <w:rsid w:val="00287536"/>
    <w:rsid w:val="0029608C"/>
    <w:rsid w:val="002A6BC9"/>
    <w:rsid w:val="002A77B9"/>
    <w:rsid w:val="002B723C"/>
    <w:rsid w:val="002B7359"/>
    <w:rsid w:val="002B74E6"/>
    <w:rsid w:val="002C16C4"/>
    <w:rsid w:val="002C3602"/>
    <w:rsid w:val="002C56D9"/>
    <w:rsid w:val="002D148D"/>
    <w:rsid w:val="002D240D"/>
    <w:rsid w:val="002D5D1F"/>
    <w:rsid w:val="002D606F"/>
    <w:rsid w:val="002D6DF3"/>
    <w:rsid w:val="002D7370"/>
    <w:rsid w:val="002D762F"/>
    <w:rsid w:val="002E14AF"/>
    <w:rsid w:val="002E18C9"/>
    <w:rsid w:val="002E1F6C"/>
    <w:rsid w:val="002E3DEC"/>
    <w:rsid w:val="002E4B6E"/>
    <w:rsid w:val="002F030A"/>
    <w:rsid w:val="002F260C"/>
    <w:rsid w:val="002F347A"/>
    <w:rsid w:val="002F4620"/>
    <w:rsid w:val="00302B39"/>
    <w:rsid w:val="00305733"/>
    <w:rsid w:val="00305A07"/>
    <w:rsid w:val="00307287"/>
    <w:rsid w:val="00307DC6"/>
    <w:rsid w:val="00307F8F"/>
    <w:rsid w:val="003116B8"/>
    <w:rsid w:val="0031172A"/>
    <w:rsid w:val="003122D8"/>
    <w:rsid w:val="003129BA"/>
    <w:rsid w:val="003130A6"/>
    <w:rsid w:val="00315905"/>
    <w:rsid w:val="00321B63"/>
    <w:rsid w:val="00323922"/>
    <w:rsid w:val="00324F80"/>
    <w:rsid w:val="003259C8"/>
    <w:rsid w:val="00327024"/>
    <w:rsid w:val="00334AA0"/>
    <w:rsid w:val="00335A05"/>
    <w:rsid w:val="00335C08"/>
    <w:rsid w:val="0033766D"/>
    <w:rsid w:val="003417F1"/>
    <w:rsid w:val="00341EBB"/>
    <w:rsid w:val="00343577"/>
    <w:rsid w:val="00344773"/>
    <w:rsid w:val="00344B2D"/>
    <w:rsid w:val="003466D0"/>
    <w:rsid w:val="003470EA"/>
    <w:rsid w:val="00351312"/>
    <w:rsid w:val="003530D4"/>
    <w:rsid w:val="003536EB"/>
    <w:rsid w:val="00356CF6"/>
    <w:rsid w:val="00361273"/>
    <w:rsid w:val="00362545"/>
    <w:rsid w:val="0036654F"/>
    <w:rsid w:val="003669F6"/>
    <w:rsid w:val="00370B65"/>
    <w:rsid w:val="003762CC"/>
    <w:rsid w:val="0038020B"/>
    <w:rsid w:val="00381328"/>
    <w:rsid w:val="003837D1"/>
    <w:rsid w:val="00391AFB"/>
    <w:rsid w:val="00392CBD"/>
    <w:rsid w:val="0039683D"/>
    <w:rsid w:val="003A1A99"/>
    <w:rsid w:val="003A660D"/>
    <w:rsid w:val="003A792C"/>
    <w:rsid w:val="003A7F9D"/>
    <w:rsid w:val="003B2093"/>
    <w:rsid w:val="003B2CEC"/>
    <w:rsid w:val="003B5739"/>
    <w:rsid w:val="003C011A"/>
    <w:rsid w:val="003C0C19"/>
    <w:rsid w:val="003C294B"/>
    <w:rsid w:val="003C2DE5"/>
    <w:rsid w:val="003C4186"/>
    <w:rsid w:val="003C538F"/>
    <w:rsid w:val="003D0F67"/>
    <w:rsid w:val="003D3E93"/>
    <w:rsid w:val="003D42FF"/>
    <w:rsid w:val="003D5AD1"/>
    <w:rsid w:val="003D74E5"/>
    <w:rsid w:val="003D7BCA"/>
    <w:rsid w:val="003D7BD1"/>
    <w:rsid w:val="003D7CBE"/>
    <w:rsid w:val="003E0F96"/>
    <w:rsid w:val="003F08ED"/>
    <w:rsid w:val="003F0F6A"/>
    <w:rsid w:val="003F2BAA"/>
    <w:rsid w:val="003F57D5"/>
    <w:rsid w:val="003F6CDD"/>
    <w:rsid w:val="003F70FA"/>
    <w:rsid w:val="003F7FAC"/>
    <w:rsid w:val="00401DAE"/>
    <w:rsid w:val="00403B3C"/>
    <w:rsid w:val="00404429"/>
    <w:rsid w:val="0040486B"/>
    <w:rsid w:val="00407577"/>
    <w:rsid w:val="00410062"/>
    <w:rsid w:val="004117FE"/>
    <w:rsid w:val="00411881"/>
    <w:rsid w:val="00414D95"/>
    <w:rsid w:val="00417480"/>
    <w:rsid w:val="004211A0"/>
    <w:rsid w:val="00425354"/>
    <w:rsid w:val="004254B2"/>
    <w:rsid w:val="00430841"/>
    <w:rsid w:val="00432549"/>
    <w:rsid w:val="00434E97"/>
    <w:rsid w:val="004406F8"/>
    <w:rsid w:val="0044138A"/>
    <w:rsid w:val="004420EA"/>
    <w:rsid w:val="004466F8"/>
    <w:rsid w:val="00447174"/>
    <w:rsid w:val="004512EA"/>
    <w:rsid w:val="0045435D"/>
    <w:rsid w:val="0045444A"/>
    <w:rsid w:val="00454623"/>
    <w:rsid w:val="00455E0F"/>
    <w:rsid w:val="004562FC"/>
    <w:rsid w:val="004563BD"/>
    <w:rsid w:val="0045673E"/>
    <w:rsid w:val="004569E6"/>
    <w:rsid w:val="00457356"/>
    <w:rsid w:val="0047226F"/>
    <w:rsid w:val="00472FE2"/>
    <w:rsid w:val="00474FF5"/>
    <w:rsid w:val="00475F7D"/>
    <w:rsid w:val="0047773C"/>
    <w:rsid w:val="00480E23"/>
    <w:rsid w:val="00485F35"/>
    <w:rsid w:val="0049033A"/>
    <w:rsid w:val="00491E0B"/>
    <w:rsid w:val="00492EDE"/>
    <w:rsid w:val="00496B05"/>
    <w:rsid w:val="00497095"/>
    <w:rsid w:val="004A041D"/>
    <w:rsid w:val="004A0C4F"/>
    <w:rsid w:val="004A11DE"/>
    <w:rsid w:val="004A1274"/>
    <w:rsid w:val="004A3E95"/>
    <w:rsid w:val="004A42C4"/>
    <w:rsid w:val="004A4628"/>
    <w:rsid w:val="004A6158"/>
    <w:rsid w:val="004B02C7"/>
    <w:rsid w:val="004B18FB"/>
    <w:rsid w:val="004B2B9A"/>
    <w:rsid w:val="004B33F7"/>
    <w:rsid w:val="004B58A1"/>
    <w:rsid w:val="004B672F"/>
    <w:rsid w:val="004C2493"/>
    <w:rsid w:val="004C41A4"/>
    <w:rsid w:val="004C4CB8"/>
    <w:rsid w:val="004C5B0F"/>
    <w:rsid w:val="004C7D81"/>
    <w:rsid w:val="004D34F2"/>
    <w:rsid w:val="004D3DB8"/>
    <w:rsid w:val="004E0E05"/>
    <w:rsid w:val="004E235F"/>
    <w:rsid w:val="004E5DB3"/>
    <w:rsid w:val="004E7737"/>
    <w:rsid w:val="004F08E5"/>
    <w:rsid w:val="004F1CDF"/>
    <w:rsid w:val="004F1FDD"/>
    <w:rsid w:val="004F23B8"/>
    <w:rsid w:val="00501771"/>
    <w:rsid w:val="00502EE1"/>
    <w:rsid w:val="0050555E"/>
    <w:rsid w:val="00506562"/>
    <w:rsid w:val="00510EB3"/>
    <w:rsid w:val="005118D5"/>
    <w:rsid w:val="0051209D"/>
    <w:rsid w:val="00516404"/>
    <w:rsid w:val="0051677C"/>
    <w:rsid w:val="00521060"/>
    <w:rsid w:val="00524335"/>
    <w:rsid w:val="00524B2E"/>
    <w:rsid w:val="00525C90"/>
    <w:rsid w:val="00527406"/>
    <w:rsid w:val="005304B2"/>
    <w:rsid w:val="005324EE"/>
    <w:rsid w:val="005336F3"/>
    <w:rsid w:val="0053371B"/>
    <w:rsid w:val="00533F5C"/>
    <w:rsid w:val="0053438A"/>
    <w:rsid w:val="0053460D"/>
    <w:rsid w:val="00534B06"/>
    <w:rsid w:val="00535731"/>
    <w:rsid w:val="00540491"/>
    <w:rsid w:val="00543304"/>
    <w:rsid w:val="0054357C"/>
    <w:rsid w:val="00543EF7"/>
    <w:rsid w:val="005453E5"/>
    <w:rsid w:val="005474E1"/>
    <w:rsid w:val="00553A7C"/>
    <w:rsid w:val="00553CE8"/>
    <w:rsid w:val="0055438B"/>
    <w:rsid w:val="005557E8"/>
    <w:rsid w:val="00560537"/>
    <w:rsid w:val="00561393"/>
    <w:rsid w:val="00564C44"/>
    <w:rsid w:val="005662E6"/>
    <w:rsid w:val="00567D92"/>
    <w:rsid w:val="005700E8"/>
    <w:rsid w:val="00571029"/>
    <w:rsid w:val="00573262"/>
    <w:rsid w:val="00574764"/>
    <w:rsid w:val="005748FB"/>
    <w:rsid w:val="00580EED"/>
    <w:rsid w:val="0058704A"/>
    <w:rsid w:val="00590554"/>
    <w:rsid w:val="00590C69"/>
    <w:rsid w:val="00591A42"/>
    <w:rsid w:val="005939DD"/>
    <w:rsid w:val="00593E96"/>
    <w:rsid w:val="00595411"/>
    <w:rsid w:val="005A05C8"/>
    <w:rsid w:val="005A0D93"/>
    <w:rsid w:val="005A1168"/>
    <w:rsid w:val="005A1388"/>
    <w:rsid w:val="005A1952"/>
    <w:rsid w:val="005A3085"/>
    <w:rsid w:val="005A5B3D"/>
    <w:rsid w:val="005A716A"/>
    <w:rsid w:val="005B00C1"/>
    <w:rsid w:val="005B78EA"/>
    <w:rsid w:val="005B7F2F"/>
    <w:rsid w:val="005C4944"/>
    <w:rsid w:val="005D31F1"/>
    <w:rsid w:val="005D3411"/>
    <w:rsid w:val="005E5554"/>
    <w:rsid w:val="005E60EF"/>
    <w:rsid w:val="005E7F60"/>
    <w:rsid w:val="005E7FCE"/>
    <w:rsid w:val="005F2CC6"/>
    <w:rsid w:val="005F431F"/>
    <w:rsid w:val="005F47D6"/>
    <w:rsid w:val="005F56E4"/>
    <w:rsid w:val="006033E1"/>
    <w:rsid w:val="00603836"/>
    <w:rsid w:val="00604B56"/>
    <w:rsid w:val="0060791D"/>
    <w:rsid w:val="00607E34"/>
    <w:rsid w:val="00607F4B"/>
    <w:rsid w:val="006121A5"/>
    <w:rsid w:val="00612749"/>
    <w:rsid w:val="00613A4A"/>
    <w:rsid w:val="006229D7"/>
    <w:rsid w:val="0062311C"/>
    <w:rsid w:val="00625F98"/>
    <w:rsid w:val="00631D13"/>
    <w:rsid w:val="0063482C"/>
    <w:rsid w:val="00635313"/>
    <w:rsid w:val="00646758"/>
    <w:rsid w:val="00647D7E"/>
    <w:rsid w:val="006500AB"/>
    <w:rsid w:val="00653F69"/>
    <w:rsid w:val="00656A9C"/>
    <w:rsid w:val="00660955"/>
    <w:rsid w:val="00661ECD"/>
    <w:rsid w:val="00664B76"/>
    <w:rsid w:val="0066795B"/>
    <w:rsid w:val="0067013A"/>
    <w:rsid w:val="00670DC2"/>
    <w:rsid w:val="00670E94"/>
    <w:rsid w:val="0067121B"/>
    <w:rsid w:val="00676879"/>
    <w:rsid w:val="00676FC7"/>
    <w:rsid w:val="00677192"/>
    <w:rsid w:val="00677CE4"/>
    <w:rsid w:val="00682558"/>
    <w:rsid w:val="00683690"/>
    <w:rsid w:val="00685529"/>
    <w:rsid w:val="00685F19"/>
    <w:rsid w:val="00686E63"/>
    <w:rsid w:val="006875FA"/>
    <w:rsid w:val="006925D8"/>
    <w:rsid w:val="00693C5D"/>
    <w:rsid w:val="00694ECB"/>
    <w:rsid w:val="00695C08"/>
    <w:rsid w:val="00695C40"/>
    <w:rsid w:val="00696A5B"/>
    <w:rsid w:val="00696B1C"/>
    <w:rsid w:val="00696DFF"/>
    <w:rsid w:val="006971DA"/>
    <w:rsid w:val="00697C82"/>
    <w:rsid w:val="006A043D"/>
    <w:rsid w:val="006A2C36"/>
    <w:rsid w:val="006A362B"/>
    <w:rsid w:val="006A3886"/>
    <w:rsid w:val="006B4678"/>
    <w:rsid w:val="006C1921"/>
    <w:rsid w:val="006C1D42"/>
    <w:rsid w:val="006C2C80"/>
    <w:rsid w:val="006C5C25"/>
    <w:rsid w:val="006C6009"/>
    <w:rsid w:val="006C6C3F"/>
    <w:rsid w:val="006C7AB7"/>
    <w:rsid w:val="006D0A01"/>
    <w:rsid w:val="006D2932"/>
    <w:rsid w:val="006D4314"/>
    <w:rsid w:val="006D6DC3"/>
    <w:rsid w:val="006E1035"/>
    <w:rsid w:val="006E1C94"/>
    <w:rsid w:val="006E1F70"/>
    <w:rsid w:val="006E7BB8"/>
    <w:rsid w:val="006F04EC"/>
    <w:rsid w:val="006F1050"/>
    <w:rsid w:val="006F1BC4"/>
    <w:rsid w:val="006F3EF4"/>
    <w:rsid w:val="006F6655"/>
    <w:rsid w:val="007010CD"/>
    <w:rsid w:val="0070376B"/>
    <w:rsid w:val="00704D5A"/>
    <w:rsid w:val="007149C0"/>
    <w:rsid w:val="00717A1B"/>
    <w:rsid w:val="00724B4E"/>
    <w:rsid w:val="00726C01"/>
    <w:rsid w:val="00726C15"/>
    <w:rsid w:val="0072767A"/>
    <w:rsid w:val="00727D8B"/>
    <w:rsid w:val="0073013F"/>
    <w:rsid w:val="0073091B"/>
    <w:rsid w:val="0073280D"/>
    <w:rsid w:val="00735B04"/>
    <w:rsid w:val="007425B9"/>
    <w:rsid w:val="00750486"/>
    <w:rsid w:val="007522F3"/>
    <w:rsid w:val="00752622"/>
    <w:rsid w:val="0075343E"/>
    <w:rsid w:val="00753789"/>
    <w:rsid w:val="0076423E"/>
    <w:rsid w:val="0076500C"/>
    <w:rsid w:val="00767FD9"/>
    <w:rsid w:val="00770AC4"/>
    <w:rsid w:val="007720E3"/>
    <w:rsid w:val="00772636"/>
    <w:rsid w:val="0077264B"/>
    <w:rsid w:val="0077279E"/>
    <w:rsid w:val="007749E6"/>
    <w:rsid w:val="00774B4A"/>
    <w:rsid w:val="00775A1B"/>
    <w:rsid w:val="00776146"/>
    <w:rsid w:val="007776AF"/>
    <w:rsid w:val="00780DC9"/>
    <w:rsid w:val="00782B78"/>
    <w:rsid w:val="00794C75"/>
    <w:rsid w:val="00795AD8"/>
    <w:rsid w:val="007A2305"/>
    <w:rsid w:val="007A2DE7"/>
    <w:rsid w:val="007A5D94"/>
    <w:rsid w:val="007A7FAE"/>
    <w:rsid w:val="007B033B"/>
    <w:rsid w:val="007B0691"/>
    <w:rsid w:val="007B3620"/>
    <w:rsid w:val="007B4327"/>
    <w:rsid w:val="007B5316"/>
    <w:rsid w:val="007C1A7F"/>
    <w:rsid w:val="007C2035"/>
    <w:rsid w:val="007C2971"/>
    <w:rsid w:val="007C322D"/>
    <w:rsid w:val="007C3BFE"/>
    <w:rsid w:val="007C491A"/>
    <w:rsid w:val="007C6961"/>
    <w:rsid w:val="007D16EE"/>
    <w:rsid w:val="007D6B74"/>
    <w:rsid w:val="007E2B16"/>
    <w:rsid w:val="007E3D62"/>
    <w:rsid w:val="007E3E41"/>
    <w:rsid w:val="007E42F6"/>
    <w:rsid w:val="007F0576"/>
    <w:rsid w:val="007F4855"/>
    <w:rsid w:val="007F4EFB"/>
    <w:rsid w:val="007F5152"/>
    <w:rsid w:val="00804209"/>
    <w:rsid w:val="00805C42"/>
    <w:rsid w:val="00806AF3"/>
    <w:rsid w:val="008078ED"/>
    <w:rsid w:val="008100A9"/>
    <w:rsid w:val="00810A15"/>
    <w:rsid w:val="00811F5E"/>
    <w:rsid w:val="0081475F"/>
    <w:rsid w:val="00815C9D"/>
    <w:rsid w:val="0081628F"/>
    <w:rsid w:val="00817A32"/>
    <w:rsid w:val="00822B60"/>
    <w:rsid w:val="00823616"/>
    <w:rsid w:val="008271DD"/>
    <w:rsid w:val="00830606"/>
    <w:rsid w:val="00832CEF"/>
    <w:rsid w:val="008330BE"/>
    <w:rsid w:val="008355EC"/>
    <w:rsid w:val="00835769"/>
    <w:rsid w:val="0084052A"/>
    <w:rsid w:val="008417AA"/>
    <w:rsid w:val="00842359"/>
    <w:rsid w:val="00844DC2"/>
    <w:rsid w:val="00845AD4"/>
    <w:rsid w:val="00850013"/>
    <w:rsid w:val="00851414"/>
    <w:rsid w:val="0085409A"/>
    <w:rsid w:val="0085489B"/>
    <w:rsid w:val="008550F2"/>
    <w:rsid w:val="00857E06"/>
    <w:rsid w:val="00860D72"/>
    <w:rsid w:val="008613B6"/>
    <w:rsid w:val="008617B3"/>
    <w:rsid w:val="00861D86"/>
    <w:rsid w:val="0086282C"/>
    <w:rsid w:val="00863917"/>
    <w:rsid w:val="008639BF"/>
    <w:rsid w:val="008639F8"/>
    <w:rsid w:val="00865A8C"/>
    <w:rsid w:val="008669C7"/>
    <w:rsid w:val="00866A83"/>
    <w:rsid w:val="00872329"/>
    <w:rsid w:val="00873676"/>
    <w:rsid w:val="00873D60"/>
    <w:rsid w:val="00874122"/>
    <w:rsid w:val="008748D8"/>
    <w:rsid w:val="00874BE1"/>
    <w:rsid w:val="00874D60"/>
    <w:rsid w:val="008768FC"/>
    <w:rsid w:val="00877B90"/>
    <w:rsid w:val="00883A73"/>
    <w:rsid w:val="00883F38"/>
    <w:rsid w:val="008849F6"/>
    <w:rsid w:val="00884C38"/>
    <w:rsid w:val="008854EF"/>
    <w:rsid w:val="008860D6"/>
    <w:rsid w:val="00886661"/>
    <w:rsid w:val="00886DF0"/>
    <w:rsid w:val="0089276A"/>
    <w:rsid w:val="00896099"/>
    <w:rsid w:val="008966FF"/>
    <w:rsid w:val="00896D17"/>
    <w:rsid w:val="008A0079"/>
    <w:rsid w:val="008A2ACD"/>
    <w:rsid w:val="008A373B"/>
    <w:rsid w:val="008A65CF"/>
    <w:rsid w:val="008A70CD"/>
    <w:rsid w:val="008A7353"/>
    <w:rsid w:val="008B38EA"/>
    <w:rsid w:val="008B6360"/>
    <w:rsid w:val="008C0ACB"/>
    <w:rsid w:val="008C108E"/>
    <w:rsid w:val="008C161E"/>
    <w:rsid w:val="008C2157"/>
    <w:rsid w:val="008C2DAB"/>
    <w:rsid w:val="008C3E69"/>
    <w:rsid w:val="008C42F8"/>
    <w:rsid w:val="008C7A88"/>
    <w:rsid w:val="008D1880"/>
    <w:rsid w:val="008D640A"/>
    <w:rsid w:val="008D6D3E"/>
    <w:rsid w:val="008E0481"/>
    <w:rsid w:val="008E260D"/>
    <w:rsid w:val="008E3EED"/>
    <w:rsid w:val="008E4370"/>
    <w:rsid w:val="008F1B6A"/>
    <w:rsid w:val="008F6F74"/>
    <w:rsid w:val="008F73BB"/>
    <w:rsid w:val="009032F6"/>
    <w:rsid w:val="00905158"/>
    <w:rsid w:val="00911DB4"/>
    <w:rsid w:val="0091459E"/>
    <w:rsid w:val="00915FD4"/>
    <w:rsid w:val="00916A06"/>
    <w:rsid w:val="00917A7D"/>
    <w:rsid w:val="00920AA4"/>
    <w:rsid w:val="009305C4"/>
    <w:rsid w:val="00932515"/>
    <w:rsid w:val="009329ED"/>
    <w:rsid w:val="00933B8E"/>
    <w:rsid w:val="009342FF"/>
    <w:rsid w:val="00935B0C"/>
    <w:rsid w:val="00944DBB"/>
    <w:rsid w:val="009453D1"/>
    <w:rsid w:val="00946501"/>
    <w:rsid w:val="00946F38"/>
    <w:rsid w:val="00950B35"/>
    <w:rsid w:val="009516D0"/>
    <w:rsid w:val="009568EE"/>
    <w:rsid w:val="00957362"/>
    <w:rsid w:val="00970431"/>
    <w:rsid w:val="009759C3"/>
    <w:rsid w:val="00976A1A"/>
    <w:rsid w:val="00980162"/>
    <w:rsid w:val="0098040D"/>
    <w:rsid w:val="009823A7"/>
    <w:rsid w:val="00982E18"/>
    <w:rsid w:val="00983074"/>
    <w:rsid w:val="009901AB"/>
    <w:rsid w:val="00990FF6"/>
    <w:rsid w:val="00992D6E"/>
    <w:rsid w:val="00993ABA"/>
    <w:rsid w:val="00996D87"/>
    <w:rsid w:val="009971B0"/>
    <w:rsid w:val="009978C7"/>
    <w:rsid w:val="009A03C1"/>
    <w:rsid w:val="009A03F5"/>
    <w:rsid w:val="009A0EB9"/>
    <w:rsid w:val="009A19E3"/>
    <w:rsid w:val="009A24B9"/>
    <w:rsid w:val="009A3BBD"/>
    <w:rsid w:val="009A5D55"/>
    <w:rsid w:val="009A5FD0"/>
    <w:rsid w:val="009A716C"/>
    <w:rsid w:val="009A72FA"/>
    <w:rsid w:val="009B059A"/>
    <w:rsid w:val="009B1AC6"/>
    <w:rsid w:val="009B3168"/>
    <w:rsid w:val="009B3465"/>
    <w:rsid w:val="009B461E"/>
    <w:rsid w:val="009B7230"/>
    <w:rsid w:val="009C0119"/>
    <w:rsid w:val="009C0778"/>
    <w:rsid w:val="009C351C"/>
    <w:rsid w:val="009C3BF6"/>
    <w:rsid w:val="009C6B90"/>
    <w:rsid w:val="009C72D8"/>
    <w:rsid w:val="009C7C29"/>
    <w:rsid w:val="009C7C68"/>
    <w:rsid w:val="009D0CC4"/>
    <w:rsid w:val="009D7590"/>
    <w:rsid w:val="009D7BBD"/>
    <w:rsid w:val="009E13A5"/>
    <w:rsid w:val="009E25DF"/>
    <w:rsid w:val="009E4467"/>
    <w:rsid w:val="009E470B"/>
    <w:rsid w:val="009E5290"/>
    <w:rsid w:val="009E6A1D"/>
    <w:rsid w:val="009E6A88"/>
    <w:rsid w:val="009E7682"/>
    <w:rsid w:val="009F314B"/>
    <w:rsid w:val="009F38F7"/>
    <w:rsid w:val="009F443E"/>
    <w:rsid w:val="009F47AC"/>
    <w:rsid w:val="009F69F1"/>
    <w:rsid w:val="00A023E0"/>
    <w:rsid w:val="00A04603"/>
    <w:rsid w:val="00A11F15"/>
    <w:rsid w:val="00A11F6F"/>
    <w:rsid w:val="00A13FC6"/>
    <w:rsid w:val="00A1442D"/>
    <w:rsid w:val="00A14D0D"/>
    <w:rsid w:val="00A15D64"/>
    <w:rsid w:val="00A15ED6"/>
    <w:rsid w:val="00A1609A"/>
    <w:rsid w:val="00A24778"/>
    <w:rsid w:val="00A2603D"/>
    <w:rsid w:val="00A32E57"/>
    <w:rsid w:val="00A3308F"/>
    <w:rsid w:val="00A3669F"/>
    <w:rsid w:val="00A3792F"/>
    <w:rsid w:val="00A40AC8"/>
    <w:rsid w:val="00A40B75"/>
    <w:rsid w:val="00A412E7"/>
    <w:rsid w:val="00A43C54"/>
    <w:rsid w:val="00A43D07"/>
    <w:rsid w:val="00A4560C"/>
    <w:rsid w:val="00A45BDA"/>
    <w:rsid w:val="00A46477"/>
    <w:rsid w:val="00A50F34"/>
    <w:rsid w:val="00A55629"/>
    <w:rsid w:val="00A57DC3"/>
    <w:rsid w:val="00A60423"/>
    <w:rsid w:val="00A617AA"/>
    <w:rsid w:val="00A64409"/>
    <w:rsid w:val="00A64D3B"/>
    <w:rsid w:val="00A64F6F"/>
    <w:rsid w:val="00A670C4"/>
    <w:rsid w:val="00A71F78"/>
    <w:rsid w:val="00A733CF"/>
    <w:rsid w:val="00A75544"/>
    <w:rsid w:val="00A761C4"/>
    <w:rsid w:val="00A8077B"/>
    <w:rsid w:val="00A815B9"/>
    <w:rsid w:val="00A816F2"/>
    <w:rsid w:val="00A81C09"/>
    <w:rsid w:val="00A84AE6"/>
    <w:rsid w:val="00A929D2"/>
    <w:rsid w:val="00A94246"/>
    <w:rsid w:val="00A96C11"/>
    <w:rsid w:val="00A96F0B"/>
    <w:rsid w:val="00AA25E6"/>
    <w:rsid w:val="00AA4C14"/>
    <w:rsid w:val="00AA7D1C"/>
    <w:rsid w:val="00AB1870"/>
    <w:rsid w:val="00AB196C"/>
    <w:rsid w:val="00AB1E03"/>
    <w:rsid w:val="00AB2968"/>
    <w:rsid w:val="00AB5F4C"/>
    <w:rsid w:val="00AB622A"/>
    <w:rsid w:val="00AB6EF9"/>
    <w:rsid w:val="00AC0105"/>
    <w:rsid w:val="00AC5551"/>
    <w:rsid w:val="00AC66C8"/>
    <w:rsid w:val="00AD3BE4"/>
    <w:rsid w:val="00AD50A9"/>
    <w:rsid w:val="00AD5E2A"/>
    <w:rsid w:val="00AD6102"/>
    <w:rsid w:val="00AE1EDE"/>
    <w:rsid w:val="00AE2E42"/>
    <w:rsid w:val="00AE3771"/>
    <w:rsid w:val="00AF07E1"/>
    <w:rsid w:val="00AF2946"/>
    <w:rsid w:val="00AF35DA"/>
    <w:rsid w:val="00AF4551"/>
    <w:rsid w:val="00AF6774"/>
    <w:rsid w:val="00B01C09"/>
    <w:rsid w:val="00B060B1"/>
    <w:rsid w:val="00B07FA7"/>
    <w:rsid w:val="00B10122"/>
    <w:rsid w:val="00B1041F"/>
    <w:rsid w:val="00B10C31"/>
    <w:rsid w:val="00B10E37"/>
    <w:rsid w:val="00B12E70"/>
    <w:rsid w:val="00B12FC9"/>
    <w:rsid w:val="00B1382C"/>
    <w:rsid w:val="00B138A7"/>
    <w:rsid w:val="00B21113"/>
    <w:rsid w:val="00B26417"/>
    <w:rsid w:val="00B2731F"/>
    <w:rsid w:val="00B30A81"/>
    <w:rsid w:val="00B33508"/>
    <w:rsid w:val="00B3474B"/>
    <w:rsid w:val="00B42E97"/>
    <w:rsid w:val="00B44C25"/>
    <w:rsid w:val="00B45DA5"/>
    <w:rsid w:val="00B46A03"/>
    <w:rsid w:val="00B46FF9"/>
    <w:rsid w:val="00B4718E"/>
    <w:rsid w:val="00B547F8"/>
    <w:rsid w:val="00B56F6A"/>
    <w:rsid w:val="00B61312"/>
    <w:rsid w:val="00B61A62"/>
    <w:rsid w:val="00B63E96"/>
    <w:rsid w:val="00B646E8"/>
    <w:rsid w:val="00B66349"/>
    <w:rsid w:val="00B669C8"/>
    <w:rsid w:val="00B66FF4"/>
    <w:rsid w:val="00B6774C"/>
    <w:rsid w:val="00B72E8D"/>
    <w:rsid w:val="00B72FC7"/>
    <w:rsid w:val="00B7372C"/>
    <w:rsid w:val="00B73A03"/>
    <w:rsid w:val="00B73A51"/>
    <w:rsid w:val="00B803B7"/>
    <w:rsid w:val="00B80F11"/>
    <w:rsid w:val="00B82173"/>
    <w:rsid w:val="00B82A2C"/>
    <w:rsid w:val="00B83575"/>
    <w:rsid w:val="00B84A18"/>
    <w:rsid w:val="00B90987"/>
    <w:rsid w:val="00B97568"/>
    <w:rsid w:val="00B976B6"/>
    <w:rsid w:val="00B97880"/>
    <w:rsid w:val="00BA6E25"/>
    <w:rsid w:val="00BB3FCE"/>
    <w:rsid w:val="00BB49DA"/>
    <w:rsid w:val="00BB6D96"/>
    <w:rsid w:val="00BC0D9B"/>
    <w:rsid w:val="00BC0F38"/>
    <w:rsid w:val="00BC105C"/>
    <w:rsid w:val="00BC2CBB"/>
    <w:rsid w:val="00BC465D"/>
    <w:rsid w:val="00BC4898"/>
    <w:rsid w:val="00BC6ED3"/>
    <w:rsid w:val="00BD040B"/>
    <w:rsid w:val="00BD11A5"/>
    <w:rsid w:val="00BD577A"/>
    <w:rsid w:val="00BD62E2"/>
    <w:rsid w:val="00BD6E33"/>
    <w:rsid w:val="00BE0965"/>
    <w:rsid w:val="00BE1A6A"/>
    <w:rsid w:val="00BE28E4"/>
    <w:rsid w:val="00BE4439"/>
    <w:rsid w:val="00BE4F32"/>
    <w:rsid w:val="00BE7981"/>
    <w:rsid w:val="00BF032E"/>
    <w:rsid w:val="00BF1C40"/>
    <w:rsid w:val="00BF2D59"/>
    <w:rsid w:val="00BF320A"/>
    <w:rsid w:val="00BF61D8"/>
    <w:rsid w:val="00BF7AF2"/>
    <w:rsid w:val="00C00944"/>
    <w:rsid w:val="00C01349"/>
    <w:rsid w:val="00C0159A"/>
    <w:rsid w:val="00C036DE"/>
    <w:rsid w:val="00C05640"/>
    <w:rsid w:val="00C058CA"/>
    <w:rsid w:val="00C103CB"/>
    <w:rsid w:val="00C147E2"/>
    <w:rsid w:val="00C14F43"/>
    <w:rsid w:val="00C15790"/>
    <w:rsid w:val="00C15FCE"/>
    <w:rsid w:val="00C1784E"/>
    <w:rsid w:val="00C20A2F"/>
    <w:rsid w:val="00C24AA9"/>
    <w:rsid w:val="00C31E29"/>
    <w:rsid w:val="00C325C0"/>
    <w:rsid w:val="00C330A8"/>
    <w:rsid w:val="00C343BD"/>
    <w:rsid w:val="00C35ABC"/>
    <w:rsid w:val="00C364D9"/>
    <w:rsid w:val="00C37636"/>
    <w:rsid w:val="00C43298"/>
    <w:rsid w:val="00C519B2"/>
    <w:rsid w:val="00C557D4"/>
    <w:rsid w:val="00C5650F"/>
    <w:rsid w:val="00C619D9"/>
    <w:rsid w:val="00C65F7E"/>
    <w:rsid w:val="00C663E1"/>
    <w:rsid w:val="00C66671"/>
    <w:rsid w:val="00C66935"/>
    <w:rsid w:val="00C71B50"/>
    <w:rsid w:val="00C72736"/>
    <w:rsid w:val="00C74B11"/>
    <w:rsid w:val="00C75BCB"/>
    <w:rsid w:val="00C815AB"/>
    <w:rsid w:val="00C83675"/>
    <w:rsid w:val="00C83989"/>
    <w:rsid w:val="00C84348"/>
    <w:rsid w:val="00C84657"/>
    <w:rsid w:val="00C86F8A"/>
    <w:rsid w:val="00C87157"/>
    <w:rsid w:val="00C90EBD"/>
    <w:rsid w:val="00C916F9"/>
    <w:rsid w:val="00C91799"/>
    <w:rsid w:val="00C91B86"/>
    <w:rsid w:val="00C9222F"/>
    <w:rsid w:val="00C923DC"/>
    <w:rsid w:val="00C94F9C"/>
    <w:rsid w:val="00C95764"/>
    <w:rsid w:val="00CA3244"/>
    <w:rsid w:val="00CA67A1"/>
    <w:rsid w:val="00CB00E6"/>
    <w:rsid w:val="00CB106A"/>
    <w:rsid w:val="00CB1CFE"/>
    <w:rsid w:val="00CB7379"/>
    <w:rsid w:val="00CB7CBC"/>
    <w:rsid w:val="00CC47D7"/>
    <w:rsid w:val="00CC634B"/>
    <w:rsid w:val="00CC68D8"/>
    <w:rsid w:val="00CC708B"/>
    <w:rsid w:val="00CD0ADE"/>
    <w:rsid w:val="00CD1CD0"/>
    <w:rsid w:val="00CD5266"/>
    <w:rsid w:val="00CD66FC"/>
    <w:rsid w:val="00CD7426"/>
    <w:rsid w:val="00CE0B04"/>
    <w:rsid w:val="00CE39B5"/>
    <w:rsid w:val="00CE51E3"/>
    <w:rsid w:val="00CE663A"/>
    <w:rsid w:val="00CE756D"/>
    <w:rsid w:val="00CF007A"/>
    <w:rsid w:val="00CF25C5"/>
    <w:rsid w:val="00CF2921"/>
    <w:rsid w:val="00CF52BF"/>
    <w:rsid w:val="00D00FC2"/>
    <w:rsid w:val="00D02BD8"/>
    <w:rsid w:val="00D0306B"/>
    <w:rsid w:val="00D061E8"/>
    <w:rsid w:val="00D11CE3"/>
    <w:rsid w:val="00D13A3D"/>
    <w:rsid w:val="00D13C6A"/>
    <w:rsid w:val="00D14F19"/>
    <w:rsid w:val="00D14F77"/>
    <w:rsid w:val="00D25298"/>
    <w:rsid w:val="00D27814"/>
    <w:rsid w:val="00D27D64"/>
    <w:rsid w:val="00D30891"/>
    <w:rsid w:val="00D335BD"/>
    <w:rsid w:val="00D4056F"/>
    <w:rsid w:val="00D427A5"/>
    <w:rsid w:val="00D42EAF"/>
    <w:rsid w:val="00D43626"/>
    <w:rsid w:val="00D53FA2"/>
    <w:rsid w:val="00D5519D"/>
    <w:rsid w:val="00D5634D"/>
    <w:rsid w:val="00D60A2A"/>
    <w:rsid w:val="00D64B2C"/>
    <w:rsid w:val="00D65210"/>
    <w:rsid w:val="00D658AA"/>
    <w:rsid w:val="00D664EF"/>
    <w:rsid w:val="00D70CBE"/>
    <w:rsid w:val="00D721E6"/>
    <w:rsid w:val="00D75A73"/>
    <w:rsid w:val="00D7699A"/>
    <w:rsid w:val="00D804D1"/>
    <w:rsid w:val="00D81779"/>
    <w:rsid w:val="00D86CA1"/>
    <w:rsid w:val="00D90E59"/>
    <w:rsid w:val="00D9298F"/>
    <w:rsid w:val="00DA0A15"/>
    <w:rsid w:val="00DA1D45"/>
    <w:rsid w:val="00DA3232"/>
    <w:rsid w:val="00DA4402"/>
    <w:rsid w:val="00DA633D"/>
    <w:rsid w:val="00DB1062"/>
    <w:rsid w:val="00DB112D"/>
    <w:rsid w:val="00DB29C0"/>
    <w:rsid w:val="00DB29EB"/>
    <w:rsid w:val="00DB317D"/>
    <w:rsid w:val="00DB3CFC"/>
    <w:rsid w:val="00DB530C"/>
    <w:rsid w:val="00DB71E8"/>
    <w:rsid w:val="00DC333B"/>
    <w:rsid w:val="00DC3489"/>
    <w:rsid w:val="00DC665B"/>
    <w:rsid w:val="00DD3EF2"/>
    <w:rsid w:val="00DD4B99"/>
    <w:rsid w:val="00DD5916"/>
    <w:rsid w:val="00DD5C0C"/>
    <w:rsid w:val="00DD6549"/>
    <w:rsid w:val="00DE1649"/>
    <w:rsid w:val="00DE1C84"/>
    <w:rsid w:val="00DE297D"/>
    <w:rsid w:val="00DE4C3F"/>
    <w:rsid w:val="00DE52EB"/>
    <w:rsid w:val="00DE631D"/>
    <w:rsid w:val="00DE6F73"/>
    <w:rsid w:val="00DE7223"/>
    <w:rsid w:val="00DF05EF"/>
    <w:rsid w:val="00DF0EAF"/>
    <w:rsid w:val="00DF231E"/>
    <w:rsid w:val="00DF3DCB"/>
    <w:rsid w:val="00DF54AE"/>
    <w:rsid w:val="00DF5D93"/>
    <w:rsid w:val="00E00C2B"/>
    <w:rsid w:val="00E041FC"/>
    <w:rsid w:val="00E10E69"/>
    <w:rsid w:val="00E1151B"/>
    <w:rsid w:val="00E12DE7"/>
    <w:rsid w:val="00E1597D"/>
    <w:rsid w:val="00E175C8"/>
    <w:rsid w:val="00E20702"/>
    <w:rsid w:val="00E20A85"/>
    <w:rsid w:val="00E23F89"/>
    <w:rsid w:val="00E2435B"/>
    <w:rsid w:val="00E25D08"/>
    <w:rsid w:val="00E2788D"/>
    <w:rsid w:val="00E301D8"/>
    <w:rsid w:val="00E33AB7"/>
    <w:rsid w:val="00E34028"/>
    <w:rsid w:val="00E35E8C"/>
    <w:rsid w:val="00E37234"/>
    <w:rsid w:val="00E42660"/>
    <w:rsid w:val="00E437AC"/>
    <w:rsid w:val="00E437F3"/>
    <w:rsid w:val="00E45B9E"/>
    <w:rsid w:val="00E46872"/>
    <w:rsid w:val="00E50617"/>
    <w:rsid w:val="00E518B0"/>
    <w:rsid w:val="00E62456"/>
    <w:rsid w:val="00E629BD"/>
    <w:rsid w:val="00E634F0"/>
    <w:rsid w:val="00E64738"/>
    <w:rsid w:val="00E6558C"/>
    <w:rsid w:val="00E66AF9"/>
    <w:rsid w:val="00E70A5C"/>
    <w:rsid w:val="00E72670"/>
    <w:rsid w:val="00E76A4E"/>
    <w:rsid w:val="00E804AC"/>
    <w:rsid w:val="00E84A6F"/>
    <w:rsid w:val="00E85791"/>
    <w:rsid w:val="00E86587"/>
    <w:rsid w:val="00E871B8"/>
    <w:rsid w:val="00E92604"/>
    <w:rsid w:val="00E94730"/>
    <w:rsid w:val="00E948B7"/>
    <w:rsid w:val="00E96E6A"/>
    <w:rsid w:val="00EA0550"/>
    <w:rsid w:val="00EA05A1"/>
    <w:rsid w:val="00EA1A0A"/>
    <w:rsid w:val="00EA2AA8"/>
    <w:rsid w:val="00EA2D79"/>
    <w:rsid w:val="00EA3390"/>
    <w:rsid w:val="00EA48C3"/>
    <w:rsid w:val="00EA63E9"/>
    <w:rsid w:val="00EA6FE9"/>
    <w:rsid w:val="00EB12E2"/>
    <w:rsid w:val="00EB2A21"/>
    <w:rsid w:val="00EB4562"/>
    <w:rsid w:val="00EB4A22"/>
    <w:rsid w:val="00EB4F3E"/>
    <w:rsid w:val="00EB6DEF"/>
    <w:rsid w:val="00EC0609"/>
    <w:rsid w:val="00EC0E9C"/>
    <w:rsid w:val="00EC1B47"/>
    <w:rsid w:val="00EC1C2A"/>
    <w:rsid w:val="00EC254E"/>
    <w:rsid w:val="00EC26A5"/>
    <w:rsid w:val="00EC56D2"/>
    <w:rsid w:val="00EC6575"/>
    <w:rsid w:val="00EC67CB"/>
    <w:rsid w:val="00EC7513"/>
    <w:rsid w:val="00ED4118"/>
    <w:rsid w:val="00ED59C9"/>
    <w:rsid w:val="00ED6166"/>
    <w:rsid w:val="00ED7378"/>
    <w:rsid w:val="00ED7F80"/>
    <w:rsid w:val="00EE1A88"/>
    <w:rsid w:val="00EE2E1F"/>
    <w:rsid w:val="00EE3882"/>
    <w:rsid w:val="00EE473C"/>
    <w:rsid w:val="00EF4EE3"/>
    <w:rsid w:val="00EF6200"/>
    <w:rsid w:val="00EF6A96"/>
    <w:rsid w:val="00EF7D84"/>
    <w:rsid w:val="00F0442B"/>
    <w:rsid w:val="00F11335"/>
    <w:rsid w:val="00F15E13"/>
    <w:rsid w:val="00F162D8"/>
    <w:rsid w:val="00F1773C"/>
    <w:rsid w:val="00F2064F"/>
    <w:rsid w:val="00F2112F"/>
    <w:rsid w:val="00F231B0"/>
    <w:rsid w:val="00F30810"/>
    <w:rsid w:val="00F34BA2"/>
    <w:rsid w:val="00F3555A"/>
    <w:rsid w:val="00F363E6"/>
    <w:rsid w:val="00F37A09"/>
    <w:rsid w:val="00F439B6"/>
    <w:rsid w:val="00F441C6"/>
    <w:rsid w:val="00F44B65"/>
    <w:rsid w:val="00F47434"/>
    <w:rsid w:val="00F50F80"/>
    <w:rsid w:val="00F519B4"/>
    <w:rsid w:val="00F52AC6"/>
    <w:rsid w:val="00F55979"/>
    <w:rsid w:val="00F60D66"/>
    <w:rsid w:val="00F63DFE"/>
    <w:rsid w:val="00F65863"/>
    <w:rsid w:val="00F65942"/>
    <w:rsid w:val="00F706A3"/>
    <w:rsid w:val="00F7092B"/>
    <w:rsid w:val="00F72456"/>
    <w:rsid w:val="00F72F4F"/>
    <w:rsid w:val="00F73076"/>
    <w:rsid w:val="00F75551"/>
    <w:rsid w:val="00F75D2E"/>
    <w:rsid w:val="00F823D6"/>
    <w:rsid w:val="00F84F7E"/>
    <w:rsid w:val="00F85F5A"/>
    <w:rsid w:val="00F86E87"/>
    <w:rsid w:val="00F871C9"/>
    <w:rsid w:val="00F87D79"/>
    <w:rsid w:val="00F900B0"/>
    <w:rsid w:val="00F90C98"/>
    <w:rsid w:val="00F936A7"/>
    <w:rsid w:val="00F9400D"/>
    <w:rsid w:val="00F9638C"/>
    <w:rsid w:val="00FA0487"/>
    <w:rsid w:val="00FA0A9B"/>
    <w:rsid w:val="00FA23BC"/>
    <w:rsid w:val="00FA473D"/>
    <w:rsid w:val="00FA5C66"/>
    <w:rsid w:val="00FA6C76"/>
    <w:rsid w:val="00FA78D5"/>
    <w:rsid w:val="00FB286E"/>
    <w:rsid w:val="00FB49B8"/>
    <w:rsid w:val="00FB65B6"/>
    <w:rsid w:val="00FC1537"/>
    <w:rsid w:val="00FC2456"/>
    <w:rsid w:val="00FC38BF"/>
    <w:rsid w:val="00FC3BF1"/>
    <w:rsid w:val="00FC47E4"/>
    <w:rsid w:val="00FC4AB6"/>
    <w:rsid w:val="00FC7E3F"/>
    <w:rsid w:val="00FD09DB"/>
    <w:rsid w:val="00FD0AF5"/>
    <w:rsid w:val="00FD275A"/>
    <w:rsid w:val="00FD3E27"/>
    <w:rsid w:val="00FD4283"/>
    <w:rsid w:val="00FD4B4D"/>
    <w:rsid w:val="00FD7638"/>
    <w:rsid w:val="00FE01FC"/>
    <w:rsid w:val="00FE0719"/>
    <w:rsid w:val="00FE0E1F"/>
    <w:rsid w:val="00FE0F7E"/>
    <w:rsid w:val="00FE2114"/>
    <w:rsid w:val="00FE3914"/>
    <w:rsid w:val="00FE4004"/>
    <w:rsid w:val="00FE4388"/>
    <w:rsid w:val="00FE4931"/>
    <w:rsid w:val="00FE4AB9"/>
    <w:rsid w:val="00FE4C05"/>
    <w:rsid w:val="00FE6450"/>
    <w:rsid w:val="00FE65A1"/>
    <w:rsid w:val="00FF0252"/>
    <w:rsid w:val="00FF38E8"/>
    <w:rsid w:val="00FF549B"/>
    <w:rsid w:val="00FF63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7777A54"/>
  <w15:docId w15:val="{3986D951-7E0A-49B2-B8AE-BD6013D8E1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uiPriority="99" w:qFormat="1"/>
    <w:lsdException w:name="heading 7" w:semiHidden="1" w:uiPriority="9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iPriority="99"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6A06"/>
    <w:pPr>
      <w:spacing w:after="120"/>
      <w:jc w:val="both"/>
    </w:pPr>
    <w:rPr>
      <w:sz w:val="22"/>
      <w:lang w:val="en-GB"/>
    </w:rPr>
  </w:style>
  <w:style w:type="paragraph" w:styleId="Heading10">
    <w:name w:val="heading 1"/>
    <w:basedOn w:val="Normal"/>
    <w:next w:val="Text1"/>
    <w:link w:val="Heading1Char"/>
    <w:qFormat/>
    <w:rsid w:val="002D7370"/>
    <w:pPr>
      <w:keepNext/>
      <w:spacing w:before="240" w:after="240"/>
      <w:outlineLvl w:val="0"/>
    </w:pPr>
    <w:rPr>
      <w:b/>
      <w:bCs/>
      <w:smallCaps/>
      <w:sz w:val="24"/>
    </w:rPr>
  </w:style>
  <w:style w:type="paragraph" w:styleId="Heading2">
    <w:name w:val="heading 2"/>
    <w:basedOn w:val="Normal"/>
    <w:next w:val="Text2"/>
    <w:link w:val="Heading2Char"/>
    <w:qFormat/>
    <w:rsid w:val="00307DC6"/>
    <w:pPr>
      <w:keepNext/>
      <w:spacing w:after="240"/>
      <w:outlineLvl w:val="1"/>
    </w:pPr>
    <w:rPr>
      <w:b/>
      <w:sz w:val="24"/>
    </w:rPr>
  </w:style>
  <w:style w:type="paragraph" w:styleId="Heading30">
    <w:name w:val="heading 3"/>
    <w:aliases w:val="Client,Heading 3ADB"/>
    <w:basedOn w:val="Normal"/>
    <w:next w:val="Text3"/>
    <w:link w:val="Heading3Char"/>
    <w:qFormat/>
    <w:rsid w:val="00916A06"/>
    <w:pPr>
      <w:keepNext/>
      <w:numPr>
        <w:ilvl w:val="2"/>
        <w:numId w:val="16"/>
      </w:numPr>
      <w:spacing w:before="60"/>
      <w:outlineLvl w:val="2"/>
    </w:pPr>
    <w:rPr>
      <w:i/>
      <w:sz w:val="24"/>
      <w:u w:val="single"/>
    </w:rPr>
  </w:style>
  <w:style w:type="paragraph" w:styleId="Heading4">
    <w:name w:val="heading 4"/>
    <w:aliases w:val="Project,Heading 4ADB"/>
    <w:basedOn w:val="Normal"/>
    <w:next w:val="Text4"/>
    <w:link w:val="Heading4Char"/>
    <w:qFormat/>
    <w:rsid w:val="00916A06"/>
    <w:pPr>
      <w:keepNext/>
      <w:numPr>
        <w:ilvl w:val="3"/>
        <w:numId w:val="16"/>
      </w:numPr>
      <w:spacing w:before="60"/>
      <w:outlineLvl w:val="3"/>
    </w:pPr>
    <w:rPr>
      <w:i/>
      <w:sz w:val="24"/>
    </w:rPr>
  </w:style>
  <w:style w:type="paragraph" w:styleId="Heading5">
    <w:name w:val="heading 5"/>
    <w:basedOn w:val="Normal"/>
    <w:next w:val="Normal"/>
    <w:link w:val="Heading5Char"/>
    <w:qFormat/>
    <w:rsid w:val="00916A06"/>
    <w:pPr>
      <w:numPr>
        <w:ilvl w:val="4"/>
        <w:numId w:val="16"/>
      </w:numPr>
      <w:spacing w:before="40"/>
      <w:outlineLvl w:val="4"/>
    </w:pPr>
  </w:style>
  <w:style w:type="paragraph" w:styleId="Heading6">
    <w:name w:val="heading 6"/>
    <w:basedOn w:val="Normal"/>
    <w:next w:val="Normal"/>
    <w:link w:val="Heading6Char"/>
    <w:uiPriority w:val="99"/>
    <w:qFormat/>
    <w:rsid w:val="00916A06"/>
    <w:pPr>
      <w:numPr>
        <w:ilvl w:val="5"/>
        <w:numId w:val="16"/>
      </w:numPr>
      <w:spacing w:before="40"/>
      <w:outlineLvl w:val="5"/>
    </w:pPr>
  </w:style>
  <w:style w:type="paragraph" w:styleId="Heading7">
    <w:name w:val="heading 7"/>
    <w:basedOn w:val="Normal"/>
    <w:next w:val="Normal"/>
    <w:link w:val="Heading7Char"/>
    <w:uiPriority w:val="99"/>
    <w:qFormat/>
    <w:rsid w:val="00916A06"/>
    <w:pPr>
      <w:numPr>
        <w:ilvl w:val="6"/>
        <w:numId w:val="16"/>
      </w:numPr>
      <w:spacing w:before="40"/>
      <w:outlineLvl w:val="6"/>
    </w:pPr>
  </w:style>
  <w:style w:type="paragraph" w:styleId="Heading8">
    <w:name w:val="heading 8"/>
    <w:basedOn w:val="Normal"/>
    <w:next w:val="Normal"/>
    <w:link w:val="Heading8Char"/>
    <w:qFormat/>
    <w:rsid w:val="00916A06"/>
    <w:pPr>
      <w:numPr>
        <w:ilvl w:val="7"/>
        <w:numId w:val="16"/>
      </w:numPr>
      <w:spacing w:before="40"/>
      <w:outlineLvl w:val="7"/>
    </w:pPr>
  </w:style>
  <w:style w:type="paragraph" w:styleId="Heading9">
    <w:name w:val="heading 9"/>
    <w:basedOn w:val="Normal"/>
    <w:next w:val="Normal"/>
    <w:link w:val="Heading9Char"/>
    <w:qFormat/>
    <w:rsid w:val="00916A06"/>
    <w:pPr>
      <w:tabs>
        <w:tab w:val="num" w:pos="1800"/>
      </w:tabs>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link w:val="Text1Char"/>
    <w:rsid w:val="00916A06"/>
  </w:style>
  <w:style w:type="paragraph" w:customStyle="1" w:styleId="Text2">
    <w:name w:val="Text 2"/>
    <w:basedOn w:val="Normal"/>
    <w:link w:val="Text2Char"/>
    <w:rsid w:val="00916A06"/>
  </w:style>
  <w:style w:type="character" w:customStyle="1" w:styleId="Text2Char">
    <w:name w:val="Text 2 Char"/>
    <w:link w:val="Text2"/>
    <w:rsid w:val="00155B3F"/>
    <w:rPr>
      <w:sz w:val="22"/>
      <w:lang w:eastAsia="en-US"/>
    </w:rPr>
  </w:style>
  <w:style w:type="paragraph" w:customStyle="1" w:styleId="Text3">
    <w:name w:val="Text 3"/>
    <w:basedOn w:val="Normal"/>
    <w:rsid w:val="00916A06"/>
  </w:style>
  <w:style w:type="paragraph" w:customStyle="1" w:styleId="Text4">
    <w:name w:val="Text 4"/>
    <w:basedOn w:val="Normal"/>
    <w:rsid w:val="00916A06"/>
  </w:style>
  <w:style w:type="character" w:customStyle="1" w:styleId="Heading4Char">
    <w:name w:val="Heading 4 Char"/>
    <w:aliases w:val="Project Char,Heading 4ADB Char"/>
    <w:link w:val="Heading4"/>
    <w:rsid w:val="00155B3F"/>
    <w:rPr>
      <w:i/>
      <w:sz w:val="24"/>
      <w:lang w:val="en-GB"/>
    </w:rPr>
  </w:style>
  <w:style w:type="paragraph" w:customStyle="1" w:styleId="Address">
    <w:name w:val="Address"/>
    <w:basedOn w:val="Normal"/>
    <w:rsid w:val="00916A06"/>
    <w:pPr>
      <w:spacing w:after="0"/>
      <w:jc w:val="left"/>
    </w:pPr>
  </w:style>
  <w:style w:type="paragraph" w:customStyle="1" w:styleId="AddressTL">
    <w:name w:val="AddressTL"/>
    <w:basedOn w:val="Normal"/>
    <w:next w:val="Normal"/>
    <w:rsid w:val="00916A06"/>
    <w:pPr>
      <w:spacing w:after="720"/>
      <w:jc w:val="left"/>
    </w:pPr>
  </w:style>
  <w:style w:type="paragraph" w:customStyle="1" w:styleId="AddressTR">
    <w:name w:val="AddressTR"/>
    <w:basedOn w:val="Normal"/>
    <w:next w:val="Normal"/>
    <w:rsid w:val="00916A06"/>
    <w:pPr>
      <w:spacing w:after="720"/>
      <w:ind w:left="5103"/>
      <w:jc w:val="left"/>
    </w:pPr>
  </w:style>
  <w:style w:type="paragraph" w:customStyle="1" w:styleId="NormalLeftCol">
    <w:name w:val="Normal LeftCol"/>
    <w:basedOn w:val="Normal"/>
    <w:rsid w:val="00916A06"/>
    <w:pPr>
      <w:pBdr>
        <w:bottom w:val="single" w:sz="6" w:space="1" w:color="auto"/>
        <w:right w:val="single" w:sz="6" w:space="1" w:color="auto"/>
      </w:pBdr>
      <w:shd w:val="pct10" w:color="auto" w:fill="auto"/>
      <w:overflowPunct w:val="0"/>
      <w:autoSpaceDE w:val="0"/>
      <w:autoSpaceDN w:val="0"/>
      <w:adjustRightInd w:val="0"/>
      <w:jc w:val="right"/>
      <w:textAlignment w:val="baseline"/>
    </w:pPr>
    <w:rPr>
      <w:noProof/>
    </w:rPr>
  </w:style>
  <w:style w:type="paragraph" w:customStyle="1" w:styleId="Glossary">
    <w:name w:val="Glossary"/>
    <w:basedOn w:val="Normal"/>
    <w:rsid w:val="00916A06"/>
    <w:pPr>
      <w:tabs>
        <w:tab w:val="left" w:pos="2835"/>
      </w:tabs>
      <w:ind w:left="2835" w:hanging="2835"/>
    </w:pPr>
  </w:style>
  <w:style w:type="paragraph" w:styleId="Caption">
    <w:name w:val="caption"/>
    <w:aliases w:val="Textbox,Tab_Überschrift,Figure reference,Caption Char1,Caption Char Char,Caption Char1 Char Char Char,Caption Char Char Char Char Char,Caption Char1 Char Char Char Char Char,Caption Char Char Char Char Char Char Char,Caption-slika,Map Char,Map"/>
    <w:basedOn w:val="Normal"/>
    <w:next w:val="Normal"/>
    <w:link w:val="CaptionChar"/>
    <w:uiPriority w:val="35"/>
    <w:qFormat/>
    <w:rsid w:val="00916A06"/>
    <w:pPr>
      <w:spacing w:before="120"/>
    </w:pPr>
    <w:rPr>
      <w:b/>
    </w:rPr>
  </w:style>
  <w:style w:type="paragraph" w:styleId="Closing">
    <w:name w:val="Closing"/>
    <w:basedOn w:val="Normal"/>
    <w:next w:val="Signature"/>
    <w:link w:val="ClosingChar"/>
    <w:rsid w:val="00916A06"/>
    <w:pPr>
      <w:tabs>
        <w:tab w:val="left" w:pos="5103"/>
      </w:tabs>
      <w:spacing w:before="240"/>
      <w:ind w:left="5103"/>
      <w:jc w:val="left"/>
    </w:pPr>
  </w:style>
  <w:style w:type="paragraph" w:styleId="Signature">
    <w:name w:val="Signature"/>
    <w:basedOn w:val="Normal"/>
    <w:next w:val="Contact"/>
    <w:link w:val="SignatureChar"/>
    <w:rsid w:val="00916A06"/>
    <w:pPr>
      <w:tabs>
        <w:tab w:val="left" w:pos="5103"/>
      </w:tabs>
      <w:spacing w:before="1200" w:after="0"/>
      <w:ind w:left="5103"/>
      <w:jc w:val="center"/>
    </w:pPr>
    <w:rPr>
      <w:lang w:val="de-DE"/>
    </w:rPr>
  </w:style>
  <w:style w:type="paragraph" w:customStyle="1" w:styleId="Contact">
    <w:name w:val="Contact"/>
    <w:basedOn w:val="Normal"/>
    <w:next w:val="Enclosures"/>
    <w:uiPriority w:val="99"/>
    <w:rsid w:val="00916A06"/>
    <w:pPr>
      <w:spacing w:before="480" w:after="0"/>
      <w:ind w:left="567" w:hanging="567"/>
      <w:jc w:val="left"/>
    </w:pPr>
  </w:style>
  <w:style w:type="paragraph" w:customStyle="1" w:styleId="Enclosures">
    <w:name w:val="Enclosures"/>
    <w:basedOn w:val="Normal"/>
    <w:next w:val="Participants"/>
    <w:rsid w:val="00916A06"/>
    <w:pPr>
      <w:keepNext/>
      <w:keepLines/>
      <w:tabs>
        <w:tab w:val="left" w:pos="5642"/>
      </w:tabs>
      <w:spacing w:before="480" w:after="0"/>
      <w:ind w:left="1792" w:hanging="1792"/>
      <w:jc w:val="left"/>
    </w:pPr>
  </w:style>
  <w:style w:type="paragraph" w:customStyle="1" w:styleId="Participants">
    <w:name w:val="Participants"/>
    <w:basedOn w:val="Normal"/>
    <w:next w:val="Copies"/>
    <w:rsid w:val="00916A06"/>
    <w:pPr>
      <w:tabs>
        <w:tab w:val="left" w:pos="2512"/>
        <w:tab w:val="left" w:pos="2762"/>
        <w:tab w:val="left" w:pos="5642"/>
        <w:tab w:val="left" w:pos="6362"/>
        <w:tab w:val="left" w:pos="6720"/>
      </w:tabs>
      <w:spacing w:before="480" w:after="0"/>
      <w:ind w:left="1792" w:hanging="1792"/>
      <w:jc w:val="left"/>
    </w:pPr>
  </w:style>
  <w:style w:type="paragraph" w:customStyle="1" w:styleId="Copies">
    <w:name w:val="Copies"/>
    <w:basedOn w:val="Normal"/>
    <w:next w:val="Normal"/>
    <w:rsid w:val="00916A06"/>
    <w:pPr>
      <w:tabs>
        <w:tab w:val="left" w:pos="2512"/>
        <w:tab w:val="left" w:pos="2762"/>
        <w:tab w:val="left" w:pos="5642"/>
        <w:tab w:val="left" w:pos="6362"/>
        <w:tab w:val="left" w:pos="6720"/>
      </w:tabs>
      <w:spacing w:before="480" w:after="0"/>
      <w:ind w:left="1792" w:hanging="1792"/>
      <w:jc w:val="left"/>
    </w:pPr>
  </w:style>
  <w:style w:type="paragraph" w:styleId="Date">
    <w:name w:val="Date"/>
    <w:basedOn w:val="Normal"/>
    <w:next w:val="References"/>
    <w:link w:val="DateChar"/>
    <w:rsid w:val="00916A06"/>
    <w:pPr>
      <w:spacing w:after="0"/>
      <w:ind w:left="5103" w:right="-567"/>
      <w:jc w:val="left"/>
    </w:pPr>
  </w:style>
  <w:style w:type="paragraph" w:customStyle="1" w:styleId="References">
    <w:name w:val="References"/>
    <w:aliases w:val="Paragraphe de liste1"/>
    <w:basedOn w:val="ListNumber"/>
    <w:qFormat/>
    <w:rsid w:val="00916A06"/>
    <w:pPr>
      <w:numPr>
        <w:numId w:val="0"/>
      </w:numPr>
      <w:tabs>
        <w:tab w:val="num" w:pos="709"/>
      </w:tabs>
      <w:ind w:left="709" w:hanging="709"/>
      <w:jc w:val="left"/>
    </w:pPr>
  </w:style>
  <w:style w:type="paragraph" w:styleId="ListNumber">
    <w:name w:val="List Number"/>
    <w:basedOn w:val="Normal"/>
    <w:rsid w:val="00916A06"/>
    <w:pPr>
      <w:numPr>
        <w:numId w:val="5"/>
      </w:numPr>
    </w:pPr>
  </w:style>
  <w:style w:type="paragraph" w:customStyle="1" w:styleId="DoubSign">
    <w:name w:val="DoubSign"/>
    <w:basedOn w:val="Normal"/>
    <w:next w:val="Contact"/>
    <w:rsid w:val="00916A06"/>
    <w:pPr>
      <w:tabs>
        <w:tab w:val="left" w:pos="5103"/>
      </w:tabs>
      <w:spacing w:before="1200" w:after="0"/>
      <w:jc w:val="left"/>
    </w:pPr>
  </w:style>
  <w:style w:type="paragraph" w:styleId="FootnoteText">
    <w:name w:val="footnote text"/>
    <w:aliases w:val="Fußnote,Fußnotentext arial,fn,Schriftart: 9 pt,Schriftart: 10 pt,Schriftart: 8 pt,WB-Fußnotentext,Fu?notentext arial,Sprotna opomba - besedilo Znak1,Sprotna opomba - besedilo Znak Znak2,Sprotna opomba - besedilo Znak1 Znak Znak1,Geneva 9"/>
    <w:basedOn w:val="Normal"/>
    <w:link w:val="FootnoteTextChar"/>
    <w:uiPriority w:val="99"/>
    <w:qFormat/>
    <w:rsid w:val="00916A06"/>
    <w:pPr>
      <w:ind w:left="357" w:hanging="357"/>
    </w:pPr>
    <w:rPr>
      <w:sz w:val="20"/>
    </w:rPr>
  </w:style>
  <w:style w:type="paragraph" w:styleId="Header">
    <w:name w:val="header"/>
    <w:basedOn w:val="Normal"/>
    <w:link w:val="HeaderChar"/>
    <w:uiPriority w:val="99"/>
    <w:rsid w:val="00916A06"/>
    <w:pPr>
      <w:tabs>
        <w:tab w:val="center" w:pos="4153"/>
        <w:tab w:val="right" w:pos="8306"/>
      </w:tabs>
    </w:pPr>
  </w:style>
  <w:style w:type="character" w:customStyle="1" w:styleId="HeaderChar">
    <w:name w:val="Header Char"/>
    <w:link w:val="Header"/>
    <w:uiPriority w:val="99"/>
    <w:rsid w:val="00155B3F"/>
    <w:rPr>
      <w:sz w:val="22"/>
      <w:lang w:eastAsia="en-US"/>
    </w:rPr>
  </w:style>
  <w:style w:type="paragraph" w:styleId="ListBullet">
    <w:name w:val="List Bullet"/>
    <w:basedOn w:val="Normal"/>
    <w:rsid w:val="00916A06"/>
    <w:pPr>
      <w:numPr>
        <w:numId w:val="10"/>
      </w:numPr>
      <w:tabs>
        <w:tab w:val="clear" w:pos="283"/>
      </w:tabs>
      <w:ind w:left="454" w:hanging="454"/>
    </w:pPr>
  </w:style>
  <w:style w:type="paragraph" w:styleId="ListBullet2">
    <w:name w:val="List Bullet 2"/>
    <w:basedOn w:val="Text2"/>
    <w:rsid w:val="00916A06"/>
    <w:pPr>
      <w:numPr>
        <w:numId w:val="4"/>
      </w:numPr>
      <w:tabs>
        <w:tab w:val="clear" w:pos="283"/>
      </w:tabs>
      <w:ind w:left="454" w:hanging="454"/>
    </w:pPr>
  </w:style>
  <w:style w:type="paragraph" w:styleId="ListBullet3">
    <w:name w:val="List Bullet 3"/>
    <w:basedOn w:val="Text3"/>
    <w:rsid w:val="00916A06"/>
    <w:pPr>
      <w:numPr>
        <w:numId w:val="1"/>
      </w:numPr>
      <w:tabs>
        <w:tab w:val="clear" w:pos="283"/>
      </w:tabs>
      <w:ind w:left="454" w:hanging="454"/>
    </w:pPr>
  </w:style>
  <w:style w:type="paragraph" w:styleId="ListBullet4">
    <w:name w:val="List Bullet 4"/>
    <w:basedOn w:val="Text4"/>
    <w:rsid w:val="00916A06"/>
    <w:pPr>
      <w:numPr>
        <w:numId w:val="2"/>
      </w:numPr>
      <w:tabs>
        <w:tab w:val="clear" w:pos="283"/>
      </w:tabs>
      <w:ind w:left="454" w:hanging="454"/>
    </w:pPr>
  </w:style>
  <w:style w:type="paragraph" w:styleId="ListContinue">
    <w:name w:val="List Continue"/>
    <w:basedOn w:val="Normal"/>
    <w:rsid w:val="00916A06"/>
    <w:pPr>
      <w:ind w:left="567"/>
    </w:pPr>
  </w:style>
  <w:style w:type="paragraph" w:styleId="ListContinue2">
    <w:name w:val="List Continue 2"/>
    <w:basedOn w:val="Normal"/>
    <w:rsid w:val="00916A06"/>
    <w:pPr>
      <w:ind w:left="851"/>
    </w:pPr>
  </w:style>
  <w:style w:type="paragraph" w:styleId="ListContinue3">
    <w:name w:val="List Continue 3"/>
    <w:basedOn w:val="Normal"/>
    <w:rsid w:val="00916A06"/>
    <w:pPr>
      <w:ind w:left="1134"/>
    </w:pPr>
  </w:style>
  <w:style w:type="paragraph" w:styleId="ListContinue4">
    <w:name w:val="List Continue 4"/>
    <w:basedOn w:val="Normal"/>
    <w:rsid w:val="00916A06"/>
    <w:pPr>
      <w:ind w:left="1418"/>
    </w:pPr>
  </w:style>
  <w:style w:type="paragraph" w:styleId="ListContinue5">
    <w:name w:val="List Continue 5"/>
    <w:basedOn w:val="Normal"/>
    <w:rsid w:val="00916A06"/>
    <w:pPr>
      <w:ind w:left="1701"/>
    </w:pPr>
  </w:style>
  <w:style w:type="paragraph" w:styleId="ListNumber2">
    <w:name w:val="List Number 2"/>
    <w:basedOn w:val="Text2"/>
    <w:rsid w:val="00916A06"/>
    <w:pPr>
      <w:numPr>
        <w:numId w:val="7"/>
      </w:numPr>
    </w:pPr>
  </w:style>
  <w:style w:type="paragraph" w:styleId="ListNumber3">
    <w:name w:val="List Number 3"/>
    <w:basedOn w:val="Text3"/>
    <w:rsid w:val="00916A06"/>
    <w:pPr>
      <w:numPr>
        <w:numId w:val="8"/>
      </w:numPr>
    </w:pPr>
  </w:style>
  <w:style w:type="paragraph" w:styleId="ListNumber4">
    <w:name w:val="List Number 4"/>
    <w:basedOn w:val="Text4"/>
    <w:rsid w:val="00916A06"/>
    <w:pPr>
      <w:numPr>
        <w:numId w:val="9"/>
      </w:numPr>
    </w:pPr>
  </w:style>
  <w:style w:type="paragraph" w:customStyle="1" w:styleId="NoteHead">
    <w:name w:val="NoteHead"/>
    <w:basedOn w:val="Normal"/>
    <w:next w:val="Subject"/>
    <w:rsid w:val="00916A06"/>
    <w:pPr>
      <w:spacing w:before="720" w:after="720"/>
      <w:jc w:val="center"/>
    </w:pPr>
    <w:rPr>
      <w:b/>
      <w:smallCaps/>
    </w:rPr>
  </w:style>
  <w:style w:type="paragraph" w:customStyle="1" w:styleId="Subject">
    <w:name w:val="Subject"/>
    <w:basedOn w:val="Normal"/>
    <w:next w:val="Normal"/>
    <w:rsid w:val="00916A06"/>
    <w:pPr>
      <w:spacing w:after="480"/>
      <w:ind w:left="1531" w:hanging="1531"/>
      <w:jc w:val="left"/>
    </w:pPr>
    <w:rPr>
      <w:b/>
    </w:rPr>
  </w:style>
  <w:style w:type="paragraph" w:customStyle="1" w:styleId="NoteList">
    <w:name w:val="NoteList"/>
    <w:basedOn w:val="Normal"/>
    <w:next w:val="Subject"/>
    <w:rsid w:val="00916A06"/>
    <w:pPr>
      <w:tabs>
        <w:tab w:val="left" w:pos="5823"/>
      </w:tabs>
      <w:spacing w:before="720" w:after="720"/>
      <w:ind w:left="5104" w:hanging="3119"/>
      <w:jc w:val="left"/>
    </w:pPr>
    <w:rPr>
      <w:b/>
      <w:smallCaps/>
    </w:rPr>
  </w:style>
  <w:style w:type="paragraph" w:customStyle="1" w:styleId="NumPar1">
    <w:name w:val="NumPar 1"/>
    <w:basedOn w:val="Heading10"/>
    <w:next w:val="Text1"/>
    <w:rsid w:val="00916A06"/>
    <w:pPr>
      <w:keepNext w:val="0"/>
      <w:spacing w:before="0" w:after="120"/>
      <w:outlineLvl w:val="9"/>
    </w:pPr>
    <w:rPr>
      <w:b w:val="0"/>
      <w:smallCaps w:val="0"/>
      <w:sz w:val="22"/>
    </w:rPr>
  </w:style>
  <w:style w:type="paragraph" w:customStyle="1" w:styleId="NumPar2">
    <w:name w:val="NumPar 2"/>
    <w:basedOn w:val="Heading2"/>
    <w:next w:val="Text2"/>
    <w:rsid w:val="00916A06"/>
    <w:pPr>
      <w:keepNext w:val="0"/>
      <w:spacing w:after="120"/>
      <w:outlineLvl w:val="9"/>
    </w:pPr>
    <w:rPr>
      <w:b w:val="0"/>
      <w:sz w:val="22"/>
    </w:rPr>
  </w:style>
  <w:style w:type="paragraph" w:customStyle="1" w:styleId="NumPar3">
    <w:name w:val="NumPar 3"/>
    <w:basedOn w:val="Heading30"/>
    <w:next w:val="Text3"/>
    <w:rsid w:val="00916A06"/>
    <w:pPr>
      <w:keepNext w:val="0"/>
      <w:outlineLvl w:val="9"/>
    </w:pPr>
    <w:rPr>
      <w:i w:val="0"/>
      <w:sz w:val="22"/>
      <w:u w:val="none"/>
    </w:rPr>
  </w:style>
  <w:style w:type="paragraph" w:customStyle="1" w:styleId="NumPar4">
    <w:name w:val="NumPar 4"/>
    <w:basedOn w:val="Heading4"/>
    <w:next w:val="Text4"/>
    <w:rsid w:val="00916A06"/>
    <w:pPr>
      <w:keepNext w:val="0"/>
      <w:outlineLvl w:val="9"/>
    </w:pPr>
    <w:rPr>
      <w:i w:val="0"/>
      <w:sz w:val="22"/>
    </w:rPr>
  </w:style>
  <w:style w:type="paragraph" w:styleId="PlainText">
    <w:name w:val="Plain Text"/>
    <w:basedOn w:val="Normal"/>
    <w:link w:val="PlainTextChar"/>
    <w:uiPriority w:val="99"/>
    <w:rsid w:val="00916A06"/>
    <w:rPr>
      <w:rFonts w:ascii="Courier New" w:hAnsi="Courier New"/>
      <w:sz w:val="20"/>
    </w:rPr>
  </w:style>
  <w:style w:type="paragraph" w:styleId="Subtitle">
    <w:name w:val="Subtitle"/>
    <w:basedOn w:val="Normal"/>
    <w:link w:val="SubtitleChar"/>
    <w:qFormat/>
    <w:rsid w:val="00916A06"/>
    <w:pPr>
      <w:spacing w:after="60"/>
      <w:jc w:val="center"/>
      <w:outlineLvl w:val="1"/>
    </w:pPr>
    <w:rPr>
      <w:rFonts w:ascii="Arial" w:hAnsi="Arial"/>
    </w:rPr>
  </w:style>
  <w:style w:type="paragraph" w:styleId="TableofAuthorities">
    <w:name w:val="table of authorities"/>
    <w:basedOn w:val="Normal"/>
    <w:next w:val="Normal"/>
    <w:semiHidden/>
    <w:rsid w:val="00916A06"/>
    <w:pPr>
      <w:ind w:left="240" w:hanging="240"/>
    </w:pPr>
  </w:style>
  <w:style w:type="paragraph" w:styleId="TableofFigures">
    <w:name w:val="table of figures"/>
    <w:basedOn w:val="Normal"/>
    <w:next w:val="Normal"/>
    <w:uiPriority w:val="99"/>
    <w:rsid w:val="00916A06"/>
    <w:pPr>
      <w:ind w:left="480" w:hanging="480"/>
    </w:pPr>
  </w:style>
  <w:style w:type="paragraph" w:styleId="Title">
    <w:name w:val="Title"/>
    <w:basedOn w:val="Normal"/>
    <w:next w:val="SubTitle1"/>
    <w:link w:val="TitleChar"/>
    <w:qFormat/>
    <w:rsid w:val="00916A06"/>
    <w:pPr>
      <w:spacing w:after="480"/>
      <w:jc w:val="center"/>
    </w:pPr>
    <w:rPr>
      <w:b/>
      <w:kern w:val="28"/>
      <w:sz w:val="48"/>
    </w:rPr>
  </w:style>
  <w:style w:type="paragraph" w:customStyle="1" w:styleId="SubTitle1">
    <w:name w:val="SubTitle 1"/>
    <w:basedOn w:val="Normal"/>
    <w:next w:val="Normal"/>
    <w:uiPriority w:val="99"/>
    <w:rsid w:val="00916A06"/>
    <w:pPr>
      <w:jc w:val="center"/>
    </w:pPr>
    <w:rPr>
      <w:b/>
      <w:sz w:val="40"/>
    </w:rPr>
  </w:style>
  <w:style w:type="character" w:customStyle="1" w:styleId="TitleChar">
    <w:name w:val="Title Char"/>
    <w:link w:val="Title"/>
    <w:rsid w:val="00155B3F"/>
    <w:rPr>
      <w:b/>
      <w:kern w:val="28"/>
      <w:sz w:val="48"/>
      <w:lang w:eastAsia="en-US"/>
    </w:rPr>
  </w:style>
  <w:style w:type="paragraph" w:styleId="TOAHeading">
    <w:name w:val="toa heading"/>
    <w:basedOn w:val="Normal"/>
    <w:next w:val="Normal"/>
    <w:semiHidden/>
    <w:rsid w:val="00916A06"/>
    <w:pPr>
      <w:spacing w:before="120"/>
    </w:pPr>
    <w:rPr>
      <w:rFonts w:ascii="Arial" w:hAnsi="Arial"/>
      <w:b/>
    </w:rPr>
  </w:style>
  <w:style w:type="paragraph" w:styleId="TOC1">
    <w:name w:val="toc 1"/>
    <w:basedOn w:val="Normal"/>
    <w:next w:val="Normal"/>
    <w:uiPriority w:val="39"/>
    <w:qFormat/>
    <w:rsid w:val="00916A06"/>
    <w:pPr>
      <w:tabs>
        <w:tab w:val="right" w:leader="dot" w:pos="8640"/>
      </w:tabs>
      <w:spacing w:before="120"/>
      <w:ind w:left="482" w:right="720" w:hanging="482"/>
      <w:jc w:val="left"/>
    </w:pPr>
    <w:rPr>
      <w:b/>
      <w:caps/>
      <w:sz w:val="20"/>
    </w:rPr>
  </w:style>
  <w:style w:type="paragraph" w:styleId="TOC2">
    <w:name w:val="toc 2"/>
    <w:basedOn w:val="Normal"/>
    <w:next w:val="Normal"/>
    <w:uiPriority w:val="39"/>
    <w:qFormat/>
    <w:rsid w:val="00916A06"/>
    <w:pPr>
      <w:tabs>
        <w:tab w:val="right" w:leader="dot" w:pos="8640"/>
      </w:tabs>
      <w:spacing w:before="60" w:after="60"/>
      <w:ind w:left="482" w:right="720" w:hanging="482"/>
    </w:pPr>
    <w:rPr>
      <w:noProof/>
      <w:sz w:val="20"/>
    </w:rPr>
  </w:style>
  <w:style w:type="paragraph" w:styleId="TOC3">
    <w:name w:val="toc 3"/>
    <w:basedOn w:val="Normal"/>
    <w:next w:val="Normal"/>
    <w:uiPriority w:val="39"/>
    <w:qFormat/>
    <w:rsid w:val="00916A06"/>
    <w:pPr>
      <w:tabs>
        <w:tab w:val="right" w:leader="dot" w:pos="8640"/>
      </w:tabs>
      <w:spacing w:before="60" w:after="60"/>
      <w:ind w:left="595" w:right="720" w:hanging="595"/>
    </w:pPr>
    <w:rPr>
      <w:sz w:val="20"/>
    </w:rPr>
  </w:style>
  <w:style w:type="paragraph" w:styleId="TOC4">
    <w:name w:val="toc 4"/>
    <w:basedOn w:val="Normal"/>
    <w:next w:val="Normal"/>
    <w:uiPriority w:val="39"/>
    <w:rsid w:val="00916A06"/>
    <w:pPr>
      <w:tabs>
        <w:tab w:val="right" w:leader="dot" w:pos="8641"/>
      </w:tabs>
      <w:spacing w:before="20" w:after="60"/>
      <w:ind w:left="709" w:right="720" w:hanging="709"/>
    </w:pPr>
    <w:rPr>
      <w:noProof/>
      <w:sz w:val="20"/>
    </w:rPr>
  </w:style>
  <w:style w:type="paragraph" w:styleId="TOC5">
    <w:name w:val="toc 5"/>
    <w:basedOn w:val="Normal"/>
    <w:next w:val="Normal"/>
    <w:uiPriority w:val="39"/>
    <w:rsid w:val="00BB6D96"/>
    <w:pPr>
      <w:tabs>
        <w:tab w:val="right" w:leader="dot" w:pos="8641"/>
      </w:tabs>
      <w:spacing w:before="240"/>
      <w:ind w:right="720"/>
      <w:jc w:val="left"/>
    </w:pPr>
    <w:rPr>
      <w:b/>
      <w:caps/>
      <w:sz w:val="20"/>
      <w:lang w:val="de-DE"/>
    </w:rPr>
  </w:style>
  <w:style w:type="paragraph" w:styleId="TOC6">
    <w:name w:val="toc 6"/>
    <w:basedOn w:val="Normal"/>
    <w:next w:val="Normal"/>
    <w:autoRedefine/>
    <w:uiPriority w:val="39"/>
    <w:rsid w:val="00BE1A6A"/>
    <w:pPr>
      <w:tabs>
        <w:tab w:val="right" w:pos="8641"/>
      </w:tabs>
    </w:pPr>
  </w:style>
  <w:style w:type="paragraph" w:styleId="TOC7">
    <w:name w:val="toc 7"/>
    <w:basedOn w:val="Normal"/>
    <w:next w:val="Normal"/>
    <w:autoRedefine/>
    <w:uiPriority w:val="39"/>
    <w:rsid w:val="00BE1A6A"/>
    <w:pPr>
      <w:tabs>
        <w:tab w:val="right" w:pos="8641"/>
      </w:tabs>
    </w:pPr>
  </w:style>
  <w:style w:type="paragraph" w:styleId="TOC8">
    <w:name w:val="toc 8"/>
    <w:basedOn w:val="Normal"/>
    <w:next w:val="Normal"/>
    <w:autoRedefine/>
    <w:uiPriority w:val="39"/>
    <w:rsid w:val="00BE1A6A"/>
    <w:pPr>
      <w:tabs>
        <w:tab w:val="right" w:pos="8641"/>
      </w:tabs>
    </w:pPr>
  </w:style>
  <w:style w:type="paragraph" w:styleId="TOC9">
    <w:name w:val="toc 9"/>
    <w:basedOn w:val="Normal"/>
    <w:next w:val="Normal"/>
    <w:autoRedefine/>
    <w:uiPriority w:val="39"/>
    <w:rsid w:val="00916A06"/>
  </w:style>
  <w:style w:type="paragraph" w:customStyle="1" w:styleId="YReferences">
    <w:name w:val="YReferences"/>
    <w:basedOn w:val="Normal"/>
    <w:next w:val="Normal"/>
    <w:rsid w:val="00916A06"/>
    <w:pPr>
      <w:spacing w:after="480"/>
      <w:ind w:left="1531" w:hanging="1531"/>
    </w:pPr>
  </w:style>
  <w:style w:type="paragraph" w:customStyle="1" w:styleId="ListBullet1">
    <w:name w:val="List Bullet 1"/>
    <w:basedOn w:val="Text1"/>
    <w:rsid w:val="00916A06"/>
    <w:pPr>
      <w:numPr>
        <w:numId w:val="3"/>
      </w:numPr>
      <w:tabs>
        <w:tab w:val="clear" w:pos="283"/>
      </w:tabs>
      <w:ind w:left="454" w:hanging="454"/>
    </w:pPr>
  </w:style>
  <w:style w:type="paragraph" w:customStyle="1" w:styleId="ListDash">
    <w:name w:val="List Dash"/>
    <w:basedOn w:val="Normal"/>
    <w:rsid w:val="00916A06"/>
    <w:pPr>
      <w:numPr>
        <w:numId w:val="11"/>
      </w:numPr>
      <w:ind w:left="454" w:hanging="454"/>
    </w:pPr>
  </w:style>
  <w:style w:type="paragraph" w:customStyle="1" w:styleId="ListDash1">
    <w:name w:val="List Dash 1"/>
    <w:basedOn w:val="Text1"/>
    <w:rsid w:val="00916A06"/>
    <w:pPr>
      <w:numPr>
        <w:numId w:val="13"/>
      </w:numPr>
      <w:tabs>
        <w:tab w:val="clear" w:pos="283"/>
      </w:tabs>
      <w:ind w:left="454" w:hanging="454"/>
    </w:pPr>
  </w:style>
  <w:style w:type="paragraph" w:customStyle="1" w:styleId="ListDash2">
    <w:name w:val="List Dash 2"/>
    <w:basedOn w:val="Text2"/>
    <w:rsid w:val="00916A06"/>
    <w:pPr>
      <w:numPr>
        <w:numId w:val="12"/>
      </w:numPr>
      <w:tabs>
        <w:tab w:val="clear" w:pos="283"/>
      </w:tabs>
      <w:ind w:left="454" w:hanging="454"/>
    </w:pPr>
  </w:style>
  <w:style w:type="paragraph" w:customStyle="1" w:styleId="ListDash3">
    <w:name w:val="List Dash 3"/>
    <w:basedOn w:val="Text3"/>
    <w:rsid w:val="00916A06"/>
    <w:pPr>
      <w:numPr>
        <w:numId w:val="14"/>
      </w:numPr>
      <w:tabs>
        <w:tab w:val="clear" w:pos="283"/>
      </w:tabs>
      <w:ind w:left="454" w:hanging="454"/>
    </w:pPr>
  </w:style>
  <w:style w:type="paragraph" w:customStyle="1" w:styleId="ListDash4">
    <w:name w:val="List Dash 4"/>
    <w:basedOn w:val="Text4"/>
    <w:rsid w:val="00916A06"/>
    <w:pPr>
      <w:numPr>
        <w:numId w:val="15"/>
      </w:numPr>
      <w:tabs>
        <w:tab w:val="clear" w:pos="283"/>
      </w:tabs>
      <w:ind w:left="454" w:hanging="454"/>
    </w:pPr>
  </w:style>
  <w:style w:type="paragraph" w:customStyle="1" w:styleId="ListNumberLevel2">
    <w:name w:val="List Number (Level 2)"/>
    <w:basedOn w:val="Normal"/>
    <w:rsid w:val="00916A06"/>
    <w:pPr>
      <w:numPr>
        <w:ilvl w:val="1"/>
        <w:numId w:val="5"/>
      </w:numPr>
    </w:pPr>
  </w:style>
  <w:style w:type="paragraph" w:customStyle="1" w:styleId="ListNumberLevel3">
    <w:name w:val="List Number (Level 3)"/>
    <w:basedOn w:val="Normal"/>
    <w:rsid w:val="00916A06"/>
    <w:pPr>
      <w:numPr>
        <w:ilvl w:val="2"/>
        <w:numId w:val="5"/>
      </w:numPr>
    </w:pPr>
  </w:style>
  <w:style w:type="paragraph" w:customStyle="1" w:styleId="ListNumberLevel4">
    <w:name w:val="List Number (Level 4)"/>
    <w:basedOn w:val="Normal"/>
    <w:rsid w:val="00916A06"/>
    <w:pPr>
      <w:numPr>
        <w:ilvl w:val="3"/>
        <w:numId w:val="5"/>
      </w:numPr>
    </w:pPr>
  </w:style>
  <w:style w:type="paragraph" w:customStyle="1" w:styleId="ListNumber1">
    <w:name w:val="List Number 1"/>
    <w:basedOn w:val="Text1"/>
    <w:rsid w:val="00916A06"/>
    <w:pPr>
      <w:numPr>
        <w:numId w:val="6"/>
      </w:numPr>
    </w:pPr>
  </w:style>
  <w:style w:type="paragraph" w:customStyle="1" w:styleId="ListNumber1Level2">
    <w:name w:val="List Number 1 (Level 2)"/>
    <w:basedOn w:val="Text1"/>
    <w:rsid w:val="00916A06"/>
    <w:pPr>
      <w:numPr>
        <w:ilvl w:val="1"/>
        <w:numId w:val="6"/>
      </w:numPr>
    </w:pPr>
  </w:style>
  <w:style w:type="paragraph" w:customStyle="1" w:styleId="ListNumber1Level3">
    <w:name w:val="List Number 1 (Level 3)"/>
    <w:basedOn w:val="Text1"/>
    <w:rsid w:val="00916A06"/>
    <w:pPr>
      <w:numPr>
        <w:ilvl w:val="2"/>
        <w:numId w:val="6"/>
      </w:numPr>
    </w:pPr>
  </w:style>
  <w:style w:type="paragraph" w:customStyle="1" w:styleId="ListNumber1Level4">
    <w:name w:val="List Number 1 (Level 4)"/>
    <w:basedOn w:val="Text1"/>
    <w:rsid w:val="00916A06"/>
    <w:pPr>
      <w:numPr>
        <w:ilvl w:val="3"/>
        <w:numId w:val="6"/>
      </w:numPr>
    </w:pPr>
  </w:style>
  <w:style w:type="paragraph" w:customStyle="1" w:styleId="ListNumber2Level2">
    <w:name w:val="List Number 2 (Level 2)"/>
    <w:basedOn w:val="Text2"/>
    <w:rsid w:val="00916A06"/>
    <w:pPr>
      <w:numPr>
        <w:ilvl w:val="1"/>
        <w:numId w:val="7"/>
      </w:numPr>
    </w:pPr>
  </w:style>
  <w:style w:type="paragraph" w:customStyle="1" w:styleId="ListNumber2Level3">
    <w:name w:val="List Number 2 (Level 3)"/>
    <w:basedOn w:val="Text2"/>
    <w:rsid w:val="00916A06"/>
    <w:pPr>
      <w:numPr>
        <w:ilvl w:val="2"/>
        <w:numId w:val="7"/>
      </w:numPr>
    </w:pPr>
  </w:style>
  <w:style w:type="paragraph" w:customStyle="1" w:styleId="ListNumber2Level4">
    <w:name w:val="List Number 2 (Level 4)"/>
    <w:basedOn w:val="Text2"/>
    <w:rsid w:val="00916A06"/>
    <w:pPr>
      <w:numPr>
        <w:ilvl w:val="3"/>
        <w:numId w:val="7"/>
      </w:numPr>
    </w:pPr>
  </w:style>
  <w:style w:type="paragraph" w:customStyle="1" w:styleId="ListNumber3Level2">
    <w:name w:val="List Number 3 (Level 2)"/>
    <w:basedOn w:val="Text3"/>
    <w:rsid w:val="00916A06"/>
    <w:pPr>
      <w:numPr>
        <w:ilvl w:val="1"/>
        <w:numId w:val="8"/>
      </w:numPr>
    </w:pPr>
  </w:style>
  <w:style w:type="paragraph" w:customStyle="1" w:styleId="ListNumber3Level3">
    <w:name w:val="List Number 3 (Level 3)"/>
    <w:basedOn w:val="Text3"/>
    <w:rsid w:val="00916A06"/>
    <w:pPr>
      <w:numPr>
        <w:ilvl w:val="2"/>
        <w:numId w:val="8"/>
      </w:numPr>
    </w:pPr>
  </w:style>
  <w:style w:type="paragraph" w:customStyle="1" w:styleId="ListNumber3Level4">
    <w:name w:val="List Number 3 (Level 4)"/>
    <w:basedOn w:val="Text3"/>
    <w:rsid w:val="00916A06"/>
    <w:pPr>
      <w:numPr>
        <w:ilvl w:val="3"/>
        <w:numId w:val="8"/>
      </w:numPr>
    </w:pPr>
  </w:style>
  <w:style w:type="paragraph" w:customStyle="1" w:styleId="ListNumber4Level2">
    <w:name w:val="List Number 4 (Level 2)"/>
    <w:basedOn w:val="Text4"/>
    <w:rsid w:val="00916A06"/>
    <w:pPr>
      <w:numPr>
        <w:ilvl w:val="1"/>
        <w:numId w:val="9"/>
      </w:numPr>
    </w:pPr>
  </w:style>
  <w:style w:type="paragraph" w:customStyle="1" w:styleId="ListNumber4Level3">
    <w:name w:val="List Number 4 (Level 3)"/>
    <w:basedOn w:val="Text4"/>
    <w:rsid w:val="00916A06"/>
    <w:pPr>
      <w:numPr>
        <w:ilvl w:val="2"/>
        <w:numId w:val="9"/>
      </w:numPr>
    </w:pPr>
  </w:style>
  <w:style w:type="paragraph" w:customStyle="1" w:styleId="ListNumber4Level4">
    <w:name w:val="List Number 4 (Level 4)"/>
    <w:basedOn w:val="Text4"/>
    <w:rsid w:val="00916A06"/>
    <w:pPr>
      <w:numPr>
        <w:ilvl w:val="3"/>
        <w:numId w:val="9"/>
      </w:numPr>
    </w:pPr>
  </w:style>
  <w:style w:type="paragraph" w:customStyle="1" w:styleId="FITTable">
    <w:name w:val="FIT Table"/>
    <w:basedOn w:val="Normal"/>
    <w:rsid w:val="00916A06"/>
    <w:pPr>
      <w:spacing w:before="60" w:after="60"/>
    </w:pPr>
  </w:style>
  <w:style w:type="paragraph" w:customStyle="1" w:styleId="Disclaimer">
    <w:name w:val="Disclaimer"/>
    <w:basedOn w:val="Normal"/>
    <w:rsid w:val="00916A06"/>
    <w:pPr>
      <w:keepLines/>
      <w:pBdr>
        <w:top w:val="single" w:sz="4" w:space="1" w:color="auto"/>
      </w:pBdr>
      <w:spacing w:before="480" w:after="0"/>
    </w:pPr>
    <w:rPr>
      <w:i/>
    </w:rPr>
  </w:style>
  <w:style w:type="paragraph" w:customStyle="1" w:styleId="SubTitle2">
    <w:name w:val="SubTitle 2"/>
    <w:basedOn w:val="Normal"/>
    <w:rsid w:val="00916A06"/>
    <w:pPr>
      <w:jc w:val="center"/>
    </w:pPr>
    <w:rPr>
      <w:b/>
      <w:sz w:val="32"/>
    </w:rPr>
  </w:style>
  <w:style w:type="character" w:styleId="PageNumber">
    <w:name w:val="page number"/>
    <w:basedOn w:val="DefaultParagraphFont"/>
    <w:uiPriority w:val="99"/>
    <w:rsid w:val="00916A06"/>
  </w:style>
  <w:style w:type="character" w:styleId="Strong">
    <w:name w:val="Strong"/>
    <w:qFormat/>
    <w:rsid w:val="00916A06"/>
    <w:rPr>
      <w:b/>
    </w:rPr>
  </w:style>
  <w:style w:type="paragraph" w:customStyle="1" w:styleId="Heading1Annex">
    <w:name w:val="Heading 1 Annex"/>
    <w:basedOn w:val="Heading10"/>
    <w:next w:val="Normal"/>
    <w:rsid w:val="00916A06"/>
    <w:pPr>
      <w:pageBreakBefore/>
      <w:overflowPunct w:val="0"/>
      <w:autoSpaceDE w:val="0"/>
      <w:autoSpaceDN w:val="0"/>
      <w:adjustRightInd w:val="0"/>
      <w:jc w:val="left"/>
      <w:textAlignment w:val="baseline"/>
    </w:pPr>
    <w:rPr>
      <w:noProof/>
      <w:sz w:val="36"/>
    </w:rPr>
  </w:style>
  <w:style w:type="paragraph" w:customStyle="1" w:styleId="HistoryTable">
    <w:name w:val="HistoryTable"/>
    <w:basedOn w:val="Normal"/>
    <w:rsid w:val="00916A06"/>
    <w:pPr>
      <w:spacing w:before="60" w:after="60"/>
      <w:jc w:val="left"/>
    </w:pPr>
    <w:rPr>
      <w:sz w:val="20"/>
      <w:lang w:eastAsia="fr-FR"/>
    </w:rPr>
  </w:style>
  <w:style w:type="paragraph" w:styleId="BlockText">
    <w:name w:val="Block Text"/>
    <w:basedOn w:val="Normal"/>
    <w:rsid w:val="00916A06"/>
    <w:pPr>
      <w:ind w:left="1440" w:right="1440"/>
    </w:pPr>
  </w:style>
  <w:style w:type="paragraph" w:styleId="BodyText">
    <w:name w:val="Body Text"/>
    <w:basedOn w:val="Normal"/>
    <w:link w:val="BodyTextChar1"/>
    <w:qFormat/>
    <w:rsid w:val="00916A06"/>
  </w:style>
  <w:style w:type="paragraph" w:styleId="BodyText2">
    <w:name w:val="Body Text 2"/>
    <w:basedOn w:val="Normal"/>
    <w:link w:val="BodyText2Char"/>
    <w:rsid w:val="00916A06"/>
    <w:pPr>
      <w:spacing w:line="480" w:lineRule="auto"/>
    </w:pPr>
  </w:style>
  <w:style w:type="paragraph" w:styleId="BodyText3">
    <w:name w:val="Body Text 3"/>
    <w:basedOn w:val="Normal"/>
    <w:link w:val="BodyText3Char"/>
    <w:rsid w:val="00916A06"/>
    <w:rPr>
      <w:sz w:val="16"/>
    </w:rPr>
  </w:style>
  <w:style w:type="paragraph" w:styleId="BodyTextFirstIndent">
    <w:name w:val="Body Text First Indent"/>
    <w:basedOn w:val="BodyText"/>
    <w:link w:val="BodyTextFirstIndentChar"/>
    <w:rsid w:val="00916A06"/>
    <w:pPr>
      <w:ind w:firstLine="210"/>
    </w:pPr>
  </w:style>
  <w:style w:type="paragraph" w:styleId="BodyTextIndent">
    <w:name w:val="Body Text Indent"/>
    <w:basedOn w:val="Normal"/>
    <w:link w:val="BodyTextIndentChar"/>
    <w:rsid w:val="00916A06"/>
    <w:pPr>
      <w:ind w:left="283"/>
    </w:pPr>
  </w:style>
  <w:style w:type="paragraph" w:styleId="BodyTextFirstIndent2">
    <w:name w:val="Body Text First Indent 2"/>
    <w:basedOn w:val="BodyTextIndent"/>
    <w:link w:val="BodyTextFirstIndent2Char"/>
    <w:rsid w:val="00916A06"/>
    <w:pPr>
      <w:ind w:firstLine="210"/>
    </w:pPr>
  </w:style>
  <w:style w:type="paragraph" w:styleId="BodyTextIndent2">
    <w:name w:val="Body Text Indent 2"/>
    <w:basedOn w:val="Normal"/>
    <w:link w:val="BodyTextIndent2Char"/>
    <w:rsid w:val="00916A06"/>
    <w:pPr>
      <w:spacing w:line="480" w:lineRule="auto"/>
      <w:ind w:left="283"/>
    </w:pPr>
  </w:style>
  <w:style w:type="paragraph" w:styleId="BodyTextIndent3">
    <w:name w:val="Body Text Indent 3"/>
    <w:basedOn w:val="Normal"/>
    <w:link w:val="BodyTextIndent3Char"/>
    <w:rsid w:val="00916A06"/>
    <w:pPr>
      <w:ind w:left="283"/>
    </w:pPr>
    <w:rPr>
      <w:sz w:val="16"/>
    </w:rPr>
  </w:style>
  <w:style w:type="character" w:styleId="CommentReference">
    <w:name w:val="annotation reference"/>
    <w:uiPriority w:val="99"/>
    <w:rsid w:val="00916A06"/>
    <w:rPr>
      <w:sz w:val="16"/>
    </w:rPr>
  </w:style>
  <w:style w:type="paragraph" w:styleId="CommentText">
    <w:name w:val="annotation text"/>
    <w:basedOn w:val="Normal"/>
    <w:link w:val="CommentTextChar"/>
    <w:uiPriority w:val="99"/>
    <w:rsid w:val="00916A06"/>
    <w:rPr>
      <w:sz w:val="20"/>
    </w:rPr>
  </w:style>
  <w:style w:type="character" w:customStyle="1" w:styleId="CommentTextChar">
    <w:name w:val="Comment Text Char"/>
    <w:link w:val="CommentText"/>
    <w:uiPriority w:val="99"/>
    <w:rsid w:val="00916A06"/>
    <w:rPr>
      <w:lang w:val="en-GB"/>
    </w:rPr>
  </w:style>
  <w:style w:type="paragraph" w:styleId="DocumentMap">
    <w:name w:val="Document Map"/>
    <w:basedOn w:val="Normal"/>
    <w:link w:val="DocumentMapChar"/>
    <w:rsid w:val="00916A06"/>
    <w:pPr>
      <w:shd w:val="clear" w:color="auto" w:fill="000080"/>
    </w:pPr>
    <w:rPr>
      <w:rFonts w:ascii="Tahoma" w:hAnsi="Tahoma"/>
    </w:rPr>
  </w:style>
  <w:style w:type="character" w:styleId="Emphasis">
    <w:name w:val="Emphasis"/>
    <w:uiPriority w:val="20"/>
    <w:qFormat/>
    <w:rsid w:val="00916A06"/>
    <w:rPr>
      <w:i/>
    </w:rPr>
  </w:style>
  <w:style w:type="character" w:styleId="EndnoteReference">
    <w:name w:val="endnote reference"/>
    <w:rsid w:val="00916A06"/>
    <w:rPr>
      <w:vertAlign w:val="superscript"/>
    </w:rPr>
  </w:style>
  <w:style w:type="paragraph" w:styleId="EndnoteText">
    <w:name w:val="endnote text"/>
    <w:basedOn w:val="Normal"/>
    <w:link w:val="EndnoteTextChar"/>
    <w:rsid w:val="00916A06"/>
    <w:rPr>
      <w:sz w:val="20"/>
    </w:rPr>
  </w:style>
  <w:style w:type="paragraph" w:styleId="EnvelopeAddress">
    <w:name w:val="envelope address"/>
    <w:basedOn w:val="Normal"/>
    <w:rsid w:val="00916A06"/>
    <w:pPr>
      <w:framePr w:w="7920" w:h="1980" w:hRule="exact" w:hSpace="180" w:wrap="auto" w:hAnchor="page" w:xAlign="center" w:yAlign="bottom"/>
      <w:ind w:left="2880"/>
    </w:pPr>
    <w:rPr>
      <w:rFonts w:ascii="Arial" w:hAnsi="Arial"/>
    </w:rPr>
  </w:style>
  <w:style w:type="paragraph" w:styleId="EnvelopeReturn">
    <w:name w:val="envelope return"/>
    <w:basedOn w:val="Normal"/>
    <w:rsid w:val="00916A06"/>
    <w:rPr>
      <w:rFonts w:ascii="Arial" w:hAnsi="Arial"/>
      <w:sz w:val="20"/>
    </w:rPr>
  </w:style>
  <w:style w:type="character" w:styleId="FollowedHyperlink">
    <w:name w:val="FollowedHyperlink"/>
    <w:uiPriority w:val="99"/>
    <w:rsid w:val="00916A06"/>
    <w:rPr>
      <w:color w:val="800080"/>
      <w:u w:val="single"/>
    </w:rPr>
  </w:style>
  <w:style w:type="paragraph" w:styleId="Footer">
    <w:name w:val="footer"/>
    <w:basedOn w:val="Normal"/>
    <w:link w:val="FooterChar"/>
    <w:rsid w:val="00916A06"/>
    <w:pPr>
      <w:spacing w:after="0"/>
      <w:ind w:right="-567"/>
      <w:jc w:val="left"/>
    </w:pPr>
    <w:rPr>
      <w:rFonts w:ascii="Arial" w:hAnsi="Arial"/>
      <w:sz w:val="16"/>
    </w:rPr>
  </w:style>
  <w:style w:type="character" w:customStyle="1" w:styleId="FooterChar">
    <w:name w:val="Footer Char"/>
    <w:link w:val="Footer"/>
    <w:uiPriority w:val="99"/>
    <w:rsid w:val="00155B3F"/>
    <w:rPr>
      <w:rFonts w:ascii="Arial" w:hAnsi="Arial"/>
      <w:sz w:val="16"/>
      <w:lang w:eastAsia="en-US"/>
    </w:rPr>
  </w:style>
  <w:style w:type="character" w:styleId="FootnoteReference">
    <w:name w:val="footnote reference"/>
    <w:aliases w:val="BVI fnr,(Footnote Reference), BVI fnr,Footnote symbol,Footnotes refss,Footnote Reference Superscript,SUPERS,Footnote,Footnote reference number,note TESI,EN Footnote Reference,Voetnootverwijzing,Times 10 Point,Exposant 3 Point,number,f"/>
    <w:link w:val="FootnotesymbolCharCharCharChar"/>
    <w:uiPriority w:val="99"/>
    <w:qFormat/>
    <w:rsid w:val="00916A06"/>
    <w:rPr>
      <w:vertAlign w:val="superscript"/>
    </w:rPr>
  </w:style>
  <w:style w:type="character" w:styleId="Hyperlink">
    <w:name w:val="Hyperlink"/>
    <w:uiPriority w:val="99"/>
    <w:rsid w:val="00916A06"/>
    <w:rPr>
      <w:color w:val="0000FF"/>
      <w:u w:val="single"/>
    </w:rPr>
  </w:style>
  <w:style w:type="paragraph" w:styleId="Index1">
    <w:name w:val="index 1"/>
    <w:basedOn w:val="Normal"/>
    <w:next w:val="Normal"/>
    <w:autoRedefine/>
    <w:semiHidden/>
    <w:rsid w:val="00916A06"/>
    <w:pPr>
      <w:ind w:left="240" w:hanging="240"/>
    </w:pPr>
  </w:style>
  <w:style w:type="paragraph" w:styleId="Index2">
    <w:name w:val="index 2"/>
    <w:basedOn w:val="Normal"/>
    <w:next w:val="Normal"/>
    <w:autoRedefine/>
    <w:semiHidden/>
    <w:rsid w:val="00916A06"/>
    <w:pPr>
      <w:ind w:left="480" w:hanging="240"/>
    </w:pPr>
  </w:style>
  <w:style w:type="paragraph" w:styleId="Index3">
    <w:name w:val="index 3"/>
    <w:basedOn w:val="Normal"/>
    <w:next w:val="Normal"/>
    <w:autoRedefine/>
    <w:semiHidden/>
    <w:rsid w:val="00916A06"/>
    <w:pPr>
      <w:ind w:left="720" w:hanging="240"/>
    </w:pPr>
  </w:style>
  <w:style w:type="paragraph" w:styleId="Index4">
    <w:name w:val="index 4"/>
    <w:basedOn w:val="Normal"/>
    <w:next w:val="Normal"/>
    <w:autoRedefine/>
    <w:semiHidden/>
    <w:rsid w:val="00916A06"/>
    <w:pPr>
      <w:ind w:left="960" w:hanging="240"/>
    </w:pPr>
  </w:style>
  <w:style w:type="paragraph" w:styleId="Index5">
    <w:name w:val="index 5"/>
    <w:basedOn w:val="Normal"/>
    <w:next w:val="Normal"/>
    <w:autoRedefine/>
    <w:semiHidden/>
    <w:rsid w:val="00916A06"/>
    <w:pPr>
      <w:ind w:left="1200" w:hanging="240"/>
    </w:pPr>
  </w:style>
  <w:style w:type="paragraph" w:styleId="Index6">
    <w:name w:val="index 6"/>
    <w:basedOn w:val="Normal"/>
    <w:next w:val="Normal"/>
    <w:autoRedefine/>
    <w:semiHidden/>
    <w:rsid w:val="00916A06"/>
    <w:pPr>
      <w:ind w:left="1440" w:hanging="240"/>
    </w:pPr>
  </w:style>
  <w:style w:type="paragraph" w:styleId="Index7">
    <w:name w:val="index 7"/>
    <w:basedOn w:val="Normal"/>
    <w:next w:val="Normal"/>
    <w:autoRedefine/>
    <w:semiHidden/>
    <w:rsid w:val="00916A06"/>
    <w:pPr>
      <w:ind w:left="1680" w:hanging="240"/>
    </w:pPr>
  </w:style>
  <w:style w:type="paragraph" w:styleId="Index8">
    <w:name w:val="index 8"/>
    <w:basedOn w:val="Normal"/>
    <w:next w:val="Normal"/>
    <w:autoRedefine/>
    <w:semiHidden/>
    <w:rsid w:val="00916A06"/>
    <w:pPr>
      <w:ind w:left="1920" w:hanging="240"/>
    </w:pPr>
  </w:style>
  <w:style w:type="paragraph" w:styleId="Index9">
    <w:name w:val="index 9"/>
    <w:basedOn w:val="Normal"/>
    <w:next w:val="Normal"/>
    <w:autoRedefine/>
    <w:semiHidden/>
    <w:rsid w:val="00916A06"/>
    <w:pPr>
      <w:ind w:left="2160" w:hanging="240"/>
    </w:pPr>
  </w:style>
  <w:style w:type="paragraph" w:styleId="IndexHeading">
    <w:name w:val="index heading"/>
    <w:basedOn w:val="Normal"/>
    <w:next w:val="Index1"/>
    <w:semiHidden/>
    <w:rsid w:val="00916A06"/>
    <w:rPr>
      <w:rFonts w:ascii="Arial" w:hAnsi="Arial"/>
      <w:b/>
    </w:rPr>
  </w:style>
  <w:style w:type="character" w:styleId="LineNumber">
    <w:name w:val="line number"/>
    <w:basedOn w:val="DefaultParagraphFont"/>
    <w:rsid w:val="00916A06"/>
  </w:style>
  <w:style w:type="paragraph" w:styleId="List">
    <w:name w:val="List"/>
    <w:basedOn w:val="Normal"/>
    <w:rsid w:val="00916A06"/>
    <w:pPr>
      <w:ind w:left="283" w:hanging="283"/>
    </w:pPr>
  </w:style>
  <w:style w:type="paragraph" w:styleId="List2">
    <w:name w:val="List 2"/>
    <w:basedOn w:val="Normal"/>
    <w:rsid w:val="00916A06"/>
    <w:pPr>
      <w:ind w:left="566" w:hanging="283"/>
    </w:pPr>
  </w:style>
  <w:style w:type="paragraph" w:styleId="List3">
    <w:name w:val="List 3"/>
    <w:basedOn w:val="Normal"/>
    <w:rsid w:val="00916A06"/>
    <w:pPr>
      <w:ind w:left="849" w:hanging="283"/>
    </w:pPr>
  </w:style>
  <w:style w:type="paragraph" w:styleId="List4">
    <w:name w:val="List 4"/>
    <w:basedOn w:val="Normal"/>
    <w:rsid w:val="00916A06"/>
    <w:pPr>
      <w:ind w:left="1132" w:hanging="283"/>
    </w:pPr>
  </w:style>
  <w:style w:type="paragraph" w:styleId="List5">
    <w:name w:val="List 5"/>
    <w:basedOn w:val="Normal"/>
    <w:rsid w:val="00916A06"/>
    <w:pPr>
      <w:ind w:left="1415" w:hanging="283"/>
    </w:pPr>
  </w:style>
  <w:style w:type="paragraph" w:styleId="TOCHeading">
    <w:name w:val="TOC Heading"/>
    <w:basedOn w:val="TOAHeading"/>
    <w:next w:val="Normal"/>
    <w:uiPriority w:val="39"/>
    <w:qFormat/>
    <w:rsid w:val="00916A06"/>
  </w:style>
  <w:style w:type="paragraph" w:styleId="MacroText">
    <w:name w:val="macro"/>
    <w:link w:val="MacroTextChar"/>
    <w:semiHidden/>
    <w:rsid w:val="00916A06"/>
    <w:pPr>
      <w:tabs>
        <w:tab w:val="left" w:pos="480"/>
        <w:tab w:val="left" w:pos="960"/>
        <w:tab w:val="left" w:pos="1440"/>
        <w:tab w:val="left" w:pos="1920"/>
        <w:tab w:val="left" w:pos="2400"/>
        <w:tab w:val="left" w:pos="2880"/>
        <w:tab w:val="left" w:pos="3360"/>
        <w:tab w:val="left" w:pos="3840"/>
        <w:tab w:val="left" w:pos="4320"/>
      </w:tabs>
      <w:spacing w:after="120"/>
      <w:jc w:val="both"/>
    </w:pPr>
    <w:rPr>
      <w:rFonts w:ascii="Courier New" w:hAnsi="Courier New"/>
      <w:lang w:val="en-GB" w:eastAsia="en-GB"/>
    </w:rPr>
  </w:style>
  <w:style w:type="paragraph" w:styleId="MessageHeader">
    <w:name w:val="Message Header"/>
    <w:basedOn w:val="Normal"/>
    <w:link w:val="MessageHeaderChar"/>
    <w:rsid w:val="00916A06"/>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916A06"/>
    <w:pPr>
      <w:ind w:left="720"/>
    </w:pPr>
  </w:style>
  <w:style w:type="paragraph" w:styleId="NoteHeading">
    <w:name w:val="Note Heading"/>
    <w:basedOn w:val="Normal"/>
    <w:next w:val="Normal"/>
    <w:link w:val="NoteHeadingChar"/>
    <w:rsid w:val="00916A06"/>
  </w:style>
  <w:style w:type="paragraph" w:styleId="Salutation">
    <w:name w:val="Salutation"/>
    <w:basedOn w:val="Normal"/>
    <w:next w:val="Normal"/>
    <w:link w:val="SalutationChar"/>
    <w:rsid w:val="00916A06"/>
  </w:style>
  <w:style w:type="paragraph" w:customStyle="1" w:styleId="FooterLine">
    <w:name w:val="FooterLine"/>
    <w:basedOn w:val="Footer"/>
    <w:next w:val="Footer"/>
    <w:uiPriority w:val="99"/>
    <w:rsid w:val="00916A06"/>
    <w:pPr>
      <w:pBdr>
        <w:top w:val="single" w:sz="4" w:space="1" w:color="auto"/>
      </w:pBdr>
      <w:tabs>
        <w:tab w:val="right" w:pos="8647"/>
      </w:tabs>
      <w:spacing w:before="120"/>
      <w:ind w:right="0"/>
    </w:pPr>
    <w:rPr>
      <w:lang w:val="fi-FI"/>
    </w:rPr>
  </w:style>
  <w:style w:type="paragraph" w:customStyle="1" w:styleId="Citation">
    <w:name w:val="Citation"/>
    <w:basedOn w:val="Normal"/>
    <w:rsid w:val="00916A06"/>
    <w:pPr>
      <w:spacing w:before="60" w:after="60" w:line="240" w:lineRule="atLeast"/>
      <w:ind w:left="454" w:right="454"/>
    </w:pPr>
    <w:rPr>
      <w:i/>
    </w:rPr>
  </w:style>
  <w:style w:type="paragraph" w:customStyle="1" w:styleId="ChapterTitle">
    <w:name w:val="ChapterTitle"/>
    <w:basedOn w:val="Normal"/>
    <w:next w:val="SectionTitle"/>
    <w:rsid w:val="00916A06"/>
    <w:pPr>
      <w:keepNext/>
      <w:spacing w:after="360"/>
      <w:jc w:val="center"/>
    </w:pPr>
    <w:rPr>
      <w:b/>
      <w:sz w:val="32"/>
    </w:rPr>
  </w:style>
  <w:style w:type="paragraph" w:customStyle="1" w:styleId="SectionTitle">
    <w:name w:val="SectionTitle"/>
    <w:basedOn w:val="Normal"/>
    <w:next w:val="Heading10"/>
    <w:rsid w:val="00916A06"/>
    <w:pPr>
      <w:keepNext/>
      <w:spacing w:after="360"/>
      <w:jc w:val="center"/>
    </w:pPr>
    <w:rPr>
      <w:b/>
      <w:smallCaps/>
      <w:sz w:val="28"/>
    </w:rPr>
  </w:style>
  <w:style w:type="paragraph" w:customStyle="1" w:styleId="PartTitle">
    <w:name w:val="PartTitle"/>
    <w:basedOn w:val="Normal"/>
    <w:next w:val="ChapterTitle"/>
    <w:rsid w:val="00916A06"/>
    <w:pPr>
      <w:keepNext/>
      <w:pageBreakBefore/>
      <w:spacing w:after="360"/>
      <w:jc w:val="center"/>
    </w:pPr>
    <w:rPr>
      <w:b/>
      <w:sz w:val="36"/>
    </w:rPr>
  </w:style>
  <w:style w:type="paragraph" w:customStyle="1" w:styleId="ZCom">
    <w:name w:val="Z_Com"/>
    <w:basedOn w:val="Normal"/>
    <w:next w:val="ZDGName"/>
    <w:uiPriority w:val="99"/>
    <w:rsid w:val="00155B3F"/>
    <w:pPr>
      <w:widowControl w:val="0"/>
      <w:autoSpaceDE w:val="0"/>
      <w:autoSpaceDN w:val="0"/>
      <w:spacing w:after="0"/>
      <w:ind w:right="85"/>
    </w:pPr>
    <w:rPr>
      <w:rFonts w:ascii="Arial" w:hAnsi="Arial" w:cs="Arial"/>
      <w:sz w:val="24"/>
      <w:szCs w:val="24"/>
      <w:lang w:eastAsia="en-GB"/>
    </w:rPr>
  </w:style>
  <w:style w:type="paragraph" w:customStyle="1" w:styleId="ZDGName">
    <w:name w:val="Z_DGName"/>
    <w:basedOn w:val="Normal"/>
    <w:uiPriority w:val="99"/>
    <w:rsid w:val="00155B3F"/>
    <w:pPr>
      <w:widowControl w:val="0"/>
      <w:autoSpaceDE w:val="0"/>
      <w:autoSpaceDN w:val="0"/>
      <w:spacing w:after="0"/>
      <w:ind w:right="85"/>
      <w:jc w:val="left"/>
    </w:pPr>
    <w:rPr>
      <w:rFonts w:ascii="Arial" w:hAnsi="Arial" w:cs="Arial"/>
      <w:sz w:val="16"/>
      <w:szCs w:val="16"/>
      <w:lang w:eastAsia="en-GB"/>
    </w:rPr>
  </w:style>
  <w:style w:type="paragraph" w:styleId="ListBullet5">
    <w:name w:val="List Bullet 5"/>
    <w:basedOn w:val="Normal"/>
    <w:autoRedefine/>
    <w:rsid w:val="00155B3F"/>
    <w:pPr>
      <w:tabs>
        <w:tab w:val="num" w:pos="1492"/>
      </w:tabs>
      <w:spacing w:after="240"/>
      <w:ind w:left="1492" w:hanging="360"/>
    </w:pPr>
    <w:rPr>
      <w:sz w:val="24"/>
    </w:rPr>
  </w:style>
  <w:style w:type="paragraph" w:styleId="ListNumber5">
    <w:name w:val="List Number 5"/>
    <w:basedOn w:val="Normal"/>
    <w:rsid w:val="00155B3F"/>
    <w:pPr>
      <w:tabs>
        <w:tab w:val="num" w:pos="1492"/>
      </w:tabs>
      <w:spacing w:after="240"/>
      <w:ind w:left="1492" w:hanging="360"/>
    </w:pPr>
    <w:rPr>
      <w:sz w:val="24"/>
    </w:rPr>
  </w:style>
  <w:style w:type="paragraph" w:customStyle="1" w:styleId="Designator">
    <w:name w:val="Designator"/>
    <w:basedOn w:val="Normal"/>
    <w:rsid w:val="00155B3F"/>
    <w:pPr>
      <w:spacing w:after="0"/>
      <w:jc w:val="center"/>
    </w:pPr>
    <w:rPr>
      <w:b/>
      <w:caps/>
      <w:sz w:val="32"/>
    </w:rPr>
  </w:style>
  <w:style w:type="paragraph" w:customStyle="1" w:styleId="Releasable">
    <w:name w:val="Releasable"/>
    <w:basedOn w:val="Normal"/>
    <w:qFormat/>
    <w:rsid w:val="00155B3F"/>
    <w:pPr>
      <w:spacing w:after="0"/>
      <w:jc w:val="center"/>
    </w:pPr>
    <w:rPr>
      <w:b/>
      <w:caps/>
      <w:sz w:val="32"/>
      <w:lang w:val="de-DE"/>
    </w:rPr>
  </w:style>
  <w:style w:type="paragraph" w:customStyle="1" w:styleId="RUE">
    <w:name w:val="RUE"/>
    <w:basedOn w:val="Normal"/>
    <w:rsid w:val="00155B3F"/>
    <w:pPr>
      <w:spacing w:after="0"/>
      <w:jc w:val="center"/>
    </w:pPr>
    <w:rPr>
      <w:b/>
      <w:caps/>
      <w:sz w:val="32"/>
      <w:bdr w:val="single" w:sz="18" w:space="0" w:color="auto"/>
      <w:lang w:val="de-DE"/>
    </w:rPr>
  </w:style>
  <w:style w:type="paragraph" w:customStyle="1" w:styleId="ConfidentialUE">
    <w:name w:val="Confidential UE"/>
    <w:basedOn w:val="Normal"/>
    <w:rsid w:val="00155B3F"/>
    <w:pPr>
      <w:spacing w:after="0"/>
      <w:jc w:val="center"/>
    </w:pPr>
    <w:rPr>
      <w:b/>
      <w:caps/>
      <w:sz w:val="32"/>
      <w:bdr w:val="single" w:sz="18" w:space="0" w:color="auto"/>
    </w:rPr>
  </w:style>
  <w:style w:type="paragraph" w:customStyle="1" w:styleId="SecretUE">
    <w:name w:val="Secret UE"/>
    <w:basedOn w:val="Normal"/>
    <w:rsid w:val="00155B3F"/>
    <w:pPr>
      <w:spacing w:after="0"/>
      <w:jc w:val="center"/>
    </w:pPr>
    <w:rPr>
      <w:b/>
      <w:caps/>
      <w:color w:val="FF0000"/>
      <w:sz w:val="32"/>
      <w:bdr w:val="single" w:sz="18" w:space="0" w:color="FF0000"/>
    </w:rPr>
  </w:style>
  <w:style w:type="paragraph" w:customStyle="1" w:styleId="TrsSecretUE">
    <w:name w:val="Très Secret UE"/>
    <w:basedOn w:val="Normal"/>
    <w:rsid w:val="00155B3F"/>
    <w:pPr>
      <w:spacing w:after="0"/>
      <w:jc w:val="center"/>
    </w:pPr>
    <w:rPr>
      <w:b/>
      <w:caps/>
      <w:color w:val="FF0000"/>
      <w:sz w:val="32"/>
      <w:bdr w:val="single" w:sz="18" w:space="0" w:color="FF0000"/>
    </w:rPr>
  </w:style>
  <w:style w:type="paragraph" w:styleId="BalloonText">
    <w:name w:val="Balloon Text"/>
    <w:basedOn w:val="Normal"/>
    <w:link w:val="BalloonTextChar"/>
    <w:uiPriority w:val="99"/>
    <w:unhideWhenUsed/>
    <w:rsid w:val="00155B3F"/>
    <w:pPr>
      <w:spacing w:after="0"/>
    </w:pPr>
    <w:rPr>
      <w:rFonts w:ascii="Tahoma" w:hAnsi="Tahoma" w:cs="Tahoma"/>
      <w:sz w:val="16"/>
      <w:szCs w:val="16"/>
    </w:rPr>
  </w:style>
  <w:style w:type="character" w:customStyle="1" w:styleId="BalloonTextChar">
    <w:name w:val="Balloon Text Char"/>
    <w:link w:val="BalloonText"/>
    <w:uiPriority w:val="99"/>
    <w:rsid w:val="00155B3F"/>
    <w:rPr>
      <w:rFonts w:ascii="Tahoma" w:hAnsi="Tahoma" w:cs="Tahoma"/>
      <w:sz w:val="16"/>
      <w:szCs w:val="16"/>
      <w:lang w:eastAsia="en-US"/>
    </w:rPr>
  </w:style>
  <w:style w:type="paragraph" w:customStyle="1" w:styleId="Guidelines">
    <w:name w:val="Guidelines"/>
    <w:basedOn w:val="Text2"/>
    <w:link w:val="GuidelinesChar"/>
    <w:rsid w:val="00155B3F"/>
    <w:pPr>
      <w:pBdr>
        <w:top w:val="single" w:sz="4" w:space="1" w:color="auto"/>
        <w:left w:val="single" w:sz="4" w:space="4" w:color="auto"/>
        <w:bottom w:val="single" w:sz="4" w:space="1" w:color="auto"/>
        <w:right w:val="single" w:sz="4" w:space="4" w:color="auto"/>
      </w:pBdr>
      <w:tabs>
        <w:tab w:val="left" w:pos="2302"/>
      </w:tabs>
      <w:spacing w:after="240"/>
    </w:pPr>
    <w:rPr>
      <w:color w:val="4F81BD"/>
      <w:sz w:val="24"/>
    </w:rPr>
  </w:style>
  <w:style w:type="character" w:customStyle="1" w:styleId="GuidelinesChar">
    <w:name w:val="Guidelines Char"/>
    <w:link w:val="Guidelines"/>
    <w:rsid w:val="00155B3F"/>
    <w:rPr>
      <w:color w:val="4F81BD"/>
      <w:sz w:val="24"/>
      <w:lang w:eastAsia="en-US"/>
    </w:rPr>
  </w:style>
  <w:style w:type="character" w:customStyle="1" w:styleId="Text1Char">
    <w:name w:val="Text 1 Char"/>
    <w:link w:val="Text1"/>
    <w:rsid w:val="00FC4AB6"/>
    <w:rPr>
      <w:sz w:val="22"/>
      <w:lang w:eastAsia="en-US"/>
    </w:rPr>
  </w:style>
  <w:style w:type="paragraph" w:styleId="ListParagraph">
    <w:name w:val="List Paragraph"/>
    <w:aliases w:val="Bullet Points,Liste Paragraf,List Paragraph (numbered (a)),Normal 1,List Paragraph 1,Akapit z listą BS,Bullet1,NumberedParas,Dot pt,F5 List Paragraph,List Paragraph Char Char Char,Indicator Te,L,ADB paragraph numbering,ANNEX,Bullet paras"/>
    <w:basedOn w:val="Normal"/>
    <w:link w:val="ListParagraphChar1"/>
    <w:uiPriority w:val="34"/>
    <w:qFormat/>
    <w:rsid w:val="00FC4AB6"/>
    <w:pPr>
      <w:ind w:left="720"/>
      <w:contextualSpacing/>
    </w:pPr>
  </w:style>
  <w:style w:type="character" w:customStyle="1" w:styleId="Heading2Char">
    <w:name w:val="Heading 2 Char"/>
    <w:link w:val="Heading2"/>
    <w:rsid w:val="00307DC6"/>
    <w:rPr>
      <w:b/>
      <w:sz w:val="24"/>
      <w:lang w:val="en-GB" w:eastAsia="en-US"/>
    </w:rPr>
  </w:style>
  <w:style w:type="paragraph" w:customStyle="1" w:styleId="Heading">
    <w:name w:val="Heading"/>
    <w:basedOn w:val="Heading2"/>
    <w:rsid w:val="003837D1"/>
    <w:pPr>
      <w:numPr>
        <w:ilvl w:val="1"/>
        <w:numId w:val="19"/>
      </w:numPr>
    </w:pPr>
    <w:rPr>
      <w:rFonts w:eastAsia="Calibri"/>
      <w:lang w:eastAsia="ja-JP"/>
    </w:rPr>
  </w:style>
  <w:style w:type="paragraph" w:customStyle="1" w:styleId="Heading3">
    <w:name w:val="Heading3"/>
    <w:basedOn w:val="Heading"/>
    <w:rsid w:val="004512EA"/>
    <w:pPr>
      <w:numPr>
        <w:ilvl w:val="2"/>
      </w:numPr>
    </w:pPr>
  </w:style>
  <w:style w:type="paragraph" w:customStyle="1" w:styleId="Heading1">
    <w:name w:val="Heading 1."/>
    <w:basedOn w:val="Heading2"/>
    <w:rsid w:val="00170D7A"/>
    <w:pPr>
      <w:numPr>
        <w:numId w:val="19"/>
      </w:numPr>
    </w:pPr>
  </w:style>
  <w:style w:type="paragraph" w:customStyle="1" w:styleId="NormalNotBold">
    <w:name w:val="Normal  + Not Bold"/>
    <w:aliases w:val="Custom Color(RGB(31,73,125)) + Not Bold,No underline"/>
    <w:basedOn w:val="Heading30"/>
    <w:rsid w:val="00356CF6"/>
    <w:pPr>
      <w:numPr>
        <w:ilvl w:val="0"/>
        <w:numId w:val="0"/>
      </w:numPr>
      <w:spacing w:after="240"/>
    </w:pPr>
    <w:rPr>
      <w:i w:val="0"/>
      <w:color w:val="1F497D"/>
      <w:u w:val="none"/>
    </w:rPr>
  </w:style>
  <w:style w:type="paragraph" w:customStyle="1" w:styleId="Znak">
    <w:name w:val="Znak"/>
    <w:basedOn w:val="Normal"/>
    <w:rsid w:val="00FE0719"/>
    <w:pPr>
      <w:spacing w:after="0"/>
      <w:jc w:val="left"/>
    </w:pPr>
    <w:rPr>
      <w:sz w:val="24"/>
      <w:szCs w:val="24"/>
      <w:lang w:val="pl-PL" w:eastAsia="pl-PL"/>
    </w:rPr>
  </w:style>
  <w:style w:type="paragraph" w:customStyle="1" w:styleId="Point1letter">
    <w:name w:val="Point 1 (letter)"/>
    <w:basedOn w:val="Normal"/>
    <w:rsid w:val="00FE0719"/>
    <w:pPr>
      <w:numPr>
        <w:ilvl w:val="3"/>
        <w:numId w:val="17"/>
      </w:numPr>
      <w:spacing w:before="120"/>
    </w:pPr>
    <w:rPr>
      <w:sz w:val="24"/>
      <w:szCs w:val="24"/>
    </w:rPr>
  </w:style>
  <w:style w:type="paragraph" w:customStyle="1" w:styleId="Point3letter">
    <w:name w:val="Point 3 (letter)"/>
    <w:basedOn w:val="Normal"/>
    <w:rsid w:val="00FE0719"/>
    <w:pPr>
      <w:numPr>
        <w:numId w:val="18"/>
      </w:numPr>
      <w:tabs>
        <w:tab w:val="num" w:pos="2551"/>
      </w:tabs>
      <w:spacing w:before="120"/>
      <w:ind w:left="2551" w:hanging="567"/>
    </w:pPr>
    <w:rPr>
      <w:sz w:val="24"/>
      <w:szCs w:val="24"/>
    </w:rPr>
  </w:style>
  <w:style w:type="paragraph" w:customStyle="1" w:styleId="Point4letter">
    <w:name w:val="Point 4 (letter)"/>
    <w:basedOn w:val="Normal"/>
    <w:rsid w:val="00FE0719"/>
    <w:pPr>
      <w:numPr>
        <w:ilvl w:val="2"/>
        <w:numId w:val="18"/>
      </w:numPr>
      <w:tabs>
        <w:tab w:val="num" w:pos="3118"/>
      </w:tabs>
      <w:spacing w:before="120"/>
      <w:ind w:left="3118"/>
    </w:pPr>
    <w:rPr>
      <w:sz w:val="24"/>
      <w:szCs w:val="24"/>
    </w:rPr>
  </w:style>
  <w:style w:type="paragraph" w:customStyle="1" w:styleId="Bullet0">
    <w:name w:val="Bullet 0"/>
    <w:basedOn w:val="Normal"/>
    <w:rsid w:val="00FE0719"/>
    <w:pPr>
      <w:numPr>
        <w:ilvl w:val="4"/>
        <w:numId w:val="18"/>
      </w:numPr>
      <w:tabs>
        <w:tab w:val="num" w:pos="850"/>
      </w:tabs>
      <w:spacing w:before="120"/>
      <w:ind w:left="850" w:hanging="850"/>
    </w:pPr>
    <w:rPr>
      <w:sz w:val="24"/>
      <w:szCs w:val="24"/>
    </w:rPr>
  </w:style>
  <w:style w:type="paragraph" w:customStyle="1" w:styleId="Bullet1">
    <w:name w:val="Bullet 1"/>
    <w:basedOn w:val="Normal"/>
    <w:rsid w:val="00FE0719"/>
    <w:pPr>
      <w:numPr>
        <w:ilvl w:val="6"/>
        <w:numId w:val="18"/>
      </w:numPr>
      <w:tabs>
        <w:tab w:val="num" w:pos="1417"/>
      </w:tabs>
      <w:spacing w:before="120"/>
      <w:ind w:left="1417"/>
    </w:pPr>
    <w:rPr>
      <w:sz w:val="24"/>
      <w:szCs w:val="24"/>
    </w:rPr>
  </w:style>
  <w:style w:type="paragraph" w:customStyle="1" w:styleId="Bullet2">
    <w:name w:val="Bullet 2"/>
    <w:basedOn w:val="Normal"/>
    <w:rsid w:val="00FE0719"/>
    <w:pPr>
      <w:numPr>
        <w:ilvl w:val="1"/>
        <w:numId w:val="18"/>
      </w:numPr>
      <w:tabs>
        <w:tab w:val="num" w:pos="1984"/>
      </w:tabs>
      <w:spacing w:before="120"/>
      <w:ind w:left="1984" w:hanging="567"/>
    </w:pPr>
    <w:rPr>
      <w:sz w:val="24"/>
      <w:szCs w:val="24"/>
    </w:rPr>
  </w:style>
  <w:style w:type="paragraph" w:customStyle="1" w:styleId="Bullet3">
    <w:name w:val="Bullet 3"/>
    <w:basedOn w:val="Normal"/>
    <w:rsid w:val="00FE0719"/>
    <w:pPr>
      <w:numPr>
        <w:ilvl w:val="3"/>
        <w:numId w:val="18"/>
      </w:numPr>
      <w:tabs>
        <w:tab w:val="num" w:pos="2551"/>
      </w:tabs>
      <w:spacing w:before="120"/>
      <w:ind w:left="2551"/>
    </w:pPr>
    <w:rPr>
      <w:sz w:val="24"/>
      <w:szCs w:val="24"/>
    </w:rPr>
  </w:style>
  <w:style w:type="paragraph" w:customStyle="1" w:styleId="Bullet4">
    <w:name w:val="Bullet 4"/>
    <w:basedOn w:val="Normal"/>
    <w:rsid w:val="00FE0719"/>
    <w:pPr>
      <w:numPr>
        <w:ilvl w:val="5"/>
        <w:numId w:val="18"/>
      </w:numPr>
      <w:tabs>
        <w:tab w:val="num" w:pos="3118"/>
      </w:tabs>
      <w:spacing w:before="120"/>
      <w:ind w:left="3118"/>
    </w:pPr>
    <w:rPr>
      <w:sz w:val="24"/>
      <w:szCs w:val="24"/>
    </w:rPr>
  </w:style>
  <w:style w:type="paragraph" w:customStyle="1" w:styleId="Annexetitreexpos">
    <w:name w:val="Annexe titre (exposé)"/>
    <w:basedOn w:val="Normal"/>
    <w:next w:val="Normal"/>
    <w:rsid w:val="00FE0719"/>
    <w:pPr>
      <w:numPr>
        <w:ilvl w:val="7"/>
        <w:numId w:val="18"/>
      </w:numPr>
      <w:spacing w:before="120"/>
      <w:ind w:left="0" w:firstLine="0"/>
      <w:jc w:val="center"/>
    </w:pPr>
    <w:rPr>
      <w:b/>
      <w:sz w:val="24"/>
      <w:szCs w:val="24"/>
      <w:u w:val="single"/>
    </w:rPr>
  </w:style>
  <w:style w:type="paragraph" w:customStyle="1" w:styleId="Annexetitre">
    <w:name w:val="Annexe titre"/>
    <w:basedOn w:val="Normal"/>
    <w:next w:val="Normal"/>
    <w:rsid w:val="00FE0719"/>
    <w:pPr>
      <w:numPr>
        <w:ilvl w:val="8"/>
        <w:numId w:val="18"/>
      </w:numPr>
      <w:spacing w:before="120"/>
      <w:ind w:left="0" w:firstLine="0"/>
      <w:jc w:val="center"/>
    </w:pPr>
    <w:rPr>
      <w:b/>
      <w:sz w:val="24"/>
      <w:szCs w:val="24"/>
      <w:u w:val="single"/>
    </w:rPr>
  </w:style>
  <w:style w:type="paragraph" w:styleId="Revision">
    <w:name w:val="Revision"/>
    <w:hidden/>
    <w:uiPriority w:val="99"/>
    <w:semiHidden/>
    <w:rsid w:val="00B66FF4"/>
    <w:rPr>
      <w:sz w:val="22"/>
      <w:lang w:val="en-GB"/>
    </w:rPr>
  </w:style>
  <w:style w:type="character" w:customStyle="1" w:styleId="FootnoteTextChar">
    <w:name w:val="Footnote Text Char"/>
    <w:aliases w:val="Fußnote Char1,Fußnotentext arial Char1,fn Char1,Schriftart: 9 pt Char1,Schriftart: 10 pt Char1,Schriftart: 8 pt Char1,WB-Fußnotentext Char1,Fu?notentext arial Char1,Sprotna opomba - besedilo Znak1 Char1,Geneva 9 Char1"/>
    <w:link w:val="FootnoteText"/>
    <w:uiPriority w:val="99"/>
    <w:qFormat/>
    <w:rsid w:val="00A11F15"/>
    <w:rPr>
      <w:lang w:val="en-GB" w:eastAsia="en-US"/>
    </w:rPr>
  </w:style>
  <w:style w:type="paragraph" w:customStyle="1" w:styleId="Text4NotBold">
    <w:name w:val="Text 4 Not Bold"/>
    <w:aliases w:val="Italic"/>
    <w:basedOn w:val="Heading"/>
    <w:rsid w:val="00FC7E3F"/>
    <w:pPr>
      <w:numPr>
        <w:ilvl w:val="0"/>
        <w:numId w:val="0"/>
      </w:numPr>
    </w:pPr>
    <w:rPr>
      <w:b w:val="0"/>
      <w:i/>
    </w:rPr>
  </w:style>
  <w:style w:type="paragraph" w:customStyle="1" w:styleId="Text1NotBold">
    <w:name w:val="Text 1 + Not Bold"/>
    <w:basedOn w:val="Heading1"/>
    <w:rsid w:val="00356CF6"/>
    <w:pPr>
      <w:numPr>
        <w:numId w:val="0"/>
      </w:numPr>
    </w:pPr>
    <w:rPr>
      <w:b w:val="0"/>
    </w:rPr>
  </w:style>
  <w:style w:type="table" w:styleId="TableGrid">
    <w:name w:val="Table Grid"/>
    <w:aliases w:val="GFA Table Grid"/>
    <w:basedOn w:val="TableNormal"/>
    <w:uiPriority w:val="39"/>
    <w:rsid w:val="00695C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rsid w:val="00AD50A9"/>
    <w:rPr>
      <w:b/>
      <w:bCs/>
    </w:rPr>
  </w:style>
  <w:style w:type="character" w:customStyle="1" w:styleId="CommentSubjectChar">
    <w:name w:val="Comment Subject Char"/>
    <w:basedOn w:val="CommentTextChar"/>
    <w:link w:val="CommentSubject"/>
    <w:uiPriority w:val="99"/>
    <w:rsid w:val="00AD50A9"/>
    <w:rPr>
      <w:b/>
      <w:bCs/>
      <w:lang w:val="en-GB"/>
    </w:rPr>
  </w:style>
  <w:style w:type="character" w:customStyle="1" w:styleId="FootnoteTextChar1">
    <w:name w:val="Footnote Text Char1"/>
    <w:aliases w:val="Fußnote Char,Fußnotentext arial Char,fn Char,Schriftart: 9 pt Char,Schriftart: 10 pt Char,Schriftart: 8 pt Char,WB-Fußnotentext Char,Fu?notentext arial Char,Sprotna opomba - besedilo Znak1 Char,Footnote Text Char3,Geneva 9 Char"/>
    <w:uiPriority w:val="99"/>
    <w:rsid w:val="001F1F6D"/>
    <w:rPr>
      <w:rFonts w:ascii="Times New Roman" w:eastAsia="Times New Roman" w:hAnsi="Times New Roman" w:cs="Times New Roman"/>
      <w:sz w:val="20"/>
      <w:szCs w:val="20"/>
      <w:lang w:eastAsia="en-GB"/>
    </w:rPr>
  </w:style>
  <w:style w:type="character" w:customStyle="1" w:styleId="Heading3Char">
    <w:name w:val="Heading 3 Char"/>
    <w:aliases w:val="Client Char,Heading 3ADB Char"/>
    <w:basedOn w:val="DefaultParagraphFont"/>
    <w:link w:val="Heading30"/>
    <w:rsid w:val="00726C01"/>
    <w:rPr>
      <w:i/>
      <w:sz w:val="24"/>
      <w:u w:val="single"/>
      <w:lang w:val="en-GB"/>
    </w:rPr>
  </w:style>
  <w:style w:type="paragraph" w:customStyle="1" w:styleId="FootnotesymbolCharCharCharChar">
    <w:name w:val="Footnote symbol Char Char Char Char"/>
    <w:aliases w:val="Footnote reference number Char Char Char Char,Times 10 Point Char Char Char Char,Exposant 3 Point Char Char Char Char,Ref Char Char Char Char,de nota al pie Char Char Char Char,Footer Char2"/>
    <w:basedOn w:val="Normal"/>
    <w:link w:val="FootnoteReference"/>
    <w:rsid w:val="000439A8"/>
    <w:pPr>
      <w:spacing w:after="160" w:line="240" w:lineRule="exact"/>
    </w:pPr>
    <w:rPr>
      <w:sz w:val="20"/>
      <w:vertAlign w:val="superscript"/>
      <w:lang w:val="en-US"/>
    </w:rPr>
  </w:style>
  <w:style w:type="character" w:customStyle="1" w:styleId="CaptionChar">
    <w:name w:val="Caption Char"/>
    <w:aliases w:val="Textbox Char,Tab_Überschrift Char,Figure reference Char,Caption Char1 Char,Caption Char Char Char,Caption Char1 Char Char Char Char,Caption Char Char Char Char Char Char,Caption Char1 Char Char Char Char Char Char,Caption-slika Char"/>
    <w:link w:val="Caption"/>
    <w:uiPriority w:val="35"/>
    <w:qFormat/>
    <w:rsid w:val="000439A8"/>
    <w:rPr>
      <w:b/>
      <w:sz w:val="22"/>
      <w:lang w:val="en-GB"/>
    </w:rPr>
  </w:style>
  <w:style w:type="paragraph" w:styleId="NoSpacing">
    <w:name w:val="No Spacing"/>
    <w:basedOn w:val="Normal"/>
    <w:link w:val="NoSpacingChar"/>
    <w:uiPriority w:val="1"/>
    <w:qFormat/>
    <w:rsid w:val="006F04EC"/>
    <w:pPr>
      <w:spacing w:after="0"/>
    </w:pPr>
    <w:rPr>
      <w:rFonts w:ascii="Calibri" w:hAnsi="Calibri"/>
      <w:sz w:val="20"/>
      <w:lang w:val="en-US" w:bidi="en-US"/>
    </w:rPr>
  </w:style>
  <w:style w:type="character" w:customStyle="1" w:styleId="NoSpacingChar">
    <w:name w:val="No Spacing Char"/>
    <w:basedOn w:val="DefaultParagraphFont"/>
    <w:link w:val="NoSpacing"/>
    <w:uiPriority w:val="1"/>
    <w:locked/>
    <w:rsid w:val="006F04EC"/>
    <w:rPr>
      <w:rFonts w:ascii="Calibri" w:hAnsi="Calibri"/>
      <w:lang w:bidi="en-US"/>
    </w:rPr>
  </w:style>
  <w:style w:type="character" w:customStyle="1" w:styleId="FootnoteTextChar2">
    <w:name w:val="Footnote Text Char2"/>
    <w:aliases w:val="Geneva 9 Char2,Font: Geneva 9 Char2,Boston 10 Char2,f Char2,single space Char3,fn Char3,FOOTNOTES Char3,Fußnotentext Char Char3,ADB Char3,Footnote text Char3,ft Char3,Footnote Text Char1 Char3,Footnote Text Char2 Char Char3,f Char1"/>
    <w:locked/>
    <w:rsid w:val="00100B84"/>
    <w:rPr>
      <w:rFonts w:cs="Times New Roman"/>
      <w:lang w:val="en-GB" w:eastAsia="en-GB" w:bidi="ar-SA"/>
    </w:rPr>
  </w:style>
  <w:style w:type="character" w:customStyle="1" w:styleId="ListParagraphChar1">
    <w:name w:val="List Paragraph Char1"/>
    <w:aliases w:val="Bullet Points Char1,Liste Paragraf Char1,List Paragraph (numbered (a)) Char1,Normal 1 Char1,List Paragraph 1 Char1,Akapit z listą BS Char1,Bullet1 Char,NumberedParas Char,Dot pt Char,F5 List Paragraph Char,Indicator Te Char,L Char1"/>
    <w:link w:val="ListParagraph"/>
    <w:uiPriority w:val="34"/>
    <w:qFormat/>
    <w:locked/>
    <w:rsid w:val="002E18C9"/>
    <w:rPr>
      <w:sz w:val="22"/>
      <w:lang w:val="en-GB"/>
    </w:rPr>
  </w:style>
  <w:style w:type="paragraph" w:customStyle="1" w:styleId="NoSpacing1">
    <w:name w:val="No Spacing1"/>
    <w:qFormat/>
    <w:rsid w:val="002E18C9"/>
    <w:pPr>
      <w:spacing w:after="200" w:line="276" w:lineRule="auto"/>
      <w:jc w:val="both"/>
    </w:pPr>
    <w:rPr>
      <w:rFonts w:ascii="Calibri" w:eastAsia="SimSun" w:hAnsi="Calibri"/>
      <w:sz w:val="22"/>
      <w:szCs w:val="24"/>
      <w:lang w:val="fr-FR"/>
    </w:rPr>
  </w:style>
  <w:style w:type="character" w:customStyle="1" w:styleId="tlid-translation">
    <w:name w:val="tlid-translation"/>
    <w:basedOn w:val="DefaultParagraphFont"/>
    <w:rsid w:val="00FD275A"/>
  </w:style>
  <w:style w:type="character" w:customStyle="1" w:styleId="alt-edited">
    <w:name w:val="alt-edited"/>
    <w:basedOn w:val="DefaultParagraphFont"/>
    <w:rsid w:val="00FD275A"/>
  </w:style>
  <w:style w:type="character" w:customStyle="1" w:styleId="HeaderChar1">
    <w:name w:val="Header Char1"/>
    <w:uiPriority w:val="99"/>
    <w:rsid w:val="00635313"/>
    <w:rPr>
      <w:sz w:val="22"/>
      <w:lang w:eastAsia="en-US"/>
    </w:rPr>
  </w:style>
  <w:style w:type="character" w:customStyle="1" w:styleId="FooterChar1">
    <w:name w:val="Footer Char1"/>
    <w:rsid w:val="00635313"/>
    <w:rPr>
      <w:rFonts w:ascii="Arial" w:hAnsi="Arial"/>
      <w:sz w:val="16"/>
      <w:lang w:eastAsia="en-US"/>
    </w:rPr>
  </w:style>
  <w:style w:type="paragraph" w:customStyle="1" w:styleId="ListParagraph1">
    <w:name w:val="List Paragraph1"/>
    <w:aliases w:val="PDP DOCUMENT SUBTITLE"/>
    <w:basedOn w:val="Normal"/>
    <w:link w:val="ListParagraphChar"/>
    <w:uiPriority w:val="34"/>
    <w:qFormat/>
    <w:rsid w:val="00635313"/>
    <w:pPr>
      <w:spacing w:after="200" w:line="276" w:lineRule="auto"/>
      <w:ind w:left="720"/>
      <w:contextualSpacing/>
    </w:pPr>
    <w:rPr>
      <w:rFonts w:ascii="Calibri" w:hAnsi="Calibri"/>
    </w:rPr>
  </w:style>
  <w:style w:type="character" w:customStyle="1" w:styleId="Heading2Char1">
    <w:name w:val="Heading 2 Char1"/>
    <w:uiPriority w:val="9"/>
    <w:rsid w:val="00635313"/>
    <w:rPr>
      <w:b/>
      <w:sz w:val="24"/>
      <w:lang w:val="en-GB"/>
    </w:rPr>
  </w:style>
  <w:style w:type="character" w:customStyle="1" w:styleId="a">
    <w:name w:val="Основен текст_"/>
    <w:link w:val="1"/>
    <w:uiPriority w:val="99"/>
    <w:locked/>
    <w:rsid w:val="00635313"/>
    <w:rPr>
      <w:shd w:val="clear" w:color="auto" w:fill="FFFFFF"/>
    </w:rPr>
  </w:style>
  <w:style w:type="paragraph" w:customStyle="1" w:styleId="1">
    <w:name w:val="Основен текст1"/>
    <w:basedOn w:val="Normal"/>
    <w:link w:val="a"/>
    <w:uiPriority w:val="99"/>
    <w:rsid w:val="00635313"/>
    <w:pPr>
      <w:shd w:val="clear" w:color="auto" w:fill="FFFFFF"/>
      <w:spacing w:after="300" w:line="240" w:lineRule="atLeast"/>
      <w:jc w:val="left"/>
    </w:pPr>
    <w:rPr>
      <w:sz w:val="20"/>
      <w:lang w:val="en-US"/>
    </w:rPr>
  </w:style>
  <w:style w:type="character" w:customStyle="1" w:styleId="apple-converted-space">
    <w:name w:val="apple-converted-space"/>
    <w:basedOn w:val="DefaultParagraphFont"/>
    <w:rsid w:val="00635313"/>
  </w:style>
  <w:style w:type="character" w:customStyle="1" w:styleId="normalitalic">
    <w:name w:val="normalitalic"/>
    <w:basedOn w:val="DefaultParagraphFont"/>
    <w:rsid w:val="00635313"/>
  </w:style>
  <w:style w:type="character" w:customStyle="1" w:styleId="ListParagraphChar">
    <w:name w:val="List Paragraph Char"/>
    <w:aliases w:val="PDP DOCUMENT SUBTITLE Char,References Char,Light Grid - Accent 3 Char,List Paragraph1 Char,Bullet Points Char,Liste Paragraf Char,List Paragraph (numbered (a)) Char,Normal 1 Char,List Paragraph 1 Char,Akapit z listą BS Char,L Char"/>
    <w:link w:val="ListParagraph1"/>
    <w:uiPriority w:val="34"/>
    <w:qFormat/>
    <w:locked/>
    <w:rsid w:val="00635313"/>
    <w:rPr>
      <w:rFonts w:ascii="Calibri" w:hAnsi="Calibri"/>
      <w:sz w:val="22"/>
      <w:lang w:val="en-GB"/>
    </w:rPr>
  </w:style>
  <w:style w:type="character" w:customStyle="1" w:styleId="longtext1">
    <w:name w:val="long_text1"/>
    <w:rsid w:val="00635313"/>
    <w:rPr>
      <w:sz w:val="20"/>
      <w:szCs w:val="20"/>
    </w:rPr>
  </w:style>
  <w:style w:type="paragraph" w:customStyle="1" w:styleId="PIMIPAHeading1">
    <w:name w:val="PIMIPA Heading 1"/>
    <w:basedOn w:val="Heading10"/>
    <w:qFormat/>
    <w:rsid w:val="00635313"/>
    <w:pPr>
      <w:keepNext w:val="0"/>
      <w:numPr>
        <w:ilvl w:val="1"/>
        <w:numId w:val="25"/>
      </w:numPr>
      <w:spacing w:before="120" w:after="120" w:line="276" w:lineRule="auto"/>
      <w:jc w:val="left"/>
    </w:pPr>
    <w:rPr>
      <w:rFonts w:ascii="Arial Black" w:hAnsi="Arial Black" w:cs="Arial"/>
      <w:caps/>
      <w:smallCaps w:val="0"/>
      <w:color w:val="808080"/>
      <w:spacing w:val="-25"/>
      <w:kern w:val="28"/>
      <w:sz w:val="28"/>
      <w:szCs w:val="32"/>
    </w:rPr>
  </w:style>
  <w:style w:type="paragraph" w:customStyle="1" w:styleId="PIMIPAHeading2">
    <w:name w:val="PIMIPA Heading 2"/>
    <w:next w:val="Normal"/>
    <w:autoRedefine/>
    <w:qFormat/>
    <w:rsid w:val="00635313"/>
    <w:pPr>
      <w:numPr>
        <w:ilvl w:val="2"/>
        <w:numId w:val="25"/>
      </w:numPr>
      <w:spacing w:before="80" w:after="80" w:line="276" w:lineRule="auto"/>
      <w:jc w:val="both"/>
    </w:pPr>
    <w:rPr>
      <w:rFonts w:ascii="Arial Black" w:hAnsi="Arial Black"/>
      <w:b/>
      <w:caps/>
      <w:color w:val="808080"/>
      <w:spacing w:val="-10"/>
      <w:kern w:val="28"/>
      <w:sz w:val="22"/>
      <w:szCs w:val="24"/>
      <w:lang w:val="en-GB"/>
    </w:rPr>
  </w:style>
  <w:style w:type="paragraph" w:customStyle="1" w:styleId="PIMIPAHeading3">
    <w:name w:val="PIMIPA Heading 3"/>
    <w:next w:val="Normal"/>
    <w:autoRedefine/>
    <w:qFormat/>
    <w:rsid w:val="00635313"/>
    <w:pPr>
      <w:numPr>
        <w:ilvl w:val="3"/>
        <w:numId w:val="25"/>
      </w:numPr>
      <w:spacing w:before="120" w:after="80" w:line="276" w:lineRule="auto"/>
      <w:jc w:val="both"/>
    </w:pPr>
    <w:rPr>
      <w:rFonts w:ascii="Arial Black" w:hAnsi="Arial Black"/>
      <w:b/>
      <w:caps/>
      <w:color w:val="A6A6A6"/>
      <w:spacing w:val="-10"/>
      <w:kern w:val="28"/>
      <w:sz w:val="22"/>
      <w:szCs w:val="24"/>
      <w:lang w:val="en-GB"/>
    </w:rPr>
  </w:style>
  <w:style w:type="paragraph" w:customStyle="1" w:styleId="PIMIPABullet1">
    <w:name w:val="PIMIPA Bullet1"/>
    <w:basedOn w:val="Normal"/>
    <w:qFormat/>
    <w:rsid w:val="00635313"/>
    <w:pPr>
      <w:numPr>
        <w:numId w:val="26"/>
      </w:numPr>
      <w:tabs>
        <w:tab w:val="left" w:pos="1701"/>
      </w:tabs>
      <w:spacing w:before="80" w:after="80" w:line="276" w:lineRule="auto"/>
    </w:pPr>
    <w:rPr>
      <w:rFonts w:ascii="Garamond" w:hAnsi="Garamond" w:cs="Garamond"/>
      <w:spacing w:val="-5"/>
      <w:sz w:val="20"/>
      <w:lang w:val="en-US" w:bidi="en-US"/>
    </w:rPr>
  </w:style>
  <w:style w:type="paragraph" w:customStyle="1" w:styleId="StyleJustified1">
    <w:name w:val="Style Justified1"/>
    <w:basedOn w:val="Normal"/>
    <w:semiHidden/>
    <w:rsid w:val="00635313"/>
    <w:pPr>
      <w:spacing w:after="200" w:line="276" w:lineRule="auto"/>
    </w:pPr>
    <w:rPr>
      <w:rFonts w:ascii="Calibri" w:hAnsi="Calibri"/>
      <w:sz w:val="20"/>
      <w:lang w:val="en-US" w:bidi="en-US"/>
    </w:rPr>
  </w:style>
  <w:style w:type="paragraph" w:customStyle="1" w:styleId="StyleJustified">
    <w:name w:val="Style Justified"/>
    <w:basedOn w:val="Normal"/>
    <w:semiHidden/>
    <w:rsid w:val="00635313"/>
    <w:pPr>
      <w:spacing w:after="200" w:line="276" w:lineRule="auto"/>
    </w:pPr>
    <w:rPr>
      <w:rFonts w:ascii="Calibri" w:hAnsi="Calibri"/>
      <w:sz w:val="20"/>
      <w:lang w:val="en-US" w:bidi="en-US"/>
    </w:rPr>
  </w:style>
  <w:style w:type="character" w:customStyle="1" w:styleId="hps">
    <w:name w:val="hps"/>
    <w:basedOn w:val="DefaultParagraphFont"/>
    <w:rsid w:val="00635313"/>
  </w:style>
  <w:style w:type="paragraph" w:customStyle="1" w:styleId="10">
    <w:name w:val="Абзац списка1"/>
    <w:basedOn w:val="Normal"/>
    <w:uiPriority w:val="99"/>
    <w:rsid w:val="00635313"/>
    <w:pPr>
      <w:suppressAutoHyphens/>
      <w:spacing w:after="200" w:line="276" w:lineRule="auto"/>
      <w:ind w:left="720" w:firstLine="360"/>
      <w:jc w:val="left"/>
    </w:pPr>
    <w:rPr>
      <w:rFonts w:ascii="Calibri" w:eastAsia="SimSun" w:hAnsi="Calibri"/>
      <w:sz w:val="20"/>
      <w:szCs w:val="22"/>
      <w:lang w:val="en-US" w:eastAsia="ar-SA" w:bidi="en-US"/>
    </w:rPr>
  </w:style>
  <w:style w:type="paragraph" w:styleId="NormalWeb">
    <w:name w:val="Normal (Web)"/>
    <w:basedOn w:val="Normal"/>
    <w:uiPriority w:val="99"/>
    <w:unhideWhenUsed/>
    <w:rsid w:val="00635313"/>
    <w:pPr>
      <w:spacing w:before="100" w:beforeAutospacing="1" w:after="100" w:afterAutospacing="1" w:line="276" w:lineRule="auto"/>
      <w:jc w:val="left"/>
    </w:pPr>
    <w:rPr>
      <w:rFonts w:ascii="Calibri" w:hAnsi="Calibri"/>
      <w:sz w:val="20"/>
      <w:lang w:val="en-US" w:bidi="en-US"/>
    </w:rPr>
  </w:style>
  <w:style w:type="paragraph" w:customStyle="1" w:styleId="Default">
    <w:name w:val="Default"/>
    <w:rsid w:val="00635313"/>
    <w:pPr>
      <w:autoSpaceDE w:val="0"/>
      <w:autoSpaceDN w:val="0"/>
      <w:adjustRightInd w:val="0"/>
      <w:spacing w:after="200" w:line="276" w:lineRule="auto"/>
      <w:jc w:val="both"/>
    </w:pPr>
    <w:rPr>
      <w:rFonts w:ascii="Calibri" w:hAnsi="Calibri"/>
      <w:color w:val="000000"/>
      <w:sz w:val="24"/>
      <w:szCs w:val="24"/>
      <w:lang w:val="en-GB" w:eastAsia="en-GB"/>
    </w:rPr>
  </w:style>
  <w:style w:type="character" w:customStyle="1" w:styleId="st">
    <w:name w:val="st"/>
    <w:basedOn w:val="DefaultParagraphFont"/>
    <w:rsid w:val="00635313"/>
  </w:style>
  <w:style w:type="paragraph" w:customStyle="1" w:styleId="DIS1">
    <w:name w:val="DIS1"/>
    <w:basedOn w:val="ListParagraph1"/>
    <w:rsid w:val="00635313"/>
    <w:pPr>
      <w:numPr>
        <w:numId w:val="27"/>
      </w:numPr>
      <w:tabs>
        <w:tab w:val="clear" w:pos="360"/>
      </w:tabs>
      <w:spacing w:before="80" w:after="80"/>
      <w:ind w:left="720"/>
      <w:jc w:val="left"/>
    </w:pPr>
    <w:rPr>
      <w:rFonts w:eastAsia="Calibri"/>
      <w:b/>
      <w:color w:val="632423"/>
      <w:sz w:val="28"/>
      <w:szCs w:val="28"/>
      <w:lang w:eastAsia="ar-SA"/>
    </w:rPr>
  </w:style>
  <w:style w:type="paragraph" w:customStyle="1" w:styleId="DIS2">
    <w:name w:val="DIS2"/>
    <w:autoRedefine/>
    <w:rsid w:val="00635313"/>
    <w:pPr>
      <w:numPr>
        <w:ilvl w:val="1"/>
        <w:numId w:val="27"/>
      </w:numPr>
      <w:spacing w:after="200" w:line="276" w:lineRule="auto"/>
      <w:jc w:val="both"/>
    </w:pPr>
    <w:rPr>
      <w:rFonts w:ascii="Calibri" w:hAnsi="Calibri"/>
      <w:b/>
      <w:color w:val="632423"/>
      <w:sz w:val="24"/>
      <w:szCs w:val="24"/>
      <w:lang w:val="en-GB" w:eastAsia="en-GB"/>
    </w:rPr>
  </w:style>
  <w:style w:type="paragraph" w:customStyle="1" w:styleId="DIS3">
    <w:name w:val="DIS3"/>
    <w:basedOn w:val="ListParagraph1"/>
    <w:rsid w:val="00635313"/>
    <w:pPr>
      <w:numPr>
        <w:ilvl w:val="2"/>
        <w:numId w:val="27"/>
      </w:numPr>
      <w:tabs>
        <w:tab w:val="clear" w:pos="1288"/>
      </w:tabs>
      <w:spacing w:before="240" w:after="80"/>
      <w:ind w:left="2160" w:hanging="360"/>
      <w:contextualSpacing w:val="0"/>
      <w:jc w:val="left"/>
    </w:pPr>
    <w:rPr>
      <w:rFonts w:eastAsia="Calibri"/>
      <w:b/>
      <w:color w:val="632423"/>
      <w:lang w:eastAsia="ar-SA"/>
    </w:rPr>
  </w:style>
  <w:style w:type="paragraph" w:customStyle="1" w:styleId="DIS4">
    <w:name w:val="DIS4"/>
    <w:basedOn w:val="DIS3"/>
    <w:rsid w:val="00635313"/>
    <w:pPr>
      <w:numPr>
        <w:ilvl w:val="3"/>
      </w:numPr>
      <w:tabs>
        <w:tab w:val="clear" w:pos="4766"/>
      </w:tabs>
      <w:spacing w:before="200" w:after="120"/>
      <w:ind w:left="2880" w:hanging="360"/>
    </w:pPr>
    <w:rPr>
      <w:rFonts w:ascii="MS Mincho" w:eastAsia="MS Mincho" w:hAnsi="MS Mincho"/>
    </w:rPr>
  </w:style>
  <w:style w:type="paragraph" w:customStyle="1" w:styleId="ListBullet21">
    <w:name w:val="List Bullet 21"/>
    <w:rsid w:val="00635313"/>
    <w:pPr>
      <w:numPr>
        <w:numId w:val="28"/>
      </w:numPr>
      <w:spacing w:after="120" w:line="276" w:lineRule="auto"/>
      <w:jc w:val="both"/>
    </w:pPr>
    <w:rPr>
      <w:rFonts w:ascii="Trebuchet MS" w:eastAsia="MS Mincho" w:hAnsi="Trebuchet MS"/>
      <w:sz w:val="21"/>
      <w:szCs w:val="22"/>
      <w:lang w:val="en-GB" w:eastAsia="en-GB"/>
    </w:rPr>
  </w:style>
  <w:style w:type="character" w:customStyle="1" w:styleId="BodyTextChar1">
    <w:name w:val="Body Text Char1"/>
    <w:link w:val="BodyText"/>
    <w:locked/>
    <w:rsid w:val="00635313"/>
    <w:rPr>
      <w:sz w:val="22"/>
      <w:lang w:val="en-GB"/>
    </w:rPr>
  </w:style>
  <w:style w:type="paragraph" w:customStyle="1" w:styleId="ColorfulList-Accent11">
    <w:name w:val="Colorful List - Accent 11"/>
    <w:basedOn w:val="Normal"/>
    <w:link w:val="ColorfulList-Accent1Char"/>
    <w:uiPriority w:val="99"/>
    <w:qFormat/>
    <w:rsid w:val="00635313"/>
    <w:pPr>
      <w:spacing w:after="200" w:line="276" w:lineRule="auto"/>
      <w:ind w:left="720"/>
    </w:pPr>
    <w:rPr>
      <w:rFonts w:ascii="Arial" w:hAnsi="Arial"/>
      <w:sz w:val="24"/>
      <w:szCs w:val="22"/>
    </w:rPr>
  </w:style>
  <w:style w:type="character" w:customStyle="1" w:styleId="Heading1Char">
    <w:name w:val="Heading 1 Char"/>
    <w:link w:val="Heading10"/>
    <w:locked/>
    <w:rsid w:val="00635313"/>
    <w:rPr>
      <w:b/>
      <w:bCs/>
      <w:smallCaps/>
      <w:sz w:val="24"/>
      <w:lang w:val="en-GB"/>
    </w:rPr>
  </w:style>
  <w:style w:type="character" w:customStyle="1" w:styleId="Heading5Char">
    <w:name w:val="Heading 5 Char"/>
    <w:link w:val="Heading5"/>
    <w:locked/>
    <w:rsid w:val="00635313"/>
    <w:rPr>
      <w:sz w:val="22"/>
      <w:lang w:val="en-GB"/>
    </w:rPr>
  </w:style>
  <w:style w:type="numbering" w:styleId="1ai">
    <w:name w:val="Outline List 1"/>
    <w:basedOn w:val="NoList"/>
    <w:rsid w:val="00635313"/>
    <w:pPr>
      <w:numPr>
        <w:numId w:val="29"/>
      </w:numPr>
    </w:pPr>
  </w:style>
  <w:style w:type="character" w:customStyle="1" w:styleId="BodyTextChar">
    <w:name w:val="Body Text Char"/>
    <w:locked/>
    <w:rsid w:val="00635313"/>
    <w:rPr>
      <w:rFonts w:ascii="Times New Roman" w:hAnsi="Times New Roman" w:cs="Times New Roman"/>
      <w:sz w:val="20"/>
      <w:szCs w:val="20"/>
      <w:lang w:val="it-IT" w:eastAsia="sq-AL"/>
    </w:rPr>
  </w:style>
  <w:style w:type="character" w:customStyle="1" w:styleId="CharChar31">
    <w:name w:val="Char Char31"/>
    <w:semiHidden/>
    <w:locked/>
    <w:rsid w:val="00635313"/>
    <w:rPr>
      <w:rFonts w:ascii="Calibri" w:hAnsi="Calibri" w:cs="Times New Roman"/>
      <w:b/>
      <w:bCs/>
      <w:i/>
      <w:iCs/>
      <w:sz w:val="26"/>
      <w:szCs w:val="26"/>
      <w:lang w:val="en-GB" w:eastAsia="bg-BG"/>
    </w:rPr>
  </w:style>
  <w:style w:type="paragraph" w:customStyle="1" w:styleId="Point0number">
    <w:name w:val="Point 0 (number)"/>
    <w:basedOn w:val="Normal"/>
    <w:rsid w:val="00635313"/>
    <w:pPr>
      <w:tabs>
        <w:tab w:val="num" w:pos="850"/>
      </w:tabs>
      <w:spacing w:before="120" w:after="200" w:line="276" w:lineRule="auto"/>
      <w:ind w:left="850" w:hanging="850"/>
    </w:pPr>
    <w:rPr>
      <w:rFonts w:ascii="Calibri" w:eastAsia="Calibri" w:hAnsi="Calibri"/>
      <w:sz w:val="20"/>
      <w:lang w:val="en-US" w:bidi="en-US"/>
    </w:rPr>
  </w:style>
  <w:style w:type="paragraph" w:customStyle="1" w:styleId="Point1number">
    <w:name w:val="Point 1 (number)"/>
    <w:basedOn w:val="Normal"/>
    <w:rsid w:val="00635313"/>
    <w:pPr>
      <w:tabs>
        <w:tab w:val="num" w:pos="1417"/>
      </w:tabs>
      <w:spacing w:before="120" w:after="200" w:line="276" w:lineRule="auto"/>
      <w:ind w:left="1417" w:hanging="567"/>
    </w:pPr>
    <w:rPr>
      <w:rFonts w:ascii="Calibri" w:eastAsia="Calibri" w:hAnsi="Calibri"/>
      <w:sz w:val="20"/>
      <w:lang w:val="en-US" w:bidi="en-US"/>
    </w:rPr>
  </w:style>
  <w:style w:type="paragraph" w:customStyle="1" w:styleId="Point2number">
    <w:name w:val="Point 2 (number)"/>
    <w:basedOn w:val="Normal"/>
    <w:rsid w:val="00635313"/>
    <w:pPr>
      <w:tabs>
        <w:tab w:val="num" w:pos="1984"/>
      </w:tabs>
      <w:spacing w:before="120" w:after="200" w:line="276" w:lineRule="auto"/>
      <w:ind w:left="1984" w:hanging="567"/>
    </w:pPr>
    <w:rPr>
      <w:rFonts w:ascii="Calibri" w:eastAsia="Calibri" w:hAnsi="Calibri"/>
      <w:sz w:val="20"/>
      <w:lang w:val="en-US" w:bidi="en-US"/>
    </w:rPr>
  </w:style>
  <w:style w:type="paragraph" w:customStyle="1" w:styleId="Point3number">
    <w:name w:val="Point 3 (number)"/>
    <w:basedOn w:val="Normal"/>
    <w:rsid w:val="00635313"/>
    <w:pPr>
      <w:tabs>
        <w:tab w:val="num" w:pos="2551"/>
      </w:tabs>
      <w:spacing w:before="120" w:after="200" w:line="276" w:lineRule="auto"/>
      <w:ind w:left="2551" w:hanging="567"/>
    </w:pPr>
    <w:rPr>
      <w:rFonts w:ascii="Calibri" w:eastAsia="Calibri" w:hAnsi="Calibri"/>
      <w:sz w:val="20"/>
      <w:lang w:val="en-US" w:bidi="en-US"/>
    </w:rPr>
  </w:style>
  <w:style w:type="paragraph" w:customStyle="1" w:styleId="Point0letter">
    <w:name w:val="Point 0 (letter)"/>
    <w:basedOn w:val="Normal"/>
    <w:rsid w:val="00635313"/>
    <w:pPr>
      <w:tabs>
        <w:tab w:val="num" w:pos="850"/>
      </w:tabs>
      <w:spacing w:before="120" w:after="200" w:line="276" w:lineRule="auto"/>
      <w:ind w:left="850" w:hanging="850"/>
    </w:pPr>
    <w:rPr>
      <w:rFonts w:ascii="Calibri" w:eastAsia="Calibri" w:hAnsi="Calibri"/>
      <w:sz w:val="20"/>
      <w:lang w:val="en-US" w:bidi="en-US"/>
    </w:rPr>
  </w:style>
  <w:style w:type="paragraph" w:customStyle="1" w:styleId="Point2letter">
    <w:name w:val="Point 2 (letter)"/>
    <w:basedOn w:val="Normal"/>
    <w:rsid w:val="00635313"/>
    <w:pPr>
      <w:tabs>
        <w:tab w:val="num" w:pos="1984"/>
      </w:tabs>
      <w:spacing w:before="120" w:after="200" w:line="276" w:lineRule="auto"/>
      <w:ind w:left="1984" w:hanging="567"/>
    </w:pPr>
    <w:rPr>
      <w:rFonts w:ascii="Calibri" w:eastAsia="Calibri" w:hAnsi="Calibri"/>
      <w:sz w:val="20"/>
      <w:lang w:val="en-US" w:bidi="en-US"/>
    </w:rPr>
  </w:style>
  <w:style w:type="paragraph" w:customStyle="1" w:styleId="Titrearticle">
    <w:name w:val="Titre article"/>
    <w:basedOn w:val="Normal"/>
    <w:next w:val="Normal"/>
    <w:rsid w:val="00635313"/>
    <w:pPr>
      <w:keepNext/>
      <w:spacing w:before="360" w:after="200" w:line="276" w:lineRule="auto"/>
      <w:jc w:val="center"/>
    </w:pPr>
    <w:rPr>
      <w:rFonts w:ascii="Calibri" w:eastAsia="Calibri" w:hAnsi="Calibri"/>
      <w:i/>
      <w:sz w:val="20"/>
      <w:lang w:val="en-US" w:bidi="en-US"/>
    </w:rPr>
  </w:style>
  <w:style w:type="character" w:customStyle="1" w:styleId="PlainTextChar">
    <w:name w:val="Plain Text Char"/>
    <w:link w:val="PlainText"/>
    <w:uiPriority w:val="99"/>
    <w:rsid w:val="00635313"/>
    <w:rPr>
      <w:rFonts w:ascii="Courier New" w:hAnsi="Courier New"/>
      <w:lang w:val="en-GB"/>
    </w:rPr>
  </w:style>
  <w:style w:type="character" w:customStyle="1" w:styleId="DocumentMapChar">
    <w:name w:val="Document Map Char"/>
    <w:link w:val="DocumentMap"/>
    <w:rsid w:val="00635313"/>
    <w:rPr>
      <w:rFonts w:ascii="Tahoma" w:hAnsi="Tahoma"/>
      <w:sz w:val="22"/>
      <w:shd w:val="clear" w:color="auto" w:fill="000080"/>
      <w:lang w:val="en-GB"/>
    </w:rPr>
  </w:style>
  <w:style w:type="paragraph" w:customStyle="1" w:styleId="SRARDPH1">
    <w:name w:val="SR ARDP H1"/>
    <w:basedOn w:val="Heading10"/>
    <w:autoRedefine/>
    <w:qFormat/>
    <w:rsid w:val="00635313"/>
    <w:pPr>
      <w:keepNext w:val="0"/>
      <w:keepLines/>
      <w:tabs>
        <w:tab w:val="left" w:pos="426"/>
      </w:tabs>
      <w:spacing w:before="480" w:after="120" w:line="276" w:lineRule="auto"/>
      <w:ind w:left="426" w:hanging="426"/>
    </w:pPr>
    <w:rPr>
      <w:rFonts w:ascii="Calibri" w:hAnsi="Calibri"/>
      <w:b w:val="0"/>
      <w:smallCaps w:val="0"/>
      <w:color w:val="365F91"/>
      <w:spacing w:val="5"/>
      <w:sz w:val="28"/>
      <w:szCs w:val="28"/>
    </w:rPr>
  </w:style>
  <w:style w:type="paragraph" w:customStyle="1" w:styleId="SRARDPH2">
    <w:name w:val="SR ARDP H2"/>
    <w:basedOn w:val="SRARDPH1"/>
    <w:autoRedefine/>
    <w:qFormat/>
    <w:rsid w:val="00635313"/>
    <w:pPr>
      <w:tabs>
        <w:tab w:val="clear" w:pos="426"/>
        <w:tab w:val="left" w:pos="567"/>
      </w:tabs>
      <w:spacing w:before="200"/>
      <w:ind w:hanging="437"/>
    </w:pPr>
    <w:rPr>
      <w:caps/>
      <w:sz w:val="24"/>
      <w:szCs w:val="26"/>
    </w:rPr>
  </w:style>
  <w:style w:type="paragraph" w:customStyle="1" w:styleId="SRARDPH3">
    <w:name w:val="SR ARDP H3"/>
    <w:basedOn w:val="SRARDPH2"/>
    <w:qFormat/>
    <w:rsid w:val="00635313"/>
    <w:pPr>
      <w:ind w:left="1430" w:hanging="720"/>
    </w:pPr>
  </w:style>
  <w:style w:type="paragraph" w:customStyle="1" w:styleId="SRARDPH4a">
    <w:name w:val="SR ARDP H4a"/>
    <w:basedOn w:val="SRARDPH3"/>
    <w:qFormat/>
    <w:rsid w:val="00635313"/>
    <w:pPr>
      <w:tabs>
        <w:tab w:val="left" w:pos="709"/>
      </w:tabs>
      <w:ind w:left="2215" w:hanging="1080"/>
    </w:pPr>
    <w:rPr>
      <w:szCs w:val="24"/>
    </w:rPr>
  </w:style>
  <w:style w:type="paragraph" w:customStyle="1" w:styleId="SRARDPText">
    <w:name w:val="SR ARDP Text"/>
    <w:basedOn w:val="Normal"/>
    <w:autoRedefine/>
    <w:qFormat/>
    <w:rsid w:val="00635313"/>
    <w:pPr>
      <w:suppressAutoHyphens/>
      <w:autoSpaceDN w:val="0"/>
      <w:spacing w:after="0" w:line="276" w:lineRule="auto"/>
      <w:textAlignment w:val="baseline"/>
    </w:pPr>
    <w:rPr>
      <w:rFonts w:ascii="Calibri" w:eastAsia="Calibri" w:hAnsi="Calibri"/>
      <w:sz w:val="20"/>
      <w:szCs w:val="22"/>
      <w:lang w:val="en-US" w:bidi="en-US"/>
    </w:rPr>
  </w:style>
  <w:style w:type="paragraph" w:customStyle="1" w:styleId="annex">
    <w:name w:val="annex"/>
    <w:basedOn w:val="Heading10"/>
    <w:next w:val="Normal"/>
    <w:qFormat/>
    <w:rsid w:val="00635313"/>
    <w:pPr>
      <w:keepNext w:val="0"/>
      <w:spacing w:before="0" w:after="40" w:line="276" w:lineRule="auto"/>
      <w:ind w:left="720" w:hanging="720"/>
    </w:pPr>
    <w:rPr>
      <w:rFonts w:ascii="Century Gothic" w:hAnsi="Century Gothic"/>
      <w:b w:val="0"/>
      <w:bCs w:val="0"/>
      <w:smallCaps w:val="0"/>
      <w:color w:val="008CCC"/>
      <w:spacing w:val="5"/>
      <w:sz w:val="32"/>
      <w:szCs w:val="32"/>
      <w:u w:val="single"/>
    </w:rPr>
  </w:style>
  <w:style w:type="character" w:customStyle="1" w:styleId="atn">
    <w:name w:val="atn"/>
    <w:basedOn w:val="DefaultParagraphFont"/>
    <w:rsid w:val="00635313"/>
  </w:style>
  <w:style w:type="character" w:customStyle="1" w:styleId="shorttext">
    <w:name w:val="short_text"/>
    <w:basedOn w:val="DefaultParagraphFont"/>
    <w:rsid w:val="00635313"/>
  </w:style>
  <w:style w:type="table" w:customStyle="1" w:styleId="411">
    <w:name w:val="Таблица с мрежа 4 – акцентиране 11"/>
    <w:basedOn w:val="TableNormal"/>
    <w:uiPriority w:val="49"/>
    <w:rsid w:val="00635313"/>
    <w:rPr>
      <w:rFonts w:ascii="Cambria" w:eastAsia="Cambria" w:hAnsi="Cambria"/>
      <w:sz w:val="22"/>
      <w:szCs w:val="22"/>
      <w:lang w:val="mk-MK"/>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paragraph" w:styleId="HTMLPreformatted">
    <w:name w:val="HTML Preformatted"/>
    <w:basedOn w:val="Normal"/>
    <w:link w:val="HTMLPreformattedChar"/>
    <w:uiPriority w:val="99"/>
    <w:unhideWhenUsed/>
    <w:rsid w:val="006353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left"/>
    </w:pPr>
    <w:rPr>
      <w:rFonts w:ascii="Courier New" w:hAnsi="Courier New"/>
      <w:sz w:val="20"/>
      <w:lang w:val="en-US"/>
    </w:rPr>
  </w:style>
  <w:style w:type="character" w:customStyle="1" w:styleId="HTMLPreformattedChar">
    <w:name w:val="HTML Preformatted Char"/>
    <w:basedOn w:val="DefaultParagraphFont"/>
    <w:link w:val="HTMLPreformatted"/>
    <w:uiPriority w:val="99"/>
    <w:rsid w:val="00635313"/>
    <w:rPr>
      <w:rFonts w:ascii="Courier New" w:hAnsi="Courier New"/>
    </w:rPr>
  </w:style>
  <w:style w:type="character" w:customStyle="1" w:styleId="ColorfulList-Accent1Char">
    <w:name w:val="Colorful List - Accent 1 Char"/>
    <w:link w:val="ColorfulList-Accent11"/>
    <w:uiPriority w:val="99"/>
    <w:locked/>
    <w:rsid w:val="00635313"/>
    <w:rPr>
      <w:rFonts w:ascii="Arial" w:hAnsi="Arial"/>
      <w:sz w:val="24"/>
      <w:szCs w:val="22"/>
      <w:lang w:val="en-GB"/>
    </w:rPr>
  </w:style>
  <w:style w:type="character" w:customStyle="1" w:styleId="Heading1Char2">
    <w:name w:val="Heading 1 Char2"/>
    <w:uiPriority w:val="9"/>
    <w:locked/>
    <w:rsid w:val="00635313"/>
    <w:rPr>
      <w:rFonts w:ascii="Century Gothic" w:hAnsi="Century Gothic"/>
      <w:b/>
      <w:bCs/>
      <w:color w:val="008CCC"/>
      <w:sz w:val="32"/>
      <w:szCs w:val="24"/>
      <w:u w:val="single"/>
      <w:lang w:val="en-GB" w:eastAsia="en-US"/>
    </w:rPr>
  </w:style>
  <w:style w:type="character" w:customStyle="1" w:styleId="Heading3Char2">
    <w:name w:val="Heading 3 Char2"/>
    <w:aliases w:val="Client Char2,Heading 3ADB Char2"/>
    <w:uiPriority w:val="9"/>
    <w:locked/>
    <w:rsid w:val="00635313"/>
    <w:rPr>
      <w:rFonts w:ascii="Century Gothic" w:hAnsi="Century Gothic"/>
      <w:b/>
      <w:bCs/>
      <w:color w:val="5F5F5F"/>
      <w:sz w:val="22"/>
      <w:szCs w:val="26"/>
      <w:lang w:val="en-GB" w:eastAsia="en-US"/>
    </w:rPr>
  </w:style>
  <w:style w:type="character" w:customStyle="1" w:styleId="Heading6Char">
    <w:name w:val="Heading 6 Char"/>
    <w:link w:val="Heading6"/>
    <w:uiPriority w:val="99"/>
    <w:locked/>
    <w:rsid w:val="00635313"/>
    <w:rPr>
      <w:sz w:val="22"/>
      <w:lang w:val="en-GB"/>
    </w:rPr>
  </w:style>
  <w:style w:type="character" w:customStyle="1" w:styleId="Heading7Char">
    <w:name w:val="Heading 7 Char"/>
    <w:link w:val="Heading7"/>
    <w:uiPriority w:val="99"/>
    <w:locked/>
    <w:rsid w:val="00635313"/>
    <w:rPr>
      <w:sz w:val="22"/>
      <w:lang w:val="en-GB"/>
    </w:rPr>
  </w:style>
  <w:style w:type="character" w:customStyle="1" w:styleId="Heading8Char">
    <w:name w:val="Heading 8 Char"/>
    <w:link w:val="Heading8"/>
    <w:locked/>
    <w:rsid w:val="00635313"/>
    <w:rPr>
      <w:sz w:val="22"/>
      <w:lang w:val="en-GB"/>
    </w:rPr>
  </w:style>
  <w:style w:type="character" w:customStyle="1" w:styleId="Heading9Char">
    <w:name w:val="Heading 9 Char"/>
    <w:link w:val="Heading9"/>
    <w:locked/>
    <w:rsid w:val="00635313"/>
    <w:rPr>
      <w:rFonts w:ascii="Arial" w:hAnsi="Arial"/>
      <w:i/>
      <w:sz w:val="18"/>
      <w:lang w:val="en-GB"/>
    </w:rPr>
  </w:style>
  <w:style w:type="paragraph" w:customStyle="1" w:styleId="Style1">
    <w:name w:val="Style1"/>
    <w:basedOn w:val="Normal"/>
    <w:qFormat/>
    <w:rsid w:val="00635313"/>
    <w:pPr>
      <w:tabs>
        <w:tab w:val="num" w:pos="1440"/>
        <w:tab w:val="right" w:pos="9072"/>
      </w:tabs>
      <w:spacing w:after="0" w:line="276" w:lineRule="auto"/>
      <w:ind w:left="1440" w:hanging="360"/>
    </w:pPr>
    <w:rPr>
      <w:rFonts w:ascii="Century Gothic" w:hAnsi="Century Gothic"/>
      <w:color w:val="000000"/>
      <w:sz w:val="20"/>
      <w:lang w:val="en-US" w:bidi="en-US"/>
    </w:rPr>
  </w:style>
  <w:style w:type="paragraph" w:customStyle="1" w:styleId="Bodybullet1">
    <w:name w:val="Body bullet1"/>
    <w:basedOn w:val="Style1"/>
    <w:autoRedefine/>
    <w:rsid w:val="00635313"/>
    <w:pPr>
      <w:tabs>
        <w:tab w:val="clear" w:pos="1440"/>
        <w:tab w:val="num" w:pos="720"/>
        <w:tab w:val="num" w:pos="1080"/>
      </w:tabs>
      <w:spacing w:after="120"/>
      <w:ind w:left="697" w:hanging="357"/>
    </w:pPr>
    <w:rPr>
      <w:rFonts w:ascii="Arial" w:hAnsi="Arial" w:cs="Arial"/>
      <w:sz w:val="22"/>
      <w:szCs w:val="22"/>
    </w:rPr>
  </w:style>
  <w:style w:type="paragraph" w:customStyle="1" w:styleId="Bodynumberedtext1">
    <w:name w:val="Body numbered text 1"/>
    <w:basedOn w:val="Normal"/>
    <w:autoRedefine/>
    <w:rsid w:val="00635313"/>
    <w:pPr>
      <w:tabs>
        <w:tab w:val="num" w:pos="1080"/>
        <w:tab w:val="right" w:pos="9072"/>
      </w:tabs>
      <w:spacing w:after="200" w:line="276" w:lineRule="auto"/>
      <w:ind w:left="-142" w:right="-624"/>
    </w:pPr>
    <w:rPr>
      <w:rFonts w:ascii="Arial" w:hAnsi="Arial"/>
      <w:color w:val="000000"/>
      <w:lang w:val="en-US" w:bidi="en-US"/>
    </w:rPr>
  </w:style>
  <w:style w:type="paragraph" w:customStyle="1" w:styleId="Bulletnormal">
    <w:name w:val="Bullet normal"/>
    <w:basedOn w:val="Normal"/>
    <w:rsid w:val="00635313"/>
    <w:pPr>
      <w:tabs>
        <w:tab w:val="num" w:pos="360"/>
        <w:tab w:val="right" w:pos="9072"/>
      </w:tabs>
      <w:spacing w:after="0" w:line="276" w:lineRule="auto"/>
      <w:ind w:left="360" w:hanging="360"/>
    </w:pPr>
    <w:rPr>
      <w:rFonts w:ascii="Century Gothic" w:hAnsi="Century Gothic"/>
      <w:sz w:val="20"/>
      <w:lang w:val="en-US" w:bidi="en-US"/>
    </w:rPr>
  </w:style>
  <w:style w:type="paragraph" w:customStyle="1" w:styleId="Tablebullet">
    <w:name w:val="Table bullet"/>
    <w:basedOn w:val="Normal"/>
    <w:autoRedefine/>
    <w:rsid w:val="00635313"/>
    <w:pPr>
      <w:tabs>
        <w:tab w:val="num" w:pos="57"/>
        <w:tab w:val="right" w:pos="9072"/>
      </w:tabs>
      <w:autoSpaceDE w:val="0"/>
      <w:autoSpaceDN w:val="0"/>
      <w:spacing w:before="60" w:after="60" w:line="276" w:lineRule="auto"/>
      <w:ind w:left="170" w:hanging="170"/>
    </w:pPr>
    <w:rPr>
      <w:rFonts w:ascii="Arial" w:hAnsi="Arial"/>
      <w:spacing w:val="-10"/>
      <w:sz w:val="20"/>
      <w:lang w:val="en-AU" w:bidi="en-US"/>
    </w:rPr>
  </w:style>
  <w:style w:type="character" w:customStyle="1" w:styleId="BodyTextIndentChar">
    <w:name w:val="Body Text Indent Char"/>
    <w:link w:val="BodyTextIndent"/>
    <w:locked/>
    <w:rsid w:val="00635313"/>
    <w:rPr>
      <w:sz w:val="22"/>
      <w:lang w:val="en-GB"/>
    </w:rPr>
  </w:style>
  <w:style w:type="character" w:customStyle="1" w:styleId="BodyTextFirstIndent2Char">
    <w:name w:val="Body Text First Indent 2 Char"/>
    <w:link w:val="BodyTextFirstIndent2"/>
    <w:locked/>
    <w:rsid w:val="00635313"/>
    <w:rPr>
      <w:sz w:val="22"/>
      <w:lang w:val="en-GB"/>
    </w:rPr>
  </w:style>
  <w:style w:type="paragraph" w:customStyle="1" w:styleId="Bullets">
    <w:name w:val="Bullets"/>
    <w:basedOn w:val="Normal"/>
    <w:rsid w:val="00635313"/>
    <w:pPr>
      <w:keepLines/>
      <w:numPr>
        <w:numId w:val="30"/>
      </w:numPr>
      <w:tabs>
        <w:tab w:val="left" w:pos="397"/>
        <w:tab w:val="right" w:pos="9072"/>
      </w:tabs>
      <w:spacing w:after="0" w:line="276" w:lineRule="auto"/>
    </w:pPr>
    <w:rPr>
      <w:rFonts w:ascii="Century Gothic" w:hAnsi="Century Gothic"/>
      <w:sz w:val="20"/>
      <w:lang w:val="en-US" w:bidi="en-US"/>
    </w:rPr>
  </w:style>
  <w:style w:type="character" w:customStyle="1" w:styleId="BodyText3Char">
    <w:name w:val="Body Text 3 Char"/>
    <w:link w:val="BodyText3"/>
    <w:locked/>
    <w:rsid w:val="00635313"/>
    <w:rPr>
      <w:sz w:val="16"/>
      <w:lang w:val="en-GB"/>
    </w:rPr>
  </w:style>
  <w:style w:type="paragraph" w:customStyle="1" w:styleId="normal3">
    <w:name w:val="normal 3"/>
    <w:basedOn w:val="Heading10"/>
    <w:rsid w:val="00635313"/>
    <w:pPr>
      <w:keepNext w:val="0"/>
      <w:spacing w:before="0" w:after="60" w:line="276" w:lineRule="auto"/>
      <w:ind w:left="720" w:hanging="720"/>
    </w:pPr>
    <w:rPr>
      <w:rFonts w:ascii="Century Gothic" w:hAnsi="Century Gothic"/>
      <w:b w:val="0"/>
      <w:caps/>
      <w:smallCaps w:val="0"/>
      <w:color w:val="008CCC"/>
      <w:spacing w:val="5"/>
      <w:kern w:val="24"/>
      <w:sz w:val="32"/>
      <w:szCs w:val="32"/>
    </w:rPr>
  </w:style>
  <w:style w:type="character" w:customStyle="1" w:styleId="BodyTextChar2">
    <w:name w:val="Body Text Char2"/>
    <w:locked/>
    <w:rsid w:val="00635313"/>
    <w:rPr>
      <w:rFonts w:ascii="Century Gothic" w:hAnsi="Century Gothic" w:cs="Times New Roman"/>
      <w:b/>
      <w:bCs/>
      <w:sz w:val="24"/>
      <w:szCs w:val="24"/>
      <w:lang w:val="en-GB" w:eastAsia="en-US"/>
    </w:rPr>
  </w:style>
  <w:style w:type="paragraph" w:customStyle="1" w:styleId="HeadingAnnexes">
    <w:name w:val="Heading Annexes"/>
    <w:basedOn w:val="Heading10"/>
    <w:next w:val="Normal"/>
    <w:rsid w:val="00635313"/>
    <w:pPr>
      <w:keepNext w:val="0"/>
      <w:spacing w:before="2400" w:after="40" w:line="276" w:lineRule="auto"/>
      <w:ind w:left="720" w:hanging="720"/>
      <w:jc w:val="center"/>
    </w:pPr>
    <w:rPr>
      <w:rFonts w:ascii="Century Gothic" w:hAnsi="Century Gothic"/>
      <w:b w:val="0"/>
      <w:bCs w:val="0"/>
      <w:smallCaps w:val="0"/>
      <w:color w:val="008CCC"/>
      <w:spacing w:val="5"/>
      <w:sz w:val="36"/>
      <w:u w:val="single"/>
    </w:rPr>
  </w:style>
  <w:style w:type="table" w:customStyle="1" w:styleId="AETStemplate">
    <w:name w:val="AETS template"/>
    <w:uiPriority w:val="99"/>
    <w:rsid w:val="00635313"/>
    <w:pPr>
      <w:spacing w:after="200" w:line="276" w:lineRule="auto"/>
      <w:jc w:val="center"/>
    </w:pPr>
    <w:rPr>
      <w:rFonts w:ascii="Century Gothic" w:hAnsi="Century Gothic"/>
      <w:sz w:val="24"/>
      <w:szCs w:val="24"/>
      <w:lang w:val="fr-FR" w:eastAsia="fr-FR"/>
    </w:rPr>
    <w:tblPr>
      <w:tblStyleRowBandSize w:val="1"/>
      <w:tblStyleColBandSize w:val="1"/>
      <w:jc w:val="center"/>
      <w:tblInd w:w="0" w:type="dxa"/>
      <w:tblBorders>
        <w:top w:val="dotted" w:sz="4" w:space="0" w:color="008CCC"/>
        <w:bottom w:val="dotted" w:sz="4" w:space="0" w:color="008CCC"/>
        <w:insideH w:val="dotted" w:sz="4" w:space="0" w:color="008CCC"/>
        <w:insideV w:val="dotted" w:sz="4" w:space="0" w:color="008CCC"/>
      </w:tblBorders>
      <w:tblCellMar>
        <w:top w:w="0" w:type="dxa"/>
        <w:left w:w="108" w:type="dxa"/>
        <w:bottom w:w="0" w:type="dxa"/>
        <w:right w:w="108" w:type="dxa"/>
      </w:tblCellMar>
    </w:tblPr>
    <w:trPr>
      <w:jc w:val="center"/>
    </w:trPr>
  </w:style>
  <w:style w:type="table" w:styleId="TableClassic2">
    <w:name w:val="Table Classic 2"/>
    <w:basedOn w:val="TableNormal"/>
    <w:uiPriority w:val="99"/>
    <w:rsid w:val="00635313"/>
    <w:pPr>
      <w:jc w:val="both"/>
    </w:pPr>
    <w:rPr>
      <w:rFonts w:ascii="Calibri" w:hAnsi="Calibri"/>
      <w:lang w:val="fr-FR" w:eastAsia="fr-FR"/>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paragraph" w:customStyle="1" w:styleId="nor">
    <w:name w:val="nor"/>
    <w:basedOn w:val="ListParagraph"/>
    <w:rsid w:val="00635313"/>
    <w:pPr>
      <w:spacing w:after="240" w:line="276" w:lineRule="auto"/>
      <w:ind w:left="0"/>
    </w:pPr>
    <w:rPr>
      <w:rFonts w:ascii="Century Gothic" w:hAnsi="Century Gothic"/>
      <w:sz w:val="20"/>
      <w:lang w:bidi="en-US"/>
    </w:rPr>
  </w:style>
  <w:style w:type="paragraph" w:customStyle="1" w:styleId="heading0">
    <w:name w:val="heading"/>
    <w:basedOn w:val="Title"/>
    <w:rsid w:val="00635313"/>
    <w:pPr>
      <w:pBdr>
        <w:top w:val="single" w:sz="12" w:space="1" w:color="C0504D"/>
      </w:pBdr>
      <w:tabs>
        <w:tab w:val="right" w:pos="9072"/>
      </w:tabs>
      <w:spacing w:after="0"/>
      <w:jc w:val="right"/>
    </w:pPr>
    <w:rPr>
      <w:rFonts w:ascii="Cambria" w:hAnsi="Cambria"/>
      <w:b w:val="0"/>
      <w:bCs/>
      <w:smallCaps/>
      <w:kern w:val="0"/>
      <w:sz w:val="32"/>
      <w:szCs w:val="32"/>
      <w:lang w:val="en-US"/>
    </w:rPr>
  </w:style>
  <w:style w:type="paragraph" w:customStyle="1" w:styleId="Firstlevel">
    <w:name w:val="First level"/>
    <w:basedOn w:val="Normal"/>
    <w:next w:val="Normal"/>
    <w:rsid w:val="00635313"/>
    <w:pPr>
      <w:numPr>
        <w:numId w:val="31"/>
      </w:numPr>
      <w:pBdr>
        <w:bottom w:val="single" w:sz="4" w:space="1" w:color="008CCC"/>
      </w:pBdr>
      <w:spacing w:after="0" w:line="276" w:lineRule="auto"/>
      <w:outlineLvl w:val="0"/>
    </w:pPr>
    <w:rPr>
      <w:rFonts w:ascii="Century Gothic" w:eastAsia="SimSun" w:hAnsi="Century Gothic"/>
      <w:color w:val="008CCC"/>
      <w:lang w:val="en-US" w:eastAsia="fr-FR" w:bidi="en-US"/>
    </w:rPr>
  </w:style>
  <w:style w:type="paragraph" w:customStyle="1" w:styleId="SecondLevel">
    <w:name w:val="Second Level"/>
    <w:basedOn w:val="Normal"/>
    <w:next w:val="Normal"/>
    <w:rsid w:val="00635313"/>
    <w:pPr>
      <w:numPr>
        <w:ilvl w:val="1"/>
        <w:numId w:val="31"/>
      </w:numPr>
      <w:pBdr>
        <w:bottom w:val="single" w:sz="4" w:space="1" w:color="999999"/>
      </w:pBdr>
      <w:spacing w:after="0" w:line="276" w:lineRule="auto"/>
      <w:outlineLvl w:val="1"/>
    </w:pPr>
    <w:rPr>
      <w:rFonts w:ascii="Century Gothic" w:eastAsia="SimSun" w:hAnsi="Century Gothic"/>
      <w:b/>
      <w:color w:val="969696"/>
      <w:sz w:val="20"/>
      <w:lang w:val="en-US" w:eastAsia="fr-FR" w:bidi="en-US"/>
    </w:rPr>
  </w:style>
  <w:style w:type="character" w:customStyle="1" w:styleId="style171">
    <w:name w:val="style171"/>
    <w:rsid w:val="00635313"/>
    <w:rPr>
      <w:rFonts w:ascii="Verdana" w:hAnsi="Verdana" w:hint="default"/>
      <w:b/>
      <w:bCs/>
      <w:color w:val="64442B"/>
      <w:sz w:val="18"/>
      <w:szCs w:val="18"/>
    </w:rPr>
  </w:style>
  <w:style w:type="character" w:customStyle="1" w:styleId="hpsalt-edited">
    <w:name w:val="hpsalt-edited"/>
    <w:basedOn w:val="DefaultParagraphFont"/>
    <w:rsid w:val="00635313"/>
  </w:style>
  <w:style w:type="numbering" w:customStyle="1" w:styleId="NoList1">
    <w:name w:val="No List1"/>
    <w:next w:val="NoList"/>
    <w:uiPriority w:val="99"/>
    <w:semiHidden/>
    <w:unhideWhenUsed/>
    <w:rsid w:val="00635313"/>
  </w:style>
  <w:style w:type="paragraph" w:customStyle="1" w:styleId="Question">
    <w:name w:val="Question"/>
    <w:basedOn w:val="Normal"/>
    <w:rsid w:val="00635313"/>
    <w:pPr>
      <w:tabs>
        <w:tab w:val="num" w:pos="1800"/>
      </w:tabs>
      <w:spacing w:after="0" w:line="276" w:lineRule="auto"/>
      <w:ind w:left="1800" w:hanging="360"/>
    </w:pPr>
    <w:rPr>
      <w:rFonts w:ascii="Arial" w:eastAsia="Times" w:hAnsi="Arial"/>
      <w:lang w:val="en-US" w:bidi="en-US"/>
    </w:rPr>
  </w:style>
  <w:style w:type="paragraph" w:customStyle="1" w:styleId="Indent">
    <w:name w:val="Indent"/>
    <w:basedOn w:val="Normal"/>
    <w:next w:val="Normal"/>
    <w:rsid w:val="00635313"/>
    <w:pPr>
      <w:tabs>
        <w:tab w:val="num" w:pos="360"/>
        <w:tab w:val="num" w:pos="780"/>
      </w:tabs>
      <w:spacing w:after="0" w:line="276" w:lineRule="auto"/>
      <w:ind w:left="360" w:hanging="420"/>
    </w:pPr>
    <w:rPr>
      <w:rFonts w:ascii="Arial" w:eastAsia="Times" w:hAnsi="Arial"/>
      <w:lang w:val="en-US" w:bidi="en-US"/>
    </w:rPr>
  </w:style>
  <w:style w:type="character" w:customStyle="1" w:styleId="BodyText2Char">
    <w:name w:val="Body Text 2 Char"/>
    <w:link w:val="BodyText2"/>
    <w:rsid w:val="00635313"/>
    <w:rPr>
      <w:sz w:val="22"/>
      <w:lang w:val="en-GB"/>
    </w:rPr>
  </w:style>
  <w:style w:type="character" w:customStyle="1" w:styleId="BodyTextIndent2Char">
    <w:name w:val="Body Text Indent 2 Char"/>
    <w:link w:val="BodyTextIndent2"/>
    <w:rsid w:val="00635313"/>
    <w:rPr>
      <w:sz w:val="22"/>
      <w:lang w:val="en-GB"/>
    </w:rPr>
  </w:style>
  <w:style w:type="character" w:customStyle="1" w:styleId="BodyTextIndent3Char">
    <w:name w:val="Body Text Indent 3 Char"/>
    <w:link w:val="BodyTextIndent3"/>
    <w:rsid w:val="00635313"/>
    <w:rPr>
      <w:sz w:val="16"/>
      <w:lang w:val="en-GB"/>
    </w:rPr>
  </w:style>
  <w:style w:type="character" w:customStyle="1" w:styleId="SubtitleChar">
    <w:name w:val="Subtitle Char"/>
    <w:link w:val="Subtitle"/>
    <w:rsid w:val="00635313"/>
    <w:rPr>
      <w:rFonts w:ascii="Arial" w:hAnsi="Arial"/>
      <w:sz w:val="22"/>
      <w:lang w:val="en-GB"/>
    </w:rPr>
  </w:style>
  <w:style w:type="paragraph" w:customStyle="1" w:styleId="bullet">
    <w:name w:val="bullet"/>
    <w:basedOn w:val="Normal"/>
    <w:rsid w:val="00635313"/>
    <w:pPr>
      <w:tabs>
        <w:tab w:val="num" w:pos="360"/>
      </w:tabs>
      <w:autoSpaceDE w:val="0"/>
      <w:autoSpaceDN w:val="0"/>
      <w:spacing w:after="0" w:line="276" w:lineRule="auto"/>
      <w:ind w:left="360" w:hanging="360"/>
    </w:pPr>
    <w:rPr>
      <w:rFonts w:ascii="Arial" w:hAnsi="Arial" w:cs="Arial"/>
      <w:lang w:val="en-US" w:bidi="en-US"/>
    </w:rPr>
  </w:style>
  <w:style w:type="paragraph" w:customStyle="1" w:styleId="Modern">
    <w:name w:val="Modern"/>
    <w:basedOn w:val="Normal"/>
    <w:rsid w:val="00635313"/>
    <w:pPr>
      <w:numPr>
        <w:numId w:val="33"/>
      </w:numPr>
      <w:spacing w:after="0" w:line="276" w:lineRule="auto"/>
    </w:pPr>
    <w:rPr>
      <w:rFonts w:ascii="Calibri" w:hAnsi="Calibri"/>
      <w:szCs w:val="22"/>
      <w:lang w:val="en-US" w:bidi="en-US"/>
    </w:rPr>
  </w:style>
  <w:style w:type="paragraph" w:customStyle="1" w:styleId="Style2">
    <w:name w:val="Style2"/>
    <w:basedOn w:val="Heading2"/>
    <w:qFormat/>
    <w:rsid w:val="00635313"/>
    <w:pPr>
      <w:keepNext w:val="0"/>
      <w:tabs>
        <w:tab w:val="num" w:pos="576"/>
      </w:tabs>
      <w:spacing w:after="0" w:line="276" w:lineRule="auto"/>
      <w:ind w:left="576" w:hanging="576"/>
    </w:pPr>
    <w:rPr>
      <w:rFonts w:ascii="Times New Roman Bold" w:hAnsi="Times New Roman Bold" w:cs="Verdana"/>
      <w:smallCaps/>
      <w:spacing w:val="5"/>
      <w:sz w:val="28"/>
      <w:szCs w:val="28"/>
    </w:rPr>
  </w:style>
  <w:style w:type="paragraph" w:customStyle="1" w:styleId="Formatvorlage1">
    <w:name w:val="Formatvorlage1"/>
    <w:basedOn w:val="Normal"/>
    <w:rsid w:val="00635313"/>
    <w:pPr>
      <w:spacing w:after="0" w:line="276" w:lineRule="auto"/>
    </w:pPr>
    <w:rPr>
      <w:rFonts w:ascii="Verdana" w:hAnsi="Verdana"/>
      <w:sz w:val="20"/>
      <w:lang w:val="en-US" w:bidi="en-US"/>
    </w:rPr>
  </w:style>
  <w:style w:type="paragraph" w:customStyle="1" w:styleId="LML">
    <w:name w:val="LML"/>
    <w:basedOn w:val="Heading10"/>
    <w:autoRedefine/>
    <w:rsid w:val="00635313"/>
    <w:pPr>
      <w:keepNext w:val="0"/>
      <w:spacing w:before="0" w:after="0" w:line="276" w:lineRule="auto"/>
      <w:ind w:left="900"/>
    </w:pPr>
    <w:rPr>
      <w:rFonts w:ascii="Calibri" w:hAnsi="Calibri"/>
      <w:b w:val="0"/>
      <w:bCs w:val="0"/>
      <w:smallCaps w:val="0"/>
      <w:color w:val="000000"/>
      <w:spacing w:val="5"/>
      <w:sz w:val="28"/>
      <w:szCs w:val="32"/>
    </w:rPr>
  </w:style>
  <w:style w:type="paragraph" w:customStyle="1" w:styleId="Bullets2">
    <w:name w:val="Bullets 2"/>
    <w:basedOn w:val="Normal"/>
    <w:autoRedefine/>
    <w:semiHidden/>
    <w:rsid w:val="00635313"/>
    <w:pPr>
      <w:numPr>
        <w:numId w:val="34"/>
      </w:numPr>
      <w:tabs>
        <w:tab w:val="clear" w:pos="360"/>
        <w:tab w:val="left" w:pos="567"/>
      </w:tabs>
      <w:spacing w:after="0" w:line="276" w:lineRule="auto"/>
      <w:ind w:left="567" w:hanging="283"/>
      <w:jc w:val="left"/>
    </w:pPr>
    <w:rPr>
      <w:rFonts w:ascii="Calibri" w:hAnsi="Calibri"/>
      <w:lang w:val="en-US" w:bidi="en-US"/>
    </w:rPr>
  </w:style>
  <w:style w:type="paragraph" w:customStyle="1" w:styleId="normla">
    <w:name w:val="normla"/>
    <w:basedOn w:val="Normal"/>
    <w:rsid w:val="00635313"/>
    <w:pPr>
      <w:spacing w:after="0" w:line="276" w:lineRule="auto"/>
    </w:pPr>
    <w:rPr>
      <w:rFonts w:ascii="Arial" w:eastAsia="Times" w:hAnsi="Arial"/>
      <w:b/>
      <w:lang w:val="en-US" w:bidi="en-US"/>
    </w:rPr>
  </w:style>
  <w:style w:type="paragraph" w:customStyle="1" w:styleId="Style4">
    <w:name w:val="Style 4"/>
    <w:basedOn w:val="Normal"/>
    <w:rsid w:val="00635313"/>
    <w:pPr>
      <w:widowControl w:val="0"/>
      <w:spacing w:after="0" w:line="276" w:lineRule="auto"/>
      <w:ind w:left="648" w:hanging="360"/>
      <w:jc w:val="left"/>
    </w:pPr>
    <w:rPr>
      <w:rFonts w:ascii="Calibri" w:hAnsi="Calibri"/>
      <w:noProof/>
      <w:color w:val="000000"/>
      <w:sz w:val="20"/>
      <w:lang w:val="en-US" w:bidi="en-US"/>
    </w:rPr>
  </w:style>
  <w:style w:type="paragraph" w:customStyle="1" w:styleId="colonne">
    <w:name w:val="colonne"/>
    <w:basedOn w:val="Normal"/>
    <w:rsid w:val="00635313"/>
    <w:pPr>
      <w:spacing w:after="200" w:line="276" w:lineRule="auto"/>
    </w:pPr>
    <w:rPr>
      <w:rFonts w:ascii="Arial" w:hAnsi="Arial"/>
      <w:snapToGrid w:val="0"/>
      <w:lang w:val="en-US" w:bidi="en-US"/>
    </w:rPr>
  </w:style>
  <w:style w:type="paragraph" w:customStyle="1" w:styleId="sub">
    <w:name w:val="sub"/>
    <w:basedOn w:val="Normal"/>
    <w:rsid w:val="00635313"/>
    <w:pPr>
      <w:spacing w:after="240" w:line="276" w:lineRule="auto"/>
    </w:pPr>
    <w:rPr>
      <w:rFonts w:ascii="Arial" w:eastAsia="Times" w:hAnsi="Arial"/>
      <w:b/>
      <w:bCs/>
      <w:i/>
      <w:lang w:val="en-US" w:bidi="en-US"/>
    </w:rPr>
  </w:style>
  <w:style w:type="paragraph" w:customStyle="1" w:styleId="xl22">
    <w:name w:val="xl22"/>
    <w:basedOn w:val="Normal"/>
    <w:rsid w:val="00635313"/>
    <w:pPr>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23">
    <w:name w:val="xl23"/>
    <w:basedOn w:val="Normal"/>
    <w:rsid w:val="00635313"/>
    <w:pPr>
      <w:spacing w:before="100" w:beforeAutospacing="1" w:after="100" w:afterAutospacing="1" w:line="276" w:lineRule="auto"/>
      <w:jc w:val="right"/>
    </w:pPr>
    <w:rPr>
      <w:rFonts w:ascii="Arial Unicode MS" w:eastAsia="Arial Unicode MS" w:hAnsi="Arial Unicode MS" w:cs="Arial Narrow"/>
      <w:sz w:val="20"/>
      <w:lang w:val="en-US" w:bidi="en-US"/>
    </w:rPr>
  </w:style>
  <w:style w:type="paragraph" w:customStyle="1" w:styleId="xl24">
    <w:name w:val="xl24"/>
    <w:basedOn w:val="Normal"/>
    <w:rsid w:val="00635313"/>
    <w:pPr>
      <w:shd w:val="clear" w:color="auto" w:fill="FFFF99"/>
      <w:spacing w:before="100" w:beforeAutospacing="1" w:after="100" w:afterAutospacing="1" w:line="276" w:lineRule="auto"/>
      <w:jc w:val="left"/>
    </w:pPr>
    <w:rPr>
      <w:rFonts w:ascii="Arial" w:eastAsia="Arial Unicode MS" w:hAnsi="Arial" w:cs="Arial"/>
      <w:b/>
      <w:bCs/>
      <w:sz w:val="20"/>
      <w:lang w:val="en-US" w:bidi="en-US"/>
    </w:rPr>
  </w:style>
  <w:style w:type="paragraph" w:customStyle="1" w:styleId="xl25">
    <w:name w:val="xl25"/>
    <w:basedOn w:val="Normal"/>
    <w:rsid w:val="00635313"/>
    <w:pPr>
      <w:shd w:val="clear" w:color="auto" w:fill="FFFF99"/>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26">
    <w:name w:val="xl26"/>
    <w:basedOn w:val="Normal"/>
    <w:rsid w:val="00635313"/>
    <w:pPr>
      <w:shd w:val="clear" w:color="auto" w:fill="FFFF99"/>
      <w:spacing w:before="100" w:beforeAutospacing="1" w:after="100" w:afterAutospacing="1" w:line="276" w:lineRule="auto"/>
      <w:jc w:val="right"/>
    </w:pPr>
    <w:rPr>
      <w:rFonts w:ascii="Arial Unicode MS" w:eastAsia="Arial Unicode MS" w:hAnsi="Arial Unicode MS" w:cs="Arial Narrow"/>
      <w:sz w:val="20"/>
      <w:lang w:val="en-US" w:bidi="en-US"/>
    </w:rPr>
  </w:style>
  <w:style w:type="paragraph" w:customStyle="1" w:styleId="xl27">
    <w:name w:val="xl27"/>
    <w:basedOn w:val="Normal"/>
    <w:rsid w:val="00635313"/>
    <w:pPr>
      <w:shd w:val="clear" w:color="auto" w:fill="FFFF99"/>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28">
    <w:name w:val="xl28"/>
    <w:basedOn w:val="Normal"/>
    <w:rsid w:val="00635313"/>
    <w:pPr>
      <w:shd w:val="clear" w:color="auto" w:fill="FFFF99"/>
      <w:spacing w:before="100" w:beforeAutospacing="1" w:after="100" w:afterAutospacing="1" w:line="276" w:lineRule="auto"/>
      <w:jc w:val="right"/>
    </w:pPr>
    <w:rPr>
      <w:rFonts w:ascii="Arial Unicode MS" w:eastAsia="Arial Unicode MS" w:hAnsi="Arial Unicode MS" w:cs="Arial Narrow"/>
      <w:sz w:val="20"/>
      <w:lang w:val="en-US" w:bidi="en-US"/>
    </w:rPr>
  </w:style>
  <w:style w:type="paragraph" w:customStyle="1" w:styleId="xl29">
    <w:name w:val="xl29"/>
    <w:basedOn w:val="Normal"/>
    <w:rsid w:val="00635313"/>
    <w:pPr>
      <w:shd w:val="clear" w:color="auto" w:fill="C0C0C0"/>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30">
    <w:name w:val="xl30"/>
    <w:basedOn w:val="Normal"/>
    <w:rsid w:val="00635313"/>
    <w:pPr>
      <w:shd w:val="clear" w:color="auto" w:fill="C0C0C0"/>
      <w:spacing w:before="100" w:beforeAutospacing="1" w:after="100" w:afterAutospacing="1" w:line="276" w:lineRule="auto"/>
      <w:jc w:val="right"/>
    </w:pPr>
    <w:rPr>
      <w:rFonts w:ascii="Arial Unicode MS" w:eastAsia="Arial Unicode MS" w:hAnsi="Arial Unicode MS" w:cs="Arial Narrow"/>
      <w:sz w:val="20"/>
      <w:lang w:val="en-US" w:bidi="en-US"/>
    </w:rPr>
  </w:style>
  <w:style w:type="paragraph" w:customStyle="1" w:styleId="xl31">
    <w:name w:val="xl31"/>
    <w:basedOn w:val="Normal"/>
    <w:rsid w:val="00635313"/>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line="276" w:lineRule="auto"/>
      <w:jc w:val="center"/>
    </w:pPr>
    <w:rPr>
      <w:rFonts w:ascii="Arial Unicode MS" w:eastAsia="Arial Unicode MS" w:hAnsi="Arial Unicode MS" w:cs="Arial Narrow"/>
      <w:sz w:val="20"/>
      <w:lang w:val="en-US" w:bidi="en-US"/>
    </w:rPr>
  </w:style>
  <w:style w:type="paragraph" w:customStyle="1" w:styleId="xl32">
    <w:name w:val="xl32"/>
    <w:basedOn w:val="Normal"/>
    <w:rsid w:val="00635313"/>
    <w:pPr>
      <w:pBdr>
        <w:top w:val="single" w:sz="4" w:space="0" w:color="auto"/>
        <w:bottom w:val="single" w:sz="4" w:space="0" w:color="auto"/>
      </w:pBdr>
      <w:shd w:val="clear" w:color="auto" w:fill="C0C0C0"/>
      <w:spacing w:before="100" w:beforeAutospacing="1" w:after="100" w:afterAutospacing="1" w:line="276" w:lineRule="auto"/>
      <w:jc w:val="center"/>
    </w:pPr>
    <w:rPr>
      <w:rFonts w:ascii="Arial Unicode MS" w:eastAsia="Arial Unicode MS" w:hAnsi="Arial Unicode MS" w:cs="Arial Narrow"/>
      <w:sz w:val="20"/>
      <w:lang w:val="en-US" w:bidi="en-US"/>
    </w:rPr>
  </w:style>
  <w:style w:type="paragraph" w:customStyle="1" w:styleId="xl33">
    <w:name w:val="xl33"/>
    <w:basedOn w:val="Normal"/>
    <w:rsid w:val="0063531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34">
    <w:name w:val="xl34"/>
    <w:basedOn w:val="Normal"/>
    <w:rsid w:val="0063531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76" w:lineRule="auto"/>
      <w:jc w:val="right"/>
    </w:pPr>
    <w:rPr>
      <w:rFonts w:ascii="Arial Unicode MS" w:eastAsia="Arial Unicode MS" w:hAnsi="Arial Unicode MS" w:cs="Arial Narrow"/>
      <w:sz w:val="20"/>
      <w:lang w:val="en-US" w:bidi="en-US"/>
    </w:rPr>
  </w:style>
  <w:style w:type="paragraph" w:customStyle="1" w:styleId="xl35">
    <w:name w:val="xl35"/>
    <w:basedOn w:val="Normal"/>
    <w:rsid w:val="0063531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76" w:lineRule="auto"/>
      <w:jc w:val="center"/>
    </w:pPr>
    <w:rPr>
      <w:rFonts w:ascii="Arial Unicode MS" w:eastAsia="Arial Unicode MS" w:hAnsi="Arial Unicode MS" w:cs="Arial Narrow"/>
      <w:sz w:val="20"/>
      <w:lang w:val="en-US" w:bidi="en-US"/>
    </w:rPr>
  </w:style>
  <w:style w:type="paragraph" w:customStyle="1" w:styleId="xl36">
    <w:name w:val="xl36"/>
    <w:basedOn w:val="Normal"/>
    <w:rsid w:val="0063531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37">
    <w:name w:val="xl37"/>
    <w:basedOn w:val="Normal"/>
    <w:rsid w:val="00635313"/>
    <w:pPr>
      <w:pBdr>
        <w:top w:val="single" w:sz="4" w:space="0" w:color="auto"/>
        <w:left w:val="single" w:sz="4" w:space="0" w:color="auto"/>
        <w:bottom w:val="single" w:sz="4" w:space="0" w:color="auto"/>
      </w:pBdr>
      <w:shd w:val="clear" w:color="auto" w:fill="FFFF99"/>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38">
    <w:name w:val="xl38"/>
    <w:basedOn w:val="Normal"/>
    <w:rsid w:val="00635313"/>
    <w:pPr>
      <w:pBdr>
        <w:top w:val="single" w:sz="4" w:space="0" w:color="auto"/>
      </w:pBdr>
      <w:shd w:val="clear" w:color="auto" w:fill="C0C0C0"/>
      <w:spacing w:before="100" w:beforeAutospacing="1" w:after="100" w:afterAutospacing="1" w:line="276" w:lineRule="auto"/>
      <w:jc w:val="center"/>
    </w:pPr>
    <w:rPr>
      <w:rFonts w:ascii="Arial Unicode MS" w:eastAsia="Arial Unicode MS" w:hAnsi="Arial Unicode MS" w:cs="Arial Narrow"/>
      <w:sz w:val="20"/>
      <w:lang w:val="en-US" w:bidi="en-US"/>
    </w:rPr>
  </w:style>
  <w:style w:type="paragraph" w:customStyle="1" w:styleId="xl39">
    <w:name w:val="xl39"/>
    <w:basedOn w:val="Normal"/>
    <w:rsid w:val="00635313"/>
    <w:pPr>
      <w:pBdr>
        <w:left w:val="single" w:sz="4" w:space="0" w:color="auto"/>
        <w:bottom w:val="single" w:sz="4" w:space="0" w:color="auto"/>
        <w:right w:val="single" w:sz="4" w:space="0" w:color="auto"/>
      </w:pBdr>
      <w:shd w:val="clear" w:color="auto" w:fill="FFFF99"/>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40">
    <w:name w:val="xl40"/>
    <w:basedOn w:val="Normal"/>
    <w:rsid w:val="00635313"/>
    <w:pPr>
      <w:shd w:val="clear" w:color="auto" w:fill="FFFF99"/>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41">
    <w:name w:val="xl41"/>
    <w:basedOn w:val="Normal"/>
    <w:rsid w:val="00635313"/>
    <w:pPr>
      <w:pBdr>
        <w:top w:val="single" w:sz="4" w:space="0" w:color="auto"/>
      </w:pBdr>
      <w:shd w:val="clear" w:color="auto" w:fill="FFFF99"/>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42">
    <w:name w:val="xl42"/>
    <w:basedOn w:val="Normal"/>
    <w:rsid w:val="00635313"/>
    <w:pPr>
      <w:pBdr>
        <w:bottom w:val="single" w:sz="4" w:space="0" w:color="auto"/>
      </w:pBdr>
      <w:shd w:val="clear" w:color="auto" w:fill="FFFF99"/>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43">
    <w:name w:val="xl43"/>
    <w:basedOn w:val="Normal"/>
    <w:rsid w:val="00635313"/>
    <w:pPr>
      <w:pBdr>
        <w:top w:val="single" w:sz="4" w:space="0" w:color="auto"/>
        <w:right w:val="single" w:sz="4" w:space="0" w:color="auto"/>
      </w:pBdr>
      <w:shd w:val="clear" w:color="auto" w:fill="C0C0C0"/>
      <w:spacing w:before="100" w:beforeAutospacing="1" w:after="100" w:afterAutospacing="1" w:line="276" w:lineRule="auto"/>
      <w:jc w:val="center"/>
    </w:pPr>
    <w:rPr>
      <w:rFonts w:ascii="Arial Unicode MS" w:eastAsia="Arial Unicode MS" w:hAnsi="Arial Unicode MS" w:cs="Arial Narrow"/>
      <w:sz w:val="20"/>
      <w:lang w:val="en-US" w:bidi="en-US"/>
    </w:rPr>
  </w:style>
  <w:style w:type="paragraph" w:customStyle="1" w:styleId="xl44">
    <w:name w:val="xl44"/>
    <w:basedOn w:val="Normal"/>
    <w:rsid w:val="00635313"/>
    <w:pPr>
      <w:pBdr>
        <w:top w:val="single" w:sz="4" w:space="0" w:color="auto"/>
        <w:right w:val="single" w:sz="4" w:space="0" w:color="auto"/>
      </w:pBdr>
      <w:shd w:val="clear" w:color="auto" w:fill="FFFF99"/>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45">
    <w:name w:val="xl45"/>
    <w:basedOn w:val="Normal"/>
    <w:rsid w:val="00635313"/>
    <w:pPr>
      <w:pBdr>
        <w:left w:val="single" w:sz="4" w:space="0" w:color="auto"/>
      </w:pBdr>
      <w:shd w:val="clear" w:color="auto" w:fill="FFFF99"/>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46">
    <w:name w:val="xl46"/>
    <w:basedOn w:val="Normal"/>
    <w:rsid w:val="00635313"/>
    <w:pPr>
      <w:pBdr>
        <w:right w:val="single" w:sz="4" w:space="0" w:color="auto"/>
      </w:pBdr>
      <w:shd w:val="clear" w:color="auto" w:fill="FFFF99"/>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47">
    <w:name w:val="xl47"/>
    <w:basedOn w:val="Normal"/>
    <w:rsid w:val="00635313"/>
    <w:pPr>
      <w:pBdr>
        <w:top w:val="single" w:sz="4" w:space="0" w:color="auto"/>
        <w:left w:val="single" w:sz="4" w:space="0" w:color="auto"/>
      </w:pBdr>
      <w:shd w:val="clear" w:color="auto" w:fill="C0C0C0"/>
      <w:spacing w:before="100" w:beforeAutospacing="1" w:after="100" w:afterAutospacing="1" w:line="276" w:lineRule="auto"/>
      <w:jc w:val="center"/>
    </w:pPr>
    <w:rPr>
      <w:rFonts w:ascii="Arial Unicode MS" w:eastAsia="Arial Unicode MS" w:hAnsi="Arial Unicode MS" w:cs="Arial Narrow"/>
      <w:sz w:val="20"/>
      <w:lang w:val="en-US" w:bidi="en-US"/>
    </w:rPr>
  </w:style>
  <w:style w:type="paragraph" w:customStyle="1" w:styleId="xl48">
    <w:name w:val="xl48"/>
    <w:basedOn w:val="Normal"/>
    <w:rsid w:val="00635313"/>
    <w:pPr>
      <w:pBdr>
        <w:left w:val="single" w:sz="4" w:space="0" w:color="auto"/>
        <w:right w:val="single" w:sz="4" w:space="0" w:color="auto"/>
      </w:pBdr>
      <w:shd w:val="clear" w:color="auto" w:fill="FFFF99"/>
      <w:spacing w:before="100" w:beforeAutospacing="1" w:after="100" w:afterAutospacing="1" w:line="276" w:lineRule="auto"/>
      <w:jc w:val="center"/>
    </w:pPr>
    <w:rPr>
      <w:rFonts w:ascii="Arial Unicode MS" w:eastAsia="Arial Unicode MS" w:hAnsi="Arial Unicode MS" w:cs="Arial Narrow"/>
      <w:sz w:val="20"/>
      <w:lang w:val="en-US" w:bidi="en-US"/>
    </w:rPr>
  </w:style>
  <w:style w:type="paragraph" w:customStyle="1" w:styleId="xl49">
    <w:name w:val="xl49"/>
    <w:basedOn w:val="Normal"/>
    <w:rsid w:val="00635313"/>
    <w:pPr>
      <w:pBdr>
        <w:top w:val="single" w:sz="4" w:space="0" w:color="auto"/>
        <w:left w:val="single" w:sz="4" w:space="0" w:color="auto"/>
        <w:right w:val="single" w:sz="4" w:space="0" w:color="auto"/>
      </w:pBdr>
      <w:shd w:val="clear" w:color="auto" w:fill="FFFF99"/>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50">
    <w:name w:val="xl50"/>
    <w:basedOn w:val="Normal"/>
    <w:rsid w:val="00635313"/>
    <w:pPr>
      <w:pBdr>
        <w:left w:val="single" w:sz="4" w:space="0" w:color="auto"/>
        <w:right w:val="single" w:sz="4" w:space="0" w:color="auto"/>
      </w:pBdr>
      <w:shd w:val="clear" w:color="auto" w:fill="FFFF99"/>
      <w:spacing w:before="100" w:beforeAutospacing="1" w:after="100" w:afterAutospacing="1" w:line="276" w:lineRule="auto"/>
      <w:jc w:val="left"/>
    </w:pPr>
    <w:rPr>
      <w:rFonts w:ascii="Arial Unicode MS" w:eastAsia="Arial Unicode MS" w:hAnsi="Arial Unicode MS" w:cs="Arial Narrow"/>
      <w:sz w:val="20"/>
      <w:lang w:val="en-US" w:bidi="en-US"/>
    </w:rPr>
  </w:style>
  <w:style w:type="paragraph" w:customStyle="1" w:styleId="xl51">
    <w:name w:val="xl51"/>
    <w:basedOn w:val="Normal"/>
    <w:rsid w:val="00635313"/>
    <w:pPr>
      <w:shd w:val="clear" w:color="auto" w:fill="C0C0C0"/>
      <w:spacing w:before="100" w:beforeAutospacing="1" w:after="100" w:afterAutospacing="1" w:line="276" w:lineRule="auto"/>
      <w:jc w:val="center"/>
    </w:pPr>
    <w:rPr>
      <w:rFonts w:ascii="Arial Unicode MS" w:eastAsia="Arial Unicode MS" w:hAnsi="Arial Unicode MS" w:cs="Arial Narrow"/>
      <w:sz w:val="36"/>
      <w:szCs w:val="36"/>
      <w:lang w:val="en-US" w:bidi="en-US"/>
    </w:rPr>
  </w:style>
  <w:style w:type="paragraph" w:customStyle="1" w:styleId="Lgende1">
    <w:name w:val="Légende1"/>
    <w:basedOn w:val="Normal"/>
    <w:rsid w:val="00635313"/>
    <w:pPr>
      <w:spacing w:after="200" w:line="276" w:lineRule="auto"/>
      <w:jc w:val="center"/>
    </w:pPr>
    <w:rPr>
      <w:rFonts w:ascii="Arial Bold" w:hAnsi="Arial Bold"/>
      <w:b/>
      <w:szCs w:val="22"/>
      <w:lang w:val="en-US" w:bidi="en-US"/>
    </w:rPr>
  </w:style>
  <w:style w:type="paragraph" w:customStyle="1" w:styleId="pageresources">
    <w:name w:val="pageresources"/>
    <w:basedOn w:val="Normal"/>
    <w:rsid w:val="00635313"/>
    <w:pPr>
      <w:spacing w:after="0" w:line="276" w:lineRule="auto"/>
      <w:ind w:right="60"/>
      <w:jc w:val="left"/>
    </w:pPr>
    <w:rPr>
      <w:rFonts w:ascii="Verdana" w:hAnsi="Verdana"/>
      <w:b/>
      <w:bCs/>
      <w:color w:val="264573"/>
      <w:sz w:val="19"/>
      <w:szCs w:val="19"/>
      <w:lang w:val="en-US" w:bidi="en-US"/>
    </w:rPr>
  </w:style>
  <w:style w:type="paragraph" w:customStyle="1" w:styleId="subheading">
    <w:name w:val="subheading"/>
    <w:basedOn w:val="Normal"/>
    <w:rsid w:val="00635313"/>
    <w:pPr>
      <w:spacing w:before="450" w:after="100" w:afterAutospacing="1" w:line="276" w:lineRule="auto"/>
      <w:ind w:right="150"/>
      <w:jc w:val="left"/>
    </w:pPr>
    <w:rPr>
      <w:rFonts w:ascii="Verdana" w:hAnsi="Verdana"/>
      <w:b/>
      <w:bCs/>
      <w:color w:val="000000"/>
      <w:sz w:val="19"/>
      <w:szCs w:val="19"/>
      <w:lang w:val="en-US" w:bidi="en-US"/>
    </w:rPr>
  </w:style>
  <w:style w:type="paragraph" w:customStyle="1" w:styleId="Subtitle10">
    <w:name w:val="Subtitle1"/>
    <w:basedOn w:val="Normal"/>
    <w:rsid w:val="00635313"/>
    <w:pPr>
      <w:spacing w:before="450" w:after="0" w:line="276" w:lineRule="auto"/>
      <w:ind w:right="150"/>
      <w:jc w:val="left"/>
    </w:pPr>
    <w:rPr>
      <w:rFonts w:ascii="Verdana" w:hAnsi="Verdana"/>
      <w:b/>
      <w:bCs/>
      <w:color w:val="264573"/>
      <w:szCs w:val="22"/>
      <w:lang w:val="en-US" w:bidi="en-US"/>
    </w:rPr>
  </w:style>
  <w:style w:type="paragraph" w:customStyle="1" w:styleId="appendix">
    <w:name w:val="appendix"/>
    <w:basedOn w:val="Normal"/>
    <w:rsid w:val="00635313"/>
    <w:pPr>
      <w:numPr>
        <w:numId w:val="35"/>
      </w:numPr>
      <w:spacing w:after="240" w:line="276" w:lineRule="auto"/>
      <w:jc w:val="center"/>
    </w:pPr>
    <w:rPr>
      <w:rFonts w:ascii="Arial Bold" w:eastAsia="Times" w:hAnsi="Arial Bold"/>
      <w:b/>
      <w:color w:val="000000"/>
      <w:sz w:val="32"/>
      <w:lang w:val="en-US" w:bidi="en-US"/>
    </w:rPr>
  </w:style>
  <w:style w:type="paragraph" w:customStyle="1" w:styleId="haeding3">
    <w:name w:val="haeding 3"/>
    <w:basedOn w:val="Normal"/>
    <w:rsid w:val="00635313"/>
    <w:pPr>
      <w:spacing w:after="0" w:line="276" w:lineRule="auto"/>
    </w:pPr>
    <w:rPr>
      <w:rFonts w:ascii="Arial" w:eastAsia="Times" w:hAnsi="Arial"/>
      <w:lang w:val="en-US" w:bidi="en-US"/>
    </w:rPr>
  </w:style>
  <w:style w:type="paragraph" w:customStyle="1" w:styleId="Pa6">
    <w:name w:val="Pa6"/>
    <w:basedOn w:val="Default"/>
    <w:next w:val="Default"/>
    <w:rsid w:val="00635313"/>
    <w:pPr>
      <w:spacing w:after="41" w:line="161" w:lineRule="auto"/>
    </w:pPr>
    <w:rPr>
      <w:rFonts w:ascii="GillSans-Bold" w:hAnsi="GillSans-Bold"/>
      <w:color w:val="auto"/>
      <w:lang w:val="en-US" w:eastAsia="en-US"/>
    </w:rPr>
  </w:style>
  <w:style w:type="paragraph" w:customStyle="1" w:styleId="Pa4">
    <w:name w:val="Pa4"/>
    <w:basedOn w:val="Default"/>
    <w:next w:val="Default"/>
    <w:rsid w:val="00635313"/>
    <w:pPr>
      <w:spacing w:line="241" w:lineRule="auto"/>
    </w:pPr>
    <w:rPr>
      <w:rFonts w:ascii="GillSans-Bold" w:hAnsi="GillSans-Bold"/>
      <w:color w:val="auto"/>
      <w:lang w:val="en-US" w:eastAsia="en-US"/>
    </w:rPr>
  </w:style>
  <w:style w:type="paragraph" w:customStyle="1" w:styleId="Pa3">
    <w:name w:val="Pa3"/>
    <w:basedOn w:val="Default"/>
    <w:next w:val="Default"/>
    <w:rsid w:val="00635313"/>
    <w:pPr>
      <w:spacing w:line="241" w:lineRule="auto"/>
    </w:pPr>
    <w:rPr>
      <w:rFonts w:ascii="GillSans-Bold" w:hAnsi="GillSans-Bold"/>
      <w:color w:val="auto"/>
      <w:lang w:val="en-US" w:eastAsia="en-US"/>
    </w:rPr>
  </w:style>
  <w:style w:type="paragraph" w:customStyle="1" w:styleId="Pa10">
    <w:name w:val="Pa10"/>
    <w:basedOn w:val="Default"/>
    <w:next w:val="Default"/>
    <w:rsid w:val="00635313"/>
    <w:pPr>
      <w:spacing w:after="21" w:line="161" w:lineRule="auto"/>
    </w:pPr>
    <w:rPr>
      <w:rFonts w:ascii="GillSans-Bold" w:hAnsi="GillSans-Bold"/>
      <w:color w:val="auto"/>
      <w:lang w:val="en-US" w:eastAsia="en-US"/>
    </w:rPr>
  </w:style>
  <w:style w:type="paragraph" w:customStyle="1" w:styleId="Pa11">
    <w:name w:val="Pa11"/>
    <w:basedOn w:val="Default"/>
    <w:next w:val="Default"/>
    <w:rsid w:val="00635313"/>
    <w:pPr>
      <w:spacing w:line="161" w:lineRule="auto"/>
    </w:pPr>
    <w:rPr>
      <w:rFonts w:ascii="GillSans-Bold" w:hAnsi="GillSans-Bold"/>
      <w:color w:val="auto"/>
      <w:lang w:val="en-US" w:eastAsia="en-US"/>
    </w:rPr>
  </w:style>
  <w:style w:type="paragraph" w:customStyle="1" w:styleId="Pa14">
    <w:name w:val="Pa14"/>
    <w:basedOn w:val="Default"/>
    <w:next w:val="Default"/>
    <w:rsid w:val="00635313"/>
    <w:pPr>
      <w:spacing w:after="101" w:line="161" w:lineRule="auto"/>
    </w:pPr>
    <w:rPr>
      <w:rFonts w:ascii="GillSans-Bold" w:hAnsi="GillSans-Bold"/>
      <w:color w:val="auto"/>
      <w:lang w:val="en-US" w:eastAsia="en-US"/>
    </w:rPr>
  </w:style>
  <w:style w:type="paragraph" w:customStyle="1" w:styleId="Pa16">
    <w:name w:val="Pa16"/>
    <w:basedOn w:val="Default"/>
    <w:next w:val="Default"/>
    <w:rsid w:val="00635313"/>
    <w:pPr>
      <w:spacing w:line="161" w:lineRule="auto"/>
    </w:pPr>
    <w:rPr>
      <w:rFonts w:ascii="GillSans-Bold" w:hAnsi="GillSans-Bold"/>
      <w:color w:val="auto"/>
      <w:lang w:val="en-US" w:eastAsia="en-US"/>
    </w:rPr>
  </w:style>
  <w:style w:type="paragraph" w:customStyle="1" w:styleId="Pa18">
    <w:name w:val="Pa18"/>
    <w:basedOn w:val="Default"/>
    <w:next w:val="Default"/>
    <w:rsid w:val="00635313"/>
    <w:pPr>
      <w:spacing w:after="41" w:line="241" w:lineRule="auto"/>
    </w:pPr>
    <w:rPr>
      <w:rFonts w:ascii="GillSans-Bold" w:hAnsi="GillSans-Bold"/>
      <w:color w:val="auto"/>
      <w:lang w:val="en-US" w:eastAsia="en-US"/>
    </w:rPr>
  </w:style>
  <w:style w:type="paragraph" w:customStyle="1" w:styleId="t16">
    <w:name w:val="t16"/>
    <w:basedOn w:val="Normal"/>
    <w:rsid w:val="00635313"/>
    <w:pPr>
      <w:widowControl w:val="0"/>
      <w:spacing w:after="0" w:line="240" w:lineRule="atLeast"/>
      <w:jc w:val="left"/>
    </w:pPr>
    <w:rPr>
      <w:rFonts w:ascii="Calibri" w:hAnsi="Calibri"/>
      <w:sz w:val="20"/>
      <w:lang w:val="en-US" w:bidi="en-US"/>
    </w:rPr>
  </w:style>
  <w:style w:type="paragraph" w:customStyle="1" w:styleId="p3">
    <w:name w:val="p3"/>
    <w:basedOn w:val="Normal"/>
    <w:rsid w:val="00635313"/>
    <w:pPr>
      <w:widowControl w:val="0"/>
      <w:tabs>
        <w:tab w:val="left" w:pos="380"/>
        <w:tab w:val="left" w:pos="720"/>
      </w:tabs>
      <w:spacing w:after="0" w:line="240" w:lineRule="atLeast"/>
      <w:ind w:left="720" w:hanging="288"/>
      <w:jc w:val="left"/>
    </w:pPr>
    <w:rPr>
      <w:rFonts w:ascii="Calibri" w:hAnsi="Calibri"/>
      <w:sz w:val="20"/>
      <w:lang w:val="en-US" w:bidi="en-US"/>
    </w:rPr>
  </w:style>
  <w:style w:type="paragraph" w:customStyle="1" w:styleId="c2">
    <w:name w:val="c2"/>
    <w:basedOn w:val="Normal"/>
    <w:rsid w:val="00635313"/>
    <w:pPr>
      <w:widowControl w:val="0"/>
      <w:spacing w:after="0" w:line="240" w:lineRule="atLeast"/>
      <w:jc w:val="center"/>
    </w:pPr>
    <w:rPr>
      <w:rFonts w:ascii="Calibri" w:hAnsi="Calibri"/>
      <w:b/>
      <w:sz w:val="20"/>
      <w:lang w:val="en-US" w:bidi="en-US"/>
    </w:rPr>
  </w:style>
  <w:style w:type="paragraph" w:customStyle="1" w:styleId="p5">
    <w:name w:val="p5"/>
    <w:basedOn w:val="Normal"/>
    <w:rsid w:val="00635313"/>
    <w:pPr>
      <w:widowControl w:val="0"/>
      <w:tabs>
        <w:tab w:val="left" w:pos="380"/>
      </w:tabs>
      <w:spacing w:after="0" w:line="340" w:lineRule="atLeast"/>
      <w:ind w:left="1008" w:hanging="432"/>
    </w:pPr>
    <w:rPr>
      <w:rFonts w:ascii="Calibri" w:hAnsi="Calibri"/>
      <w:sz w:val="20"/>
      <w:lang w:val="en-US" w:eastAsia="nl-NL" w:bidi="en-US"/>
    </w:rPr>
  </w:style>
  <w:style w:type="paragraph" w:customStyle="1" w:styleId="p4">
    <w:name w:val="p4"/>
    <w:basedOn w:val="Normal"/>
    <w:rsid w:val="00635313"/>
    <w:pPr>
      <w:widowControl w:val="0"/>
      <w:tabs>
        <w:tab w:val="left" w:pos="700"/>
      </w:tabs>
      <w:spacing w:after="0" w:line="320" w:lineRule="atLeast"/>
      <w:ind w:left="1440" w:firstLine="720"/>
    </w:pPr>
    <w:rPr>
      <w:rFonts w:ascii="Calibri" w:hAnsi="Calibri"/>
      <w:sz w:val="20"/>
      <w:lang w:val="en-US" w:eastAsia="nl-NL" w:bidi="en-US"/>
    </w:rPr>
  </w:style>
  <w:style w:type="paragraph" w:customStyle="1" w:styleId="p2">
    <w:name w:val="p2"/>
    <w:basedOn w:val="Normal"/>
    <w:rsid w:val="00635313"/>
    <w:pPr>
      <w:widowControl w:val="0"/>
      <w:tabs>
        <w:tab w:val="left" w:pos="720"/>
      </w:tabs>
      <w:spacing w:after="0" w:line="340" w:lineRule="atLeast"/>
    </w:pPr>
    <w:rPr>
      <w:rFonts w:ascii="Calibri" w:hAnsi="Calibri"/>
      <w:sz w:val="20"/>
      <w:lang w:val="en-US" w:eastAsia="nl-NL" w:bidi="en-US"/>
    </w:rPr>
  </w:style>
  <w:style w:type="paragraph" w:customStyle="1" w:styleId="p10">
    <w:name w:val="p10"/>
    <w:basedOn w:val="Normal"/>
    <w:rsid w:val="00635313"/>
    <w:pPr>
      <w:widowControl w:val="0"/>
      <w:tabs>
        <w:tab w:val="left" w:pos="740"/>
      </w:tabs>
      <w:spacing w:after="0" w:line="280" w:lineRule="atLeast"/>
      <w:ind w:left="720" w:hanging="720"/>
      <w:jc w:val="left"/>
    </w:pPr>
    <w:rPr>
      <w:rFonts w:ascii="Calibri" w:hAnsi="Calibri"/>
      <w:sz w:val="20"/>
      <w:lang w:val="en-US" w:eastAsia="nl-NL" w:bidi="en-US"/>
    </w:rPr>
  </w:style>
  <w:style w:type="paragraph" w:customStyle="1" w:styleId="p11">
    <w:name w:val="p11"/>
    <w:basedOn w:val="Normal"/>
    <w:rsid w:val="00635313"/>
    <w:pPr>
      <w:widowControl w:val="0"/>
      <w:tabs>
        <w:tab w:val="left" w:pos="740"/>
      </w:tabs>
      <w:spacing w:after="0" w:line="240" w:lineRule="atLeast"/>
      <w:ind w:left="720" w:hanging="720"/>
      <w:jc w:val="left"/>
    </w:pPr>
    <w:rPr>
      <w:rFonts w:ascii="Calibri" w:hAnsi="Calibri"/>
      <w:sz w:val="20"/>
      <w:lang w:val="en-US" w:eastAsia="nl-NL" w:bidi="en-US"/>
    </w:rPr>
  </w:style>
  <w:style w:type="paragraph" w:customStyle="1" w:styleId="c1">
    <w:name w:val="c1"/>
    <w:basedOn w:val="Normal"/>
    <w:rsid w:val="00635313"/>
    <w:pPr>
      <w:widowControl w:val="0"/>
      <w:spacing w:after="0" w:line="240" w:lineRule="atLeast"/>
      <w:jc w:val="center"/>
    </w:pPr>
    <w:rPr>
      <w:rFonts w:ascii="Calibri" w:hAnsi="Calibri"/>
      <w:caps/>
      <w:sz w:val="20"/>
      <w:lang w:val="en-US" w:bidi="en-US"/>
    </w:rPr>
  </w:style>
  <w:style w:type="paragraph" w:customStyle="1" w:styleId="No">
    <w:name w:val="No"/>
    <w:basedOn w:val="Heading10"/>
    <w:rsid w:val="00635313"/>
    <w:pPr>
      <w:keepNext w:val="0"/>
      <w:tabs>
        <w:tab w:val="num" w:pos="720"/>
      </w:tabs>
      <w:spacing w:before="0" w:after="40" w:line="276" w:lineRule="auto"/>
      <w:ind w:left="720" w:hanging="720"/>
    </w:pPr>
    <w:rPr>
      <w:rFonts w:ascii="Arial Bold" w:eastAsia="Times" w:hAnsi="Arial Bold"/>
      <w:b w:val="0"/>
      <w:caps/>
      <w:smallCaps w:val="0"/>
      <w:color w:val="000000"/>
      <w:spacing w:val="5"/>
      <w:kern w:val="28"/>
      <w:sz w:val="22"/>
      <w:szCs w:val="32"/>
    </w:rPr>
  </w:style>
  <w:style w:type="paragraph" w:customStyle="1" w:styleId="Style">
    <w:name w:val="Style"/>
    <w:rsid w:val="00635313"/>
    <w:pPr>
      <w:widowControl w:val="0"/>
      <w:autoSpaceDE w:val="0"/>
      <w:autoSpaceDN w:val="0"/>
      <w:adjustRightInd w:val="0"/>
      <w:spacing w:after="200" w:line="276" w:lineRule="auto"/>
      <w:jc w:val="both"/>
    </w:pPr>
    <w:rPr>
      <w:rFonts w:ascii="Arial" w:hAnsi="Arial" w:cs="Arial"/>
      <w:sz w:val="24"/>
      <w:szCs w:val="24"/>
      <w:lang w:val="en-GB" w:eastAsia="en-GB"/>
    </w:rPr>
  </w:style>
  <w:style w:type="paragraph" w:customStyle="1" w:styleId="story-body">
    <w:name w:val="story-body"/>
    <w:basedOn w:val="Normal"/>
    <w:rsid w:val="00635313"/>
    <w:pPr>
      <w:spacing w:before="100" w:beforeAutospacing="1" w:after="100" w:afterAutospacing="1" w:line="276" w:lineRule="auto"/>
      <w:jc w:val="left"/>
    </w:pPr>
    <w:rPr>
      <w:rFonts w:ascii="Arial" w:hAnsi="Arial" w:cs="Arial"/>
      <w:szCs w:val="22"/>
      <w:lang w:val="nl-NL" w:eastAsia="nl-NL" w:bidi="en-US"/>
    </w:rPr>
  </w:style>
  <w:style w:type="paragraph" w:customStyle="1" w:styleId="Source">
    <w:name w:val="Source"/>
    <w:basedOn w:val="Normal"/>
    <w:rsid w:val="00635313"/>
    <w:pPr>
      <w:spacing w:before="120" w:after="0" w:line="276" w:lineRule="auto"/>
    </w:pPr>
    <w:rPr>
      <w:rFonts w:ascii="Century Gothic" w:eastAsia="Times" w:hAnsi="Century Gothic" w:cs="Arial"/>
      <w:sz w:val="16"/>
      <w:szCs w:val="18"/>
      <w:lang w:val="en-US" w:bidi="en-US"/>
    </w:rPr>
  </w:style>
  <w:style w:type="paragraph" w:customStyle="1" w:styleId="StyleHeading1Complex11pt">
    <w:name w:val="Style Heading 1 + (Complex) 11 pt"/>
    <w:basedOn w:val="Heading10"/>
    <w:rsid w:val="00635313"/>
    <w:pPr>
      <w:keepNext w:val="0"/>
      <w:tabs>
        <w:tab w:val="num" w:pos="720"/>
      </w:tabs>
      <w:spacing w:before="0" w:after="40" w:line="276" w:lineRule="auto"/>
      <w:ind w:left="720" w:hanging="720"/>
    </w:pPr>
    <w:rPr>
      <w:rFonts w:ascii="Arial Bold" w:eastAsia="Times" w:hAnsi="Arial Bold"/>
      <w:b w:val="0"/>
      <w:smallCaps w:val="0"/>
      <w:color w:val="000000"/>
      <w:spacing w:val="5"/>
      <w:kern w:val="28"/>
      <w:sz w:val="28"/>
      <w:szCs w:val="22"/>
    </w:rPr>
  </w:style>
  <w:style w:type="paragraph" w:customStyle="1" w:styleId="ListBullet7">
    <w:name w:val="List Bullet 7"/>
    <w:basedOn w:val="Normal"/>
    <w:rsid w:val="00635313"/>
    <w:pPr>
      <w:numPr>
        <w:numId w:val="36"/>
      </w:numPr>
      <w:spacing w:after="240" w:line="276" w:lineRule="auto"/>
      <w:ind w:hanging="1723"/>
    </w:pPr>
    <w:rPr>
      <w:rFonts w:ascii="Arial" w:hAnsi="Arial"/>
      <w:lang w:val="en-US" w:bidi="en-US"/>
    </w:rPr>
  </w:style>
  <w:style w:type="paragraph" w:customStyle="1" w:styleId="Table">
    <w:name w:val="Table"/>
    <w:basedOn w:val="Normal"/>
    <w:rsid w:val="00635313"/>
    <w:pPr>
      <w:spacing w:after="60" w:line="276" w:lineRule="auto"/>
    </w:pPr>
    <w:rPr>
      <w:rFonts w:ascii="Arial" w:hAnsi="Arial" w:cs="Angsana New"/>
      <w:sz w:val="16"/>
      <w:lang w:val="en-US" w:bidi="en-US"/>
    </w:rPr>
  </w:style>
  <w:style w:type="paragraph" w:customStyle="1" w:styleId="Application3">
    <w:name w:val="Application3"/>
    <w:basedOn w:val="Normal"/>
    <w:autoRedefine/>
    <w:rsid w:val="00635313"/>
    <w:pPr>
      <w:widowControl w:val="0"/>
      <w:tabs>
        <w:tab w:val="right" w:pos="8789"/>
      </w:tabs>
      <w:suppressAutoHyphens/>
      <w:spacing w:after="0" w:line="276" w:lineRule="auto"/>
      <w:ind w:left="567" w:hanging="567"/>
      <w:jc w:val="left"/>
    </w:pPr>
    <w:rPr>
      <w:rFonts w:ascii="Cambria" w:hAnsi="Cambria"/>
      <w:i/>
      <w:snapToGrid w:val="0"/>
      <w:color w:val="4F81BD"/>
      <w:spacing w:val="-2"/>
      <w:lang w:val="en-US" w:bidi="en-US"/>
    </w:rPr>
  </w:style>
  <w:style w:type="numbering" w:customStyle="1" w:styleId="Style3">
    <w:name w:val="Style3"/>
    <w:basedOn w:val="NoList"/>
    <w:rsid w:val="00635313"/>
    <w:pPr>
      <w:numPr>
        <w:numId w:val="37"/>
      </w:numPr>
    </w:pPr>
  </w:style>
  <w:style w:type="paragraph" w:customStyle="1" w:styleId="Pa12">
    <w:name w:val="Pa12"/>
    <w:basedOn w:val="Normal"/>
    <w:next w:val="Normal"/>
    <w:rsid w:val="00635313"/>
    <w:pPr>
      <w:widowControl w:val="0"/>
      <w:autoSpaceDE w:val="0"/>
      <w:autoSpaceDN w:val="0"/>
      <w:adjustRightInd w:val="0"/>
      <w:spacing w:after="0" w:line="181" w:lineRule="atLeast"/>
      <w:jc w:val="left"/>
    </w:pPr>
    <w:rPr>
      <w:rFonts w:ascii="ITC Slimbach Std" w:eastAsia="Cambria" w:hAnsi="ITC Slimbach Std"/>
      <w:sz w:val="20"/>
      <w:lang w:val="en-US" w:bidi="en-US"/>
    </w:rPr>
  </w:style>
  <w:style w:type="character" w:customStyle="1" w:styleId="A9">
    <w:name w:val="A9"/>
    <w:rsid w:val="00635313"/>
    <w:rPr>
      <w:rFonts w:cs="ITC Slimbach Std"/>
      <w:color w:val="000000"/>
      <w:sz w:val="18"/>
      <w:szCs w:val="18"/>
    </w:rPr>
  </w:style>
  <w:style w:type="character" w:customStyle="1" w:styleId="Heading3Char1">
    <w:name w:val="Heading 3 Char1"/>
    <w:aliases w:val="Client Char1,Heading 3ADB Char1"/>
    <w:rsid w:val="00635313"/>
    <w:rPr>
      <w:rFonts w:ascii="Calibri" w:eastAsia="Times New Roman" w:hAnsi="Calibri" w:cs="Times New Roman"/>
      <w:b/>
      <w:bCs/>
      <w:color w:val="4F81BD"/>
      <w:lang w:val="en-GB"/>
    </w:rPr>
  </w:style>
  <w:style w:type="character" w:customStyle="1" w:styleId="EndnoteTextChar">
    <w:name w:val="Endnote Text Char"/>
    <w:link w:val="EndnoteText"/>
    <w:rsid w:val="00635313"/>
    <w:rPr>
      <w:lang w:val="en-GB"/>
    </w:rPr>
  </w:style>
  <w:style w:type="character" w:customStyle="1" w:styleId="Corpsdetexte2Car1">
    <w:name w:val="Corps de texte 2 Car1"/>
    <w:semiHidden/>
    <w:rsid w:val="00635313"/>
    <w:rPr>
      <w:lang w:val="en-GB"/>
    </w:rPr>
  </w:style>
  <w:style w:type="character" w:customStyle="1" w:styleId="Retraitcorpsdetexte2Car1">
    <w:name w:val="Retrait corps de texte 2 Car1"/>
    <w:semiHidden/>
    <w:rsid w:val="00635313"/>
    <w:rPr>
      <w:lang w:val="en-GB"/>
    </w:rPr>
  </w:style>
  <w:style w:type="character" w:customStyle="1" w:styleId="Retraitcorpsdetexte3Car1">
    <w:name w:val="Retrait corps de texte 3 Car1"/>
    <w:semiHidden/>
    <w:rsid w:val="00635313"/>
    <w:rPr>
      <w:sz w:val="16"/>
      <w:szCs w:val="16"/>
      <w:lang w:val="en-GB"/>
    </w:rPr>
  </w:style>
  <w:style w:type="character" w:customStyle="1" w:styleId="HTMLprformatCar1">
    <w:name w:val="HTML préformaté Car1"/>
    <w:semiHidden/>
    <w:rsid w:val="00635313"/>
    <w:rPr>
      <w:rFonts w:ascii="Courier New" w:hAnsi="Courier New"/>
      <w:sz w:val="20"/>
      <w:szCs w:val="20"/>
      <w:lang w:val="en-GB"/>
    </w:rPr>
  </w:style>
  <w:style w:type="paragraph" w:customStyle="1" w:styleId="Caption1">
    <w:name w:val="Caption1"/>
    <w:basedOn w:val="Normal"/>
    <w:rsid w:val="00635313"/>
    <w:pPr>
      <w:spacing w:after="200" w:line="276" w:lineRule="auto"/>
      <w:jc w:val="center"/>
    </w:pPr>
    <w:rPr>
      <w:rFonts w:ascii="Arial Bold" w:hAnsi="Arial Bold"/>
      <w:b/>
      <w:szCs w:val="22"/>
      <w:lang w:val="en-US" w:bidi="en-US"/>
    </w:rPr>
  </w:style>
  <w:style w:type="character" w:customStyle="1" w:styleId="ExplorateurdedocumentCar1">
    <w:name w:val="Explorateur de document Car1"/>
    <w:semiHidden/>
    <w:rsid w:val="00635313"/>
    <w:rPr>
      <w:rFonts w:ascii="Lucida Grande" w:hAnsi="Lucida Grande"/>
      <w:lang w:val="en-GB"/>
    </w:rPr>
  </w:style>
  <w:style w:type="paragraph" w:customStyle="1" w:styleId="FormWorldBank">
    <w:name w:val="Form: World Bank"/>
    <w:basedOn w:val="Normal"/>
    <w:rsid w:val="00635313"/>
    <w:pPr>
      <w:spacing w:after="0" w:line="276" w:lineRule="auto"/>
      <w:jc w:val="left"/>
    </w:pPr>
    <w:rPr>
      <w:rFonts w:ascii="Calibri" w:hAnsi="Calibri"/>
      <w:b/>
      <w:sz w:val="20"/>
      <w:lang w:val="en-US" w:bidi="en-US"/>
    </w:rPr>
  </w:style>
  <w:style w:type="character" w:customStyle="1" w:styleId="A5">
    <w:name w:val="A5"/>
    <w:rsid w:val="00635313"/>
    <w:rPr>
      <w:rFonts w:cs="Arial"/>
      <w:b/>
      <w:bCs/>
      <w:color w:val="000000"/>
      <w:sz w:val="26"/>
      <w:szCs w:val="26"/>
    </w:rPr>
  </w:style>
  <w:style w:type="paragraph" w:customStyle="1" w:styleId="Pa2">
    <w:name w:val="Pa2"/>
    <w:basedOn w:val="Default"/>
    <w:next w:val="Default"/>
    <w:rsid w:val="00635313"/>
    <w:pPr>
      <w:widowControl w:val="0"/>
      <w:spacing w:line="281" w:lineRule="atLeast"/>
    </w:pPr>
    <w:rPr>
      <w:rFonts w:ascii="Arial" w:eastAsia="Cambria" w:hAnsi="Arial"/>
      <w:color w:val="auto"/>
      <w:lang w:val="fr-FR" w:eastAsia="en-US"/>
    </w:rPr>
  </w:style>
  <w:style w:type="paragraph" w:customStyle="1" w:styleId="Pa0">
    <w:name w:val="Pa0"/>
    <w:basedOn w:val="Default"/>
    <w:next w:val="Default"/>
    <w:rsid w:val="00635313"/>
    <w:pPr>
      <w:widowControl w:val="0"/>
      <w:spacing w:line="241" w:lineRule="atLeast"/>
    </w:pPr>
    <w:rPr>
      <w:rFonts w:ascii="Arial" w:eastAsia="Cambria" w:hAnsi="Arial"/>
      <w:color w:val="auto"/>
      <w:lang w:val="fr-FR" w:eastAsia="en-US"/>
    </w:rPr>
  </w:style>
  <w:style w:type="character" w:customStyle="1" w:styleId="A0">
    <w:name w:val="A0"/>
    <w:rsid w:val="00635313"/>
    <w:rPr>
      <w:rFonts w:ascii="N.O.- Movement" w:hAnsi="N.O.- Movement" w:cs="N.O.- Movement"/>
      <w:b/>
      <w:bCs/>
      <w:color w:val="000000"/>
      <w:sz w:val="18"/>
      <w:szCs w:val="18"/>
    </w:rPr>
  </w:style>
  <w:style w:type="character" w:customStyle="1" w:styleId="A1">
    <w:name w:val="A1"/>
    <w:rsid w:val="00635313"/>
    <w:rPr>
      <w:rFonts w:ascii="Arial Narrow" w:hAnsi="Arial Narrow" w:cs="Arial Narrow"/>
      <w:color w:val="000000"/>
      <w:sz w:val="20"/>
      <w:szCs w:val="20"/>
    </w:rPr>
  </w:style>
  <w:style w:type="paragraph" w:customStyle="1" w:styleId="SBtext">
    <w:name w:val="SB text"/>
    <w:basedOn w:val="Normal"/>
    <w:autoRedefine/>
    <w:rsid w:val="00635313"/>
    <w:pPr>
      <w:spacing w:after="0" w:line="264" w:lineRule="auto"/>
    </w:pPr>
    <w:rPr>
      <w:rFonts w:ascii="Arial" w:hAnsi="Arial" w:cs="Arial"/>
      <w:sz w:val="20"/>
      <w:lang w:val="en-US" w:bidi="en-US"/>
    </w:rPr>
  </w:style>
  <w:style w:type="paragraph" w:customStyle="1" w:styleId="font5">
    <w:name w:val="font5"/>
    <w:basedOn w:val="Normal"/>
    <w:rsid w:val="00635313"/>
    <w:pPr>
      <w:spacing w:beforeLines="1" w:afterLines="1" w:line="276" w:lineRule="auto"/>
      <w:jc w:val="left"/>
    </w:pPr>
    <w:rPr>
      <w:rFonts w:ascii="Verdana" w:eastAsia="Cambria" w:hAnsi="Verdana"/>
      <w:sz w:val="16"/>
      <w:szCs w:val="16"/>
      <w:lang w:val="en-US" w:eastAsia="fr-FR" w:bidi="en-US"/>
    </w:rPr>
  </w:style>
  <w:style w:type="paragraph" w:customStyle="1" w:styleId="xl52">
    <w:name w:val="xl52"/>
    <w:basedOn w:val="Normal"/>
    <w:rsid w:val="00635313"/>
    <w:pPr>
      <w:pBdr>
        <w:top w:val="single" w:sz="4" w:space="0" w:color="auto"/>
      </w:pBdr>
      <w:shd w:val="clear" w:color="auto" w:fill="FFCC99"/>
      <w:spacing w:beforeLines="1" w:afterLines="1" w:line="276" w:lineRule="auto"/>
      <w:jc w:val="left"/>
    </w:pPr>
    <w:rPr>
      <w:rFonts w:ascii="Times" w:eastAsia="Cambria" w:hAnsi="Times"/>
      <w:sz w:val="20"/>
      <w:lang w:val="en-US" w:eastAsia="fr-FR" w:bidi="en-US"/>
    </w:rPr>
  </w:style>
  <w:style w:type="paragraph" w:customStyle="1" w:styleId="xl53">
    <w:name w:val="xl53"/>
    <w:basedOn w:val="Normal"/>
    <w:rsid w:val="00635313"/>
    <w:pPr>
      <w:pBdr>
        <w:top w:val="single" w:sz="4" w:space="0" w:color="auto"/>
      </w:pBdr>
      <w:shd w:val="clear" w:color="auto" w:fill="FFCC99"/>
      <w:spacing w:beforeLines="1" w:afterLines="1" w:line="276" w:lineRule="auto"/>
      <w:jc w:val="left"/>
    </w:pPr>
    <w:rPr>
      <w:rFonts w:ascii="Times" w:eastAsia="Cambria" w:hAnsi="Times"/>
      <w:b/>
      <w:bCs/>
      <w:sz w:val="20"/>
      <w:lang w:val="en-US" w:eastAsia="fr-FR" w:bidi="en-US"/>
    </w:rPr>
  </w:style>
  <w:style w:type="paragraph" w:customStyle="1" w:styleId="xl54">
    <w:name w:val="xl54"/>
    <w:basedOn w:val="Normal"/>
    <w:rsid w:val="00635313"/>
    <w:pPr>
      <w:pBdr>
        <w:top w:val="single" w:sz="4" w:space="0" w:color="auto"/>
      </w:pBdr>
      <w:shd w:val="clear" w:color="auto" w:fill="FFCC99"/>
      <w:spacing w:beforeLines="1" w:afterLines="1" w:line="276" w:lineRule="auto"/>
      <w:jc w:val="center"/>
    </w:pPr>
    <w:rPr>
      <w:rFonts w:ascii="Times" w:eastAsia="Cambria" w:hAnsi="Times"/>
      <w:sz w:val="20"/>
      <w:lang w:val="en-US" w:eastAsia="fr-FR" w:bidi="en-US"/>
    </w:rPr>
  </w:style>
  <w:style w:type="paragraph" w:customStyle="1" w:styleId="xl55">
    <w:name w:val="xl55"/>
    <w:basedOn w:val="Normal"/>
    <w:rsid w:val="00635313"/>
    <w:pPr>
      <w:shd w:val="clear" w:color="auto" w:fill="FFCC99"/>
      <w:spacing w:beforeLines="1" w:afterLines="1" w:line="276" w:lineRule="auto"/>
      <w:jc w:val="left"/>
    </w:pPr>
    <w:rPr>
      <w:rFonts w:ascii="Times" w:eastAsia="Cambria" w:hAnsi="Times"/>
      <w:sz w:val="20"/>
      <w:lang w:val="en-US" w:eastAsia="fr-FR" w:bidi="en-US"/>
    </w:rPr>
  </w:style>
  <w:style w:type="paragraph" w:customStyle="1" w:styleId="xl56">
    <w:name w:val="xl56"/>
    <w:basedOn w:val="Normal"/>
    <w:rsid w:val="00635313"/>
    <w:pPr>
      <w:shd w:val="clear" w:color="auto" w:fill="FFCC99"/>
      <w:spacing w:beforeLines="1" w:afterLines="1" w:line="276" w:lineRule="auto"/>
      <w:jc w:val="center"/>
    </w:pPr>
    <w:rPr>
      <w:rFonts w:ascii="Times" w:eastAsia="Cambria" w:hAnsi="Times"/>
      <w:sz w:val="20"/>
      <w:lang w:val="en-US" w:eastAsia="fr-FR" w:bidi="en-US"/>
    </w:rPr>
  </w:style>
  <w:style w:type="paragraph" w:customStyle="1" w:styleId="xl57">
    <w:name w:val="xl57"/>
    <w:basedOn w:val="Normal"/>
    <w:rsid w:val="00635313"/>
    <w:pPr>
      <w:shd w:val="clear" w:color="auto" w:fill="FFCC99"/>
      <w:spacing w:beforeLines="1" w:afterLines="1" w:line="276" w:lineRule="auto"/>
      <w:jc w:val="left"/>
    </w:pPr>
    <w:rPr>
      <w:rFonts w:ascii="Times" w:eastAsia="Cambria" w:hAnsi="Times"/>
      <w:b/>
      <w:bCs/>
      <w:sz w:val="20"/>
      <w:lang w:val="en-US" w:eastAsia="fr-FR" w:bidi="en-US"/>
    </w:rPr>
  </w:style>
  <w:style w:type="paragraph" w:customStyle="1" w:styleId="xl58">
    <w:name w:val="xl58"/>
    <w:basedOn w:val="Normal"/>
    <w:rsid w:val="00635313"/>
    <w:pPr>
      <w:pBdr>
        <w:bottom w:val="single" w:sz="4" w:space="0" w:color="auto"/>
      </w:pBdr>
      <w:spacing w:beforeLines="1" w:afterLines="1" w:line="276" w:lineRule="auto"/>
      <w:jc w:val="center"/>
    </w:pPr>
    <w:rPr>
      <w:rFonts w:ascii="Times" w:eastAsia="Cambria" w:hAnsi="Times"/>
      <w:b/>
      <w:bCs/>
      <w:sz w:val="20"/>
      <w:lang w:val="en-US" w:eastAsia="fr-FR" w:bidi="en-US"/>
    </w:rPr>
  </w:style>
  <w:style w:type="paragraph" w:customStyle="1" w:styleId="xl59">
    <w:name w:val="xl59"/>
    <w:basedOn w:val="Normal"/>
    <w:rsid w:val="00635313"/>
    <w:pPr>
      <w:pBdr>
        <w:bottom w:val="single" w:sz="4" w:space="0" w:color="auto"/>
        <w:right w:val="single" w:sz="4" w:space="0" w:color="auto"/>
      </w:pBdr>
      <w:spacing w:beforeLines="1" w:afterLines="1" w:line="276" w:lineRule="auto"/>
      <w:jc w:val="center"/>
    </w:pPr>
    <w:rPr>
      <w:rFonts w:ascii="Times" w:eastAsia="Cambria" w:hAnsi="Times"/>
      <w:b/>
      <w:bCs/>
      <w:sz w:val="20"/>
      <w:lang w:val="en-US" w:eastAsia="fr-FR" w:bidi="en-US"/>
    </w:rPr>
  </w:style>
  <w:style w:type="paragraph" w:customStyle="1" w:styleId="xl60">
    <w:name w:val="xl60"/>
    <w:basedOn w:val="Normal"/>
    <w:rsid w:val="00635313"/>
    <w:pPr>
      <w:shd w:val="clear" w:color="auto" w:fill="FFCC99"/>
      <w:spacing w:beforeLines="1" w:afterLines="1" w:line="276" w:lineRule="auto"/>
      <w:jc w:val="right"/>
    </w:pPr>
    <w:rPr>
      <w:rFonts w:ascii="Times" w:eastAsia="Cambria" w:hAnsi="Times"/>
      <w:sz w:val="20"/>
      <w:lang w:val="en-US" w:eastAsia="fr-FR" w:bidi="en-US"/>
    </w:rPr>
  </w:style>
  <w:style w:type="paragraph" w:customStyle="1" w:styleId="xl61">
    <w:name w:val="xl61"/>
    <w:basedOn w:val="Normal"/>
    <w:rsid w:val="00635313"/>
    <w:pPr>
      <w:pBdr>
        <w:top w:val="single" w:sz="4" w:space="0" w:color="auto"/>
      </w:pBdr>
      <w:shd w:val="clear" w:color="auto" w:fill="CCFFCC"/>
      <w:spacing w:beforeLines="1" w:afterLines="1" w:line="276" w:lineRule="auto"/>
      <w:jc w:val="left"/>
    </w:pPr>
    <w:rPr>
      <w:rFonts w:ascii="Times" w:eastAsia="Cambria" w:hAnsi="Times"/>
      <w:b/>
      <w:bCs/>
      <w:sz w:val="20"/>
      <w:lang w:val="en-US" w:eastAsia="fr-FR" w:bidi="en-US"/>
    </w:rPr>
  </w:style>
  <w:style w:type="paragraph" w:customStyle="1" w:styleId="xl62">
    <w:name w:val="xl62"/>
    <w:basedOn w:val="Normal"/>
    <w:rsid w:val="00635313"/>
    <w:pPr>
      <w:shd w:val="clear" w:color="auto" w:fill="CCFFCC"/>
      <w:spacing w:beforeLines="1" w:afterLines="1" w:line="276" w:lineRule="auto"/>
      <w:jc w:val="left"/>
    </w:pPr>
    <w:rPr>
      <w:rFonts w:ascii="Times" w:eastAsia="Cambria" w:hAnsi="Times"/>
      <w:b/>
      <w:bCs/>
      <w:sz w:val="20"/>
      <w:lang w:val="en-US" w:eastAsia="fr-FR" w:bidi="en-US"/>
    </w:rPr>
  </w:style>
  <w:style w:type="paragraph" w:customStyle="1" w:styleId="xl63">
    <w:name w:val="xl63"/>
    <w:basedOn w:val="Normal"/>
    <w:rsid w:val="00635313"/>
    <w:pPr>
      <w:shd w:val="clear" w:color="auto" w:fill="FF9900"/>
      <w:spacing w:beforeLines="1" w:afterLines="1" w:line="276" w:lineRule="auto"/>
      <w:jc w:val="left"/>
    </w:pPr>
    <w:rPr>
      <w:rFonts w:ascii="Times" w:eastAsia="Cambria" w:hAnsi="Times"/>
      <w:b/>
      <w:bCs/>
      <w:sz w:val="20"/>
      <w:lang w:val="en-US" w:eastAsia="fr-FR" w:bidi="en-US"/>
    </w:rPr>
  </w:style>
  <w:style w:type="paragraph" w:customStyle="1" w:styleId="xl64">
    <w:name w:val="xl64"/>
    <w:basedOn w:val="Normal"/>
    <w:rsid w:val="00635313"/>
    <w:pPr>
      <w:shd w:val="clear" w:color="auto" w:fill="FF9900"/>
      <w:spacing w:beforeLines="1" w:afterLines="1" w:line="276" w:lineRule="auto"/>
      <w:jc w:val="center"/>
    </w:pPr>
    <w:rPr>
      <w:rFonts w:ascii="Times" w:eastAsia="Cambria" w:hAnsi="Times"/>
      <w:b/>
      <w:bCs/>
      <w:sz w:val="20"/>
      <w:lang w:val="en-US" w:eastAsia="fr-FR" w:bidi="en-US"/>
    </w:rPr>
  </w:style>
  <w:style w:type="paragraph" w:customStyle="1" w:styleId="xl65">
    <w:name w:val="xl65"/>
    <w:basedOn w:val="Normal"/>
    <w:rsid w:val="00635313"/>
    <w:pPr>
      <w:pBdr>
        <w:top w:val="single" w:sz="4" w:space="0" w:color="auto"/>
        <w:right w:val="single" w:sz="4" w:space="0" w:color="auto"/>
      </w:pBdr>
      <w:shd w:val="clear" w:color="auto" w:fill="CCFFCC"/>
      <w:spacing w:beforeLines="1" w:afterLines="1" w:line="276" w:lineRule="auto"/>
      <w:jc w:val="center"/>
    </w:pPr>
    <w:rPr>
      <w:rFonts w:ascii="Times" w:eastAsia="Cambria" w:hAnsi="Times"/>
      <w:sz w:val="20"/>
      <w:lang w:val="en-US" w:eastAsia="fr-FR" w:bidi="en-US"/>
    </w:rPr>
  </w:style>
  <w:style w:type="paragraph" w:customStyle="1" w:styleId="xl66">
    <w:name w:val="xl66"/>
    <w:basedOn w:val="Normal"/>
    <w:rsid w:val="00635313"/>
    <w:pPr>
      <w:shd w:val="clear" w:color="auto" w:fill="CCFFCC"/>
      <w:spacing w:beforeLines="1" w:afterLines="1" w:line="276" w:lineRule="auto"/>
      <w:jc w:val="right"/>
    </w:pPr>
    <w:rPr>
      <w:rFonts w:ascii="Times" w:eastAsia="Cambria" w:hAnsi="Times"/>
      <w:b/>
      <w:bCs/>
      <w:sz w:val="20"/>
      <w:lang w:val="en-US" w:eastAsia="fr-FR" w:bidi="en-US"/>
    </w:rPr>
  </w:style>
  <w:style w:type="paragraph" w:customStyle="1" w:styleId="xl67">
    <w:name w:val="xl67"/>
    <w:basedOn w:val="Normal"/>
    <w:rsid w:val="00635313"/>
    <w:pPr>
      <w:pBdr>
        <w:right w:val="single" w:sz="4" w:space="0" w:color="auto"/>
      </w:pBdr>
      <w:shd w:val="clear" w:color="auto" w:fill="CCFFCC"/>
      <w:spacing w:beforeLines="1" w:afterLines="1" w:line="276" w:lineRule="auto"/>
      <w:jc w:val="center"/>
    </w:pPr>
    <w:rPr>
      <w:rFonts w:ascii="Times" w:eastAsia="Cambria" w:hAnsi="Times"/>
      <w:sz w:val="20"/>
      <w:lang w:val="en-US" w:eastAsia="fr-FR" w:bidi="en-US"/>
    </w:rPr>
  </w:style>
  <w:style w:type="paragraph" w:customStyle="1" w:styleId="xl68">
    <w:name w:val="xl68"/>
    <w:basedOn w:val="Normal"/>
    <w:rsid w:val="00635313"/>
    <w:pPr>
      <w:shd w:val="clear" w:color="auto" w:fill="CCFFCC"/>
      <w:spacing w:beforeLines="1" w:afterLines="1" w:line="276" w:lineRule="auto"/>
      <w:jc w:val="center"/>
    </w:pPr>
    <w:rPr>
      <w:rFonts w:ascii="Times" w:eastAsia="Cambria" w:hAnsi="Times"/>
      <w:b/>
      <w:bCs/>
      <w:sz w:val="20"/>
      <w:lang w:val="en-US" w:eastAsia="fr-FR" w:bidi="en-US"/>
    </w:rPr>
  </w:style>
  <w:style w:type="paragraph" w:customStyle="1" w:styleId="xl69">
    <w:name w:val="xl69"/>
    <w:basedOn w:val="Normal"/>
    <w:rsid w:val="00635313"/>
    <w:pPr>
      <w:pBdr>
        <w:right w:val="single" w:sz="4" w:space="0" w:color="auto"/>
      </w:pBdr>
      <w:shd w:val="clear" w:color="auto" w:fill="CCFFCC"/>
      <w:spacing w:beforeLines="1" w:afterLines="1" w:line="276" w:lineRule="auto"/>
      <w:jc w:val="center"/>
    </w:pPr>
    <w:rPr>
      <w:rFonts w:ascii="Times" w:eastAsia="Cambria" w:hAnsi="Times"/>
      <w:b/>
      <w:bCs/>
      <w:sz w:val="20"/>
      <w:lang w:val="en-US" w:eastAsia="fr-FR" w:bidi="en-US"/>
    </w:rPr>
  </w:style>
  <w:style w:type="table" w:customStyle="1" w:styleId="TableGrid1">
    <w:name w:val="Table Grid1"/>
    <w:basedOn w:val="TableNormal"/>
    <w:next w:val="TableGrid"/>
    <w:uiPriority w:val="39"/>
    <w:rsid w:val="00635313"/>
    <w:rPr>
      <w:rFonts w:ascii="Calibri" w:eastAsia="SimSun" w:hAnsi="Calibri"/>
      <w:sz w:val="24"/>
      <w:szCs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ommentTextChar1">
    <w:name w:val="Comment Text Char1"/>
    <w:rsid w:val="00635313"/>
    <w:rPr>
      <w:rFonts w:ascii="Century Gothic" w:eastAsia="SimSun" w:hAnsi="Century Gothic" w:cs="Times New Roman"/>
      <w:sz w:val="20"/>
      <w:szCs w:val="20"/>
    </w:rPr>
  </w:style>
  <w:style w:type="numbering" w:customStyle="1" w:styleId="Style31">
    <w:name w:val="Style31"/>
    <w:basedOn w:val="NoList"/>
    <w:rsid w:val="00635313"/>
    <w:pPr>
      <w:numPr>
        <w:numId w:val="32"/>
      </w:numPr>
    </w:pPr>
  </w:style>
  <w:style w:type="character" w:customStyle="1" w:styleId="TextedebullesCar">
    <w:name w:val="Texte de bulles Car"/>
    <w:uiPriority w:val="99"/>
    <w:semiHidden/>
    <w:rsid w:val="00635313"/>
    <w:rPr>
      <w:rFonts w:ascii="Lucida Grande" w:hAnsi="Lucida Grande"/>
      <w:sz w:val="18"/>
      <w:szCs w:val="18"/>
    </w:rPr>
  </w:style>
  <w:style w:type="character" w:customStyle="1" w:styleId="BalloonTextChar2">
    <w:name w:val="Balloon Text Char2"/>
    <w:uiPriority w:val="99"/>
    <w:semiHidden/>
    <w:rsid w:val="00635313"/>
    <w:rPr>
      <w:rFonts w:ascii="Lucida Grande" w:hAnsi="Lucida Grande"/>
      <w:sz w:val="18"/>
      <w:szCs w:val="18"/>
      <w:lang w:val="en-GB" w:eastAsia="en-US"/>
    </w:rPr>
  </w:style>
  <w:style w:type="character" w:customStyle="1" w:styleId="TextedebullesCar1">
    <w:name w:val="Texte de bulles Car1"/>
    <w:uiPriority w:val="99"/>
    <w:semiHidden/>
    <w:rsid w:val="00635313"/>
    <w:rPr>
      <w:rFonts w:ascii="Lucida Grande" w:hAnsi="Lucida Grande"/>
      <w:sz w:val="18"/>
      <w:szCs w:val="18"/>
    </w:rPr>
  </w:style>
  <w:style w:type="paragraph" w:customStyle="1" w:styleId="Sansinterligne1">
    <w:name w:val="Sans interligne1"/>
    <w:qFormat/>
    <w:rsid w:val="00635313"/>
    <w:pPr>
      <w:spacing w:after="200" w:line="276" w:lineRule="auto"/>
      <w:jc w:val="both"/>
    </w:pPr>
    <w:rPr>
      <w:rFonts w:ascii="Calibri" w:eastAsia="SimSun" w:hAnsi="Calibri"/>
      <w:sz w:val="22"/>
      <w:szCs w:val="24"/>
      <w:lang w:val="fr-FR"/>
    </w:rPr>
  </w:style>
  <w:style w:type="paragraph" w:customStyle="1" w:styleId="Textedebulles1">
    <w:name w:val="Texte de bulles1"/>
    <w:basedOn w:val="Normal"/>
    <w:rsid w:val="00635313"/>
    <w:pPr>
      <w:tabs>
        <w:tab w:val="right" w:pos="9072"/>
      </w:tabs>
      <w:spacing w:after="0" w:line="276" w:lineRule="auto"/>
    </w:pPr>
    <w:rPr>
      <w:rFonts w:ascii="Tahoma" w:eastAsia="SimSun" w:hAnsi="Tahoma"/>
      <w:sz w:val="16"/>
      <w:lang w:val="en-US" w:bidi="en-US"/>
    </w:rPr>
  </w:style>
  <w:style w:type="paragraph" w:customStyle="1" w:styleId="Objetducommentaire1">
    <w:name w:val="Objet du commentaire1"/>
    <w:basedOn w:val="CommentText"/>
    <w:next w:val="CommentText"/>
    <w:rsid w:val="00635313"/>
    <w:pPr>
      <w:tabs>
        <w:tab w:val="right" w:pos="9072"/>
      </w:tabs>
      <w:spacing w:after="0" w:line="276" w:lineRule="auto"/>
    </w:pPr>
    <w:rPr>
      <w:rFonts w:ascii="Century Gothic" w:eastAsia="SimSun" w:hAnsi="Century Gothic"/>
      <w:b/>
    </w:rPr>
  </w:style>
  <w:style w:type="paragraph" w:customStyle="1" w:styleId="Rvision1">
    <w:name w:val="Révision1"/>
    <w:hidden/>
    <w:semiHidden/>
    <w:rsid w:val="00635313"/>
    <w:pPr>
      <w:spacing w:after="200" w:line="276" w:lineRule="auto"/>
      <w:jc w:val="both"/>
    </w:pPr>
    <w:rPr>
      <w:rFonts w:ascii="Century Gothic" w:eastAsia="SimSun" w:hAnsi="Century Gothic"/>
      <w:sz w:val="24"/>
      <w:szCs w:val="24"/>
      <w:lang w:val="en-GB"/>
    </w:rPr>
  </w:style>
  <w:style w:type="paragraph" w:customStyle="1" w:styleId="yiv1482605513msonormal">
    <w:name w:val="yiv1482605513msonormal"/>
    <w:basedOn w:val="Normal"/>
    <w:rsid w:val="00635313"/>
    <w:pPr>
      <w:spacing w:before="100" w:beforeAutospacing="1" w:after="100" w:afterAutospacing="1" w:line="276" w:lineRule="auto"/>
      <w:jc w:val="left"/>
    </w:pPr>
    <w:rPr>
      <w:rFonts w:ascii="Calibri" w:eastAsia="SimSun" w:hAnsi="Calibri"/>
      <w:sz w:val="20"/>
      <w:lang w:val="fr-FR" w:eastAsia="fr-FR" w:bidi="en-US"/>
    </w:rPr>
  </w:style>
  <w:style w:type="paragraph" w:customStyle="1" w:styleId="yiv1482605513msolistparagraph">
    <w:name w:val="yiv1482605513msolistparagraph"/>
    <w:basedOn w:val="Normal"/>
    <w:rsid w:val="00635313"/>
    <w:pPr>
      <w:spacing w:before="100" w:beforeAutospacing="1" w:after="100" w:afterAutospacing="1" w:line="276" w:lineRule="auto"/>
      <w:jc w:val="left"/>
    </w:pPr>
    <w:rPr>
      <w:rFonts w:ascii="Calibri" w:eastAsia="SimSun" w:hAnsi="Calibri"/>
      <w:sz w:val="20"/>
      <w:lang w:val="fr-FR" w:eastAsia="fr-FR" w:bidi="en-US"/>
    </w:rPr>
  </w:style>
  <w:style w:type="paragraph" w:customStyle="1" w:styleId="Citationintense1">
    <w:name w:val="Citation intense1"/>
    <w:basedOn w:val="Normal"/>
    <w:next w:val="Normal"/>
    <w:qFormat/>
    <w:rsid w:val="00635313"/>
    <w:pPr>
      <w:pBdr>
        <w:bottom w:val="single" w:sz="4" w:space="4" w:color="4F81BD"/>
      </w:pBdr>
      <w:tabs>
        <w:tab w:val="right" w:pos="9072"/>
      </w:tabs>
      <w:spacing w:before="200" w:after="280" w:line="276" w:lineRule="auto"/>
      <w:ind w:left="936" w:right="936"/>
    </w:pPr>
    <w:rPr>
      <w:rFonts w:ascii="Century Gothic" w:eastAsia="SimSun" w:hAnsi="Century Gothic"/>
      <w:b/>
      <w:bCs/>
      <w:i/>
      <w:iCs/>
      <w:color w:val="4F81BD"/>
      <w:sz w:val="20"/>
      <w:lang w:val="en-US" w:bidi="en-US"/>
    </w:rPr>
  </w:style>
  <w:style w:type="character" w:customStyle="1" w:styleId="IntenseQuoteChar">
    <w:name w:val="Intense Quote Char"/>
    <w:link w:val="IntenseQuote"/>
    <w:rsid w:val="00635313"/>
    <w:rPr>
      <w:b/>
      <w:i/>
      <w:color w:val="FFFFFF"/>
      <w:shd w:val="clear" w:color="auto" w:fill="C0504D"/>
    </w:rPr>
  </w:style>
  <w:style w:type="character" w:customStyle="1" w:styleId="Rfrenceintense1">
    <w:name w:val="Référence intense1"/>
    <w:qFormat/>
    <w:rsid w:val="00635313"/>
    <w:rPr>
      <w:b/>
      <w:bCs/>
      <w:smallCaps/>
      <w:color w:val="C0504D"/>
      <w:spacing w:val="5"/>
      <w:u w:val="single"/>
    </w:rPr>
  </w:style>
  <w:style w:type="character" w:customStyle="1" w:styleId="hpsalt-edited0">
    <w:name w:val="hps alt-edited"/>
    <w:rsid w:val="00635313"/>
  </w:style>
  <w:style w:type="character" w:customStyle="1" w:styleId="ParagraphedelisteCar">
    <w:name w:val="Paragraphe de liste Car"/>
    <w:rsid w:val="00635313"/>
    <w:rPr>
      <w:rFonts w:ascii="Calibri" w:eastAsia="Calibri" w:hAnsi="Calibri"/>
      <w:sz w:val="22"/>
      <w:szCs w:val="22"/>
      <w:lang w:eastAsia="en-US"/>
    </w:rPr>
  </w:style>
  <w:style w:type="paragraph" w:customStyle="1" w:styleId="Stylerapi026">
    <w:name w:val="Style rapi026"/>
    <w:basedOn w:val="Normal"/>
    <w:rsid w:val="00635313"/>
    <w:pPr>
      <w:widowControl w:val="0"/>
      <w:spacing w:after="0" w:line="276" w:lineRule="auto"/>
      <w:ind w:left="686" w:hanging="708"/>
      <w:jc w:val="left"/>
    </w:pPr>
    <w:rPr>
      <w:rFonts w:ascii="Calibri" w:eastAsia="SimSun" w:hAnsi="Calibri"/>
      <w:sz w:val="20"/>
      <w:lang w:val="en-US" w:eastAsia="fr-FR" w:bidi="en-US"/>
    </w:rPr>
  </w:style>
  <w:style w:type="paragraph" w:customStyle="1" w:styleId="Pa1">
    <w:name w:val="Pa1"/>
    <w:basedOn w:val="Default"/>
    <w:next w:val="Default"/>
    <w:rsid w:val="00635313"/>
    <w:pPr>
      <w:spacing w:line="221" w:lineRule="atLeast"/>
    </w:pPr>
    <w:rPr>
      <w:rFonts w:ascii="Arial" w:eastAsia="Calibri" w:hAnsi="Arial" w:cs="Arial"/>
      <w:color w:val="auto"/>
      <w:lang w:val="fr-FR" w:eastAsia="fr-FR"/>
    </w:rPr>
  </w:style>
  <w:style w:type="paragraph" w:customStyle="1" w:styleId="CM1">
    <w:name w:val="CM1"/>
    <w:basedOn w:val="Default"/>
    <w:next w:val="Default"/>
    <w:rsid w:val="00635313"/>
    <w:pPr>
      <w:widowControl w:val="0"/>
    </w:pPr>
    <w:rPr>
      <w:color w:val="auto"/>
    </w:rPr>
  </w:style>
  <w:style w:type="paragraph" w:customStyle="1" w:styleId="CM31">
    <w:name w:val="CM31"/>
    <w:basedOn w:val="Default"/>
    <w:next w:val="Default"/>
    <w:rsid w:val="00635313"/>
    <w:pPr>
      <w:widowControl w:val="0"/>
    </w:pPr>
    <w:rPr>
      <w:color w:val="auto"/>
    </w:rPr>
  </w:style>
  <w:style w:type="paragraph" w:customStyle="1" w:styleId="CM2">
    <w:name w:val="CM2"/>
    <w:basedOn w:val="Default"/>
    <w:next w:val="Default"/>
    <w:rsid w:val="00635313"/>
    <w:pPr>
      <w:widowControl w:val="0"/>
    </w:pPr>
    <w:rPr>
      <w:color w:val="auto"/>
    </w:rPr>
  </w:style>
  <w:style w:type="paragraph" w:customStyle="1" w:styleId="CM38">
    <w:name w:val="CM38"/>
    <w:basedOn w:val="Default"/>
    <w:next w:val="Default"/>
    <w:rsid w:val="00635313"/>
    <w:pPr>
      <w:widowControl w:val="0"/>
    </w:pPr>
    <w:rPr>
      <w:color w:val="auto"/>
    </w:rPr>
  </w:style>
  <w:style w:type="paragraph" w:customStyle="1" w:styleId="CM3">
    <w:name w:val="CM3"/>
    <w:basedOn w:val="Default"/>
    <w:next w:val="Default"/>
    <w:rsid w:val="00635313"/>
    <w:pPr>
      <w:widowControl w:val="0"/>
      <w:spacing w:line="398" w:lineRule="atLeast"/>
    </w:pPr>
    <w:rPr>
      <w:color w:val="auto"/>
    </w:rPr>
  </w:style>
  <w:style w:type="paragraph" w:customStyle="1" w:styleId="CM32">
    <w:name w:val="CM32"/>
    <w:basedOn w:val="Default"/>
    <w:next w:val="Default"/>
    <w:rsid w:val="00635313"/>
    <w:pPr>
      <w:widowControl w:val="0"/>
    </w:pPr>
    <w:rPr>
      <w:color w:val="auto"/>
    </w:rPr>
  </w:style>
  <w:style w:type="paragraph" w:customStyle="1" w:styleId="CM34">
    <w:name w:val="CM34"/>
    <w:basedOn w:val="Default"/>
    <w:next w:val="Default"/>
    <w:rsid w:val="00635313"/>
    <w:pPr>
      <w:widowControl w:val="0"/>
    </w:pPr>
    <w:rPr>
      <w:color w:val="auto"/>
    </w:rPr>
  </w:style>
  <w:style w:type="paragraph" w:customStyle="1" w:styleId="CM35">
    <w:name w:val="CM35"/>
    <w:basedOn w:val="Default"/>
    <w:next w:val="Default"/>
    <w:rsid w:val="00635313"/>
    <w:pPr>
      <w:widowControl w:val="0"/>
    </w:pPr>
    <w:rPr>
      <w:color w:val="auto"/>
    </w:rPr>
  </w:style>
  <w:style w:type="paragraph" w:customStyle="1" w:styleId="CM36">
    <w:name w:val="CM36"/>
    <w:basedOn w:val="Default"/>
    <w:next w:val="Default"/>
    <w:rsid w:val="00635313"/>
    <w:pPr>
      <w:widowControl w:val="0"/>
    </w:pPr>
    <w:rPr>
      <w:color w:val="auto"/>
    </w:rPr>
  </w:style>
  <w:style w:type="paragraph" w:customStyle="1" w:styleId="CM37">
    <w:name w:val="CM37"/>
    <w:basedOn w:val="Default"/>
    <w:next w:val="Default"/>
    <w:rsid w:val="00635313"/>
    <w:pPr>
      <w:widowControl w:val="0"/>
    </w:pPr>
    <w:rPr>
      <w:color w:val="auto"/>
    </w:rPr>
  </w:style>
  <w:style w:type="paragraph" w:customStyle="1" w:styleId="CM4">
    <w:name w:val="CM4"/>
    <w:basedOn w:val="Default"/>
    <w:next w:val="Default"/>
    <w:rsid w:val="00635313"/>
    <w:pPr>
      <w:widowControl w:val="0"/>
      <w:spacing w:line="276" w:lineRule="atLeast"/>
    </w:pPr>
    <w:rPr>
      <w:color w:val="auto"/>
    </w:rPr>
  </w:style>
  <w:style w:type="paragraph" w:customStyle="1" w:styleId="CM5">
    <w:name w:val="CM5"/>
    <w:basedOn w:val="Default"/>
    <w:next w:val="Default"/>
    <w:rsid w:val="00635313"/>
    <w:pPr>
      <w:widowControl w:val="0"/>
      <w:spacing w:line="276" w:lineRule="atLeast"/>
    </w:pPr>
    <w:rPr>
      <w:color w:val="auto"/>
    </w:rPr>
  </w:style>
  <w:style w:type="paragraph" w:customStyle="1" w:styleId="CM6">
    <w:name w:val="CM6"/>
    <w:basedOn w:val="Default"/>
    <w:next w:val="Default"/>
    <w:rsid w:val="00635313"/>
    <w:pPr>
      <w:widowControl w:val="0"/>
      <w:spacing w:line="276" w:lineRule="atLeast"/>
    </w:pPr>
    <w:rPr>
      <w:color w:val="auto"/>
    </w:rPr>
  </w:style>
  <w:style w:type="paragraph" w:customStyle="1" w:styleId="CM7">
    <w:name w:val="CM7"/>
    <w:basedOn w:val="Default"/>
    <w:next w:val="Default"/>
    <w:rsid w:val="00635313"/>
    <w:pPr>
      <w:widowControl w:val="0"/>
      <w:spacing w:line="276" w:lineRule="atLeast"/>
    </w:pPr>
    <w:rPr>
      <w:color w:val="auto"/>
    </w:rPr>
  </w:style>
  <w:style w:type="paragraph" w:customStyle="1" w:styleId="CM8">
    <w:name w:val="CM8"/>
    <w:basedOn w:val="Default"/>
    <w:next w:val="Default"/>
    <w:rsid w:val="00635313"/>
    <w:pPr>
      <w:widowControl w:val="0"/>
      <w:spacing w:line="276" w:lineRule="atLeast"/>
    </w:pPr>
    <w:rPr>
      <w:color w:val="auto"/>
    </w:rPr>
  </w:style>
  <w:style w:type="paragraph" w:customStyle="1" w:styleId="CM10">
    <w:name w:val="CM10"/>
    <w:basedOn w:val="Default"/>
    <w:next w:val="Default"/>
    <w:rsid w:val="00635313"/>
    <w:pPr>
      <w:widowControl w:val="0"/>
      <w:spacing w:line="231" w:lineRule="atLeast"/>
    </w:pPr>
    <w:rPr>
      <w:color w:val="auto"/>
    </w:rPr>
  </w:style>
  <w:style w:type="paragraph" w:customStyle="1" w:styleId="CM9">
    <w:name w:val="CM9"/>
    <w:basedOn w:val="Default"/>
    <w:next w:val="Default"/>
    <w:rsid w:val="00635313"/>
    <w:pPr>
      <w:widowControl w:val="0"/>
      <w:spacing w:line="276" w:lineRule="atLeast"/>
    </w:pPr>
    <w:rPr>
      <w:color w:val="auto"/>
    </w:rPr>
  </w:style>
  <w:style w:type="paragraph" w:customStyle="1" w:styleId="CM11">
    <w:name w:val="CM11"/>
    <w:basedOn w:val="Default"/>
    <w:next w:val="Default"/>
    <w:rsid w:val="00635313"/>
    <w:pPr>
      <w:widowControl w:val="0"/>
      <w:spacing w:line="276" w:lineRule="atLeast"/>
    </w:pPr>
    <w:rPr>
      <w:color w:val="auto"/>
    </w:rPr>
  </w:style>
  <w:style w:type="paragraph" w:customStyle="1" w:styleId="CM12">
    <w:name w:val="CM12"/>
    <w:basedOn w:val="Default"/>
    <w:next w:val="Default"/>
    <w:rsid w:val="00635313"/>
    <w:pPr>
      <w:widowControl w:val="0"/>
      <w:spacing w:line="276" w:lineRule="atLeast"/>
    </w:pPr>
    <w:rPr>
      <w:color w:val="auto"/>
    </w:rPr>
  </w:style>
  <w:style w:type="paragraph" w:customStyle="1" w:styleId="CM14">
    <w:name w:val="CM14"/>
    <w:basedOn w:val="Default"/>
    <w:next w:val="Default"/>
    <w:rsid w:val="00635313"/>
    <w:pPr>
      <w:widowControl w:val="0"/>
      <w:spacing w:line="276" w:lineRule="atLeast"/>
    </w:pPr>
    <w:rPr>
      <w:color w:val="auto"/>
    </w:rPr>
  </w:style>
  <w:style w:type="paragraph" w:customStyle="1" w:styleId="CM15">
    <w:name w:val="CM15"/>
    <w:basedOn w:val="Default"/>
    <w:next w:val="Default"/>
    <w:rsid w:val="00635313"/>
    <w:pPr>
      <w:widowControl w:val="0"/>
    </w:pPr>
    <w:rPr>
      <w:color w:val="auto"/>
    </w:rPr>
  </w:style>
  <w:style w:type="paragraph" w:customStyle="1" w:styleId="CM16">
    <w:name w:val="CM16"/>
    <w:basedOn w:val="Default"/>
    <w:next w:val="Default"/>
    <w:rsid w:val="00635313"/>
    <w:pPr>
      <w:widowControl w:val="0"/>
      <w:spacing w:line="278" w:lineRule="atLeast"/>
    </w:pPr>
    <w:rPr>
      <w:color w:val="auto"/>
    </w:rPr>
  </w:style>
  <w:style w:type="paragraph" w:customStyle="1" w:styleId="CM39">
    <w:name w:val="CM39"/>
    <w:basedOn w:val="Default"/>
    <w:next w:val="Default"/>
    <w:rsid w:val="00635313"/>
    <w:pPr>
      <w:widowControl w:val="0"/>
    </w:pPr>
    <w:rPr>
      <w:color w:val="auto"/>
    </w:rPr>
  </w:style>
  <w:style w:type="paragraph" w:customStyle="1" w:styleId="CM19">
    <w:name w:val="CM19"/>
    <w:basedOn w:val="Default"/>
    <w:next w:val="Default"/>
    <w:rsid w:val="00635313"/>
    <w:pPr>
      <w:widowControl w:val="0"/>
      <w:spacing w:line="276" w:lineRule="atLeast"/>
    </w:pPr>
    <w:rPr>
      <w:color w:val="auto"/>
    </w:rPr>
  </w:style>
  <w:style w:type="paragraph" w:customStyle="1" w:styleId="CM18">
    <w:name w:val="CM18"/>
    <w:basedOn w:val="Default"/>
    <w:next w:val="Default"/>
    <w:rsid w:val="00635313"/>
    <w:pPr>
      <w:widowControl w:val="0"/>
      <w:spacing w:line="276" w:lineRule="atLeast"/>
    </w:pPr>
    <w:rPr>
      <w:color w:val="auto"/>
    </w:rPr>
  </w:style>
  <w:style w:type="paragraph" w:customStyle="1" w:styleId="CM20">
    <w:name w:val="CM20"/>
    <w:basedOn w:val="Default"/>
    <w:next w:val="Default"/>
    <w:rsid w:val="00635313"/>
    <w:pPr>
      <w:widowControl w:val="0"/>
    </w:pPr>
    <w:rPr>
      <w:color w:val="auto"/>
    </w:rPr>
  </w:style>
  <w:style w:type="paragraph" w:customStyle="1" w:styleId="CM21">
    <w:name w:val="CM21"/>
    <w:basedOn w:val="Default"/>
    <w:next w:val="Default"/>
    <w:rsid w:val="00635313"/>
    <w:pPr>
      <w:widowControl w:val="0"/>
      <w:spacing w:line="276" w:lineRule="atLeast"/>
    </w:pPr>
    <w:rPr>
      <w:color w:val="auto"/>
    </w:rPr>
  </w:style>
  <w:style w:type="paragraph" w:customStyle="1" w:styleId="CM22">
    <w:name w:val="CM22"/>
    <w:basedOn w:val="Default"/>
    <w:next w:val="Default"/>
    <w:rsid w:val="00635313"/>
    <w:pPr>
      <w:widowControl w:val="0"/>
      <w:spacing w:line="231" w:lineRule="atLeast"/>
    </w:pPr>
    <w:rPr>
      <w:color w:val="auto"/>
    </w:rPr>
  </w:style>
  <w:style w:type="paragraph" w:customStyle="1" w:styleId="CM24">
    <w:name w:val="CM24"/>
    <w:basedOn w:val="Default"/>
    <w:next w:val="Default"/>
    <w:rsid w:val="00635313"/>
    <w:pPr>
      <w:widowControl w:val="0"/>
      <w:spacing w:line="276" w:lineRule="atLeast"/>
    </w:pPr>
    <w:rPr>
      <w:color w:val="auto"/>
    </w:rPr>
  </w:style>
  <w:style w:type="paragraph" w:customStyle="1" w:styleId="CM41">
    <w:name w:val="CM41"/>
    <w:basedOn w:val="Default"/>
    <w:next w:val="Default"/>
    <w:rsid w:val="00635313"/>
    <w:pPr>
      <w:widowControl w:val="0"/>
    </w:pPr>
    <w:rPr>
      <w:color w:val="auto"/>
    </w:rPr>
  </w:style>
  <w:style w:type="paragraph" w:customStyle="1" w:styleId="CM26">
    <w:name w:val="CM26"/>
    <w:basedOn w:val="Default"/>
    <w:next w:val="Default"/>
    <w:rsid w:val="00635313"/>
    <w:pPr>
      <w:widowControl w:val="0"/>
      <w:spacing w:line="276" w:lineRule="atLeast"/>
    </w:pPr>
    <w:rPr>
      <w:color w:val="auto"/>
    </w:rPr>
  </w:style>
  <w:style w:type="paragraph" w:customStyle="1" w:styleId="CM28">
    <w:name w:val="CM28"/>
    <w:basedOn w:val="Default"/>
    <w:next w:val="Default"/>
    <w:rsid w:val="00635313"/>
    <w:pPr>
      <w:widowControl w:val="0"/>
      <w:spacing w:line="278" w:lineRule="atLeast"/>
    </w:pPr>
    <w:rPr>
      <w:color w:val="auto"/>
    </w:rPr>
  </w:style>
  <w:style w:type="paragraph" w:customStyle="1" w:styleId="CM29">
    <w:name w:val="CM29"/>
    <w:basedOn w:val="Default"/>
    <w:next w:val="Default"/>
    <w:rsid w:val="00635313"/>
    <w:pPr>
      <w:widowControl w:val="0"/>
      <w:spacing w:line="278" w:lineRule="atLeast"/>
    </w:pPr>
    <w:rPr>
      <w:color w:val="auto"/>
    </w:rPr>
  </w:style>
  <w:style w:type="paragraph" w:customStyle="1" w:styleId="CM13">
    <w:name w:val="CM13"/>
    <w:basedOn w:val="Default"/>
    <w:next w:val="Default"/>
    <w:rsid w:val="00635313"/>
    <w:pPr>
      <w:widowControl w:val="0"/>
      <w:spacing w:line="276" w:lineRule="atLeast"/>
    </w:pPr>
    <w:rPr>
      <w:color w:val="auto"/>
    </w:rPr>
  </w:style>
  <w:style w:type="paragraph" w:customStyle="1" w:styleId="CM42">
    <w:name w:val="CM42"/>
    <w:basedOn w:val="Default"/>
    <w:next w:val="Default"/>
    <w:rsid w:val="00635313"/>
    <w:pPr>
      <w:widowControl w:val="0"/>
    </w:pPr>
    <w:rPr>
      <w:color w:val="auto"/>
    </w:rPr>
  </w:style>
  <w:style w:type="paragraph" w:customStyle="1" w:styleId="CM30">
    <w:name w:val="CM30"/>
    <w:basedOn w:val="Default"/>
    <w:next w:val="Default"/>
    <w:rsid w:val="00635313"/>
    <w:pPr>
      <w:widowControl w:val="0"/>
      <w:spacing w:line="273" w:lineRule="atLeast"/>
    </w:pPr>
    <w:rPr>
      <w:color w:val="auto"/>
    </w:rPr>
  </w:style>
  <w:style w:type="paragraph" w:customStyle="1" w:styleId="Annexetitle">
    <w:name w:val="Annexe_title"/>
    <w:basedOn w:val="Heading10"/>
    <w:next w:val="Normal"/>
    <w:autoRedefine/>
    <w:rsid w:val="00635313"/>
    <w:pPr>
      <w:keepNext w:val="0"/>
      <w:pageBreakBefore/>
      <w:tabs>
        <w:tab w:val="left" w:pos="1701"/>
        <w:tab w:val="left" w:pos="2552"/>
      </w:tabs>
      <w:spacing w:before="300" w:after="40" w:line="276" w:lineRule="auto"/>
      <w:jc w:val="center"/>
      <w:outlineLvl w:val="9"/>
    </w:pPr>
    <w:rPr>
      <w:rFonts w:ascii="Calibri" w:eastAsia="SimSun" w:hAnsi="Calibri"/>
      <w:b w:val="0"/>
      <w:caps/>
      <w:smallCaps w:val="0"/>
      <w:spacing w:val="5"/>
      <w:sz w:val="32"/>
      <w:szCs w:val="32"/>
    </w:rPr>
  </w:style>
  <w:style w:type="paragraph" w:customStyle="1" w:styleId="normaltableau">
    <w:name w:val="normal_tableau"/>
    <w:basedOn w:val="Normal"/>
    <w:rsid w:val="00635313"/>
    <w:pPr>
      <w:spacing w:before="120" w:after="200" w:line="276" w:lineRule="auto"/>
    </w:pPr>
    <w:rPr>
      <w:rFonts w:ascii="Optima" w:eastAsia="SimSun" w:hAnsi="Optima"/>
      <w:lang w:val="en-US" w:bidi="en-US"/>
    </w:rPr>
  </w:style>
  <w:style w:type="paragraph" w:customStyle="1" w:styleId="NiveauLangue">
    <w:name w:val="Niveau Langue"/>
    <w:basedOn w:val="Normal"/>
    <w:next w:val="Normal"/>
    <w:rsid w:val="00635313"/>
    <w:pPr>
      <w:spacing w:before="20" w:after="20" w:line="276" w:lineRule="auto"/>
      <w:jc w:val="center"/>
    </w:pPr>
    <w:rPr>
      <w:rFonts w:ascii="Arial" w:eastAsia="SimSun" w:hAnsi="Arial"/>
      <w:sz w:val="20"/>
      <w:lang w:val="en-US" w:eastAsia="fr-FR" w:bidi="en-US"/>
    </w:rPr>
  </w:style>
  <w:style w:type="paragraph" w:customStyle="1" w:styleId="TitelfrRubrik">
    <w:name w:val="Titel für Rubrik"/>
    <w:basedOn w:val="Normal"/>
    <w:rsid w:val="00635313"/>
    <w:pPr>
      <w:overflowPunct w:val="0"/>
      <w:autoSpaceDE w:val="0"/>
      <w:autoSpaceDN w:val="0"/>
      <w:adjustRightInd w:val="0"/>
      <w:spacing w:before="240" w:after="240" w:line="276" w:lineRule="auto"/>
      <w:jc w:val="left"/>
      <w:textAlignment w:val="baseline"/>
    </w:pPr>
    <w:rPr>
      <w:rFonts w:ascii="Arial" w:eastAsia="SimSun" w:hAnsi="Arial"/>
      <w:caps/>
      <w:sz w:val="20"/>
      <w:lang w:val="en-US" w:eastAsia="de-DE" w:bidi="en-US"/>
    </w:rPr>
  </w:style>
  <w:style w:type="character" w:customStyle="1" w:styleId="MediumGrid2-Accent1Char">
    <w:name w:val="Medium Grid 2 - Accent 1 Char"/>
    <w:locked/>
    <w:rsid w:val="00635313"/>
    <w:rPr>
      <w:rFonts w:ascii="Calibri" w:hAnsi="Calibri"/>
      <w:noProof w:val="0"/>
      <w:sz w:val="22"/>
      <w:szCs w:val="22"/>
      <w:lang w:val="fr-FR" w:eastAsia="en-US" w:bidi="ar-SA"/>
    </w:rPr>
  </w:style>
  <w:style w:type="character" w:customStyle="1" w:styleId="BalloonTextChar1">
    <w:name w:val="Balloon Text Char1"/>
    <w:locked/>
    <w:rsid w:val="00635313"/>
    <w:rPr>
      <w:rFonts w:ascii="Tahoma" w:hAnsi="Tahoma" w:cs="Verdana"/>
      <w:noProof w:val="0"/>
      <w:sz w:val="16"/>
      <w:szCs w:val="16"/>
      <w:lang w:val="en-GB" w:eastAsia="en-US"/>
    </w:rPr>
  </w:style>
  <w:style w:type="character" w:customStyle="1" w:styleId="longtext">
    <w:name w:val="long_text"/>
    <w:rsid w:val="00635313"/>
  </w:style>
  <w:style w:type="character" w:customStyle="1" w:styleId="hpsatn">
    <w:name w:val="hps atn"/>
    <w:rsid w:val="00635313"/>
  </w:style>
  <w:style w:type="character" w:customStyle="1" w:styleId="MediumShading2-Accent3Char">
    <w:name w:val="Medium Shading 2 - Accent 3 Char"/>
    <w:rsid w:val="00635313"/>
    <w:rPr>
      <w:rFonts w:ascii="Century Gothic" w:hAnsi="Century Gothic"/>
      <w:b/>
      <w:bCs/>
      <w:i/>
      <w:iCs/>
      <w:noProof w:val="0"/>
      <w:color w:val="4F81BD"/>
      <w:szCs w:val="24"/>
      <w:lang w:val="en-GB" w:eastAsia="en-US"/>
    </w:rPr>
  </w:style>
  <w:style w:type="character" w:styleId="IntenseReference">
    <w:name w:val="Intense Reference"/>
    <w:qFormat/>
    <w:rsid w:val="00635313"/>
    <w:rPr>
      <w:b/>
      <w:bCs/>
      <w:smallCaps/>
      <w:spacing w:val="5"/>
      <w:sz w:val="22"/>
      <w:szCs w:val="22"/>
      <w:u w:val="single"/>
    </w:rPr>
  </w:style>
  <w:style w:type="character" w:customStyle="1" w:styleId="MediumShading1-Accent1Char">
    <w:name w:val="Medium Shading 1 - Accent 1 Char"/>
    <w:locked/>
    <w:rsid w:val="00635313"/>
    <w:rPr>
      <w:rFonts w:ascii="Calibri" w:hAnsi="Calibri"/>
      <w:noProof w:val="0"/>
      <w:sz w:val="22"/>
      <w:szCs w:val="22"/>
      <w:lang w:val="fr-FR" w:eastAsia="en-US" w:bidi="ar-SA"/>
    </w:rPr>
  </w:style>
  <w:style w:type="character" w:customStyle="1" w:styleId="MediumGrid3-Accent2Char">
    <w:name w:val="Medium Grid 3 - Accent 2 Char"/>
    <w:rsid w:val="00635313"/>
    <w:rPr>
      <w:rFonts w:ascii="Century Gothic" w:hAnsi="Century Gothic"/>
      <w:b/>
      <w:bCs/>
      <w:i/>
      <w:iCs/>
      <w:noProof w:val="0"/>
      <w:color w:val="4F81BD"/>
      <w:szCs w:val="24"/>
      <w:lang w:val="en-GB" w:eastAsia="en-US"/>
    </w:rPr>
  </w:style>
  <w:style w:type="paragraph" w:customStyle="1" w:styleId="font6">
    <w:name w:val="font6"/>
    <w:basedOn w:val="Normal"/>
    <w:rsid w:val="00635313"/>
    <w:pPr>
      <w:spacing w:beforeLines="1" w:afterLines="1" w:line="276" w:lineRule="auto"/>
      <w:jc w:val="left"/>
    </w:pPr>
    <w:rPr>
      <w:rFonts w:ascii="Century Gothic" w:eastAsia="Cambria" w:hAnsi="Century Gothic"/>
      <w:color w:val="000000"/>
      <w:sz w:val="18"/>
      <w:szCs w:val="18"/>
      <w:lang w:val="en-US" w:bidi="en-US"/>
    </w:rPr>
  </w:style>
  <w:style w:type="paragraph" w:customStyle="1" w:styleId="font7">
    <w:name w:val="font7"/>
    <w:basedOn w:val="Normal"/>
    <w:rsid w:val="00635313"/>
    <w:pPr>
      <w:spacing w:beforeLines="1" w:afterLines="1" w:line="276" w:lineRule="auto"/>
      <w:jc w:val="left"/>
    </w:pPr>
    <w:rPr>
      <w:rFonts w:ascii="Century Gothic" w:eastAsia="Cambria" w:hAnsi="Century Gothic"/>
      <w:color w:val="000000"/>
      <w:sz w:val="18"/>
      <w:szCs w:val="18"/>
      <w:lang w:val="en-US" w:bidi="en-US"/>
    </w:rPr>
  </w:style>
  <w:style w:type="character" w:customStyle="1" w:styleId="CommentSubjectChar1">
    <w:name w:val="Comment Subject Char1"/>
    <w:rsid w:val="00635313"/>
    <w:rPr>
      <w:rFonts w:ascii="Century Gothic" w:eastAsia="SimSun" w:hAnsi="Century Gothic" w:cs="Times New Roman"/>
      <w:b/>
      <w:bCs/>
      <w:sz w:val="20"/>
      <w:szCs w:val="20"/>
      <w:lang w:val="en-GB"/>
    </w:rPr>
  </w:style>
  <w:style w:type="paragraph" w:customStyle="1" w:styleId="BalloonText1">
    <w:name w:val="Balloon Text1"/>
    <w:basedOn w:val="Normal"/>
    <w:rsid w:val="00635313"/>
    <w:pPr>
      <w:tabs>
        <w:tab w:val="right" w:pos="9072"/>
      </w:tabs>
      <w:spacing w:after="0" w:line="276" w:lineRule="auto"/>
    </w:pPr>
    <w:rPr>
      <w:rFonts w:ascii="Tahoma" w:eastAsia="SimSun" w:hAnsi="Tahoma"/>
      <w:sz w:val="16"/>
      <w:lang w:val="en-US" w:bidi="en-US"/>
    </w:rPr>
  </w:style>
  <w:style w:type="paragraph" w:customStyle="1" w:styleId="CommentSubject1">
    <w:name w:val="Comment Subject1"/>
    <w:basedOn w:val="CommentText"/>
    <w:next w:val="CommentText"/>
    <w:rsid w:val="00635313"/>
    <w:pPr>
      <w:tabs>
        <w:tab w:val="right" w:pos="9072"/>
      </w:tabs>
      <w:spacing w:after="0" w:line="276" w:lineRule="auto"/>
    </w:pPr>
    <w:rPr>
      <w:rFonts w:ascii="Century Gothic" w:eastAsia="SimSun" w:hAnsi="Century Gothic"/>
      <w:b/>
    </w:rPr>
  </w:style>
  <w:style w:type="paragraph" w:customStyle="1" w:styleId="IntenseQuote1">
    <w:name w:val="Intense Quote1"/>
    <w:basedOn w:val="Normal"/>
    <w:next w:val="Normal"/>
    <w:qFormat/>
    <w:rsid w:val="00635313"/>
    <w:pPr>
      <w:pBdr>
        <w:bottom w:val="single" w:sz="4" w:space="4" w:color="4F81BD"/>
      </w:pBdr>
      <w:tabs>
        <w:tab w:val="right" w:pos="9072"/>
      </w:tabs>
      <w:spacing w:before="200" w:after="280" w:line="276" w:lineRule="auto"/>
      <w:ind w:left="936" w:right="936"/>
    </w:pPr>
    <w:rPr>
      <w:rFonts w:ascii="Century Gothic" w:eastAsia="SimSun" w:hAnsi="Century Gothic"/>
      <w:b/>
      <w:bCs/>
      <w:i/>
      <w:iCs/>
      <w:color w:val="4F81BD"/>
      <w:sz w:val="20"/>
      <w:lang w:val="en-US" w:bidi="en-US"/>
    </w:rPr>
  </w:style>
  <w:style w:type="character" w:customStyle="1" w:styleId="IntenseReference1">
    <w:name w:val="Intense Reference1"/>
    <w:qFormat/>
    <w:rsid w:val="00635313"/>
    <w:rPr>
      <w:b/>
      <w:bCs/>
      <w:smallCaps/>
      <w:color w:val="C0504D"/>
      <w:spacing w:val="5"/>
      <w:u w:val="single"/>
    </w:rPr>
  </w:style>
  <w:style w:type="character" w:customStyle="1" w:styleId="Heading5Char1">
    <w:name w:val="Heading 5 Char1"/>
    <w:rsid w:val="00635313"/>
    <w:rPr>
      <w:rFonts w:ascii="Cambria" w:hAnsi="Cambria"/>
      <w:color w:val="243F60"/>
      <w:szCs w:val="24"/>
      <w:lang w:val="de-DE"/>
    </w:rPr>
  </w:style>
  <w:style w:type="character" w:customStyle="1" w:styleId="Heading4Char1">
    <w:name w:val="Heading 4 Char1"/>
    <w:aliases w:val="Project Char1,Heading 4ADB Char1"/>
    <w:rsid w:val="00635313"/>
    <w:rPr>
      <w:rFonts w:ascii="Century Gothic" w:hAnsi="Century Gothic"/>
      <w:b/>
      <w:bCs/>
      <w:szCs w:val="24"/>
      <w:lang w:val="de-DE"/>
    </w:rPr>
  </w:style>
  <w:style w:type="character" w:customStyle="1" w:styleId="Heading1Char1">
    <w:name w:val="Heading 1 Char1"/>
    <w:uiPriority w:val="9"/>
    <w:rsid w:val="00635313"/>
    <w:rPr>
      <w:rFonts w:ascii="Century Gothic" w:hAnsi="Century Gothic"/>
      <w:b/>
      <w:bCs/>
      <w:color w:val="008CCC"/>
      <w:sz w:val="32"/>
      <w:szCs w:val="24"/>
      <w:u w:val="single"/>
    </w:rPr>
  </w:style>
  <w:style w:type="character" w:customStyle="1" w:styleId="Heading3Char3">
    <w:name w:val="Heading 3 Char3"/>
    <w:aliases w:val="Client Char3,Heading 3ADB Char3"/>
    <w:uiPriority w:val="9"/>
    <w:rsid w:val="00635313"/>
    <w:rPr>
      <w:rFonts w:ascii="Century Gothic" w:hAnsi="Century Gothic"/>
      <w:b/>
      <w:bCs/>
      <w:color w:val="5F5F5F"/>
      <w:sz w:val="20"/>
      <w:szCs w:val="26"/>
      <w:lang w:val="en-GB"/>
    </w:rPr>
  </w:style>
  <w:style w:type="character" w:customStyle="1" w:styleId="CharAttribute5">
    <w:name w:val="CharAttribute5"/>
    <w:rsid w:val="00635313"/>
    <w:rPr>
      <w:rFonts w:ascii="Times New Roman" w:eastAsia="Times New Roman" w:hAnsi="Times New Roman"/>
      <w:b/>
      <w:color w:val="395B02"/>
    </w:rPr>
  </w:style>
  <w:style w:type="paragraph" w:customStyle="1" w:styleId="TableParagraph">
    <w:name w:val="Table Paragraph"/>
    <w:basedOn w:val="Normal"/>
    <w:uiPriority w:val="1"/>
    <w:qFormat/>
    <w:rsid w:val="00635313"/>
    <w:pPr>
      <w:widowControl w:val="0"/>
      <w:spacing w:after="0" w:line="276" w:lineRule="auto"/>
      <w:jc w:val="left"/>
    </w:pPr>
    <w:rPr>
      <w:rFonts w:ascii="Cambria" w:eastAsia="Cambria" w:hAnsi="Cambria"/>
      <w:szCs w:val="22"/>
      <w:lang w:val="en-US" w:bidi="en-US"/>
    </w:rPr>
  </w:style>
  <w:style w:type="paragraph" w:customStyle="1" w:styleId="SRARDPAnnex">
    <w:name w:val="SR ARDP Annex"/>
    <w:basedOn w:val="SRARDPH1"/>
    <w:rsid w:val="00635313"/>
    <w:pPr>
      <w:numPr>
        <w:numId w:val="38"/>
      </w:numPr>
      <w:tabs>
        <w:tab w:val="clear" w:pos="1440"/>
      </w:tabs>
      <w:spacing w:before="360"/>
      <w:ind w:left="0" w:firstLine="0"/>
    </w:pPr>
    <w:rPr>
      <w:rFonts w:eastAsia="Calibri" w:cs="Mangal"/>
    </w:rPr>
  </w:style>
  <w:style w:type="character" w:customStyle="1" w:styleId="ClosingChar">
    <w:name w:val="Closing Char"/>
    <w:link w:val="Closing"/>
    <w:rsid w:val="00635313"/>
    <w:rPr>
      <w:sz w:val="22"/>
      <w:lang w:val="en-GB"/>
    </w:rPr>
  </w:style>
  <w:style w:type="character" w:customStyle="1" w:styleId="SignatureChar">
    <w:name w:val="Signature Char"/>
    <w:link w:val="Signature"/>
    <w:rsid w:val="00635313"/>
    <w:rPr>
      <w:sz w:val="22"/>
      <w:lang w:val="de-DE"/>
    </w:rPr>
  </w:style>
  <w:style w:type="character" w:customStyle="1" w:styleId="DateChar">
    <w:name w:val="Date Char"/>
    <w:link w:val="Date"/>
    <w:rsid w:val="00635313"/>
    <w:rPr>
      <w:sz w:val="22"/>
      <w:lang w:val="en-GB"/>
    </w:rPr>
  </w:style>
  <w:style w:type="character" w:customStyle="1" w:styleId="BodyTextFirstIndentChar">
    <w:name w:val="Body Text First Indent Char"/>
    <w:link w:val="BodyTextFirstIndent"/>
    <w:rsid w:val="00635313"/>
    <w:rPr>
      <w:sz w:val="22"/>
      <w:lang w:val="en-GB"/>
    </w:rPr>
  </w:style>
  <w:style w:type="character" w:customStyle="1" w:styleId="MacroTextChar">
    <w:name w:val="Macro Text Char"/>
    <w:link w:val="MacroText"/>
    <w:semiHidden/>
    <w:rsid w:val="00635313"/>
    <w:rPr>
      <w:rFonts w:ascii="Courier New" w:hAnsi="Courier New"/>
      <w:lang w:val="en-GB" w:eastAsia="en-GB"/>
    </w:rPr>
  </w:style>
  <w:style w:type="character" w:customStyle="1" w:styleId="MessageHeaderChar">
    <w:name w:val="Message Header Char"/>
    <w:link w:val="MessageHeader"/>
    <w:rsid w:val="00635313"/>
    <w:rPr>
      <w:rFonts w:ascii="Arial" w:hAnsi="Arial"/>
      <w:sz w:val="22"/>
      <w:shd w:val="pct20" w:color="auto" w:fill="auto"/>
      <w:lang w:val="en-GB"/>
    </w:rPr>
  </w:style>
  <w:style w:type="character" w:customStyle="1" w:styleId="NoteHeadingChar">
    <w:name w:val="Note Heading Char"/>
    <w:link w:val="NoteHeading"/>
    <w:rsid w:val="00635313"/>
    <w:rPr>
      <w:sz w:val="22"/>
      <w:lang w:val="en-GB"/>
    </w:rPr>
  </w:style>
  <w:style w:type="character" w:customStyle="1" w:styleId="SalutationChar">
    <w:name w:val="Salutation Char"/>
    <w:link w:val="Salutation"/>
    <w:rsid w:val="00635313"/>
    <w:rPr>
      <w:sz w:val="22"/>
      <w:lang w:val="en-GB"/>
    </w:rPr>
  </w:style>
  <w:style w:type="table" w:customStyle="1" w:styleId="LightList-Accent11">
    <w:name w:val="Light List - Accent 11"/>
    <w:basedOn w:val="TableNormal"/>
    <w:uiPriority w:val="61"/>
    <w:rsid w:val="00635313"/>
    <w:rPr>
      <w:rFonts w:ascii="Calibri" w:eastAsia="Calibri" w:hAnsi="Calibri"/>
      <w:sz w:val="22"/>
      <w:szCs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Lines="0" w:beforeAutospacing="0" w:afterLines="0" w:afterAutospacing="0" w:line="240" w:lineRule="auto"/>
      </w:pPr>
      <w:rPr>
        <w:b/>
        <w:bCs/>
        <w:color w:val="FFFFFF"/>
      </w:rPr>
      <w:tblPr/>
      <w:tcPr>
        <w:shd w:val="clear" w:color="auto" w:fill="4F81BD"/>
      </w:tcPr>
    </w:tblStylePr>
    <w:tblStylePr w:type="lastRow">
      <w:pPr>
        <w:spacing w:beforeLines="0" w:beforeAutospacing="0" w:afterLines="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Textintable">
    <w:name w:val="Text in table"/>
    <w:basedOn w:val="Normal"/>
    <w:link w:val="TextintableZchn"/>
    <w:qFormat/>
    <w:rsid w:val="00635313"/>
    <w:pPr>
      <w:widowControl w:val="0"/>
      <w:spacing w:after="0" w:line="288" w:lineRule="auto"/>
      <w:jc w:val="left"/>
    </w:pPr>
    <w:rPr>
      <w:rFonts w:ascii="Arial Narrow" w:eastAsia="MS Mincho" w:hAnsi="Arial Narrow"/>
      <w:sz w:val="20"/>
    </w:rPr>
  </w:style>
  <w:style w:type="character" w:customStyle="1" w:styleId="TextintableZchn">
    <w:name w:val="Text in table Zchn"/>
    <w:link w:val="Textintable"/>
    <w:locked/>
    <w:rsid w:val="00635313"/>
    <w:rPr>
      <w:rFonts w:ascii="Arial Narrow" w:eastAsia="MS Mincho" w:hAnsi="Arial Narrow"/>
    </w:rPr>
  </w:style>
  <w:style w:type="table" w:customStyle="1" w:styleId="GridTable2-Accent51">
    <w:name w:val="Grid Table 2 - Accent 51"/>
    <w:basedOn w:val="TableNormal"/>
    <w:uiPriority w:val="47"/>
    <w:rsid w:val="00635313"/>
    <w:pPr>
      <w:jc w:val="both"/>
    </w:pPr>
    <w:rPr>
      <w:rFonts w:ascii="Calibri" w:eastAsia="Calibri" w:hAnsi="Calibri"/>
      <w:sz w:val="22"/>
      <w:szCs w:val="22"/>
    </w:rPr>
    <w:tblPr>
      <w:tblStyleRowBandSize w:val="1"/>
      <w:tblStyleColBandSize w:val="1"/>
      <w:tblBorders>
        <w:top w:val="single" w:sz="2" w:space="0" w:color="92CDDC"/>
        <w:bottom w:val="single" w:sz="2" w:space="0" w:color="92CDDC"/>
        <w:insideH w:val="single" w:sz="2" w:space="0" w:color="92CDDC"/>
        <w:insideV w:val="single" w:sz="2" w:space="0" w:color="92CDDC"/>
      </w:tblBorders>
    </w:tblPr>
    <w:tblStylePr w:type="firstRow">
      <w:rPr>
        <w:b/>
        <w:bCs/>
      </w:rPr>
      <w:tblPr/>
      <w:tcPr>
        <w:tcBorders>
          <w:top w:val="nil"/>
          <w:bottom w:val="single" w:sz="12" w:space="0" w:color="92CDDC"/>
          <w:insideH w:val="nil"/>
          <w:insideV w:val="nil"/>
        </w:tcBorders>
        <w:shd w:val="clear" w:color="auto" w:fill="FFFFFF"/>
      </w:tcPr>
    </w:tblStylePr>
    <w:tblStylePr w:type="lastRow">
      <w:rPr>
        <w:b/>
        <w:bCs/>
      </w:rPr>
      <w:tblPr/>
      <w:tcPr>
        <w:tcBorders>
          <w:top w:val="double" w:sz="2" w:space="0" w:color="92CDD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paragraph" w:styleId="Quote">
    <w:name w:val="Quote"/>
    <w:basedOn w:val="Normal"/>
    <w:next w:val="Normal"/>
    <w:link w:val="QuoteChar"/>
    <w:uiPriority w:val="29"/>
    <w:qFormat/>
    <w:rsid w:val="00635313"/>
    <w:pPr>
      <w:spacing w:after="200" w:line="276" w:lineRule="auto"/>
    </w:pPr>
    <w:rPr>
      <w:rFonts w:ascii="Calibri" w:hAnsi="Calibri"/>
      <w:i/>
      <w:sz w:val="20"/>
    </w:rPr>
  </w:style>
  <w:style w:type="character" w:customStyle="1" w:styleId="QuoteChar">
    <w:name w:val="Quote Char"/>
    <w:basedOn w:val="DefaultParagraphFont"/>
    <w:link w:val="Quote"/>
    <w:uiPriority w:val="29"/>
    <w:rsid w:val="00635313"/>
    <w:rPr>
      <w:rFonts w:ascii="Calibri" w:hAnsi="Calibri"/>
      <w:i/>
    </w:rPr>
  </w:style>
  <w:style w:type="paragraph" w:styleId="IntenseQuote">
    <w:name w:val="Intense Quote"/>
    <w:basedOn w:val="Normal"/>
    <w:next w:val="Normal"/>
    <w:link w:val="IntenseQuoteChar"/>
    <w:qFormat/>
    <w:rsid w:val="00635313"/>
    <w:pPr>
      <w:pBdr>
        <w:top w:val="single" w:sz="8" w:space="10" w:color="943634"/>
        <w:left w:val="single" w:sz="8" w:space="10" w:color="943634"/>
        <w:bottom w:val="single" w:sz="8" w:space="10" w:color="943634"/>
        <w:right w:val="single" w:sz="8" w:space="10" w:color="943634"/>
      </w:pBdr>
      <w:shd w:val="clear" w:color="auto" w:fill="C0504D"/>
      <w:spacing w:before="140" w:after="140" w:line="276" w:lineRule="auto"/>
      <w:ind w:left="1440" w:right="1440"/>
    </w:pPr>
    <w:rPr>
      <w:b/>
      <w:i/>
      <w:color w:val="FFFFFF"/>
      <w:sz w:val="20"/>
      <w:lang w:val="en-US"/>
    </w:rPr>
  </w:style>
  <w:style w:type="character" w:customStyle="1" w:styleId="IntenseQuoteChar1">
    <w:name w:val="Intense Quote Char1"/>
    <w:basedOn w:val="DefaultParagraphFont"/>
    <w:uiPriority w:val="60"/>
    <w:rsid w:val="00635313"/>
    <w:rPr>
      <w:i/>
      <w:iCs/>
      <w:color w:val="5B9BD5" w:themeColor="accent1"/>
      <w:sz w:val="22"/>
      <w:lang w:val="en-GB"/>
    </w:rPr>
  </w:style>
  <w:style w:type="character" w:styleId="SubtleEmphasis">
    <w:name w:val="Subtle Emphasis"/>
    <w:uiPriority w:val="19"/>
    <w:qFormat/>
    <w:rsid w:val="00635313"/>
    <w:rPr>
      <w:i/>
    </w:rPr>
  </w:style>
  <w:style w:type="character" w:styleId="IntenseEmphasis">
    <w:name w:val="Intense Emphasis"/>
    <w:uiPriority w:val="21"/>
    <w:qFormat/>
    <w:rsid w:val="00635313"/>
    <w:rPr>
      <w:b/>
      <w:i/>
      <w:color w:val="C0504D"/>
      <w:spacing w:val="10"/>
    </w:rPr>
  </w:style>
  <w:style w:type="character" w:styleId="SubtleReference">
    <w:name w:val="Subtle Reference"/>
    <w:uiPriority w:val="31"/>
    <w:qFormat/>
    <w:rsid w:val="00635313"/>
    <w:rPr>
      <w:b/>
    </w:rPr>
  </w:style>
  <w:style w:type="character" w:styleId="BookTitle">
    <w:name w:val="Book Title"/>
    <w:uiPriority w:val="33"/>
    <w:qFormat/>
    <w:rsid w:val="00635313"/>
    <w:rPr>
      <w:rFonts w:ascii="Cambria" w:eastAsia="Times New Roman" w:hAnsi="Cambria" w:cs="Times New Roman"/>
      <w:i/>
      <w:iCs/>
      <w:sz w:val="20"/>
      <w:szCs w:val="20"/>
    </w:rPr>
  </w:style>
  <w:style w:type="character" w:customStyle="1" w:styleId="UnresolvedMention1">
    <w:name w:val="Unresolved Mention1"/>
    <w:uiPriority w:val="99"/>
    <w:semiHidden/>
    <w:unhideWhenUsed/>
    <w:rsid w:val="00635313"/>
    <w:rPr>
      <w:color w:val="605E5C"/>
      <w:shd w:val="clear" w:color="auto" w:fill="E1DFDD"/>
    </w:rPr>
  </w:style>
  <w:style w:type="character" w:customStyle="1" w:styleId="FootnoteCharacters">
    <w:name w:val="Footnote Characters"/>
    <w:rsid w:val="00635313"/>
    <w:rPr>
      <w:rFonts w:cs="Times New Roman"/>
      <w:vertAlign w:val="superscript"/>
    </w:rPr>
  </w:style>
  <w:style w:type="table" w:customStyle="1" w:styleId="GridTable4-Accent11">
    <w:name w:val="Grid Table 4 - Accent 11"/>
    <w:basedOn w:val="TableNormal"/>
    <w:uiPriority w:val="49"/>
    <w:rsid w:val="00635313"/>
    <w:rPr>
      <w:rFonts w:ascii="Calibri" w:eastAsia="Calibri" w:hAnsi="Calibri"/>
      <w:sz w:val="22"/>
      <w:szCs w:val="22"/>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style>
  <w:style w:type="table" w:customStyle="1" w:styleId="LightList-Accent111">
    <w:name w:val="Light List - Accent 111"/>
    <w:basedOn w:val="TableNormal"/>
    <w:uiPriority w:val="61"/>
    <w:rsid w:val="00635313"/>
    <w:rPr>
      <w:rFonts w:ascii="Calibri" w:eastAsia="Calibri" w:hAnsi="Calibri"/>
      <w:sz w:val="22"/>
      <w:szCs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AWB">
    <w:name w:val="AWB"/>
    <w:basedOn w:val="NormalWeb"/>
    <w:qFormat/>
    <w:rsid w:val="00635313"/>
    <w:pPr>
      <w:shd w:val="clear" w:color="auto" w:fill="FFFFFF"/>
      <w:spacing w:before="120" w:beforeAutospacing="0" w:after="120" w:afterAutospacing="0"/>
      <w:jc w:val="both"/>
    </w:pPr>
    <w:rPr>
      <w:rFonts w:ascii="Times New Roman" w:hAnsi="Times New Roman"/>
      <w:color w:val="000000"/>
      <w:sz w:val="23"/>
      <w:szCs w:val="23"/>
      <w:lang w:val="en-GB" w:eastAsia="da-DK" w:bidi="ar-SA"/>
    </w:rPr>
  </w:style>
  <w:style w:type="character" w:customStyle="1" w:styleId="eop">
    <w:name w:val="eop"/>
    <w:basedOn w:val="DefaultParagraphFont"/>
    <w:rsid w:val="00635313"/>
  </w:style>
  <w:style w:type="paragraph" w:customStyle="1" w:styleId="Fussnote">
    <w:name w:val="Fussnote"/>
    <w:basedOn w:val="FootnoteText"/>
    <w:link w:val="FussnoteZchn"/>
    <w:qFormat/>
    <w:rsid w:val="00635313"/>
    <w:pPr>
      <w:tabs>
        <w:tab w:val="left" w:pos="227"/>
      </w:tabs>
      <w:overflowPunct w:val="0"/>
      <w:autoSpaceDE w:val="0"/>
      <w:autoSpaceDN w:val="0"/>
      <w:adjustRightInd w:val="0"/>
      <w:spacing w:after="0"/>
      <w:ind w:left="0" w:firstLine="0"/>
      <w:jc w:val="left"/>
      <w:textAlignment w:val="baseline"/>
    </w:pPr>
    <w:rPr>
      <w:rFonts w:ascii="Calibri" w:hAnsi="Calibri"/>
      <w:sz w:val="16"/>
      <w:szCs w:val="21"/>
      <w:lang w:eastAsia="de-DE"/>
    </w:rPr>
  </w:style>
  <w:style w:type="character" w:customStyle="1" w:styleId="FussnoteZchn">
    <w:name w:val="Fussnote Zchn"/>
    <w:link w:val="Fussnote"/>
    <w:rsid w:val="00635313"/>
    <w:rPr>
      <w:rFonts w:ascii="Calibri" w:hAnsi="Calibri"/>
      <w:sz w:val="16"/>
      <w:szCs w:val="21"/>
      <w:lang w:eastAsia="de-DE"/>
    </w:rPr>
  </w:style>
  <w:style w:type="character" w:customStyle="1" w:styleId="jlqj4b">
    <w:name w:val="jlqj4b"/>
    <w:basedOn w:val="DefaultParagraphFont"/>
    <w:rsid w:val="00635313"/>
  </w:style>
  <w:style w:type="table" w:customStyle="1" w:styleId="TenderTable11">
    <w:name w:val="Tender Table 11"/>
    <w:basedOn w:val="TableNormal"/>
    <w:next w:val="TableGrid"/>
    <w:uiPriority w:val="99"/>
    <w:qFormat/>
    <w:rsid w:val="00635313"/>
    <w:rPr>
      <w:rFonts w:ascii="Calibri" w:hAnsi="Calibri"/>
      <w:sz w:val="22"/>
      <w:szCs w:val="22"/>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Text">
    <w:name w:val="Default Text"/>
    <w:basedOn w:val="Normal"/>
    <w:link w:val="DefaultTextChar"/>
    <w:qFormat/>
    <w:rsid w:val="00635313"/>
    <w:pPr>
      <w:spacing w:after="0" w:line="280" w:lineRule="atLeast"/>
      <w:jc w:val="left"/>
    </w:pPr>
    <w:rPr>
      <w:rFonts w:ascii="Arial" w:hAnsi="Arial"/>
      <w:sz w:val="18"/>
      <w:szCs w:val="24"/>
      <w:lang w:eastAsia="nl-NL"/>
    </w:rPr>
  </w:style>
  <w:style w:type="character" w:customStyle="1" w:styleId="DefaultTextChar">
    <w:name w:val="Default Text Char"/>
    <w:link w:val="DefaultText"/>
    <w:qFormat/>
    <w:locked/>
    <w:rsid w:val="00635313"/>
    <w:rPr>
      <w:rFonts w:ascii="Arial" w:hAnsi="Arial"/>
      <w:sz w:val="18"/>
      <w:szCs w:val="24"/>
      <w:lang w:eastAsia="nl-NL"/>
    </w:rPr>
  </w:style>
  <w:style w:type="paragraph" w:customStyle="1" w:styleId="BVIfnrCarCarCarCarCharCharCharChar">
    <w:name w:val="BVI fnr Car Car Car Car Char Char Char Char"/>
    <w:basedOn w:val="Normal"/>
    <w:uiPriority w:val="99"/>
    <w:rsid w:val="00635313"/>
    <w:pPr>
      <w:spacing w:before="200" w:after="160" w:line="240" w:lineRule="exact"/>
    </w:pPr>
    <w:rPr>
      <w:rFonts w:ascii="TimesNewRomanPS" w:eastAsia="Calibri" w:hAnsi="TimesNewRomanPS"/>
      <w:position w:val="6"/>
      <w:sz w:val="16"/>
      <w:szCs w:val="24"/>
      <w:lang w:val="hr-HR" w:eastAsia="en-GB"/>
    </w:rPr>
  </w:style>
  <w:style w:type="paragraph" w:customStyle="1" w:styleId="mat-caption">
    <w:name w:val="mat-caption"/>
    <w:basedOn w:val="Normal"/>
    <w:rsid w:val="00F72F4F"/>
    <w:pPr>
      <w:spacing w:before="100" w:beforeAutospacing="1" w:after="100" w:afterAutospacing="1"/>
      <w:jc w:val="left"/>
    </w:pPr>
    <w:rPr>
      <w:sz w:val="24"/>
      <w:szCs w:val="24"/>
      <w:lang w:val="en-US"/>
    </w:rPr>
  </w:style>
  <w:style w:type="character" w:customStyle="1" w:styleId="UnresolvedMention2">
    <w:name w:val="Unresolved Mention2"/>
    <w:basedOn w:val="DefaultParagraphFont"/>
    <w:uiPriority w:val="99"/>
    <w:semiHidden/>
    <w:unhideWhenUsed/>
    <w:rsid w:val="0039683D"/>
    <w:rPr>
      <w:color w:val="605E5C"/>
      <w:shd w:val="clear" w:color="auto" w:fill="E1DFDD"/>
    </w:rPr>
  </w:style>
  <w:style w:type="table" w:customStyle="1" w:styleId="APAReport">
    <w:name w:val="APA Report"/>
    <w:basedOn w:val="TableNormal"/>
    <w:uiPriority w:val="99"/>
    <w:rsid w:val="00005215"/>
    <w:rPr>
      <w:rFonts w:asciiTheme="minorHAnsi" w:eastAsia="SimSun" w:hAnsiTheme="minorHAnsi" w:cstheme="minorBidi"/>
      <w:szCs w:val="24"/>
      <w:lang w:eastAsia="ja-JP"/>
    </w:rPr>
    <w:tblPr>
      <w:tblBorders>
        <w:top w:val="single" w:sz="12" w:space="0" w:color="auto"/>
        <w:bottom w:val="single" w:sz="12" w:space="0" w:color="auto"/>
      </w:tblBorders>
    </w:tblPr>
    <w:tblStylePr w:type="firstRow">
      <w:rPr>
        <w:rFonts w:ascii="Times New Roman" w:hAnsi="Times New Roman" w:cs="Times New Roman" w:hint="default"/>
      </w:rPr>
      <w:tblPr/>
      <w:tcPr>
        <w:tcBorders>
          <w:top w:val="single" w:sz="12" w:space="0" w:color="auto"/>
          <w:left w:val="nil"/>
          <w:bottom w:val="single" w:sz="12" w:space="0" w:color="auto"/>
          <w:right w:val="nil"/>
          <w:insideH w:val="nil"/>
          <w:insideV w:val="nil"/>
          <w:tl2br w:val="nil"/>
          <w:tr2bl w:val="nil"/>
        </w:tcBorders>
      </w:tcPr>
    </w:tblStylePr>
  </w:style>
  <w:style w:type="table" w:customStyle="1" w:styleId="PlainTable21">
    <w:name w:val="Plain Table 21"/>
    <w:basedOn w:val="TableNormal"/>
    <w:uiPriority w:val="42"/>
    <w:rsid w:val="00884C38"/>
    <w:rPr>
      <w:rFonts w:asciiTheme="minorHAnsi" w:eastAsiaTheme="minorHAnsi" w:hAnsiTheme="minorHAnsi" w:cstheme="minorBidi"/>
      <w:sz w:val="22"/>
      <w:szCs w:val="22"/>
    </w:rPr>
    <w:tblPr>
      <w:tblStyleRowBandSize w:val="1"/>
      <w:tblStyleColBandSize w:val="1"/>
      <w:tblBorders>
        <w:top w:val="single" w:sz="12" w:space="0" w:color="auto"/>
        <w:bottom w:val="single" w:sz="12" w:space="0" w:color="auto"/>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fontstyle01">
    <w:name w:val="fontstyle01"/>
    <w:basedOn w:val="DefaultParagraphFont"/>
    <w:rsid w:val="004A3E95"/>
    <w:rPr>
      <w:rFonts w:ascii="Times New Roman" w:hAnsi="Times New Roman" w:cs="Times New Roman" w:hint="default"/>
      <w:b w:val="0"/>
      <w:bCs w:val="0"/>
      <w:i w:val="0"/>
      <w:iCs w:val="0"/>
      <w:color w:val="000000"/>
      <w:sz w:val="22"/>
      <w:szCs w:val="22"/>
    </w:rPr>
  </w:style>
  <w:style w:type="paragraph" w:customStyle="1" w:styleId="a2">
    <w:name w:val="样式 小四"/>
    <w:rsid w:val="00AF07E1"/>
    <w:pPr>
      <w:spacing w:after="240"/>
      <w:jc w:val="both"/>
    </w:pPr>
    <w:rPr>
      <w:rFonts w:eastAsia="DengXian"/>
      <w:sz w:val="24"/>
      <w:lang w:val="en-GB"/>
    </w:rPr>
  </w:style>
  <w:style w:type="character" w:customStyle="1" w:styleId="UnresolvedMention">
    <w:name w:val="Unresolved Mention"/>
    <w:basedOn w:val="DefaultParagraphFont"/>
    <w:uiPriority w:val="99"/>
    <w:semiHidden/>
    <w:unhideWhenUsed/>
    <w:rsid w:val="00A96C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12641">
      <w:bodyDiv w:val="1"/>
      <w:marLeft w:val="0"/>
      <w:marRight w:val="0"/>
      <w:marTop w:val="0"/>
      <w:marBottom w:val="0"/>
      <w:divBdr>
        <w:top w:val="none" w:sz="0" w:space="0" w:color="auto"/>
        <w:left w:val="none" w:sz="0" w:space="0" w:color="auto"/>
        <w:bottom w:val="none" w:sz="0" w:space="0" w:color="auto"/>
        <w:right w:val="none" w:sz="0" w:space="0" w:color="auto"/>
      </w:divBdr>
    </w:div>
    <w:div w:id="44793406">
      <w:bodyDiv w:val="1"/>
      <w:marLeft w:val="0"/>
      <w:marRight w:val="0"/>
      <w:marTop w:val="0"/>
      <w:marBottom w:val="0"/>
      <w:divBdr>
        <w:top w:val="none" w:sz="0" w:space="0" w:color="auto"/>
        <w:left w:val="none" w:sz="0" w:space="0" w:color="auto"/>
        <w:bottom w:val="none" w:sz="0" w:space="0" w:color="auto"/>
        <w:right w:val="none" w:sz="0" w:space="0" w:color="auto"/>
      </w:divBdr>
    </w:div>
    <w:div w:id="45301323">
      <w:bodyDiv w:val="1"/>
      <w:marLeft w:val="0"/>
      <w:marRight w:val="0"/>
      <w:marTop w:val="0"/>
      <w:marBottom w:val="0"/>
      <w:divBdr>
        <w:top w:val="none" w:sz="0" w:space="0" w:color="auto"/>
        <w:left w:val="none" w:sz="0" w:space="0" w:color="auto"/>
        <w:bottom w:val="none" w:sz="0" w:space="0" w:color="auto"/>
        <w:right w:val="none" w:sz="0" w:space="0" w:color="auto"/>
      </w:divBdr>
    </w:div>
    <w:div w:id="46729822">
      <w:bodyDiv w:val="1"/>
      <w:marLeft w:val="0"/>
      <w:marRight w:val="0"/>
      <w:marTop w:val="0"/>
      <w:marBottom w:val="0"/>
      <w:divBdr>
        <w:top w:val="none" w:sz="0" w:space="0" w:color="auto"/>
        <w:left w:val="none" w:sz="0" w:space="0" w:color="auto"/>
        <w:bottom w:val="none" w:sz="0" w:space="0" w:color="auto"/>
        <w:right w:val="none" w:sz="0" w:space="0" w:color="auto"/>
      </w:divBdr>
    </w:div>
    <w:div w:id="64107188">
      <w:bodyDiv w:val="1"/>
      <w:marLeft w:val="0"/>
      <w:marRight w:val="0"/>
      <w:marTop w:val="0"/>
      <w:marBottom w:val="0"/>
      <w:divBdr>
        <w:top w:val="none" w:sz="0" w:space="0" w:color="auto"/>
        <w:left w:val="none" w:sz="0" w:space="0" w:color="auto"/>
        <w:bottom w:val="none" w:sz="0" w:space="0" w:color="auto"/>
        <w:right w:val="none" w:sz="0" w:space="0" w:color="auto"/>
      </w:divBdr>
    </w:div>
    <w:div w:id="90393893">
      <w:bodyDiv w:val="1"/>
      <w:marLeft w:val="0"/>
      <w:marRight w:val="0"/>
      <w:marTop w:val="0"/>
      <w:marBottom w:val="0"/>
      <w:divBdr>
        <w:top w:val="none" w:sz="0" w:space="0" w:color="auto"/>
        <w:left w:val="none" w:sz="0" w:space="0" w:color="auto"/>
        <w:bottom w:val="none" w:sz="0" w:space="0" w:color="auto"/>
        <w:right w:val="none" w:sz="0" w:space="0" w:color="auto"/>
      </w:divBdr>
    </w:div>
    <w:div w:id="172764762">
      <w:bodyDiv w:val="1"/>
      <w:marLeft w:val="0"/>
      <w:marRight w:val="0"/>
      <w:marTop w:val="0"/>
      <w:marBottom w:val="0"/>
      <w:divBdr>
        <w:top w:val="none" w:sz="0" w:space="0" w:color="auto"/>
        <w:left w:val="none" w:sz="0" w:space="0" w:color="auto"/>
        <w:bottom w:val="none" w:sz="0" w:space="0" w:color="auto"/>
        <w:right w:val="none" w:sz="0" w:space="0" w:color="auto"/>
      </w:divBdr>
    </w:div>
    <w:div w:id="212541036">
      <w:bodyDiv w:val="1"/>
      <w:marLeft w:val="0"/>
      <w:marRight w:val="0"/>
      <w:marTop w:val="0"/>
      <w:marBottom w:val="0"/>
      <w:divBdr>
        <w:top w:val="none" w:sz="0" w:space="0" w:color="auto"/>
        <w:left w:val="none" w:sz="0" w:space="0" w:color="auto"/>
        <w:bottom w:val="none" w:sz="0" w:space="0" w:color="auto"/>
        <w:right w:val="none" w:sz="0" w:space="0" w:color="auto"/>
      </w:divBdr>
    </w:div>
    <w:div w:id="235674677">
      <w:bodyDiv w:val="1"/>
      <w:marLeft w:val="0"/>
      <w:marRight w:val="0"/>
      <w:marTop w:val="0"/>
      <w:marBottom w:val="0"/>
      <w:divBdr>
        <w:top w:val="none" w:sz="0" w:space="0" w:color="auto"/>
        <w:left w:val="none" w:sz="0" w:space="0" w:color="auto"/>
        <w:bottom w:val="none" w:sz="0" w:space="0" w:color="auto"/>
        <w:right w:val="none" w:sz="0" w:space="0" w:color="auto"/>
      </w:divBdr>
    </w:div>
    <w:div w:id="243347281">
      <w:bodyDiv w:val="1"/>
      <w:marLeft w:val="0"/>
      <w:marRight w:val="0"/>
      <w:marTop w:val="0"/>
      <w:marBottom w:val="0"/>
      <w:divBdr>
        <w:top w:val="none" w:sz="0" w:space="0" w:color="auto"/>
        <w:left w:val="none" w:sz="0" w:space="0" w:color="auto"/>
        <w:bottom w:val="none" w:sz="0" w:space="0" w:color="auto"/>
        <w:right w:val="none" w:sz="0" w:space="0" w:color="auto"/>
      </w:divBdr>
    </w:div>
    <w:div w:id="313877794">
      <w:bodyDiv w:val="1"/>
      <w:marLeft w:val="0"/>
      <w:marRight w:val="0"/>
      <w:marTop w:val="0"/>
      <w:marBottom w:val="0"/>
      <w:divBdr>
        <w:top w:val="none" w:sz="0" w:space="0" w:color="auto"/>
        <w:left w:val="none" w:sz="0" w:space="0" w:color="auto"/>
        <w:bottom w:val="none" w:sz="0" w:space="0" w:color="auto"/>
        <w:right w:val="none" w:sz="0" w:space="0" w:color="auto"/>
      </w:divBdr>
      <w:divsChild>
        <w:div w:id="204416243">
          <w:marLeft w:val="0"/>
          <w:marRight w:val="0"/>
          <w:marTop w:val="0"/>
          <w:marBottom w:val="0"/>
          <w:divBdr>
            <w:top w:val="none" w:sz="0" w:space="0" w:color="auto"/>
            <w:left w:val="none" w:sz="0" w:space="0" w:color="auto"/>
            <w:bottom w:val="none" w:sz="0" w:space="0" w:color="auto"/>
            <w:right w:val="none" w:sz="0" w:space="0" w:color="auto"/>
          </w:divBdr>
          <w:divsChild>
            <w:div w:id="1597051559">
              <w:marLeft w:val="0"/>
              <w:marRight w:val="0"/>
              <w:marTop w:val="0"/>
              <w:marBottom w:val="0"/>
              <w:divBdr>
                <w:top w:val="none" w:sz="0" w:space="0" w:color="auto"/>
                <w:left w:val="none" w:sz="0" w:space="0" w:color="auto"/>
                <w:bottom w:val="none" w:sz="0" w:space="0" w:color="auto"/>
                <w:right w:val="none" w:sz="0" w:space="0" w:color="auto"/>
              </w:divBdr>
              <w:divsChild>
                <w:div w:id="1828940263">
                  <w:marLeft w:val="0"/>
                  <w:marRight w:val="0"/>
                  <w:marTop w:val="0"/>
                  <w:marBottom w:val="0"/>
                  <w:divBdr>
                    <w:top w:val="none" w:sz="0" w:space="0" w:color="auto"/>
                    <w:left w:val="none" w:sz="0" w:space="0" w:color="auto"/>
                    <w:bottom w:val="none" w:sz="0" w:space="0" w:color="auto"/>
                    <w:right w:val="none" w:sz="0" w:space="0" w:color="auto"/>
                  </w:divBdr>
                </w:div>
              </w:divsChild>
            </w:div>
            <w:div w:id="302663278">
              <w:marLeft w:val="0"/>
              <w:marRight w:val="0"/>
              <w:marTop w:val="0"/>
              <w:marBottom w:val="0"/>
              <w:divBdr>
                <w:top w:val="none" w:sz="0" w:space="0" w:color="auto"/>
                <w:left w:val="none" w:sz="0" w:space="0" w:color="auto"/>
                <w:bottom w:val="none" w:sz="0" w:space="0" w:color="auto"/>
                <w:right w:val="none" w:sz="0" w:space="0" w:color="auto"/>
              </w:divBdr>
            </w:div>
            <w:div w:id="1654917441">
              <w:marLeft w:val="0"/>
              <w:marRight w:val="0"/>
              <w:marTop w:val="0"/>
              <w:marBottom w:val="0"/>
              <w:divBdr>
                <w:top w:val="none" w:sz="0" w:space="0" w:color="auto"/>
                <w:left w:val="none" w:sz="0" w:space="0" w:color="auto"/>
                <w:bottom w:val="none" w:sz="0" w:space="0" w:color="auto"/>
                <w:right w:val="none" w:sz="0" w:space="0" w:color="auto"/>
              </w:divBdr>
              <w:divsChild>
                <w:div w:id="45225578">
                  <w:marLeft w:val="0"/>
                  <w:marRight w:val="0"/>
                  <w:marTop w:val="0"/>
                  <w:marBottom w:val="0"/>
                  <w:divBdr>
                    <w:top w:val="none" w:sz="0" w:space="0" w:color="auto"/>
                    <w:left w:val="none" w:sz="0" w:space="0" w:color="auto"/>
                    <w:bottom w:val="none" w:sz="0" w:space="0" w:color="auto"/>
                    <w:right w:val="none" w:sz="0" w:space="0" w:color="auto"/>
                  </w:divBdr>
                  <w:divsChild>
                    <w:div w:id="500774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4251613">
          <w:marLeft w:val="0"/>
          <w:marRight w:val="0"/>
          <w:marTop w:val="0"/>
          <w:marBottom w:val="0"/>
          <w:divBdr>
            <w:top w:val="none" w:sz="0" w:space="0" w:color="auto"/>
            <w:left w:val="none" w:sz="0" w:space="0" w:color="auto"/>
            <w:bottom w:val="none" w:sz="0" w:space="0" w:color="auto"/>
            <w:right w:val="none" w:sz="0" w:space="0" w:color="auto"/>
          </w:divBdr>
          <w:divsChild>
            <w:div w:id="10881329">
              <w:marLeft w:val="0"/>
              <w:marRight w:val="0"/>
              <w:marTop w:val="0"/>
              <w:marBottom w:val="0"/>
              <w:divBdr>
                <w:top w:val="none" w:sz="0" w:space="0" w:color="auto"/>
                <w:left w:val="none" w:sz="0" w:space="0" w:color="auto"/>
                <w:bottom w:val="none" w:sz="0" w:space="0" w:color="auto"/>
                <w:right w:val="none" w:sz="0" w:space="0" w:color="auto"/>
              </w:divBdr>
              <w:divsChild>
                <w:div w:id="893353502">
                  <w:marLeft w:val="0"/>
                  <w:marRight w:val="0"/>
                  <w:marTop w:val="0"/>
                  <w:marBottom w:val="0"/>
                  <w:divBdr>
                    <w:top w:val="none" w:sz="0" w:space="0" w:color="auto"/>
                    <w:left w:val="none" w:sz="0" w:space="0" w:color="auto"/>
                    <w:bottom w:val="none" w:sz="0" w:space="0" w:color="auto"/>
                    <w:right w:val="none" w:sz="0" w:space="0" w:color="auto"/>
                  </w:divBdr>
                  <w:divsChild>
                    <w:div w:id="2062746584">
                      <w:marLeft w:val="0"/>
                      <w:marRight w:val="0"/>
                      <w:marTop w:val="0"/>
                      <w:marBottom w:val="0"/>
                      <w:divBdr>
                        <w:top w:val="none" w:sz="0" w:space="0" w:color="auto"/>
                        <w:left w:val="none" w:sz="0" w:space="0" w:color="auto"/>
                        <w:bottom w:val="none" w:sz="0" w:space="0" w:color="auto"/>
                        <w:right w:val="none" w:sz="0" w:space="0" w:color="auto"/>
                      </w:divBdr>
                      <w:divsChild>
                        <w:div w:id="219899868">
                          <w:marLeft w:val="0"/>
                          <w:marRight w:val="0"/>
                          <w:marTop w:val="0"/>
                          <w:marBottom w:val="0"/>
                          <w:divBdr>
                            <w:top w:val="none" w:sz="0" w:space="0" w:color="auto"/>
                            <w:left w:val="none" w:sz="0" w:space="0" w:color="auto"/>
                            <w:bottom w:val="none" w:sz="0" w:space="0" w:color="auto"/>
                            <w:right w:val="none" w:sz="0" w:space="0" w:color="auto"/>
                          </w:divBdr>
                          <w:divsChild>
                            <w:div w:id="22828866">
                              <w:marLeft w:val="0"/>
                              <w:marRight w:val="0"/>
                              <w:marTop w:val="0"/>
                              <w:marBottom w:val="0"/>
                              <w:divBdr>
                                <w:top w:val="none" w:sz="0" w:space="0" w:color="auto"/>
                                <w:left w:val="none" w:sz="0" w:space="0" w:color="auto"/>
                                <w:bottom w:val="none" w:sz="0" w:space="0" w:color="auto"/>
                                <w:right w:val="none" w:sz="0" w:space="0" w:color="auto"/>
                              </w:divBdr>
                            </w:div>
                            <w:div w:id="816336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1279381">
                      <w:marLeft w:val="0"/>
                      <w:marRight w:val="0"/>
                      <w:marTop w:val="0"/>
                      <w:marBottom w:val="0"/>
                      <w:divBdr>
                        <w:top w:val="none" w:sz="0" w:space="0" w:color="auto"/>
                        <w:left w:val="none" w:sz="0" w:space="0" w:color="auto"/>
                        <w:bottom w:val="none" w:sz="0" w:space="0" w:color="auto"/>
                        <w:right w:val="none" w:sz="0" w:space="0" w:color="auto"/>
                      </w:divBdr>
                      <w:divsChild>
                        <w:div w:id="1272400208">
                          <w:marLeft w:val="0"/>
                          <w:marRight w:val="0"/>
                          <w:marTop w:val="0"/>
                          <w:marBottom w:val="0"/>
                          <w:divBdr>
                            <w:top w:val="none" w:sz="0" w:space="0" w:color="auto"/>
                            <w:left w:val="none" w:sz="0" w:space="0" w:color="auto"/>
                            <w:bottom w:val="none" w:sz="0" w:space="0" w:color="auto"/>
                            <w:right w:val="none" w:sz="0" w:space="0" w:color="auto"/>
                          </w:divBdr>
                          <w:divsChild>
                            <w:div w:id="1043364247">
                              <w:marLeft w:val="0"/>
                              <w:marRight w:val="0"/>
                              <w:marTop w:val="0"/>
                              <w:marBottom w:val="0"/>
                              <w:divBdr>
                                <w:top w:val="none" w:sz="0" w:space="0" w:color="auto"/>
                                <w:left w:val="none" w:sz="0" w:space="0" w:color="auto"/>
                                <w:bottom w:val="none" w:sz="0" w:space="0" w:color="auto"/>
                                <w:right w:val="none" w:sz="0" w:space="0" w:color="auto"/>
                              </w:divBdr>
                              <w:divsChild>
                                <w:div w:id="745341749">
                                  <w:marLeft w:val="0"/>
                                  <w:marRight w:val="0"/>
                                  <w:marTop w:val="0"/>
                                  <w:marBottom w:val="0"/>
                                  <w:divBdr>
                                    <w:top w:val="none" w:sz="0" w:space="0" w:color="auto"/>
                                    <w:left w:val="none" w:sz="0" w:space="0" w:color="auto"/>
                                    <w:bottom w:val="none" w:sz="0" w:space="0" w:color="auto"/>
                                    <w:right w:val="none" w:sz="0" w:space="0" w:color="auto"/>
                                  </w:divBdr>
                                </w:div>
                                <w:div w:id="1191990219">
                                  <w:marLeft w:val="300"/>
                                  <w:marRight w:val="0"/>
                                  <w:marTop w:val="0"/>
                                  <w:marBottom w:val="0"/>
                                  <w:divBdr>
                                    <w:top w:val="none" w:sz="0" w:space="0" w:color="auto"/>
                                    <w:left w:val="none" w:sz="0" w:space="0" w:color="auto"/>
                                    <w:bottom w:val="none" w:sz="0" w:space="0" w:color="auto"/>
                                    <w:right w:val="none" w:sz="0" w:space="0" w:color="auto"/>
                                  </w:divBdr>
                                  <w:divsChild>
                                    <w:div w:id="312637794">
                                      <w:marLeft w:val="0"/>
                                      <w:marRight w:val="0"/>
                                      <w:marTop w:val="0"/>
                                      <w:marBottom w:val="0"/>
                                      <w:divBdr>
                                        <w:top w:val="none" w:sz="0" w:space="0" w:color="auto"/>
                                        <w:left w:val="none" w:sz="0" w:space="0" w:color="auto"/>
                                        <w:bottom w:val="none" w:sz="0" w:space="0" w:color="auto"/>
                                        <w:right w:val="none" w:sz="0" w:space="0" w:color="auto"/>
                                      </w:divBdr>
                                      <w:divsChild>
                                        <w:div w:id="377632860">
                                          <w:marLeft w:val="0"/>
                                          <w:marRight w:val="0"/>
                                          <w:marTop w:val="0"/>
                                          <w:marBottom w:val="0"/>
                                          <w:divBdr>
                                            <w:top w:val="none" w:sz="0" w:space="0" w:color="auto"/>
                                            <w:left w:val="none" w:sz="0" w:space="0" w:color="auto"/>
                                            <w:bottom w:val="none" w:sz="0" w:space="0" w:color="auto"/>
                                            <w:right w:val="none" w:sz="0" w:space="0" w:color="auto"/>
                                          </w:divBdr>
                                        </w:div>
                                        <w:div w:id="227768301">
                                          <w:marLeft w:val="0"/>
                                          <w:marRight w:val="0"/>
                                          <w:marTop w:val="0"/>
                                          <w:marBottom w:val="0"/>
                                          <w:divBdr>
                                            <w:top w:val="none" w:sz="0" w:space="0" w:color="auto"/>
                                            <w:left w:val="none" w:sz="0" w:space="0" w:color="auto"/>
                                            <w:bottom w:val="none" w:sz="0" w:space="0" w:color="auto"/>
                                            <w:right w:val="none" w:sz="0" w:space="0" w:color="auto"/>
                                          </w:divBdr>
                                          <w:divsChild>
                                            <w:div w:id="918100791">
                                              <w:marLeft w:val="0"/>
                                              <w:marRight w:val="0"/>
                                              <w:marTop w:val="0"/>
                                              <w:marBottom w:val="0"/>
                                              <w:divBdr>
                                                <w:top w:val="none" w:sz="0" w:space="0" w:color="auto"/>
                                                <w:left w:val="none" w:sz="0" w:space="0" w:color="auto"/>
                                                <w:bottom w:val="none" w:sz="0" w:space="0" w:color="auto"/>
                                                <w:right w:val="none" w:sz="0" w:space="0" w:color="auto"/>
                                              </w:divBdr>
                                            </w:div>
                                          </w:divsChild>
                                        </w:div>
                                        <w:div w:id="955481527">
                                          <w:marLeft w:val="0"/>
                                          <w:marRight w:val="0"/>
                                          <w:marTop w:val="0"/>
                                          <w:marBottom w:val="0"/>
                                          <w:divBdr>
                                            <w:top w:val="none" w:sz="0" w:space="0" w:color="auto"/>
                                            <w:left w:val="none" w:sz="0" w:space="0" w:color="auto"/>
                                            <w:bottom w:val="none" w:sz="0" w:space="0" w:color="auto"/>
                                            <w:right w:val="none" w:sz="0" w:space="0" w:color="auto"/>
                                          </w:divBdr>
                                          <w:divsChild>
                                            <w:div w:id="1075861191">
                                              <w:marLeft w:val="0"/>
                                              <w:marRight w:val="0"/>
                                              <w:marTop w:val="0"/>
                                              <w:marBottom w:val="0"/>
                                              <w:divBdr>
                                                <w:top w:val="none" w:sz="0" w:space="0" w:color="auto"/>
                                                <w:left w:val="none" w:sz="0" w:space="0" w:color="auto"/>
                                                <w:bottom w:val="none" w:sz="0" w:space="0" w:color="auto"/>
                                                <w:right w:val="none" w:sz="0" w:space="0" w:color="auto"/>
                                              </w:divBdr>
                                              <w:divsChild>
                                                <w:div w:id="1113860404">
                                                  <w:marLeft w:val="0"/>
                                                  <w:marRight w:val="0"/>
                                                  <w:marTop w:val="0"/>
                                                  <w:marBottom w:val="0"/>
                                                  <w:divBdr>
                                                    <w:top w:val="none" w:sz="0" w:space="0" w:color="auto"/>
                                                    <w:left w:val="none" w:sz="0" w:space="0" w:color="auto"/>
                                                    <w:bottom w:val="none" w:sz="0" w:space="0" w:color="auto"/>
                                                    <w:right w:val="none" w:sz="0" w:space="0" w:color="auto"/>
                                                  </w:divBdr>
                                                  <w:divsChild>
                                                    <w:div w:id="1591622215">
                                                      <w:marLeft w:val="0"/>
                                                      <w:marRight w:val="0"/>
                                                      <w:marTop w:val="0"/>
                                                      <w:marBottom w:val="0"/>
                                                      <w:divBdr>
                                                        <w:top w:val="none" w:sz="0" w:space="0" w:color="auto"/>
                                                        <w:left w:val="none" w:sz="0" w:space="0" w:color="auto"/>
                                                        <w:bottom w:val="none" w:sz="0" w:space="0" w:color="auto"/>
                                                        <w:right w:val="none" w:sz="0" w:space="0" w:color="auto"/>
                                                      </w:divBdr>
                                                    </w:div>
                                                    <w:div w:id="1576891925">
                                                      <w:marLeft w:val="0"/>
                                                      <w:marRight w:val="0"/>
                                                      <w:marTop w:val="0"/>
                                                      <w:marBottom w:val="0"/>
                                                      <w:divBdr>
                                                        <w:top w:val="none" w:sz="0" w:space="0" w:color="auto"/>
                                                        <w:left w:val="none" w:sz="0" w:space="0" w:color="auto"/>
                                                        <w:bottom w:val="none" w:sz="0" w:space="0" w:color="auto"/>
                                                        <w:right w:val="none" w:sz="0" w:space="0" w:color="auto"/>
                                                      </w:divBdr>
                                                      <w:divsChild>
                                                        <w:div w:id="1991516525">
                                                          <w:marLeft w:val="0"/>
                                                          <w:marRight w:val="0"/>
                                                          <w:marTop w:val="0"/>
                                                          <w:marBottom w:val="0"/>
                                                          <w:divBdr>
                                                            <w:top w:val="none" w:sz="0" w:space="0" w:color="auto"/>
                                                            <w:left w:val="none" w:sz="0" w:space="0" w:color="auto"/>
                                                            <w:bottom w:val="none" w:sz="0" w:space="0" w:color="auto"/>
                                                            <w:right w:val="none" w:sz="0" w:space="0" w:color="auto"/>
                                                          </w:divBdr>
                                                          <w:divsChild>
                                                            <w:div w:id="111177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569816">
                                                      <w:marLeft w:val="0"/>
                                                      <w:marRight w:val="0"/>
                                                      <w:marTop w:val="0"/>
                                                      <w:marBottom w:val="0"/>
                                                      <w:divBdr>
                                                        <w:top w:val="none" w:sz="0" w:space="0" w:color="auto"/>
                                                        <w:left w:val="none" w:sz="0" w:space="0" w:color="auto"/>
                                                        <w:bottom w:val="none" w:sz="0" w:space="0" w:color="auto"/>
                                                        <w:right w:val="none" w:sz="0" w:space="0" w:color="auto"/>
                                                      </w:divBdr>
                                                      <w:divsChild>
                                                        <w:div w:id="1044326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72921914">
          <w:marLeft w:val="0"/>
          <w:marRight w:val="0"/>
          <w:marTop w:val="0"/>
          <w:marBottom w:val="0"/>
          <w:divBdr>
            <w:top w:val="none" w:sz="0" w:space="0" w:color="auto"/>
            <w:left w:val="none" w:sz="0" w:space="0" w:color="auto"/>
            <w:bottom w:val="none" w:sz="0" w:space="0" w:color="auto"/>
            <w:right w:val="none" w:sz="0" w:space="0" w:color="auto"/>
          </w:divBdr>
          <w:divsChild>
            <w:div w:id="1351293798">
              <w:marLeft w:val="0"/>
              <w:marRight w:val="0"/>
              <w:marTop w:val="0"/>
              <w:marBottom w:val="0"/>
              <w:divBdr>
                <w:top w:val="none" w:sz="0" w:space="0" w:color="auto"/>
                <w:left w:val="none" w:sz="0" w:space="0" w:color="auto"/>
                <w:bottom w:val="none" w:sz="0" w:space="0" w:color="auto"/>
                <w:right w:val="none" w:sz="0" w:space="0" w:color="auto"/>
              </w:divBdr>
            </w:div>
          </w:divsChild>
        </w:div>
        <w:div w:id="1811172308">
          <w:marLeft w:val="0"/>
          <w:marRight w:val="0"/>
          <w:marTop w:val="0"/>
          <w:marBottom w:val="0"/>
          <w:divBdr>
            <w:top w:val="none" w:sz="0" w:space="0" w:color="auto"/>
            <w:left w:val="none" w:sz="0" w:space="0" w:color="auto"/>
            <w:bottom w:val="none" w:sz="0" w:space="0" w:color="auto"/>
            <w:right w:val="none" w:sz="0" w:space="0" w:color="auto"/>
          </w:divBdr>
          <w:divsChild>
            <w:div w:id="2141266105">
              <w:marLeft w:val="0"/>
              <w:marRight w:val="0"/>
              <w:marTop w:val="0"/>
              <w:marBottom w:val="0"/>
              <w:divBdr>
                <w:top w:val="none" w:sz="0" w:space="0" w:color="auto"/>
                <w:left w:val="none" w:sz="0" w:space="0" w:color="auto"/>
                <w:bottom w:val="none" w:sz="0" w:space="0" w:color="auto"/>
                <w:right w:val="none" w:sz="0" w:space="0" w:color="auto"/>
              </w:divBdr>
            </w:div>
          </w:divsChild>
        </w:div>
        <w:div w:id="295961382">
          <w:marLeft w:val="0"/>
          <w:marRight w:val="0"/>
          <w:marTop w:val="0"/>
          <w:marBottom w:val="0"/>
          <w:divBdr>
            <w:top w:val="none" w:sz="0" w:space="0" w:color="auto"/>
            <w:left w:val="none" w:sz="0" w:space="0" w:color="auto"/>
            <w:bottom w:val="none" w:sz="0" w:space="0" w:color="auto"/>
            <w:right w:val="none" w:sz="0" w:space="0" w:color="auto"/>
          </w:divBdr>
          <w:divsChild>
            <w:div w:id="455762691">
              <w:marLeft w:val="0"/>
              <w:marRight w:val="0"/>
              <w:marTop w:val="0"/>
              <w:marBottom w:val="0"/>
              <w:divBdr>
                <w:top w:val="none" w:sz="0" w:space="0" w:color="auto"/>
                <w:left w:val="none" w:sz="0" w:space="0" w:color="auto"/>
                <w:bottom w:val="none" w:sz="0" w:space="0" w:color="auto"/>
                <w:right w:val="none" w:sz="0" w:space="0" w:color="auto"/>
              </w:divBdr>
            </w:div>
          </w:divsChild>
        </w:div>
        <w:div w:id="1858811563">
          <w:marLeft w:val="0"/>
          <w:marRight w:val="0"/>
          <w:marTop w:val="0"/>
          <w:marBottom w:val="0"/>
          <w:divBdr>
            <w:top w:val="none" w:sz="0" w:space="0" w:color="auto"/>
            <w:left w:val="none" w:sz="0" w:space="0" w:color="auto"/>
            <w:bottom w:val="none" w:sz="0" w:space="0" w:color="auto"/>
            <w:right w:val="none" w:sz="0" w:space="0" w:color="auto"/>
          </w:divBdr>
          <w:divsChild>
            <w:div w:id="1610812296">
              <w:marLeft w:val="0"/>
              <w:marRight w:val="0"/>
              <w:marTop w:val="0"/>
              <w:marBottom w:val="0"/>
              <w:divBdr>
                <w:top w:val="none" w:sz="0" w:space="0" w:color="auto"/>
                <w:left w:val="none" w:sz="0" w:space="0" w:color="auto"/>
                <w:bottom w:val="none" w:sz="0" w:space="0" w:color="auto"/>
                <w:right w:val="none" w:sz="0" w:space="0" w:color="auto"/>
              </w:divBdr>
            </w:div>
          </w:divsChild>
        </w:div>
        <w:div w:id="1476335834">
          <w:marLeft w:val="0"/>
          <w:marRight w:val="0"/>
          <w:marTop w:val="0"/>
          <w:marBottom w:val="0"/>
          <w:divBdr>
            <w:top w:val="none" w:sz="0" w:space="0" w:color="auto"/>
            <w:left w:val="none" w:sz="0" w:space="0" w:color="auto"/>
            <w:bottom w:val="none" w:sz="0" w:space="0" w:color="auto"/>
            <w:right w:val="none" w:sz="0" w:space="0" w:color="auto"/>
          </w:divBdr>
          <w:divsChild>
            <w:div w:id="1535269503">
              <w:marLeft w:val="0"/>
              <w:marRight w:val="0"/>
              <w:marTop w:val="0"/>
              <w:marBottom w:val="0"/>
              <w:divBdr>
                <w:top w:val="none" w:sz="0" w:space="0" w:color="auto"/>
                <w:left w:val="none" w:sz="0" w:space="0" w:color="auto"/>
                <w:bottom w:val="none" w:sz="0" w:space="0" w:color="auto"/>
                <w:right w:val="none" w:sz="0" w:space="0" w:color="auto"/>
              </w:divBdr>
            </w:div>
          </w:divsChild>
        </w:div>
        <w:div w:id="1041901601">
          <w:marLeft w:val="0"/>
          <w:marRight w:val="0"/>
          <w:marTop w:val="0"/>
          <w:marBottom w:val="0"/>
          <w:divBdr>
            <w:top w:val="none" w:sz="0" w:space="0" w:color="auto"/>
            <w:left w:val="none" w:sz="0" w:space="0" w:color="auto"/>
            <w:bottom w:val="none" w:sz="0" w:space="0" w:color="auto"/>
            <w:right w:val="none" w:sz="0" w:space="0" w:color="auto"/>
          </w:divBdr>
          <w:divsChild>
            <w:div w:id="1722435350">
              <w:marLeft w:val="0"/>
              <w:marRight w:val="0"/>
              <w:marTop w:val="0"/>
              <w:marBottom w:val="0"/>
              <w:divBdr>
                <w:top w:val="none" w:sz="0" w:space="0" w:color="auto"/>
                <w:left w:val="none" w:sz="0" w:space="0" w:color="auto"/>
                <w:bottom w:val="none" w:sz="0" w:space="0" w:color="auto"/>
                <w:right w:val="none" w:sz="0" w:space="0" w:color="auto"/>
              </w:divBdr>
            </w:div>
          </w:divsChild>
        </w:div>
        <w:div w:id="653074144">
          <w:marLeft w:val="300"/>
          <w:marRight w:val="0"/>
          <w:marTop w:val="0"/>
          <w:marBottom w:val="0"/>
          <w:divBdr>
            <w:top w:val="none" w:sz="0" w:space="0" w:color="auto"/>
            <w:left w:val="none" w:sz="0" w:space="0" w:color="auto"/>
            <w:bottom w:val="none" w:sz="0" w:space="0" w:color="auto"/>
            <w:right w:val="none" w:sz="0" w:space="0" w:color="auto"/>
          </w:divBdr>
          <w:divsChild>
            <w:div w:id="1807162401">
              <w:marLeft w:val="0"/>
              <w:marRight w:val="0"/>
              <w:marTop w:val="0"/>
              <w:marBottom w:val="0"/>
              <w:divBdr>
                <w:top w:val="none" w:sz="0" w:space="0" w:color="auto"/>
                <w:left w:val="none" w:sz="0" w:space="0" w:color="auto"/>
                <w:bottom w:val="none" w:sz="0" w:space="0" w:color="auto"/>
                <w:right w:val="none" w:sz="0" w:space="0" w:color="auto"/>
              </w:divBdr>
              <w:divsChild>
                <w:div w:id="1243293490">
                  <w:marLeft w:val="0"/>
                  <w:marRight w:val="0"/>
                  <w:marTop w:val="0"/>
                  <w:marBottom w:val="0"/>
                  <w:divBdr>
                    <w:top w:val="none" w:sz="0" w:space="0" w:color="auto"/>
                    <w:left w:val="none" w:sz="0" w:space="0" w:color="auto"/>
                    <w:bottom w:val="none" w:sz="0" w:space="0" w:color="auto"/>
                    <w:right w:val="none" w:sz="0" w:space="0" w:color="auto"/>
                  </w:divBdr>
                </w:div>
                <w:div w:id="1217355172">
                  <w:marLeft w:val="0"/>
                  <w:marRight w:val="0"/>
                  <w:marTop w:val="0"/>
                  <w:marBottom w:val="0"/>
                  <w:divBdr>
                    <w:top w:val="none" w:sz="0" w:space="0" w:color="auto"/>
                    <w:left w:val="none" w:sz="0" w:space="0" w:color="auto"/>
                    <w:bottom w:val="none" w:sz="0" w:space="0" w:color="auto"/>
                    <w:right w:val="none" w:sz="0" w:space="0" w:color="auto"/>
                  </w:divBdr>
                  <w:divsChild>
                    <w:div w:id="1214926729">
                      <w:marLeft w:val="0"/>
                      <w:marRight w:val="0"/>
                      <w:marTop w:val="0"/>
                      <w:marBottom w:val="0"/>
                      <w:divBdr>
                        <w:top w:val="none" w:sz="0" w:space="0" w:color="auto"/>
                        <w:left w:val="none" w:sz="0" w:space="0" w:color="auto"/>
                        <w:bottom w:val="none" w:sz="0" w:space="0" w:color="auto"/>
                        <w:right w:val="none" w:sz="0" w:space="0" w:color="auto"/>
                      </w:divBdr>
                    </w:div>
                  </w:divsChild>
                </w:div>
                <w:div w:id="2093776581">
                  <w:marLeft w:val="0"/>
                  <w:marRight w:val="0"/>
                  <w:marTop w:val="0"/>
                  <w:marBottom w:val="0"/>
                  <w:divBdr>
                    <w:top w:val="none" w:sz="0" w:space="0" w:color="auto"/>
                    <w:left w:val="none" w:sz="0" w:space="0" w:color="auto"/>
                    <w:bottom w:val="none" w:sz="0" w:space="0" w:color="auto"/>
                    <w:right w:val="none" w:sz="0" w:space="0" w:color="auto"/>
                  </w:divBdr>
                  <w:divsChild>
                    <w:div w:id="1399859233">
                      <w:marLeft w:val="0"/>
                      <w:marRight w:val="0"/>
                      <w:marTop w:val="0"/>
                      <w:marBottom w:val="0"/>
                      <w:divBdr>
                        <w:top w:val="none" w:sz="0" w:space="0" w:color="auto"/>
                        <w:left w:val="none" w:sz="0" w:space="0" w:color="auto"/>
                        <w:bottom w:val="none" w:sz="0" w:space="0" w:color="auto"/>
                        <w:right w:val="none" w:sz="0" w:space="0" w:color="auto"/>
                      </w:divBdr>
                      <w:divsChild>
                        <w:div w:id="2978543">
                          <w:marLeft w:val="0"/>
                          <w:marRight w:val="0"/>
                          <w:marTop w:val="0"/>
                          <w:marBottom w:val="0"/>
                          <w:divBdr>
                            <w:top w:val="none" w:sz="0" w:space="0" w:color="auto"/>
                            <w:left w:val="none" w:sz="0" w:space="0" w:color="auto"/>
                            <w:bottom w:val="none" w:sz="0" w:space="0" w:color="auto"/>
                            <w:right w:val="none" w:sz="0" w:space="0" w:color="auto"/>
                          </w:divBdr>
                          <w:divsChild>
                            <w:div w:id="170723578">
                              <w:marLeft w:val="0"/>
                              <w:marRight w:val="0"/>
                              <w:marTop w:val="0"/>
                              <w:marBottom w:val="0"/>
                              <w:divBdr>
                                <w:top w:val="none" w:sz="0" w:space="0" w:color="auto"/>
                                <w:left w:val="none" w:sz="0" w:space="0" w:color="auto"/>
                                <w:bottom w:val="none" w:sz="0" w:space="0" w:color="auto"/>
                                <w:right w:val="none" w:sz="0" w:space="0" w:color="auto"/>
                              </w:divBdr>
                            </w:div>
                            <w:div w:id="95102887">
                              <w:marLeft w:val="0"/>
                              <w:marRight w:val="0"/>
                              <w:marTop w:val="0"/>
                              <w:marBottom w:val="0"/>
                              <w:divBdr>
                                <w:top w:val="none" w:sz="0" w:space="0" w:color="auto"/>
                                <w:left w:val="none" w:sz="0" w:space="0" w:color="auto"/>
                                <w:bottom w:val="none" w:sz="0" w:space="0" w:color="auto"/>
                                <w:right w:val="none" w:sz="0" w:space="0" w:color="auto"/>
                              </w:divBdr>
                              <w:divsChild>
                                <w:div w:id="635449497">
                                  <w:marLeft w:val="0"/>
                                  <w:marRight w:val="0"/>
                                  <w:marTop w:val="0"/>
                                  <w:marBottom w:val="0"/>
                                  <w:divBdr>
                                    <w:top w:val="none" w:sz="0" w:space="0" w:color="auto"/>
                                    <w:left w:val="none" w:sz="0" w:space="0" w:color="auto"/>
                                    <w:bottom w:val="none" w:sz="0" w:space="0" w:color="auto"/>
                                    <w:right w:val="none" w:sz="0" w:space="0" w:color="auto"/>
                                  </w:divBdr>
                                  <w:divsChild>
                                    <w:div w:id="1948849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776703">
                              <w:marLeft w:val="0"/>
                              <w:marRight w:val="0"/>
                              <w:marTop w:val="0"/>
                              <w:marBottom w:val="0"/>
                              <w:divBdr>
                                <w:top w:val="none" w:sz="0" w:space="0" w:color="auto"/>
                                <w:left w:val="none" w:sz="0" w:space="0" w:color="auto"/>
                                <w:bottom w:val="none" w:sz="0" w:space="0" w:color="auto"/>
                                <w:right w:val="none" w:sz="0" w:space="0" w:color="auto"/>
                              </w:divBdr>
                              <w:divsChild>
                                <w:div w:id="1113405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19354261">
          <w:marLeft w:val="0"/>
          <w:marRight w:val="0"/>
          <w:marTop w:val="0"/>
          <w:marBottom w:val="0"/>
          <w:divBdr>
            <w:top w:val="none" w:sz="0" w:space="0" w:color="auto"/>
            <w:left w:val="none" w:sz="0" w:space="0" w:color="auto"/>
            <w:bottom w:val="none" w:sz="0" w:space="0" w:color="auto"/>
            <w:right w:val="none" w:sz="0" w:space="0" w:color="auto"/>
          </w:divBdr>
          <w:divsChild>
            <w:div w:id="1290017302">
              <w:marLeft w:val="0"/>
              <w:marRight w:val="0"/>
              <w:marTop w:val="0"/>
              <w:marBottom w:val="0"/>
              <w:divBdr>
                <w:top w:val="none" w:sz="0" w:space="0" w:color="auto"/>
                <w:left w:val="none" w:sz="0" w:space="0" w:color="auto"/>
                <w:bottom w:val="none" w:sz="0" w:space="0" w:color="auto"/>
                <w:right w:val="none" w:sz="0" w:space="0" w:color="auto"/>
              </w:divBdr>
            </w:div>
          </w:divsChild>
        </w:div>
        <w:div w:id="245312368">
          <w:marLeft w:val="0"/>
          <w:marRight w:val="0"/>
          <w:marTop w:val="0"/>
          <w:marBottom w:val="0"/>
          <w:divBdr>
            <w:top w:val="none" w:sz="0" w:space="0" w:color="auto"/>
            <w:left w:val="none" w:sz="0" w:space="0" w:color="auto"/>
            <w:bottom w:val="none" w:sz="0" w:space="0" w:color="auto"/>
            <w:right w:val="none" w:sz="0" w:space="0" w:color="auto"/>
          </w:divBdr>
          <w:divsChild>
            <w:div w:id="113524297">
              <w:marLeft w:val="0"/>
              <w:marRight w:val="0"/>
              <w:marTop w:val="0"/>
              <w:marBottom w:val="0"/>
              <w:divBdr>
                <w:top w:val="none" w:sz="0" w:space="0" w:color="auto"/>
                <w:left w:val="none" w:sz="0" w:space="0" w:color="auto"/>
                <w:bottom w:val="none" w:sz="0" w:space="0" w:color="auto"/>
                <w:right w:val="none" w:sz="0" w:space="0" w:color="auto"/>
              </w:divBdr>
            </w:div>
          </w:divsChild>
        </w:div>
        <w:div w:id="425426381">
          <w:marLeft w:val="0"/>
          <w:marRight w:val="0"/>
          <w:marTop w:val="0"/>
          <w:marBottom w:val="0"/>
          <w:divBdr>
            <w:top w:val="none" w:sz="0" w:space="0" w:color="auto"/>
            <w:left w:val="none" w:sz="0" w:space="0" w:color="auto"/>
            <w:bottom w:val="none" w:sz="0" w:space="0" w:color="auto"/>
            <w:right w:val="none" w:sz="0" w:space="0" w:color="auto"/>
          </w:divBdr>
          <w:divsChild>
            <w:div w:id="46956013">
              <w:marLeft w:val="0"/>
              <w:marRight w:val="0"/>
              <w:marTop w:val="0"/>
              <w:marBottom w:val="0"/>
              <w:divBdr>
                <w:top w:val="none" w:sz="0" w:space="0" w:color="auto"/>
                <w:left w:val="none" w:sz="0" w:space="0" w:color="auto"/>
                <w:bottom w:val="none" w:sz="0" w:space="0" w:color="auto"/>
                <w:right w:val="none" w:sz="0" w:space="0" w:color="auto"/>
              </w:divBdr>
            </w:div>
          </w:divsChild>
        </w:div>
        <w:div w:id="1546986363">
          <w:marLeft w:val="0"/>
          <w:marRight w:val="0"/>
          <w:marTop w:val="0"/>
          <w:marBottom w:val="0"/>
          <w:divBdr>
            <w:top w:val="none" w:sz="0" w:space="0" w:color="auto"/>
            <w:left w:val="none" w:sz="0" w:space="0" w:color="auto"/>
            <w:bottom w:val="none" w:sz="0" w:space="0" w:color="auto"/>
            <w:right w:val="none" w:sz="0" w:space="0" w:color="auto"/>
          </w:divBdr>
          <w:divsChild>
            <w:div w:id="1190803716">
              <w:marLeft w:val="0"/>
              <w:marRight w:val="0"/>
              <w:marTop w:val="0"/>
              <w:marBottom w:val="0"/>
              <w:divBdr>
                <w:top w:val="none" w:sz="0" w:space="0" w:color="auto"/>
                <w:left w:val="none" w:sz="0" w:space="0" w:color="auto"/>
                <w:bottom w:val="none" w:sz="0" w:space="0" w:color="auto"/>
                <w:right w:val="none" w:sz="0" w:space="0" w:color="auto"/>
              </w:divBdr>
            </w:div>
          </w:divsChild>
        </w:div>
        <w:div w:id="1703748591">
          <w:marLeft w:val="0"/>
          <w:marRight w:val="0"/>
          <w:marTop w:val="0"/>
          <w:marBottom w:val="0"/>
          <w:divBdr>
            <w:top w:val="none" w:sz="0" w:space="0" w:color="auto"/>
            <w:left w:val="none" w:sz="0" w:space="0" w:color="auto"/>
            <w:bottom w:val="none" w:sz="0" w:space="0" w:color="auto"/>
            <w:right w:val="none" w:sz="0" w:space="0" w:color="auto"/>
          </w:divBdr>
          <w:divsChild>
            <w:div w:id="1139691034">
              <w:marLeft w:val="0"/>
              <w:marRight w:val="0"/>
              <w:marTop w:val="0"/>
              <w:marBottom w:val="0"/>
              <w:divBdr>
                <w:top w:val="none" w:sz="0" w:space="0" w:color="auto"/>
                <w:left w:val="none" w:sz="0" w:space="0" w:color="auto"/>
                <w:bottom w:val="none" w:sz="0" w:space="0" w:color="auto"/>
                <w:right w:val="none" w:sz="0" w:space="0" w:color="auto"/>
              </w:divBdr>
            </w:div>
          </w:divsChild>
        </w:div>
        <w:div w:id="1521235861">
          <w:marLeft w:val="0"/>
          <w:marRight w:val="0"/>
          <w:marTop w:val="0"/>
          <w:marBottom w:val="0"/>
          <w:divBdr>
            <w:top w:val="none" w:sz="0" w:space="0" w:color="auto"/>
            <w:left w:val="none" w:sz="0" w:space="0" w:color="auto"/>
            <w:bottom w:val="none" w:sz="0" w:space="0" w:color="auto"/>
            <w:right w:val="none" w:sz="0" w:space="0" w:color="auto"/>
          </w:divBdr>
          <w:divsChild>
            <w:div w:id="451677207">
              <w:marLeft w:val="0"/>
              <w:marRight w:val="0"/>
              <w:marTop w:val="0"/>
              <w:marBottom w:val="0"/>
              <w:divBdr>
                <w:top w:val="none" w:sz="0" w:space="0" w:color="auto"/>
                <w:left w:val="none" w:sz="0" w:space="0" w:color="auto"/>
                <w:bottom w:val="none" w:sz="0" w:space="0" w:color="auto"/>
                <w:right w:val="none" w:sz="0" w:space="0" w:color="auto"/>
              </w:divBdr>
            </w:div>
          </w:divsChild>
        </w:div>
        <w:div w:id="1697845370">
          <w:marLeft w:val="0"/>
          <w:marRight w:val="0"/>
          <w:marTop w:val="0"/>
          <w:marBottom w:val="0"/>
          <w:divBdr>
            <w:top w:val="none" w:sz="0" w:space="0" w:color="auto"/>
            <w:left w:val="none" w:sz="0" w:space="0" w:color="auto"/>
            <w:bottom w:val="none" w:sz="0" w:space="0" w:color="auto"/>
            <w:right w:val="none" w:sz="0" w:space="0" w:color="auto"/>
          </w:divBdr>
          <w:divsChild>
            <w:div w:id="1504931333">
              <w:marLeft w:val="0"/>
              <w:marRight w:val="0"/>
              <w:marTop w:val="0"/>
              <w:marBottom w:val="0"/>
              <w:divBdr>
                <w:top w:val="none" w:sz="0" w:space="0" w:color="auto"/>
                <w:left w:val="none" w:sz="0" w:space="0" w:color="auto"/>
                <w:bottom w:val="none" w:sz="0" w:space="0" w:color="auto"/>
                <w:right w:val="none" w:sz="0" w:space="0" w:color="auto"/>
              </w:divBdr>
            </w:div>
          </w:divsChild>
        </w:div>
        <w:div w:id="1426415617">
          <w:marLeft w:val="0"/>
          <w:marRight w:val="0"/>
          <w:marTop w:val="0"/>
          <w:marBottom w:val="0"/>
          <w:divBdr>
            <w:top w:val="none" w:sz="0" w:space="0" w:color="auto"/>
            <w:left w:val="none" w:sz="0" w:space="0" w:color="auto"/>
            <w:bottom w:val="none" w:sz="0" w:space="0" w:color="auto"/>
            <w:right w:val="none" w:sz="0" w:space="0" w:color="auto"/>
          </w:divBdr>
          <w:divsChild>
            <w:div w:id="860357818">
              <w:marLeft w:val="0"/>
              <w:marRight w:val="0"/>
              <w:marTop w:val="0"/>
              <w:marBottom w:val="0"/>
              <w:divBdr>
                <w:top w:val="none" w:sz="0" w:space="0" w:color="auto"/>
                <w:left w:val="none" w:sz="0" w:space="0" w:color="auto"/>
                <w:bottom w:val="none" w:sz="0" w:space="0" w:color="auto"/>
                <w:right w:val="none" w:sz="0" w:space="0" w:color="auto"/>
              </w:divBdr>
            </w:div>
          </w:divsChild>
        </w:div>
        <w:div w:id="1869639316">
          <w:marLeft w:val="0"/>
          <w:marRight w:val="0"/>
          <w:marTop w:val="0"/>
          <w:marBottom w:val="0"/>
          <w:divBdr>
            <w:top w:val="none" w:sz="0" w:space="0" w:color="auto"/>
            <w:left w:val="none" w:sz="0" w:space="0" w:color="auto"/>
            <w:bottom w:val="none" w:sz="0" w:space="0" w:color="auto"/>
            <w:right w:val="none" w:sz="0" w:space="0" w:color="auto"/>
          </w:divBdr>
          <w:divsChild>
            <w:div w:id="583338184">
              <w:marLeft w:val="0"/>
              <w:marRight w:val="0"/>
              <w:marTop w:val="0"/>
              <w:marBottom w:val="0"/>
              <w:divBdr>
                <w:top w:val="none" w:sz="0" w:space="0" w:color="auto"/>
                <w:left w:val="none" w:sz="0" w:space="0" w:color="auto"/>
                <w:bottom w:val="none" w:sz="0" w:space="0" w:color="auto"/>
                <w:right w:val="none" w:sz="0" w:space="0" w:color="auto"/>
              </w:divBdr>
            </w:div>
          </w:divsChild>
        </w:div>
        <w:div w:id="1101950459">
          <w:marLeft w:val="0"/>
          <w:marRight w:val="0"/>
          <w:marTop w:val="0"/>
          <w:marBottom w:val="0"/>
          <w:divBdr>
            <w:top w:val="none" w:sz="0" w:space="0" w:color="auto"/>
            <w:left w:val="none" w:sz="0" w:space="0" w:color="auto"/>
            <w:bottom w:val="none" w:sz="0" w:space="0" w:color="auto"/>
            <w:right w:val="none" w:sz="0" w:space="0" w:color="auto"/>
          </w:divBdr>
          <w:divsChild>
            <w:div w:id="1585920212">
              <w:marLeft w:val="0"/>
              <w:marRight w:val="0"/>
              <w:marTop w:val="0"/>
              <w:marBottom w:val="0"/>
              <w:divBdr>
                <w:top w:val="none" w:sz="0" w:space="0" w:color="auto"/>
                <w:left w:val="none" w:sz="0" w:space="0" w:color="auto"/>
                <w:bottom w:val="none" w:sz="0" w:space="0" w:color="auto"/>
                <w:right w:val="none" w:sz="0" w:space="0" w:color="auto"/>
              </w:divBdr>
            </w:div>
          </w:divsChild>
        </w:div>
        <w:div w:id="320618061">
          <w:marLeft w:val="0"/>
          <w:marRight w:val="0"/>
          <w:marTop w:val="0"/>
          <w:marBottom w:val="0"/>
          <w:divBdr>
            <w:top w:val="none" w:sz="0" w:space="0" w:color="auto"/>
            <w:left w:val="none" w:sz="0" w:space="0" w:color="auto"/>
            <w:bottom w:val="none" w:sz="0" w:space="0" w:color="auto"/>
            <w:right w:val="none" w:sz="0" w:space="0" w:color="auto"/>
          </w:divBdr>
          <w:divsChild>
            <w:div w:id="1685475778">
              <w:marLeft w:val="0"/>
              <w:marRight w:val="0"/>
              <w:marTop w:val="0"/>
              <w:marBottom w:val="0"/>
              <w:divBdr>
                <w:top w:val="none" w:sz="0" w:space="0" w:color="auto"/>
                <w:left w:val="none" w:sz="0" w:space="0" w:color="auto"/>
                <w:bottom w:val="none" w:sz="0" w:space="0" w:color="auto"/>
                <w:right w:val="none" w:sz="0" w:space="0" w:color="auto"/>
              </w:divBdr>
            </w:div>
          </w:divsChild>
        </w:div>
        <w:div w:id="1865821605">
          <w:marLeft w:val="0"/>
          <w:marRight w:val="0"/>
          <w:marTop w:val="0"/>
          <w:marBottom w:val="0"/>
          <w:divBdr>
            <w:top w:val="none" w:sz="0" w:space="0" w:color="auto"/>
            <w:left w:val="none" w:sz="0" w:space="0" w:color="auto"/>
            <w:bottom w:val="none" w:sz="0" w:space="0" w:color="auto"/>
            <w:right w:val="none" w:sz="0" w:space="0" w:color="auto"/>
          </w:divBdr>
          <w:divsChild>
            <w:div w:id="1011100588">
              <w:marLeft w:val="0"/>
              <w:marRight w:val="0"/>
              <w:marTop w:val="0"/>
              <w:marBottom w:val="0"/>
              <w:divBdr>
                <w:top w:val="none" w:sz="0" w:space="0" w:color="auto"/>
                <w:left w:val="none" w:sz="0" w:space="0" w:color="auto"/>
                <w:bottom w:val="none" w:sz="0" w:space="0" w:color="auto"/>
                <w:right w:val="none" w:sz="0" w:space="0" w:color="auto"/>
              </w:divBdr>
            </w:div>
          </w:divsChild>
        </w:div>
        <w:div w:id="1786539403">
          <w:marLeft w:val="0"/>
          <w:marRight w:val="0"/>
          <w:marTop w:val="0"/>
          <w:marBottom w:val="0"/>
          <w:divBdr>
            <w:top w:val="none" w:sz="0" w:space="0" w:color="auto"/>
            <w:left w:val="none" w:sz="0" w:space="0" w:color="auto"/>
            <w:bottom w:val="none" w:sz="0" w:space="0" w:color="auto"/>
            <w:right w:val="none" w:sz="0" w:space="0" w:color="auto"/>
          </w:divBdr>
          <w:divsChild>
            <w:div w:id="596906708">
              <w:marLeft w:val="0"/>
              <w:marRight w:val="0"/>
              <w:marTop w:val="0"/>
              <w:marBottom w:val="0"/>
              <w:divBdr>
                <w:top w:val="none" w:sz="0" w:space="0" w:color="auto"/>
                <w:left w:val="none" w:sz="0" w:space="0" w:color="auto"/>
                <w:bottom w:val="none" w:sz="0" w:space="0" w:color="auto"/>
                <w:right w:val="none" w:sz="0" w:space="0" w:color="auto"/>
              </w:divBdr>
            </w:div>
          </w:divsChild>
        </w:div>
        <w:div w:id="2064786230">
          <w:marLeft w:val="0"/>
          <w:marRight w:val="0"/>
          <w:marTop w:val="0"/>
          <w:marBottom w:val="0"/>
          <w:divBdr>
            <w:top w:val="none" w:sz="0" w:space="0" w:color="auto"/>
            <w:left w:val="none" w:sz="0" w:space="0" w:color="auto"/>
            <w:bottom w:val="none" w:sz="0" w:space="0" w:color="auto"/>
            <w:right w:val="none" w:sz="0" w:space="0" w:color="auto"/>
          </w:divBdr>
          <w:divsChild>
            <w:div w:id="630407893">
              <w:marLeft w:val="0"/>
              <w:marRight w:val="0"/>
              <w:marTop w:val="0"/>
              <w:marBottom w:val="0"/>
              <w:divBdr>
                <w:top w:val="none" w:sz="0" w:space="0" w:color="auto"/>
                <w:left w:val="none" w:sz="0" w:space="0" w:color="auto"/>
                <w:bottom w:val="none" w:sz="0" w:space="0" w:color="auto"/>
                <w:right w:val="none" w:sz="0" w:space="0" w:color="auto"/>
              </w:divBdr>
            </w:div>
          </w:divsChild>
        </w:div>
        <w:div w:id="616841028">
          <w:marLeft w:val="0"/>
          <w:marRight w:val="0"/>
          <w:marTop w:val="0"/>
          <w:marBottom w:val="0"/>
          <w:divBdr>
            <w:top w:val="none" w:sz="0" w:space="0" w:color="auto"/>
            <w:left w:val="none" w:sz="0" w:space="0" w:color="auto"/>
            <w:bottom w:val="none" w:sz="0" w:space="0" w:color="auto"/>
            <w:right w:val="none" w:sz="0" w:space="0" w:color="auto"/>
          </w:divBdr>
          <w:divsChild>
            <w:div w:id="1332490791">
              <w:marLeft w:val="0"/>
              <w:marRight w:val="0"/>
              <w:marTop w:val="0"/>
              <w:marBottom w:val="0"/>
              <w:divBdr>
                <w:top w:val="none" w:sz="0" w:space="0" w:color="auto"/>
                <w:left w:val="none" w:sz="0" w:space="0" w:color="auto"/>
                <w:bottom w:val="none" w:sz="0" w:space="0" w:color="auto"/>
                <w:right w:val="none" w:sz="0" w:space="0" w:color="auto"/>
              </w:divBdr>
            </w:div>
          </w:divsChild>
        </w:div>
        <w:div w:id="158737914">
          <w:marLeft w:val="0"/>
          <w:marRight w:val="0"/>
          <w:marTop w:val="0"/>
          <w:marBottom w:val="0"/>
          <w:divBdr>
            <w:top w:val="none" w:sz="0" w:space="0" w:color="auto"/>
            <w:left w:val="none" w:sz="0" w:space="0" w:color="auto"/>
            <w:bottom w:val="none" w:sz="0" w:space="0" w:color="auto"/>
            <w:right w:val="none" w:sz="0" w:space="0" w:color="auto"/>
          </w:divBdr>
          <w:divsChild>
            <w:div w:id="485051801">
              <w:marLeft w:val="0"/>
              <w:marRight w:val="0"/>
              <w:marTop w:val="0"/>
              <w:marBottom w:val="0"/>
              <w:divBdr>
                <w:top w:val="none" w:sz="0" w:space="0" w:color="auto"/>
                <w:left w:val="none" w:sz="0" w:space="0" w:color="auto"/>
                <w:bottom w:val="none" w:sz="0" w:space="0" w:color="auto"/>
                <w:right w:val="none" w:sz="0" w:space="0" w:color="auto"/>
              </w:divBdr>
            </w:div>
          </w:divsChild>
        </w:div>
        <w:div w:id="290476475">
          <w:marLeft w:val="0"/>
          <w:marRight w:val="0"/>
          <w:marTop w:val="0"/>
          <w:marBottom w:val="0"/>
          <w:divBdr>
            <w:top w:val="none" w:sz="0" w:space="0" w:color="auto"/>
            <w:left w:val="none" w:sz="0" w:space="0" w:color="auto"/>
            <w:bottom w:val="none" w:sz="0" w:space="0" w:color="auto"/>
            <w:right w:val="none" w:sz="0" w:space="0" w:color="auto"/>
          </w:divBdr>
          <w:divsChild>
            <w:div w:id="3670420">
              <w:marLeft w:val="0"/>
              <w:marRight w:val="0"/>
              <w:marTop w:val="0"/>
              <w:marBottom w:val="0"/>
              <w:divBdr>
                <w:top w:val="none" w:sz="0" w:space="0" w:color="auto"/>
                <w:left w:val="none" w:sz="0" w:space="0" w:color="auto"/>
                <w:bottom w:val="none" w:sz="0" w:space="0" w:color="auto"/>
                <w:right w:val="none" w:sz="0" w:space="0" w:color="auto"/>
              </w:divBdr>
            </w:div>
          </w:divsChild>
        </w:div>
        <w:div w:id="1297250120">
          <w:marLeft w:val="0"/>
          <w:marRight w:val="0"/>
          <w:marTop w:val="0"/>
          <w:marBottom w:val="0"/>
          <w:divBdr>
            <w:top w:val="none" w:sz="0" w:space="0" w:color="auto"/>
            <w:left w:val="none" w:sz="0" w:space="0" w:color="auto"/>
            <w:bottom w:val="none" w:sz="0" w:space="0" w:color="auto"/>
            <w:right w:val="none" w:sz="0" w:space="0" w:color="auto"/>
          </w:divBdr>
          <w:divsChild>
            <w:div w:id="621226873">
              <w:marLeft w:val="0"/>
              <w:marRight w:val="0"/>
              <w:marTop w:val="0"/>
              <w:marBottom w:val="0"/>
              <w:divBdr>
                <w:top w:val="none" w:sz="0" w:space="0" w:color="auto"/>
                <w:left w:val="none" w:sz="0" w:space="0" w:color="auto"/>
                <w:bottom w:val="none" w:sz="0" w:space="0" w:color="auto"/>
                <w:right w:val="none" w:sz="0" w:space="0" w:color="auto"/>
              </w:divBdr>
            </w:div>
          </w:divsChild>
        </w:div>
        <w:div w:id="521019878">
          <w:marLeft w:val="0"/>
          <w:marRight w:val="0"/>
          <w:marTop w:val="0"/>
          <w:marBottom w:val="0"/>
          <w:divBdr>
            <w:top w:val="none" w:sz="0" w:space="0" w:color="auto"/>
            <w:left w:val="none" w:sz="0" w:space="0" w:color="auto"/>
            <w:bottom w:val="none" w:sz="0" w:space="0" w:color="auto"/>
            <w:right w:val="none" w:sz="0" w:space="0" w:color="auto"/>
          </w:divBdr>
          <w:divsChild>
            <w:div w:id="953026618">
              <w:marLeft w:val="0"/>
              <w:marRight w:val="0"/>
              <w:marTop w:val="0"/>
              <w:marBottom w:val="0"/>
              <w:divBdr>
                <w:top w:val="none" w:sz="0" w:space="0" w:color="auto"/>
                <w:left w:val="none" w:sz="0" w:space="0" w:color="auto"/>
                <w:bottom w:val="none" w:sz="0" w:space="0" w:color="auto"/>
                <w:right w:val="none" w:sz="0" w:space="0" w:color="auto"/>
              </w:divBdr>
              <w:divsChild>
                <w:div w:id="1878465139">
                  <w:marLeft w:val="0"/>
                  <w:marRight w:val="0"/>
                  <w:marTop w:val="0"/>
                  <w:marBottom w:val="0"/>
                  <w:divBdr>
                    <w:top w:val="none" w:sz="0" w:space="0" w:color="auto"/>
                    <w:left w:val="none" w:sz="0" w:space="0" w:color="auto"/>
                    <w:bottom w:val="none" w:sz="0" w:space="0" w:color="auto"/>
                    <w:right w:val="none" w:sz="0" w:space="0" w:color="auto"/>
                  </w:divBdr>
                  <w:divsChild>
                    <w:div w:id="1246691437">
                      <w:marLeft w:val="0"/>
                      <w:marRight w:val="0"/>
                      <w:marTop w:val="0"/>
                      <w:marBottom w:val="0"/>
                      <w:divBdr>
                        <w:top w:val="none" w:sz="0" w:space="0" w:color="auto"/>
                        <w:left w:val="none" w:sz="0" w:space="0" w:color="auto"/>
                        <w:bottom w:val="none" w:sz="0" w:space="0" w:color="auto"/>
                        <w:right w:val="none" w:sz="0" w:space="0" w:color="auto"/>
                      </w:divBdr>
                      <w:divsChild>
                        <w:div w:id="1878931582">
                          <w:marLeft w:val="0"/>
                          <w:marRight w:val="0"/>
                          <w:marTop w:val="0"/>
                          <w:marBottom w:val="0"/>
                          <w:divBdr>
                            <w:top w:val="none" w:sz="0" w:space="0" w:color="auto"/>
                            <w:left w:val="none" w:sz="0" w:space="0" w:color="auto"/>
                            <w:bottom w:val="none" w:sz="0" w:space="0" w:color="auto"/>
                            <w:right w:val="none" w:sz="0" w:space="0" w:color="auto"/>
                          </w:divBdr>
                          <w:divsChild>
                            <w:div w:id="1271744730">
                              <w:marLeft w:val="300"/>
                              <w:marRight w:val="0"/>
                              <w:marTop w:val="0"/>
                              <w:marBottom w:val="0"/>
                              <w:divBdr>
                                <w:top w:val="none" w:sz="0" w:space="0" w:color="auto"/>
                                <w:left w:val="none" w:sz="0" w:space="0" w:color="auto"/>
                                <w:bottom w:val="none" w:sz="0" w:space="0" w:color="auto"/>
                                <w:right w:val="none" w:sz="0" w:space="0" w:color="auto"/>
                              </w:divBdr>
                              <w:divsChild>
                                <w:div w:id="971905822">
                                  <w:marLeft w:val="0"/>
                                  <w:marRight w:val="0"/>
                                  <w:marTop w:val="0"/>
                                  <w:marBottom w:val="0"/>
                                  <w:divBdr>
                                    <w:top w:val="none" w:sz="0" w:space="0" w:color="auto"/>
                                    <w:left w:val="none" w:sz="0" w:space="0" w:color="auto"/>
                                    <w:bottom w:val="none" w:sz="0" w:space="0" w:color="auto"/>
                                    <w:right w:val="none" w:sz="0" w:space="0" w:color="auto"/>
                                  </w:divBdr>
                                  <w:divsChild>
                                    <w:div w:id="1209798712">
                                      <w:marLeft w:val="0"/>
                                      <w:marRight w:val="0"/>
                                      <w:marTop w:val="0"/>
                                      <w:marBottom w:val="0"/>
                                      <w:divBdr>
                                        <w:top w:val="none" w:sz="0" w:space="0" w:color="auto"/>
                                        <w:left w:val="none" w:sz="0" w:space="0" w:color="auto"/>
                                        <w:bottom w:val="none" w:sz="0" w:space="0" w:color="auto"/>
                                        <w:right w:val="none" w:sz="0" w:space="0" w:color="auto"/>
                                      </w:divBdr>
                                      <w:divsChild>
                                        <w:div w:id="1766996110">
                                          <w:marLeft w:val="0"/>
                                          <w:marRight w:val="0"/>
                                          <w:marTop w:val="0"/>
                                          <w:marBottom w:val="0"/>
                                          <w:divBdr>
                                            <w:top w:val="none" w:sz="0" w:space="0" w:color="auto"/>
                                            <w:left w:val="none" w:sz="0" w:space="0" w:color="auto"/>
                                            <w:bottom w:val="none" w:sz="0" w:space="0" w:color="auto"/>
                                            <w:right w:val="none" w:sz="0" w:space="0" w:color="auto"/>
                                          </w:divBdr>
                                          <w:divsChild>
                                            <w:div w:id="64105388">
                                              <w:marLeft w:val="0"/>
                                              <w:marRight w:val="0"/>
                                              <w:marTop w:val="0"/>
                                              <w:marBottom w:val="0"/>
                                              <w:divBdr>
                                                <w:top w:val="none" w:sz="0" w:space="0" w:color="auto"/>
                                                <w:left w:val="none" w:sz="0" w:space="0" w:color="auto"/>
                                                <w:bottom w:val="none" w:sz="0" w:space="0" w:color="auto"/>
                                                <w:right w:val="none" w:sz="0" w:space="0" w:color="auto"/>
                                              </w:divBdr>
                                              <w:divsChild>
                                                <w:div w:id="207031614">
                                                  <w:marLeft w:val="0"/>
                                                  <w:marRight w:val="0"/>
                                                  <w:marTop w:val="0"/>
                                                  <w:marBottom w:val="0"/>
                                                  <w:divBdr>
                                                    <w:top w:val="none" w:sz="0" w:space="0" w:color="auto"/>
                                                    <w:left w:val="none" w:sz="0" w:space="0" w:color="auto"/>
                                                    <w:bottom w:val="none" w:sz="0" w:space="0" w:color="auto"/>
                                                    <w:right w:val="none" w:sz="0" w:space="0" w:color="auto"/>
                                                  </w:divBdr>
                                                  <w:divsChild>
                                                    <w:div w:id="1666518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79807330">
          <w:marLeft w:val="0"/>
          <w:marRight w:val="0"/>
          <w:marTop w:val="0"/>
          <w:marBottom w:val="0"/>
          <w:divBdr>
            <w:top w:val="none" w:sz="0" w:space="0" w:color="auto"/>
            <w:left w:val="none" w:sz="0" w:space="0" w:color="auto"/>
            <w:bottom w:val="none" w:sz="0" w:space="0" w:color="auto"/>
            <w:right w:val="none" w:sz="0" w:space="0" w:color="auto"/>
          </w:divBdr>
          <w:divsChild>
            <w:div w:id="1866140680">
              <w:marLeft w:val="0"/>
              <w:marRight w:val="0"/>
              <w:marTop w:val="0"/>
              <w:marBottom w:val="0"/>
              <w:divBdr>
                <w:top w:val="none" w:sz="0" w:space="0" w:color="auto"/>
                <w:left w:val="none" w:sz="0" w:space="0" w:color="auto"/>
                <w:bottom w:val="none" w:sz="0" w:space="0" w:color="auto"/>
                <w:right w:val="none" w:sz="0" w:space="0" w:color="auto"/>
              </w:divBdr>
              <w:divsChild>
                <w:div w:id="1094743859">
                  <w:marLeft w:val="0"/>
                  <w:marRight w:val="0"/>
                  <w:marTop w:val="0"/>
                  <w:marBottom w:val="0"/>
                  <w:divBdr>
                    <w:top w:val="none" w:sz="0" w:space="0" w:color="auto"/>
                    <w:left w:val="none" w:sz="0" w:space="0" w:color="auto"/>
                    <w:bottom w:val="none" w:sz="0" w:space="0" w:color="auto"/>
                    <w:right w:val="none" w:sz="0" w:space="0" w:color="auto"/>
                  </w:divBdr>
                  <w:divsChild>
                    <w:div w:id="307245992">
                      <w:marLeft w:val="0"/>
                      <w:marRight w:val="0"/>
                      <w:marTop w:val="0"/>
                      <w:marBottom w:val="0"/>
                      <w:divBdr>
                        <w:top w:val="none" w:sz="0" w:space="0" w:color="auto"/>
                        <w:left w:val="none" w:sz="0" w:space="0" w:color="auto"/>
                        <w:bottom w:val="none" w:sz="0" w:space="0" w:color="auto"/>
                        <w:right w:val="none" w:sz="0" w:space="0" w:color="auto"/>
                      </w:divBdr>
                      <w:divsChild>
                        <w:div w:id="131101352">
                          <w:marLeft w:val="0"/>
                          <w:marRight w:val="0"/>
                          <w:marTop w:val="0"/>
                          <w:marBottom w:val="0"/>
                          <w:divBdr>
                            <w:top w:val="none" w:sz="0" w:space="0" w:color="auto"/>
                            <w:left w:val="none" w:sz="0" w:space="0" w:color="auto"/>
                            <w:bottom w:val="none" w:sz="0" w:space="0" w:color="auto"/>
                            <w:right w:val="none" w:sz="0" w:space="0" w:color="auto"/>
                          </w:divBdr>
                          <w:divsChild>
                            <w:div w:id="250047899">
                              <w:marLeft w:val="0"/>
                              <w:marRight w:val="0"/>
                              <w:marTop w:val="0"/>
                              <w:marBottom w:val="0"/>
                              <w:divBdr>
                                <w:top w:val="none" w:sz="0" w:space="0" w:color="auto"/>
                                <w:left w:val="none" w:sz="0" w:space="0" w:color="auto"/>
                                <w:bottom w:val="none" w:sz="0" w:space="0" w:color="auto"/>
                                <w:right w:val="none" w:sz="0" w:space="0" w:color="auto"/>
                              </w:divBdr>
                            </w:div>
                          </w:divsChild>
                        </w:div>
                        <w:div w:id="866606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5207457">
                  <w:marLeft w:val="0"/>
                  <w:marRight w:val="0"/>
                  <w:marTop w:val="0"/>
                  <w:marBottom w:val="0"/>
                  <w:divBdr>
                    <w:top w:val="none" w:sz="0" w:space="0" w:color="auto"/>
                    <w:left w:val="none" w:sz="0" w:space="0" w:color="auto"/>
                    <w:bottom w:val="none" w:sz="0" w:space="0" w:color="auto"/>
                    <w:right w:val="none" w:sz="0" w:space="0" w:color="auto"/>
                  </w:divBdr>
                  <w:divsChild>
                    <w:div w:id="1048650632">
                      <w:marLeft w:val="0"/>
                      <w:marRight w:val="0"/>
                      <w:marTop w:val="0"/>
                      <w:marBottom w:val="0"/>
                      <w:divBdr>
                        <w:top w:val="none" w:sz="0" w:space="0" w:color="auto"/>
                        <w:left w:val="none" w:sz="0" w:space="0" w:color="auto"/>
                        <w:bottom w:val="none" w:sz="0" w:space="0" w:color="auto"/>
                        <w:right w:val="none" w:sz="0" w:space="0" w:color="auto"/>
                      </w:divBdr>
                      <w:divsChild>
                        <w:div w:id="420640901">
                          <w:marLeft w:val="0"/>
                          <w:marRight w:val="0"/>
                          <w:marTop w:val="0"/>
                          <w:marBottom w:val="0"/>
                          <w:divBdr>
                            <w:top w:val="none" w:sz="0" w:space="0" w:color="auto"/>
                            <w:left w:val="none" w:sz="0" w:space="0" w:color="auto"/>
                            <w:bottom w:val="none" w:sz="0" w:space="0" w:color="auto"/>
                            <w:right w:val="none" w:sz="0" w:space="0" w:color="auto"/>
                          </w:divBdr>
                          <w:divsChild>
                            <w:div w:id="575287266">
                              <w:marLeft w:val="300"/>
                              <w:marRight w:val="0"/>
                              <w:marTop w:val="0"/>
                              <w:marBottom w:val="0"/>
                              <w:divBdr>
                                <w:top w:val="none" w:sz="0" w:space="0" w:color="auto"/>
                                <w:left w:val="none" w:sz="0" w:space="0" w:color="auto"/>
                                <w:bottom w:val="none" w:sz="0" w:space="0" w:color="auto"/>
                                <w:right w:val="none" w:sz="0" w:space="0" w:color="auto"/>
                              </w:divBdr>
                              <w:divsChild>
                                <w:div w:id="515577972">
                                  <w:marLeft w:val="0"/>
                                  <w:marRight w:val="0"/>
                                  <w:marTop w:val="0"/>
                                  <w:marBottom w:val="0"/>
                                  <w:divBdr>
                                    <w:top w:val="none" w:sz="0" w:space="0" w:color="auto"/>
                                    <w:left w:val="none" w:sz="0" w:space="0" w:color="auto"/>
                                    <w:bottom w:val="none" w:sz="0" w:space="0" w:color="auto"/>
                                    <w:right w:val="none" w:sz="0" w:space="0" w:color="auto"/>
                                  </w:divBdr>
                                  <w:divsChild>
                                    <w:div w:id="1184594262">
                                      <w:marLeft w:val="0"/>
                                      <w:marRight w:val="0"/>
                                      <w:marTop w:val="0"/>
                                      <w:marBottom w:val="0"/>
                                      <w:divBdr>
                                        <w:top w:val="none" w:sz="0" w:space="0" w:color="auto"/>
                                        <w:left w:val="none" w:sz="0" w:space="0" w:color="auto"/>
                                        <w:bottom w:val="none" w:sz="0" w:space="0" w:color="auto"/>
                                        <w:right w:val="none" w:sz="0" w:space="0" w:color="auto"/>
                                      </w:divBdr>
                                    </w:div>
                                    <w:div w:id="2083021715">
                                      <w:marLeft w:val="0"/>
                                      <w:marRight w:val="0"/>
                                      <w:marTop w:val="0"/>
                                      <w:marBottom w:val="0"/>
                                      <w:divBdr>
                                        <w:top w:val="none" w:sz="0" w:space="0" w:color="auto"/>
                                        <w:left w:val="none" w:sz="0" w:space="0" w:color="auto"/>
                                        <w:bottom w:val="none" w:sz="0" w:space="0" w:color="auto"/>
                                        <w:right w:val="none" w:sz="0" w:space="0" w:color="auto"/>
                                      </w:divBdr>
                                      <w:divsChild>
                                        <w:div w:id="1949853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43673913">
      <w:bodyDiv w:val="1"/>
      <w:marLeft w:val="0"/>
      <w:marRight w:val="0"/>
      <w:marTop w:val="0"/>
      <w:marBottom w:val="0"/>
      <w:divBdr>
        <w:top w:val="none" w:sz="0" w:space="0" w:color="auto"/>
        <w:left w:val="none" w:sz="0" w:space="0" w:color="auto"/>
        <w:bottom w:val="none" w:sz="0" w:space="0" w:color="auto"/>
        <w:right w:val="none" w:sz="0" w:space="0" w:color="auto"/>
      </w:divBdr>
    </w:div>
    <w:div w:id="414401492">
      <w:bodyDiv w:val="1"/>
      <w:marLeft w:val="0"/>
      <w:marRight w:val="0"/>
      <w:marTop w:val="0"/>
      <w:marBottom w:val="0"/>
      <w:divBdr>
        <w:top w:val="none" w:sz="0" w:space="0" w:color="auto"/>
        <w:left w:val="none" w:sz="0" w:space="0" w:color="auto"/>
        <w:bottom w:val="none" w:sz="0" w:space="0" w:color="auto"/>
        <w:right w:val="none" w:sz="0" w:space="0" w:color="auto"/>
      </w:divBdr>
    </w:div>
    <w:div w:id="505558546">
      <w:bodyDiv w:val="1"/>
      <w:marLeft w:val="0"/>
      <w:marRight w:val="0"/>
      <w:marTop w:val="0"/>
      <w:marBottom w:val="0"/>
      <w:divBdr>
        <w:top w:val="none" w:sz="0" w:space="0" w:color="auto"/>
        <w:left w:val="none" w:sz="0" w:space="0" w:color="auto"/>
        <w:bottom w:val="none" w:sz="0" w:space="0" w:color="auto"/>
        <w:right w:val="none" w:sz="0" w:space="0" w:color="auto"/>
      </w:divBdr>
    </w:div>
    <w:div w:id="544488173">
      <w:bodyDiv w:val="1"/>
      <w:marLeft w:val="0"/>
      <w:marRight w:val="0"/>
      <w:marTop w:val="0"/>
      <w:marBottom w:val="0"/>
      <w:divBdr>
        <w:top w:val="none" w:sz="0" w:space="0" w:color="auto"/>
        <w:left w:val="none" w:sz="0" w:space="0" w:color="auto"/>
        <w:bottom w:val="none" w:sz="0" w:space="0" w:color="auto"/>
        <w:right w:val="none" w:sz="0" w:space="0" w:color="auto"/>
      </w:divBdr>
    </w:div>
    <w:div w:id="573900353">
      <w:bodyDiv w:val="1"/>
      <w:marLeft w:val="0"/>
      <w:marRight w:val="0"/>
      <w:marTop w:val="0"/>
      <w:marBottom w:val="0"/>
      <w:divBdr>
        <w:top w:val="none" w:sz="0" w:space="0" w:color="auto"/>
        <w:left w:val="none" w:sz="0" w:space="0" w:color="auto"/>
        <w:bottom w:val="none" w:sz="0" w:space="0" w:color="auto"/>
        <w:right w:val="none" w:sz="0" w:space="0" w:color="auto"/>
      </w:divBdr>
    </w:div>
    <w:div w:id="601570545">
      <w:bodyDiv w:val="1"/>
      <w:marLeft w:val="0"/>
      <w:marRight w:val="0"/>
      <w:marTop w:val="0"/>
      <w:marBottom w:val="0"/>
      <w:divBdr>
        <w:top w:val="none" w:sz="0" w:space="0" w:color="auto"/>
        <w:left w:val="none" w:sz="0" w:space="0" w:color="auto"/>
        <w:bottom w:val="none" w:sz="0" w:space="0" w:color="auto"/>
        <w:right w:val="none" w:sz="0" w:space="0" w:color="auto"/>
      </w:divBdr>
    </w:div>
    <w:div w:id="605695382">
      <w:bodyDiv w:val="1"/>
      <w:marLeft w:val="0"/>
      <w:marRight w:val="0"/>
      <w:marTop w:val="0"/>
      <w:marBottom w:val="0"/>
      <w:divBdr>
        <w:top w:val="none" w:sz="0" w:space="0" w:color="auto"/>
        <w:left w:val="none" w:sz="0" w:space="0" w:color="auto"/>
        <w:bottom w:val="none" w:sz="0" w:space="0" w:color="auto"/>
        <w:right w:val="none" w:sz="0" w:space="0" w:color="auto"/>
      </w:divBdr>
      <w:divsChild>
        <w:div w:id="1278752973">
          <w:marLeft w:val="562"/>
          <w:marRight w:val="0"/>
          <w:marTop w:val="86"/>
          <w:marBottom w:val="0"/>
          <w:divBdr>
            <w:top w:val="none" w:sz="0" w:space="0" w:color="auto"/>
            <w:left w:val="none" w:sz="0" w:space="0" w:color="auto"/>
            <w:bottom w:val="none" w:sz="0" w:space="0" w:color="auto"/>
            <w:right w:val="none" w:sz="0" w:space="0" w:color="auto"/>
          </w:divBdr>
        </w:div>
      </w:divsChild>
    </w:div>
    <w:div w:id="676613671">
      <w:bodyDiv w:val="1"/>
      <w:marLeft w:val="0"/>
      <w:marRight w:val="0"/>
      <w:marTop w:val="0"/>
      <w:marBottom w:val="0"/>
      <w:divBdr>
        <w:top w:val="none" w:sz="0" w:space="0" w:color="auto"/>
        <w:left w:val="none" w:sz="0" w:space="0" w:color="auto"/>
        <w:bottom w:val="none" w:sz="0" w:space="0" w:color="auto"/>
        <w:right w:val="none" w:sz="0" w:space="0" w:color="auto"/>
      </w:divBdr>
    </w:div>
    <w:div w:id="680396314">
      <w:bodyDiv w:val="1"/>
      <w:marLeft w:val="0"/>
      <w:marRight w:val="0"/>
      <w:marTop w:val="0"/>
      <w:marBottom w:val="0"/>
      <w:divBdr>
        <w:top w:val="none" w:sz="0" w:space="0" w:color="auto"/>
        <w:left w:val="none" w:sz="0" w:space="0" w:color="auto"/>
        <w:bottom w:val="none" w:sz="0" w:space="0" w:color="auto"/>
        <w:right w:val="none" w:sz="0" w:space="0" w:color="auto"/>
      </w:divBdr>
    </w:div>
    <w:div w:id="703791975">
      <w:bodyDiv w:val="1"/>
      <w:marLeft w:val="0"/>
      <w:marRight w:val="0"/>
      <w:marTop w:val="0"/>
      <w:marBottom w:val="0"/>
      <w:divBdr>
        <w:top w:val="none" w:sz="0" w:space="0" w:color="auto"/>
        <w:left w:val="none" w:sz="0" w:space="0" w:color="auto"/>
        <w:bottom w:val="none" w:sz="0" w:space="0" w:color="auto"/>
        <w:right w:val="none" w:sz="0" w:space="0" w:color="auto"/>
      </w:divBdr>
    </w:div>
    <w:div w:id="752707039">
      <w:bodyDiv w:val="1"/>
      <w:marLeft w:val="0"/>
      <w:marRight w:val="0"/>
      <w:marTop w:val="0"/>
      <w:marBottom w:val="0"/>
      <w:divBdr>
        <w:top w:val="none" w:sz="0" w:space="0" w:color="auto"/>
        <w:left w:val="none" w:sz="0" w:space="0" w:color="auto"/>
        <w:bottom w:val="none" w:sz="0" w:space="0" w:color="auto"/>
        <w:right w:val="none" w:sz="0" w:space="0" w:color="auto"/>
      </w:divBdr>
    </w:div>
    <w:div w:id="784228221">
      <w:bodyDiv w:val="1"/>
      <w:marLeft w:val="0"/>
      <w:marRight w:val="0"/>
      <w:marTop w:val="0"/>
      <w:marBottom w:val="0"/>
      <w:divBdr>
        <w:top w:val="none" w:sz="0" w:space="0" w:color="auto"/>
        <w:left w:val="none" w:sz="0" w:space="0" w:color="auto"/>
        <w:bottom w:val="none" w:sz="0" w:space="0" w:color="auto"/>
        <w:right w:val="none" w:sz="0" w:space="0" w:color="auto"/>
      </w:divBdr>
    </w:div>
    <w:div w:id="798690694">
      <w:bodyDiv w:val="1"/>
      <w:marLeft w:val="0"/>
      <w:marRight w:val="0"/>
      <w:marTop w:val="0"/>
      <w:marBottom w:val="0"/>
      <w:divBdr>
        <w:top w:val="none" w:sz="0" w:space="0" w:color="auto"/>
        <w:left w:val="none" w:sz="0" w:space="0" w:color="auto"/>
        <w:bottom w:val="none" w:sz="0" w:space="0" w:color="auto"/>
        <w:right w:val="none" w:sz="0" w:space="0" w:color="auto"/>
      </w:divBdr>
    </w:div>
    <w:div w:id="804929219">
      <w:bodyDiv w:val="1"/>
      <w:marLeft w:val="0"/>
      <w:marRight w:val="0"/>
      <w:marTop w:val="0"/>
      <w:marBottom w:val="0"/>
      <w:divBdr>
        <w:top w:val="none" w:sz="0" w:space="0" w:color="auto"/>
        <w:left w:val="none" w:sz="0" w:space="0" w:color="auto"/>
        <w:bottom w:val="none" w:sz="0" w:space="0" w:color="auto"/>
        <w:right w:val="none" w:sz="0" w:space="0" w:color="auto"/>
      </w:divBdr>
    </w:div>
    <w:div w:id="811019081">
      <w:bodyDiv w:val="1"/>
      <w:marLeft w:val="0"/>
      <w:marRight w:val="0"/>
      <w:marTop w:val="0"/>
      <w:marBottom w:val="0"/>
      <w:divBdr>
        <w:top w:val="none" w:sz="0" w:space="0" w:color="auto"/>
        <w:left w:val="none" w:sz="0" w:space="0" w:color="auto"/>
        <w:bottom w:val="none" w:sz="0" w:space="0" w:color="auto"/>
        <w:right w:val="none" w:sz="0" w:space="0" w:color="auto"/>
      </w:divBdr>
    </w:div>
    <w:div w:id="811022836">
      <w:bodyDiv w:val="1"/>
      <w:marLeft w:val="0"/>
      <w:marRight w:val="0"/>
      <w:marTop w:val="0"/>
      <w:marBottom w:val="0"/>
      <w:divBdr>
        <w:top w:val="none" w:sz="0" w:space="0" w:color="auto"/>
        <w:left w:val="none" w:sz="0" w:space="0" w:color="auto"/>
        <w:bottom w:val="none" w:sz="0" w:space="0" w:color="auto"/>
        <w:right w:val="none" w:sz="0" w:space="0" w:color="auto"/>
      </w:divBdr>
    </w:div>
    <w:div w:id="851798905">
      <w:bodyDiv w:val="1"/>
      <w:marLeft w:val="0"/>
      <w:marRight w:val="0"/>
      <w:marTop w:val="0"/>
      <w:marBottom w:val="0"/>
      <w:divBdr>
        <w:top w:val="none" w:sz="0" w:space="0" w:color="auto"/>
        <w:left w:val="none" w:sz="0" w:space="0" w:color="auto"/>
        <w:bottom w:val="none" w:sz="0" w:space="0" w:color="auto"/>
        <w:right w:val="none" w:sz="0" w:space="0" w:color="auto"/>
      </w:divBdr>
      <w:divsChild>
        <w:div w:id="710807324">
          <w:marLeft w:val="0"/>
          <w:marRight w:val="0"/>
          <w:marTop w:val="0"/>
          <w:marBottom w:val="0"/>
          <w:divBdr>
            <w:top w:val="none" w:sz="0" w:space="0" w:color="auto"/>
            <w:left w:val="none" w:sz="0" w:space="0" w:color="auto"/>
            <w:bottom w:val="none" w:sz="0" w:space="0" w:color="auto"/>
            <w:right w:val="none" w:sz="0" w:space="0" w:color="auto"/>
          </w:divBdr>
          <w:divsChild>
            <w:div w:id="1297639486">
              <w:marLeft w:val="0"/>
              <w:marRight w:val="0"/>
              <w:marTop w:val="0"/>
              <w:marBottom w:val="0"/>
              <w:divBdr>
                <w:top w:val="none" w:sz="0" w:space="0" w:color="auto"/>
                <w:left w:val="none" w:sz="0" w:space="0" w:color="auto"/>
                <w:bottom w:val="none" w:sz="0" w:space="0" w:color="auto"/>
                <w:right w:val="none" w:sz="0" w:space="0" w:color="auto"/>
              </w:divBdr>
            </w:div>
          </w:divsChild>
        </w:div>
        <w:div w:id="1318461471">
          <w:marLeft w:val="0"/>
          <w:marRight w:val="0"/>
          <w:marTop w:val="0"/>
          <w:marBottom w:val="0"/>
          <w:divBdr>
            <w:top w:val="none" w:sz="0" w:space="0" w:color="auto"/>
            <w:left w:val="none" w:sz="0" w:space="0" w:color="auto"/>
            <w:bottom w:val="none" w:sz="0" w:space="0" w:color="auto"/>
            <w:right w:val="none" w:sz="0" w:space="0" w:color="auto"/>
          </w:divBdr>
          <w:divsChild>
            <w:div w:id="998114807">
              <w:marLeft w:val="0"/>
              <w:marRight w:val="0"/>
              <w:marTop w:val="0"/>
              <w:marBottom w:val="0"/>
              <w:divBdr>
                <w:top w:val="none" w:sz="0" w:space="0" w:color="auto"/>
                <w:left w:val="none" w:sz="0" w:space="0" w:color="auto"/>
                <w:bottom w:val="none" w:sz="0" w:space="0" w:color="auto"/>
                <w:right w:val="none" w:sz="0" w:space="0" w:color="auto"/>
              </w:divBdr>
            </w:div>
          </w:divsChild>
        </w:div>
        <w:div w:id="1903172314">
          <w:marLeft w:val="0"/>
          <w:marRight w:val="0"/>
          <w:marTop w:val="0"/>
          <w:marBottom w:val="0"/>
          <w:divBdr>
            <w:top w:val="none" w:sz="0" w:space="0" w:color="auto"/>
            <w:left w:val="none" w:sz="0" w:space="0" w:color="auto"/>
            <w:bottom w:val="none" w:sz="0" w:space="0" w:color="auto"/>
            <w:right w:val="none" w:sz="0" w:space="0" w:color="auto"/>
          </w:divBdr>
          <w:divsChild>
            <w:div w:id="2093089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046677">
      <w:bodyDiv w:val="1"/>
      <w:marLeft w:val="0"/>
      <w:marRight w:val="0"/>
      <w:marTop w:val="0"/>
      <w:marBottom w:val="0"/>
      <w:divBdr>
        <w:top w:val="none" w:sz="0" w:space="0" w:color="auto"/>
        <w:left w:val="none" w:sz="0" w:space="0" w:color="auto"/>
        <w:bottom w:val="none" w:sz="0" w:space="0" w:color="auto"/>
        <w:right w:val="none" w:sz="0" w:space="0" w:color="auto"/>
      </w:divBdr>
    </w:div>
    <w:div w:id="901326175">
      <w:bodyDiv w:val="1"/>
      <w:marLeft w:val="0"/>
      <w:marRight w:val="0"/>
      <w:marTop w:val="0"/>
      <w:marBottom w:val="0"/>
      <w:divBdr>
        <w:top w:val="none" w:sz="0" w:space="0" w:color="auto"/>
        <w:left w:val="none" w:sz="0" w:space="0" w:color="auto"/>
        <w:bottom w:val="none" w:sz="0" w:space="0" w:color="auto"/>
        <w:right w:val="none" w:sz="0" w:space="0" w:color="auto"/>
      </w:divBdr>
    </w:div>
    <w:div w:id="918639789">
      <w:bodyDiv w:val="1"/>
      <w:marLeft w:val="0"/>
      <w:marRight w:val="0"/>
      <w:marTop w:val="0"/>
      <w:marBottom w:val="0"/>
      <w:divBdr>
        <w:top w:val="none" w:sz="0" w:space="0" w:color="auto"/>
        <w:left w:val="none" w:sz="0" w:space="0" w:color="auto"/>
        <w:bottom w:val="none" w:sz="0" w:space="0" w:color="auto"/>
        <w:right w:val="none" w:sz="0" w:space="0" w:color="auto"/>
      </w:divBdr>
    </w:div>
    <w:div w:id="958994377">
      <w:bodyDiv w:val="1"/>
      <w:marLeft w:val="0"/>
      <w:marRight w:val="0"/>
      <w:marTop w:val="0"/>
      <w:marBottom w:val="0"/>
      <w:divBdr>
        <w:top w:val="none" w:sz="0" w:space="0" w:color="auto"/>
        <w:left w:val="none" w:sz="0" w:space="0" w:color="auto"/>
        <w:bottom w:val="none" w:sz="0" w:space="0" w:color="auto"/>
        <w:right w:val="none" w:sz="0" w:space="0" w:color="auto"/>
      </w:divBdr>
    </w:div>
    <w:div w:id="965503167">
      <w:bodyDiv w:val="1"/>
      <w:marLeft w:val="0"/>
      <w:marRight w:val="0"/>
      <w:marTop w:val="0"/>
      <w:marBottom w:val="0"/>
      <w:divBdr>
        <w:top w:val="none" w:sz="0" w:space="0" w:color="auto"/>
        <w:left w:val="none" w:sz="0" w:space="0" w:color="auto"/>
        <w:bottom w:val="none" w:sz="0" w:space="0" w:color="auto"/>
        <w:right w:val="none" w:sz="0" w:space="0" w:color="auto"/>
      </w:divBdr>
    </w:div>
    <w:div w:id="1051349063">
      <w:bodyDiv w:val="1"/>
      <w:marLeft w:val="0"/>
      <w:marRight w:val="0"/>
      <w:marTop w:val="0"/>
      <w:marBottom w:val="0"/>
      <w:divBdr>
        <w:top w:val="none" w:sz="0" w:space="0" w:color="auto"/>
        <w:left w:val="none" w:sz="0" w:space="0" w:color="auto"/>
        <w:bottom w:val="none" w:sz="0" w:space="0" w:color="auto"/>
        <w:right w:val="none" w:sz="0" w:space="0" w:color="auto"/>
      </w:divBdr>
    </w:div>
    <w:div w:id="1062486882">
      <w:bodyDiv w:val="1"/>
      <w:marLeft w:val="0"/>
      <w:marRight w:val="0"/>
      <w:marTop w:val="0"/>
      <w:marBottom w:val="0"/>
      <w:divBdr>
        <w:top w:val="none" w:sz="0" w:space="0" w:color="auto"/>
        <w:left w:val="none" w:sz="0" w:space="0" w:color="auto"/>
        <w:bottom w:val="none" w:sz="0" w:space="0" w:color="auto"/>
        <w:right w:val="none" w:sz="0" w:space="0" w:color="auto"/>
      </w:divBdr>
    </w:div>
    <w:div w:id="1067656155">
      <w:bodyDiv w:val="1"/>
      <w:marLeft w:val="0"/>
      <w:marRight w:val="0"/>
      <w:marTop w:val="0"/>
      <w:marBottom w:val="0"/>
      <w:divBdr>
        <w:top w:val="none" w:sz="0" w:space="0" w:color="auto"/>
        <w:left w:val="none" w:sz="0" w:space="0" w:color="auto"/>
        <w:bottom w:val="none" w:sz="0" w:space="0" w:color="auto"/>
        <w:right w:val="none" w:sz="0" w:space="0" w:color="auto"/>
      </w:divBdr>
    </w:div>
    <w:div w:id="1085880399">
      <w:bodyDiv w:val="1"/>
      <w:marLeft w:val="0"/>
      <w:marRight w:val="0"/>
      <w:marTop w:val="0"/>
      <w:marBottom w:val="0"/>
      <w:divBdr>
        <w:top w:val="none" w:sz="0" w:space="0" w:color="auto"/>
        <w:left w:val="none" w:sz="0" w:space="0" w:color="auto"/>
        <w:bottom w:val="none" w:sz="0" w:space="0" w:color="auto"/>
        <w:right w:val="none" w:sz="0" w:space="0" w:color="auto"/>
      </w:divBdr>
    </w:div>
    <w:div w:id="1177118532">
      <w:bodyDiv w:val="1"/>
      <w:marLeft w:val="0"/>
      <w:marRight w:val="0"/>
      <w:marTop w:val="0"/>
      <w:marBottom w:val="0"/>
      <w:divBdr>
        <w:top w:val="none" w:sz="0" w:space="0" w:color="auto"/>
        <w:left w:val="none" w:sz="0" w:space="0" w:color="auto"/>
        <w:bottom w:val="none" w:sz="0" w:space="0" w:color="auto"/>
        <w:right w:val="none" w:sz="0" w:space="0" w:color="auto"/>
      </w:divBdr>
    </w:div>
    <w:div w:id="1181117532">
      <w:bodyDiv w:val="1"/>
      <w:marLeft w:val="0"/>
      <w:marRight w:val="0"/>
      <w:marTop w:val="0"/>
      <w:marBottom w:val="0"/>
      <w:divBdr>
        <w:top w:val="none" w:sz="0" w:space="0" w:color="auto"/>
        <w:left w:val="none" w:sz="0" w:space="0" w:color="auto"/>
        <w:bottom w:val="none" w:sz="0" w:space="0" w:color="auto"/>
        <w:right w:val="none" w:sz="0" w:space="0" w:color="auto"/>
      </w:divBdr>
    </w:div>
    <w:div w:id="1194656977">
      <w:bodyDiv w:val="1"/>
      <w:marLeft w:val="0"/>
      <w:marRight w:val="0"/>
      <w:marTop w:val="0"/>
      <w:marBottom w:val="0"/>
      <w:divBdr>
        <w:top w:val="none" w:sz="0" w:space="0" w:color="auto"/>
        <w:left w:val="none" w:sz="0" w:space="0" w:color="auto"/>
        <w:bottom w:val="none" w:sz="0" w:space="0" w:color="auto"/>
        <w:right w:val="none" w:sz="0" w:space="0" w:color="auto"/>
      </w:divBdr>
    </w:div>
    <w:div w:id="1206678697">
      <w:bodyDiv w:val="1"/>
      <w:marLeft w:val="0"/>
      <w:marRight w:val="0"/>
      <w:marTop w:val="0"/>
      <w:marBottom w:val="0"/>
      <w:divBdr>
        <w:top w:val="none" w:sz="0" w:space="0" w:color="auto"/>
        <w:left w:val="none" w:sz="0" w:space="0" w:color="auto"/>
        <w:bottom w:val="none" w:sz="0" w:space="0" w:color="auto"/>
        <w:right w:val="none" w:sz="0" w:space="0" w:color="auto"/>
      </w:divBdr>
    </w:div>
    <w:div w:id="1261984253">
      <w:bodyDiv w:val="1"/>
      <w:marLeft w:val="0"/>
      <w:marRight w:val="0"/>
      <w:marTop w:val="0"/>
      <w:marBottom w:val="0"/>
      <w:divBdr>
        <w:top w:val="none" w:sz="0" w:space="0" w:color="auto"/>
        <w:left w:val="none" w:sz="0" w:space="0" w:color="auto"/>
        <w:bottom w:val="none" w:sz="0" w:space="0" w:color="auto"/>
        <w:right w:val="none" w:sz="0" w:space="0" w:color="auto"/>
      </w:divBdr>
    </w:div>
    <w:div w:id="1295402811">
      <w:bodyDiv w:val="1"/>
      <w:marLeft w:val="0"/>
      <w:marRight w:val="0"/>
      <w:marTop w:val="0"/>
      <w:marBottom w:val="0"/>
      <w:divBdr>
        <w:top w:val="none" w:sz="0" w:space="0" w:color="auto"/>
        <w:left w:val="none" w:sz="0" w:space="0" w:color="auto"/>
        <w:bottom w:val="none" w:sz="0" w:space="0" w:color="auto"/>
        <w:right w:val="none" w:sz="0" w:space="0" w:color="auto"/>
      </w:divBdr>
    </w:div>
    <w:div w:id="1334722499">
      <w:bodyDiv w:val="1"/>
      <w:marLeft w:val="0"/>
      <w:marRight w:val="0"/>
      <w:marTop w:val="0"/>
      <w:marBottom w:val="0"/>
      <w:divBdr>
        <w:top w:val="none" w:sz="0" w:space="0" w:color="auto"/>
        <w:left w:val="none" w:sz="0" w:space="0" w:color="auto"/>
        <w:bottom w:val="none" w:sz="0" w:space="0" w:color="auto"/>
        <w:right w:val="none" w:sz="0" w:space="0" w:color="auto"/>
      </w:divBdr>
    </w:div>
    <w:div w:id="1413239344">
      <w:bodyDiv w:val="1"/>
      <w:marLeft w:val="0"/>
      <w:marRight w:val="0"/>
      <w:marTop w:val="0"/>
      <w:marBottom w:val="0"/>
      <w:divBdr>
        <w:top w:val="none" w:sz="0" w:space="0" w:color="auto"/>
        <w:left w:val="none" w:sz="0" w:space="0" w:color="auto"/>
        <w:bottom w:val="none" w:sz="0" w:space="0" w:color="auto"/>
        <w:right w:val="none" w:sz="0" w:space="0" w:color="auto"/>
      </w:divBdr>
    </w:div>
    <w:div w:id="1432815262">
      <w:bodyDiv w:val="1"/>
      <w:marLeft w:val="0"/>
      <w:marRight w:val="0"/>
      <w:marTop w:val="0"/>
      <w:marBottom w:val="0"/>
      <w:divBdr>
        <w:top w:val="none" w:sz="0" w:space="0" w:color="auto"/>
        <w:left w:val="none" w:sz="0" w:space="0" w:color="auto"/>
        <w:bottom w:val="none" w:sz="0" w:space="0" w:color="auto"/>
        <w:right w:val="none" w:sz="0" w:space="0" w:color="auto"/>
      </w:divBdr>
    </w:div>
    <w:div w:id="1486704130">
      <w:bodyDiv w:val="1"/>
      <w:marLeft w:val="0"/>
      <w:marRight w:val="0"/>
      <w:marTop w:val="0"/>
      <w:marBottom w:val="0"/>
      <w:divBdr>
        <w:top w:val="none" w:sz="0" w:space="0" w:color="auto"/>
        <w:left w:val="none" w:sz="0" w:space="0" w:color="auto"/>
        <w:bottom w:val="none" w:sz="0" w:space="0" w:color="auto"/>
        <w:right w:val="none" w:sz="0" w:space="0" w:color="auto"/>
      </w:divBdr>
    </w:div>
    <w:div w:id="1571040016">
      <w:bodyDiv w:val="1"/>
      <w:marLeft w:val="0"/>
      <w:marRight w:val="0"/>
      <w:marTop w:val="0"/>
      <w:marBottom w:val="0"/>
      <w:divBdr>
        <w:top w:val="none" w:sz="0" w:space="0" w:color="auto"/>
        <w:left w:val="none" w:sz="0" w:space="0" w:color="auto"/>
        <w:bottom w:val="none" w:sz="0" w:space="0" w:color="auto"/>
        <w:right w:val="none" w:sz="0" w:space="0" w:color="auto"/>
      </w:divBdr>
    </w:div>
    <w:div w:id="1573155555">
      <w:bodyDiv w:val="1"/>
      <w:marLeft w:val="0"/>
      <w:marRight w:val="0"/>
      <w:marTop w:val="0"/>
      <w:marBottom w:val="0"/>
      <w:divBdr>
        <w:top w:val="none" w:sz="0" w:space="0" w:color="auto"/>
        <w:left w:val="none" w:sz="0" w:space="0" w:color="auto"/>
        <w:bottom w:val="none" w:sz="0" w:space="0" w:color="auto"/>
        <w:right w:val="none" w:sz="0" w:space="0" w:color="auto"/>
      </w:divBdr>
    </w:div>
    <w:div w:id="1597009517">
      <w:bodyDiv w:val="1"/>
      <w:marLeft w:val="0"/>
      <w:marRight w:val="0"/>
      <w:marTop w:val="0"/>
      <w:marBottom w:val="0"/>
      <w:divBdr>
        <w:top w:val="none" w:sz="0" w:space="0" w:color="auto"/>
        <w:left w:val="none" w:sz="0" w:space="0" w:color="auto"/>
        <w:bottom w:val="none" w:sz="0" w:space="0" w:color="auto"/>
        <w:right w:val="none" w:sz="0" w:space="0" w:color="auto"/>
      </w:divBdr>
    </w:div>
    <w:div w:id="1619484625">
      <w:bodyDiv w:val="1"/>
      <w:marLeft w:val="0"/>
      <w:marRight w:val="0"/>
      <w:marTop w:val="0"/>
      <w:marBottom w:val="0"/>
      <w:divBdr>
        <w:top w:val="none" w:sz="0" w:space="0" w:color="auto"/>
        <w:left w:val="none" w:sz="0" w:space="0" w:color="auto"/>
        <w:bottom w:val="none" w:sz="0" w:space="0" w:color="auto"/>
        <w:right w:val="none" w:sz="0" w:space="0" w:color="auto"/>
      </w:divBdr>
    </w:div>
    <w:div w:id="1667056608">
      <w:bodyDiv w:val="1"/>
      <w:marLeft w:val="0"/>
      <w:marRight w:val="0"/>
      <w:marTop w:val="0"/>
      <w:marBottom w:val="0"/>
      <w:divBdr>
        <w:top w:val="none" w:sz="0" w:space="0" w:color="auto"/>
        <w:left w:val="none" w:sz="0" w:space="0" w:color="auto"/>
        <w:bottom w:val="none" w:sz="0" w:space="0" w:color="auto"/>
        <w:right w:val="none" w:sz="0" w:space="0" w:color="auto"/>
      </w:divBdr>
    </w:div>
    <w:div w:id="1715277683">
      <w:bodyDiv w:val="1"/>
      <w:marLeft w:val="0"/>
      <w:marRight w:val="0"/>
      <w:marTop w:val="0"/>
      <w:marBottom w:val="0"/>
      <w:divBdr>
        <w:top w:val="none" w:sz="0" w:space="0" w:color="auto"/>
        <w:left w:val="none" w:sz="0" w:space="0" w:color="auto"/>
        <w:bottom w:val="none" w:sz="0" w:space="0" w:color="auto"/>
        <w:right w:val="none" w:sz="0" w:space="0" w:color="auto"/>
      </w:divBdr>
    </w:div>
    <w:div w:id="1755975704">
      <w:bodyDiv w:val="1"/>
      <w:marLeft w:val="0"/>
      <w:marRight w:val="0"/>
      <w:marTop w:val="0"/>
      <w:marBottom w:val="0"/>
      <w:divBdr>
        <w:top w:val="none" w:sz="0" w:space="0" w:color="auto"/>
        <w:left w:val="none" w:sz="0" w:space="0" w:color="auto"/>
        <w:bottom w:val="none" w:sz="0" w:space="0" w:color="auto"/>
        <w:right w:val="none" w:sz="0" w:space="0" w:color="auto"/>
      </w:divBdr>
    </w:div>
    <w:div w:id="1825779520">
      <w:bodyDiv w:val="1"/>
      <w:marLeft w:val="0"/>
      <w:marRight w:val="0"/>
      <w:marTop w:val="0"/>
      <w:marBottom w:val="0"/>
      <w:divBdr>
        <w:top w:val="none" w:sz="0" w:space="0" w:color="auto"/>
        <w:left w:val="none" w:sz="0" w:space="0" w:color="auto"/>
        <w:bottom w:val="none" w:sz="0" w:space="0" w:color="auto"/>
        <w:right w:val="none" w:sz="0" w:space="0" w:color="auto"/>
      </w:divBdr>
    </w:div>
    <w:div w:id="1870949194">
      <w:bodyDiv w:val="1"/>
      <w:marLeft w:val="0"/>
      <w:marRight w:val="0"/>
      <w:marTop w:val="0"/>
      <w:marBottom w:val="0"/>
      <w:divBdr>
        <w:top w:val="none" w:sz="0" w:space="0" w:color="auto"/>
        <w:left w:val="none" w:sz="0" w:space="0" w:color="auto"/>
        <w:bottom w:val="none" w:sz="0" w:space="0" w:color="auto"/>
        <w:right w:val="none" w:sz="0" w:space="0" w:color="auto"/>
      </w:divBdr>
    </w:div>
    <w:div w:id="1894806663">
      <w:bodyDiv w:val="1"/>
      <w:marLeft w:val="0"/>
      <w:marRight w:val="0"/>
      <w:marTop w:val="0"/>
      <w:marBottom w:val="0"/>
      <w:divBdr>
        <w:top w:val="none" w:sz="0" w:space="0" w:color="auto"/>
        <w:left w:val="none" w:sz="0" w:space="0" w:color="auto"/>
        <w:bottom w:val="none" w:sz="0" w:space="0" w:color="auto"/>
        <w:right w:val="none" w:sz="0" w:space="0" w:color="auto"/>
      </w:divBdr>
    </w:div>
    <w:div w:id="1926449828">
      <w:bodyDiv w:val="1"/>
      <w:marLeft w:val="0"/>
      <w:marRight w:val="0"/>
      <w:marTop w:val="0"/>
      <w:marBottom w:val="0"/>
      <w:divBdr>
        <w:top w:val="none" w:sz="0" w:space="0" w:color="auto"/>
        <w:left w:val="none" w:sz="0" w:space="0" w:color="auto"/>
        <w:bottom w:val="none" w:sz="0" w:space="0" w:color="auto"/>
        <w:right w:val="none" w:sz="0" w:space="0" w:color="auto"/>
      </w:divBdr>
    </w:div>
    <w:div w:id="2040281258">
      <w:bodyDiv w:val="1"/>
      <w:marLeft w:val="0"/>
      <w:marRight w:val="0"/>
      <w:marTop w:val="0"/>
      <w:marBottom w:val="0"/>
      <w:divBdr>
        <w:top w:val="none" w:sz="0" w:space="0" w:color="auto"/>
        <w:left w:val="none" w:sz="0" w:space="0" w:color="auto"/>
        <w:bottom w:val="none" w:sz="0" w:space="0" w:color="auto"/>
        <w:right w:val="none" w:sz="0" w:space="0" w:color="auto"/>
      </w:divBdr>
    </w:div>
    <w:div w:id="2081098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6.jpeg"/><Relationship Id="rId26" Type="http://schemas.openxmlformats.org/officeDocument/2006/relationships/image" Target="media/image14.jpeg"/><Relationship Id="rId39" Type="http://schemas.openxmlformats.org/officeDocument/2006/relationships/hyperlink" Target="http://www.worldbank.org/projects/P121186/water-resources-irrigation-project?lang=en" TargetMode="External"/><Relationship Id="rId21" Type="http://schemas.openxmlformats.org/officeDocument/2006/relationships/image" Target="media/image9.jpeg"/><Relationship Id="rId34" Type="http://schemas.openxmlformats.org/officeDocument/2006/relationships/hyperlink" Target="https://en.wikipedia.org/wiki/Hydroelectric_power" TargetMode="External"/><Relationship Id="rId42" Type="http://schemas.openxmlformats.org/officeDocument/2006/relationships/header" Target="header3.xml"/><Relationship Id="rId47" Type="http://schemas.openxmlformats.org/officeDocument/2006/relationships/hyperlink" Target="https://en.wikipedia.org/wiki/Finiq" TargetMode="External"/><Relationship Id="rId50" Type="http://schemas.openxmlformats.org/officeDocument/2006/relationships/hyperlink" Target="https://en.wikipedia.org/wiki/Sarand%C3%AB" TargetMode="External"/><Relationship Id="rId55" Type="http://schemas.openxmlformats.org/officeDocument/2006/relationships/diagramData" Target="diagrams/data1.xml"/><Relationship Id="rId63"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hyperlink" Target="https://en.wikipedia.org/wiki/Biomass" TargetMode="External"/><Relationship Id="rId41" Type="http://schemas.openxmlformats.org/officeDocument/2006/relationships/header" Target="header2.xml"/><Relationship Id="rId54" Type="http://schemas.openxmlformats.org/officeDocument/2006/relationships/hyperlink" Target="https://en.wikipedia.org/wiki/Albanian_Riviera" TargetMode="External"/><Relationship Id="rId62" Type="http://schemas.openxmlformats.org/officeDocument/2006/relationships/fontTable" Target="fontTable.xml"/><Relationship Id="rId7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12.png"/><Relationship Id="rId32" Type="http://schemas.openxmlformats.org/officeDocument/2006/relationships/hyperlink" Target="https://en.wikipedia.org/wiki/Solar_power" TargetMode="External"/><Relationship Id="rId37" Type="http://schemas.openxmlformats.org/officeDocument/2006/relationships/hyperlink" Target="https://en.wikipedia.org/wiki/Geothermal_energy" TargetMode="External"/><Relationship Id="rId40" Type="http://schemas.openxmlformats.org/officeDocument/2006/relationships/hyperlink" Target="http://www.worldbank.org/projects/P089061/albania-natural-resources-development-project?lang=en" TargetMode="External"/><Relationship Id="rId45" Type="http://schemas.openxmlformats.org/officeDocument/2006/relationships/hyperlink" Target="https://en.wikipedia.org/wiki/Albania" TargetMode="External"/><Relationship Id="rId53" Type="http://schemas.openxmlformats.org/officeDocument/2006/relationships/hyperlink" Target="https://en.wikipedia.org/wiki/Tourism" TargetMode="External"/><Relationship Id="rId58" Type="http://schemas.openxmlformats.org/officeDocument/2006/relationships/diagramColors" Target="diagrams/colors1.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image" Target="media/image11.jpeg"/><Relationship Id="rId28" Type="http://schemas.openxmlformats.org/officeDocument/2006/relationships/image" Target="media/image16.emf"/><Relationship Id="rId36" Type="http://schemas.openxmlformats.org/officeDocument/2006/relationships/hyperlink" Target="https://en.wikipedia.org/wiki/Wind_power" TargetMode="External"/><Relationship Id="rId49" Type="http://schemas.openxmlformats.org/officeDocument/2006/relationships/hyperlink" Target="https://en.wikipedia.org/wiki/Konispol" TargetMode="External"/><Relationship Id="rId57" Type="http://schemas.openxmlformats.org/officeDocument/2006/relationships/diagramQuickStyle" Target="diagrams/quickStyle1.xml"/><Relationship Id="rId61" Type="http://schemas.openxmlformats.org/officeDocument/2006/relationships/hyperlink" Target="https://bujqesia.gov.al/wp-content/uploads/2021/10/Final-ex-ante-IPARD-III-ALB.docx" TargetMode="External"/><Relationship Id="rId10" Type="http://schemas.openxmlformats.org/officeDocument/2006/relationships/endnotes" Target="endnotes.xml"/><Relationship Id="rId19" Type="http://schemas.openxmlformats.org/officeDocument/2006/relationships/image" Target="media/image7.png"/><Relationship Id="rId31" Type="http://schemas.openxmlformats.org/officeDocument/2006/relationships/hyperlink" Target="https://en.wikipedia.org/wiki/Hydropower" TargetMode="External"/><Relationship Id="rId44" Type="http://schemas.openxmlformats.org/officeDocument/2006/relationships/header" Target="header4.xml"/><Relationship Id="rId52" Type="http://schemas.openxmlformats.org/officeDocument/2006/relationships/hyperlink" Target="https://en.wikipedia.org/wiki/Greece" TargetMode="External"/><Relationship Id="rId60" Type="http://schemas.openxmlformats.org/officeDocument/2006/relationships/image" Target="media/image18.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image" Target="media/image10.jpeg"/><Relationship Id="rId27" Type="http://schemas.openxmlformats.org/officeDocument/2006/relationships/image" Target="media/image15.jpeg"/><Relationship Id="rId30" Type="http://schemas.openxmlformats.org/officeDocument/2006/relationships/hyperlink" Target="https://en.wikipedia.org/wiki/Geothermal" TargetMode="External"/><Relationship Id="rId35" Type="http://schemas.openxmlformats.org/officeDocument/2006/relationships/hyperlink" Target="https://en.wikipedia.org/wiki/Solar_energy" TargetMode="External"/><Relationship Id="rId43" Type="http://schemas.openxmlformats.org/officeDocument/2006/relationships/footer" Target="footer2.xml"/><Relationship Id="rId48" Type="http://schemas.openxmlformats.org/officeDocument/2006/relationships/hyperlink" Target="https://en.wikipedia.org/wiki/Himar%C3%AB" TargetMode="External"/><Relationship Id="rId56" Type="http://schemas.openxmlformats.org/officeDocument/2006/relationships/diagramLayout" Target="diagrams/layout1.xml"/><Relationship Id="rId8" Type="http://schemas.openxmlformats.org/officeDocument/2006/relationships/webSettings" Target="webSettings.xml"/><Relationship Id="rId51" Type="http://schemas.openxmlformats.org/officeDocument/2006/relationships/hyperlink" Target="https://en.wikipedia.org/wiki/Selenic%C3%AB" TargetMode="External"/><Relationship Id="rId3" Type="http://schemas.openxmlformats.org/officeDocument/2006/relationships/customXml" Target="../customXml/item3.xml"/><Relationship Id="rId12" Type="http://schemas.openxmlformats.org/officeDocument/2006/relationships/image" Target="media/image2.jpeg"/><Relationship Id="rId17" Type="http://schemas.openxmlformats.org/officeDocument/2006/relationships/image" Target="media/image5.png"/><Relationship Id="rId25" Type="http://schemas.openxmlformats.org/officeDocument/2006/relationships/image" Target="media/image13.jpeg"/><Relationship Id="rId33" Type="http://schemas.openxmlformats.org/officeDocument/2006/relationships/hyperlink" Target="https://en.wikipedia.org/wiki/Wind" TargetMode="External"/><Relationship Id="rId38" Type="http://schemas.openxmlformats.org/officeDocument/2006/relationships/image" Target="media/image17.png"/><Relationship Id="rId46" Type="http://schemas.openxmlformats.org/officeDocument/2006/relationships/hyperlink" Target="https://en.wikipedia.org/wiki/Delvin%C3%AB" TargetMode="External"/><Relationship Id="rId59" Type="http://schemas.microsoft.com/office/2007/relationships/diagramDrawing" Target="diagrams/drawing1.xml"/><Relationship Id="rId67" Type="http://schemas.microsoft.com/office/2016/09/relationships/commentsIds" Target="commentsIds.xml"/></Relationships>
</file>

<file path=word/_rels/footnotes.xml.rels><?xml version="1.0" encoding="UTF-8" standalone="yes"?>
<Relationships xmlns="http://schemas.openxmlformats.org/package/2006/relationships"><Relationship Id="rId3" Type="http://schemas.openxmlformats.org/officeDocument/2006/relationships/hyperlink" Target="http://www.worldbank.org/albania" TargetMode="External"/><Relationship Id="rId7" Type="http://schemas.openxmlformats.org/officeDocument/2006/relationships/hyperlink" Target="https://ec.europa.eu/growth/sectors/automotive/legislation/tractors_en" TargetMode="External"/><Relationship Id="rId2" Type="http://schemas.openxmlformats.org/officeDocument/2006/relationships/hyperlink" Target="https://ec.europa.eu/eurostat/web/rural-development/methodology" TargetMode="External"/><Relationship Id="rId1" Type="http://schemas.openxmlformats.org/officeDocument/2006/relationships/hyperlink" Target="https://bujqesia.gov.al/ipard-iii-2021-2027/studimet-sektoriale-sectorial-studies/" TargetMode="External"/><Relationship Id="rId6" Type="http://schemas.openxmlformats.org/officeDocument/2006/relationships/hyperlink" Target="http://seerural.org/wp-content/uploads/2009/05/Areas-with-Natural-Constraints-in-SEE-Assessment-and-Policy-Recommendations.pdf" TargetMode="External"/><Relationship Id="rId5" Type="http://schemas.openxmlformats.org/officeDocument/2006/relationships/hyperlink" Target="http://www.mjedisi.gov.al/procedurat-e-aplikimit-dhe-te-vleresimit-per-pajisjen-me-certifikate-subjekt-i-certifikuar-agroturizmi/" TargetMode="External"/><Relationship Id="rId4" Type="http://schemas.openxmlformats.org/officeDocument/2006/relationships/hyperlink" Target="https://ata.gov.al/2018/08/30/agroturizmi-2018-u-katerfishua-numri/"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IaLOGIKa\Eurolook\Templates\Eurolook.dotm"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1DBF85C-A6A8-44A9-B3A1-C1F6F46D9522}"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en-US"/>
        </a:p>
      </dgm:t>
    </dgm:pt>
    <dgm:pt modelId="{6A8556D2-91BD-405D-938E-779F1CC895E9}">
      <dgm:prSet phldrT="[Text]"/>
      <dgm:spPr/>
      <dgm:t>
        <a:bodyPr/>
        <a:lstStyle/>
        <a:p>
          <a:r>
            <a:rPr lang="en-US"/>
            <a:t>Secretary General</a:t>
          </a:r>
        </a:p>
      </dgm:t>
    </dgm:pt>
    <dgm:pt modelId="{EB2F5AD8-97C8-4203-9BEC-2B1D34B77EFF}" type="parTrans" cxnId="{5D3C11F9-EFD6-4FB3-894B-39F39DBB5182}">
      <dgm:prSet/>
      <dgm:spPr/>
      <dgm:t>
        <a:bodyPr/>
        <a:lstStyle/>
        <a:p>
          <a:endParaRPr lang="en-US"/>
        </a:p>
      </dgm:t>
    </dgm:pt>
    <dgm:pt modelId="{A0F42ADE-DB10-4035-8ECA-ED4EBC6536FF}" type="sibTrans" cxnId="{5D3C11F9-EFD6-4FB3-894B-39F39DBB5182}">
      <dgm:prSet/>
      <dgm:spPr/>
      <dgm:t>
        <a:bodyPr/>
        <a:lstStyle/>
        <a:p>
          <a:endParaRPr lang="en-US"/>
        </a:p>
      </dgm:t>
    </dgm:pt>
    <dgm:pt modelId="{75B5FD29-F8E0-4E34-9BB9-12719F6952EB}" type="asst">
      <dgm:prSet phldrT="[Text]"/>
      <dgm:spPr/>
      <dgm:t>
        <a:bodyPr/>
        <a:lstStyle/>
        <a:p>
          <a:r>
            <a:rPr lang="en-US"/>
            <a:t>Directory of Programing and Monitoring of IPARD</a:t>
          </a:r>
        </a:p>
        <a:p>
          <a:r>
            <a:rPr lang="en-US"/>
            <a:t>1</a:t>
          </a:r>
        </a:p>
      </dgm:t>
    </dgm:pt>
    <dgm:pt modelId="{242E7CD1-56C0-4280-91FB-7AB3023A640E}" type="parTrans" cxnId="{57B51BEF-58EE-4D5A-A225-8C82F212AEBF}">
      <dgm:prSet/>
      <dgm:spPr/>
      <dgm:t>
        <a:bodyPr/>
        <a:lstStyle/>
        <a:p>
          <a:endParaRPr lang="en-US"/>
        </a:p>
      </dgm:t>
    </dgm:pt>
    <dgm:pt modelId="{07CFAA63-20EA-46AC-B0A5-B802D342E9F2}" type="sibTrans" cxnId="{57B51BEF-58EE-4D5A-A225-8C82F212AEBF}">
      <dgm:prSet/>
      <dgm:spPr/>
      <dgm:t>
        <a:bodyPr/>
        <a:lstStyle/>
        <a:p>
          <a:endParaRPr lang="en-US"/>
        </a:p>
      </dgm:t>
    </dgm:pt>
    <dgm:pt modelId="{B2AEA95C-688B-4A0C-9902-F37A580BB7D3}">
      <dgm:prSet phldrT="[Text]"/>
      <dgm:spPr/>
      <dgm:t>
        <a:bodyPr/>
        <a:lstStyle/>
        <a:p>
          <a:r>
            <a:rPr lang="en-US"/>
            <a:t>Sector of Programing</a:t>
          </a:r>
        </a:p>
        <a:p>
          <a:r>
            <a:rPr lang="en-US"/>
            <a:t>1 + 2</a:t>
          </a:r>
        </a:p>
      </dgm:t>
    </dgm:pt>
    <dgm:pt modelId="{018CC155-4B36-43A8-AA3D-9183B18644A5}" type="parTrans" cxnId="{98FEDBC4-31A2-425B-961E-2FB4DE932711}">
      <dgm:prSet/>
      <dgm:spPr/>
      <dgm:t>
        <a:bodyPr/>
        <a:lstStyle/>
        <a:p>
          <a:endParaRPr lang="en-US"/>
        </a:p>
      </dgm:t>
    </dgm:pt>
    <dgm:pt modelId="{A72A44C9-A836-4D89-B80F-41ECFD796FCB}" type="sibTrans" cxnId="{98FEDBC4-31A2-425B-961E-2FB4DE932711}">
      <dgm:prSet/>
      <dgm:spPr/>
      <dgm:t>
        <a:bodyPr/>
        <a:lstStyle/>
        <a:p>
          <a:endParaRPr lang="en-US"/>
        </a:p>
      </dgm:t>
    </dgm:pt>
    <dgm:pt modelId="{DDAC5DD3-2014-49D1-AA0A-AA552B90216A}">
      <dgm:prSet phldrT="[Text]"/>
      <dgm:spPr/>
      <dgm:t>
        <a:bodyPr/>
        <a:lstStyle/>
        <a:p>
          <a:r>
            <a:rPr lang="en-US"/>
            <a:t>Sector of Monitoring</a:t>
          </a:r>
        </a:p>
        <a:p>
          <a:r>
            <a:rPr lang="en-US"/>
            <a:t>1 + 2</a:t>
          </a:r>
        </a:p>
      </dgm:t>
    </dgm:pt>
    <dgm:pt modelId="{357B3911-707C-4A77-AC24-B8A60BD24DA5}" type="parTrans" cxnId="{0E5656A4-0818-455C-8C7B-95ACD82BD3F5}">
      <dgm:prSet/>
      <dgm:spPr/>
      <dgm:t>
        <a:bodyPr/>
        <a:lstStyle/>
        <a:p>
          <a:endParaRPr lang="en-US"/>
        </a:p>
      </dgm:t>
    </dgm:pt>
    <dgm:pt modelId="{52E32C75-6909-42C0-848E-1645774DE80A}" type="sibTrans" cxnId="{0E5656A4-0818-455C-8C7B-95ACD82BD3F5}">
      <dgm:prSet/>
      <dgm:spPr/>
      <dgm:t>
        <a:bodyPr/>
        <a:lstStyle/>
        <a:p>
          <a:endParaRPr lang="en-US"/>
        </a:p>
      </dgm:t>
    </dgm:pt>
    <dgm:pt modelId="{D6F93157-8FF2-4874-ADEE-005B09E3684C}">
      <dgm:prSet phldrT="[Text]"/>
      <dgm:spPr/>
      <dgm:t>
        <a:bodyPr/>
        <a:lstStyle/>
        <a:p>
          <a:r>
            <a:rPr lang="en-US"/>
            <a:t>Sector of TA</a:t>
          </a:r>
        </a:p>
        <a:p>
          <a:r>
            <a:rPr lang="en-US"/>
            <a:t>1 + 3</a:t>
          </a:r>
        </a:p>
      </dgm:t>
    </dgm:pt>
    <dgm:pt modelId="{C3098197-30E3-4903-9C20-E43D708A002C}" type="parTrans" cxnId="{D6BA3FBD-400F-4438-8035-B9638A8DC891}">
      <dgm:prSet/>
      <dgm:spPr/>
      <dgm:t>
        <a:bodyPr/>
        <a:lstStyle/>
        <a:p>
          <a:endParaRPr lang="en-US"/>
        </a:p>
      </dgm:t>
    </dgm:pt>
    <dgm:pt modelId="{E1907E4E-FAB4-464D-8047-A670B51662B6}" type="sibTrans" cxnId="{D6BA3FBD-400F-4438-8035-B9638A8DC891}">
      <dgm:prSet/>
      <dgm:spPr/>
      <dgm:t>
        <a:bodyPr/>
        <a:lstStyle/>
        <a:p>
          <a:endParaRPr lang="en-US"/>
        </a:p>
      </dgm:t>
    </dgm:pt>
    <dgm:pt modelId="{39CF7B74-E95C-4ED3-8963-AECB375A5158}" type="pres">
      <dgm:prSet presAssocID="{D1DBF85C-A6A8-44A9-B3A1-C1F6F46D9522}" presName="hierChild1" presStyleCnt="0">
        <dgm:presLayoutVars>
          <dgm:orgChart val="1"/>
          <dgm:chPref val="1"/>
          <dgm:dir/>
          <dgm:animOne val="branch"/>
          <dgm:animLvl val="lvl"/>
          <dgm:resizeHandles/>
        </dgm:presLayoutVars>
      </dgm:prSet>
      <dgm:spPr/>
      <dgm:t>
        <a:bodyPr/>
        <a:lstStyle/>
        <a:p>
          <a:endParaRPr lang="en-GB"/>
        </a:p>
      </dgm:t>
    </dgm:pt>
    <dgm:pt modelId="{8639D6E7-20C9-4E37-B8E7-F2B3C178CECC}" type="pres">
      <dgm:prSet presAssocID="{6A8556D2-91BD-405D-938E-779F1CC895E9}" presName="hierRoot1" presStyleCnt="0">
        <dgm:presLayoutVars>
          <dgm:hierBranch val="init"/>
        </dgm:presLayoutVars>
      </dgm:prSet>
      <dgm:spPr/>
    </dgm:pt>
    <dgm:pt modelId="{E1904305-5171-412C-9531-57ED958469C9}" type="pres">
      <dgm:prSet presAssocID="{6A8556D2-91BD-405D-938E-779F1CC895E9}" presName="rootComposite1" presStyleCnt="0"/>
      <dgm:spPr/>
    </dgm:pt>
    <dgm:pt modelId="{918615EC-C9AE-4650-8F37-48E92EC96ED3}" type="pres">
      <dgm:prSet presAssocID="{6A8556D2-91BD-405D-938E-779F1CC895E9}" presName="rootText1" presStyleLbl="node0" presStyleIdx="0" presStyleCnt="1">
        <dgm:presLayoutVars>
          <dgm:chPref val="3"/>
        </dgm:presLayoutVars>
      </dgm:prSet>
      <dgm:spPr/>
      <dgm:t>
        <a:bodyPr/>
        <a:lstStyle/>
        <a:p>
          <a:endParaRPr lang="en-GB"/>
        </a:p>
      </dgm:t>
    </dgm:pt>
    <dgm:pt modelId="{A1CB3589-E532-4D3C-A324-1021FEB650C4}" type="pres">
      <dgm:prSet presAssocID="{6A8556D2-91BD-405D-938E-779F1CC895E9}" presName="rootConnector1" presStyleLbl="node1" presStyleIdx="0" presStyleCnt="0"/>
      <dgm:spPr/>
      <dgm:t>
        <a:bodyPr/>
        <a:lstStyle/>
        <a:p>
          <a:endParaRPr lang="en-GB"/>
        </a:p>
      </dgm:t>
    </dgm:pt>
    <dgm:pt modelId="{C30CC565-E9A0-4EF2-8D54-15E65475B69F}" type="pres">
      <dgm:prSet presAssocID="{6A8556D2-91BD-405D-938E-779F1CC895E9}" presName="hierChild2" presStyleCnt="0"/>
      <dgm:spPr/>
    </dgm:pt>
    <dgm:pt modelId="{9A9C433E-7CFC-40EA-8E4F-7802F174638E}" type="pres">
      <dgm:prSet presAssocID="{018CC155-4B36-43A8-AA3D-9183B18644A5}" presName="Name37" presStyleLbl="parChTrans1D2" presStyleIdx="0" presStyleCnt="4"/>
      <dgm:spPr/>
      <dgm:t>
        <a:bodyPr/>
        <a:lstStyle/>
        <a:p>
          <a:endParaRPr lang="en-GB"/>
        </a:p>
      </dgm:t>
    </dgm:pt>
    <dgm:pt modelId="{3BC2B69D-D5C9-41BC-9875-2A049135DFD8}" type="pres">
      <dgm:prSet presAssocID="{B2AEA95C-688B-4A0C-9902-F37A580BB7D3}" presName="hierRoot2" presStyleCnt="0">
        <dgm:presLayoutVars>
          <dgm:hierBranch val="init"/>
        </dgm:presLayoutVars>
      </dgm:prSet>
      <dgm:spPr/>
    </dgm:pt>
    <dgm:pt modelId="{FCEFF9FF-9C77-4634-956A-2D0356C8973F}" type="pres">
      <dgm:prSet presAssocID="{B2AEA95C-688B-4A0C-9902-F37A580BB7D3}" presName="rootComposite" presStyleCnt="0"/>
      <dgm:spPr/>
    </dgm:pt>
    <dgm:pt modelId="{6D86B322-60E7-4696-919F-080AD3CA0172}" type="pres">
      <dgm:prSet presAssocID="{B2AEA95C-688B-4A0C-9902-F37A580BB7D3}" presName="rootText" presStyleLbl="node2" presStyleIdx="0" presStyleCnt="3">
        <dgm:presLayoutVars>
          <dgm:chPref val="3"/>
        </dgm:presLayoutVars>
      </dgm:prSet>
      <dgm:spPr/>
      <dgm:t>
        <a:bodyPr/>
        <a:lstStyle/>
        <a:p>
          <a:endParaRPr lang="en-GB"/>
        </a:p>
      </dgm:t>
    </dgm:pt>
    <dgm:pt modelId="{F449F8A9-8CA4-4BA2-865F-402AF449D691}" type="pres">
      <dgm:prSet presAssocID="{B2AEA95C-688B-4A0C-9902-F37A580BB7D3}" presName="rootConnector" presStyleLbl="node2" presStyleIdx="0" presStyleCnt="3"/>
      <dgm:spPr/>
      <dgm:t>
        <a:bodyPr/>
        <a:lstStyle/>
        <a:p>
          <a:endParaRPr lang="en-GB"/>
        </a:p>
      </dgm:t>
    </dgm:pt>
    <dgm:pt modelId="{3E76B068-C528-44D0-9B7F-9F62DF6E89B0}" type="pres">
      <dgm:prSet presAssocID="{B2AEA95C-688B-4A0C-9902-F37A580BB7D3}" presName="hierChild4" presStyleCnt="0"/>
      <dgm:spPr/>
    </dgm:pt>
    <dgm:pt modelId="{DFBF8A84-A7F2-4F01-BCE3-6D91C61B2088}" type="pres">
      <dgm:prSet presAssocID="{B2AEA95C-688B-4A0C-9902-F37A580BB7D3}" presName="hierChild5" presStyleCnt="0"/>
      <dgm:spPr/>
    </dgm:pt>
    <dgm:pt modelId="{8AFD3AA4-115C-485E-9AF9-5FD2470AD169}" type="pres">
      <dgm:prSet presAssocID="{357B3911-707C-4A77-AC24-B8A60BD24DA5}" presName="Name37" presStyleLbl="parChTrans1D2" presStyleIdx="1" presStyleCnt="4"/>
      <dgm:spPr/>
      <dgm:t>
        <a:bodyPr/>
        <a:lstStyle/>
        <a:p>
          <a:endParaRPr lang="en-GB"/>
        </a:p>
      </dgm:t>
    </dgm:pt>
    <dgm:pt modelId="{13DD5904-C3DE-4BA4-8682-6301DF2F8939}" type="pres">
      <dgm:prSet presAssocID="{DDAC5DD3-2014-49D1-AA0A-AA552B90216A}" presName="hierRoot2" presStyleCnt="0">
        <dgm:presLayoutVars>
          <dgm:hierBranch val="init"/>
        </dgm:presLayoutVars>
      </dgm:prSet>
      <dgm:spPr/>
    </dgm:pt>
    <dgm:pt modelId="{19FE171D-0E5A-4F9D-B85C-F7C96C408A36}" type="pres">
      <dgm:prSet presAssocID="{DDAC5DD3-2014-49D1-AA0A-AA552B90216A}" presName="rootComposite" presStyleCnt="0"/>
      <dgm:spPr/>
    </dgm:pt>
    <dgm:pt modelId="{3415C192-A6B8-46EC-ADBE-7848BCD5A8A2}" type="pres">
      <dgm:prSet presAssocID="{DDAC5DD3-2014-49D1-AA0A-AA552B90216A}" presName="rootText" presStyleLbl="node2" presStyleIdx="1" presStyleCnt="3">
        <dgm:presLayoutVars>
          <dgm:chPref val="3"/>
        </dgm:presLayoutVars>
      </dgm:prSet>
      <dgm:spPr/>
      <dgm:t>
        <a:bodyPr/>
        <a:lstStyle/>
        <a:p>
          <a:endParaRPr lang="en-GB"/>
        </a:p>
      </dgm:t>
    </dgm:pt>
    <dgm:pt modelId="{D4A340C8-523B-4901-A8AE-8D7991C84933}" type="pres">
      <dgm:prSet presAssocID="{DDAC5DD3-2014-49D1-AA0A-AA552B90216A}" presName="rootConnector" presStyleLbl="node2" presStyleIdx="1" presStyleCnt="3"/>
      <dgm:spPr/>
      <dgm:t>
        <a:bodyPr/>
        <a:lstStyle/>
        <a:p>
          <a:endParaRPr lang="en-GB"/>
        </a:p>
      </dgm:t>
    </dgm:pt>
    <dgm:pt modelId="{6DDD8EE9-F333-4D0B-AFE7-5A78D054B369}" type="pres">
      <dgm:prSet presAssocID="{DDAC5DD3-2014-49D1-AA0A-AA552B90216A}" presName="hierChild4" presStyleCnt="0"/>
      <dgm:spPr/>
    </dgm:pt>
    <dgm:pt modelId="{DDD8453C-D977-4E67-90A3-766361A6B39A}" type="pres">
      <dgm:prSet presAssocID="{DDAC5DD3-2014-49D1-AA0A-AA552B90216A}" presName="hierChild5" presStyleCnt="0"/>
      <dgm:spPr/>
    </dgm:pt>
    <dgm:pt modelId="{A373ABE2-6E50-4013-B6A3-C33AA2B2462D}" type="pres">
      <dgm:prSet presAssocID="{C3098197-30E3-4903-9C20-E43D708A002C}" presName="Name37" presStyleLbl="parChTrans1D2" presStyleIdx="2" presStyleCnt="4"/>
      <dgm:spPr/>
      <dgm:t>
        <a:bodyPr/>
        <a:lstStyle/>
        <a:p>
          <a:endParaRPr lang="en-GB"/>
        </a:p>
      </dgm:t>
    </dgm:pt>
    <dgm:pt modelId="{6C15BBBD-7F4B-4891-9E7F-949D6549878D}" type="pres">
      <dgm:prSet presAssocID="{D6F93157-8FF2-4874-ADEE-005B09E3684C}" presName="hierRoot2" presStyleCnt="0">
        <dgm:presLayoutVars>
          <dgm:hierBranch val="init"/>
        </dgm:presLayoutVars>
      </dgm:prSet>
      <dgm:spPr/>
    </dgm:pt>
    <dgm:pt modelId="{8522B191-A161-4C40-9F02-5BB4B3908D49}" type="pres">
      <dgm:prSet presAssocID="{D6F93157-8FF2-4874-ADEE-005B09E3684C}" presName="rootComposite" presStyleCnt="0"/>
      <dgm:spPr/>
    </dgm:pt>
    <dgm:pt modelId="{2820346B-C4C2-4DBB-8E46-D0CBE1A70A91}" type="pres">
      <dgm:prSet presAssocID="{D6F93157-8FF2-4874-ADEE-005B09E3684C}" presName="rootText" presStyleLbl="node2" presStyleIdx="2" presStyleCnt="3">
        <dgm:presLayoutVars>
          <dgm:chPref val="3"/>
        </dgm:presLayoutVars>
      </dgm:prSet>
      <dgm:spPr/>
      <dgm:t>
        <a:bodyPr/>
        <a:lstStyle/>
        <a:p>
          <a:endParaRPr lang="en-GB"/>
        </a:p>
      </dgm:t>
    </dgm:pt>
    <dgm:pt modelId="{AB8FC98C-13D7-4B6D-AA08-17CDCEACE6A0}" type="pres">
      <dgm:prSet presAssocID="{D6F93157-8FF2-4874-ADEE-005B09E3684C}" presName="rootConnector" presStyleLbl="node2" presStyleIdx="2" presStyleCnt="3"/>
      <dgm:spPr/>
      <dgm:t>
        <a:bodyPr/>
        <a:lstStyle/>
        <a:p>
          <a:endParaRPr lang="en-GB"/>
        </a:p>
      </dgm:t>
    </dgm:pt>
    <dgm:pt modelId="{B3E62844-6D06-4991-95E5-F735765C1943}" type="pres">
      <dgm:prSet presAssocID="{D6F93157-8FF2-4874-ADEE-005B09E3684C}" presName="hierChild4" presStyleCnt="0"/>
      <dgm:spPr/>
    </dgm:pt>
    <dgm:pt modelId="{6A44AD15-C23A-49CB-A721-401B4795F6FE}" type="pres">
      <dgm:prSet presAssocID="{D6F93157-8FF2-4874-ADEE-005B09E3684C}" presName="hierChild5" presStyleCnt="0"/>
      <dgm:spPr/>
    </dgm:pt>
    <dgm:pt modelId="{C9D55299-556E-4E51-9820-15BA24873E9E}" type="pres">
      <dgm:prSet presAssocID="{6A8556D2-91BD-405D-938E-779F1CC895E9}" presName="hierChild3" presStyleCnt="0"/>
      <dgm:spPr/>
    </dgm:pt>
    <dgm:pt modelId="{0A234211-8CED-4473-A9E7-17AB0ABC1CD3}" type="pres">
      <dgm:prSet presAssocID="{242E7CD1-56C0-4280-91FB-7AB3023A640E}" presName="Name111" presStyleLbl="parChTrans1D2" presStyleIdx="3" presStyleCnt="4"/>
      <dgm:spPr/>
      <dgm:t>
        <a:bodyPr/>
        <a:lstStyle/>
        <a:p>
          <a:endParaRPr lang="en-GB"/>
        </a:p>
      </dgm:t>
    </dgm:pt>
    <dgm:pt modelId="{932667B5-2B4A-4760-91AF-A07390D8D237}" type="pres">
      <dgm:prSet presAssocID="{75B5FD29-F8E0-4E34-9BB9-12719F6952EB}" presName="hierRoot3" presStyleCnt="0">
        <dgm:presLayoutVars>
          <dgm:hierBranch val="init"/>
        </dgm:presLayoutVars>
      </dgm:prSet>
      <dgm:spPr/>
    </dgm:pt>
    <dgm:pt modelId="{59E53DE9-386F-4123-9BA5-36D182196432}" type="pres">
      <dgm:prSet presAssocID="{75B5FD29-F8E0-4E34-9BB9-12719F6952EB}" presName="rootComposite3" presStyleCnt="0"/>
      <dgm:spPr/>
    </dgm:pt>
    <dgm:pt modelId="{10BCFE81-544A-4676-B98A-4BFF6281F045}" type="pres">
      <dgm:prSet presAssocID="{75B5FD29-F8E0-4E34-9BB9-12719F6952EB}" presName="rootText3" presStyleLbl="asst1" presStyleIdx="0" presStyleCnt="1">
        <dgm:presLayoutVars>
          <dgm:chPref val="3"/>
        </dgm:presLayoutVars>
      </dgm:prSet>
      <dgm:spPr/>
      <dgm:t>
        <a:bodyPr/>
        <a:lstStyle/>
        <a:p>
          <a:endParaRPr lang="en-GB"/>
        </a:p>
      </dgm:t>
    </dgm:pt>
    <dgm:pt modelId="{40F54C10-A644-4165-B420-60426C8058BB}" type="pres">
      <dgm:prSet presAssocID="{75B5FD29-F8E0-4E34-9BB9-12719F6952EB}" presName="rootConnector3" presStyleLbl="asst1" presStyleIdx="0" presStyleCnt="1"/>
      <dgm:spPr/>
      <dgm:t>
        <a:bodyPr/>
        <a:lstStyle/>
        <a:p>
          <a:endParaRPr lang="en-GB"/>
        </a:p>
      </dgm:t>
    </dgm:pt>
    <dgm:pt modelId="{AF32C5A4-D76C-4535-867D-5BED31D17D04}" type="pres">
      <dgm:prSet presAssocID="{75B5FD29-F8E0-4E34-9BB9-12719F6952EB}" presName="hierChild6" presStyleCnt="0"/>
      <dgm:spPr/>
    </dgm:pt>
    <dgm:pt modelId="{17A0D61B-5A6A-4C48-BE17-F9701E43E419}" type="pres">
      <dgm:prSet presAssocID="{75B5FD29-F8E0-4E34-9BB9-12719F6952EB}" presName="hierChild7" presStyleCnt="0"/>
      <dgm:spPr/>
    </dgm:pt>
  </dgm:ptLst>
  <dgm:cxnLst>
    <dgm:cxn modelId="{B82E668E-CC3E-459C-8E5F-48D908EA126F}" type="presOf" srcId="{6A8556D2-91BD-405D-938E-779F1CC895E9}" destId="{A1CB3589-E532-4D3C-A324-1021FEB650C4}" srcOrd="1" destOrd="0" presId="urn:microsoft.com/office/officeart/2005/8/layout/orgChart1"/>
    <dgm:cxn modelId="{6673BED1-E090-47A9-8004-AD3D2D9AD695}" type="presOf" srcId="{D1DBF85C-A6A8-44A9-B3A1-C1F6F46D9522}" destId="{39CF7B74-E95C-4ED3-8963-AECB375A5158}" srcOrd="0" destOrd="0" presId="urn:microsoft.com/office/officeart/2005/8/layout/orgChart1"/>
    <dgm:cxn modelId="{C5CDFDAB-7278-4A26-B78D-8AA7E8E661B1}" type="presOf" srcId="{B2AEA95C-688B-4A0C-9902-F37A580BB7D3}" destId="{F449F8A9-8CA4-4BA2-865F-402AF449D691}" srcOrd="1" destOrd="0" presId="urn:microsoft.com/office/officeart/2005/8/layout/orgChart1"/>
    <dgm:cxn modelId="{0928B4E5-1538-45FF-975F-984DEA811AD5}" type="presOf" srcId="{357B3911-707C-4A77-AC24-B8A60BD24DA5}" destId="{8AFD3AA4-115C-485E-9AF9-5FD2470AD169}" srcOrd="0" destOrd="0" presId="urn:microsoft.com/office/officeart/2005/8/layout/orgChart1"/>
    <dgm:cxn modelId="{9C9258F0-9568-48E5-BC7A-C71C71503733}" type="presOf" srcId="{DDAC5DD3-2014-49D1-AA0A-AA552B90216A}" destId="{3415C192-A6B8-46EC-ADBE-7848BCD5A8A2}" srcOrd="0" destOrd="0" presId="urn:microsoft.com/office/officeart/2005/8/layout/orgChart1"/>
    <dgm:cxn modelId="{98FEDBC4-31A2-425B-961E-2FB4DE932711}" srcId="{6A8556D2-91BD-405D-938E-779F1CC895E9}" destId="{B2AEA95C-688B-4A0C-9902-F37A580BB7D3}" srcOrd="1" destOrd="0" parTransId="{018CC155-4B36-43A8-AA3D-9183B18644A5}" sibTransId="{A72A44C9-A836-4D89-B80F-41ECFD796FCB}"/>
    <dgm:cxn modelId="{5D3C11F9-EFD6-4FB3-894B-39F39DBB5182}" srcId="{D1DBF85C-A6A8-44A9-B3A1-C1F6F46D9522}" destId="{6A8556D2-91BD-405D-938E-779F1CC895E9}" srcOrd="0" destOrd="0" parTransId="{EB2F5AD8-97C8-4203-9BEC-2B1D34B77EFF}" sibTransId="{A0F42ADE-DB10-4035-8ECA-ED4EBC6536FF}"/>
    <dgm:cxn modelId="{A114D39A-A3EC-42E3-B3E5-FBE69D30A4DD}" type="presOf" srcId="{018CC155-4B36-43A8-AA3D-9183B18644A5}" destId="{9A9C433E-7CFC-40EA-8E4F-7802F174638E}" srcOrd="0" destOrd="0" presId="urn:microsoft.com/office/officeart/2005/8/layout/orgChart1"/>
    <dgm:cxn modelId="{3F3AE2FC-BF33-478F-8ECA-C74B89696B8F}" type="presOf" srcId="{75B5FD29-F8E0-4E34-9BB9-12719F6952EB}" destId="{40F54C10-A644-4165-B420-60426C8058BB}" srcOrd="1" destOrd="0" presId="urn:microsoft.com/office/officeart/2005/8/layout/orgChart1"/>
    <dgm:cxn modelId="{E4A2782B-5E5F-4476-9B5C-AF3B09E6DBC5}" type="presOf" srcId="{75B5FD29-F8E0-4E34-9BB9-12719F6952EB}" destId="{10BCFE81-544A-4676-B98A-4BFF6281F045}" srcOrd="0" destOrd="0" presId="urn:microsoft.com/office/officeart/2005/8/layout/orgChart1"/>
    <dgm:cxn modelId="{B5BDB234-2CAC-488D-A2BA-601060EA48EB}" type="presOf" srcId="{DDAC5DD3-2014-49D1-AA0A-AA552B90216A}" destId="{D4A340C8-523B-4901-A8AE-8D7991C84933}" srcOrd="1" destOrd="0" presId="urn:microsoft.com/office/officeart/2005/8/layout/orgChart1"/>
    <dgm:cxn modelId="{57B51BEF-58EE-4D5A-A225-8C82F212AEBF}" srcId="{6A8556D2-91BD-405D-938E-779F1CC895E9}" destId="{75B5FD29-F8E0-4E34-9BB9-12719F6952EB}" srcOrd="0" destOrd="0" parTransId="{242E7CD1-56C0-4280-91FB-7AB3023A640E}" sibTransId="{07CFAA63-20EA-46AC-B0A5-B802D342E9F2}"/>
    <dgm:cxn modelId="{0E5656A4-0818-455C-8C7B-95ACD82BD3F5}" srcId="{6A8556D2-91BD-405D-938E-779F1CC895E9}" destId="{DDAC5DD3-2014-49D1-AA0A-AA552B90216A}" srcOrd="2" destOrd="0" parTransId="{357B3911-707C-4A77-AC24-B8A60BD24DA5}" sibTransId="{52E32C75-6909-42C0-848E-1645774DE80A}"/>
    <dgm:cxn modelId="{F83DC281-CCD9-41C2-BE01-1721E2DC1643}" type="presOf" srcId="{242E7CD1-56C0-4280-91FB-7AB3023A640E}" destId="{0A234211-8CED-4473-A9E7-17AB0ABC1CD3}" srcOrd="0" destOrd="0" presId="urn:microsoft.com/office/officeart/2005/8/layout/orgChart1"/>
    <dgm:cxn modelId="{D6BA3FBD-400F-4438-8035-B9638A8DC891}" srcId="{6A8556D2-91BD-405D-938E-779F1CC895E9}" destId="{D6F93157-8FF2-4874-ADEE-005B09E3684C}" srcOrd="3" destOrd="0" parTransId="{C3098197-30E3-4903-9C20-E43D708A002C}" sibTransId="{E1907E4E-FAB4-464D-8047-A670B51662B6}"/>
    <dgm:cxn modelId="{6BD03368-E40C-4C77-81AF-4D742B9666C2}" type="presOf" srcId="{B2AEA95C-688B-4A0C-9902-F37A580BB7D3}" destId="{6D86B322-60E7-4696-919F-080AD3CA0172}" srcOrd="0" destOrd="0" presId="urn:microsoft.com/office/officeart/2005/8/layout/orgChart1"/>
    <dgm:cxn modelId="{83E37317-7BC6-406A-8341-034C96A48FA2}" type="presOf" srcId="{6A8556D2-91BD-405D-938E-779F1CC895E9}" destId="{918615EC-C9AE-4650-8F37-48E92EC96ED3}" srcOrd="0" destOrd="0" presId="urn:microsoft.com/office/officeart/2005/8/layout/orgChart1"/>
    <dgm:cxn modelId="{E4F949C3-E6FE-401A-BFA6-FFC5C2EC213B}" type="presOf" srcId="{D6F93157-8FF2-4874-ADEE-005B09E3684C}" destId="{AB8FC98C-13D7-4B6D-AA08-17CDCEACE6A0}" srcOrd="1" destOrd="0" presId="urn:microsoft.com/office/officeart/2005/8/layout/orgChart1"/>
    <dgm:cxn modelId="{52BF3CB8-DB82-4E9B-80C3-64773DCBFEF5}" type="presOf" srcId="{C3098197-30E3-4903-9C20-E43D708A002C}" destId="{A373ABE2-6E50-4013-B6A3-C33AA2B2462D}" srcOrd="0" destOrd="0" presId="urn:microsoft.com/office/officeart/2005/8/layout/orgChart1"/>
    <dgm:cxn modelId="{49A18854-BCD8-4014-8225-10ECE7C989CF}" type="presOf" srcId="{D6F93157-8FF2-4874-ADEE-005B09E3684C}" destId="{2820346B-C4C2-4DBB-8E46-D0CBE1A70A91}" srcOrd="0" destOrd="0" presId="urn:microsoft.com/office/officeart/2005/8/layout/orgChart1"/>
    <dgm:cxn modelId="{7F5E04F0-FD6A-4478-94D9-461AA579908C}" type="presParOf" srcId="{39CF7B74-E95C-4ED3-8963-AECB375A5158}" destId="{8639D6E7-20C9-4E37-B8E7-F2B3C178CECC}" srcOrd="0" destOrd="0" presId="urn:microsoft.com/office/officeart/2005/8/layout/orgChart1"/>
    <dgm:cxn modelId="{FFAEDF16-2972-49D9-9D3D-EC24128BDE68}" type="presParOf" srcId="{8639D6E7-20C9-4E37-B8E7-F2B3C178CECC}" destId="{E1904305-5171-412C-9531-57ED958469C9}" srcOrd="0" destOrd="0" presId="urn:microsoft.com/office/officeart/2005/8/layout/orgChart1"/>
    <dgm:cxn modelId="{D7361E73-C98F-4077-AB29-388D901167DE}" type="presParOf" srcId="{E1904305-5171-412C-9531-57ED958469C9}" destId="{918615EC-C9AE-4650-8F37-48E92EC96ED3}" srcOrd="0" destOrd="0" presId="urn:microsoft.com/office/officeart/2005/8/layout/orgChart1"/>
    <dgm:cxn modelId="{6567BF31-08FD-451B-8952-3A861A6A2E1C}" type="presParOf" srcId="{E1904305-5171-412C-9531-57ED958469C9}" destId="{A1CB3589-E532-4D3C-A324-1021FEB650C4}" srcOrd="1" destOrd="0" presId="urn:microsoft.com/office/officeart/2005/8/layout/orgChart1"/>
    <dgm:cxn modelId="{B4D22805-1223-453C-AC6A-BF81E2E87413}" type="presParOf" srcId="{8639D6E7-20C9-4E37-B8E7-F2B3C178CECC}" destId="{C30CC565-E9A0-4EF2-8D54-15E65475B69F}" srcOrd="1" destOrd="0" presId="urn:microsoft.com/office/officeart/2005/8/layout/orgChart1"/>
    <dgm:cxn modelId="{6A2BF0F8-672D-49C2-8B88-232DFCB81898}" type="presParOf" srcId="{C30CC565-E9A0-4EF2-8D54-15E65475B69F}" destId="{9A9C433E-7CFC-40EA-8E4F-7802F174638E}" srcOrd="0" destOrd="0" presId="urn:microsoft.com/office/officeart/2005/8/layout/orgChart1"/>
    <dgm:cxn modelId="{D46AF7F0-0EB1-4D0B-8DD8-9D18AA6B166B}" type="presParOf" srcId="{C30CC565-E9A0-4EF2-8D54-15E65475B69F}" destId="{3BC2B69D-D5C9-41BC-9875-2A049135DFD8}" srcOrd="1" destOrd="0" presId="urn:microsoft.com/office/officeart/2005/8/layout/orgChart1"/>
    <dgm:cxn modelId="{97250966-71A2-4A76-8A0C-AFF05B97B0FE}" type="presParOf" srcId="{3BC2B69D-D5C9-41BC-9875-2A049135DFD8}" destId="{FCEFF9FF-9C77-4634-956A-2D0356C8973F}" srcOrd="0" destOrd="0" presId="urn:microsoft.com/office/officeart/2005/8/layout/orgChart1"/>
    <dgm:cxn modelId="{8E9FF19C-9B7F-40F7-996D-D4702701EE14}" type="presParOf" srcId="{FCEFF9FF-9C77-4634-956A-2D0356C8973F}" destId="{6D86B322-60E7-4696-919F-080AD3CA0172}" srcOrd="0" destOrd="0" presId="urn:microsoft.com/office/officeart/2005/8/layout/orgChart1"/>
    <dgm:cxn modelId="{58AD8A8B-9FA6-4C6B-B30C-2B2E489E419C}" type="presParOf" srcId="{FCEFF9FF-9C77-4634-956A-2D0356C8973F}" destId="{F449F8A9-8CA4-4BA2-865F-402AF449D691}" srcOrd="1" destOrd="0" presId="urn:microsoft.com/office/officeart/2005/8/layout/orgChart1"/>
    <dgm:cxn modelId="{1D200424-0BFC-44A0-8907-7554616E2924}" type="presParOf" srcId="{3BC2B69D-D5C9-41BC-9875-2A049135DFD8}" destId="{3E76B068-C528-44D0-9B7F-9F62DF6E89B0}" srcOrd="1" destOrd="0" presId="urn:microsoft.com/office/officeart/2005/8/layout/orgChart1"/>
    <dgm:cxn modelId="{E881525E-D2D5-4B29-B318-BFEE48F4BC34}" type="presParOf" srcId="{3BC2B69D-D5C9-41BC-9875-2A049135DFD8}" destId="{DFBF8A84-A7F2-4F01-BCE3-6D91C61B2088}" srcOrd="2" destOrd="0" presId="urn:microsoft.com/office/officeart/2005/8/layout/orgChart1"/>
    <dgm:cxn modelId="{3B2DF1EE-C0DD-48A0-8B7C-4F6D4A3F811D}" type="presParOf" srcId="{C30CC565-E9A0-4EF2-8D54-15E65475B69F}" destId="{8AFD3AA4-115C-485E-9AF9-5FD2470AD169}" srcOrd="2" destOrd="0" presId="urn:microsoft.com/office/officeart/2005/8/layout/orgChart1"/>
    <dgm:cxn modelId="{558410AE-DA96-454B-AEF6-4E3D2E0F4C81}" type="presParOf" srcId="{C30CC565-E9A0-4EF2-8D54-15E65475B69F}" destId="{13DD5904-C3DE-4BA4-8682-6301DF2F8939}" srcOrd="3" destOrd="0" presId="urn:microsoft.com/office/officeart/2005/8/layout/orgChart1"/>
    <dgm:cxn modelId="{F29298D7-5D28-43E1-898C-6DBF6501F380}" type="presParOf" srcId="{13DD5904-C3DE-4BA4-8682-6301DF2F8939}" destId="{19FE171D-0E5A-4F9D-B85C-F7C96C408A36}" srcOrd="0" destOrd="0" presId="urn:microsoft.com/office/officeart/2005/8/layout/orgChart1"/>
    <dgm:cxn modelId="{3D451BC8-D228-4FE1-9752-F86EB506F62B}" type="presParOf" srcId="{19FE171D-0E5A-4F9D-B85C-F7C96C408A36}" destId="{3415C192-A6B8-46EC-ADBE-7848BCD5A8A2}" srcOrd="0" destOrd="0" presId="urn:microsoft.com/office/officeart/2005/8/layout/orgChart1"/>
    <dgm:cxn modelId="{E60F3DD3-6A32-49A3-B405-C7B56DEBE244}" type="presParOf" srcId="{19FE171D-0E5A-4F9D-B85C-F7C96C408A36}" destId="{D4A340C8-523B-4901-A8AE-8D7991C84933}" srcOrd="1" destOrd="0" presId="urn:microsoft.com/office/officeart/2005/8/layout/orgChart1"/>
    <dgm:cxn modelId="{D9BF22DB-2441-447D-B461-025500DA315B}" type="presParOf" srcId="{13DD5904-C3DE-4BA4-8682-6301DF2F8939}" destId="{6DDD8EE9-F333-4D0B-AFE7-5A78D054B369}" srcOrd="1" destOrd="0" presId="urn:microsoft.com/office/officeart/2005/8/layout/orgChart1"/>
    <dgm:cxn modelId="{0D7DEFC7-F553-4BA5-84E1-930E16A6283A}" type="presParOf" srcId="{13DD5904-C3DE-4BA4-8682-6301DF2F8939}" destId="{DDD8453C-D977-4E67-90A3-766361A6B39A}" srcOrd="2" destOrd="0" presId="urn:microsoft.com/office/officeart/2005/8/layout/orgChart1"/>
    <dgm:cxn modelId="{24592105-007F-4798-B112-22EFB75E024A}" type="presParOf" srcId="{C30CC565-E9A0-4EF2-8D54-15E65475B69F}" destId="{A373ABE2-6E50-4013-B6A3-C33AA2B2462D}" srcOrd="4" destOrd="0" presId="urn:microsoft.com/office/officeart/2005/8/layout/orgChart1"/>
    <dgm:cxn modelId="{3C6475FD-0305-4314-A35E-76B72BD16D1C}" type="presParOf" srcId="{C30CC565-E9A0-4EF2-8D54-15E65475B69F}" destId="{6C15BBBD-7F4B-4891-9E7F-949D6549878D}" srcOrd="5" destOrd="0" presId="urn:microsoft.com/office/officeart/2005/8/layout/orgChart1"/>
    <dgm:cxn modelId="{81F292B5-8AE5-41C3-950F-5239AD1D2775}" type="presParOf" srcId="{6C15BBBD-7F4B-4891-9E7F-949D6549878D}" destId="{8522B191-A161-4C40-9F02-5BB4B3908D49}" srcOrd="0" destOrd="0" presId="urn:microsoft.com/office/officeart/2005/8/layout/orgChart1"/>
    <dgm:cxn modelId="{D6772F66-A20B-459F-B548-BC1B064D42C9}" type="presParOf" srcId="{8522B191-A161-4C40-9F02-5BB4B3908D49}" destId="{2820346B-C4C2-4DBB-8E46-D0CBE1A70A91}" srcOrd="0" destOrd="0" presId="urn:microsoft.com/office/officeart/2005/8/layout/orgChart1"/>
    <dgm:cxn modelId="{9DD2F71D-E781-42AC-B6E7-3071293B43F8}" type="presParOf" srcId="{8522B191-A161-4C40-9F02-5BB4B3908D49}" destId="{AB8FC98C-13D7-4B6D-AA08-17CDCEACE6A0}" srcOrd="1" destOrd="0" presId="urn:microsoft.com/office/officeart/2005/8/layout/orgChart1"/>
    <dgm:cxn modelId="{EB290ACC-BA0C-4ABC-B3DB-2F0006BFE7E8}" type="presParOf" srcId="{6C15BBBD-7F4B-4891-9E7F-949D6549878D}" destId="{B3E62844-6D06-4991-95E5-F735765C1943}" srcOrd="1" destOrd="0" presId="urn:microsoft.com/office/officeart/2005/8/layout/orgChart1"/>
    <dgm:cxn modelId="{C66D9765-D735-4DA5-AA91-B2B3615A33E3}" type="presParOf" srcId="{6C15BBBD-7F4B-4891-9E7F-949D6549878D}" destId="{6A44AD15-C23A-49CB-A721-401B4795F6FE}" srcOrd="2" destOrd="0" presId="urn:microsoft.com/office/officeart/2005/8/layout/orgChart1"/>
    <dgm:cxn modelId="{BA25214B-DD57-4B4B-B735-F024FA16B95C}" type="presParOf" srcId="{8639D6E7-20C9-4E37-B8E7-F2B3C178CECC}" destId="{C9D55299-556E-4E51-9820-15BA24873E9E}" srcOrd="2" destOrd="0" presId="urn:microsoft.com/office/officeart/2005/8/layout/orgChart1"/>
    <dgm:cxn modelId="{D5DFB1BE-2A4D-4575-92F7-285D826F2758}" type="presParOf" srcId="{C9D55299-556E-4E51-9820-15BA24873E9E}" destId="{0A234211-8CED-4473-A9E7-17AB0ABC1CD3}" srcOrd="0" destOrd="0" presId="urn:microsoft.com/office/officeart/2005/8/layout/orgChart1"/>
    <dgm:cxn modelId="{4321EC61-1515-4DA1-9EDC-DAC7F363C0B0}" type="presParOf" srcId="{C9D55299-556E-4E51-9820-15BA24873E9E}" destId="{932667B5-2B4A-4760-91AF-A07390D8D237}" srcOrd="1" destOrd="0" presId="urn:microsoft.com/office/officeart/2005/8/layout/orgChart1"/>
    <dgm:cxn modelId="{9A298BF0-ABEA-4AB2-B727-FF66B6957014}" type="presParOf" srcId="{932667B5-2B4A-4760-91AF-A07390D8D237}" destId="{59E53DE9-386F-4123-9BA5-36D182196432}" srcOrd="0" destOrd="0" presId="urn:microsoft.com/office/officeart/2005/8/layout/orgChart1"/>
    <dgm:cxn modelId="{3C4367A6-4EC1-44F3-A794-74BF4C62261F}" type="presParOf" srcId="{59E53DE9-386F-4123-9BA5-36D182196432}" destId="{10BCFE81-544A-4676-B98A-4BFF6281F045}" srcOrd="0" destOrd="0" presId="urn:microsoft.com/office/officeart/2005/8/layout/orgChart1"/>
    <dgm:cxn modelId="{F9E2D395-2F4B-4D6D-BE94-7A8D715ED5C5}" type="presParOf" srcId="{59E53DE9-386F-4123-9BA5-36D182196432}" destId="{40F54C10-A644-4165-B420-60426C8058BB}" srcOrd="1" destOrd="0" presId="urn:microsoft.com/office/officeart/2005/8/layout/orgChart1"/>
    <dgm:cxn modelId="{808F179B-FBCF-4ED5-89FE-7E16C897777C}" type="presParOf" srcId="{932667B5-2B4A-4760-91AF-A07390D8D237}" destId="{AF32C5A4-D76C-4535-867D-5BED31D17D04}" srcOrd="1" destOrd="0" presId="urn:microsoft.com/office/officeart/2005/8/layout/orgChart1"/>
    <dgm:cxn modelId="{584A3FA3-5472-40D6-AFE6-237EB270F49E}" type="presParOf" srcId="{932667B5-2B4A-4760-91AF-A07390D8D237}" destId="{17A0D61B-5A6A-4C48-BE17-F9701E43E419}" srcOrd="2" destOrd="0" presId="urn:microsoft.com/office/officeart/2005/8/layout/orgChart1"/>
  </dgm:cxnLst>
  <dgm:bg/>
  <dgm:whole/>
  <dgm:extLst>
    <a:ext uri="http://schemas.microsoft.com/office/drawing/2008/diagram">
      <dsp:dataModelExt xmlns:dsp="http://schemas.microsoft.com/office/drawing/2008/diagram" relId="rId5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A234211-8CED-4473-A9E7-17AB0ABC1CD3}">
      <dsp:nvSpPr>
        <dsp:cNvPr id="0" name=""/>
        <dsp:cNvSpPr/>
      </dsp:nvSpPr>
      <dsp:spPr>
        <a:xfrm>
          <a:off x="2504954" y="632020"/>
          <a:ext cx="132517" cy="580553"/>
        </a:xfrm>
        <a:custGeom>
          <a:avLst/>
          <a:gdLst/>
          <a:ahLst/>
          <a:cxnLst/>
          <a:rect l="0" t="0" r="0" b="0"/>
          <a:pathLst>
            <a:path>
              <a:moveTo>
                <a:pt x="132517" y="0"/>
              </a:moveTo>
              <a:lnTo>
                <a:pt x="132517" y="580553"/>
              </a:lnTo>
              <a:lnTo>
                <a:pt x="0" y="580553"/>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A373ABE2-6E50-4013-B6A3-C33AA2B2462D}">
      <dsp:nvSpPr>
        <dsp:cNvPr id="0" name=""/>
        <dsp:cNvSpPr/>
      </dsp:nvSpPr>
      <dsp:spPr>
        <a:xfrm>
          <a:off x="2637472" y="632020"/>
          <a:ext cx="1527106" cy="1161106"/>
        </a:xfrm>
        <a:custGeom>
          <a:avLst/>
          <a:gdLst/>
          <a:ahLst/>
          <a:cxnLst/>
          <a:rect l="0" t="0" r="0" b="0"/>
          <a:pathLst>
            <a:path>
              <a:moveTo>
                <a:pt x="0" y="0"/>
              </a:moveTo>
              <a:lnTo>
                <a:pt x="0" y="1028588"/>
              </a:lnTo>
              <a:lnTo>
                <a:pt x="1527106" y="1028588"/>
              </a:lnTo>
              <a:lnTo>
                <a:pt x="1527106" y="1161106"/>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AFD3AA4-115C-485E-9AF9-5FD2470AD169}">
      <dsp:nvSpPr>
        <dsp:cNvPr id="0" name=""/>
        <dsp:cNvSpPr/>
      </dsp:nvSpPr>
      <dsp:spPr>
        <a:xfrm>
          <a:off x="2591752" y="632020"/>
          <a:ext cx="91440" cy="1161106"/>
        </a:xfrm>
        <a:custGeom>
          <a:avLst/>
          <a:gdLst/>
          <a:ahLst/>
          <a:cxnLst/>
          <a:rect l="0" t="0" r="0" b="0"/>
          <a:pathLst>
            <a:path>
              <a:moveTo>
                <a:pt x="45720" y="0"/>
              </a:moveTo>
              <a:lnTo>
                <a:pt x="45720" y="1161106"/>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9A9C433E-7CFC-40EA-8E4F-7802F174638E}">
      <dsp:nvSpPr>
        <dsp:cNvPr id="0" name=""/>
        <dsp:cNvSpPr/>
      </dsp:nvSpPr>
      <dsp:spPr>
        <a:xfrm>
          <a:off x="1110365" y="632020"/>
          <a:ext cx="1527106" cy="1161106"/>
        </a:xfrm>
        <a:custGeom>
          <a:avLst/>
          <a:gdLst/>
          <a:ahLst/>
          <a:cxnLst/>
          <a:rect l="0" t="0" r="0" b="0"/>
          <a:pathLst>
            <a:path>
              <a:moveTo>
                <a:pt x="1527106" y="0"/>
              </a:moveTo>
              <a:lnTo>
                <a:pt x="1527106" y="1028588"/>
              </a:lnTo>
              <a:lnTo>
                <a:pt x="0" y="1028588"/>
              </a:lnTo>
              <a:lnTo>
                <a:pt x="0" y="1161106"/>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918615EC-C9AE-4650-8F37-48E92EC96ED3}">
      <dsp:nvSpPr>
        <dsp:cNvPr id="0" name=""/>
        <dsp:cNvSpPr/>
      </dsp:nvSpPr>
      <dsp:spPr>
        <a:xfrm>
          <a:off x="2006436" y="985"/>
          <a:ext cx="1262071" cy="63103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n-US" sz="1000" kern="1200"/>
            <a:t>Secretary General</a:t>
          </a:r>
        </a:p>
      </dsp:txBody>
      <dsp:txXfrm>
        <a:off x="2006436" y="985"/>
        <a:ext cx="1262071" cy="631035"/>
      </dsp:txXfrm>
    </dsp:sp>
    <dsp:sp modelId="{6D86B322-60E7-4696-919F-080AD3CA0172}">
      <dsp:nvSpPr>
        <dsp:cNvPr id="0" name=""/>
        <dsp:cNvSpPr/>
      </dsp:nvSpPr>
      <dsp:spPr>
        <a:xfrm>
          <a:off x="479329" y="1793127"/>
          <a:ext cx="1262071" cy="63103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n-US" sz="1000" kern="1200"/>
            <a:t>Sector of Programing</a:t>
          </a:r>
        </a:p>
        <a:p>
          <a:pPr lvl="0" algn="ctr" defTabSz="444500">
            <a:lnSpc>
              <a:spcPct val="90000"/>
            </a:lnSpc>
            <a:spcBef>
              <a:spcPct val="0"/>
            </a:spcBef>
            <a:spcAft>
              <a:spcPct val="35000"/>
            </a:spcAft>
          </a:pPr>
          <a:r>
            <a:rPr lang="en-US" sz="1000" kern="1200"/>
            <a:t>1 + 2</a:t>
          </a:r>
        </a:p>
      </dsp:txBody>
      <dsp:txXfrm>
        <a:off x="479329" y="1793127"/>
        <a:ext cx="1262071" cy="631035"/>
      </dsp:txXfrm>
    </dsp:sp>
    <dsp:sp modelId="{3415C192-A6B8-46EC-ADBE-7848BCD5A8A2}">
      <dsp:nvSpPr>
        <dsp:cNvPr id="0" name=""/>
        <dsp:cNvSpPr/>
      </dsp:nvSpPr>
      <dsp:spPr>
        <a:xfrm>
          <a:off x="2006436" y="1793127"/>
          <a:ext cx="1262071" cy="63103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n-US" sz="1000" kern="1200"/>
            <a:t>Sector of Monitoring</a:t>
          </a:r>
        </a:p>
        <a:p>
          <a:pPr lvl="0" algn="ctr" defTabSz="444500">
            <a:lnSpc>
              <a:spcPct val="90000"/>
            </a:lnSpc>
            <a:spcBef>
              <a:spcPct val="0"/>
            </a:spcBef>
            <a:spcAft>
              <a:spcPct val="35000"/>
            </a:spcAft>
          </a:pPr>
          <a:r>
            <a:rPr lang="en-US" sz="1000" kern="1200"/>
            <a:t>1 + 2</a:t>
          </a:r>
        </a:p>
      </dsp:txBody>
      <dsp:txXfrm>
        <a:off x="2006436" y="1793127"/>
        <a:ext cx="1262071" cy="631035"/>
      </dsp:txXfrm>
    </dsp:sp>
    <dsp:sp modelId="{2820346B-C4C2-4DBB-8E46-D0CBE1A70A91}">
      <dsp:nvSpPr>
        <dsp:cNvPr id="0" name=""/>
        <dsp:cNvSpPr/>
      </dsp:nvSpPr>
      <dsp:spPr>
        <a:xfrm>
          <a:off x="3533543" y="1793127"/>
          <a:ext cx="1262071" cy="63103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n-US" sz="1000" kern="1200"/>
            <a:t>Sector of TA</a:t>
          </a:r>
        </a:p>
        <a:p>
          <a:pPr lvl="0" algn="ctr" defTabSz="444500">
            <a:lnSpc>
              <a:spcPct val="90000"/>
            </a:lnSpc>
            <a:spcBef>
              <a:spcPct val="0"/>
            </a:spcBef>
            <a:spcAft>
              <a:spcPct val="35000"/>
            </a:spcAft>
          </a:pPr>
          <a:r>
            <a:rPr lang="en-US" sz="1000" kern="1200"/>
            <a:t>1 + 3</a:t>
          </a:r>
        </a:p>
      </dsp:txBody>
      <dsp:txXfrm>
        <a:off x="3533543" y="1793127"/>
        <a:ext cx="1262071" cy="631035"/>
      </dsp:txXfrm>
    </dsp:sp>
    <dsp:sp modelId="{10BCFE81-544A-4676-B98A-4BFF6281F045}">
      <dsp:nvSpPr>
        <dsp:cNvPr id="0" name=""/>
        <dsp:cNvSpPr/>
      </dsp:nvSpPr>
      <dsp:spPr>
        <a:xfrm>
          <a:off x="1242883" y="897056"/>
          <a:ext cx="1262071" cy="63103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n-US" sz="1000" kern="1200"/>
            <a:t>Directory of Programing and Monitoring of IPARD</a:t>
          </a:r>
        </a:p>
        <a:p>
          <a:pPr lvl="0" algn="ctr" defTabSz="444500">
            <a:lnSpc>
              <a:spcPct val="90000"/>
            </a:lnSpc>
            <a:spcBef>
              <a:spcPct val="0"/>
            </a:spcBef>
            <a:spcAft>
              <a:spcPct val="35000"/>
            </a:spcAft>
          </a:pPr>
          <a:r>
            <a:rPr lang="en-US" sz="1000" kern="1200"/>
            <a:t>1</a:t>
          </a:r>
        </a:p>
      </dsp:txBody>
      <dsp:txXfrm>
        <a:off x="1242883" y="897056"/>
        <a:ext cx="1262071" cy="631035"/>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Texts>
  <SecurityPharma>Pharma Investigations</SecurityPharma>
  <MarkingUntilText>UNTIL</MarkingUntilText>
  <LabelPictureSeq>Figure {SEQ Figure \* ARABIC }: </LabelPictureSeq>
  <SecurityMediationServiceMatter>Mediation Service</SecurityMediationServiceMatter>
  <SecurityEconomyAndFinance>Economy and Finance</SecurityEconomyAndFinance>
  <TechPropsPublic>Public:</TechPropsPublic>
  <FooterFax>Fax</FooterFax>
  <COMPFootnoteText>{field:HYPERLINK "https://myintracomm.ec.europa.eu/corp/security/EN/newDS3/SensitiveInformation/Pages/SPECIAL-HANDLING-INFORMATION-DG-COMP.aspx?ln=en" |https://myintracomm.ec.europa.eu/corp/security/EN/newDS3/SensitiveInformation/Pages/SPECIAL-HANDLING-INFORMATION-DG-COMP.aspx?ln=en}</COMPFootnoteText>
  <SensitiveHandlingIASOperations>The marking is applied to operational documents handled in the context of audits, consulting engagements and risk assessments of the Internal Audit Service. Distribution of the documents is based on a strictly ‘need-to-know’ basis. Recipients of the documents must adhere to the same marking and handling rules, preventing unauthorised persons from accessing such documents or information. When a document marked ‘{bold:SENSITIVE}: {italic:IAS Operations}’ is sent via e-mail, it must be encrypted and a disclaimer must be added in a signature. Any person receiving documents and all associated information marked ‘{bold:SENSITIVE}: {italic:IAS Operations}’ who is not the intended recipient must inform the sender and destroy the documents by appropriate secure means. The documents may contain personal data as defined in Article 3(1) of Regulation (EU) 2018/1725. Recipients are subject to the responsibilities defined in this article.</SensitiveHandlingIASOperations>
  <TechPropsAuthors>Authors:</TechPropsAuthors>
  <FooterOffice>Office:</FooterOffice>
  <SecurityOlafInvestigations>OLAF Investigations</SecurityOlafInvestigations>
  <TechHistory>Document History</TechHistory>
  <TechPropsApproved>Approved by:</TechPropsApproved>
  <SpecialHandlingClima>CLIMA</SpecialHandlingClima>
  <ETSHandlingFootnote>{field:HYPERLINK "https://myintracomm.ec.europa.eu/corp/security/EN/newDS3/SensitiveInformation/Pages/default.aspx" |https://www.europa.eu/handling_instructions}</ETSHandlingFootnote>
  <CLIMAfootnotetext>{field:HYPERLINK "https://myintracomm.ec.europa.eu/corp/security/EN/newDS3/SensitiveInformation/Pages/SPECIAL-HANDLING-INFORMATION-DG-CLIMA.aspx?ln=en" |https://myintracomm.ec.europa.eu/corp/security/EN/newDS3/SensitiveInformation/Pages/SPECIAL-HANDLING-INFORMATION-DG-CLIMA.aspx?ln=en}</CLIMAfootnotetext>
  <SensitiveHandling>Distribution only on a 'Need to know' basis - Do not read or carry openly in public places. Must be stored securely and encrypted in storage and transmission. Destroy copies by shredding or secure deletion. Full handling instructions: </SensitiveHandling>
  <SensitiveFootnoteHyperlink>{field:HYPERLINK "https://europa.eu/!db43PX" |https://europa.eu/!db43PX}</SensitiveFootnoteHyperlink>
  <SecurityOlafSpecialHandling>OLAF Investigations</SecurityOlafSpecialHandling>
  <ClimaSensitive>CLIMA</ClimaSensitive>
  <CourtProceduralDocuments>Court Procedural Documents</CourtProceduralDocuments>
  <TechPropsVersion>Version:</TechPropsVersion>
  <TechPropsRevised>Revised by:</TechPropsRevised>
  <EconomyFinanceHandling>{field:HYPERLINK "https://myintracomm.ec.europa.eu/corp/security/EN/newDS3/SensitiveInformation/Pages/SPECIAL-HANDLING-INFORMATION-DG-ECFIN.aspx?ln=en" |https://www.europa.eu/handling_instructions}</EconomyFinanceHandling>
  <OrgaRoot>EUROPEAN COMMISSION</OrgaRoot>
  <TechHistoryComment>Comment</TechHistoryComment>
  <TechPropsDate>Date:</TechPropsDate>
  <Contact>Contact:</Contact>
  <SensitiveLabel>Sensitive</SensitiveLabel>
  <OLAFHandlingInstructions>{field:HYPERLINK "https://myintracomm.ec.europa.eu/corp/security/EN/newDS3/SensitiveInformation/Pages/SPECIAL-HANDLING-INFORMATION-OLAF-Investigations.aspx?ln=en" |https://myintracomm.ec.europa.eu/corp/security/EN/newDS3/SensitiveInformation/Pages/SPECIAL-HANDLING-INFORMATION-OLAF-Investigations.aspx?ln=en}</OLAFHandlingInstructions>
  <SpecialHandlingLabel>Special Handling</SpecialHandlingLabel>
  <SecurityInvestigationsDisciplinary>Investigations and Disciplinary Matters</SecurityInvestigationsDisciplinary>
  <SecurityCompOperations>COMP Operations</SecurityCompOperations>
  <SecurityReleasable>RELEASABLE TO:</SecurityReleasable>
  <AddresseeTo>To:</AddresseeTo>
  <TechPropsRefno>Reference Number:</TechPropsRefno>
  <SecurityStaffMatter>Staff Matter</SecurityStaffMatter>
  <SecurityOpinionLegalService>Opinion of the Legal Service</SecurityOpinionLegalService>
  <SpecialHandlingFootnote>Special handling instructions are given at </SpecialHandlingFootnote>
  <PharmaHandlingInstructions>{field:HYPERLINK "https://myintracomm.ec.europa.eu/corp/security/EN/newDS3/SensitiveInformation/Pages/SPECIAL-HANDLING-INFORMATION-Pharma-investigations.aspx?ln=en" |https://myintracomm.ec.europa.eu/corp/security/EN/newDS3/SensitiveInformation/Pages/SPECIAL-HANDLING-INFORMATION-Pharma-investigations.aspx?ln=en}</PharmaHandlingInstructions>
  <SecurityEtsSensitive>ETS</SecurityEtsSensitive>
  <SecurityEtsCritical>ETS Critical</SecurityEtsCritical>
  <SecurityCompSpecial>COMP</SecurityCompSpecial>
  <EmbargoUnlimited>Embargo (Unlimited)</EmbargoUnlimited>
  <LabelSource>Source</LabelSource>
  <Table>Table </Table>
  <SensitiveFootnoteHyperlinkIASOperations>Handling instructions for SENSITIVE information are given at {field: HYPERLINK "https://europa.eu/!db43PX" |https://europa.eu/!db43PX}.</SensitiveFootnoteHyperlinkIASOperations>
  <SecurityPharmaSpecial>Pharma Investigations</SecurityPharmaSpecial>
  <Figure>Figure </Figure>
  <TOCHeading>Table of Contents</TOCHeading>
  <TechHistoryDate>Date</TechHistoryDate>
  <AddressFooterBrussels>Commission européenne/Europese Commissie, 1049 Bruxelles/Brussel, BELGIQUE/BELGIË - Tel. +32 22991111</AddressFooterBrussels>
  <ETSLimited>ETS Joint Procurement</ETSLimited>
  <SecurityIasOperations>IAS Operations</SecurityIasOperations>
  <TechHistoryCreatedBy>Document created by</TechHistoryCreatedBy>
  <FooterPhone>Tel. direct line</FooterPhone>
  <SecuritySecurityMatter>Security Matter</SecuritySecurityMatter>
  <TechHistoryVersion>Version</TechHistoryVersion>
  <TechFooterDated>dated</TechFooterDated>
  <SecurityMedicalSecret>Medical Secret</SecurityMedicalSecret>
  <TechFooterVersion>Document Version</TechFooterVersion>
  <Contacts>Contacts:</Contacts>
  <SecurityEmbargo>EMBARGO UNTIL</SecurityEmbargo>
  <DateFormatShort>dd/MM/yyyy</DateFormatShort>
  <DateFormatLong>d MMMM yyyy</DateFormatLong>
</Texts>
</file>

<file path=customXml/item2.xml><?xml version="1.0" encoding="utf-8"?>
<EurolookProperties>
  <ProductCustomizationId/>
  <Created>
    <Version>4.6</Version>
    <Date>2020-05-15T16:22:55</Date>
    <Language>EN</Language>
    <Note/>
  </Created>
  <Edited>
    <Version>10.0.42447.0</Version>
    <Date>2021-11-12T15:16:07</Date>
  </Edited>
  <DocumentModel>
    <Id>34954475-997f-4cb0-a95b-7f65298f3d8c</Id>
    <Name>Report (long)</Name>
  </DocumentModel>
  <DocumentDate>2013-06-14T00:00:00</DocumentDate>
  <DocumentVersion/>
  <CompatibilityMode>Eurolook4X</CompatibilityMode>
</EurolookProperties>
</file>

<file path=customXml/item3.xml><?xml version="1.0" encoding="utf-8"?>
<Author Role="Creator">
  <Id>c555427a-e90d-4dcc-89f1-b4794ca9ffe0</Id>
  <Names>
    <Latin>
      <FirstName>Dick</FirstName>
      <LastName>VAN DIJK</LastName>
    </Latin>
    <Greek>
      <FirstName/>
      <LastName/>
    </Greek>
    <Cyrillic>
      <FirstName/>
      <LastName/>
    </Cyrillic>
    <DocumentScript>
      <FirstName>Dick</FirstName>
      <LastName>VAN DIJK</LastName>
      <FullName>Dick VAN DIJK</FullName>
    </DocumentScript>
  </Names>
  <Initials>DVD</Initials>
  <Gender>m</Gender>
  <Email>Dick.VAN-DIJK@ec.europa.eu</Email>
  <Service>AGRI.DDG2.E.5</Service>
  <Function ADCode="" ShowInSignature="true" ShowInHeader="false" HeaderText=""/>
  <WebAddress/>
  <InheritedWebAddress>WebAddress</InheritedWebAddress>
  <OrgaEntity1>
    <Id>470cbc82-089a-40a5-a69c-f5abfd74f289</Id>
    <LogicalLevel>1</LogicalLevel>
    <Name>AGRI</Name>
    <HeadLine1>DIRECTORATE-GENERAL FOR AGRICULTURE AND RURAL DEVELOPMENT</HeadLine1>
    <HeadLine2/>
    <PrimaryAddressId>f03b5801-04c9-4931-aa17-c6d6c70bc579</PrimaryAddressId>
    <SecondaryAddressId/>
    <WebAddress>WebAddress</WebAddress>
    <InheritedWebAddress>WebAddress</InheritedWebAddress>
    <ShowInHeader>true</ShowInHeader>
  </OrgaEntity1>
  <OrgaEntity2>
    <Id>d3b04c69-2695-4191-8b08-d44981b6fafa</Id>
    <LogicalLevel>2</LogicalLevel>
    <Name>AGRI.DDG2.E</Name>
    <HeadLine1>Directorate E. Rural development I and Pre-accession assistance</HeadLine1>
    <HeadLine2/>
    <PrimaryAddressId>f03b5801-04c9-4931-aa17-c6d6c70bc579</PrimaryAddressId>
    <SecondaryAddressId/>
    <WebAddress/>
    <InheritedWebAddress>WebAddress</InheritedWebAddress>
    <ShowInHeader>true</ShowInHeader>
  </OrgaEntity2>
  <OrgaEntity3>
    <Id>92ce7f1c-7257-4195-baed-7469354179d2</Id>
    <LogicalLevel>3</LogicalLevel>
    <Name>AGRI.DDG2.E.5</Name>
    <HeadLine1>E.5. Pre-accession assistance</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PhoneNumberPrefix>
      <TranslatedName>Brussels</TranslatedName>
      <Location>Brussels,</Location>
      <Footer>Commission européenne/Europese Commissie, 1049 Bruxelles/Brussel, BELGIQUE/BELGIË - Tel. +32 22991111</Footer>
    </Address>
    <Address>
      <Id>1264fb81-f6bb-475e-9f9d-a937d3be6ee2</Id>
      <Name>Luxembourg</Name>
      <PhoneNumberPrefix>+352 4301-</PhoneNumberPrefix>
      <TranslatedName>Luxembourg</TranslatedName>
      <Location>Luxembourg,</Location>
      <Footer>Commission européenne, 2920 Luxembourg, LUXEMBOURG - Tel. +352 43011</Footer>
    </Address>
  </Addresses>
  <JobAssignmentId/>
  <MainWorkplace IsMain="true">
    <AddressId>f03b5801-04c9-4931-aa17-c6d6c70bc579</AddressId>
    <Fax/>
    <Phone>+32 229-87582</Phone>
    <Office>L130 11/114</Office>
  </MainWorkplace>
  <Workplaces>
    <Workplace IsMain="false">
      <AddressId>1264fb81-f6bb-475e-9f9d-a937d3be6ee2</AddressId>
      <Fax/>
      <Phone/>
      <Office/>
    </Workplace>
    <Workplace IsMain="true">
      <AddressId>f03b5801-04c9-4931-aa17-c6d6c70bc579</AddressId>
      <Fax/>
      <Phone>+32 229-87582</Phone>
      <Office>L130 11/114</Office>
    </Workplace>
  </Workplaces>
</Author>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939CB9-4220-451E-9AC3-CB1BFD043483}">
  <ds:schemaRefs/>
</ds:datastoreItem>
</file>

<file path=customXml/itemProps2.xml><?xml version="1.0" encoding="utf-8"?>
<ds:datastoreItem xmlns:ds="http://schemas.openxmlformats.org/officeDocument/2006/customXml" ds:itemID="{3A549253-CCB1-4AA8-9A14-0DB8C9827B83}">
  <ds:schemaRefs/>
</ds:datastoreItem>
</file>

<file path=customXml/itemProps3.xml><?xml version="1.0" encoding="utf-8"?>
<ds:datastoreItem xmlns:ds="http://schemas.openxmlformats.org/officeDocument/2006/customXml" ds:itemID="{9D749C38-6B43-4189-B74F-BF5F32DE3C9A}">
  <ds:schemaRefs/>
</ds:datastoreItem>
</file>

<file path=customXml/itemProps4.xml><?xml version="1.0" encoding="utf-8"?>
<ds:datastoreItem xmlns:ds="http://schemas.openxmlformats.org/officeDocument/2006/customXml" ds:itemID="{1FDEE5C3-0344-4808-925A-E79AC28030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Eurolook</Template>
  <TotalTime>2</TotalTime>
  <Pages>269</Pages>
  <Words>96299</Words>
  <Characters>548906</Characters>
  <Application>Microsoft Office Word</Application>
  <DocSecurity>0</DocSecurity>
  <PresentationFormat>Microsoft Word 14.0</PresentationFormat>
  <Lines>4574</Lines>
  <Paragraphs>1287</Paragraphs>
  <ScaleCrop>false</ScaleCrop>
  <HeadingPairs>
    <vt:vector size="2" baseType="variant">
      <vt:variant>
        <vt:lpstr>Title</vt:lpstr>
      </vt:variant>
      <vt:variant>
        <vt:i4>1</vt:i4>
      </vt:variant>
    </vt:vector>
  </HeadingPairs>
  <TitlesOfParts>
    <vt:vector size="1" baseType="lpstr">
      <vt:lpstr>SFC2014_x000d_
RURAL DEVELOPMENT PROGRAMME</vt:lpstr>
    </vt:vector>
  </TitlesOfParts>
  <Company>European Commission</Company>
  <LinksUpToDate>false</LinksUpToDate>
  <CharactersWithSpaces>643918</CharactersWithSpaces>
  <SharedDoc>false</SharedDoc>
  <HLinks>
    <vt:vector size="114" baseType="variant">
      <vt:variant>
        <vt:i4>1769525</vt:i4>
      </vt:variant>
      <vt:variant>
        <vt:i4>110</vt:i4>
      </vt:variant>
      <vt:variant>
        <vt:i4>0</vt:i4>
      </vt:variant>
      <vt:variant>
        <vt:i4>5</vt:i4>
      </vt:variant>
      <vt:variant>
        <vt:lpwstr/>
      </vt:variant>
      <vt:variant>
        <vt:lpwstr>_Toc371428573</vt:lpwstr>
      </vt:variant>
      <vt:variant>
        <vt:i4>1769525</vt:i4>
      </vt:variant>
      <vt:variant>
        <vt:i4>104</vt:i4>
      </vt:variant>
      <vt:variant>
        <vt:i4>0</vt:i4>
      </vt:variant>
      <vt:variant>
        <vt:i4>5</vt:i4>
      </vt:variant>
      <vt:variant>
        <vt:lpwstr/>
      </vt:variant>
      <vt:variant>
        <vt:lpwstr>_Toc371428572</vt:lpwstr>
      </vt:variant>
      <vt:variant>
        <vt:i4>1769525</vt:i4>
      </vt:variant>
      <vt:variant>
        <vt:i4>98</vt:i4>
      </vt:variant>
      <vt:variant>
        <vt:i4>0</vt:i4>
      </vt:variant>
      <vt:variant>
        <vt:i4>5</vt:i4>
      </vt:variant>
      <vt:variant>
        <vt:lpwstr/>
      </vt:variant>
      <vt:variant>
        <vt:lpwstr>_Toc371428571</vt:lpwstr>
      </vt:variant>
      <vt:variant>
        <vt:i4>1703989</vt:i4>
      </vt:variant>
      <vt:variant>
        <vt:i4>92</vt:i4>
      </vt:variant>
      <vt:variant>
        <vt:i4>0</vt:i4>
      </vt:variant>
      <vt:variant>
        <vt:i4>5</vt:i4>
      </vt:variant>
      <vt:variant>
        <vt:lpwstr/>
      </vt:variant>
      <vt:variant>
        <vt:lpwstr>_Toc371428569</vt:lpwstr>
      </vt:variant>
      <vt:variant>
        <vt:i4>1703989</vt:i4>
      </vt:variant>
      <vt:variant>
        <vt:i4>86</vt:i4>
      </vt:variant>
      <vt:variant>
        <vt:i4>0</vt:i4>
      </vt:variant>
      <vt:variant>
        <vt:i4>5</vt:i4>
      </vt:variant>
      <vt:variant>
        <vt:lpwstr/>
      </vt:variant>
      <vt:variant>
        <vt:lpwstr>_Toc371428563</vt:lpwstr>
      </vt:variant>
      <vt:variant>
        <vt:i4>1638453</vt:i4>
      </vt:variant>
      <vt:variant>
        <vt:i4>80</vt:i4>
      </vt:variant>
      <vt:variant>
        <vt:i4>0</vt:i4>
      </vt:variant>
      <vt:variant>
        <vt:i4>5</vt:i4>
      </vt:variant>
      <vt:variant>
        <vt:lpwstr/>
      </vt:variant>
      <vt:variant>
        <vt:lpwstr>_Toc371428559</vt:lpwstr>
      </vt:variant>
      <vt:variant>
        <vt:i4>1638453</vt:i4>
      </vt:variant>
      <vt:variant>
        <vt:i4>74</vt:i4>
      </vt:variant>
      <vt:variant>
        <vt:i4>0</vt:i4>
      </vt:variant>
      <vt:variant>
        <vt:i4>5</vt:i4>
      </vt:variant>
      <vt:variant>
        <vt:lpwstr/>
      </vt:variant>
      <vt:variant>
        <vt:lpwstr>_Toc371428554</vt:lpwstr>
      </vt:variant>
      <vt:variant>
        <vt:i4>1638453</vt:i4>
      </vt:variant>
      <vt:variant>
        <vt:i4>68</vt:i4>
      </vt:variant>
      <vt:variant>
        <vt:i4>0</vt:i4>
      </vt:variant>
      <vt:variant>
        <vt:i4>5</vt:i4>
      </vt:variant>
      <vt:variant>
        <vt:lpwstr/>
      </vt:variant>
      <vt:variant>
        <vt:lpwstr>_Toc371428553</vt:lpwstr>
      </vt:variant>
      <vt:variant>
        <vt:i4>1638453</vt:i4>
      </vt:variant>
      <vt:variant>
        <vt:i4>62</vt:i4>
      </vt:variant>
      <vt:variant>
        <vt:i4>0</vt:i4>
      </vt:variant>
      <vt:variant>
        <vt:i4>5</vt:i4>
      </vt:variant>
      <vt:variant>
        <vt:lpwstr/>
      </vt:variant>
      <vt:variant>
        <vt:lpwstr>_Toc371428551</vt:lpwstr>
      </vt:variant>
      <vt:variant>
        <vt:i4>1572917</vt:i4>
      </vt:variant>
      <vt:variant>
        <vt:i4>56</vt:i4>
      </vt:variant>
      <vt:variant>
        <vt:i4>0</vt:i4>
      </vt:variant>
      <vt:variant>
        <vt:i4>5</vt:i4>
      </vt:variant>
      <vt:variant>
        <vt:lpwstr/>
      </vt:variant>
      <vt:variant>
        <vt:lpwstr>_Toc371428547</vt:lpwstr>
      </vt:variant>
      <vt:variant>
        <vt:i4>1572917</vt:i4>
      </vt:variant>
      <vt:variant>
        <vt:i4>50</vt:i4>
      </vt:variant>
      <vt:variant>
        <vt:i4>0</vt:i4>
      </vt:variant>
      <vt:variant>
        <vt:i4>5</vt:i4>
      </vt:variant>
      <vt:variant>
        <vt:lpwstr/>
      </vt:variant>
      <vt:variant>
        <vt:lpwstr>_Toc371428545</vt:lpwstr>
      </vt:variant>
      <vt:variant>
        <vt:i4>1572917</vt:i4>
      </vt:variant>
      <vt:variant>
        <vt:i4>44</vt:i4>
      </vt:variant>
      <vt:variant>
        <vt:i4>0</vt:i4>
      </vt:variant>
      <vt:variant>
        <vt:i4>5</vt:i4>
      </vt:variant>
      <vt:variant>
        <vt:lpwstr/>
      </vt:variant>
      <vt:variant>
        <vt:lpwstr>_Toc371428540</vt:lpwstr>
      </vt:variant>
      <vt:variant>
        <vt:i4>2031669</vt:i4>
      </vt:variant>
      <vt:variant>
        <vt:i4>38</vt:i4>
      </vt:variant>
      <vt:variant>
        <vt:i4>0</vt:i4>
      </vt:variant>
      <vt:variant>
        <vt:i4>5</vt:i4>
      </vt:variant>
      <vt:variant>
        <vt:lpwstr/>
      </vt:variant>
      <vt:variant>
        <vt:lpwstr>_Toc371428538</vt:lpwstr>
      </vt:variant>
      <vt:variant>
        <vt:i4>2031669</vt:i4>
      </vt:variant>
      <vt:variant>
        <vt:i4>32</vt:i4>
      </vt:variant>
      <vt:variant>
        <vt:i4>0</vt:i4>
      </vt:variant>
      <vt:variant>
        <vt:i4>5</vt:i4>
      </vt:variant>
      <vt:variant>
        <vt:lpwstr/>
      </vt:variant>
      <vt:variant>
        <vt:lpwstr>_Toc371428533</vt:lpwstr>
      </vt:variant>
      <vt:variant>
        <vt:i4>2031669</vt:i4>
      </vt:variant>
      <vt:variant>
        <vt:i4>26</vt:i4>
      </vt:variant>
      <vt:variant>
        <vt:i4>0</vt:i4>
      </vt:variant>
      <vt:variant>
        <vt:i4>5</vt:i4>
      </vt:variant>
      <vt:variant>
        <vt:lpwstr/>
      </vt:variant>
      <vt:variant>
        <vt:lpwstr>_Toc371428532</vt:lpwstr>
      </vt:variant>
      <vt:variant>
        <vt:i4>2031669</vt:i4>
      </vt:variant>
      <vt:variant>
        <vt:i4>20</vt:i4>
      </vt:variant>
      <vt:variant>
        <vt:i4>0</vt:i4>
      </vt:variant>
      <vt:variant>
        <vt:i4>5</vt:i4>
      </vt:variant>
      <vt:variant>
        <vt:lpwstr/>
      </vt:variant>
      <vt:variant>
        <vt:lpwstr>_Toc371428530</vt:lpwstr>
      </vt:variant>
      <vt:variant>
        <vt:i4>1900597</vt:i4>
      </vt:variant>
      <vt:variant>
        <vt:i4>14</vt:i4>
      </vt:variant>
      <vt:variant>
        <vt:i4>0</vt:i4>
      </vt:variant>
      <vt:variant>
        <vt:i4>5</vt:i4>
      </vt:variant>
      <vt:variant>
        <vt:lpwstr/>
      </vt:variant>
      <vt:variant>
        <vt:lpwstr>_Toc371428513</vt:lpwstr>
      </vt:variant>
      <vt:variant>
        <vt:i4>1900597</vt:i4>
      </vt:variant>
      <vt:variant>
        <vt:i4>8</vt:i4>
      </vt:variant>
      <vt:variant>
        <vt:i4>0</vt:i4>
      </vt:variant>
      <vt:variant>
        <vt:i4>5</vt:i4>
      </vt:variant>
      <vt:variant>
        <vt:lpwstr/>
      </vt:variant>
      <vt:variant>
        <vt:lpwstr>_Toc371428511</vt:lpwstr>
      </vt:variant>
      <vt:variant>
        <vt:i4>1900597</vt:i4>
      </vt:variant>
      <vt:variant>
        <vt:i4>2</vt:i4>
      </vt:variant>
      <vt:variant>
        <vt:i4>0</vt:i4>
      </vt:variant>
      <vt:variant>
        <vt:i4>5</vt:i4>
      </vt:variant>
      <vt:variant>
        <vt:lpwstr/>
      </vt:variant>
      <vt:variant>
        <vt:lpwstr>_Toc371428510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SFC2014_x000d_
RURAL DEVELOPMENT PROGRAMME</dc:title>
  <dc:subject>Technical Guidelines</dc:subject>
  <dc:creator>Sonila Najdeni</dc:creator>
  <cp:keywords>EL4</cp:keywords>
  <cp:lastModifiedBy>Author</cp:lastModifiedBy>
  <cp:revision>3</cp:revision>
  <cp:lastPrinted>2021-12-01T10:09:00Z</cp:lastPrinted>
  <dcterms:created xsi:type="dcterms:W3CDTF">2022-03-23T14:00:00Z</dcterms:created>
  <dcterms:modified xsi:type="dcterms:W3CDTF">2022-03-23T14:01:00Z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4.6.1.1</vt:lpwstr>
  </property>
  <property fmtid="{D5CDD505-2E9C-101B-9397-08002B2CF9AE}" pid="3" name="EurolookVersion">
    <vt:lpwstr>4.6</vt:lpwstr>
  </property>
  <property fmtid="{D5CDD505-2E9C-101B-9397-08002B2CF9AE}" pid="4" name="DocID_EU">
    <vt:lpwstr> </vt:lpwstr>
  </property>
  <property fmtid="{D5CDD505-2E9C-101B-9397-08002B2CF9AE}" pid="5" name="ELDocType">
    <vt:lpwstr>tech.dot</vt:lpwstr>
  </property>
  <property fmtid="{D5CDD505-2E9C-101B-9397-08002B2CF9AE}" pid="6" name="Created using">
    <vt:lpwstr>EL 4.6 Build 21000</vt:lpwstr>
  </property>
  <property fmtid="{D5CDD505-2E9C-101B-9397-08002B2CF9AE}" pid="7" name="Formatting">
    <vt:lpwstr>4.1</vt:lpwstr>
  </property>
  <property fmtid="{D5CDD505-2E9C-101B-9397-08002B2CF9AE}" pid="8" name="Document Date">
    <vt:filetime>2013-06-13T22:00:00Z</vt:filetime>
  </property>
  <property fmtid="{D5CDD505-2E9C-101B-9397-08002B2CF9AE}" pid="9" name="Version">
    <vt:i4>1</vt:i4>
  </property>
  <property fmtid="{D5CDD505-2E9C-101B-9397-08002B2CF9AE}" pid="10" name="Revision">
    <vt:i4>0</vt:i4>
  </property>
  <property fmtid="{D5CDD505-2E9C-101B-9397-08002B2CF9AE}" pid="11" name="AuthorTT">
    <vt:lpwstr>DG AGRI I.3</vt:lpwstr>
  </property>
  <property fmtid="{D5CDD505-2E9C-101B-9397-08002B2CF9AE}" pid="12" name="Revised by">
    <vt:lpwstr> </vt:lpwstr>
  </property>
  <property fmtid="{D5CDD505-2E9C-101B-9397-08002B2CF9AE}" pid="13" name="Approved by">
    <vt:lpwstr> </vt:lpwstr>
  </property>
  <property fmtid="{D5CDD505-2E9C-101B-9397-08002B2CF9AE}" pid="14" name="Public">
    <vt:lpwstr> </vt:lpwstr>
  </property>
  <property fmtid="{D5CDD505-2E9C-101B-9397-08002B2CF9AE}" pid="15" name="Reference Number">
    <vt:lpwstr>SFC2014-RDP-TECHGUID-01</vt:lpwstr>
  </property>
  <property fmtid="{D5CDD505-2E9C-101B-9397-08002B2CF9AE}" pid="16" name="Publisher">
    <vt:lpwstr> </vt:lpwstr>
  </property>
  <property fmtid="{D5CDD505-2E9C-101B-9397-08002B2CF9AE}" pid="17" name="elTOC">
    <vt:i4>0</vt:i4>
  </property>
  <property fmtid="{D5CDD505-2E9C-101B-9397-08002B2CF9AE}" pid="18" name="elHist">
    <vt:i4>2</vt:i4>
  </property>
  <property fmtid="{D5CDD505-2E9C-101B-9397-08002B2CF9AE}" pid="19" name="elPPublic">
    <vt:i4>1</vt:i4>
  </property>
  <property fmtid="{D5CDD505-2E9C-101B-9397-08002B2CF9AE}" pid="20" name="elPRefNum">
    <vt:i4>1</vt:i4>
  </property>
  <property fmtid="{D5CDD505-2E9C-101B-9397-08002B2CF9AE}" pid="21" name="Last edited using">
    <vt:lpwstr>EL 4.6 Build 34000</vt:lpwstr>
  </property>
  <property fmtid="{D5CDD505-2E9C-101B-9397-08002B2CF9AE}" pid="22" name="EL_Author">
    <vt:lpwstr>Vallet Marc (Everis)</vt:lpwstr>
  </property>
  <property fmtid="{D5CDD505-2E9C-101B-9397-08002B2CF9AE}" pid="23" name="Type">
    <vt:lpwstr>Eurolook Techn. &amp; Quality</vt:lpwstr>
  </property>
  <property fmtid="{D5CDD505-2E9C-101B-9397-08002B2CF9AE}" pid="24" name="Language">
    <vt:lpwstr>EN</vt:lpwstr>
  </property>
  <property fmtid="{D5CDD505-2E9C-101B-9397-08002B2CF9AE}" pid="25" name="EL_Language">
    <vt:lpwstr>EN</vt:lpwstr>
  </property>
  <property fmtid="{D5CDD505-2E9C-101B-9397-08002B2CF9AE}" pid="26" name="_NewReviewCycle">
    <vt:lpwstr/>
  </property>
</Properties>
</file>